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61D43" w14:textId="77777777" w:rsidR="00EF425B" w:rsidRDefault="00EF425B">
      <w:pPr>
        <w:rPr>
          <w:ins w:id="0" w:author="만든 이"/>
        </w:rPr>
      </w:pPr>
    </w:p>
    <w:tbl>
      <w:tblPr>
        <w:tblStyle w:val="a9"/>
        <w:tblW w:w="0" w:type="auto"/>
        <w:tblLook w:val="04A0" w:firstRow="1" w:lastRow="0" w:firstColumn="1" w:lastColumn="0" w:noHBand="0" w:noVBand="1"/>
      </w:tblPr>
      <w:tblGrid>
        <w:gridCol w:w="9056"/>
      </w:tblGrid>
      <w:tr w:rsidR="00592D4D" w14:paraId="06E1C2F1" w14:textId="77777777" w:rsidTr="00592D4D">
        <w:trPr>
          <w:ins w:id="1" w:author="만든 이"/>
        </w:trPr>
        <w:tc>
          <w:tcPr>
            <w:tcW w:w="9056" w:type="dxa"/>
          </w:tcPr>
          <w:p w14:paraId="70D0C730" w14:textId="70E66C07" w:rsidR="00592D4D" w:rsidRDefault="00592D4D">
            <w:pPr>
              <w:rPr>
                <w:ins w:id="2" w:author="만든 이"/>
                <w:rFonts w:eastAsia="Times New Roman"/>
                <w:lang w:eastAsia="ko-KR"/>
              </w:rPr>
              <w:pPrChange w:id="3" w:author="만든 이">
                <w:pPr>
                  <w:jc w:val="center"/>
                </w:pPr>
              </w:pPrChange>
            </w:pPr>
            <w:ins w:id="4" w:author="만든 이">
              <w:r>
                <w:rPr>
                  <w:rFonts w:eastAsia="Times New Roman"/>
                  <w:lang w:eastAsia="ko-KR"/>
                </w:rPr>
                <w:t xml:space="preserve">Το παρόν έγγραφο αποτελεί τις εγκεκριμένες πληροφορίες προϊόντος για το </w:t>
              </w:r>
              <w:r>
                <w:rPr>
                  <w:rFonts w:eastAsia="맑은 고딕" w:hint="eastAsia"/>
                  <w:lang w:eastAsia="ko-KR"/>
                </w:rPr>
                <w:t>Avtozma</w:t>
              </w:r>
              <w:r>
                <w:rPr>
                  <w:rFonts w:eastAsia="Times New Roman"/>
                  <w:lang w:eastAsia="ko-KR"/>
                </w:rPr>
                <w:t>, ενώ επισημαίνονται οι αλλαγές που επήλθαν στις πληροφορίες προϊόντος σε συνέχεια της προηγούμενης διαδικασίας (</w:t>
              </w:r>
              <w:r w:rsidRPr="007833F1">
                <w:rPr>
                  <w:rFonts w:eastAsia="맑은 고딕"/>
                  <w:szCs w:val="28"/>
                  <w:lang w:val="en-GB" w:eastAsia="ko-KR"/>
                </w:rPr>
                <w:t>EMA</w:t>
              </w:r>
              <w:r w:rsidRPr="00EF425B">
                <w:rPr>
                  <w:rFonts w:eastAsia="맑은 고딕"/>
                  <w:szCs w:val="28"/>
                  <w:lang w:eastAsia="ko-KR"/>
                  <w:rPrChange w:id="5" w:author="만든 이">
                    <w:rPr>
                      <w:rFonts w:eastAsia="맑은 고딕"/>
                      <w:szCs w:val="28"/>
                      <w:lang w:val="en-GB" w:eastAsia="ko-KR"/>
                    </w:rPr>
                  </w:rPrChange>
                </w:rPr>
                <w:t>/</w:t>
              </w:r>
              <w:r w:rsidRPr="007833F1">
                <w:rPr>
                  <w:rFonts w:eastAsia="맑은 고딕"/>
                  <w:szCs w:val="28"/>
                  <w:lang w:val="en-GB" w:eastAsia="ko-KR"/>
                </w:rPr>
                <w:t>VR</w:t>
              </w:r>
              <w:r w:rsidRPr="00EF425B">
                <w:rPr>
                  <w:rFonts w:eastAsia="맑은 고딕"/>
                  <w:szCs w:val="28"/>
                  <w:lang w:eastAsia="ko-KR"/>
                  <w:rPrChange w:id="6" w:author="만든 이">
                    <w:rPr>
                      <w:rFonts w:eastAsia="맑은 고딕"/>
                      <w:szCs w:val="28"/>
                      <w:lang w:val="en-GB" w:eastAsia="ko-KR"/>
                    </w:rPr>
                  </w:rPrChange>
                </w:rPr>
                <w:t>/0000287521</w:t>
              </w:r>
              <w:r>
                <w:rPr>
                  <w:rFonts w:eastAsia="Times New Roman"/>
                  <w:lang w:eastAsia="ko-KR"/>
                </w:rPr>
                <w:t>).</w:t>
              </w:r>
            </w:ins>
          </w:p>
          <w:p w14:paraId="14766D48" w14:textId="77777777" w:rsidR="00592D4D" w:rsidRDefault="00592D4D">
            <w:pPr>
              <w:rPr>
                <w:ins w:id="7" w:author="만든 이"/>
                <w:rFonts w:eastAsia="Times New Roman"/>
                <w:lang w:eastAsia="ko-KR"/>
              </w:rPr>
              <w:pPrChange w:id="8" w:author="만든 이">
                <w:pPr>
                  <w:jc w:val="center"/>
                </w:pPr>
              </w:pPrChange>
            </w:pPr>
          </w:p>
          <w:p w14:paraId="1E4B2BEA" w14:textId="77777777" w:rsidR="00592D4D" w:rsidRDefault="00592D4D">
            <w:pPr>
              <w:rPr>
                <w:ins w:id="9" w:author="만든 이"/>
                <w:rFonts w:eastAsia="Times New Roman"/>
                <w:lang w:eastAsia="ko-KR"/>
              </w:rPr>
              <w:pPrChange w:id="10" w:author="만든 이">
                <w:pPr>
                  <w:jc w:val="center"/>
                </w:pPr>
              </w:pPrChange>
            </w:pPr>
            <w:ins w:id="11" w:author="만든 이">
              <w:r>
                <w:rPr>
                  <w:rFonts w:eastAsia="Times New Roman"/>
                  <w:lang w:eastAsia="ko-KR"/>
                </w:rPr>
                <w:t xml:space="preserve">Για περισσότερες πληροφορίες, βλ. τον δικτυακό τόπο του Ευρωπαϊκού Οργανισμού Φαρμάκων: </w:t>
              </w:r>
            </w:ins>
          </w:p>
          <w:p w14:paraId="51495F81" w14:textId="717A6504" w:rsidR="00592D4D" w:rsidRDefault="00592D4D">
            <w:pPr>
              <w:rPr>
                <w:ins w:id="12" w:author="만든 이"/>
                <w:b/>
                <w:bCs/>
              </w:rPr>
              <w:pPrChange w:id="13" w:author="만든 이">
                <w:pPr>
                  <w:jc w:val="center"/>
                </w:pPr>
              </w:pPrChange>
            </w:pPr>
            <w:ins w:id="14" w:author="만든 이">
              <w:r>
                <w:fldChar w:fldCharType="begin"/>
              </w:r>
              <w:r>
                <w:instrText>HYPERLINK "https://www.ema.europa.eu/en/medicines/human/EPAR/avtozma"</w:instrText>
              </w:r>
              <w:r>
                <w:fldChar w:fldCharType="separate"/>
              </w:r>
              <w:r w:rsidRPr="00D06166">
                <w:rPr>
                  <w:rStyle w:val="a7"/>
                  <w:noProof/>
                  <w:lang w:eastAsia="ko-KR"/>
                </w:rPr>
                <w:t>https://www.ema.europa.eu/en/medicines/human/EPAR/</w:t>
              </w:r>
              <w:r w:rsidRPr="00D06166">
                <w:rPr>
                  <w:rStyle w:val="a7"/>
                  <w:rFonts w:eastAsia="맑은 고딕" w:hint="eastAsia"/>
                  <w:noProof/>
                  <w:lang w:eastAsia="ko-KR"/>
                </w:rPr>
                <w:t>a</w:t>
              </w:r>
              <w:r w:rsidRPr="00D06166">
                <w:rPr>
                  <w:rStyle w:val="a7"/>
                  <w:rFonts w:eastAsia="맑은 고딕" w:hint="eastAsia"/>
                  <w:lang w:eastAsia="ko-KR"/>
                </w:rPr>
                <w:t>vtozma</w:t>
              </w:r>
              <w:r>
                <w:fldChar w:fldCharType="end"/>
              </w:r>
            </w:ins>
          </w:p>
        </w:tc>
      </w:tr>
    </w:tbl>
    <w:p w14:paraId="7FD91672" w14:textId="77777777" w:rsidR="00833CB6" w:rsidRPr="00D06166" w:rsidRDefault="00833CB6" w:rsidP="009D411F">
      <w:pPr>
        <w:jc w:val="center"/>
        <w:rPr>
          <w:b/>
          <w:bCs/>
        </w:rPr>
      </w:pPr>
    </w:p>
    <w:p w14:paraId="7E0E387D" w14:textId="77777777" w:rsidR="00833CB6" w:rsidRPr="009D411F" w:rsidRDefault="00833CB6" w:rsidP="009D411F">
      <w:pPr>
        <w:jc w:val="center"/>
        <w:rPr>
          <w:b/>
          <w:bCs/>
        </w:rPr>
      </w:pPr>
    </w:p>
    <w:p w14:paraId="6A42F320" w14:textId="77777777" w:rsidR="00833CB6" w:rsidRPr="009D411F" w:rsidRDefault="00833CB6" w:rsidP="009D411F">
      <w:pPr>
        <w:jc w:val="center"/>
        <w:rPr>
          <w:b/>
          <w:bCs/>
        </w:rPr>
      </w:pPr>
    </w:p>
    <w:p w14:paraId="3A0B823D" w14:textId="77777777" w:rsidR="00833CB6" w:rsidRPr="009D411F" w:rsidRDefault="00833CB6" w:rsidP="009D411F">
      <w:pPr>
        <w:jc w:val="center"/>
        <w:rPr>
          <w:b/>
          <w:bCs/>
        </w:rPr>
      </w:pPr>
    </w:p>
    <w:p w14:paraId="464B2377" w14:textId="77777777" w:rsidR="00833CB6" w:rsidRPr="009D411F" w:rsidRDefault="00833CB6" w:rsidP="009D411F">
      <w:pPr>
        <w:jc w:val="center"/>
        <w:rPr>
          <w:b/>
          <w:bCs/>
        </w:rPr>
      </w:pPr>
    </w:p>
    <w:p w14:paraId="490D5D55" w14:textId="77777777" w:rsidR="00833CB6" w:rsidRPr="009D411F" w:rsidRDefault="00833CB6" w:rsidP="009D411F">
      <w:pPr>
        <w:jc w:val="center"/>
        <w:rPr>
          <w:b/>
          <w:bCs/>
        </w:rPr>
      </w:pPr>
    </w:p>
    <w:p w14:paraId="5D2C5883" w14:textId="77777777" w:rsidR="00833CB6" w:rsidRPr="00523897" w:rsidRDefault="00833CB6" w:rsidP="009D411F">
      <w:pPr>
        <w:jc w:val="center"/>
        <w:rPr>
          <w:b/>
          <w:bCs/>
        </w:rPr>
      </w:pPr>
    </w:p>
    <w:p w14:paraId="57FD31B7" w14:textId="77777777" w:rsidR="00833CB6" w:rsidRPr="009D411F" w:rsidRDefault="00833CB6" w:rsidP="009D411F">
      <w:pPr>
        <w:jc w:val="center"/>
        <w:rPr>
          <w:b/>
          <w:bCs/>
        </w:rPr>
      </w:pPr>
    </w:p>
    <w:p w14:paraId="05000380" w14:textId="77777777" w:rsidR="00833CB6" w:rsidRPr="009D411F" w:rsidRDefault="00833CB6" w:rsidP="009D411F">
      <w:pPr>
        <w:jc w:val="center"/>
        <w:rPr>
          <w:b/>
          <w:bCs/>
        </w:rPr>
      </w:pPr>
    </w:p>
    <w:p w14:paraId="5C862A94" w14:textId="77777777" w:rsidR="00833CB6" w:rsidRPr="009D411F" w:rsidRDefault="00833CB6" w:rsidP="009D411F">
      <w:pPr>
        <w:jc w:val="center"/>
        <w:rPr>
          <w:b/>
          <w:bCs/>
        </w:rPr>
      </w:pPr>
    </w:p>
    <w:p w14:paraId="345CF8AB" w14:textId="77777777" w:rsidR="00833CB6" w:rsidRPr="009D411F" w:rsidRDefault="00833CB6" w:rsidP="009D411F">
      <w:pPr>
        <w:jc w:val="center"/>
        <w:rPr>
          <w:b/>
          <w:bCs/>
        </w:rPr>
      </w:pPr>
    </w:p>
    <w:p w14:paraId="7507A9BF" w14:textId="77777777" w:rsidR="00833CB6" w:rsidRPr="009D411F" w:rsidRDefault="00833CB6" w:rsidP="009D411F">
      <w:pPr>
        <w:jc w:val="center"/>
        <w:rPr>
          <w:b/>
          <w:bCs/>
        </w:rPr>
      </w:pPr>
    </w:p>
    <w:p w14:paraId="450D0FFD" w14:textId="77777777" w:rsidR="00833CB6" w:rsidRPr="009D411F" w:rsidRDefault="00833CB6" w:rsidP="009D411F">
      <w:pPr>
        <w:jc w:val="center"/>
        <w:rPr>
          <w:b/>
          <w:bCs/>
        </w:rPr>
      </w:pPr>
    </w:p>
    <w:p w14:paraId="0F42738F" w14:textId="77777777" w:rsidR="00833CB6" w:rsidRPr="009D411F" w:rsidRDefault="00833CB6" w:rsidP="009D411F">
      <w:pPr>
        <w:jc w:val="center"/>
        <w:rPr>
          <w:b/>
          <w:bCs/>
        </w:rPr>
      </w:pPr>
    </w:p>
    <w:p w14:paraId="5E964E1B" w14:textId="77777777" w:rsidR="00833CB6" w:rsidRPr="009D411F" w:rsidRDefault="00833CB6" w:rsidP="009D411F">
      <w:pPr>
        <w:jc w:val="center"/>
        <w:rPr>
          <w:b/>
          <w:bCs/>
        </w:rPr>
      </w:pPr>
    </w:p>
    <w:p w14:paraId="5FFFBF8D" w14:textId="77777777" w:rsidR="00833CB6" w:rsidRPr="009D411F" w:rsidRDefault="00833CB6" w:rsidP="009D411F">
      <w:pPr>
        <w:jc w:val="center"/>
        <w:rPr>
          <w:b/>
          <w:bCs/>
        </w:rPr>
      </w:pPr>
    </w:p>
    <w:p w14:paraId="371C8813" w14:textId="77777777" w:rsidR="00833CB6" w:rsidRPr="009D411F" w:rsidRDefault="00833CB6" w:rsidP="009D411F">
      <w:pPr>
        <w:jc w:val="center"/>
        <w:rPr>
          <w:b/>
          <w:bCs/>
        </w:rPr>
      </w:pPr>
    </w:p>
    <w:p w14:paraId="0FEFD587" w14:textId="77777777" w:rsidR="00833CB6" w:rsidRPr="009D411F" w:rsidRDefault="00833CB6" w:rsidP="009D411F">
      <w:pPr>
        <w:jc w:val="center"/>
        <w:rPr>
          <w:b/>
          <w:bCs/>
        </w:rPr>
      </w:pPr>
    </w:p>
    <w:p w14:paraId="5B810A61" w14:textId="77777777" w:rsidR="00833CB6" w:rsidRPr="009D411F" w:rsidRDefault="00833CB6" w:rsidP="009D411F">
      <w:pPr>
        <w:jc w:val="center"/>
        <w:rPr>
          <w:b/>
          <w:bCs/>
        </w:rPr>
      </w:pPr>
    </w:p>
    <w:p w14:paraId="18E310DF" w14:textId="77777777" w:rsidR="00833CB6" w:rsidRPr="009D411F" w:rsidRDefault="00833CB6" w:rsidP="009D411F">
      <w:pPr>
        <w:jc w:val="center"/>
        <w:rPr>
          <w:b/>
          <w:bCs/>
        </w:rPr>
      </w:pPr>
    </w:p>
    <w:p w14:paraId="6F525B41" w14:textId="77777777" w:rsidR="00833CB6" w:rsidRPr="009D411F" w:rsidRDefault="00833CB6" w:rsidP="009D411F">
      <w:pPr>
        <w:jc w:val="center"/>
        <w:rPr>
          <w:b/>
          <w:bCs/>
        </w:rPr>
      </w:pPr>
    </w:p>
    <w:p w14:paraId="6BBCE699" w14:textId="77777777" w:rsidR="00833CB6" w:rsidRPr="009D411F" w:rsidRDefault="00833CB6" w:rsidP="009D411F">
      <w:pPr>
        <w:jc w:val="center"/>
        <w:rPr>
          <w:b/>
          <w:bCs/>
        </w:rPr>
      </w:pPr>
    </w:p>
    <w:p w14:paraId="73C6BCDD" w14:textId="77777777" w:rsidR="00833CB6" w:rsidRPr="009D411F" w:rsidRDefault="00833CB6" w:rsidP="009D411F">
      <w:pPr>
        <w:jc w:val="center"/>
        <w:rPr>
          <w:b/>
          <w:bCs/>
        </w:rPr>
      </w:pPr>
    </w:p>
    <w:p w14:paraId="367AB71F" w14:textId="53EBCF27" w:rsidR="00833CB6" w:rsidRPr="009D411F" w:rsidRDefault="005E1902" w:rsidP="009D411F">
      <w:pPr>
        <w:jc w:val="center"/>
        <w:rPr>
          <w:b/>
          <w:bCs/>
        </w:rPr>
      </w:pPr>
      <w:r w:rsidRPr="009D411F">
        <w:rPr>
          <w:b/>
          <w:bCs/>
        </w:rPr>
        <w:t>ΠΑΡΑΡΤΗΜΑ Ι</w:t>
      </w:r>
    </w:p>
    <w:p w14:paraId="27024F75" w14:textId="77777777" w:rsidR="005E1902" w:rsidRPr="009D411F" w:rsidRDefault="005E1902" w:rsidP="009D411F">
      <w:pPr>
        <w:jc w:val="center"/>
        <w:rPr>
          <w:b/>
          <w:bCs/>
        </w:rPr>
      </w:pPr>
    </w:p>
    <w:p w14:paraId="4F36BAD8" w14:textId="68C96936" w:rsidR="00833CB6" w:rsidRPr="009D411F" w:rsidRDefault="005E1902" w:rsidP="00E91869">
      <w:pPr>
        <w:pStyle w:val="1"/>
        <w:jc w:val="center"/>
        <w:rPr>
          <w:b w:val="0"/>
          <w:bCs/>
        </w:rPr>
      </w:pPr>
      <w:r w:rsidRPr="002E5F18">
        <w:rPr>
          <w:rFonts w:eastAsia="DengXian Light"/>
          <w:kern w:val="28"/>
          <w:szCs w:val="56"/>
        </w:rPr>
        <w:t>ΠΕΡΙΛΗΨΗ ΤΩΝ ΧΑΡΑΚΤΗΡΙΣΤΙΚΩΝ ΤΟΥ ΠΡΟΪΟΝΤΟΣ</w:t>
      </w:r>
    </w:p>
    <w:p w14:paraId="119A0968" w14:textId="15538631" w:rsidR="00833CB6" w:rsidRDefault="00833CB6" w:rsidP="009D411F">
      <w:pPr>
        <w:rPr>
          <w:b/>
          <w:bCs/>
        </w:rPr>
      </w:pPr>
      <w:r w:rsidRPr="009D411F">
        <w:rPr>
          <w:b/>
          <w:bCs/>
        </w:rPr>
        <w:br w:type="page"/>
      </w:r>
      <w:r w:rsidR="00EC5877">
        <w:rPr>
          <w:noProof/>
          <w:lang w:val="en-US" w:eastAsia="ko-KR"/>
        </w:rPr>
        <w:lastRenderedPageBreak/>
        <w:drawing>
          <wp:inline distT="0" distB="0" distL="0" distR="0" wp14:anchorId="1788219B" wp14:editId="42AA12D0">
            <wp:extent cx="201930" cy="170180"/>
            <wp:effectExtent l="0" t="0" r="0" b="0"/>
            <wp:docPr id="1"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002B1FF5" w:rsidRPr="00710FFC">
        <w:t>Το φάρμακο αυτό τελεί υπό συμπληρωματική παρακολούθηση</w:t>
      </w:r>
      <w:r w:rsidR="002B1FF5" w:rsidRPr="00710FFC">
        <w:rPr>
          <w:noProof/>
        </w:rPr>
        <w:t>.</w:t>
      </w:r>
      <w:r w:rsidR="002B1FF5" w:rsidRPr="00710FFC">
        <w:t xml:space="preserve"> </w:t>
      </w:r>
      <w:r w:rsidR="002B1FF5" w:rsidRPr="00166D11">
        <w:t>Αυτό θα επιτρέψει</w:t>
      </w:r>
      <w:r w:rsidR="002B1FF5" w:rsidRPr="00684E83">
        <w:rPr>
          <w:noProof/>
        </w:rPr>
        <w:t xml:space="preserve"> </w:t>
      </w:r>
      <w:r w:rsidR="002B1FF5" w:rsidRPr="00166D11">
        <w:t xml:space="preserve">το </w:t>
      </w:r>
      <w:r w:rsidR="002B1FF5">
        <w:t>γρήγορο</w:t>
      </w:r>
      <w:r w:rsidR="002B1FF5" w:rsidRPr="00166D11">
        <w:t xml:space="preserve"> προσδιορισμό</w:t>
      </w:r>
      <w:r w:rsidR="002B1FF5" w:rsidRPr="00684E83">
        <w:rPr>
          <w:noProof/>
        </w:rPr>
        <w:t xml:space="preserve"> </w:t>
      </w:r>
      <w:r w:rsidR="002B1FF5" w:rsidRPr="00166D11">
        <w:t>νέων πληροφοριών ασφάλειας</w:t>
      </w:r>
      <w:r w:rsidR="002B1FF5" w:rsidRPr="00684E83">
        <w:rPr>
          <w:noProof/>
        </w:rPr>
        <w:t>.</w:t>
      </w:r>
      <w:r w:rsidR="002B1FF5" w:rsidRPr="00684E83">
        <w:t xml:space="preserve"> </w:t>
      </w:r>
      <w:r w:rsidR="002B1FF5" w:rsidRPr="00166D11">
        <w:t xml:space="preserve">Ζητείται από τους επαγγελματίες </w:t>
      </w:r>
      <w:r w:rsidR="002B1FF5">
        <w:t>υγείας</w:t>
      </w:r>
      <w:r w:rsidR="002B1FF5" w:rsidRPr="00166D11">
        <w:t xml:space="preserve"> να αναφέρουν</w:t>
      </w:r>
      <w:r w:rsidR="002B1FF5" w:rsidRPr="00684E83">
        <w:rPr>
          <w:noProof/>
        </w:rPr>
        <w:t xml:space="preserve"> </w:t>
      </w:r>
      <w:r w:rsidR="002B1FF5" w:rsidRPr="00166D11">
        <w:t>ο</w:t>
      </w:r>
      <w:r w:rsidR="002B1FF5">
        <w:t>πο</w:t>
      </w:r>
      <w:r w:rsidR="002B1FF5" w:rsidRPr="00166D11">
        <w:t>ιεσδήποτε πιθανολογούμενες ανεπιθύμητες ενέργειες</w:t>
      </w:r>
      <w:r w:rsidR="002B1FF5" w:rsidRPr="00684E83">
        <w:rPr>
          <w:noProof/>
        </w:rPr>
        <w:t>.</w:t>
      </w:r>
      <w:r w:rsidR="00825C30">
        <w:rPr>
          <w:noProof/>
        </w:rPr>
        <w:t xml:space="preserve"> </w:t>
      </w:r>
      <w:r w:rsidR="00825C30" w:rsidRPr="00166D11">
        <w:t xml:space="preserve">Βλ. </w:t>
      </w:r>
      <w:r w:rsidR="00825C30">
        <w:t>παράγραφο</w:t>
      </w:r>
      <w:r w:rsidR="00825C30" w:rsidRPr="00684E83">
        <w:rPr>
          <w:noProof/>
        </w:rPr>
        <w:t xml:space="preserve"> 4.8 </w:t>
      </w:r>
      <w:r w:rsidR="00825C30" w:rsidRPr="00166D11">
        <w:t>για τον τρόπο αναφοράς ανεπιθύμητων ενεργειών</w:t>
      </w:r>
      <w:r w:rsidR="00825C30" w:rsidRPr="00684E83">
        <w:rPr>
          <w:noProof/>
        </w:rPr>
        <w:t>.</w:t>
      </w:r>
    </w:p>
    <w:p w14:paraId="43238960" w14:textId="77777777" w:rsidR="002B1FF5" w:rsidRDefault="002B1FF5" w:rsidP="009D411F">
      <w:pPr>
        <w:rPr>
          <w:b/>
          <w:bCs/>
        </w:rPr>
      </w:pPr>
    </w:p>
    <w:p w14:paraId="78088C45" w14:textId="77777777" w:rsidR="00F47550" w:rsidRPr="002B1FF5" w:rsidRDefault="00F47550" w:rsidP="009D411F">
      <w:pPr>
        <w:rPr>
          <w:b/>
          <w:bCs/>
        </w:rPr>
      </w:pPr>
    </w:p>
    <w:p w14:paraId="6B9BEAAA" w14:textId="5E964CA7" w:rsidR="001E0975" w:rsidRPr="009D411F" w:rsidRDefault="001721B1" w:rsidP="009D411F">
      <w:pPr>
        <w:keepNext/>
        <w:ind w:left="567" w:hanging="567"/>
        <w:rPr>
          <w:b/>
          <w:bCs/>
        </w:rPr>
      </w:pPr>
      <w:r w:rsidRPr="009D411F">
        <w:rPr>
          <w:b/>
          <w:bCs/>
        </w:rPr>
        <w:t>1.</w:t>
      </w:r>
      <w:r w:rsidRPr="009D411F">
        <w:rPr>
          <w:b/>
          <w:bCs/>
        </w:rPr>
        <w:tab/>
      </w:r>
      <w:r w:rsidR="005E1902" w:rsidRPr="009D411F">
        <w:rPr>
          <w:b/>
          <w:bCs/>
        </w:rPr>
        <w:t>ΟΝΟΜΑΣΙΑ ΤΟΥ ΦΑΡΜΑΚΕΥΤΙΚΟΥ ΠΡΟΪΟΝΤΟΣ</w:t>
      </w:r>
    </w:p>
    <w:p w14:paraId="7EDB20A1" w14:textId="77777777" w:rsidR="00833CB6" w:rsidRPr="009D411F" w:rsidRDefault="00833CB6" w:rsidP="009D411F">
      <w:pPr>
        <w:keepNext/>
      </w:pPr>
    </w:p>
    <w:p w14:paraId="6B9BEAAB" w14:textId="4BD602EA" w:rsidR="001E0975" w:rsidRPr="009D411F" w:rsidRDefault="00F47550" w:rsidP="009D411F">
      <w:r>
        <w:t>Avtozma</w:t>
      </w:r>
      <w:r w:rsidR="005E1902" w:rsidRPr="009D411F">
        <w:t xml:space="preserve"> 20 mg/mL πυκνό διάλυμα για παρασκευή διαλύματος προς έγχυση</w:t>
      </w:r>
      <w:del w:id="15" w:author="만든 이">
        <w:r w:rsidR="005E1902" w:rsidRPr="009D411F" w:rsidDel="00EF425B">
          <w:delText>.</w:delText>
        </w:r>
      </w:del>
    </w:p>
    <w:p w14:paraId="58DEDF77" w14:textId="77777777" w:rsidR="00833CB6" w:rsidRPr="009D411F" w:rsidRDefault="00833CB6" w:rsidP="009D411F"/>
    <w:p w14:paraId="35B82F3F" w14:textId="77777777" w:rsidR="00833CB6" w:rsidRPr="009D411F" w:rsidRDefault="00833CB6" w:rsidP="009D411F"/>
    <w:p w14:paraId="6B9BEAAC" w14:textId="09844C9F" w:rsidR="001E0975" w:rsidRPr="009D411F" w:rsidRDefault="001721B1" w:rsidP="009D411F">
      <w:pPr>
        <w:keepNext/>
        <w:ind w:left="567" w:hanging="567"/>
        <w:rPr>
          <w:b/>
          <w:bCs/>
        </w:rPr>
      </w:pPr>
      <w:r w:rsidRPr="009D411F">
        <w:rPr>
          <w:b/>
          <w:bCs/>
        </w:rPr>
        <w:t>2.</w:t>
      </w:r>
      <w:r w:rsidRPr="009D411F">
        <w:rPr>
          <w:b/>
          <w:bCs/>
        </w:rPr>
        <w:tab/>
      </w:r>
      <w:r w:rsidR="005E1902" w:rsidRPr="009D411F">
        <w:rPr>
          <w:b/>
          <w:bCs/>
        </w:rPr>
        <w:t>ΠΟΙΟΤΙΚΗ ΚΑΙ ΠΟΣΟΤΙΚΗ ΣΥΝΘΕΣΗ</w:t>
      </w:r>
    </w:p>
    <w:p w14:paraId="79B30411" w14:textId="77777777" w:rsidR="00833CB6" w:rsidRPr="009D411F" w:rsidRDefault="00833CB6" w:rsidP="009D411F">
      <w:pPr>
        <w:keepNext/>
        <w:ind w:left="567" w:hanging="567"/>
        <w:rPr>
          <w:b/>
          <w:bCs/>
        </w:rPr>
      </w:pPr>
    </w:p>
    <w:p w14:paraId="6B9BEAAD" w14:textId="6668232A" w:rsidR="001E0975" w:rsidRPr="009D411F" w:rsidRDefault="005E1902" w:rsidP="009D411F">
      <w:r w:rsidRPr="009D411F">
        <w:t>Κάθε mL πυκνού διαλύματος περιέχει 20 mg</w:t>
      </w:r>
      <w:r w:rsidRPr="0066678A">
        <w:t xml:space="preserve"> </w:t>
      </w:r>
      <w:r w:rsidR="00890D97" w:rsidRPr="0066678A" w:rsidDel="00890D97">
        <w:t xml:space="preserve"> </w:t>
      </w:r>
      <w:r w:rsidR="0066678A" w:rsidRPr="001309DA">
        <w:rPr>
          <w:rFonts w:eastAsia="맑은 고딕"/>
          <w:lang w:eastAsia="ko-KR"/>
        </w:rPr>
        <w:t>τοσιλιζουμάμπη</w:t>
      </w:r>
      <w:r w:rsidRPr="0066678A">
        <w:t>*</w:t>
      </w:r>
      <w:r w:rsidRPr="00FF0791">
        <w:t>.</w:t>
      </w:r>
    </w:p>
    <w:p w14:paraId="72F150A3" w14:textId="77777777" w:rsidR="00833CB6" w:rsidRPr="009D411F" w:rsidRDefault="00833CB6" w:rsidP="009D411F"/>
    <w:p w14:paraId="6B9BEAAE" w14:textId="4419E444" w:rsidR="001E0975" w:rsidRPr="009D411F" w:rsidRDefault="005E1902" w:rsidP="009D411F">
      <w:r w:rsidRPr="009D411F">
        <w:t xml:space="preserve">Κάθε φιαλίδιο περιέχει 80 mg </w:t>
      </w:r>
      <w:r w:rsidR="00890D97">
        <w:t>τοσιλιζουμάμπη</w:t>
      </w:r>
      <w:r w:rsidRPr="009D411F">
        <w:t>* σε 4 mL (20 mg/mL).</w:t>
      </w:r>
    </w:p>
    <w:p w14:paraId="6B9BEAAF" w14:textId="3056CEA9" w:rsidR="001E0975" w:rsidRPr="009D411F" w:rsidRDefault="005E1902" w:rsidP="009D411F">
      <w:r w:rsidRPr="009D411F">
        <w:t xml:space="preserve">Κάθε φιαλίδιο περιέχει 200 mg </w:t>
      </w:r>
      <w:r w:rsidR="00890D97">
        <w:t>τοσιλιζουμάμπη</w:t>
      </w:r>
      <w:r w:rsidRPr="009D411F">
        <w:t>* σε 10 mL (20 mg/mL).</w:t>
      </w:r>
    </w:p>
    <w:p w14:paraId="6B9BEAB0" w14:textId="0D42E797" w:rsidR="001E0975" w:rsidRPr="009D411F" w:rsidRDefault="005E1902" w:rsidP="009D411F">
      <w:r w:rsidRPr="009D411F">
        <w:t xml:space="preserve">Κάθε φιαλίδιο περιέχει 400 mg </w:t>
      </w:r>
      <w:r w:rsidR="00890D97">
        <w:t>τοσιλιζουμάμπη</w:t>
      </w:r>
      <w:r w:rsidRPr="009D411F">
        <w:t>* σε 20 mL (20 mg/mL).</w:t>
      </w:r>
    </w:p>
    <w:p w14:paraId="1AFB7FC2" w14:textId="77777777" w:rsidR="00833CB6" w:rsidRPr="009D411F" w:rsidRDefault="00833CB6" w:rsidP="009D411F"/>
    <w:p w14:paraId="6B9BEAB1" w14:textId="4CD68C1B" w:rsidR="001E0975" w:rsidRDefault="005E1902" w:rsidP="009D411F">
      <w:r w:rsidRPr="009D411F">
        <w:t>* εξανθρωποποιημένο μονοκλωνικό αντίσωμα ισότυπου IgG1 κατά του ανθρώπινου υποδοχέα της ιντερλευκίνης-6 (IL-6), το οποίο παράγεται σε κύτταρα ωοθήκης Kινέζικου κρικητού (CHO) με τεχνολογία ανασυνδυασμένου DNA.</w:t>
      </w:r>
    </w:p>
    <w:p w14:paraId="051C79BA" w14:textId="77777777" w:rsidR="0039280B" w:rsidRDefault="0039280B" w:rsidP="009D411F"/>
    <w:p w14:paraId="01BE1596" w14:textId="70A26479" w:rsidR="0039280B" w:rsidRPr="0039280B" w:rsidRDefault="0039280B" w:rsidP="009D411F">
      <w:pPr>
        <w:rPr>
          <w:u w:val="single"/>
        </w:rPr>
      </w:pPr>
      <w:r w:rsidRPr="0039280B">
        <w:rPr>
          <w:u w:val="single"/>
        </w:rPr>
        <w:t>Έκδοχα με γνωστή δράση:</w:t>
      </w:r>
    </w:p>
    <w:p w14:paraId="22D7F767" w14:textId="4E67498B" w:rsidR="0039280B" w:rsidRPr="0039280B" w:rsidRDefault="0039280B" w:rsidP="009D411F">
      <w:pPr>
        <w:rPr>
          <w:i/>
        </w:rPr>
      </w:pPr>
      <w:r w:rsidRPr="0039280B">
        <w:rPr>
          <w:i/>
        </w:rPr>
        <w:t>Πολυσορβικό</w:t>
      </w:r>
    </w:p>
    <w:p w14:paraId="7D2EA964" w14:textId="66466A11" w:rsidR="0039280B" w:rsidRDefault="0039280B" w:rsidP="009D411F">
      <w:r>
        <w:t>Κάθε φιαλίδιο 80 </w:t>
      </w:r>
      <w:r>
        <w:rPr>
          <w:lang w:val="en-US"/>
        </w:rPr>
        <w:t>mg</w:t>
      </w:r>
      <w:r>
        <w:t xml:space="preserve"> περιέχει 2,0 </w:t>
      </w:r>
      <w:r>
        <w:rPr>
          <w:lang w:val="en-US"/>
        </w:rPr>
        <w:t>mg</w:t>
      </w:r>
      <w:r>
        <w:t xml:space="preserve"> πολυσορβικού</w:t>
      </w:r>
      <w:r w:rsidR="008E2620">
        <w:rPr>
          <w:rFonts w:eastAsia="맑은 고딕" w:hint="eastAsia"/>
          <w:lang w:eastAsia="ko-KR"/>
        </w:rPr>
        <w:t xml:space="preserve"> 80</w:t>
      </w:r>
      <w:r>
        <w:t>.</w:t>
      </w:r>
    </w:p>
    <w:p w14:paraId="0C27227E" w14:textId="054888F1" w:rsidR="0039280B" w:rsidRDefault="0039280B" w:rsidP="009D411F">
      <w:r>
        <w:t>Κάθε φιαλίδιο 200 </w:t>
      </w:r>
      <w:r>
        <w:rPr>
          <w:lang w:val="en-US"/>
        </w:rPr>
        <w:t>mg</w:t>
      </w:r>
      <w:r>
        <w:t xml:space="preserve"> περιέχει 5,0 </w:t>
      </w:r>
      <w:r>
        <w:rPr>
          <w:lang w:val="en-US"/>
        </w:rPr>
        <w:t>mg</w:t>
      </w:r>
      <w:r>
        <w:t xml:space="preserve"> πολυσορβικού</w:t>
      </w:r>
      <w:r w:rsidR="008E2620">
        <w:rPr>
          <w:rFonts w:eastAsia="맑은 고딕" w:hint="eastAsia"/>
          <w:lang w:eastAsia="ko-KR"/>
        </w:rPr>
        <w:t xml:space="preserve"> 80</w:t>
      </w:r>
      <w:r>
        <w:t>.</w:t>
      </w:r>
    </w:p>
    <w:p w14:paraId="71668E84" w14:textId="7F78C649" w:rsidR="0039280B" w:rsidRPr="0039280B" w:rsidRDefault="0039280B" w:rsidP="009D411F">
      <w:r>
        <w:t>Κάθε φιαλίδιο 400 </w:t>
      </w:r>
      <w:r>
        <w:rPr>
          <w:lang w:val="en-US"/>
        </w:rPr>
        <w:t>mg</w:t>
      </w:r>
      <w:r>
        <w:t xml:space="preserve"> περιέχει 10,0 </w:t>
      </w:r>
      <w:r>
        <w:rPr>
          <w:lang w:val="en-US"/>
        </w:rPr>
        <w:t>mg</w:t>
      </w:r>
      <w:r>
        <w:t xml:space="preserve"> πολυσορβικού</w:t>
      </w:r>
      <w:r w:rsidR="008E2620">
        <w:rPr>
          <w:rFonts w:eastAsia="맑은 고딕" w:hint="eastAsia"/>
          <w:lang w:eastAsia="ko-KR"/>
        </w:rPr>
        <w:t xml:space="preserve"> 80</w:t>
      </w:r>
      <w:r>
        <w:t>.</w:t>
      </w:r>
    </w:p>
    <w:p w14:paraId="0E3A9D1B" w14:textId="77777777" w:rsidR="00833CB6" w:rsidRPr="009D411F" w:rsidRDefault="00833CB6" w:rsidP="009D411F"/>
    <w:p w14:paraId="6B9BEAB6" w14:textId="682E0D46" w:rsidR="001E0975" w:rsidRPr="009D411F" w:rsidRDefault="005E1902" w:rsidP="009D411F">
      <w:r w:rsidRPr="009D411F">
        <w:t>Για τον πλήρη κατάλογο των εκδόχων, βλ. παράγραφο 6.1</w:t>
      </w:r>
      <w:r w:rsidR="00611033" w:rsidRPr="009D411F">
        <w:t>.</w:t>
      </w:r>
    </w:p>
    <w:p w14:paraId="0469682F" w14:textId="77777777" w:rsidR="00833CB6" w:rsidRPr="009D411F" w:rsidRDefault="00833CB6" w:rsidP="009D411F"/>
    <w:p w14:paraId="3E8B7239" w14:textId="77777777" w:rsidR="00833CB6" w:rsidRPr="009D411F" w:rsidRDefault="00833CB6" w:rsidP="009D411F"/>
    <w:p w14:paraId="6B9BEAB7" w14:textId="092AC5DB" w:rsidR="001E0975" w:rsidRPr="009D411F" w:rsidRDefault="001721B1" w:rsidP="009D411F">
      <w:pPr>
        <w:keepNext/>
        <w:ind w:left="567" w:hanging="567"/>
        <w:rPr>
          <w:b/>
          <w:bCs/>
        </w:rPr>
      </w:pPr>
      <w:r w:rsidRPr="009D411F">
        <w:rPr>
          <w:b/>
          <w:bCs/>
        </w:rPr>
        <w:t>3.</w:t>
      </w:r>
      <w:r w:rsidRPr="009D411F">
        <w:rPr>
          <w:b/>
          <w:bCs/>
        </w:rPr>
        <w:tab/>
      </w:r>
      <w:r w:rsidR="005E1902" w:rsidRPr="009D411F">
        <w:rPr>
          <w:b/>
          <w:bCs/>
        </w:rPr>
        <w:t>ΦΑΡΜΑΚΟΤΕΧΝΙΚΗ ΜΟΡΦΗ</w:t>
      </w:r>
    </w:p>
    <w:p w14:paraId="3D99092F" w14:textId="77777777" w:rsidR="00833CB6" w:rsidRPr="009D411F" w:rsidRDefault="00833CB6" w:rsidP="009D411F">
      <w:pPr>
        <w:keepNext/>
        <w:ind w:left="567" w:hanging="567"/>
        <w:rPr>
          <w:b/>
          <w:bCs/>
        </w:rPr>
      </w:pPr>
    </w:p>
    <w:p w14:paraId="6B9BEAB9" w14:textId="4A3A40BC" w:rsidR="001E0975" w:rsidRPr="009D411F" w:rsidRDefault="00B452D7" w:rsidP="009D411F">
      <w:r w:rsidRPr="009D411F">
        <w:t>Πυκνό διάλυμα για παρασκευή διαλύματος προς έγχυση (στείρο πυκνό διάλυμα).</w:t>
      </w:r>
      <w:r w:rsidR="00F47550">
        <w:t xml:space="preserve"> </w:t>
      </w:r>
      <w:r w:rsidRPr="009D411F">
        <w:t xml:space="preserve">Διαυγές έως </w:t>
      </w:r>
      <w:r w:rsidR="00F47550">
        <w:t xml:space="preserve">ελαφρώς </w:t>
      </w:r>
      <w:r w:rsidRPr="009D411F">
        <w:t>ιριδίζον, άχρωμο έως υποκίτρινο διάλυμα.</w:t>
      </w:r>
    </w:p>
    <w:p w14:paraId="19B2365B" w14:textId="77777777" w:rsidR="00833CB6" w:rsidRPr="009D411F" w:rsidRDefault="00833CB6" w:rsidP="009D411F"/>
    <w:p w14:paraId="64E221B5" w14:textId="77777777" w:rsidR="00833CB6" w:rsidRPr="009D411F" w:rsidRDefault="00833CB6" w:rsidP="009D411F"/>
    <w:p w14:paraId="6B9BEABA" w14:textId="0B142A36" w:rsidR="001E0975" w:rsidRPr="009D411F" w:rsidRDefault="001721B1" w:rsidP="009D411F">
      <w:pPr>
        <w:keepNext/>
        <w:ind w:left="567" w:hanging="567"/>
        <w:rPr>
          <w:b/>
          <w:bCs/>
        </w:rPr>
      </w:pPr>
      <w:r w:rsidRPr="009D411F">
        <w:rPr>
          <w:b/>
          <w:bCs/>
        </w:rPr>
        <w:t>4.</w:t>
      </w:r>
      <w:r w:rsidRPr="009D411F">
        <w:rPr>
          <w:b/>
          <w:bCs/>
        </w:rPr>
        <w:tab/>
      </w:r>
      <w:r w:rsidR="00B452D7" w:rsidRPr="009D411F">
        <w:rPr>
          <w:b/>
          <w:bCs/>
        </w:rPr>
        <w:t>ΚΛΙΝΙΚΕΣ ΠΛΗΡΟΦΟΡΙΕΣ</w:t>
      </w:r>
    </w:p>
    <w:p w14:paraId="3198B396" w14:textId="77777777" w:rsidR="00833CB6" w:rsidRPr="009D411F" w:rsidRDefault="00833CB6" w:rsidP="009D411F">
      <w:pPr>
        <w:keepNext/>
        <w:ind w:left="567" w:hanging="567"/>
        <w:rPr>
          <w:b/>
          <w:bCs/>
        </w:rPr>
      </w:pPr>
    </w:p>
    <w:p w14:paraId="6B9BEABB" w14:textId="5E564582" w:rsidR="001E0975" w:rsidRPr="009D411F" w:rsidRDefault="001721B1" w:rsidP="009D411F">
      <w:pPr>
        <w:keepNext/>
        <w:ind w:left="567" w:hanging="567"/>
        <w:rPr>
          <w:b/>
          <w:bCs/>
        </w:rPr>
      </w:pPr>
      <w:r w:rsidRPr="009D411F">
        <w:rPr>
          <w:b/>
          <w:bCs/>
        </w:rPr>
        <w:t>4.1</w:t>
      </w:r>
      <w:r w:rsidRPr="009D411F">
        <w:rPr>
          <w:b/>
          <w:bCs/>
        </w:rPr>
        <w:tab/>
      </w:r>
      <w:r w:rsidR="00B452D7" w:rsidRPr="009D411F">
        <w:rPr>
          <w:b/>
          <w:bCs/>
        </w:rPr>
        <w:t>Θεραπευτικές ενδείξεις</w:t>
      </w:r>
    </w:p>
    <w:p w14:paraId="6D8153EC" w14:textId="77777777" w:rsidR="00833CB6" w:rsidRPr="009D411F" w:rsidRDefault="00833CB6" w:rsidP="009D411F">
      <w:pPr>
        <w:keepNext/>
        <w:ind w:left="567" w:hanging="567"/>
        <w:rPr>
          <w:b/>
          <w:bCs/>
        </w:rPr>
      </w:pPr>
    </w:p>
    <w:p w14:paraId="1BC18B86" w14:textId="2B72FD68" w:rsidR="008E2620" w:rsidRPr="00424479" w:rsidRDefault="008E2620" w:rsidP="009D411F">
      <w:pPr>
        <w:keepNext/>
        <w:rPr>
          <w:rFonts w:eastAsia="맑은 고딕"/>
          <w:u w:val="single"/>
          <w:lang w:eastAsia="ko-KR"/>
        </w:rPr>
      </w:pPr>
      <w:r w:rsidRPr="00424479">
        <w:rPr>
          <w:rFonts w:eastAsia="맑은 고딕"/>
          <w:u w:val="single"/>
          <w:lang w:eastAsia="ko-KR"/>
        </w:rPr>
        <w:t>Ρευματοειδής αρθρίτιδα (ΡΑ)</w:t>
      </w:r>
    </w:p>
    <w:p w14:paraId="6B9BEABC" w14:textId="761B98CB" w:rsidR="001E0975" w:rsidRPr="009D411F" w:rsidRDefault="00B452D7" w:rsidP="009D411F">
      <w:pPr>
        <w:keepNext/>
      </w:pPr>
      <w:r w:rsidRPr="009D411F">
        <w:t xml:space="preserve">Το </w:t>
      </w:r>
      <w:r w:rsidR="00F47550">
        <w:t>Avtozma</w:t>
      </w:r>
      <w:r w:rsidRPr="009D411F">
        <w:t xml:space="preserve"> σε συνδυασμό με μεθοτρεξάτη (MTX), ενδείκνυται για:</w:t>
      </w:r>
    </w:p>
    <w:p w14:paraId="08EC392F" w14:textId="77777777" w:rsidR="00833CB6" w:rsidRPr="009D411F" w:rsidRDefault="00833CB6" w:rsidP="009D411F">
      <w:pPr>
        <w:keepNext/>
      </w:pPr>
    </w:p>
    <w:p w14:paraId="6B9BEABD" w14:textId="40210564" w:rsidR="001E0975" w:rsidRPr="009D411F" w:rsidRDefault="00B452D7" w:rsidP="009D411F">
      <w:pPr>
        <w:pStyle w:val="a0"/>
        <w:numPr>
          <w:ilvl w:val="0"/>
          <w:numId w:val="4"/>
        </w:numPr>
        <w:ind w:left="567" w:hanging="567"/>
      </w:pPr>
      <w:r w:rsidRPr="009D411F">
        <w:t>τη θεραπεία σοβαρής, ενεργού και προϊούσας ρευματοειδούς αρθρίτιδας (ΡΑ) σε ενήλικες ασθενείς οι οποίοι δεν έχουν λάβει προηγούμενη θεραπεία με ΜΤΧ</w:t>
      </w:r>
    </w:p>
    <w:p w14:paraId="6B9BEABE" w14:textId="5B1AC154" w:rsidR="001E0975" w:rsidRPr="009D411F" w:rsidRDefault="00B452D7" w:rsidP="009D411F">
      <w:pPr>
        <w:pStyle w:val="a0"/>
        <w:numPr>
          <w:ilvl w:val="0"/>
          <w:numId w:val="4"/>
        </w:numPr>
        <w:ind w:left="567" w:hanging="567"/>
      </w:pPr>
      <w:r w:rsidRPr="009D411F">
        <w:t>τη θεραπεία μέτριας έως σοβαρής μορφής ενεργού ΡΑ σε ενήλικες ασθενείς οι οποίοι είτε ανταποκρίθηκαν ανεπαρκώς είτε εμφάνισαν μη ανοχή σε προηγούμενη θεραπεία με ένα ή περισσότερα τροποποιητικά της νόσου αντιρευματικά φάρμακα (DMARDs) ή με ανταγωνιστές του παράγοντα νέκρωσης του όγκου (TNF)</w:t>
      </w:r>
      <w:r w:rsidR="00611033" w:rsidRPr="009D411F">
        <w:t>.</w:t>
      </w:r>
    </w:p>
    <w:p w14:paraId="5D9C297F" w14:textId="77777777" w:rsidR="00637859" w:rsidRPr="009D411F" w:rsidRDefault="00637859" w:rsidP="009D411F"/>
    <w:p w14:paraId="3483BBCB" w14:textId="0200A787" w:rsidR="00071F8C" w:rsidRPr="00FF0E63" w:rsidRDefault="00B452D7" w:rsidP="009D411F">
      <w:r w:rsidRPr="009D411F">
        <w:t xml:space="preserve">Σε αυτούς τους ασθενείς, το </w:t>
      </w:r>
      <w:r w:rsidR="00F47550">
        <w:t>Avtozma</w:t>
      </w:r>
      <w:r w:rsidRPr="009D411F">
        <w:t xml:space="preserve"> μπορεί να χορηγηθεί ως μονοθεραπεία σε περίπτωση μη ανοχής στη MTX ή όπου δεν είναι κατάλληλη η συνεχής αγωγή με μεθοτρεξάτη.</w:t>
      </w:r>
    </w:p>
    <w:p w14:paraId="6B9BEAC0" w14:textId="6E279313" w:rsidR="001E0975" w:rsidRPr="009D411F" w:rsidRDefault="00B452D7" w:rsidP="009D411F">
      <w:r w:rsidRPr="009D411F">
        <w:t xml:space="preserve">Το </w:t>
      </w:r>
      <w:r w:rsidR="00F47550">
        <w:t>Avtozma</w:t>
      </w:r>
      <w:r w:rsidRPr="009D411F">
        <w:t xml:space="preserve"> έχει δείξει ότι μειώνει τον ρυθμό εξέλιξης της αρθρικής βλάβης, όπως μετρήθηκε με ακτίνες Χ και βελτιώνει τη φυσική λειτουργικότητα, όταν χορηγείται σε συνδυασμό με μεθοτρεξάτη</w:t>
      </w:r>
      <w:r w:rsidR="00611033" w:rsidRPr="009D411F">
        <w:t>.</w:t>
      </w:r>
    </w:p>
    <w:p w14:paraId="1597ADC2" w14:textId="77777777" w:rsidR="00637859" w:rsidRPr="009D411F" w:rsidRDefault="00637859" w:rsidP="009D411F"/>
    <w:p w14:paraId="735CA2EB" w14:textId="2D70AC20" w:rsidR="008E2620" w:rsidRPr="00424479" w:rsidRDefault="008E2620" w:rsidP="009D411F">
      <w:pPr>
        <w:rPr>
          <w:rFonts w:eastAsia="맑은 고딕"/>
          <w:u w:val="single"/>
          <w:lang w:eastAsia="ko-KR"/>
        </w:rPr>
      </w:pPr>
      <w:r w:rsidRPr="00424479">
        <w:rPr>
          <w:rFonts w:eastAsia="맑은 고딕"/>
          <w:u w:val="single"/>
          <w:lang w:eastAsia="ko-KR"/>
        </w:rPr>
        <w:lastRenderedPageBreak/>
        <w:t>Νόσος του κορωνοϊού 2019 (COVID-19)</w:t>
      </w:r>
    </w:p>
    <w:p w14:paraId="6B9BEAC1" w14:textId="451936EB" w:rsidR="001E0975" w:rsidRPr="009D411F" w:rsidRDefault="00B452D7" w:rsidP="009D411F">
      <w:r w:rsidRPr="009D411F">
        <w:t xml:space="preserve">Το </w:t>
      </w:r>
      <w:r w:rsidR="00F47550">
        <w:t>Avtozma</w:t>
      </w:r>
      <w:r w:rsidRPr="009D411F">
        <w:t xml:space="preserve"> ενδείκνυται για τη θεραπεία της νόσου του κορωνοϊού 2019 (COVID-19) σε ενήλικες που λαμβάνουν συστηματικά κορτικοστεροειδή και χρειάζονται συμπληρωματικό οξυγόνο ή μηχανικό αερισμό</w:t>
      </w:r>
      <w:r w:rsidR="00611033" w:rsidRPr="009D411F">
        <w:t>.</w:t>
      </w:r>
    </w:p>
    <w:p w14:paraId="2F491E5B" w14:textId="77777777" w:rsidR="00637859" w:rsidRPr="009D411F" w:rsidRDefault="00637859" w:rsidP="009D411F"/>
    <w:p w14:paraId="4FF16E19" w14:textId="61C059EB" w:rsidR="008E2620" w:rsidRPr="00424479" w:rsidRDefault="008E2620" w:rsidP="009D411F">
      <w:pPr>
        <w:rPr>
          <w:rFonts w:eastAsia="맑은 고딕"/>
          <w:u w:val="single"/>
          <w:lang w:eastAsia="ko-KR"/>
        </w:rPr>
      </w:pPr>
      <w:r w:rsidRPr="00424479">
        <w:rPr>
          <w:rFonts w:eastAsia="맑은 고딕"/>
          <w:u w:val="single"/>
          <w:lang w:eastAsia="ko-KR"/>
        </w:rPr>
        <w:t>Συστηματική νεανική ιδιοπαθής αρθρίτιδα (συστηματική ΝΙΑ)</w:t>
      </w:r>
    </w:p>
    <w:p w14:paraId="6B9BEAC2" w14:textId="5BCFDA2A" w:rsidR="001E0975" w:rsidRPr="009D411F" w:rsidRDefault="00B452D7" w:rsidP="009D411F">
      <w:r w:rsidRPr="009D411F">
        <w:t xml:space="preserve">Το </w:t>
      </w:r>
      <w:r w:rsidR="00F47550">
        <w:t>Avtozma</w:t>
      </w:r>
      <w:r w:rsidRPr="009D411F">
        <w:t xml:space="preserve"> ενδείκνυται για τη θεραπεία της ενεργού συστηματικής νεανικής ιδιοπαθούς αρθρίτιδας (ΝΙΑ) σε ασθενείς ηλικίας 2 ετών και άνω, οι οποίοι ανταποκρίθηκαν ανεπαρκώς σε προηγούμενη θεραπεία με ΜΣΑΦ και συστηματικά κορτικοστεροειδή. Το </w:t>
      </w:r>
      <w:r w:rsidR="00F47550">
        <w:t>Avtozma</w:t>
      </w:r>
      <w:r w:rsidRPr="009D411F">
        <w:t xml:space="preserve"> μπορεί να χορηγηθεί ως μονοθεραπεία (σε περίπτωση μη ανοχής στη ΜΤΧ ή όπου η αγωγή με ΜΤΧ δεν είναι κατάλληλη) ή σε συνδυασμό με ΜΤΧ</w:t>
      </w:r>
      <w:r w:rsidR="00611033" w:rsidRPr="009D411F">
        <w:t>.</w:t>
      </w:r>
    </w:p>
    <w:p w14:paraId="5E26F5D9" w14:textId="77777777" w:rsidR="00637859" w:rsidRPr="009D411F" w:rsidRDefault="00637859" w:rsidP="009D411F"/>
    <w:p w14:paraId="1B9F7B27" w14:textId="01599257" w:rsidR="008E2620" w:rsidRPr="00424479" w:rsidRDefault="008E2620" w:rsidP="009D411F">
      <w:pPr>
        <w:rPr>
          <w:rFonts w:eastAsia="맑은 고딕"/>
          <w:u w:val="single"/>
          <w:lang w:eastAsia="ko-KR"/>
        </w:rPr>
      </w:pPr>
      <w:r w:rsidRPr="00424479">
        <w:rPr>
          <w:rFonts w:eastAsia="맑은 고딕"/>
          <w:u w:val="single"/>
          <w:lang w:eastAsia="ko-KR"/>
        </w:rPr>
        <w:t>Νεανική ιδιοπαθής πολυαρθρίτιδα (πολυαρθρική ΝΙΑ)</w:t>
      </w:r>
    </w:p>
    <w:p w14:paraId="6B9BEAC3" w14:textId="3E6AA096" w:rsidR="001E0975" w:rsidRPr="009D411F" w:rsidRDefault="00B452D7" w:rsidP="009D411F">
      <w:r w:rsidRPr="009D411F">
        <w:t xml:space="preserve">Το </w:t>
      </w:r>
      <w:r w:rsidR="00F47550">
        <w:t>Avtozma</w:t>
      </w:r>
      <w:r w:rsidRPr="009D411F">
        <w:t xml:space="preserve"> σε συνδυασμό με μεθοτρεξάτη (MTX) ενδείκνυται για τη θεραπεία της νεανικής ιδιοπαθούς πολυαρθρίτιδας (πΝΙΑ, ρευματοειδής παράγοντας θετικός ή αρνητικός και εκτεταμένη ολιγοαρθρίτιδα) σε ασθενείς ηλικίας 2 ετών και άνω, οι οποίοι ανταποκρίθηκαν ανεπαρκώς σε προηγουμένη θεραπεία με MTX. Το </w:t>
      </w:r>
      <w:r w:rsidR="00F47550">
        <w:t>Avtozma</w:t>
      </w:r>
      <w:r w:rsidRPr="009D411F">
        <w:t xml:space="preserve"> μπορεί να χορηγηθεί ως μονοθεραπεία σε περίπτωση μη ανοχής στη MTX ή όπου δεν είναι κατάλληλη η συνέχιση της αγωγής με MTX</w:t>
      </w:r>
      <w:r w:rsidR="00611033" w:rsidRPr="009D411F">
        <w:t>.</w:t>
      </w:r>
    </w:p>
    <w:p w14:paraId="33ADBCE5" w14:textId="77777777" w:rsidR="00637859" w:rsidRPr="009D411F" w:rsidRDefault="00637859" w:rsidP="009D411F"/>
    <w:p w14:paraId="7774985A" w14:textId="49D8CC7F" w:rsidR="008E2620" w:rsidRPr="00424479" w:rsidRDefault="008E2620" w:rsidP="009D411F">
      <w:pPr>
        <w:rPr>
          <w:rFonts w:eastAsia="맑은 고딕"/>
          <w:u w:val="single"/>
          <w:lang w:eastAsia="ko-KR"/>
        </w:rPr>
      </w:pPr>
      <w:r w:rsidRPr="00424479">
        <w:rPr>
          <w:rFonts w:eastAsia="맑은 고딕"/>
          <w:u w:val="single"/>
          <w:lang w:eastAsia="ko-KR"/>
        </w:rPr>
        <w:t>Σύνδρομο απελευθέρωσης κυτταροκινών (CRS)</w:t>
      </w:r>
    </w:p>
    <w:p w14:paraId="6B9BEAC4" w14:textId="5203D0F8" w:rsidR="001E0975" w:rsidRPr="009D411F" w:rsidRDefault="00B452D7" w:rsidP="009D411F">
      <w:r w:rsidRPr="009D411F">
        <w:t xml:space="preserve">Το </w:t>
      </w:r>
      <w:r w:rsidR="00F47550">
        <w:t>Avtozma</w:t>
      </w:r>
      <w:r w:rsidRPr="009D411F">
        <w:t xml:space="preserve"> ενδείκνυται για τη θεραπεία του σοβαρού ή απειλητικού για τη ζωή συνδρόμου απελευθέρωσης κυτταροκινών (CRS) που προκαλείται από T-λεμφοκύτταρα φέροντα χιμαιρικούς αντιγονικούς υποδοχείς (CAR T κύτταρα), σε ενήλικες και παιδιατρικούς ασθενείς ηλικίας 2 ετών και άνω</w:t>
      </w:r>
      <w:r w:rsidR="00611033" w:rsidRPr="009D411F">
        <w:t>.</w:t>
      </w:r>
    </w:p>
    <w:p w14:paraId="15ECC969" w14:textId="77777777" w:rsidR="00637859" w:rsidRPr="009D411F" w:rsidRDefault="00637859" w:rsidP="009D411F"/>
    <w:p w14:paraId="6B9BEAC5" w14:textId="63DE5E88" w:rsidR="001E0975" w:rsidRPr="009D411F" w:rsidRDefault="001721B1" w:rsidP="009D411F">
      <w:pPr>
        <w:keepNext/>
        <w:ind w:left="567" w:hanging="567"/>
        <w:rPr>
          <w:b/>
          <w:bCs/>
        </w:rPr>
      </w:pPr>
      <w:r w:rsidRPr="009D411F">
        <w:rPr>
          <w:b/>
          <w:bCs/>
        </w:rPr>
        <w:t>4.2</w:t>
      </w:r>
      <w:r w:rsidRPr="009D411F">
        <w:rPr>
          <w:b/>
          <w:bCs/>
        </w:rPr>
        <w:tab/>
      </w:r>
      <w:r w:rsidR="00B452D7" w:rsidRPr="009D411F">
        <w:rPr>
          <w:b/>
          <w:bCs/>
        </w:rPr>
        <w:t>Δοσολογία και τρόπος χορήγησης</w:t>
      </w:r>
    </w:p>
    <w:p w14:paraId="2C21FF59" w14:textId="77777777" w:rsidR="00637859" w:rsidRPr="009D411F" w:rsidRDefault="00637859" w:rsidP="009D411F">
      <w:pPr>
        <w:keepNext/>
        <w:ind w:left="567" w:hanging="567"/>
        <w:rPr>
          <w:b/>
          <w:bCs/>
        </w:rPr>
      </w:pPr>
    </w:p>
    <w:p w14:paraId="6B9BEAC6" w14:textId="0C53AAA5" w:rsidR="001E0975" w:rsidRPr="009D411F" w:rsidRDefault="00B452D7" w:rsidP="009D411F">
      <w:r w:rsidRPr="009D411F">
        <w:t xml:space="preserve">Η θεραπεία θα πρέπει να ξεκινά υπό την επίβλεψη επαγγελματιών υγείας με εμπειρία στη διάγνωση και τη θεραπεία της </w:t>
      </w:r>
      <w:r w:rsidR="00845A1A">
        <w:t>ΡΑ</w:t>
      </w:r>
      <w:r w:rsidRPr="009D411F">
        <w:t xml:space="preserve">, της COVID-19, της </w:t>
      </w:r>
      <w:r w:rsidR="00845A1A">
        <w:t>σ</w:t>
      </w:r>
      <w:r w:rsidR="00845A1A" w:rsidRPr="009D411F">
        <w:t>ΝΙΑ</w:t>
      </w:r>
      <w:r w:rsidRPr="009D411F">
        <w:t xml:space="preserve">, της </w:t>
      </w:r>
      <w:r w:rsidR="00845A1A" w:rsidRPr="009D411F">
        <w:t>πΝΙΑ</w:t>
      </w:r>
      <w:r w:rsidR="00845A1A" w:rsidRPr="009D411F" w:rsidDel="00845A1A">
        <w:t xml:space="preserve"> </w:t>
      </w:r>
      <w:r w:rsidRPr="009D411F">
        <w:t>ή του CRS</w:t>
      </w:r>
      <w:r w:rsidR="00611033" w:rsidRPr="009D411F">
        <w:t>.</w:t>
      </w:r>
    </w:p>
    <w:p w14:paraId="4514FBC7" w14:textId="77777777" w:rsidR="00F47550" w:rsidRDefault="00F47550" w:rsidP="009D411F"/>
    <w:p w14:paraId="4F7F7608" w14:textId="3939D19E" w:rsidR="00F47550" w:rsidRDefault="00F47550" w:rsidP="009D411F">
      <w:r>
        <w:t>Για τους σάκους έγχυσης που είναι κατασκευασμένοι από πολυβινυλοχλωρίδιο (</w:t>
      </w:r>
      <w:r>
        <w:rPr>
          <w:lang w:val="en-US"/>
        </w:rPr>
        <w:t>PVC</w:t>
      </w:r>
      <w:r w:rsidRPr="00F47550">
        <w:t>)</w:t>
      </w:r>
      <w:r>
        <w:t xml:space="preserve">, θα πρέπει να χρησιμοποιούνται σάκοι </w:t>
      </w:r>
      <w:r w:rsidR="006A3891">
        <w:t xml:space="preserve">έγχυσης </w:t>
      </w:r>
      <w:r>
        <w:t>που δεν περιέχουν φθαλικό διεστέρα της 2-αιθυλοεξανόλης (ελεύθερ</w:t>
      </w:r>
      <w:r w:rsidR="006A3891">
        <w:t>οι</w:t>
      </w:r>
      <w:r>
        <w:t xml:space="preserve"> </w:t>
      </w:r>
      <w:r>
        <w:rPr>
          <w:lang w:val="en-US"/>
        </w:rPr>
        <w:t>DEHP</w:t>
      </w:r>
      <w:r w:rsidRPr="00F47550">
        <w:t>)</w:t>
      </w:r>
      <w:r>
        <w:t>.</w:t>
      </w:r>
    </w:p>
    <w:p w14:paraId="44C48BE4" w14:textId="77777777" w:rsidR="00F47550" w:rsidRPr="00F47550" w:rsidRDefault="00F47550" w:rsidP="009D411F"/>
    <w:p w14:paraId="6B9BEAC7" w14:textId="54C67EBA" w:rsidR="001E0975" w:rsidRPr="009D411F" w:rsidRDefault="00B452D7" w:rsidP="009D411F">
      <w:r w:rsidRPr="009D411F">
        <w:t xml:space="preserve">Σε όλους τους ασθενείς που λαμβάνουν </w:t>
      </w:r>
      <w:r w:rsidR="00F47550">
        <w:t>Avtozma</w:t>
      </w:r>
      <w:r w:rsidRPr="009D411F">
        <w:t xml:space="preserve"> θα πρέπει να χορηγείται η Κάρτα Προειδοποίησης Ασθενούς</w:t>
      </w:r>
      <w:r w:rsidR="00611033" w:rsidRPr="009D411F">
        <w:t>.</w:t>
      </w:r>
    </w:p>
    <w:p w14:paraId="195212E9" w14:textId="77777777" w:rsidR="00637859" w:rsidRPr="009D411F" w:rsidRDefault="00637859" w:rsidP="009D411F"/>
    <w:p w14:paraId="6B9BEAC8" w14:textId="0DE08818" w:rsidR="001E0975" w:rsidRPr="009D411F" w:rsidRDefault="00B452D7" w:rsidP="009D411F">
      <w:pPr>
        <w:keepNext/>
        <w:rPr>
          <w:u w:val="single"/>
        </w:rPr>
      </w:pPr>
      <w:r w:rsidRPr="009D411F">
        <w:rPr>
          <w:u w:val="single"/>
        </w:rPr>
        <w:t>Δοσολογία</w:t>
      </w:r>
    </w:p>
    <w:p w14:paraId="7B52DC4D" w14:textId="4E9187FB" w:rsidR="00637859" w:rsidRPr="009D411F" w:rsidRDefault="00B452D7" w:rsidP="009D411F">
      <w:pPr>
        <w:keepNext/>
        <w:rPr>
          <w:u w:val="single"/>
        </w:rPr>
      </w:pPr>
      <w:r w:rsidRPr="009D411F">
        <w:rPr>
          <w:u w:val="single"/>
        </w:rPr>
        <w:t>Ασθενείς με ΡΑ</w:t>
      </w:r>
    </w:p>
    <w:p w14:paraId="3967B875" w14:textId="77777777" w:rsidR="00B452D7" w:rsidRPr="009D411F" w:rsidRDefault="00B452D7" w:rsidP="009D411F">
      <w:pPr>
        <w:keepNext/>
        <w:rPr>
          <w:u w:val="single"/>
        </w:rPr>
      </w:pPr>
    </w:p>
    <w:p w14:paraId="6B9BEACA" w14:textId="355D6EF6" w:rsidR="001E0975" w:rsidRPr="009D411F" w:rsidRDefault="00B452D7" w:rsidP="009D411F">
      <w:r w:rsidRPr="009D411F">
        <w:t>Η συνιστώμενη δοσολογία είναι 8 mg/kg σωματικού βάρους, χορηγούμενα μία φορά κάθε τέσσερις εβδομάδες</w:t>
      </w:r>
      <w:r w:rsidR="00611033" w:rsidRPr="009D411F">
        <w:t>.</w:t>
      </w:r>
    </w:p>
    <w:p w14:paraId="3C5349C1" w14:textId="77777777" w:rsidR="00637859" w:rsidRPr="009D411F" w:rsidRDefault="00637859" w:rsidP="009D411F"/>
    <w:p w14:paraId="6B9BEACB" w14:textId="77311292" w:rsidR="001E0975" w:rsidRPr="009D411F" w:rsidRDefault="00B452D7" w:rsidP="009D411F">
      <w:r w:rsidRPr="009D411F">
        <w:t>Για άτομα που το σωματικό βάρος τους είναι μεγαλύτερο από 100 kg, δεν συνιστώνται δόσεις που ξεπερνούν τα 800 mg ανά έγχυση (βλ. παράγραφο 5.2)</w:t>
      </w:r>
      <w:r w:rsidR="00611033" w:rsidRPr="009D411F">
        <w:t>.</w:t>
      </w:r>
    </w:p>
    <w:p w14:paraId="7AB2092B" w14:textId="77777777" w:rsidR="00637859" w:rsidRPr="009D411F" w:rsidRDefault="00637859" w:rsidP="009D411F"/>
    <w:p w14:paraId="6B9BEACC" w14:textId="38C6DBB0" w:rsidR="001E0975" w:rsidRPr="009D411F" w:rsidRDefault="00B452D7" w:rsidP="009D411F">
      <w:r w:rsidRPr="009D411F">
        <w:t>Δόσεις άνω του 1,2 g δεν έχουν αξιολογηθεί σε κλινικές μελέτες (βλ. παράγραφο 5.1)</w:t>
      </w:r>
      <w:r w:rsidR="00611033" w:rsidRPr="009D411F">
        <w:t>.</w:t>
      </w:r>
    </w:p>
    <w:p w14:paraId="4F290894" w14:textId="77777777" w:rsidR="00637859" w:rsidRPr="009D411F" w:rsidRDefault="00637859" w:rsidP="009D411F"/>
    <w:p w14:paraId="6B9BEACD" w14:textId="716A06DC" w:rsidR="001E0975" w:rsidRPr="009D411F" w:rsidRDefault="00B452D7" w:rsidP="009D411F">
      <w:pPr>
        <w:keepNext/>
        <w:rPr>
          <w:u w:val="single"/>
        </w:rPr>
      </w:pPr>
      <w:r w:rsidRPr="009D411F">
        <w:rPr>
          <w:u w:val="single"/>
        </w:rPr>
        <w:lastRenderedPageBreak/>
        <w:t>Προσαρμογές δόσης εξαιτίας μη φυσιολογικών εργαστηριακών τιμών (βλ. παράγραφο 4.4)</w:t>
      </w:r>
      <w:r w:rsidR="00611033" w:rsidRPr="009D411F">
        <w:rPr>
          <w:u w:val="single"/>
        </w:rPr>
        <w:t>.</w:t>
      </w:r>
    </w:p>
    <w:p w14:paraId="1ED15B13" w14:textId="77777777" w:rsidR="00637859" w:rsidRPr="009D411F" w:rsidRDefault="00637859" w:rsidP="009D411F">
      <w:pPr>
        <w:keepNext/>
        <w:rPr>
          <w:u w:val="single"/>
        </w:rPr>
      </w:pPr>
    </w:p>
    <w:p w14:paraId="6B9BEACE" w14:textId="7ACF26EE" w:rsidR="001E0975" w:rsidRPr="009D411F" w:rsidRDefault="00B452D7" w:rsidP="009D411F">
      <w:pPr>
        <w:pStyle w:val="a0"/>
        <w:keepNext/>
        <w:numPr>
          <w:ilvl w:val="0"/>
          <w:numId w:val="4"/>
        </w:numPr>
        <w:ind w:left="567" w:hanging="567"/>
      </w:pPr>
      <w:r w:rsidRPr="009D411F">
        <w:t>Μη φυσιολογικές τιμές ηπατικών ενζύμων</w:t>
      </w:r>
    </w:p>
    <w:p w14:paraId="69182761" w14:textId="77777777" w:rsidR="00637859" w:rsidRPr="009D411F" w:rsidRDefault="00637859" w:rsidP="009D411F">
      <w:pPr>
        <w:keepNext/>
      </w:pPr>
    </w:p>
    <w:tbl>
      <w:tblPr>
        <w:tblOverlap w:val="neve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22"/>
        <w:gridCol w:w="6955"/>
      </w:tblGrid>
      <w:tr w:rsidR="001E0975" w:rsidRPr="002E5F18" w14:paraId="6B9BEAD1" w14:textId="77777777" w:rsidTr="003A480D">
        <w:trPr>
          <w:cantSplit/>
          <w:tblHeader/>
        </w:trPr>
        <w:tc>
          <w:tcPr>
            <w:tcW w:w="2122" w:type="dxa"/>
          </w:tcPr>
          <w:p w14:paraId="6B9BEACF" w14:textId="3C0CA47F" w:rsidR="00D32EB9" w:rsidRPr="002E5F18" w:rsidRDefault="003A4E00" w:rsidP="009D411F">
            <w:pPr>
              <w:keepNext/>
              <w:suppressAutoHyphens/>
              <w:jc w:val="center"/>
            </w:pPr>
            <w:r w:rsidRPr="002E5F18">
              <w:t>Εργαστηριακή Τιμή</w:t>
            </w:r>
          </w:p>
        </w:tc>
        <w:tc>
          <w:tcPr>
            <w:tcW w:w="6955" w:type="dxa"/>
          </w:tcPr>
          <w:p w14:paraId="6B9BEAD0" w14:textId="7CF4B7B7" w:rsidR="00D32EB9" w:rsidRPr="002E5F18" w:rsidRDefault="003A4E00" w:rsidP="009D411F">
            <w:pPr>
              <w:keepNext/>
              <w:suppressAutoHyphens/>
              <w:jc w:val="center"/>
            </w:pPr>
            <w:r w:rsidRPr="002E5F18">
              <w:t>Αντιμετώπιση</w:t>
            </w:r>
          </w:p>
        </w:tc>
      </w:tr>
      <w:tr w:rsidR="001E0975" w:rsidRPr="002E5F18" w14:paraId="6B9BEAD6" w14:textId="77777777" w:rsidTr="003A480D">
        <w:trPr>
          <w:cantSplit/>
        </w:trPr>
        <w:tc>
          <w:tcPr>
            <w:tcW w:w="2122" w:type="dxa"/>
          </w:tcPr>
          <w:p w14:paraId="6B9BEAD2" w14:textId="12B0A7F1" w:rsidR="00D32EB9" w:rsidRPr="002E5F18" w:rsidRDefault="003A4E00" w:rsidP="009D411F">
            <w:pPr>
              <w:suppressAutoHyphens/>
            </w:pPr>
            <w:r w:rsidRPr="002E5F18">
              <w:t>&gt; 1 έως 3 x Ανώτερη Φυσιολογική (ULN)</w:t>
            </w:r>
          </w:p>
        </w:tc>
        <w:tc>
          <w:tcPr>
            <w:tcW w:w="6955" w:type="dxa"/>
          </w:tcPr>
          <w:p w14:paraId="6B9BEAD3" w14:textId="68FA78D8" w:rsidR="001E0975" w:rsidRPr="002E5F18" w:rsidRDefault="003A4E00" w:rsidP="009D411F">
            <w:pPr>
              <w:suppressAutoHyphens/>
            </w:pPr>
            <w:r w:rsidRPr="002E5F18">
              <w:t>Τροποποίηση δόσης της συγχορηγούμενης MTX εφόσον κρίνεται σκόπιμο</w:t>
            </w:r>
          </w:p>
          <w:p w14:paraId="2E18EAF9" w14:textId="77777777" w:rsidR="00DB1F02" w:rsidRPr="002E5F18" w:rsidRDefault="00DB1F02" w:rsidP="009D411F">
            <w:pPr>
              <w:suppressAutoHyphens/>
            </w:pPr>
          </w:p>
          <w:p w14:paraId="6B9BEAD4" w14:textId="2053DB4B" w:rsidR="001E0975" w:rsidRPr="002E5F18" w:rsidRDefault="003A4E00" w:rsidP="009D411F">
            <w:pPr>
              <w:suppressAutoHyphens/>
            </w:pPr>
            <w:r w:rsidRPr="002E5F18">
              <w:t xml:space="preserve">Για εμμένουσες αυξήσεις σε αυτό το όριο, μείωση δόσης </w:t>
            </w:r>
            <w:r w:rsidR="00F47550">
              <w:t>Avtozma</w:t>
            </w:r>
            <w:r w:rsidRPr="002E5F18">
              <w:t xml:space="preserve"> σε 4 mg/kg ή διακοπή </w:t>
            </w:r>
            <w:r w:rsidR="00F47550">
              <w:t>Avtozma</w:t>
            </w:r>
            <w:r w:rsidRPr="002E5F18">
              <w:t xml:space="preserve"> έως ότου η αμινοτρανσφεράση της αλανίνης (ALT) ή η ασπαρτική αμινοτρανσφεράση (AST) ομαλοποιηθούν</w:t>
            </w:r>
          </w:p>
          <w:p w14:paraId="17ABF624" w14:textId="77777777" w:rsidR="00DB1F02" w:rsidRPr="002E5F18" w:rsidRDefault="00DB1F02" w:rsidP="009D411F">
            <w:pPr>
              <w:suppressAutoHyphens/>
            </w:pPr>
          </w:p>
          <w:p w14:paraId="6B9BEAD5" w14:textId="5E42A9DD" w:rsidR="00DB1F02" w:rsidRPr="002E5F18" w:rsidRDefault="003A4E00" w:rsidP="009D411F">
            <w:pPr>
              <w:suppressAutoHyphens/>
            </w:pPr>
            <w:r w:rsidRPr="002E5F18">
              <w:t>Επανεκκίνηση με 4 mg/kg ή 8 mg/kg, αναλόγως ποια είναι κλινικά κατάλληλη</w:t>
            </w:r>
          </w:p>
        </w:tc>
      </w:tr>
      <w:tr w:rsidR="001E0975" w:rsidRPr="002E5F18" w14:paraId="6B9BEADB" w14:textId="77777777" w:rsidTr="003A480D">
        <w:trPr>
          <w:cantSplit/>
        </w:trPr>
        <w:tc>
          <w:tcPr>
            <w:tcW w:w="2122" w:type="dxa"/>
          </w:tcPr>
          <w:p w14:paraId="2482C297" w14:textId="3DDC9E60" w:rsidR="00D32EB9" w:rsidRPr="002E5F18" w:rsidRDefault="003A4E00" w:rsidP="009D411F">
            <w:pPr>
              <w:suppressAutoHyphens/>
            </w:pPr>
            <w:r w:rsidRPr="002E5F18">
              <w:t>&gt; 3 έως 5 x ULN</w:t>
            </w:r>
          </w:p>
          <w:p w14:paraId="10202FF6" w14:textId="77777777" w:rsidR="003A4E00" w:rsidRPr="002E5F18" w:rsidRDefault="003A4E00" w:rsidP="009D411F">
            <w:pPr>
              <w:suppressAutoHyphens/>
            </w:pPr>
          </w:p>
          <w:p w14:paraId="6B9BEAD8" w14:textId="025FA9FA" w:rsidR="00DB1F02" w:rsidRPr="002E5F18" w:rsidRDefault="003A4E00" w:rsidP="009D411F">
            <w:pPr>
              <w:suppressAutoHyphens/>
            </w:pPr>
            <w:r w:rsidRPr="002E5F18">
              <w:t>(επιβεβαιωμένη με επαναληπτικές δοκιμασίες, βλ. παράγραφο 4.4)</w:t>
            </w:r>
            <w:r w:rsidR="00D73064" w:rsidRPr="002E5F18">
              <w:t>.</w:t>
            </w:r>
          </w:p>
        </w:tc>
        <w:tc>
          <w:tcPr>
            <w:tcW w:w="6955" w:type="dxa"/>
          </w:tcPr>
          <w:p w14:paraId="6B9BEAD9" w14:textId="4C109A2C" w:rsidR="001E0975" w:rsidRPr="002E5F18" w:rsidRDefault="003A4E00" w:rsidP="009D411F">
            <w:pPr>
              <w:suppressAutoHyphens/>
            </w:pPr>
            <w:r w:rsidRPr="002E5F18">
              <w:t xml:space="preserve">Διακοπή δόσης </w:t>
            </w:r>
            <w:r w:rsidR="00F47550">
              <w:t>Avtozma</w:t>
            </w:r>
            <w:r w:rsidRPr="002E5F18">
              <w:t xml:space="preserve"> μέχρι &lt; 3 x ULN και να ακολουθηθούν οι παραπάνω συστάσεις για &gt; 1 έως 3 x ULN</w:t>
            </w:r>
          </w:p>
          <w:p w14:paraId="2EC2C08F" w14:textId="77777777" w:rsidR="00DB1F02" w:rsidRPr="002E5F18" w:rsidRDefault="00DB1F02" w:rsidP="009D411F">
            <w:pPr>
              <w:suppressAutoHyphens/>
            </w:pPr>
          </w:p>
          <w:p w14:paraId="6B9BEADA" w14:textId="33F7603A" w:rsidR="00D32EB9" w:rsidRPr="002E5F18" w:rsidRDefault="003A4E00" w:rsidP="009D411F">
            <w:pPr>
              <w:suppressAutoHyphens/>
            </w:pPr>
            <w:r w:rsidRPr="002E5F18">
              <w:t xml:space="preserve">Για εμμένουσες αυξήσεις &gt; 3 x ULN, να διακοπεί το </w:t>
            </w:r>
            <w:r w:rsidR="00F47550">
              <w:t>Avtozma</w:t>
            </w:r>
          </w:p>
        </w:tc>
      </w:tr>
      <w:tr w:rsidR="001E0975" w:rsidRPr="002E5F18" w14:paraId="6B9BEADE" w14:textId="77777777" w:rsidTr="003A480D">
        <w:trPr>
          <w:cantSplit/>
        </w:trPr>
        <w:tc>
          <w:tcPr>
            <w:tcW w:w="2122" w:type="dxa"/>
          </w:tcPr>
          <w:p w14:paraId="6B9BEADC" w14:textId="732235CA" w:rsidR="00D32EB9" w:rsidRPr="002E5F18" w:rsidRDefault="003A4E00" w:rsidP="009D411F">
            <w:pPr>
              <w:suppressAutoHyphens/>
            </w:pPr>
            <w:r w:rsidRPr="002E5F18">
              <w:t>&gt; 5 x ULN</w:t>
            </w:r>
          </w:p>
        </w:tc>
        <w:tc>
          <w:tcPr>
            <w:tcW w:w="6955" w:type="dxa"/>
          </w:tcPr>
          <w:p w14:paraId="6B9BEADD" w14:textId="34336D88" w:rsidR="00D32EB9" w:rsidRPr="002E5F18" w:rsidRDefault="003A4E00" w:rsidP="009D411F">
            <w:pPr>
              <w:suppressAutoHyphens/>
            </w:pPr>
            <w:r w:rsidRPr="002E5F18">
              <w:t xml:space="preserve">Διακοπή </w:t>
            </w:r>
            <w:r w:rsidR="00F47550">
              <w:t>Avtozma</w:t>
            </w:r>
          </w:p>
        </w:tc>
      </w:tr>
    </w:tbl>
    <w:p w14:paraId="6B9BEADF" w14:textId="77777777" w:rsidR="001E0975" w:rsidRPr="009D411F" w:rsidRDefault="001E0975" w:rsidP="003A480D"/>
    <w:p w14:paraId="6B9BEAE0" w14:textId="6233FC38" w:rsidR="001E0975" w:rsidRPr="009D411F" w:rsidRDefault="003A4E00" w:rsidP="009D411F">
      <w:pPr>
        <w:pStyle w:val="a0"/>
        <w:keepNext/>
        <w:numPr>
          <w:ilvl w:val="0"/>
          <w:numId w:val="4"/>
        </w:numPr>
        <w:ind w:left="567" w:hanging="567"/>
      </w:pPr>
      <w:r w:rsidRPr="009D411F">
        <w:t>Χαμηλός απόλυτος αριθμός ουδετερόφιλων (ANC)</w:t>
      </w:r>
    </w:p>
    <w:p w14:paraId="39905676" w14:textId="77777777" w:rsidR="00D32EB9" w:rsidRPr="009D411F" w:rsidRDefault="00D32EB9" w:rsidP="009D411F">
      <w:pPr>
        <w:keepNext/>
      </w:pPr>
    </w:p>
    <w:p w14:paraId="66F959AD" w14:textId="401A9030" w:rsidR="00D32EB9" w:rsidRPr="009D411F" w:rsidRDefault="003A4E00" w:rsidP="009D411F">
      <w:r w:rsidRPr="009D411F">
        <w:t xml:space="preserve">Σε ασθενείς που δεν έχουν προηγουμένως υποβληθεί σε θεραπεία με </w:t>
      </w:r>
      <w:r w:rsidR="00890D97">
        <w:t>τοσιλιζουμάμπη</w:t>
      </w:r>
      <w:r w:rsidRPr="009D411F">
        <w:t>, δεν συνιστάται έναρξη σε ασθενείς με απόλυτο αριθμό ουδετερόφιλων (ANC) μικρότερο από 2 x 10</w:t>
      </w:r>
      <w:r w:rsidRPr="009D411F">
        <w:rPr>
          <w:vertAlign w:val="superscript"/>
        </w:rPr>
        <w:t>9</w:t>
      </w:r>
      <w:r w:rsidRPr="009D411F">
        <w:t>/L</w:t>
      </w:r>
      <w:r w:rsidR="00611033" w:rsidRPr="009D411F">
        <w:t>.</w:t>
      </w:r>
    </w:p>
    <w:p w14:paraId="6B9BEAE1" w14:textId="06F23A43" w:rsidR="001E0975" w:rsidRPr="009D411F" w:rsidRDefault="001E0975" w:rsidP="009D411F"/>
    <w:tbl>
      <w:tblPr>
        <w:tblOverlap w:val="neve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22"/>
        <w:gridCol w:w="6954"/>
      </w:tblGrid>
      <w:tr w:rsidR="001E0975" w:rsidRPr="002E5F18" w14:paraId="6B9BEAE4" w14:textId="77777777" w:rsidTr="003A4E00">
        <w:trPr>
          <w:cantSplit/>
          <w:tblHeader/>
        </w:trPr>
        <w:tc>
          <w:tcPr>
            <w:tcW w:w="2122" w:type="dxa"/>
          </w:tcPr>
          <w:p w14:paraId="6B9BEAE2" w14:textId="32300D7B" w:rsidR="00D32EB9" w:rsidRPr="002E5F18" w:rsidRDefault="003A4E00" w:rsidP="009D411F">
            <w:pPr>
              <w:keepNext/>
              <w:suppressAutoHyphens/>
              <w:jc w:val="center"/>
            </w:pPr>
            <w:r w:rsidRPr="002E5F18">
              <w:t>Εργαστηριακή Τιμή (κύτταρα x 10</w:t>
            </w:r>
            <w:r w:rsidRPr="002E5F18">
              <w:rPr>
                <w:vertAlign w:val="superscript"/>
              </w:rPr>
              <w:t>9</w:t>
            </w:r>
            <w:r w:rsidRPr="002E5F18">
              <w:t>/ l)</w:t>
            </w:r>
          </w:p>
        </w:tc>
        <w:tc>
          <w:tcPr>
            <w:tcW w:w="6954" w:type="dxa"/>
          </w:tcPr>
          <w:p w14:paraId="6B9BEAE3" w14:textId="726ED63B" w:rsidR="00D32EB9" w:rsidRPr="002E5F18" w:rsidRDefault="003A4E00" w:rsidP="009D411F">
            <w:pPr>
              <w:keepNext/>
              <w:suppressAutoHyphens/>
              <w:jc w:val="center"/>
            </w:pPr>
            <w:r w:rsidRPr="002E5F18">
              <w:t>Αντιμετώπιση</w:t>
            </w:r>
          </w:p>
        </w:tc>
      </w:tr>
      <w:tr w:rsidR="001E0975" w:rsidRPr="002E5F18" w14:paraId="6B9BEAE7" w14:textId="77777777" w:rsidTr="003A4E00">
        <w:trPr>
          <w:cantSplit/>
        </w:trPr>
        <w:tc>
          <w:tcPr>
            <w:tcW w:w="2122" w:type="dxa"/>
          </w:tcPr>
          <w:p w14:paraId="6B9BEAE5" w14:textId="25BC5FE9" w:rsidR="00D32EB9" w:rsidRPr="002E5F18" w:rsidRDefault="003A4E00" w:rsidP="009D411F">
            <w:pPr>
              <w:suppressAutoHyphens/>
            </w:pPr>
            <w:r w:rsidRPr="002E5F18">
              <w:t>ANC &gt; 1</w:t>
            </w:r>
          </w:p>
        </w:tc>
        <w:tc>
          <w:tcPr>
            <w:tcW w:w="6954" w:type="dxa"/>
          </w:tcPr>
          <w:p w14:paraId="6B9BEAE6" w14:textId="038C48E8" w:rsidR="00D32EB9" w:rsidRPr="002E5F18" w:rsidRDefault="003A4E00" w:rsidP="009D411F">
            <w:pPr>
              <w:suppressAutoHyphens/>
            </w:pPr>
            <w:r w:rsidRPr="002E5F18">
              <w:t>Διατήρηση δόσης</w:t>
            </w:r>
          </w:p>
        </w:tc>
      </w:tr>
      <w:tr w:rsidR="001E0975" w:rsidRPr="002E5F18" w14:paraId="6B9BEAEB" w14:textId="77777777" w:rsidTr="003A4E00">
        <w:trPr>
          <w:cantSplit/>
        </w:trPr>
        <w:tc>
          <w:tcPr>
            <w:tcW w:w="2122" w:type="dxa"/>
          </w:tcPr>
          <w:p w14:paraId="6B9BEAE8" w14:textId="3CE35678" w:rsidR="00D32EB9" w:rsidRPr="002E5F18" w:rsidRDefault="003A4E00" w:rsidP="009D411F">
            <w:pPr>
              <w:suppressAutoHyphens/>
            </w:pPr>
            <w:r w:rsidRPr="002E5F18">
              <w:t>ANC 0,5 έως 1</w:t>
            </w:r>
          </w:p>
        </w:tc>
        <w:tc>
          <w:tcPr>
            <w:tcW w:w="6954" w:type="dxa"/>
          </w:tcPr>
          <w:p w14:paraId="6B9BEAE9" w14:textId="18F77AF1" w:rsidR="001E0975" w:rsidRPr="002E5F18" w:rsidRDefault="003A4E00" w:rsidP="009D411F">
            <w:pPr>
              <w:suppressAutoHyphens/>
            </w:pPr>
            <w:r w:rsidRPr="002E5F18">
              <w:t xml:space="preserve">Διακοπή δόσης </w:t>
            </w:r>
            <w:r w:rsidR="00F47550">
              <w:t>Avtozma</w:t>
            </w:r>
            <w:r w:rsidR="00D16237">
              <w:t>.</w:t>
            </w:r>
          </w:p>
          <w:p w14:paraId="1DD0CA85" w14:textId="77777777" w:rsidR="00D32EB9" w:rsidRPr="002E5F18" w:rsidRDefault="00D32EB9" w:rsidP="009D411F">
            <w:pPr>
              <w:suppressAutoHyphens/>
            </w:pPr>
          </w:p>
          <w:p w14:paraId="6B9BEAEA" w14:textId="6B979794" w:rsidR="00D32EB9" w:rsidRPr="002E5F18" w:rsidRDefault="003A4E00" w:rsidP="009D411F">
            <w:pPr>
              <w:suppressAutoHyphens/>
            </w:pPr>
            <w:r w:rsidRPr="002E5F18">
              <w:t>Όταν ο ANC αυξηθεί &gt;1 x 10</w:t>
            </w:r>
            <w:r w:rsidRPr="002E5F18">
              <w:rPr>
                <w:vertAlign w:val="superscript"/>
              </w:rPr>
              <w:t>9</w:t>
            </w:r>
            <w:r w:rsidRPr="002E5F18">
              <w:t xml:space="preserve">/l επανέναρξη </w:t>
            </w:r>
            <w:r w:rsidR="00F47550">
              <w:t>Avtozma</w:t>
            </w:r>
            <w:r w:rsidRPr="002E5F18">
              <w:t xml:space="preserve"> σε δόση 4 mg/kg και αύξηση σε 8 mg/kg όταν είναι κλινικά κατάλληλο</w:t>
            </w:r>
          </w:p>
        </w:tc>
      </w:tr>
      <w:tr w:rsidR="001E0975" w:rsidRPr="002E5F18" w14:paraId="6B9BEAEE" w14:textId="77777777" w:rsidTr="003A4E00">
        <w:trPr>
          <w:cantSplit/>
        </w:trPr>
        <w:tc>
          <w:tcPr>
            <w:tcW w:w="2122" w:type="dxa"/>
          </w:tcPr>
          <w:p w14:paraId="6B9BEAEC" w14:textId="723DD65D" w:rsidR="00D32EB9" w:rsidRPr="002E5F18" w:rsidRDefault="003A4E00" w:rsidP="009D411F">
            <w:pPr>
              <w:suppressAutoHyphens/>
            </w:pPr>
            <w:r w:rsidRPr="002E5F18">
              <w:t>ANC &lt; 0,5</w:t>
            </w:r>
          </w:p>
        </w:tc>
        <w:tc>
          <w:tcPr>
            <w:tcW w:w="6954" w:type="dxa"/>
          </w:tcPr>
          <w:p w14:paraId="6B9BEAED" w14:textId="6EED3CFA" w:rsidR="00D32EB9" w:rsidRPr="002E5F18" w:rsidRDefault="003A4E00" w:rsidP="009D411F">
            <w:pPr>
              <w:suppressAutoHyphens/>
            </w:pPr>
            <w:r w:rsidRPr="002E5F18">
              <w:t xml:space="preserve">Διακοπή </w:t>
            </w:r>
            <w:r w:rsidR="00F47550">
              <w:t>Avtozma</w:t>
            </w:r>
            <w:r w:rsidR="00D16237">
              <w:t>.</w:t>
            </w:r>
          </w:p>
        </w:tc>
      </w:tr>
    </w:tbl>
    <w:p w14:paraId="20D8031B" w14:textId="77777777" w:rsidR="00D32EB9" w:rsidRPr="009D411F" w:rsidRDefault="00D32EB9" w:rsidP="009D411F"/>
    <w:p w14:paraId="6B9BEAEF" w14:textId="756B2EBC" w:rsidR="001E0975" w:rsidRPr="009D411F" w:rsidRDefault="003A4E00" w:rsidP="009D411F">
      <w:pPr>
        <w:pStyle w:val="a0"/>
        <w:keepNext/>
        <w:numPr>
          <w:ilvl w:val="0"/>
          <w:numId w:val="4"/>
        </w:numPr>
        <w:ind w:left="567" w:hanging="567"/>
      </w:pPr>
      <w:r w:rsidRPr="009D411F">
        <w:t>Χαμηλός αριθμός αιμοπεταλίων</w:t>
      </w:r>
    </w:p>
    <w:p w14:paraId="6B9BEAF0" w14:textId="77777777" w:rsidR="001E0975" w:rsidRPr="009D411F" w:rsidRDefault="001E0975" w:rsidP="009D411F">
      <w:pPr>
        <w:keepNext/>
      </w:pPr>
    </w:p>
    <w:tbl>
      <w:tblPr>
        <w:tblOverlap w:val="never"/>
        <w:tblW w:w="9076" w:type="dxa"/>
        <w:tblLayout w:type="fixed"/>
        <w:tblCellMar>
          <w:top w:w="28" w:type="dxa"/>
          <w:bottom w:w="28" w:type="dxa"/>
        </w:tblCellMar>
        <w:tblLook w:val="04A0" w:firstRow="1" w:lastRow="0" w:firstColumn="1" w:lastColumn="0" w:noHBand="0" w:noVBand="1"/>
      </w:tblPr>
      <w:tblGrid>
        <w:gridCol w:w="2122"/>
        <w:gridCol w:w="6954"/>
      </w:tblGrid>
      <w:tr w:rsidR="001E0975" w:rsidRPr="002E5F18" w14:paraId="6B9BEAF3" w14:textId="77777777" w:rsidTr="003A4E00">
        <w:trPr>
          <w:cantSplit/>
          <w:tblHeader/>
        </w:trPr>
        <w:tc>
          <w:tcPr>
            <w:tcW w:w="2122" w:type="dxa"/>
            <w:tcBorders>
              <w:top w:val="single" w:sz="4" w:space="0" w:color="auto"/>
              <w:left w:val="single" w:sz="4" w:space="0" w:color="auto"/>
            </w:tcBorders>
          </w:tcPr>
          <w:p w14:paraId="6B9BEAF1" w14:textId="44D0254A" w:rsidR="00252B53" w:rsidRPr="002E5F18" w:rsidRDefault="003A4E00" w:rsidP="009D411F">
            <w:pPr>
              <w:keepNext/>
              <w:suppressAutoHyphens/>
              <w:jc w:val="center"/>
            </w:pPr>
            <w:r w:rsidRPr="002E5F18">
              <w:t>Εργαστηριακή Τιμή (κύτταρα x 10</w:t>
            </w:r>
            <w:r w:rsidRPr="002E5F18">
              <w:rPr>
                <w:vertAlign w:val="superscript"/>
              </w:rPr>
              <w:t>3</w:t>
            </w:r>
            <w:r w:rsidRPr="002E5F18">
              <w:t>/ μL)</w:t>
            </w:r>
          </w:p>
        </w:tc>
        <w:tc>
          <w:tcPr>
            <w:tcW w:w="6954" w:type="dxa"/>
            <w:tcBorders>
              <w:top w:val="single" w:sz="4" w:space="0" w:color="auto"/>
              <w:left w:val="single" w:sz="4" w:space="0" w:color="auto"/>
              <w:right w:val="single" w:sz="4" w:space="0" w:color="auto"/>
            </w:tcBorders>
          </w:tcPr>
          <w:p w14:paraId="11FEF3A6" w14:textId="77777777" w:rsidR="00252B53" w:rsidRPr="002E5F18" w:rsidRDefault="003A4E00" w:rsidP="009D411F">
            <w:pPr>
              <w:keepNext/>
              <w:suppressAutoHyphens/>
              <w:jc w:val="center"/>
            </w:pPr>
            <w:r w:rsidRPr="002E5F18">
              <w:t>Αντιμετώπιση</w:t>
            </w:r>
          </w:p>
          <w:p w14:paraId="6B9BEAF2" w14:textId="799F1EC2" w:rsidR="003A4E00" w:rsidRPr="002E5F18" w:rsidRDefault="003A4E00" w:rsidP="009D411F">
            <w:pPr>
              <w:keepNext/>
              <w:suppressAutoHyphens/>
              <w:jc w:val="center"/>
            </w:pPr>
          </w:p>
        </w:tc>
      </w:tr>
      <w:tr w:rsidR="001E0975" w:rsidRPr="002E5F18" w14:paraId="6B9BEAF7" w14:textId="77777777" w:rsidTr="003A4E00">
        <w:trPr>
          <w:cantSplit/>
        </w:trPr>
        <w:tc>
          <w:tcPr>
            <w:tcW w:w="2122" w:type="dxa"/>
            <w:tcBorders>
              <w:top w:val="single" w:sz="4" w:space="0" w:color="auto"/>
              <w:left w:val="single" w:sz="4" w:space="0" w:color="auto"/>
            </w:tcBorders>
          </w:tcPr>
          <w:p w14:paraId="6B9BEAF4" w14:textId="7151F18D" w:rsidR="00252B53" w:rsidRPr="002E5F18" w:rsidRDefault="00307442" w:rsidP="009D411F">
            <w:pPr>
              <w:suppressAutoHyphens/>
            </w:pPr>
            <w:r w:rsidRPr="002E5F18">
              <w:t>50 έως 100</w:t>
            </w:r>
          </w:p>
        </w:tc>
        <w:tc>
          <w:tcPr>
            <w:tcW w:w="6954" w:type="dxa"/>
            <w:tcBorders>
              <w:top w:val="single" w:sz="4" w:space="0" w:color="auto"/>
              <w:left w:val="single" w:sz="4" w:space="0" w:color="auto"/>
              <w:right w:val="single" w:sz="4" w:space="0" w:color="auto"/>
            </w:tcBorders>
          </w:tcPr>
          <w:p w14:paraId="6B9BEAF5" w14:textId="0E9DA9E5" w:rsidR="001E0975" w:rsidRPr="002E5F18" w:rsidRDefault="00307442" w:rsidP="009D411F">
            <w:pPr>
              <w:suppressAutoHyphens/>
            </w:pPr>
            <w:r w:rsidRPr="002E5F18">
              <w:t xml:space="preserve">Διακοπή δόσης </w:t>
            </w:r>
            <w:r w:rsidR="00F47550">
              <w:t>Avtozma</w:t>
            </w:r>
            <w:r w:rsidR="00D16237">
              <w:t>.</w:t>
            </w:r>
          </w:p>
          <w:p w14:paraId="12D36915" w14:textId="77777777" w:rsidR="00252B53" w:rsidRPr="002E5F18" w:rsidRDefault="00252B53" w:rsidP="009D411F">
            <w:pPr>
              <w:suppressAutoHyphens/>
            </w:pPr>
          </w:p>
          <w:p w14:paraId="6B9BEAF6" w14:textId="50787F99" w:rsidR="00252B53" w:rsidRPr="002E5F18" w:rsidRDefault="00307442" w:rsidP="009D411F">
            <w:pPr>
              <w:suppressAutoHyphens/>
            </w:pPr>
            <w:r w:rsidRPr="002E5F18">
              <w:t>Όταν ο αριθμός των αιμοπεταλίων &gt;100 x 10</w:t>
            </w:r>
            <w:r w:rsidRPr="002E5F18">
              <w:rPr>
                <w:vertAlign w:val="superscript"/>
              </w:rPr>
              <w:t>3</w:t>
            </w:r>
            <w:r w:rsidRPr="002E5F18">
              <w:t xml:space="preserve">/ μl, επανέναρξη του </w:t>
            </w:r>
            <w:r w:rsidR="00F47550">
              <w:t>Avtozma</w:t>
            </w:r>
            <w:r w:rsidRPr="002E5F18">
              <w:t xml:space="preserve"> σε δόση 4 mg/kg και αύξηση σε 8 mg/kg όταν είναι κλινικά κατάλληλο</w:t>
            </w:r>
            <w:r w:rsidR="00D16237">
              <w:t>.</w:t>
            </w:r>
          </w:p>
        </w:tc>
      </w:tr>
      <w:tr w:rsidR="001E0975" w:rsidRPr="002E5F18" w14:paraId="6B9BEAFA" w14:textId="77777777" w:rsidTr="003A4E00">
        <w:trPr>
          <w:cantSplit/>
        </w:trPr>
        <w:tc>
          <w:tcPr>
            <w:tcW w:w="2122" w:type="dxa"/>
            <w:tcBorders>
              <w:top w:val="single" w:sz="4" w:space="0" w:color="auto"/>
              <w:left w:val="single" w:sz="4" w:space="0" w:color="auto"/>
              <w:bottom w:val="single" w:sz="4" w:space="0" w:color="auto"/>
            </w:tcBorders>
          </w:tcPr>
          <w:p w14:paraId="6B9BEAF8" w14:textId="0FC946B8" w:rsidR="00252B53" w:rsidRPr="002E5F18" w:rsidRDefault="00611033" w:rsidP="009D411F">
            <w:pPr>
              <w:suppressAutoHyphens/>
            </w:pPr>
            <w:r w:rsidRPr="002E5F18">
              <w:t>&lt; 50</w:t>
            </w:r>
          </w:p>
        </w:tc>
        <w:tc>
          <w:tcPr>
            <w:tcW w:w="6954" w:type="dxa"/>
            <w:tcBorders>
              <w:top w:val="single" w:sz="4" w:space="0" w:color="auto"/>
              <w:left w:val="single" w:sz="4" w:space="0" w:color="auto"/>
              <w:bottom w:val="single" w:sz="4" w:space="0" w:color="auto"/>
              <w:right w:val="single" w:sz="4" w:space="0" w:color="auto"/>
            </w:tcBorders>
          </w:tcPr>
          <w:p w14:paraId="6B9BEAF9" w14:textId="59F610B6" w:rsidR="00252B53" w:rsidRPr="002E5F18" w:rsidRDefault="00307442" w:rsidP="009D411F">
            <w:pPr>
              <w:suppressAutoHyphens/>
            </w:pPr>
            <w:r w:rsidRPr="002E5F18">
              <w:t xml:space="preserve">Διακοπή </w:t>
            </w:r>
            <w:r w:rsidR="00F47550">
              <w:t>Avtozma</w:t>
            </w:r>
            <w:r w:rsidR="00D16237">
              <w:t>.</w:t>
            </w:r>
          </w:p>
        </w:tc>
      </w:tr>
    </w:tbl>
    <w:p w14:paraId="5AC6FB9C" w14:textId="77777777" w:rsidR="00252B53" w:rsidRPr="009D411F" w:rsidRDefault="00252B53" w:rsidP="009D411F"/>
    <w:p w14:paraId="6B9BEAFB" w14:textId="619666E5" w:rsidR="001E0975" w:rsidRPr="009D411F" w:rsidRDefault="00307442" w:rsidP="009D411F">
      <w:pPr>
        <w:keepNext/>
        <w:rPr>
          <w:u w:val="single"/>
        </w:rPr>
      </w:pPr>
      <w:r w:rsidRPr="009D411F">
        <w:rPr>
          <w:u w:val="single"/>
        </w:rPr>
        <w:t>Ασθενείς με COVID-19</w:t>
      </w:r>
    </w:p>
    <w:p w14:paraId="6B9BEAFC" w14:textId="77777777" w:rsidR="001E0975" w:rsidRPr="009D411F" w:rsidRDefault="001E0975" w:rsidP="009D411F">
      <w:pPr>
        <w:keepNext/>
      </w:pPr>
    </w:p>
    <w:p w14:paraId="6B9BEAFD" w14:textId="7E6191BE" w:rsidR="001E0975" w:rsidRPr="009D411F" w:rsidRDefault="00307442" w:rsidP="009D411F">
      <w:r w:rsidRPr="009D411F">
        <w:t xml:space="preserve">Η συνιστώμενη δοσολογία για τη θεραπεία της COVID-19 είναι μια εφάπαξ ενδοφλέβια έγχυση </w:t>
      </w:r>
      <w:r w:rsidR="00EB159D" w:rsidRPr="009D411F">
        <w:t>8</w:t>
      </w:r>
      <w:r w:rsidR="00EB159D">
        <w:rPr>
          <w:lang w:val="en-US"/>
        </w:rPr>
        <w:t> </w:t>
      </w:r>
      <w:r w:rsidRPr="009D411F">
        <w:t xml:space="preserve">mg/kg διάρκειας 60 λεπτών σε ασθενείς που λαμβάνουν συστηματικά κορτικοστεροειδή και χρειάζονται συμπληρωματικό οξυγόνο ή μηχανικό αερισμό, βλ. παράγραφο 5.1. Εάν τα κλινικά σημεία ή συμπτώματα επιδεινωθούν ή δεν βελτιωθούν μετά την πρώτη δόση, μπορεί να χορηγηθεί μία επιπλέον έγχυση </w:t>
      </w:r>
      <w:r w:rsidR="00F47550">
        <w:t>Avtozma</w:t>
      </w:r>
      <w:r w:rsidRPr="009D411F">
        <w:t xml:space="preserve"> 8 mg/kg. Το διάστημα μεταξύ των δύο εγχύσεων θα πρέπει να είναι τουλάχιστον </w:t>
      </w:r>
      <w:r w:rsidR="00EB159D" w:rsidRPr="009D411F">
        <w:t>8</w:t>
      </w:r>
      <w:r w:rsidR="00EB159D">
        <w:rPr>
          <w:lang w:val="en-US"/>
        </w:rPr>
        <w:t> </w:t>
      </w:r>
      <w:r w:rsidRPr="009D411F">
        <w:t>ώρες.</w:t>
      </w:r>
    </w:p>
    <w:p w14:paraId="4B63ED45" w14:textId="77777777" w:rsidR="00252B53" w:rsidRPr="009D411F" w:rsidRDefault="00252B53" w:rsidP="009D411F"/>
    <w:p w14:paraId="6B9BEAFE" w14:textId="778B99D1" w:rsidR="001E0975" w:rsidRPr="009D411F" w:rsidRDefault="00307442" w:rsidP="009D411F">
      <w:r w:rsidRPr="009D411F">
        <w:t>Για άτομα των οποίων το σωματικό βάρος είναι μεγαλύτερο από 100 kg, δεν συνιστώνται δόσεις που υπερβαίνουν τα 800 mg ανά έγχυση (βλ. παράγραφο 5.2)</w:t>
      </w:r>
      <w:r w:rsidR="00611033" w:rsidRPr="009D411F">
        <w:t>.</w:t>
      </w:r>
    </w:p>
    <w:p w14:paraId="2D584465" w14:textId="77777777" w:rsidR="00252B53" w:rsidRPr="009D411F" w:rsidRDefault="00252B53" w:rsidP="009D411F"/>
    <w:p w14:paraId="6B9BEAFF" w14:textId="00211D8A" w:rsidR="001E0975" w:rsidRPr="009D411F" w:rsidRDefault="00307442" w:rsidP="009D411F">
      <w:pPr>
        <w:keepNext/>
      </w:pPr>
      <w:r w:rsidRPr="009D411F">
        <w:t xml:space="preserve">Η χορήγηση του </w:t>
      </w:r>
      <w:r w:rsidR="00F47550">
        <w:t>Avtozma</w:t>
      </w:r>
      <w:r w:rsidRPr="009D411F">
        <w:t xml:space="preserve"> δεν συνιστάται σε ασθενείς με COVID-19 που έχουν οποιαδήποτε από τις ακόλουθες εργαστηριακές ανωμαλίες:</w:t>
      </w:r>
    </w:p>
    <w:p w14:paraId="1B3B0E55" w14:textId="77777777" w:rsidR="00252B53" w:rsidRPr="009D411F" w:rsidRDefault="00252B53" w:rsidP="009D411F">
      <w:pPr>
        <w:keepNext/>
      </w:pPr>
    </w:p>
    <w:tbl>
      <w:tblPr>
        <w:tblOverlap w:val="never"/>
        <w:tblW w:w="0" w:type="auto"/>
        <w:tblLayout w:type="fixed"/>
        <w:tblCellMar>
          <w:top w:w="28" w:type="dxa"/>
          <w:bottom w:w="28" w:type="dxa"/>
        </w:tblCellMar>
        <w:tblLook w:val="04A0" w:firstRow="1" w:lastRow="0" w:firstColumn="1" w:lastColumn="0" w:noHBand="0" w:noVBand="1"/>
      </w:tblPr>
      <w:tblGrid>
        <w:gridCol w:w="3024"/>
        <w:gridCol w:w="3024"/>
        <w:gridCol w:w="3029"/>
      </w:tblGrid>
      <w:tr w:rsidR="001E0975" w:rsidRPr="002E5F18" w14:paraId="6B9BEB03" w14:textId="77777777" w:rsidTr="00252B53">
        <w:trPr>
          <w:cantSplit/>
        </w:trPr>
        <w:tc>
          <w:tcPr>
            <w:tcW w:w="3024" w:type="dxa"/>
            <w:tcBorders>
              <w:top w:val="single" w:sz="4" w:space="0" w:color="auto"/>
              <w:left w:val="single" w:sz="4" w:space="0" w:color="auto"/>
            </w:tcBorders>
            <w:vAlign w:val="bottom"/>
          </w:tcPr>
          <w:p w14:paraId="6B9BEB00" w14:textId="775A2AD5" w:rsidR="001E0975" w:rsidRPr="003A480D" w:rsidRDefault="00307442" w:rsidP="009D411F">
            <w:pPr>
              <w:keepNext/>
              <w:suppressAutoHyphens/>
              <w:jc w:val="center"/>
            </w:pPr>
            <w:r w:rsidRPr="003A480D">
              <w:t>Είδος εργαστηριακού ελέγχου</w:t>
            </w:r>
          </w:p>
        </w:tc>
        <w:tc>
          <w:tcPr>
            <w:tcW w:w="3024" w:type="dxa"/>
            <w:tcBorders>
              <w:top w:val="single" w:sz="4" w:space="0" w:color="auto"/>
              <w:left w:val="single" w:sz="4" w:space="0" w:color="auto"/>
            </w:tcBorders>
            <w:vAlign w:val="bottom"/>
          </w:tcPr>
          <w:p w14:paraId="6B9BEB01" w14:textId="490DE519" w:rsidR="001E0975" w:rsidRPr="003A480D" w:rsidRDefault="00307442" w:rsidP="009D411F">
            <w:pPr>
              <w:keepNext/>
              <w:suppressAutoHyphens/>
              <w:jc w:val="center"/>
            </w:pPr>
            <w:r w:rsidRPr="003A480D">
              <w:t>Εργαστηριακή τιμή</w:t>
            </w:r>
          </w:p>
        </w:tc>
        <w:tc>
          <w:tcPr>
            <w:tcW w:w="3029" w:type="dxa"/>
            <w:tcBorders>
              <w:top w:val="single" w:sz="4" w:space="0" w:color="auto"/>
              <w:left w:val="single" w:sz="4" w:space="0" w:color="auto"/>
              <w:right w:val="single" w:sz="4" w:space="0" w:color="auto"/>
            </w:tcBorders>
            <w:vAlign w:val="bottom"/>
          </w:tcPr>
          <w:p w14:paraId="6B9BEB02" w14:textId="30E59E28" w:rsidR="001E0975" w:rsidRPr="003A480D" w:rsidRDefault="00307442" w:rsidP="009D411F">
            <w:pPr>
              <w:keepNext/>
              <w:suppressAutoHyphens/>
              <w:jc w:val="center"/>
            </w:pPr>
            <w:r w:rsidRPr="003A480D">
              <w:t>Αντιμετώπιση</w:t>
            </w:r>
          </w:p>
        </w:tc>
      </w:tr>
      <w:tr w:rsidR="001E0975" w:rsidRPr="002E5F18" w14:paraId="6B9BEB07" w14:textId="77777777" w:rsidTr="00252B53">
        <w:trPr>
          <w:cantSplit/>
        </w:trPr>
        <w:tc>
          <w:tcPr>
            <w:tcW w:w="3024" w:type="dxa"/>
            <w:tcBorders>
              <w:top w:val="single" w:sz="4" w:space="0" w:color="auto"/>
              <w:left w:val="single" w:sz="4" w:space="0" w:color="auto"/>
            </w:tcBorders>
            <w:vAlign w:val="bottom"/>
          </w:tcPr>
          <w:p w14:paraId="6B9BEB04" w14:textId="67B6E044" w:rsidR="001E0975" w:rsidRPr="002E5F18" w:rsidRDefault="00307442" w:rsidP="009D411F">
            <w:pPr>
              <w:suppressAutoHyphens/>
            </w:pPr>
            <w:r w:rsidRPr="002E5F18">
              <w:t>Ηπατικό ένζυμο</w:t>
            </w:r>
          </w:p>
        </w:tc>
        <w:tc>
          <w:tcPr>
            <w:tcW w:w="3024" w:type="dxa"/>
            <w:tcBorders>
              <w:top w:val="single" w:sz="4" w:space="0" w:color="auto"/>
              <w:left w:val="single" w:sz="4" w:space="0" w:color="auto"/>
            </w:tcBorders>
            <w:vAlign w:val="bottom"/>
          </w:tcPr>
          <w:p w14:paraId="6B9BEB05" w14:textId="2EFCA652" w:rsidR="001E0975" w:rsidRPr="002E5F18" w:rsidRDefault="0080361F" w:rsidP="009D411F">
            <w:pPr>
              <w:suppressAutoHyphens/>
              <w:jc w:val="center"/>
            </w:pPr>
            <w:r w:rsidRPr="002E5F18">
              <w:t xml:space="preserve">≥ </w:t>
            </w:r>
            <w:r w:rsidR="00611033" w:rsidRPr="002E5F18">
              <w:t>10x ULN</w:t>
            </w:r>
          </w:p>
        </w:tc>
        <w:tc>
          <w:tcPr>
            <w:tcW w:w="3029" w:type="dxa"/>
            <w:vMerge w:val="restart"/>
            <w:tcBorders>
              <w:top w:val="single" w:sz="4" w:space="0" w:color="auto"/>
              <w:left w:val="single" w:sz="4" w:space="0" w:color="auto"/>
              <w:right w:val="single" w:sz="4" w:space="0" w:color="auto"/>
            </w:tcBorders>
          </w:tcPr>
          <w:p w14:paraId="6B9BEB06" w14:textId="1176DFD2" w:rsidR="001E0975" w:rsidRPr="002E5F18" w:rsidRDefault="00307442" w:rsidP="009D411F">
            <w:pPr>
              <w:suppressAutoHyphens/>
            </w:pPr>
            <w:r w:rsidRPr="002E5F18">
              <w:t xml:space="preserve">Η χορήγηση του </w:t>
            </w:r>
            <w:r w:rsidR="00F47550">
              <w:t>Avtozma</w:t>
            </w:r>
            <w:r w:rsidRPr="002E5F18">
              <w:t xml:space="preserve"> δεν συνιστάται</w:t>
            </w:r>
          </w:p>
        </w:tc>
      </w:tr>
      <w:tr w:rsidR="001E0975" w:rsidRPr="002E5F18" w14:paraId="6B9BEB0B" w14:textId="77777777" w:rsidTr="00252B53">
        <w:trPr>
          <w:cantSplit/>
        </w:trPr>
        <w:tc>
          <w:tcPr>
            <w:tcW w:w="3024" w:type="dxa"/>
            <w:tcBorders>
              <w:top w:val="single" w:sz="4" w:space="0" w:color="auto"/>
              <w:left w:val="single" w:sz="4" w:space="0" w:color="auto"/>
            </w:tcBorders>
            <w:vAlign w:val="bottom"/>
          </w:tcPr>
          <w:p w14:paraId="6B9BEB08" w14:textId="582526FF" w:rsidR="001E0975" w:rsidRPr="002E5F18" w:rsidRDefault="00307442" w:rsidP="009D411F">
            <w:pPr>
              <w:suppressAutoHyphens/>
            </w:pPr>
            <w:r w:rsidRPr="002E5F18">
              <w:t>Απόλυτος αριθμός ουδετερόφιλων</w:t>
            </w:r>
          </w:p>
        </w:tc>
        <w:tc>
          <w:tcPr>
            <w:tcW w:w="3024" w:type="dxa"/>
            <w:tcBorders>
              <w:top w:val="single" w:sz="4" w:space="0" w:color="auto"/>
              <w:left w:val="single" w:sz="4" w:space="0" w:color="auto"/>
            </w:tcBorders>
            <w:vAlign w:val="bottom"/>
          </w:tcPr>
          <w:p w14:paraId="6B9BEB09" w14:textId="77777777" w:rsidR="001E0975" w:rsidRPr="002E5F18" w:rsidRDefault="00611033" w:rsidP="009D411F">
            <w:pPr>
              <w:suppressAutoHyphens/>
              <w:jc w:val="center"/>
            </w:pPr>
            <w:r w:rsidRPr="002E5F18">
              <w:t>&lt; 1 x 10</w:t>
            </w:r>
            <w:r w:rsidRPr="002E5F18">
              <w:rPr>
                <w:vertAlign w:val="superscript"/>
              </w:rPr>
              <w:t>9</w:t>
            </w:r>
            <w:r w:rsidRPr="002E5F18">
              <w:t xml:space="preserve"> /L</w:t>
            </w:r>
          </w:p>
        </w:tc>
        <w:tc>
          <w:tcPr>
            <w:tcW w:w="3029" w:type="dxa"/>
            <w:vMerge/>
            <w:tcBorders>
              <w:left w:val="single" w:sz="4" w:space="0" w:color="auto"/>
              <w:right w:val="single" w:sz="4" w:space="0" w:color="auto"/>
            </w:tcBorders>
          </w:tcPr>
          <w:p w14:paraId="6B9BEB0A" w14:textId="77777777" w:rsidR="001E0975" w:rsidRPr="002E5F18" w:rsidRDefault="001E0975" w:rsidP="009D411F">
            <w:pPr>
              <w:suppressAutoHyphens/>
            </w:pPr>
          </w:p>
        </w:tc>
      </w:tr>
      <w:tr w:rsidR="001E0975" w:rsidRPr="002E5F18" w14:paraId="6B9BEB0F" w14:textId="77777777" w:rsidTr="00252B53">
        <w:trPr>
          <w:cantSplit/>
        </w:trPr>
        <w:tc>
          <w:tcPr>
            <w:tcW w:w="3024" w:type="dxa"/>
            <w:tcBorders>
              <w:top w:val="single" w:sz="4" w:space="0" w:color="auto"/>
              <w:left w:val="single" w:sz="4" w:space="0" w:color="auto"/>
              <w:bottom w:val="single" w:sz="4" w:space="0" w:color="auto"/>
            </w:tcBorders>
          </w:tcPr>
          <w:p w14:paraId="6B9BEB0C" w14:textId="4354559B" w:rsidR="001E0975" w:rsidRPr="002E5F18" w:rsidRDefault="00307442" w:rsidP="009D411F">
            <w:pPr>
              <w:suppressAutoHyphens/>
            </w:pPr>
            <w:r w:rsidRPr="002E5F18">
              <w:t>Αριθμός αιμοπεταλίων</w:t>
            </w:r>
          </w:p>
        </w:tc>
        <w:tc>
          <w:tcPr>
            <w:tcW w:w="3024" w:type="dxa"/>
            <w:tcBorders>
              <w:top w:val="single" w:sz="4" w:space="0" w:color="auto"/>
              <w:left w:val="single" w:sz="4" w:space="0" w:color="auto"/>
              <w:bottom w:val="single" w:sz="4" w:space="0" w:color="auto"/>
            </w:tcBorders>
          </w:tcPr>
          <w:p w14:paraId="6B9BEB0D" w14:textId="3CD963E7" w:rsidR="001E0975" w:rsidRPr="002E5F18" w:rsidRDefault="00307442" w:rsidP="009D411F">
            <w:pPr>
              <w:suppressAutoHyphens/>
              <w:jc w:val="center"/>
            </w:pPr>
            <w:r w:rsidRPr="002E5F18">
              <w:t>&lt; 50 x 10</w:t>
            </w:r>
            <w:r w:rsidRPr="002E5F18">
              <w:rPr>
                <w:vertAlign w:val="superscript"/>
              </w:rPr>
              <w:t>3</w:t>
            </w:r>
            <w:r w:rsidRPr="002E5F18">
              <w:t xml:space="preserve"> /μL</w:t>
            </w:r>
          </w:p>
        </w:tc>
        <w:tc>
          <w:tcPr>
            <w:tcW w:w="3029" w:type="dxa"/>
            <w:vMerge/>
            <w:tcBorders>
              <w:left w:val="single" w:sz="4" w:space="0" w:color="auto"/>
              <w:bottom w:val="single" w:sz="4" w:space="0" w:color="auto"/>
              <w:right w:val="single" w:sz="4" w:space="0" w:color="auto"/>
            </w:tcBorders>
          </w:tcPr>
          <w:p w14:paraId="6B9BEB0E" w14:textId="77777777" w:rsidR="001E0975" w:rsidRPr="002E5F18" w:rsidRDefault="001E0975" w:rsidP="009D411F">
            <w:pPr>
              <w:suppressAutoHyphens/>
            </w:pPr>
          </w:p>
        </w:tc>
      </w:tr>
    </w:tbl>
    <w:p w14:paraId="6B9BEB10" w14:textId="77777777" w:rsidR="001E0975" w:rsidRPr="009D411F" w:rsidRDefault="001E0975" w:rsidP="009D411F"/>
    <w:p w14:paraId="6B9BEB11" w14:textId="52D0ED92" w:rsidR="001E0975" w:rsidRPr="009D411F" w:rsidRDefault="00307442" w:rsidP="009D411F">
      <w:pPr>
        <w:keepNext/>
        <w:rPr>
          <w:u w:val="single"/>
        </w:rPr>
      </w:pPr>
      <w:r w:rsidRPr="009D411F">
        <w:rPr>
          <w:u w:val="single"/>
        </w:rPr>
        <w:t>Σύνδρομο απελευθέρωσης κυτταροκινών (CRS) (ενήλικες και παιδιατρική)</w:t>
      </w:r>
    </w:p>
    <w:p w14:paraId="6B9BEB14" w14:textId="187546F9" w:rsidR="001E0975" w:rsidRPr="009D411F" w:rsidRDefault="00307442" w:rsidP="009D411F">
      <w:r w:rsidRPr="009D411F">
        <w:t xml:space="preserve">Η συνιστώμενη δοσολογία για τη θεραπεία CRS που χορηγείται ως ενδοφλέβια έγχυση διάρκειας 60 λεπτών είναι 8 mg / kg σε ασθενείς βάρους μεγαλύτερου ή ίσου με 30 kg ή 12 mg / kg σε ασθενείς βάρους κάτω των 30 kg. Το </w:t>
      </w:r>
      <w:r w:rsidR="00F47550">
        <w:t>Avtozma</w:t>
      </w:r>
      <w:r w:rsidRPr="009D411F">
        <w:t xml:space="preserve"> μπορεί να χορηγηθεί μόνο του ή σε συνδυασμό με κορτικοστεροειδή</w:t>
      </w:r>
      <w:r w:rsidR="00611033" w:rsidRPr="009D411F">
        <w:t>.</w:t>
      </w:r>
    </w:p>
    <w:p w14:paraId="20633BA1" w14:textId="77777777" w:rsidR="00865E73" w:rsidRPr="009D411F" w:rsidRDefault="00865E73" w:rsidP="009D411F"/>
    <w:p w14:paraId="6B9BEB15" w14:textId="66306B78" w:rsidR="001E0975" w:rsidRPr="009D411F" w:rsidRDefault="00307442" w:rsidP="009D411F">
      <w:r w:rsidRPr="009D411F">
        <w:t xml:space="preserve">Εάν δεν εμφανιστεί κλινική βελτίωση στα σημεία και τα συμπτώματα του CRS μετά την πρώτη δόση, μπορεί να χορηγηθούν έως και 3 επιπλέον δόσεις </w:t>
      </w:r>
      <w:r w:rsidR="00F47550">
        <w:t>Avtozma</w:t>
      </w:r>
      <w:r w:rsidRPr="009D411F">
        <w:t>. Το διάστημα μεταξύ διαδοχικών δόσεων πρέπει να είναι τουλάχιστον 8 ώρες. Δόσεις που υπερβαίνουν τα 800 mg ανά έγχυση δεν συνιστώνται σε ασθενείς με CRS</w:t>
      </w:r>
      <w:r w:rsidR="00611033" w:rsidRPr="009D411F">
        <w:t>.</w:t>
      </w:r>
    </w:p>
    <w:p w14:paraId="30A3DEC8" w14:textId="77777777" w:rsidR="00564056" w:rsidRPr="009D411F" w:rsidRDefault="00564056" w:rsidP="009D411F"/>
    <w:p w14:paraId="6B9BEB16" w14:textId="4FBEFBFA" w:rsidR="001E0975" w:rsidRPr="009D411F" w:rsidRDefault="00307442" w:rsidP="009D411F">
      <w:r w:rsidRPr="009D411F">
        <w:t>Ασθενείς με σοβαρό ή απειλητικό για τη ζωή CRS έχουν συχνά κυτταροπενία ή αυξημένη ALT ή AST λόγω της υποκείμενης κακοήθειας, προηγηθείσας χημειοθεραπείας καταστροφής των λεμφοκυττάρων</w:t>
      </w:r>
      <w:r w:rsidR="00D16237">
        <w:t xml:space="preserve"> </w:t>
      </w:r>
      <w:r w:rsidRPr="009D411F">
        <w:t>ή του CRS</w:t>
      </w:r>
      <w:r w:rsidR="00611033" w:rsidRPr="009D411F">
        <w:t>.</w:t>
      </w:r>
    </w:p>
    <w:p w14:paraId="1F6154BB" w14:textId="77777777" w:rsidR="00564056" w:rsidRPr="009D411F" w:rsidRDefault="00564056" w:rsidP="009D411F"/>
    <w:p w14:paraId="6B9BEB17" w14:textId="207A3989" w:rsidR="001E0975" w:rsidRPr="009D411F" w:rsidRDefault="00307442" w:rsidP="009D411F">
      <w:pPr>
        <w:keepNext/>
        <w:rPr>
          <w:u w:val="single"/>
        </w:rPr>
      </w:pPr>
      <w:r w:rsidRPr="009D411F">
        <w:rPr>
          <w:u w:val="single"/>
        </w:rPr>
        <w:t>Ειδικοί πληθυσμοί</w:t>
      </w:r>
    </w:p>
    <w:p w14:paraId="58D7E261" w14:textId="77777777" w:rsidR="00564056" w:rsidRPr="009D411F" w:rsidRDefault="00564056" w:rsidP="009D411F">
      <w:pPr>
        <w:keepNext/>
        <w:rPr>
          <w:u w:val="single"/>
        </w:rPr>
      </w:pPr>
    </w:p>
    <w:p w14:paraId="6B9BEB18" w14:textId="39609917" w:rsidR="001E0975" w:rsidRPr="009D411F" w:rsidRDefault="00307442" w:rsidP="009D411F">
      <w:pPr>
        <w:keepNext/>
        <w:rPr>
          <w:i/>
          <w:iCs/>
        </w:rPr>
      </w:pPr>
      <w:r w:rsidRPr="009D411F">
        <w:rPr>
          <w:i/>
          <w:iCs/>
        </w:rPr>
        <w:t>Παιδιατρικοί ασθενείς:</w:t>
      </w:r>
    </w:p>
    <w:p w14:paraId="45C47D4D" w14:textId="77777777" w:rsidR="00564056" w:rsidRPr="009D411F" w:rsidRDefault="00564056" w:rsidP="009D411F">
      <w:pPr>
        <w:keepNext/>
        <w:rPr>
          <w:i/>
          <w:iCs/>
        </w:rPr>
      </w:pPr>
    </w:p>
    <w:p w14:paraId="6B9BEB19" w14:textId="709C74B5" w:rsidR="001E0975" w:rsidRPr="009D411F" w:rsidRDefault="00307442" w:rsidP="009D411F">
      <w:pPr>
        <w:keepNext/>
        <w:rPr>
          <w:i/>
          <w:iCs/>
        </w:rPr>
      </w:pPr>
      <w:r w:rsidRPr="00C71AF0">
        <w:rPr>
          <w:i/>
          <w:iCs/>
        </w:rPr>
        <w:t>Ασθενείς με σNIA:</w:t>
      </w:r>
    </w:p>
    <w:p w14:paraId="00310DF3" w14:textId="77777777" w:rsidR="00564056" w:rsidRPr="009D411F" w:rsidRDefault="00564056" w:rsidP="009D411F">
      <w:pPr>
        <w:keepNext/>
        <w:rPr>
          <w:i/>
          <w:iCs/>
        </w:rPr>
      </w:pPr>
    </w:p>
    <w:p w14:paraId="6B9BEB1A" w14:textId="3FA35D52" w:rsidR="001E0975" w:rsidRPr="009D411F" w:rsidRDefault="00307442" w:rsidP="009D411F">
      <w:r w:rsidRPr="009D411F">
        <w:t>Η συνιστώμενη δοσολογία σε ασθενείς ηλικίας άνω των 2 ετών είναι 8 mg/kg μια φορά κάθε 2 εβδομάδες σε ασθενείς με σωματικό βάρος μεγαλύτερο ή ίσο με 30 kg ή 12 mg/kg μια φορά κάθε 2 εβδομάδες σε ασθενείς με σωματικό βάρος μικρότερο των 30 kg. Η δόση πρέπει να υπολογίζεται με βάση το σωματικό βάρος του ασθενή σε κάθε χορήγηση. Μεταβολή της δόσης πρέπει να βασίζεται μόνο σε μια σταθερή μεταβολή του σωματικού βάρους του ασθενή με το χρόνο</w:t>
      </w:r>
      <w:r w:rsidR="00611033" w:rsidRPr="009D411F">
        <w:t>.</w:t>
      </w:r>
    </w:p>
    <w:p w14:paraId="572093A3" w14:textId="77777777" w:rsidR="00564056" w:rsidRPr="009D411F" w:rsidRDefault="00564056" w:rsidP="009D411F"/>
    <w:p w14:paraId="6B9BEB1B" w14:textId="3D363412" w:rsidR="001E0975" w:rsidRPr="009D411F" w:rsidRDefault="00307442" w:rsidP="009D411F">
      <w:r w:rsidRPr="009D411F">
        <w:t xml:space="preserve">Η ασφάλεια και αποτελεσματικότητα του ενδοφλέβιου </w:t>
      </w:r>
      <w:r w:rsidR="00F47550">
        <w:t>Avtozma</w:t>
      </w:r>
      <w:r w:rsidRPr="009D411F">
        <w:t xml:space="preserve"> σε παιδιά ηλικίας κάτω των 2 ετών δεν έχει τεκμηριωθεί</w:t>
      </w:r>
      <w:r w:rsidR="00611033" w:rsidRPr="009D411F">
        <w:t>.</w:t>
      </w:r>
    </w:p>
    <w:p w14:paraId="25ADB930" w14:textId="77777777" w:rsidR="00564056" w:rsidRPr="009D411F" w:rsidRDefault="00564056" w:rsidP="009D411F"/>
    <w:p w14:paraId="6B9BEB1C" w14:textId="27F5E7F6" w:rsidR="001E0975" w:rsidRPr="009D411F" w:rsidRDefault="00307442" w:rsidP="009D411F">
      <w:r w:rsidRPr="009D411F">
        <w:t xml:space="preserve">Διακοπές της δόσης του </w:t>
      </w:r>
      <w:r w:rsidR="00890D97">
        <w:t>τοσιλιζουμάμπη</w:t>
      </w:r>
      <w:r w:rsidRPr="009D411F">
        <w:t xml:space="preserve"> εξαιτίας μη φυσιολογικών εργαστηριακών τιμών συνιστώνται σε ασθενείς με σNIA όπως φαίνεται στους παρακάτω πίνακες. Εφόσον κρίνεται σκόπιμο, η δόση της ταυτόχρονα χορηγούμενης ΜΤΧ και/ή άλλων φαρμάκων πρέπει να τροποποιηθεί ή να διακοπεί και η χορήγηση της δόσης </w:t>
      </w:r>
      <w:r w:rsidR="00890D97">
        <w:t>τοσιλιζουμάμπη</w:t>
      </w:r>
      <w:r w:rsidRPr="009D411F">
        <w:t xml:space="preserve"> να διακοπεί έως ότου αξιολογηθεί η κλινική κατάσταση. Καθώς υπάρχουν πολλές συνθήκες συννοσηρότητας που μπορεί να επηρεάσουν τις εργαστηριακές τιμές στη σNIA, η απόφαση να διακοπεί η χορήγηση </w:t>
      </w:r>
      <w:r w:rsidR="00890D97">
        <w:t>τοσιλιζουμάμπη</w:t>
      </w:r>
      <w:r w:rsidRPr="009D411F">
        <w:t xml:space="preserve"> εξαιτίας μιας μη φυσιολογικής εργαστηριακής τιμής θα πρέπει να βασίζεται σε ιατρική αξιολόγηση του κάθε ασθενή ατομικά</w:t>
      </w:r>
      <w:r w:rsidR="00611033" w:rsidRPr="009D411F">
        <w:t>.</w:t>
      </w:r>
    </w:p>
    <w:p w14:paraId="43E96FEC" w14:textId="77777777" w:rsidR="00564056" w:rsidRPr="009D411F" w:rsidRDefault="00564056" w:rsidP="009D411F"/>
    <w:p w14:paraId="6B9BEB1D" w14:textId="059E0D52" w:rsidR="001E0975" w:rsidRPr="009D411F" w:rsidRDefault="00307442" w:rsidP="009D411F">
      <w:pPr>
        <w:pStyle w:val="a0"/>
        <w:keepNext/>
        <w:numPr>
          <w:ilvl w:val="0"/>
          <w:numId w:val="4"/>
        </w:numPr>
        <w:ind w:left="567" w:hanging="567"/>
      </w:pPr>
      <w:r w:rsidRPr="009D411F">
        <w:lastRenderedPageBreak/>
        <w:t>Μη φυσιολογικές τιμές ηπατικών ενζύμων</w:t>
      </w:r>
    </w:p>
    <w:p w14:paraId="2914D040" w14:textId="77777777" w:rsidR="00564056" w:rsidRPr="009D411F" w:rsidRDefault="00564056" w:rsidP="009D411F">
      <w:pPr>
        <w:keepNext/>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87"/>
        <w:gridCol w:w="7118"/>
      </w:tblGrid>
      <w:tr w:rsidR="001E0975" w:rsidRPr="002E5F18" w14:paraId="6B9BEB20" w14:textId="77777777" w:rsidTr="003A480D">
        <w:trPr>
          <w:cantSplit/>
          <w:tblHeader/>
        </w:trPr>
        <w:tc>
          <w:tcPr>
            <w:tcW w:w="1987" w:type="dxa"/>
          </w:tcPr>
          <w:p w14:paraId="6B9BEB1E" w14:textId="0B3EF80F" w:rsidR="00493F7A" w:rsidRPr="002E5F18" w:rsidRDefault="00307442" w:rsidP="009D411F">
            <w:pPr>
              <w:keepNext/>
              <w:suppressAutoHyphens/>
              <w:jc w:val="center"/>
            </w:pPr>
            <w:r w:rsidRPr="002E5F18">
              <w:t>Εργαστηριακή Τιμή</w:t>
            </w:r>
          </w:p>
        </w:tc>
        <w:tc>
          <w:tcPr>
            <w:tcW w:w="7118" w:type="dxa"/>
          </w:tcPr>
          <w:p w14:paraId="6B9BEB1F" w14:textId="736AD07F" w:rsidR="00493F7A" w:rsidRPr="002E5F18" w:rsidRDefault="00307442" w:rsidP="009D411F">
            <w:pPr>
              <w:keepNext/>
              <w:suppressAutoHyphens/>
              <w:jc w:val="center"/>
            </w:pPr>
            <w:r w:rsidRPr="002E5F18">
              <w:t>Αντιμετώπιση</w:t>
            </w:r>
          </w:p>
        </w:tc>
      </w:tr>
      <w:tr w:rsidR="001E0975" w:rsidRPr="002E5F18" w14:paraId="6B9BEB24" w14:textId="77777777" w:rsidTr="003A480D">
        <w:trPr>
          <w:cantSplit/>
        </w:trPr>
        <w:tc>
          <w:tcPr>
            <w:tcW w:w="1987" w:type="dxa"/>
          </w:tcPr>
          <w:p w14:paraId="6B9BEB21" w14:textId="2379D514" w:rsidR="00493F7A" w:rsidRPr="002E5F18" w:rsidRDefault="00307442" w:rsidP="009D411F">
            <w:pPr>
              <w:suppressAutoHyphens/>
            </w:pPr>
            <w:r w:rsidRPr="002E5F18">
              <w:t>&gt; 1 έως 3 x Ανώτερη Φυσιολογική (ULN)</w:t>
            </w:r>
          </w:p>
        </w:tc>
        <w:tc>
          <w:tcPr>
            <w:tcW w:w="7118" w:type="dxa"/>
          </w:tcPr>
          <w:p w14:paraId="6B9BEB22" w14:textId="7A7967DE" w:rsidR="001E0975" w:rsidRPr="002E5F18" w:rsidRDefault="00307442" w:rsidP="009D411F">
            <w:pPr>
              <w:suppressAutoHyphens/>
            </w:pPr>
            <w:r w:rsidRPr="002E5F18">
              <w:t>Τροποποίηση δόσης της συγχορηγούμενης MTX εφόσον κρίνεται σκόπιμο</w:t>
            </w:r>
            <w:r w:rsidR="00D16237">
              <w:t>.</w:t>
            </w:r>
          </w:p>
          <w:p w14:paraId="251BA3E9" w14:textId="77777777" w:rsidR="00493F7A" w:rsidRPr="002E5F18" w:rsidRDefault="00493F7A" w:rsidP="009D411F">
            <w:pPr>
              <w:suppressAutoHyphens/>
            </w:pPr>
          </w:p>
          <w:p w14:paraId="6B9BEB23" w14:textId="680AA3E5" w:rsidR="00493F7A" w:rsidRPr="002E5F18" w:rsidRDefault="00307442" w:rsidP="009D411F">
            <w:pPr>
              <w:suppressAutoHyphens/>
            </w:pPr>
            <w:r w:rsidRPr="002E5F18">
              <w:t xml:space="preserve">Για εμμένουσες αυξήσεις σε αυτό το όριο, διακοπή </w:t>
            </w:r>
            <w:r w:rsidR="00F47550">
              <w:t>Avtozma</w:t>
            </w:r>
            <w:r w:rsidRPr="002E5F18">
              <w:t xml:space="preserve"> έως ότου η αμινοτρανσφεράση της αλανίνης (ALT) ή η ασπαρτική αμινοτρανσφεράση (AST) ομαλοποιηθούν</w:t>
            </w:r>
            <w:r w:rsidR="00D16237">
              <w:t>.</w:t>
            </w:r>
          </w:p>
        </w:tc>
      </w:tr>
      <w:tr w:rsidR="001E0975" w:rsidRPr="002E5F18" w14:paraId="6B9BEB28" w14:textId="77777777" w:rsidTr="003A480D">
        <w:trPr>
          <w:cantSplit/>
        </w:trPr>
        <w:tc>
          <w:tcPr>
            <w:tcW w:w="1987" w:type="dxa"/>
          </w:tcPr>
          <w:p w14:paraId="6B9BEB25" w14:textId="10FFFDCC" w:rsidR="00493F7A" w:rsidRPr="002E5F18" w:rsidRDefault="00307442" w:rsidP="009D411F">
            <w:pPr>
              <w:suppressAutoHyphens/>
            </w:pPr>
            <w:r w:rsidRPr="002E5F18">
              <w:t>&gt; 3 έως 5 x ULN</w:t>
            </w:r>
          </w:p>
        </w:tc>
        <w:tc>
          <w:tcPr>
            <w:tcW w:w="7118" w:type="dxa"/>
          </w:tcPr>
          <w:p w14:paraId="6B9BEB26" w14:textId="483046D6" w:rsidR="001E0975" w:rsidRPr="002E5F18" w:rsidRDefault="00307442" w:rsidP="009D411F">
            <w:pPr>
              <w:suppressAutoHyphens/>
            </w:pPr>
            <w:r w:rsidRPr="002E5F18">
              <w:t>Τροποποίηση δόσης της συγχορηγούμενης MTX εφόσον κρίνεται σκόπιμο</w:t>
            </w:r>
            <w:r w:rsidR="00D16237">
              <w:t>.</w:t>
            </w:r>
          </w:p>
          <w:p w14:paraId="389EA11A" w14:textId="77777777" w:rsidR="00493F7A" w:rsidRPr="002E5F18" w:rsidRDefault="00493F7A" w:rsidP="009D411F">
            <w:pPr>
              <w:suppressAutoHyphens/>
            </w:pPr>
          </w:p>
          <w:p w14:paraId="6B9BEB27" w14:textId="25A8F9A8" w:rsidR="00493F7A" w:rsidRPr="002E5F18" w:rsidRDefault="00307442" w:rsidP="009D411F">
            <w:pPr>
              <w:suppressAutoHyphens/>
            </w:pPr>
            <w:r w:rsidRPr="002E5F18">
              <w:t xml:space="preserve">Διακοπή δόσης </w:t>
            </w:r>
            <w:r w:rsidR="00F47550">
              <w:t>Avtozma</w:t>
            </w:r>
            <w:r w:rsidRPr="002E5F18">
              <w:t xml:space="preserve"> μέχρι &lt; 3 x ULN και να ακολουθηθούν οι παραπάνω συστάσεις για &gt; 1 έως 3 x ULN</w:t>
            </w:r>
            <w:r w:rsidR="00D16237">
              <w:t>.</w:t>
            </w:r>
          </w:p>
        </w:tc>
      </w:tr>
      <w:tr w:rsidR="001E0975" w:rsidRPr="002E5F18" w14:paraId="6B9BEB2C" w14:textId="77777777" w:rsidTr="003A480D">
        <w:trPr>
          <w:cantSplit/>
        </w:trPr>
        <w:tc>
          <w:tcPr>
            <w:tcW w:w="1987" w:type="dxa"/>
          </w:tcPr>
          <w:p w14:paraId="6B9BEB29" w14:textId="4A8E8DFB" w:rsidR="00493F7A" w:rsidRPr="002E5F18" w:rsidRDefault="00307442" w:rsidP="009D411F">
            <w:pPr>
              <w:suppressAutoHyphens/>
            </w:pPr>
            <w:r w:rsidRPr="002E5F18">
              <w:t>&gt; 5 x ULN</w:t>
            </w:r>
          </w:p>
        </w:tc>
        <w:tc>
          <w:tcPr>
            <w:tcW w:w="7118" w:type="dxa"/>
          </w:tcPr>
          <w:p w14:paraId="6B9BEB2A" w14:textId="33FCE5C9" w:rsidR="001E0975" w:rsidRPr="002E5F18" w:rsidRDefault="00307442" w:rsidP="009D411F">
            <w:pPr>
              <w:suppressAutoHyphens/>
            </w:pPr>
            <w:r w:rsidRPr="002E5F18">
              <w:t xml:space="preserve">Διακοπή </w:t>
            </w:r>
            <w:r w:rsidR="00F47550">
              <w:t>Avtozma</w:t>
            </w:r>
            <w:r w:rsidR="00D16237">
              <w:t>.</w:t>
            </w:r>
          </w:p>
          <w:p w14:paraId="23EF7677" w14:textId="77777777" w:rsidR="00493F7A" w:rsidRPr="002E5F18" w:rsidRDefault="00493F7A" w:rsidP="009D411F">
            <w:pPr>
              <w:suppressAutoHyphens/>
            </w:pPr>
          </w:p>
          <w:p w14:paraId="6B9BEB2B" w14:textId="04D1124C" w:rsidR="00493F7A" w:rsidRPr="002E5F18" w:rsidRDefault="00307442" w:rsidP="009D411F">
            <w:pPr>
              <w:suppressAutoHyphens/>
            </w:pPr>
            <w:r w:rsidRPr="002E5F18">
              <w:t xml:space="preserve">Η απόφαση να διακοπεί το </w:t>
            </w:r>
            <w:r w:rsidR="00F47550">
              <w:t>Avtozma</w:t>
            </w:r>
            <w:r w:rsidRPr="002E5F18">
              <w:t xml:space="preserve"> </w:t>
            </w:r>
            <w:r w:rsidR="00D16237">
              <w:t xml:space="preserve">στη σΝΙΑ </w:t>
            </w:r>
            <w:r w:rsidRPr="002E5F18">
              <w:t>εξαιτίας μιας μη φυσιολογικής εργαστηριακής τιμής θα πρέπει να βασίζεται σε ιατρική αξιολόγηση του κάθε ασθενή ατομικά.</w:t>
            </w:r>
          </w:p>
        </w:tc>
      </w:tr>
    </w:tbl>
    <w:p w14:paraId="6B9BEB2D" w14:textId="77777777" w:rsidR="001E0975" w:rsidRPr="009D411F" w:rsidRDefault="001E0975" w:rsidP="009D411F"/>
    <w:p w14:paraId="6B9BEB2E" w14:textId="4CDCA11C" w:rsidR="001E0975" w:rsidRPr="009D411F" w:rsidRDefault="00307442" w:rsidP="009D411F">
      <w:pPr>
        <w:pStyle w:val="a0"/>
        <w:keepNext/>
        <w:numPr>
          <w:ilvl w:val="0"/>
          <w:numId w:val="4"/>
        </w:numPr>
        <w:ind w:left="567" w:hanging="567"/>
      </w:pPr>
      <w:r w:rsidRPr="009D411F">
        <w:t>Χαμηλός απόλυτος αριθμός ουδετερόφιλων (ANC)</w:t>
      </w:r>
    </w:p>
    <w:p w14:paraId="096E1689" w14:textId="77777777" w:rsidR="00493F7A" w:rsidRPr="009D411F" w:rsidRDefault="00493F7A" w:rsidP="009D411F">
      <w:pPr>
        <w:keepNext/>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87"/>
        <w:gridCol w:w="7118"/>
      </w:tblGrid>
      <w:tr w:rsidR="001E0975" w:rsidRPr="002E5F18" w14:paraId="6B9BEB31" w14:textId="77777777" w:rsidTr="00493F7A">
        <w:trPr>
          <w:cantSplit/>
          <w:tblHeader/>
        </w:trPr>
        <w:tc>
          <w:tcPr>
            <w:tcW w:w="1987" w:type="dxa"/>
          </w:tcPr>
          <w:p w14:paraId="6B9BEB2F" w14:textId="7235D11A" w:rsidR="00493F7A" w:rsidRPr="002E5F18" w:rsidRDefault="00723149" w:rsidP="00EB159D">
            <w:pPr>
              <w:keepNext/>
              <w:suppressAutoHyphens/>
              <w:jc w:val="center"/>
            </w:pPr>
            <w:r w:rsidRPr="002E5F18">
              <w:t>Εργαστηριακή Τιμή</w:t>
            </w:r>
            <w:r w:rsidR="00EB159D" w:rsidRPr="003A480D">
              <w:t xml:space="preserve"> </w:t>
            </w:r>
            <w:r w:rsidRPr="002E5F18">
              <w:t>(κύτταρα x 10</w:t>
            </w:r>
            <w:r w:rsidRPr="002E5F18">
              <w:rPr>
                <w:vertAlign w:val="superscript"/>
              </w:rPr>
              <w:t>9</w:t>
            </w:r>
            <w:r w:rsidRPr="002E5F18">
              <w:t>/ l)</w:t>
            </w:r>
          </w:p>
        </w:tc>
        <w:tc>
          <w:tcPr>
            <w:tcW w:w="7118" w:type="dxa"/>
          </w:tcPr>
          <w:p w14:paraId="6B9BEB30" w14:textId="3AE4EBFB" w:rsidR="00493F7A" w:rsidRPr="002E5F18" w:rsidRDefault="00723149" w:rsidP="009D411F">
            <w:pPr>
              <w:keepNext/>
              <w:suppressAutoHyphens/>
              <w:jc w:val="center"/>
            </w:pPr>
            <w:r w:rsidRPr="002E5F18">
              <w:t>Αντιμετώπιση</w:t>
            </w:r>
          </w:p>
        </w:tc>
      </w:tr>
      <w:tr w:rsidR="001E0975" w:rsidRPr="002E5F18" w14:paraId="6B9BEB34" w14:textId="77777777" w:rsidTr="00493F7A">
        <w:trPr>
          <w:cantSplit/>
        </w:trPr>
        <w:tc>
          <w:tcPr>
            <w:tcW w:w="1987" w:type="dxa"/>
          </w:tcPr>
          <w:p w14:paraId="6B9BEB32" w14:textId="030E9C01" w:rsidR="00493F7A" w:rsidRPr="002E5F18" w:rsidRDefault="00611033" w:rsidP="009D411F">
            <w:pPr>
              <w:keepNext/>
              <w:suppressAutoHyphens/>
            </w:pPr>
            <w:r w:rsidRPr="002E5F18">
              <w:t>ANC &gt; 1</w:t>
            </w:r>
          </w:p>
        </w:tc>
        <w:tc>
          <w:tcPr>
            <w:tcW w:w="7118" w:type="dxa"/>
          </w:tcPr>
          <w:p w14:paraId="6B9BEB33" w14:textId="2A3FD150" w:rsidR="00493F7A" w:rsidRPr="002E5F18" w:rsidRDefault="00723149" w:rsidP="009D411F">
            <w:pPr>
              <w:keepNext/>
              <w:suppressAutoHyphens/>
            </w:pPr>
            <w:r w:rsidRPr="002E5F18">
              <w:t>Διατήρηση δόσης</w:t>
            </w:r>
            <w:r w:rsidR="00D16237">
              <w:t>.</w:t>
            </w:r>
          </w:p>
        </w:tc>
      </w:tr>
      <w:tr w:rsidR="001E0975" w:rsidRPr="002E5F18" w14:paraId="6B9BEB38" w14:textId="77777777" w:rsidTr="00493F7A">
        <w:trPr>
          <w:cantSplit/>
        </w:trPr>
        <w:tc>
          <w:tcPr>
            <w:tcW w:w="1987" w:type="dxa"/>
          </w:tcPr>
          <w:p w14:paraId="6B9BEB35" w14:textId="27BC2FB3" w:rsidR="00493F7A" w:rsidRPr="002E5F18" w:rsidRDefault="00723149" w:rsidP="009D411F">
            <w:pPr>
              <w:suppressAutoHyphens/>
            </w:pPr>
            <w:r w:rsidRPr="002E5F18">
              <w:t>ANC 0,5 έως 1</w:t>
            </w:r>
          </w:p>
        </w:tc>
        <w:tc>
          <w:tcPr>
            <w:tcW w:w="7118" w:type="dxa"/>
          </w:tcPr>
          <w:p w14:paraId="6B9BEB36" w14:textId="0B80FCE7" w:rsidR="001E0975" w:rsidRPr="002E5F18" w:rsidRDefault="00723149" w:rsidP="009D411F">
            <w:pPr>
              <w:suppressAutoHyphens/>
            </w:pPr>
            <w:r w:rsidRPr="002E5F18">
              <w:t xml:space="preserve">Διακοπή δόσης </w:t>
            </w:r>
            <w:r w:rsidR="00F47550">
              <w:t>Avtozma</w:t>
            </w:r>
            <w:r w:rsidR="00D16237">
              <w:t>.</w:t>
            </w:r>
          </w:p>
          <w:p w14:paraId="7FF1D673" w14:textId="77777777" w:rsidR="00493F7A" w:rsidRPr="002E5F18" w:rsidRDefault="00493F7A" w:rsidP="009D411F">
            <w:pPr>
              <w:suppressAutoHyphens/>
            </w:pPr>
          </w:p>
          <w:p w14:paraId="6B9BEB37" w14:textId="72A40FE4" w:rsidR="00493F7A" w:rsidRPr="002E5F18" w:rsidRDefault="00723149" w:rsidP="009D411F">
            <w:pPr>
              <w:suppressAutoHyphens/>
            </w:pPr>
            <w:r w:rsidRPr="002E5F18">
              <w:t>Όταν ο ANC αυξηθεί &gt;1 x 10</w:t>
            </w:r>
            <w:r w:rsidRPr="002E5F18">
              <w:rPr>
                <w:vertAlign w:val="superscript"/>
              </w:rPr>
              <w:t>9</w:t>
            </w:r>
            <w:r w:rsidRPr="002E5F18">
              <w:t xml:space="preserve">/ l επανέναρξη </w:t>
            </w:r>
            <w:r w:rsidR="00F47550">
              <w:t>Avtozma</w:t>
            </w:r>
            <w:r w:rsidR="00D16237">
              <w:t>.</w:t>
            </w:r>
          </w:p>
        </w:tc>
      </w:tr>
      <w:tr w:rsidR="001E0975" w:rsidRPr="002E5F18" w14:paraId="6B9BEB3C" w14:textId="77777777" w:rsidTr="00493F7A">
        <w:trPr>
          <w:cantSplit/>
        </w:trPr>
        <w:tc>
          <w:tcPr>
            <w:tcW w:w="1987" w:type="dxa"/>
          </w:tcPr>
          <w:p w14:paraId="6B9BEB39" w14:textId="6C6A126A" w:rsidR="00493F7A" w:rsidRPr="002E5F18" w:rsidRDefault="00611033" w:rsidP="009D411F">
            <w:pPr>
              <w:suppressAutoHyphens/>
            </w:pPr>
            <w:r w:rsidRPr="002E5F18">
              <w:t>ANC &lt; 0</w:t>
            </w:r>
            <w:r w:rsidR="00AD1F91" w:rsidRPr="002E5F18">
              <w:t>,</w:t>
            </w:r>
            <w:r w:rsidRPr="002E5F18">
              <w:t>5</w:t>
            </w:r>
          </w:p>
        </w:tc>
        <w:tc>
          <w:tcPr>
            <w:tcW w:w="7118" w:type="dxa"/>
          </w:tcPr>
          <w:p w14:paraId="6B9BEB3A" w14:textId="6869B691" w:rsidR="001E0975" w:rsidRPr="002E5F18" w:rsidRDefault="00723149" w:rsidP="009D411F">
            <w:pPr>
              <w:suppressAutoHyphens/>
            </w:pPr>
            <w:r w:rsidRPr="002E5F18">
              <w:t xml:space="preserve">Διακοπή </w:t>
            </w:r>
            <w:r w:rsidR="00F47550">
              <w:t>Avtozma</w:t>
            </w:r>
            <w:r w:rsidR="00D16237">
              <w:t>.</w:t>
            </w:r>
          </w:p>
          <w:p w14:paraId="6AD33554" w14:textId="77777777" w:rsidR="00493F7A" w:rsidRPr="002E5F18" w:rsidRDefault="00493F7A" w:rsidP="009D411F">
            <w:pPr>
              <w:suppressAutoHyphens/>
            </w:pPr>
          </w:p>
          <w:p w14:paraId="6B9BEB3B" w14:textId="596F6DBD" w:rsidR="00493F7A" w:rsidRPr="002E5F18" w:rsidRDefault="00723149" w:rsidP="009D411F">
            <w:pPr>
              <w:suppressAutoHyphens/>
            </w:pPr>
            <w:r w:rsidRPr="002E5F18">
              <w:t xml:space="preserve">Η απόφαση να διακοπεί το </w:t>
            </w:r>
            <w:r w:rsidR="00F47550">
              <w:t>Avtozma</w:t>
            </w:r>
            <w:r w:rsidRPr="002E5F18">
              <w:t xml:space="preserve"> </w:t>
            </w:r>
            <w:r w:rsidR="00D16237">
              <w:t xml:space="preserve">στη σΝΙΑ </w:t>
            </w:r>
            <w:r w:rsidRPr="002E5F18">
              <w:t>εξαιτίας μιας μη φυσιολογικής εργαστηριακής τιμής θα πρέπει να βασίζεται σε ιατρική αξιολόγηση του κάθε ασθενή ατομικά.</w:t>
            </w:r>
          </w:p>
        </w:tc>
      </w:tr>
    </w:tbl>
    <w:p w14:paraId="4FB355F0" w14:textId="77777777" w:rsidR="00493F7A" w:rsidRPr="009D411F" w:rsidRDefault="00493F7A" w:rsidP="009D411F"/>
    <w:p w14:paraId="6B9BEB3D" w14:textId="3009E799" w:rsidR="001E0975" w:rsidRPr="009D411F" w:rsidRDefault="00723149" w:rsidP="009D411F">
      <w:pPr>
        <w:pStyle w:val="a0"/>
        <w:keepNext/>
        <w:numPr>
          <w:ilvl w:val="0"/>
          <w:numId w:val="4"/>
        </w:numPr>
        <w:ind w:left="567" w:hanging="567"/>
      </w:pPr>
      <w:r w:rsidRPr="009D411F">
        <w:t>Χαμηλός αριθμός αιμοπεταλίων</w:t>
      </w:r>
    </w:p>
    <w:p w14:paraId="400C2A44" w14:textId="77777777" w:rsidR="00493F7A" w:rsidRPr="009D411F" w:rsidRDefault="00493F7A" w:rsidP="009D411F">
      <w:pPr>
        <w:keepNext/>
      </w:pPr>
    </w:p>
    <w:tbl>
      <w:tblPr>
        <w:tblOverlap w:val="never"/>
        <w:tblW w:w="0" w:type="auto"/>
        <w:tblLayout w:type="fixed"/>
        <w:tblCellMar>
          <w:top w:w="28" w:type="dxa"/>
          <w:bottom w:w="28" w:type="dxa"/>
        </w:tblCellMar>
        <w:tblLook w:val="04A0" w:firstRow="1" w:lastRow="0" w:firstColumn="1" w:lastColumn="0" w:noHBand="0" w:noVBand="1"/>
      </w:tblPr>
      <w:tblGrid>
        <w:gridCol w:w="2124"/>
        <w:gridCol w:w="6981"/>
      </w:tblGrid>
      <w:tr w:rsidR="001E0975" w:rsidRPr="002E5F18" w14:paraId="6B9BEB40" w14:textId="77777777" w:rsidTr="003A480D">
        <w:trPr>
          <w:cantSplit/>
        </w:trPr>
        <w:tc>
          <w:tcPr>
            <w:tcW w:w="2124" w:type="dxa"/>
            <w:tcBorders>
              <w:top w:val="single" w:sz="4" w:space="0" w:color="auto"/>
              <w:left w:val="single" w:sz="4" w:space="0" w:color="auto"/>
            </w:tcBorders>
          </w:tcPr>
          <w:p w14:paraId="6B9BEB3E" w14:textId="474FD566" w:rsidR="001D3C7D" w:rsidRPr="002E5F18" w:rsidRDefault="00723149" w:rsidP="009D411F">
            <w:pPr>
              <w:keepNext/>
              <w:suppressAutoHyphens/>
              <w:jc w:val="center"/>
              <w:rPr>
                <w:b/>
                <w:bCs/>
              </w:rPr>
            </w:pPr>
            <w:r w:rsidRPr="002E5F18">
              <w:rPr>
                <w:b/>
                <w:bCs/>
              </w:rPr>
              <w:t>Εργαστηριακή Τιμή (κύτταρα x 10</w:t>
            </w:r>
            <w:r w:rsidRPr="002E5F18">
              <w:rPr>
                <w:b/>
                <w:bCs/>
                <w:vertAlign w:val="superscript"/>
              </w:rPr>
              <w:t>3</w:t>
            </w:r>
            <w:r w:rsidRPr="002E5F18">
              <w:rPr>
                <w:b/>
                <w:bCs/>
              </w:rPr>
              <w:t>/ μl)</w:t>
            </w:r>
          </w:p>
        </w:tc>
        <w:tc>
          <w:tcPr>
            <w:tcW w:w="6981" w:type="dxa"/>
            <w:tcBorders>
              <w:top w:val="single" w:sz="4" w:space="0" w:color="auto"/>
              <w:left w:val="single" w:sz="4" w:space="0" w:color="auto"/>
              <w:right w:val="single" w:sz="4" w:space="0" w:color="auto"/>
            </w:tcBorders>
          </w:tcPr>
          <w:p w14:paraId="6B9BEB3F" w14:textId="3A64E3F5" w:rsidR="001D3C7D" w:rsidRPr="002E5F18" w:rsidRDefault="00723149" w:rsidP="009D411F">
            <w:pPr>
              <w:keepNext/>
              <w:suppressAutoHyphens/>
              <w:jc w:val="center"/>
              <w:rPr>
                <w:b/>
                <w:bCs/>
              </w:rPr>
            </w:pPr>
            <w:r w:rsidRPr="002E5F18">
              <w:rPr>
                <w:b/>
                <w:bCs/>
              </w:rPr>
              <w:t>Αντιμετώπιση</w:t>
            </w:r>
          </w:p>
        </w:tc>
      </w:tr>
      <w:tr w:rsidR="001E0975" w:rsidRPr="002E5F18" w14:paraId="6B9BEB45" w14:textId="77777777" w:rsidTr="003A480D">
        <w:trPr>
          <w:cantSplit/>
        </w:trPr>
        <w:tc>
          <w:tcPr>
            <w:tcW w:w="2124" w:type="dxa"/>
            <w:tcBorders>
              <w:top w:val="single" w:sz="4" w:space="0" w:color="auto"/>
              <w:left w:val="single" w:sz="4" w:space="0" w:color="auto"/>
            </w:tcBorders>
          </w:tcPr>
          <w:p w14:paraId="6B9BEB41" w14:textId="7BFAC6DD" w:rsidR="001D3C7D" w:rsidRPr="002E5F18" w:rsidRDefault="00723149" w:rsidP="009D411F">
            <w:pPr>
              <w:suppressAutoHyphens/>
            </w:pPr>
            <w:r w:rsidRPr="002E5F18">
              <w:t>50 έως 100</w:t>
            </w:r>
          </w:p>
        </w:tc>
        <w:tc>
          <w:tcPr>
            <w:tcW w:w="6981" w:type="dxa"/>
            <w:tcBorders>
              <w:top w:val="single" w:sz="4" w:space="0" w:color="auto"/>
              <w:left w:val="single" w:sz="4" w:space="0" w:color="auto"/>
              <w:right w:val="single" w:sz="4" w:space="0" w:color="auto"/>
            </w:tcBorders>
          </w:tcPr>
          <w:p w14:paraId="6B9BEB42" w14:textId="2829C1D0" w:rsidR="001E0975" w:rsidRPr="002E5F18" w:rsidRDefault="00723149" w:rsidP="009D411F">
            <w:pPr>
              <w:suppressAutoHyphens/>
            </w:pPr>
            <w:r w:rsidRPr="002E5F18">
              <w:t>Τροποποίηση δόσης της συγχορηγούμενης MTX εφόσον κρίνεται σκόπιμο</w:t>
            </w:r>
          </w:p>
          <w:p w14:paraId="22D20D87" w14:textId="77777777" w:rsidR="001D3C7D" w:rsidRPr="002E5F18" w:rsidRDefault="001D3C7D" w:rsidP="009D411F">
            <w:pPr>
              <w:suppressAutoHyphens/>
            </w:pPr>
          </w:p>
          <w:p w14:paraId="6B9BEB43" w14:textId="5CBA8098" w:rsidR="001E0975" w:rsidRPr="002E5F18" w:rsidRDefault="00723149" w:rsidP="009D411F">
            <w:pPr>
              <w:suppressAutoHyphens/>
            </w:pPr>
            <w:r w:rsidRPr="002E5F18">
              <w:t xml:space="preserve">Διακοπή δόσης </w:t>
            </w:r>
            <w:r w:rsidR="00F47550">
              <w:t>Avtozma</w:t>
            </w:r>
          </w:p>
          <w:p w14:paraId="77B6C210" w14:textId="77777777" w:rsidR="001D3C7D" w:rsidRPr="002E5F18" w:rsidRDefault="001D3C7D" w:rsidP="009D411F">
            <w:pPr>
              <w:suppressAutoHyphens/>
            </w:pPr>
          </w:p>
          <w:p w14:paraId="6B9BEB44" w14:textId="79E43F8D" w:rsidR="001D3C7D" w:rsidRPr="002E5F18" w:rsidRDefault="00723149" w:rsidP="009D411F">
            <w:pPr>
              <w:suppressAutoHyphens/>
            </w:pPr>
            <w:r w:rsidRPr="002E5F18">
              <w:t>Όταν ο αριθμός των αιμοπεταλίων αυξηθεί &gt;100 x 10</w:t>
            </w:r>
            <w:r w:rsidRPr="002E5F18">
              <w:rPr>
                <w:vertAlign w:val="superscript"/>
              </w:rPr>
              <w:t>3</w:t>
            </w:r>
            <w:r w:rsidRPr="002E5F18">
              <w:t xml:space="preserve">/ μl, επανέναρξη του </w:t>
            </w:r>
            <w:r w:rsidR="00F47550">
              <w:t>Avtozma</w:t>
            </w:r>
          </w:p>
        </w:tc>
      </w:tr>
      <w:tr w:rsidR="001E0975" w:rsidRPr="002E5F18" w14:paraId="6B9BEB49" w14:textId="77777777" w:rsidTr="003A480D">
        <w:trPr>
          <w:cantSplit/>
        </w:trPr>
        <w:tc>
          <w:tcPr>
            <w:tcW w:w="2124" w:type="dxa"/>
            <w:tcBorders>
              <w:top w:val="single" w:sz="4" w:space="0" w:color="auto"/>
              <w:left w:val="single" w:sz="4" w:space="0" w:color="auto"/>
              <w:bottom w:val="single" w:sz="4" w:space="0" w:color="auto"/>
            </w:tcBorders>
          </w:tcPr>
          <w:p w14:paraId="6B9BEB46" w14:textId="77777777" w:rsidR="001E0975" w:rsidRPr="002E5F18" w:rsidRDefault="00611033" w:rsidP="009D411F">
            <w:pPr>
              <w:suppressAutoHyphens/>
            </w:pPr>
            <w:r w:rsidRPr="002E5F18">
              <w:t>&lt; 50</w:t>
            </w:r>
          </w:p>
        </w:tc>
        <w:tc>
          <w:tcPr>
            <w:tcW w:w="6981" w:type="dxa"/>
            <w:tcBorders>
              <w:top w:val="single" w:sz="4" w:space="0" w:color="auto"/>
              <w:left w:val="single" w:sz="4" w:space="0" w:color="auto"/>
              <w:bottom w:val="single" w:sz="4" w:space="0" w:color="auto"/>
              <w:right w:val="single" w:sz="4" w:space="0" w:color="auto"/>
            </w:tcBorders>
          </w:tcPr>
          <w:p w14:paraId="6B9BEB47" w14:textId="4466F97C" w:rsidR="001E0975" w:rsidRPr="002E5F18" w:rsidRDefault="00723149" w:rsidP="009D411F">
            <w:pPr>
              <w:suppressAutoHyphens/>
            </w:pPr>
            <w:r w:rsidRPr="002E5F18">
              <w:t xml:space="preserve">Διακοπή </w:t>
            </w:r>
            <w:r w:rsidR="00F47550">
              <w:t>Avtozma</w:t>
            </w:r>
          </w:p>
          <w:p w14:paraId="549E79C5" w14:textId="77777777" w:rsidR="001D3C7D" w:rsidRPr="002E5F18" w:rsidRDefault="001D3C7D" w:rsidP="009D411F">
            <w:pPr>
              <w:suppressAutoHyphens/>
            </w:pPr>
          </w:p>
          <w:p w14:paraId="6B9BEB48" w14:textId="1FD0994B" w:rsidR="001D3C7D" w:rsidRPr="002E5F18" w:rsidRDefault="00723149" w:rsidP="009D411F">
            <w:pPr>
              <w:suppressAutoHyphens/>
            </w:pPr>
            <w:r w:rsidRPr="002E5F18">
              <w:t xml:space="preserve">Η απόφαση να διακοπεί το </w:t>
            </w:r>
            <w:r w:rsidR="00F47550">
              <w:t>Avtozma</w:t>
            </w:r>
            <w:r w:rsidRPr="002E5F18">
              <w:t xml:space="preserve"> στη σNIA εξαιτίας μιας μη φυσιολογικής εργαστηριακής τιμής θα πρέπει να βασίζεται σε ιατρική αξιολόγηση του κάθε ασθενή ατομικά.</w:t>
            </w:r>
          </w:p>
        </w:tc>
      </w:tr>
    </w:tbl>
    <w:p w14:paraId="6B9BEB4A" w14:textId="77777777" w:rsidR="001E0975" w:rsidRPr="009D411F" w:rsidRDefault="001E0975" w:rsidP="009D411F"/>
    <w:p w14:paraId="6B9BEB4B" w14:textId="2434D080" w:rsidR="001E0975" w:rsidRPr="009D411F" w:rsidRDefault="00723149" w:rsidP="009D411F">
      <w:r w:rsidRPr="009D411F">
        <w:t xml:space="preserve">Δεν υπάρχουν επαρκή κλινικά δεδομένα για να εκτιμηθεί η επίδραση της μείωσης της δόσης του </w:t>
      </w:r>
      <w:r w:rsidR="00890D97">
        <w:t>τοσιλιζουμάμπη</w:t>
      </w:r>
      <w:r w:rsidRPr="009D411F">
        <w:t xml:space="preserve"> σε ασθενείς με σNIA που έχουν παρουσιάσει μη φυσιολογικές εργαστηριακές τιμές.</w:t>
      </w:r>
    </w:p>
    <w:p w14:paraId="32677189" w14:textId="77777777" w:rsidR="00AA3D00" w:rsidRPr="009D411F" w:rsidRDefault="00AA3D00" w:rsidP="009D411F"/>
    <w:p w14:paraId="6B9BEB4C" w14:textId="192F8682" w:rsidR="001E0975" w:rsidRPr="009D411F" w:rsidRDefault="00723149" w:rsidP="009D411F">
      <w:r w:rsidRPr="009D411F">
        <w:lastRenderedPageBreak/>
        <w:t xml:space="preserve">Τα διαθέσιμα δεδομένα υποδηλώνουν ότι κλινική βελτίωση παρατηρείται εντός 6 εβδομάδων από την έναρξη της θεραπείας με </w:t>
      </w:r>
      <w:r w:rsidR="00890D97">
        <w:t>τοσιλιζουμάμπη</w:t>
      </w:r>
      <w:r w:rsidRPr="009D411F">
        <w:t>. Η συνεχιζόμενη θεραπεία πρέπει να επανεξετάζεται με προσοχή σε έναν ασθενή που δεν παρουσιάζει βελτίωση εντός της χρονικής αυτής διάρκειας</w:t>
      </w:r>
      <w:r w:rsidR="00611033" w:rsidRPr="009D411F">
        <w:t>.</w:t>
      </w:r>
    </w:p>
    <w:p w14:paraId="30DCCF2F" w14:textId="77777777" w:rsidR="00AA3D00" w:rsidRPr="009D411F" w:rsidRDefault="00AA3D00" w:rsidP="009D411F"/>
    <w:p w14:paraId="6B9BEB4D" w14:textId="161DF235" w:rsidR="001E0975" w:rsidRPr="009D411F" w:rsidRDefault="00723149" w:rsidP="009D411F">
      <w:pPr>
        <w:keepNext/>
        <w:rPr>
          <w:i/>
          <w:iCs/>
        </w:rPr>
      </w:pPr>
      <w:r w:rsidRPr="009D411F">
        <w:rPr>
          <w:i/>
          <w:iCs/>
        </w:rPr>
        <w:t>Ασθενείς με πΝΙΑ</w:t>
      </w:r>
    </w:p>
    <w:p w14:paraId="20FD15A4" w14:textId="77777777" w:rsidR="00AA3D00" w:rsidRPr="009D411F" w:rsidRDefault="00AA3D00" w:rsidP="009D411F">
      <w:pPr>
        <w:keepNext/>
        <w:rPr>
          <w:i/>
          <w:iCs/>
        </w:rPr>
      </w:pPr>
    </w:p>
    <w:p w14:paraId="6B9BEB4E" w14:textId="342035DD" w:rsidR="001E0975" w:rsidRPr="009D411F" w:rsidRDefault="00723149" w:rsidP="009D411F">
      <w:r w:rsidRPr="009D411F">
        <w:t>Η συνιστώμενη δοσολογία σε ασθενείς ηλικίας άνω των 2 ετών είναι 8 mg/kg μία φορά κάθε 4 εβδομάδες σε ασθενείς με σωματικό βάρος μεγαλύτερο ή ίσο με 30 kg ή 10 mg/kg μία φορά κάθε 4 εβδομάδες σε ασθενείς με σωματικό βάρος μικρότερο των 30 kg. Η δόση θα πρέπει να υπολογίζεται με βάση το σωματικό βάρος του ασθενή σε κάθε χορήγηση. Η μεταβολή της δόσης θα πρέπει να βασίζεται μόνο σε μια σταθερή μεταβολή του σωματικού βάρους του ασθενή με το χρόνο.</w:t>
      </w:r>
    </w:p>
    <w:p w14:paraId="6AB62E9E" w14:textId="77777777" w:rsidR="00AA3D00" w:rsidRPr="009D411F" w:rsidRDefault="00AA3D00" w:rsidP="009D411F"/>
    <w:p w14:paraId="6B9BEB4F" w14:textId="15E19D0B" w:rsidR="001E0975" w:rsidRPr="009D411F" w:rsidRDefault="00723149" w:rsidP="009D411F">
      <w:r w:rsidRPr="009D411F">
        <w:t xml:space="preserve">Η ασφάλεια και αποτελεσματικότητα του ενδοφλέβιου </w:t>
      </w:r>
      <w:r w:rsidR="00F47550">
        <w:t>Avtozma</w:t>
      </w:r>
      <w:r w:rsidRPr="009D411F">
        <w:t xml:space="preserve"> σε παιδιά ηλικίας κάτω των 2 ετών δεν έχουν τεκμηριωθεί.</w:t>
      </w:r>
    </w:p>
    <w:p w14:paraId="537D4B3F" w14:textId="77777777" w:rsidR="00AA3D00" w:rsidRPr="009D411F" w:rsidRDefault="00AA3D00" w:rsidP="009D411F"/>
    <w:p w14:paraId="6B9BEB50" w14:textId="1500AC01" w:rsidR="001E0975" w:rsidRPr="009D411F" w:rsidRDefault="00723149" w:rsidP="009D411F">
      <w:r w:rsidRPr="009D411F">
        <w:t xml:space="preserve">Διακοπές της δόσης του </w:t>
      </w:r>
      <w:r w:rsidR="00890D97">
        <w:t>τοσιλιζουμάμπη</w:t>
      </w:r>
      <w:r w:rsidRPr="009D411F">
        <w:t xml:space="preserve"> για τις ακόλουθες μη φυσιολογικές εργαστηριακές τιμές συνιστώνται σε ασθενείς με πNIA όπως φαίνεται στους παρακάτω πίνακες. Εφόσον κρίνεται σκόπιμο, η δόση της ταυτόχρονα χορηγούμενης ΜΤΧ και/ή των άλλων φαρμακευτικών αγωγών θα πρέπει να τροποποιηθεί ή να διακοπεί και η χορήγηση της δόσης </w:t>
      </w:r>
      <w:r w:rsidR="00890D97">
        <w:t>τοσιλιζουμάμπη</w:t>
      </w:r>
      <w:r w:rsidRPr="009D411F">
        <w:t xml:space="preserve"> θα πρέπει να διακοπεί έως ότου αξιολογηθεί η κλινική κατάσταση. Καθώς υπάρχουν πολλές συνθήκες συννοσηρότητας που μπορεί να επηρεάσουν τις εργαστηριακές τιμές στην πNIA, η απόφαση να διακοπεί η χορήγηση </w:t>
      </w:r>
      <w:r w:rsidR="00890D97">
        <w:t>τοσιλιζουμάμπη</w:t>
      </w:r>
      <w:r w:rsidRPr="009D411F">
        <w:t xml:space="preserve"> εξαιτίας μιας μη φυσιολογικής εργαστηριακής τιμής θα πρέπει να βασίζεται σε ιατρική αξιολόγηση του κάθε ασθενή ατομικά</w:t>
      </w:r>
      <w:r w:rsidR="00611033" w:rsidRPr="009D411F">
        <w:t>.</w:t>
      </w:r>
    </w:p>
    <w:p w14:paraId="177B9475" w14:textId="77777777" w:rsidR="00AA3D00" w:rsidRPr="009D411F" w:rsidRDefault="00AA3D00" w:rsidP="009D411F"/>
    <w:p w14:paraId="6B9BEB51" w14:textId="0B4FE5D8" w:rsidR="001E0975" w:rsidRPr="009D411F" w:rsidRDefault="00723149" w:rsidP="009D411F">
      <w:pPr>
        <w:pStyle w:val="a0"/>
        <w:keepNext/>
        <w:numPr>
          <w:ilvl w:val="0"/>
          <w:numId w:val="4"/>
        </w:numPr>
        <w:ind w:left="567" w:hanging="567"/>
      </w:pPr>
      <w:r w:rsidRPr="009D411F">
        <w:t>Μη φυσιολογικές τιμές ηπατικών ενζύμων</w:t>
      </w:r>
    </w:p>
    <w:p w14:paraId="65895D70" w14:textId="77777777" w:rsidR="00AA3D00" w:rsidRPr="009D411F" w:rsidRDefault="00AA3D00" w:rsidP="009D411F">
      <w:pPr>
        <w:keepNext/>
      </w:pPr>
    </w:p>
    <w:tbl>
      <w:tblPr>
        <w:tblOverlap w:val="never"/>
        <w:tblW w:w="0" w:type="auto"/>
        <w:tblLayout w:type="fixed"/>
        <w:tblCellMar>
          <w:top w:w="28" w:type="dxa"/>
          <w:bottom w:w="28" w:type="dxa"/>
        </w:tblCellMar>
        <w:tblLook w:val="04A0" w:firstRow="1" w:lastRow="0" w:firstColumn="1" w:lastColumn="0" w:noHBand="0" w:noVBand="1"/>
      </w:tblPr>
      <w:tblGrid>
        <w:gridCol w:w="2078"/>
        <w:gridCol w:w="7027"/>
      </w:tblGrid>
      <w:tr w:rsidR="001E0975" w:rsidRPr="002E5F18" w14:paraId="6B9BEB54" w14:textId="77777777" w:rsidTr="00AA3D00">
        <w:trPr>
          <w:cantSplit/>
          <w:tblHeader/>
        </w:trPr>
        <w:tc>
          <w:tcPr>
            <w:tcW w:w="2078" w:type="dxa"/>
            <w:tcBorders>
              <w:top w:val="single" w:sz="4" w:space="0" w:color="auto"/>
              <w:left w:val="single" w:sz="4" w:space="0" w:color="auto"/>
            </w:tcBorders>
          </w:tcPr>
          <w:p w14:paraId="6B9BEB52" w14:textId="0290DD0B" w:rsidR="00AA3D00" w:rsidRPr="002E5F18" w:rsidRDefault="00723149" w:rsidP="009D411F">
            <w:pPr>
              <w:keepNext/>
              <w:suppressAutoHyphens/>
              <w:jc w:val="center"/>
            </w:pPr>
            <w:r w:rsidRPr="002E5F18">
              <w:t>Εργαστηριακή τιμή</w:t>
            </w:r>
          </w:p>
        </w:tc>
        <w:tc>
          <w:tcPr>
            <w:tcW w:w="7027" w:type="dxa"/>
            <w:tcBorders>
              <w:top w:val="single" w:sz="4" w:space="0" w:color="auto"/>
              <w:left w:val="single" w:sz="4" w:space="0" w:color="auto"/>
              <w:right w:val="single" w:sz="4" w:space="0" w:color="auto"/>
            </w:tcBorders>
          </w:tcPr>
          <w:p w14:paraId="6B9BEB53" w14:textId="3E6EBC9A" w:rsidR="00AA3D00" w:rsidRPr="002E5F18" w:rsidRDefault="00723149" w:rsidP="009D411F">
            <w:pPr>
              <w:keepNext/>
              <w:suppressAutoHyphens/>
              <w:jc w:val="center"/>
            </w:pPr>
            <w:r w:rsidRPr="002E5F18">
              <w:t>Αντιμετώπιση</w:t>
            </w:r>
          </w:p>
        </w:tc>
      </w:tr>
      <w:tr w:rsidR="001E0975" w:rsidRPr="002E5F18" w14:paraId="6B9BEB58" w14:textId="77777777" w:rsidTr="00AA3D00">
        <w:trPr>
          <w:cantSplit/>
        </w:trPr>
        <w:tc>
          <w:tcPr>
            <w:tcW w:w="2078" w:type="dxa"/>
            <w:tcBorders>
              <w:top w:val="single" w:sz="4" w:space="0" w:color="auto"/>
              <w:left w:val="single" w:sz="4" w:space="0" w:color="auto"/>
            </w:tcBorders>
          </w:tcPr>
          <w:p w14:paraId="6B9BEB55" w14:textId="081D6816" w:rsidR="00AA3D00" w:rsidRPr="002E5F18" w:rsidRDefault="00723149" w:rsidP="009D411F">
            <w:pPr>
              <w:suppressAutoHyphens/>
            </w:pPr>
            <w:r w:rsidRPr="002E5F18">
              <w:t>&gt; 1 έως 3 x Ανώτερη Φυσιολογική (ULN)</w:t>
            </w:r>
          </w:p>
        </w:tc>
        <w:tc>
          <w:tcPr>
            <w:tcW w:w="7027" w:type="dxa"/>
            <w:tcBorders>
              <w:top w:val="single" w:sz="4" w:space="0" w:color="auto"/>
              <w:left w:val="single" w:sz="4" w:space="0" w:color="auto"/>
              <w:right w:val="single" w:sz="4" w:space="0" w:color="auto"/>
            </w:tcBorders>
          </w:tcPr>
          <w:p w14:paraId="6B9BEB56" w14:textId="74840668" w:rsidR="001E0975" w:rsidRPr="002E5F18" w:rsidRDefault="00723149" w:rsidP="009D411F">
            <w:pPr>
              <w:suppressAutoHyphens/>
            </w:pPr>
            <w:r w:rsidRPr="002E5F18">
              <w:t>Τροποποίηση δόσης της συγχορηγούμενης MTX εφόσον κρίνεται σκόπιμο</w:t>
            </w:r>
          </w:p>
          <w:p w14:paraId="57C840EA" w14:textId="77777777" w:rsidR="00AA3D00" w:rsidRPr="002E5F18" w:rsidRDefault="00AA3D00" w:rsidP="009D411F">
            <w:pPr>
              <w:suppressAutoHyphens/>
            </w:pPr>
          </w:p>
          <w:p w14:paraId="6B9BEB57" w14:textId="522951FE" w:rsidR="00AA3D00" w:rsidRPr="002E5F18" w:rsidRDefault="00723149" w:rsidP="009D411F">
            <w:pPr>
              <w:suppressAutoHyphens/>
            </w:pPr>
            <w:r w:rsidRPr="002E5F18">
              <w:t xml:space="preserve">Για εμμένουσες αυξήσεις σε αυτό το όριο, διακοπή του </w:t>
            </w:r>
            <w:r w:rsidR="00F47550">
              <w:t>Avtozma</w:t>
            </w:r>
            <w:r w:rsidRPr="002E5F18">
              <w:t xml:space="preserve"> έως ότου η ALT/ η AST ομαλοποιηθούν.</w:t>
            </w:r>
          </w:p>
        </w:tc>
      </w:tr>
      <w:tr w:rsidR="001E0975" w:rsidRPr="002E5F18" w14:paraId="6B9BEB5C" w14:textId="77777777" w:rsidTr="00AA3D00">
        <w:trPr>
          <w:cantSplit/>
        </w:trPr>
        <w:tc>
          <w:tcPr>
            <w:tcW w:w="2078" w:type="dxa"/>
            <w:tcBorders>
              <w:top w:val="single" w:sz="4" w:space="0" w:color="auto"/>
              <w:left w:val="single" w:sz="4" w:space="0" w:color="auto"/>
            </w:tcBorders>
          </w:tcPr>
          <w:p w14:paraId="6B9BEB59" w14:textId="1210D6E7" w:rsidR="00AA3D00" w:rsidRPr="002E5F18" w:rsidRDefault="00723149" w:rsidP="009D411F">
            <w:pPr>
              <w:suppressAutoHyphens/>
            </w:pPr>
            <w:r w:rsidRPr="002E5F18">
              <w:t>&gt; 3 έως 5x ULN</w:t>
            </w:r>
          </w:p>
        </w:tc>
        <w:tc>
          <w:tcPr>
            <w:tcW w:w="7027" w:type="dxa"/>
            <w:tcBorders>
              <w:top w:val="single" w:sz="4" w:space="0" w:color="auto"/>
              <w:left w:val="single" w:sz="4" w:space="0" w:color="auto"/>
              <w:right w:val="single" w:sz="4" w:space="0" w:color="auto"/>
            </w:tcBorders>
          </w:tcPr>
          <w:p w14:paraId="6B9BEB5A" w14:textId="49372C22" w:rsidR="001E0975" w:rsidRPr="002E5F18" w:rsidRDefault="00723149" w:rsidP="009D411F">
            <w:pPr>
              <w:suppressAutoHyphens/>
            </w:pPr>
            <w:r w:rsidRPr="002E5F18">
              <w:t>Τροποποίηση δόσης της συγχορηγούμενης MTX εφόσον κρίνεται σκόπιμο</w:t>
            </w:r>
          </w:p>
          <w:p w14:paraId="35303170" w14:textId="77777777" w:rsidR="00AA3D00" w:rsidRPr="002E5F18" w:rsidRDefault="00AA3D00" w:rsidP="009D411F">
            <w:pPr>
              <w:suppressAutoHyphens/>
            </w:pPr>
          </w:p>
          <w:p w14:paraId="6B9BEB5B" w14:textId="435FC918" w:rsidR="00AA3D00" w:rsidRPr="002E5F18" w:rsidRDefault="00723149" w:rsidP="009D411F">
            <w:pPr>
              <w:suppressAutoHyphens/>
            </w:pPr>
            <w:r w:rsidRPr="002E5F18">
              <w:t xml:space="preserve">Διακοπή δόσης </w:t>
            </w:r>
            <w:r w:rsidR="00F47550">
              <w:t>Avtozma</w:t>
            </w:r>
            <w:r w:rsidRPr="002E5F18">
              <w:t xml:space="preserve"> μέχρι &lt; 3 x ULN και να ακολουθηθούν οι παραπάνω συστάσεις για &gt; 1 έως 3 x ULN</w:t>
            </w:r>
          </w:p>
        </w:tc>
      </w:tr>
      <w:tr w:rsidR="001E0975" w:rsidRPr="002E5F18" w14:paraId="6B9BEB60" w14:textId="77777777" w:rsidTr="00AA3D00">
        <w:trPr>
          <w:cantSplit/>
        </w:trPr>
        <w:tc>
          <w:tcPr>
            <w:tcW w:w="2078" w:type="dxa"/>
            <w:tcBorders>
              <w:top w:val="single" w:sz="4" w:space="0" w:color="auto"/>
              <w:left w:val="single" w:sz="4" w:space="0" w:color="auto"/>
              <w:bottom w:val="single" w:sz="4" w:space="0" w:color="auto"/>
            </w:tcBorders>
          </w:tcPr>
          <w:p w14:paraId="6B9BEB5D" w14:textId="695E1DB2" w:rsidR="00AA3D00" w:rsidRPr="002E5F18" w:rsidRDefault="00611033" w:rsidP="009D411F">
            <w:pPr>
              <w:suppressAutoHyphens/>
            </w:pPr>
            <w:r w:rsidRPr="002E5F18">
              <w:t>&gt; 5x ULN</w:t>
            </w:r>
          </w:p>
        </w:tc>
        <w:tc>
          <w:tcPr>
            <w:tcW w:w="7027" w:type="dxa"/>
            <w:tcBorders>
              <w:top w:val="single" w:sz="4" w:space="0" w:color="auto"/>
              <w:left w:val="single" w:sz="4" w:space="0" w:color="auto"/>
              <w:bottom w:val="single" w:sz="4" w:space="0" w:color="auto"/>
              <w:right w:val="single" w:sz="4" w:space="0" w:color="auto"/>
            </w:tcBorders>
          </w:tcPr>
          <w:p w14:paraId="6B9BEB5E" w14:textId="4CB272FD" w:rsidR="001E0975" w:rsidRPr="002E5F18" w:rsidRDefault="00723149" w:rsidP="009D411F">
            <w:pPr>
              <w:suppressAutoHyphens/>
            </w:pPr>
            <w:r w:rsidRPr="002E5F18">
              <w:t xml:space="preserve">Διακοπή </w:t>
            </w:r>
            <w:r w:rsidR="00F47550">
              <w:t>Avtozma</w:t>
            </w:r>
            <w:r w:rsidRPr="002E5F18">
              <w:t>.</w:t>
            </w:r>
          </w:p>
          <w:p w14:paraId="0DD69E04" w14:textId="77777777" w:rsidR="00AA3D00" w:rsidRPr="002E5F18" w:rsidRDefault="00AA3D00" w:rsidP="009D411F">
            <w:pPr>
              <w:suppressAutoHyphens/>
            </w:pPr>
          </w:p>
          <w:p w14:paraId="6B9BEB5F" w14:textId="163B662D" w:rsidR="00AA3D00" w:rsidRPr="002E5F18" w:rsidRDefault="00723149" w:rsidP="009D411F">
            <w:pPr>
              <w:suppressAutoHyphens/>
            </w:pPr>
            <w:r w:rsidRPr="002E5F18">
              <w:t xml:space="preserve">Η απόφαση να διακοπεί το </w:t>
            </w:r>
            <w:r w:rsidR="00F47550">
              <w:t>Avtozma</w:t>
            </w:r>
            <w:r w:rsidRPr="002E5F18">
              <w:t xml:space="preserve"> στην πΝΙΑ εξαιτίας μιας μη φυσιολογικής εργαστηριακής τιμής θα πρέπει να βασίζεται σε ιατρική αξιολόγηση του κάθε ασθενή ατομικά.</w:t>
            </w:r>
          </w:p>
        </w:tc>
      </w:tr>
    </w:tbl>
    <w:p w14:paraId="6B9BEB61" w14:textId="77777777" w:rsidR="001E0975" w:rsidRPr="009D411F" w:rsidRDefault="001E0975" w:rsidP="009D411F"/>
    <w:p w14:paraId="6B9BEB62" w14:textId="4F59E046" w:rsidR="001E0975" w:rsidRPr="009D411F" w:rsidRDefault="00723149" w:rsidP="009D411F">
      <w:pPr>
        <w:pStyle w:val="a0"/>
        <w:keepNext/>
        <w:numPr>
          <w:ilvl w:val="0"/>
          <w:numId w:val="4"/>
        </w:numPr>
        <w:ind w:left="567" w:hanging="567"/>
      </w:pPr>
      <w:r w:rsidRPr="009D411F">
        <w:t>Χαμηλός απόλυτος αριθμός ουδετερόφιλων (ANC)</w:t>
      </w:r>
    </w:p>
    <w:p w14:paraId="34EF4FFE" w14:textId="77777777" w:rsidR="00AA3D00" w:rsidRPr="009D411F" w:rsidRDefault="00AA3D00" w:rsidP="009D411F">
      <w:pPr>
        <w:keepNext/>
      </w:pPr>
    </w:p>
    <w:tbl>
      <w:tblPr>
        <w:tblOverlap w:val="never"/>
        <w:tblW w:w="0" w:type="auto"/>
        <w:tblLayout w:type="fixed"/>
        <w:tblCellMar>
          <w:top w:w="28" w:type="dxa"/>
          <w:bottom w:w="28" w:type="dxa"/>
        </w:tblCellMar>
        <w:tblLook w:val="04A0" w:firstRow="1" w:lastRow="0" w:firstColumn="1" w:lastColumn="0" w:noHBand="0" w:noVBand="1"/>
      </w:tblPr>
      <w:tblGrid>
        <w:gridCol w:w="1987"/>
        <w:gridCol w:w="7027"/>
      </w:tblGrid>
      <w:tr w:rsidR="001E0975" w:rsidRPr="002E5F18" w14:paraId="6B9BEB65" w14:textId="77777777" w:rsidTr="00AA3D00">
        <w:trPr>
          <w:cantSplit/>
          <w:tblHeader/>
        </w:trPr>
        <w:tc>
          <w:tcPr>
            <w:tcW w:w="1987" w:type="dxa"/>
            <w:tcBorders>
              <w:top w:val="single" w:sz="4" w:space="0" w:color="auto"/>
              <w:left w:val="single" w:sz="4" w:space="0" w:color="auto"/>
            </w:tcBorders>
          </w:tcPr>
          <w:p w14:paraId="6B9BEB63" w14:textId="561D5DB0" w:rsidR="00AA3D00" w:rsidRPr="002E5F18" w:rsidRDefault="00723149" w:rsidP="003A480D">
            <w:pPr>
              <w:keepNext/>
              <w:suppressAutoHyphens/>
              <w:jc w:val="center"/>
            </w:pPr>
            <w:r w:rsidRPr="002E5F18">
              <w:t>Εργαστηριακή τιμή</w:t>
            </w:r>
            <w:r w:rsidR="00414F9A" w:rsidRPr="002E5F18">
              <w:t xml:space="preserve"> </w:t>
            </w:r>
            <w:r w:rsidRPr="002E5F18">
              <w:t>(κύτταρα x 10</w:t>
            </w:r>
            <w:r w:rsidRPr="002E5F18">
              <w:rPr>
                <w:vertAlign w:val="superscript"/>
              </w:rPr>
              <w:t>9</w:t>
            </w:r>
            <w:r w:rsidRPr="002E5F18">
              <w:t>/ l )</w:t>
            </w:r>
          </w:p>
        </w:tc>
        <w:tc>
          <w:tcPr>
            <w:tcW w:w="7027" w:type="dxa"/>
            <w:tcBorders>
              <w:top w:val="single" w:sz="4" w:space="0" w:color="auto"/>
              <w:left w:val="single" w:sz="4" w:space="0" w:color="auto"/>
              <w:right w:val="single" w:sz="4" w:space="0" w:color="auto"/>
            </w:tcBorders>
          </w:tcPr>
          <w:p w14:paraId="6B9BEB64" w14:textId="5A9F0F3D" w:rsidR="00AA3D00" w:rsidRPr="002E5F18" w:rsidRDefault="00723149" w:rsidP="009D411F">
            <w:pPr>
              <w:keepNext/>
              <w:suppressAutoHyphens/>
              <w:jc w:val="center"/>
            </w:pPr>
            <w:r w:rsidRPr="002E5F18">
              <w:t>Αντιμετώπιση</w:t>
            </w:r>
          </w:p>
        </w:tc>
      </w:tr>
      <w:tr w:rsidR="001E0975" w:rsidRPr="002E5F18" w14:paraId="6B9BEB68" w14:textId="77777777" w:rsidTr="00AA3D00">
        <w:trPr>
          <w:cantSplit/>
        </w:trPr>
        <w:tc>
          <w:tcPr>
            <w:tcW w:w="1987" w:type="dxa"/>
            <w:tcBorders>
              <w:top w:val="single" w:sz="4" w:space="0" w:color="auto"/>
              <w:left w:val="single" w:sz="4" w:space="0" w:color="auto"/>
            </w:tcBorders>
          </w:tcPr>
          <w:p w14:paraId="6B9BEB66" w14:textId="04318D2E" w:rsidR="00AA3D00" w:rsidRPr="002E5F18" w:rsidRDefault="00611033" w:rsidP="009D411F">
            <w:pPr>
              <w:suppressAutoHyphens/>
            </w:pPr>
            <w:r w:rsidRPr="002E5F18">
              <w:t>ANC &gt; 1</w:t>
            </w:r>
          </w:p>
        </w:tc>
        <w:tc>
          <w:tcPr>
            <w:tcW w:w="7027" w:type="dxa"/>
            <w:tcBorders>
              <w:top w:val="single" w:sz="4" w:space="0" w:color="auto"/>
              <w:left w:val="single" w:sz="4" w:space="0" w:color="auto"/>
              <w:right w:val="single" w:sz="4" w:space="0" w:color="auto"/>
            </w:tcBorders>
          </w:tcPr>
          <w:p w14:paraId="6B9BEB67" w14:textId="705681B0" w:rsidR="00AA3D00" w:rsidRPr="002E5F18" w:rsidRDefault="00723149" w:rsidP="009D411F">
            <w:pPr>
              <w:suppressAutoHyphens/>
            </w:pPr>
            <w:r w:rsidRPr="002E5F18">
              <w:t>Διατήρηση δόσης</w:t>
            </w:r>
          </w:p>
        </w:tc>
      </w:tr>
      <w:tr w:rsidR="001E0975" w:rsidRPr="002E5F18" w14:paraId="6B9BEB6C" w14:textId="77777777" w:rsidTr="00AA3D00">
        <w:trPr>
          <w:cantSplit/>
        </w:trPr>
        <w:tc>
          <w:tcPr>
            <w:tcW w:w="1987" w:type="dxa"/>
            <w:tcBorders>
              <w:top w:val="single" w:sz="4" w:space="0" w:color="auto"/>
              <w:left w:val="single" w:sz="4" w:space="0" w:color="auto"/>
            </w:tcBorders>
          </w:tcPr>
          <w:p w14:paraId="6B9BEB69" w14:textId="414F7982" w:rsidR="00AA3D00" w:rsidRPr="002E5F18" w:rsidRDefault="00611033" w:rsidP="009D411F">
            <w:pPr>
              <w:suppressAutoHyphens/>
            </w:pPr>
            <w:r w:rsidRPr="002E5F18">
              <w:t xml:space="preserve">ANC </w:t>
            </w:r>
            <w:r w:rsidR="00606534" w:rsidRPr="002E5F18">
              <w:t>0,5 έως 1</w:t>
            </w:r>
          </w:p>
        </w:tc>
        <w:tc>
          <w:tcPr>
            <w:tcW w:w="7027" w:type="dxa"/>
            <w:tcBorders>
              <w:top w:val="single" w:sz="4" w:space="0" w:color="auto"/>
              <w:left w:val="single" w:sz="4" w:space="0" w:color="auto"/>
              <w:right w:val="single" w:sz="4" w:space="0" w:color="auto"/>
            </w:tcBorders>
          </w:tcPr>
          <w:p w14:paraId="6B9BEB6A" w14:textId="0822C3D3" w:rsidR="001E0975" w:rsidRPr="002E5F18" w:rsidRDefault="00723149" w:rsidP="009D411F">
            <w:pPr>
              <w:suppressAutoHyphens/>
            </w:pPr>
            <w:r w:rsidRPr="002E5F18">
              <w:t xml:space="preserve">Διακοπή δόσης </w:t>
            </w:r>
            <w:r w:rsidR="00F47550">
              <w:t>Avtozma</w:t>
            </w:r>
          </w:p>
          <w:p w14:paraId="039BCB91" w14:textId="77777777" w:rsidR="00AA3D00" w:rsidRPr="002E5F18" w:rsidRDefault="00AA3D00" w:rsidP="009D411F">
            <w:pPr>
              <w:suppressAutoHyphens/>
            </w:pPr>
          </w:p>
          <w:p w14:paraId="6B9BEB6B" w14:textId="38BF2D06" w:rsidR="00AA3D00" w:rsidRPr="002E5F18" w:rsidRDefault="00723149" w:rsidP="009D411F">
            <w:pPr>
              <w:suppressAutoHyphens/>
            </w:pPr>
            <w:r w:rsidRPr="002E5F18">
              <w:t>Όταν ο ANC αυξηθεί &gt;1 x 10</w:t>
            </w:r>
            <w:r w:rsidRPr="002E5F18">
              <w:rPr>
                <w:vertAlign w:val="superscript"/>
              </w:rPr>
              <w:t>9</w:t>
            </w:r>
            <w:r w:rsidRPr="002E5F18">
              <w:t xml:space="preserve">/ l επανέναρξη </w:t>
            </w:r>
            <w:r w:rsidR="00F47550">
              <w:t>Avtozma</w:t>
            </w:r>
          </w:p>
        </w:tc>
      </w:tr>
      <w:tr w:rsidR="001E0975" w:rsidRPr="002E5F18" w14:paraId="6B9BEB70" w14:textId="77777777" w:rsidTr="00AA3D00">
        <w:trPr>
          <w:cantSplit/>
        </w:trPr>
        <w:tc>
          <w:tcPr>
            <w:tcW w:w="1987" w:type="dxa"/>
            <w:tcBorders>
              <w:top w:val="single" w:sz="4" w:space="0" w:color="auto"/>
              <w:left w:val="single" w:sz="4" w:space="0" w:color="auto"/>
              <w:bottom w:val="single" w:sz="4" w:space="0" w:color="auto"/>
            </w:tcBorders>
          </w:tcPr>
          <w:p w14:paraId="6B9BEB6D" w14:textId="7C6F481F" w:rsidR="00AA3D00" w:rsidRPr="002E5F18" w:rsidRDefault="00611033" w:rsidP="009D411F">
            <w:pPr>
              <w:suppressAutoHyphens/>
            </w:pPr>
            <w:r w:rsidRPr="002E5F18">
              <w:t>ANC &lt; 0</w:t>
            </w:r>
            <w:r w:rsidR="00606534" w:rsidRPr="002E5F18">
              <w:t>,</w:t>
            </w:r>
            <w:r w:rsidRPr="002E5F18">
              <w:t>5</w:t>
            </w:r>
          </w:p>
        </w:tc>
        <w:tc>
          <w:tcPr>
            <w:tcW w:w="7027" w:type="dxa"/>
            <w:tcBorders>
              <w:top w:val="single" w:sz="4" w:space="0" w:color="auto"/>
              <w:left w:val="single" w:sz="4" w:space="0" w:color="auto"/>
              <w:bottom w:val="single" w:sz="4" w:space="0" w:color="auto"/>
              <w:right w:val="single" w:sz="4" w:space="0" w:color="auto"/>
            </w:tcBorders>
          </w:tcPr>
          <w:p w14:paraId="6B9BEB6E" w14:textId="192F21F0" w:rsidR="001E0975" w:rsidRPr="002E5F18" w:rsidRDefault="00723149" w:rsidP="009D411F">
            <w:pPr>
              <w:suppressAutoHyphens/>
            </w:pPr>
            <w:r w:rsidRPr="002E5F18">
              <w:t xml:space="preserve">Διακοπή </w:t>
            </w:r>
            <w:r w:rsidR="00F47550">
              <w:t>Avtozma</w:t>
            </w:r>
          </w:p>
          <w:p w14:paraId="7A01BA92" w14:textId="77777777" w:rsidR="00AA3D00" w:rsidRPr="002E5F18" w:rsidRDefault="00AA3D00" w:rsidP="009D411F">
            <w:pPr>
              <w:suppressAutoHyphens/>
            </w:pPr>
          </w:p>
          <w:p w14:paraId="6B9BEB6F" w14:textId="7FCB8B35" w:rsidR="00AA3D00" w:rsidRPr="002E5F18" w:rsidRDefault="00723149" w:rsidP="009D411F">
            <w:pPr>
              <w:suppressAutoHyphens/>
            </w:pPr>
            <w:r w:rsidRPr="002E5F18">
              <w:t xml:space="preserve">Η απόφαση να διακοπεί το </w:t>
            </w:r>
            <w:r w:rsidR="00F47550">
              <w:t>Avtozma</w:t>
            </w:r>
            <w:r w:rsidRPr="002E5F18">
              <w:t xml:space="preserve"> στην πΝΙΑ εξαιτίας μιας μη φυσιολογικής εργαστηριακής τιμής θα πρέπει να βασίζεται σε ιατρική αξιολόγηση του κάθε ασθενή ατομικά.</w:t>
            </w:r>
          </w:p>
        </w:tc>
      </w:tr>
    </w:tbl>
    <w:p w14:paraId="6B9BEB71" w14:textId="77777777" w:rsidR="001E0975" w:rsidRPr="009D411F" w:rsidRDefault="001E0975" w:rsidP="009D411F"/>
    <w:p w14:paraId="6B9BEB72" w14:textId="18DBA7A2" w:rsidR="001E0975" w:rsidRPr="009D411F" w:rsidRDefault="00723149" w:rsidP="009D411F">
      <w:pPr>
        <w:pStyle w:val="a0"/>
        <w:keepNext/>
        <w:numPr>
          <w:ilvl w:val="0"/>
          <w:numId w:val="4"/>
        </w:numPr>
        <w:ind w:left="567" w:hanging="567"/>
      </w:pPr>
      <w:r w:rsidRPr="009D411F">
        <w:lastRenderedPageBreak/>
        <w:t>Χαμηλός αριθμός αιμοπεταλίων</w:t>
      </w:r>
    </w:p>
    <w:p w14:paraId="2B3973DA" w14:textId="77777777" w:rsidR="00AA3D00" w:rsidRPr="009D411F" w:rsidRDefault="00AA3D00" w:rsidP="009D411F">
      <w:pPr>
        <w:keepNext/>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87"/>
        <w:gridCol w:w="7027"/>
      </w:tblGrid>
      <w:tr w:rsidR="001E0975" w:rsidRPr="002E5F18" w14:paraId="6B9BEB75" w14:textId="77777777" w:rsidTr="003A480D">
        <w:trPr>
          <w:cantSplit/>
          <w:tblHeader/>
        </w:trPr>
        <w:tc>
          <w:tcPr>
            <w:tcW w:w="1987" w:type="dxa"/>
          </w:tcPr>
          <w:p w14:paraId="6B9BEB73" w14:textId="686CB74C" w:rsidR="00AA3D00" w:rsidRPr="002E5F18" w:rsidRDefault="00723149" w:rsidP="003A480D">
            <w:pPr>
              <w:keepNext/>
              <w:suppressAutoHyphens/>
              <w:jc w:val="center"/>
            </w:pPr>
            <w:r w:rsidRPr="002E5F18">
              <w:t>Εργαστηριακή τιμή</w:t>
            </w:r>
            <w:r w:rsidR="00414F9A" w:rsidRPr="002E5F18">
              <w:t xml:space="preserve"> </w:t>
            </w:r>
            <w:r w:rsidRPr="002E5F18">
              <w:t>(κύτταρα x 10</w:t>
            </w:r>
            <w:r w:rsidRPr="002E5F18">
              <w:rPr>
                <w:vertAlign w:val="superscript"/>
              </w:rPr>
              <w:t>3</w:t>
            </w:r>
            <w:r w:rsidRPr="002E5F18">
              <w:t>/</w:t>
            </w:r>
            <w:r w:rsidR="008C6481" w:rsidRPr="002E5F18">
              <w:t>µl</w:t>
            </w:r>
            <w:r w:rsidRPr="002E5F18">
              <w:t xml:space="preserve"> )</w:t>
            </w:r>
          </w:p>
        </w:tc>
        <w:tc>
          <w:tcPr>
            <w:tcW w:w="7027" w:type="dxa"/>
          </w:tcPr>
          <w:p w14:paraId="6B9BEB74" w14:textId="4E2E7AD7" w:rsidR="00AA3D00" w:rsidRPr="002E5F18" w:rsidRDefault="008C6481" w:rsidP="009D411F">
            <w:pPr>
              <w:keepNext/>
              <w:suppressAutoHyphens/>
              <w:jc w:val="center"/>
            </w:pPr>
            <w:r w:rsidRPr="002E5F18">
              <w:t>Αντιμετώπιση</w:t>
            </w:r>
          </w:p>
        </w:tc>
      </w:tr>
      <w:tr w:rsidR="001E0975" w:rsidRPr="002E5F18" w14:paraId="6B9BEB7A" w14:textId="77777777" w:rsidTr="003A480D">
        <w:trPr>
          <w:cantSplit/>
        </w:trPr>
        <w:tc>
          <w:tcPr>
            <w:tcW w:w="1987" w:type="dxa"/>
          </w:tcPr>
          <w:p w14:paraId="6B9BEB76" w14:textId="2F67D783" w:rsidR="00AA3D00" w:rsidRPr="002E5F18" w:rsidRDefault="008C6481" w:rsidP="009D411F">
            <w:pPr>
              <w:suppressAutoHyphens/>
            </w:pPr>
            <w:r w:rsidRPr="002E5F18">
              <w:t>50 έως 100</w:t>
            </w:r>
          </w:p>
        </w:tc>
        <w:tc>
          <w:tcPr>
            <w:tcW w:w="7027" w:type="dxa"/>
          </w:tcPr>
          <w:p w14:paraId="6B9BEB77" w14:textId="7CFF4452" w:rsidR="001E0975" w:rsidRPr="002E5F18" w:rsidRDefault="008C6481" w:rsidP="009D411F">
            <w:pPr>
              <w:suppressAutoHyphens/>
            </w:pPr>
            <w:r w:rsidRPr="002E5F18">
              <w:t>Τροποποίηση της δόσης της συγχορηγούμενης MTX εφόσον κρίνεται σκόπιμο</w:t>
            </w:r>
          </w:p>
          <w:p w14:paraId="35708CB5" w14:textId="77777777" w:rsidR="00AA3D00" w:rsidRPr="002E5F18" w:rsidRDefault="00AA3D00" w:rsidP="009D411F">
            <w:pPr>
              <w:suppressAutoHyphens/>
            </w:pPr>
          </w:p>
          <w:p w14:paraId="6B9BEB78" w14:textId="67BE1BC9" w:rsidR="001E0975" w:rsidRPr="002E5F18" w:rsidRDefault="008C6481" w:rsidP="009D411F">
            <w:pPr>
              <w:suppressAutoHyphens/>
            </w:pPr>
            <w:r w:rsidRPr="002E5F18">
              <w:t xml:space="preserve">Διακοπή δόσης </w:t>
            </w:r>
            <w:r w:rsidR="00F47550">
              <w:t>Avtozma</w:t>
            </w:r>
          </w:p>
          <w:p w14:paraId="6916B15A" w14:textId="77777777" w:rsidR="00AA3D00" w:rsidRPr="002E5F18" w:rsidRDefault="00AA3D00" w:rsidP="009D411F">
            <w:pPr>
              <w:suppressAutoHyphens/>
            </w:pPr>
          </w:p>
          <w:p w14:paraId="6B9BEB79" w14:textId="033CE8D5" w:rsidR="00AA3D00" w:rsidRPr="002E5F18" w:rsidRDefault="008C6481" w:rsidP="009D411F">
            <w:pPr>
              <w:suppressAutoHyphens/>
            </w:pPr>
            <w:r w:rsidRPr="002E5F18">
              <w:t>Όταν ο αριθμός των αιμοπεταλίων αυξηθεί &gt;100 x 10</w:t>
            </w:r>
            <w:r w:rsidRPr="002E5F18">
              <w:rPr>
                <w:vertAlign w:val="superscript"/>
              </w:rPr>
              <w:t>3</w:t>
            </w:r>
            <w:r w:rsidRPr="002E5F18">
              <w:t xml:space="preserve">/µl επανέναρξη του </w:t>
            </w:r>
            <w:r w:rsidR="00F47550">
              <w:t>Avtozma</w:t>
            </w:r>
          </w:p>
        </w:tc>
      </w:tr>
      <w:tr w:rsidR="001E0975" w:rsidRPr="002E5F18" w14:paraId="6B9BEB7E" w14:textId="77777777" w:rsidTr="003A480D">
        <w:trPr>
          <w:cantSplit/>
        </w:trPr>
        <w:tc>
          <w:tcPr>
            <w:tcW w:w="1987" w:type="dxa"/>
          </w:tcPr>
          <w:p w14:paraId="6B9BEB7B" w14:textId="70EC2167" w:rsidR="00AA3D00" w:rsidRPr="002E5F18" w:rsidRDefault="00611033" w:rsidP="009D411F">
            <w:pPr>
              <w:suppressAutoHyphens/>
            </w:pPr>
            <w:r w:rsidRPr="002E5F18">
              <w:t>&lt; 50</w:t>
            </w:r>
          </w:p>
        </w:tc>
        <w:tc>
          <w:tcPr>
            <w:tcW w:w="7027" w:type="dxa"/>
          </w:tcPr>
          <w:p w14:paraId="6B9BEB7C" w14:textId="52BCDBB1" w:rsidR="001E0975" w:rsidRPr="002E5F18" w:rsidRDefault="008C6481" w:rsidP="009D411F">
            <w:pPr>
              <w:suppressAutoHyphens/>
            </w:pPr>
            <w:r w:rsidRPr="002E5F18">
              <w:t xml:space="preserve">Διακοπή </w:t>
            </w:r>
            <w:r w:rsidR="00F47550">
              <w:t>Avtozma</w:t>
            </w:r>
            <w:r w:rsidR="00611033" w:rsidRPr="002E5F18">
              <w:t>.</w:t>
            </w:r>
          </w:p>
          <w:p w14:paraId="26302FCD" w14:textId="77777777" w:rsidR="00AA3D00" w:rsidRPr="002E5F18" w:rsidRDefault="00AA3D00" w:rsidP="009D411F">
            <w:pPr>
              <w:suppressAutoHyphens/>
            </w:pPr>
          </w:p>
          <w:p w14:paraId="6B9BEB7D" w14:textId="3EA87FAB" w:rsidR="00AA3D00" w:rsidRPr="002E5F18" w:rsidRDefault="008C6481" w:rsidP="009D411F">
            <w:pPr>
              <w:suppressAutoHyphens/>
            </w:pPr>
            <w:r w:rsidRPr="002E5F18">
              <w:t xml:space="preserve">Η απόφαση να διακοπεί το </w:t>
            </w:r>
            <w:r w:rsidR="00F47550">
              <w:t>Avtozma</w:t>
            </w:r>
            <w:r w:rsidRPr="002E5F18">
              <w:t xml:space="preserve"> στην πΝΙΑ εξαιτίας μιας μη φυσιολογικής εργαστηριακής τιμής θα πρέπει να βασίζεται σε ιατρική αξιολόγηση του κάθε ασθενή ατομικά.</w:t>
            </w:r>
          </w:p>
        </w:tc>
      </w:tr>
    </w:tbl>
    <w:p w14:paraId="6B9BEB7F" w14:textId="77777777" w:rsidR="001E0975" w:rsidRPr="009D411F" w:rsidRDefault="001E0975" w:rsidP="009D411F"/>
    <w:p w14:paraId="6B9BEB80" w14:textId="0541F149" w:rsidR="001E0975" w:rsidRPr="009D411F" w:rsidRDefault="008C6481" w:rsidP="009D411F">
      <w:r w:rsidRPr="009D411F">
        <w:t xml:space="preserve">Η μείωση της δόσης του </w:t>
      </w:r>
      <w:r w:rsidR="00890D97">
        <w:t>τοσιλιζουμάμπη</w:t>
      </w:r>
      <w:r w:rsidRPr="009D411F">
        <w:t xml:space="preserve"> εξαιτίας μη φυσιολογικών εργαστηριακών τιμών δεν έχει μελετηθεί σε ασθενείς με πNIA</w:t>
      </w:r>
      <w:r w:rsidR="00611033" w:rsidRPr="009D411F">
        <w:t>.</w:t>
      </w:r>
    </w:p>
    <w:p w14:paraId="66AAD7BF" w14:textId="77777777" w:rsidR="00AA3D00" w:rsidRPr="009D411F" w:rsidRDefault="00AA3D00" w:rsidP="009D411F"/>
    <w:p w14:paraId="6B9BEB81" w14:textId="4DD242D4" w:rsidR="001E0975" w:rsidRPr="009D411F" w:rsidRDefault="008C6481" w:rsidP="009D411F">
      <w:r w:rsidRPr="009D411F">
        <w:t xml:space="preserve">Τα διαθέσιμα δεδομένα υποδηλώνουν ότι κλινική βελτίωση παρατηρείται εντός 12 εβδομάδων από την έναρξη της θεραπείας με </w:t>
      </w:r>
      <w:r w:rsidR="00890D97">
        <w:t>τοσιλιζουμάμπη</w:t>
      </w:r>
      <w:r w:rsidRPr="009D411F">
        <w:t>. Η συνέχιση της θεραπείας θα πρέπει να επανεξετάζεται με προσοχή σε έναν ασθενή που δεν παρουσιάζει βελτίωση εντός της χρονικής αυτής διάρκειας</w:t>
      </w:r>
      <w:r w:rsidR="00611033" w:rsidRPr="009D411F">
        <w:t>.</w:t>
      </w:r>
    </w:p>
    <w:p w14:paraId="4983E984" w14:textId="77777777" w:rsidR="00AA3D00" w:rsidRPr="009D411F" w:rsidRDefault="00AA3D00" w:rsidP="009D411F"/>
    <w:p w14:paraId="6B9BEB82" w14:textId="165A9988" w:rsidR="001E0975" w:rsidRPr="009D411F" w:rsidRDefault="008C6481" w:rsidP="009D411F">
      <w:pPr>
        <w:keepNext/>
        <w:rPr>
          <w:i/>
          <w:iCs/>
        </w:rPr>
      </w:pPr>
      <w:r w:rsidRPr="009D411F">
        <w:rPr>
          <w:i/>
          <w:iCs/>
        </w:rPr>
        <w:t>Ηλικιωμένοι</w:t>
      </w:r>
    </w:p>
    <w:p w14:paraId="6B9BEB83" w14:textId="3226EDFA" w:rsidR="001E0975" w:rsidRPr="009D411F" w:rsidRDefault="008C6481" w:rsidP="009D411F">
      <w:r w:rsidRPr="009D411F">
        <w:t>Δεν απαιτείται προσαρμογή της δόσης σε ηλικιωμένους ασθενείς ηλικίας &gt;65 ετών</w:t>
      </w:r>
      <w:r w:rsidR="00611033" w:rsidRPr="009D411F">
        <w:t>.</w:t>
      </w:r>
    </w:p>
    <w:p w14:paraId="3ED93E8F" w14:textId="77777777" w:rsidR="00AA3D00" w:rsidRPr="009D411F" w:rsidRDefault="00AA3D00" w:rsidP="009D411F"/>
    <w:p w14:paraId="6B9BEB84" w14:textId="2CC0BA11" w:rsidR="001E0975" w:rsidRPr="009D411F" w:rsidRDefault="008C6481" w:rsidP="009D411F">
      <w:pPr>
        <w:keepNext/>
        <w:rPr>
          <w:i/>
          <w:iCs/>
        </w:rPr>
      </w:pPr>
      <w:r w:rsidRPr="009D411F">
        <w:rPr>
          <w:i/>
          <w:iCs/>
        </w:rPr>
        <w:t>Νεφρική δυσλειτουργία</w:t>
      </w:r>
    </w:p>
    <w:p w14:paraId="6B9BEB85" w14:textId="2AC19FF7" w:rsidR="001E0975" w:rsidRPr="009D411F" w:rsidRDefault="008C6481" w:rsidP="009D411F">
      <w:r w:rsidRPr="009D411F">
        <w:t xml:space="preserve">Δεν απαιτείται προσαρμογή της δόσης σε ασθενείς με ήπια νεφρική δυσλειτουργία. Το </w:t>
      </w:r>
      <w:r w:rsidR="00F47550">
        <w:t>Avtozma</w:t>
      </w:r>
      <w:r w:rsidRPr="009D411F">
        <w:t xml:space="preserve"> δεν έχει μελετηθεί σε ασθενείς με μέτρια έως σοβαρή νεφρική δυσλειτουργία (βλ. παράγραφο 5.2). Η νεφρική λειτουργία θα πρέπει να παρακολουθείται στενά σε αυτούς τους ασθενείς.</w:t>
      </w:r>
    </w:p>
    <w:p w14:paraId="3288A871" w14:textId="77777777" w:rsidR="00AA3D00" w:rsidRPr="009D411F" w:rsidRDefault="00AA3D00" w:rsidP="009D411F"/>
    <w:p w14:paraId="6B9BEB86" w14:textId="78AEF8D6" w:rsidR="001E0975" w:rsidRPr="009D411F" w:rsidRDefault="00A62A21" w:rsidP="009D411F">
      <w:pPr>
        <w:keepNext/>
        <w:rPr>
          <w:i/>
          <w:iCs/>
        </w:rPr>
      </w:pPr>
      <w:r w:rsidRPr="009D411F">
        <w:rPr>
          <w:i/>
          <w:iCs/>
        </w:rPr>
        <w:t>Ηπατική δυσλειτουργία</w:t>
      </w:r>
    </w:p>
    <w:p w14:paraId="6B9BEB87" w14:textId="6B8D21B3" w:rsidR="001E0975" w:rsidRPr="009D411F" w:rsidRDefault="00A62A21" w:rsidP="009D411F">
      <w:r w:rsidRPr="009D411F">
        <w:t xml:space="preserve">Το </w:t>
      </w:r>
      <w:r w:rsidR="00F47550">
        <w:t>Avtozma</w:t>
      </w:r>
      <w:r w:rsidRPr="009D411F">
        <w:t xml:space="preserve"> δεν έχει μελετηθεί σε ασθενείς με ηπατική δυσλειτουργία. Συνεπώς, δεν μπορούν να </w:t>
      </w:r>
      <w:r w:rsidR="00194F9B">
        <w:t>γίνουν</w:t>
      </w:r>
      <w:r w:rsidR="00194F9B" w:rsidRPr="009D411F">
        <w:t xml:space="preserve"> </w:t>
      </w:r>
      <w:r w:rsidRPr="009D411F">
        <w:t>δοσολογικές συστάσεις</w:t>
      </w:r>
      <w:r w:rsidR="00611033" w:rsidRPr="009D411F">
        <w:t>.</w:t>
      </w:r>
    </w:p>
    <w:p w14:paraId="480203A6" w14:textId="77777777" w:rsidR="00AA3D00" w:rsidRPr="009D411F" w:rsidRDefault="00AA3D00" w:rsidP="009D411F"/>
    <w:p w14:paraId="6B9BEB88" w14:textId="49F5A57A" w:rsidR="001E0975" w:rsidRPr="009D411F" w:rsidRDefault="00A62A21" w:rsidP="009D411F">
      <w:pPr>
        <w:keepNext/>
        <w:rPr>
          <w:u w:val="single"/>
        </w:rPr>
      </w:pPr>
      <w:r w:rsidRPr="009D411F">
        <w:rPr>
          <w:u w:val="single"/>
        </w:rPr>
        <w:t>Τρόπος χορήγησης</w:t>
      </w:r>
    </w:p>
    <w:p w14:paraId="556D5BC2" w14:textId="77777777" w:rsidR="00AA3D00" w:rsidRPr="009D411F" w:rsidRDefault="00AA3D00" w:rsidP="009D411F">
      <w:pPr>
        <w:keepNext/>
        <w:rPr>
          <w:u w:val="single"/>
        </w:rPr>
      </w:pPr>
    </w:p>
    <w:p w14:paraId="6B9BEB89" w14:textId="111D801B" w:rsidR="001E0975" w:rsidRPr="009D411F" w:rsidRDefault="00A62A21" w:rsidP="009D411F">
      <w:r w:rsidRPr="009D411F">
        <w:t xml:space="preserve">Μετά την αραίωση, το </w:t>
      </w:r>
      <w:r w:rsidR="00F47550">
        <w:t>Avtozma</w:t>
      </w:r>
      <w:r w:rsidRPr="009D411F">
        <w:t xml:space="preserve"> για ασθενείς με </w:t>
      </w:r>
      <w:r w:rsidR="00194F9B">
        <w:t>ΡΑ</w:t>
      </w:r>
      <w:r w:rsidRPr="009D411F">
        <w:t>, σ</w:t>
      </w:r>
      <w:r w:rsidR="00194F9B">
        <w:t>ΝΙΑ</w:t>
      </w:r>
      <w:r w:rsidRPr="009D411F">
        <w:t>, π</w:t>
      </w:r>
      <w:r w:rsidR="00194F9B">
        <w:t>ΝΙΑ</w:t>
      </w:r>
      <w:r w:rsidRPr="009D411F">
        <w:t xml:space="preserve">, CRS και COVID-19 θα πρέπει να χορηγείται ως ενδοφλέβια έγχυση </w:t>
      </w:r>
      <w:r w:rsidR="00194F9B">
        <w:t>σε διάστημα</w:t>
      </w:r>
      <w:r w:rsidR="00194F9B" w:rsidRPr="009D411F">
        <w:t xml:space="preserve"> </w:t>
      </w:r>
      <w:r w:rsidRPr="009D411F">
        <w:t>1 ώρας</w:t>
      </w:r>
      <w:r w:rsidR="00611033" w:rsidRPr="009D411F">
        <w:t>.</w:t>
      </w:r>
    </w:p>
    <w:p w14:paraId="66C5FFD4" w14:textId="77777777" w:rsidR="00AA3D00" w:rsidRPr="009D411F" w:rsidRDefault="00AA3D00" w:rsidP="009D411F"/>
    <w:p w14:paraId="177FA744" w14:textId="33C842A8" w:rsidR="004C7E15" w:rsidRDefault="00A62A21" w:rsidP="009D411F">
      <w:r w:rsidRPr="009D411F">
        <w:t xml:space="preserve">Ασθενείς με </w:t>
      </w:r>
      <w:r w:rsidR="00194F9B">
        <w:t>ΡΑ</w:t>
      </w:r>
      <w:r w:rsidR="00194F9B" w:rsidRPr="009D411F">
        <w:t>, σ</w:t>
      </w:r>
      <w:r w:rsidR="00194F9B">
        <w:t>ΝΙΑ</w:t>
      </w:r>
      <w:r w:rsidR="00194F9B" w:rsidRPr="009D411F">
        <w:t>, π</w:t>
      </w:r>
      <w:r w:rsidR="00194F9B">
        <w:t>ΝΙΑ</w:t>
      </w:r>
      <w:r w:rsidR="00194F9B" w:rsidRPr="009D411F">
        <w:t xml:space="preserve">, CRS και COVID-19 </w:t>
      </w:r>
      <w:r w:rsidRPr="009D411F">
        <w:t xml:space="preserve">≥ 30 kg </w:t>
      </w:r>
    </w:p>
    <w:p w14:paraId="6B9BEB8B" w14:textId="7F6CF2E5" w:rsidR="001E0975" w:rsidRPr="009D411F" w:rsidRDefault="00A62A21" w:rsidP="009D411F">
      <w:r w:rsidRPr="009D411F">
        <w:t xml:space="preserve">Το </w:t>
      </w:r>
      <w:r w:rsidR="00F47550">
        <w:t>Avtozma</w:t>
      </w:r>
      <w:r w:rsidRPr="009D411F">
        <w:t xml:space="preserve"> θα πρέπει να αραιώνεται σε τελικό όγκο 100 mL</w:t>
      </w:r>
      <w:r w:rsidR="009754B4">
        <w:t xml:space="preserve"> </w:t>
      </w:r>
      <w:r w:rsidRPr="009D411F">
        <w:t xml:space="preserve">με αποστειρωμένο, μη πυρετογόνο ενέσιμο διάλυμα χλωριούχου νατρίου 9 mg/mL (0,9%) </w:t>
      </w:r>
      <w:r w:rsidR="004C7E15">
        <w:t>ή 4,</w:t>
      </w:r>
      <w:r w:rsidR="006A3891">
        <w:t>5</w:t>
      </w:r>
      <w:r w:rsidR="004C7E15">
        <w:t> </w:t>
      </w:r>
      <w:r w:rsidR="004C7E15" w:rsidRPr="009D411F">
        <w:t>mg/mL (0,</w:t>
      </w:r>
      <w:r w:rsidR="004C7E15">
        <w:t>45</w:t>
      </w:r>
      <w:r w:rsidR="004C7E15" w:rsidRPr="009D411F">
        <w:t xml:space="preserve">%) </w:t>
      </w:r>
      <w:r w:rsidRPr="009D411F">
        <w:t>με χρήση άσηπτης τεχνικής</w:t>
      </w:r>
      <w:r w:rsidR="00611033" w:rsidRPr="009D411F">
        <w:t>.</w:t>
      </w:r>
    </w:p>
    <w:p w14:paraId="4B5CC9B2" w14:textId="77777777" w:rsidR="00AA3D00" w:rsidRPr="009D411F" w:rsidRDefault="00AA3D00" w:rsidP="009D411F"/>
    <w:p w14:paraId="6B9BEB8C" w14:textId="5D534CC2" w:rsidR="001E0975" w:rsidRPr="009D411F" w:rsidRDefault="00A62A21" w:rsidP="009D411F">
      <w:r w:rsidRPr="009D411F">
        <w:t>Για οδηγίες σχετικά με την αραίωση του φαρμακευτικού προϊόντος πριν από τη χορήγηση βλ. παράγραφο 6.6</w:t>
      </w:r>
      <w:r w:rsidR="00611033" w:rsidRPr="009D411F">
        <w:t>.</w:t>
      </w:r>
    </w:p>
    <w:p w14:paraId="77BBBB42" w14:textId="77777777" w:rsidR="00AA3D00" w:rsidRPr="009D411F" w:rsidRDefault="00AA3D00" w:rsidP="009D411F"/>
    <w:p w14:paraId="6B9BEB8D" w14:textId="741C9926" w:rsidR="001E0975" w:rsidRPr="009D411F" w:rsidRDefault="00A62A21" w:rsidP="009D411F">
      <w:pPr>
        <w:keepNext/>
      </w:pPr>
      <w:r w:rsidRPr="009D411F">
        <w:t xml:space="preserve">Ασθενείς με </w:t>
      </w:r>
      <w:r w:rsidR="00031BF6" w:rsidRPr="009D411F">
        <w:t>σ</w:t>
      </w:r>
      <w:r w:rsidR="00031BF6">
        <w:t>ΝΙΑ</w:t>
      </w:r>
      <w:r w:rsidRPr="009D411F">
        <w:t xml:space="preserve">, </w:t>
      </w:r>
      <w:r w:rsidR="00031BF6" w:rsidRPr="009D411F">
        <w:t>π</w:t>
      </w:r>
      <w:r w:rsidR="00031BF6">
        <w:t>ΝΙΑ</w:t>
      </w:r>
      <w:r w:rsidR="00031BF6" w:rsidRPr="009D411F" w:rsidDel="00031BF6">
        <w:t xml:space="preserve"> </w:t>
      </w:r>
      <w:r w:rsidRPr="009D411F">
        <w:t>και CRS &lt; 30 kg</w:t>
      </w:r>
    </w:p>
    <w:p w14:paraId="6B9BEB8E" w14:textId="61D736D6" w:rsidR="001E0975" w:rsidRPr="009D411F" w:rsidRDefault="00A62A21" w:rsidP="009D411F">
      <w:r w:rsidRPr="009D411F">
        <w:t xml:space="preserve">Το </w:t>
      </w:r>
      <w:r w:rsidR="00F47550">
        <w:t>Avtozma</w:t>
      </w:r>
      <w:r w:rsidRPr="009D411F">
        <w:t xml:space="preserve"> θα πρέπει να αραιώνεται σε τελικό όγκο 50 mL με αποστειρωμένο, μη πυρετογόνο ενέσιμο διάλυμα χλωριούχου νατρίου 9 mg/mL (0,9%) </w:t>
      </w:r>
      <w:r w:rsidR="0039280B">
        <w:t>ή 4,5 </w:t>
      </w:r>
      <w:r w:rsidR="0039280B" w:rsidRPr="009D411F">
        <w:t>mg/mL (0,</w:t>
      </w:r>
      <w:r w:rsidR="0039280B">
        <w:t>45</w:t>
      </w:r>
      <w:r w:rsidR="0039280B" w:rsidRPr="009D411F">
        <w:t xml:space="preserve">%) </w:t>
      </w:r>
      <w:r w:rsidRPr="009D411F">
        <w:t>χρησιμοποιώντας άσηπτη τεχνική</w:t>
      </w:r>
      <w:r w:rsidR="00611033" w:rsidRPr="009D411F">
        <w:t>.</w:t>
      </w:r>
    </w:p>
    <w:p w14:paraId="78E51B20" w14:textId="77777777" w:rsidR="00AA3D00" w:rsidRPr="009D411F" w:rsidRDefault="00AA3D00" w:rsidP="009D411F"/>
    <w:p w14:paraId="6B9BEB8F" w14:textId="27D5D083" w:rsidR="001E0975" w:rsidRPr="009D411F" w:rsidRDefault="00A62A21" w:rsidP="009D411F">
      <w:r w:rsidRPr="009D411F">
        <w:t>Για οδηγίες σχετικά με την αραίωση του φαρμακευτικού προϊόντος πριν από τη χορήγηση, βλ. παράγραφο 6.6</w:t>
      </w:r>
      <w:r w:rsidR="00611033" w:rsidRPr="009D411F">
        <w:t>.</w:t>
      </w:r>
    </w:p>
    <w:p w14:paraId="4BF538FC" w14:textId="77777777" w:rsidR="00AA3D00" w:rsidRPr="009D411F" w:rsidRDefault="00AA3D00" w:rsidP="009D411F"/>
    <w:p w14:paraId="6B9BEB90" w14:textId="082C33E7" w:rsidR="001E0975" w:rsidRPr="009D411F" w:rsidRDefault="00A62A21" w:rsidP="009D411F">
      <w:r w:rsidRPr="009D411F">
        <w:t xml:space="preserve">Εάν εμφανιστούν σημεία και συμπτώματα αντίδρασης σχετιζόμενης με την έγχυση, επιβραδύνετε ή διακόψτε την έγχυση και χορηγήστε αμέσως κατάλληλη φαρμακευτική αγωγή/υποστηρικτική φροντίδα, </w:t>
      </w:r>
      <w:r w:rsidR="00FC5162" w:rsidRPr="009D411F">
        <w:t>βλ</w:t>
      </w:r>
      <w:r w:rsidR="00FC5162">
        <w:t>.</w:t>
      </w:r>
      <w:r w:rsidR="00FC5162" w:rsidRPr="009D411F">
        <w:t xml:space="preserve"> </w:t>
      </w:r>
      <w:r w:rsidRPr="009D411F">
        <w:t>παράγραφο 4.4</w:t>
      </w:r>
      <w:r w:rsidR="00611033" w:rsidRPr="009D411F">
        <w:t>.</w:t>
      </w:r>
    </w:p>
    <w:p w14:paraId="760C845E" w14:textId="77777777" w:rsidR="00AA3D00" w:rsidRPr="009D411F" w:rsidRDefault="00AA3D00" w:rsidP="009D411F"/>
    <w:p w14:paraId="6B9BEB91" w14:textId="6593A6DE" w:rsidR="001E0975" w:rsidRPr="009D411F" w:rsidRDefault="001721B1" w:rsidP="003A480D">
      <w:pPr>
        <w:keepNext/>
        <w:keepLines/>
        <w:ind w:left="567" w:hanging="567"/>
        <w:rPr>
          <w:b/>
          <w:bCs/>
        </w:rPr>
      </w:pPr>
      <w:r w:rsidRPr="009D411F">
        <w:rPr>
          <w:b/>
          <w:bCs/>
        </w:rPr>
        <w:t>4.3</w:t>
      </w:r>
      <w:r w:rsidRPr="009D411F">
        <w:rPr>
          <w:b/>
          <w:bCs/>
        </w:rPr>
        <w:tab/>
      </w:r>
      <w:r w:rsidR="00A62A21" w:rsidRPr="009D411F">
        <w:rPr>
          <w:b/>
          <w:bCs/>
        </w:rPr>
        <w:t>Αντενδείξεις</w:t>
      </w:r>
    </w:p>
    <w:p w14:paraId="5F49B560" w14:textId="77777777" w:rsidR="00AA3D00" w:rsidRPr="009D411F" w:rsidRDefault="00AA3D00" w:rsidP="003A480D">
      <w:pPr>
        <w:keepNext/>
        <w:keepLines/>
        <w:ind w:left="567" w:hanging="567"/>
        <w:rPr>
          <w:b/>
          <w:bCs/>
        </w:rPr>
      </w:pPr>
    </w:p>
    <w:p w14:paraId="6B9BEB92" w14:textId="0C946BDA" w:rsidR="001E0975" w:rsidRPr="009D411F" w:rsidRDefault="00A62A21" w:rsidP="003A480D">
      <w:pPr>
        <w:keepNext/>
        <w:keepLines/>
      </w:pPr>
      <w:r w:rsidRPr="009D411F">
        <w:t>Υπερευαισθησία στη δραστική ουσία ή σε κάποιο από τα έκδοχα που αναφέρονται στην παράγραφο</w:t>
      </w:r>
      <w:r w:rsidR="00EB159D">
        <w:rPr>
          <w:lang w:val="en-US"/>
        </w:rPr>
        <w:t> </w:t>
      </w:r>
      <w:r w:rsidRPr="009D411F">
        <w:t>6.1</w:t>
      </w:r>
      <w:r w:rsidR="00611033" w:rsidRPr="009D411F">
        <w:t>.</w:t>
      </w:r>
    </w:p>
    <w:p w14:paraId="4544495A" w14:textId="77777777" w:rsidR="00AA3D00" w:rsidRPr="009D411F" w:rsidRDefault="00AA3D00" w:rsidP="009D411F"/>
    <w:p w14:paraId="6B9BEB93" w14:textId="28DFEF43" w:rsidR="001E0975" w:rsidRPr="009D411F" w:rsidRDefault="00A62A21" w:rsidP="009D411F">
      <w:r w:rsidRPr="009D411F">
        <w:t>Ενεργές, σοβαρές λοιμώξεις με εξαίρεση την COVID-19 (βλ. παράγραφο 4.4)</w:t>
      </w:r>
      <w:r w:rsidR="00611033" w:rsidRPr="009D411F">
        <w:t>.</w:t>
      </w:r>
    </w:p>
    <w:p w14:paraId="1EE7D4BB" w14:textId="77777777" w:rsidR="00AA3D00" w:rsidRPr="009D411F" w:rsidRDefault="00AA3D00" w:rsidP="009D411F"/>
    <w:p w14:paraId="6B9BEB94" w14:textId="39FCE269" w:rsidR="001E0975" w:rsidRPr="009D411F" w:rsidRDefault="001721B1" w:rsidP="009D411F">
      <w:pPr>
        <w:keepNext/>
        <w:ind w:left="567" w:hanging="567"/>
        <w:rPr>
          <w:b/>
          <w:bCs/>
        </w:rPr>
      </w:pPr>
      <w:r w:rsidRPr="009D411F">
        <w:rPr>
          <w:b/>
          <w:bCs/>
        </w:rPr>
        <w:t>4.4</w:t>
      </w:r>
      <w:r w:rsidRPr="009D411F">
        <w:rPr>
          <w:b/>
          <w:bCs/>
        </w:rPr>
        <w:tab/>
      </w:r>
      <w:r w:rsidR="00A62A21" w:rsidRPr="009D411F">
        <w:rPr>
          <w:b/>
          <w:bCs/>
        </w:rPr>
        <w:t>Ειδικές προειδοποιήσεις και προφυλάξεις κατά τη χρήση</w:t>
      </w:r>
    </w:p>
    <w:p w14:paraId="1D03CA04" w14:textId="77777777" w:rsidR="00AA3D00" w:rsidRPr="009D411F" w:rsidRDefault="00AA3D00" w:rsidP="009D411F">
      <w:pPr>
        <w:keepNext/>
        <w:ind w:left="567" w:hanging="567"/>
        <w:rPr>
          <w:b/>
          <w:bCs/>
        </w:rPr>
      </w:pPr>
    </w:p>
    <w:p w14:paraId="6B9BEB95" w14:textId="31D6B4CD" w:rsidR="001E0975" w:rsidRPr="009D411F" w:rsidRDefault="00A62A21" w:rsidP="009D411F">
      <w:pPr>
        <w:keepNext/>
        <w:rPr>
          <w:i/>
          <w:iCs/>
        </w:rPr>
      </w:pPr>
      <w:r w:rsidRPr="009D411F">
        <w:rPr>
          <w:i/>
          <w:iCs/>
        </w:rPr>
        <w:t>Ιχνηλασιμότητα</w:t>
      </w:r>
    </w:p>
    <w:p w14:paraId="37676447" w14:textId="77777777" w:rsidR="001A3531" w:rsidRDefault="00A62A21" w:rsidP="009D411F">
      <w:r w:rsidRPr="009D411F">
        <w:t xml:space="preserve">Προκειμένου να βελτιωθεί η ιχνηλασιμότητα των βιολογικών φαρμακευτικών προϊόντων, </w:t>
      </w:r>
      <w:r w:rsidR="001A3531">
        <w:t>το όνομα και ο αριθμός παρτίδας του χορηγούμενου φαρμάκου πρέπει να καταγράφεται με σαφήνεια.</w:t>
      </w:r>
    </w:p>
    <w:p w14:paraId="3470FABA" w14:textId="77777777" w:rsidR="00AA3D00" w:rsidRPr="009D411F" w:rsidRDefault="00AA3D00" w:rsidP="009D411F"/>
    <w:p w14:paraId="6B9BEB97" w14:textId="14158E3D" w:rsidR="001E0975" w:rsidRPr="009D411F" w:rsidRDefault="00A62A21" w:rsidP="009D411F">
      <w:pPr>
        <w:keepNext/>
      </w:pPr>
      <w:r w:rsidRPr="009D411F">
        <w:t>Ασθενείς με ΡΑ, πΝΙΑ και σΝΙΑ</w:t>
      </w:r>
    </w:p>
    <w:p w14:paraId="1D064AF4" w14:textId="77777777" w:rsidR="00AA3D00" w:rsidRPr="009D411F" w:rsidRDefault="00AA3D00" w:rsidP="009D411F">
      <w:pPr>
        <w:keepNext/>
      </w:pPr>
    </w:p>
    <w:p w14:paraId="6B9BEB98" w14:textId="1E1A2BC9" w:rsidR="001E0975" w:rsidRPr="009D411F" w:rsidRDefault="00A62A21" w:rsidP="009D411F">
      <w:pPr>
        <w:keepNext/>
        <w:rPr>
          <w:i/>
          <w:iCs/>
        </w:rPr>
      </w:pPr>
      <w:r w:rsidRPr="009D411F">
        <w:rPr>
          <w:i/>
          <w:iCs/>
        </w:rPr>
        <w:t>Λοιμώξεις</w:t>
      </w:r>
    </w:p>
    <w:p w14:paraId="6B9BEB99" w14:textId="5436300E" w:rsidR="001E0975" w:rsidRPr="009D411F" w:rsidRDefault="001C3416" w:rsidP="009D411F">
      <w:r w:rsidRPr="009D411F">
        <w:t xml:space="preserve">Έχουν αναφερθεί σοβαρές και ορισμένες φορές λοιμώξεις με θανατηφόρα έκβαση σε ασθενείς που λαμβάνουν ανοσοκατασταλτικούς παράγοντες συμπεριλαμβανομένου του </w:t>
      </w:r>
      <w:r w:rsidR="00890D97">
        <w:t>τοσιλιζουμάμπη</w:t>
      </w:r>
      <w:r w:rsidRPr="009D411F">
        <w:t xml:space="preserve"> (βλ. παράγραφο 4.8, ανεπιθύμητες ενέργειες). Η αγωγή με </w:t>
      </w:r>
      <w:r w:rsidR="00F47550">
        <w:t>Avtozma</w:t>
      </w:r>
      <w:r w:rsidRPr="009D411F">
        <w:t xml:space="preserve"> δεν πρέπει να αρχίζει σε ασθενείς με ενεργές λοιμώξεις (βλ. παράγραφο 4.3). Εάν ένας ασθενής αναπτύξει σοβαρή λοίμωξη, η χορήγηση του </w:t>
      </w:r>
      <w:r w:rsidR="00890D97">
        <w:t>τοσιλιζουμάμπη</w:t>
      </w:r>
      <w:r w:rsidRPr="009D411F">
        <w:t xml:space="preserve"> θα πρέπει να διακοπεί μέχρι να ελεγχθεί η λοίμωξή του (βλ. παράγραφο 4.8). Οι επαγγελματίες υγείας θα πρέπει να εξετάζουν προσεκτικά το ενδεχόμενο χορήγησης του </w:t>
      </w:r>
      <w:r w:rsidR="00F47550">
        <w:t>Avtozma</w:t>
      </w:r>
      <w:r w:rsidRPr="009D411F">
        <w:t xml:space="preserve"> σε ασθενείς με ιστορικό λοιμώξεων που υποτροπιάζουν ή χρόνιων λοιμώξεων ή με υποκείμενες νόσους (π.χ. εκκολπωματίτιδα, διαβήτης και διάμεση πνευμονοπάθεια), οι οποίες ενδέχεται να προκαλούν στους ασθενείς προδιάθεση για λοιμώξεις</w:t>
      </w:r>
      <w:r w:rsidR="00611033" w:rsidRPr="009D411F">
        <w:t>.</w:t>
      </w:r>
    </w:p>
    <w:p w14:paraId="70BDDD46" w14:textId="77777777" w:rsidR="00AA3D00" w:rsidRPr="009D411F" w:rsidRDefault="00AA3D00" w:rsidP="009D411F"/>
    <w:p w14:paraId="6B9BEB9A" w14:textId="5D665CE2" w:rsidR="001E0975" w:rsidRPr="009D411F" w:rsidRDefault="001C3416" w:rsidP="009D411F">
      <w:r w:rsidRPr="009D411F">
        <w:t xml:space="preserve">Συνιστάται η επαγρύπνηση για την έγκαιρη διάγνωση σοβαρής λοίμωξης σε ασθενείς που λαμβάνουν βιολογικές θεραπείες, δεδομένου ότι τα σημεία και τα συμπτώματα της οξείας φλεγμονής ενδέχεται να είναι μειωμένα, λόγω καταστολής της αντίδρασης οξείας φάσης. Οι επιδράσεις του </w:t>
      </w:r>
      <w:r w:rsidR="00890D97">
        <w:t>τοσιλιζουμάμπη</w:t>
      </w:r>
      <w:r w:rsidRPr="009D411F">
        <w:t xml:space="preserve"> στη C-αντιδρώσα πρωτεΐνη (CRP), τα ουδετερόφιλα και τα σημεία και συμπτώματα της λοίμωξης θα πρέπει να λαμβάνονται υπόψη όταν εξετάζεται ένας ασθενής για ενδεχόμενη λοίμωξη. Πρέπει να δίνονται οδηγίες στους ασθενείς (στους οποίους συμπεριλαμβάνονται οι νεότεροι ασθενείς με σΝΙΑ ή πΝΙΑ που μπορεί να είναι λιγότερο ικανοί να αναφέρουν τα συμπτώματά τους) και στους γονείς/κηδεμόνες των ασθενών με σΝΙΑ ή πΝΙΑ, να επικοινωνήσουν άμεσα με τον επαγγελματία υγείας </w:t>
      </w:r>
      <w:r w:rsidR="007B1106">
        <w:t xml:space="preserve">τους </w:t>
      </w:r>
      <w:r w:rsidRPr="009D411F">
        <w:t>μόλις εμφανιστούν συμπτώματα που</w:t>
      </w:r>
      <w:r w:rsidR="009754B4">
        <w:t xml:space="preserve"> </w:t>
      </w:r>
      <w:r w:rsidRPr="009D411F">
        <w:t>υποδηλώνουν λοίμωξη, προκειμένου να διασφαλιστεί η άμεση αξιολόγηση και η κατάλληλη θεραπεία</w:t>
      </w:r>
      <w:r w:rsidR="00611033" w:rsidRPr="009D411F">
        <w:t>.</w:t>
      </w:r>
    </w:p>
    <w:p w14:paraId="02F88C4B" w14:textId="77777777" w:rsidR="00AA3D00" w:rsidRPr="009D411F" w:rsidRDefault="00AA3D00" w:rsidP="009D411F"/>
    <w:p w14:paraId="6B9BEB9B" w14:textId="4D697107" w:rsidR="001E0975" w:rsidRPr="009D411F" w:rsidRDefault="001C3416" w:rsidP="009D411F">
      <w:pPr>
        <w:keepNext/>
        <w:rPr>
          <w:i/>
          <w:iCs/>
        </w:rPr>
      </w:pPr>
      <w:r w:rsidRPr="009D411F">
        <w:rPr>
          <w:i/>
          <w:iCs/>
        </w:rPr>
        <w:t>Φυματίωση</w:t>
      </w:r>
    </w:p>
    <w:p w14:paraId="6B9BEB9C" w14:textId="353EF071" w:rsidR="001E0975" w:rsidRPr="009D411F" w:rsidRDefault="001C3416" w:rsidP="009D411F">
      <w:r w:rsidRPr="009D411F">
        <w:t xml:space="preserve">Όπως συνιστάται και για άλλες βιολογικές θεραπείες της ΡΑ, της </w:t>
      </w:r>
      <w:r w:rsidR="007B1106" w:rsidRPr="009D411F">
        <w:t xml:space="preserve">σΝΙΑ </w:t>
      </w:r>
      <w:r w:rsidRPr="009D411F">
        <w:t xml:space="preserve">και της </w:t>
      </w:r>
      <w:r w:rsidR="007B1106" w:rsidRPr="009D411F">
        <w:t>πΝΙΑ</w:t>
      </w:r>
      <w:r w:rsidRPr="009D411F">
        <w:t xml:space="preserve">, οι ασθενείς πρέπει να εξετάζονται για λοίμωξη από λανθάνουσα φυματίωση (ΤΒ) πριν από την έναρξη της αγωγής με </w:t>
      </w:r>
      <w:r w:rsidR="00F47550">
        <w:t>Avtozma</w:t>
      </w:r>
      <w:r w:rsidRPr="009D411F">
        <w:t xml:space="preserve">. Στους ασθενείς με λανθάνουσα ΤΒ πρέπει να χορηγείται η καθιερωμένη αντιμυκοβακτηριδιακή θεραπεία πριν από την έναρξη της αγωγής με </w:t>
      </w:r>
      <w:r w:rsidR="00F47550">
        <w:t>Avtozma</w:t>
      </w:r>
      <w:r w:rsidRPr="009D411F">
        <w:t xml:space="preserve">. Υπενθυμίζεται στους συνταγογράφους ιατρούς ο κίνδυνος ψευδώς αρνητικών αποτελεσμάτων στη δοκιμασία δερματικής φυματίνης και στις αιματολογικές εξετάσεις της ιντερφερόνης-γαμμα για τη </w:t>
      </w:r>
      <w:r w:rsidR="007B1106" w:rsidRPr="009D411F">
        <w:t>ΤΒ</w:t>
      </w:r>
      <w:r w:rsidRPr="009D411F">
        <w:t>, ιδιαίτερα σε ασθενείς οι οποίοι είναι σοβαρά άρρωστοι ή ανοσοκατεσταλμένοι</w:t>
      </w:r>
      <w:r w:rsidR="00611033" w:rsidRPr="009D411F">
        <w:t>.</w:t>
      </w:r>
    </w:p>
    <w:p w14:paraId="48644DBC" w14:textId="77777777" w:rsidR="00AA3D00" w:rsidRPr="009D411F" w:rsidRDefault="00AA3D00" w:rsidP="009D411F"/>
    <w:p w14:paraId="6B9BEB9D" w14:textId="482E93CA" w:rsidR="001E0975" w:rsidRPr="009D411F" w:rsidRDefault="001C3416" w:rsidP="009D411F">
      <w:r w:rsidRPr="009D411F">
        <w:t xml:space="preserve">Οι ασθενείς θα πρέπει να καθοδηγούνται να αναζητούν ιατρική συμβουλή εάν τα ενδεικτικά για τη φυματίωση σημεία/συμπτώματα (π.χ. επίμονος βήχας, απώλεια βάρους, χαμηλός πυρετός) παρατηρούνται κατά τη διάρκεια ή μετά τη θεραπεία με </w:t>
      </w:r>
      <w:r w:rsidR="00F47550">
        <w:t>Avtozma</w:t>
      </w:r>
      <w:r w:rsidR="00611033" w:rsidRPr="009D411F">
        <w:t>.</w:t>
      </w:r>
    </w:p>
    <w:p w14:paraId="6814A0C3" w14:textId="77777777" w:rsidR="00AA3D00" w:rsidRPr="009D411F" w:rsidRDefault="00AA3D00" w:rsidP="009D411F"/>
    <w:p w14:paraId="6B9BEB9E" w14:textId="1A734EF1" w:rsidR="001E0975" w:rsidRPr="009D411F" w:rsidRDefault="001C3416" w:rsidP="009D411F">
      <w:pPr>
        <w:keepNext/>
        <w:rPr>
          <w:i/>
          <w:iCs/>
        </w:rPr>
      </w:pPr>
      <w:r w:rsidRPr="009D411F">
        <w:rPr>
          <w:i/>
          <w:iCs/>
        </w:rPr>
        <w:lastRenderedPageBreak/>
        <w:t>Επανενεργοποίηση ιογενών λοιμώξεων</w:t>
      </w:r>
    </w:p>
    <w:p w14:paraId="6B9BEB9F" w14:textId="4A9AF30C" w:rsidR="001E0975" w:rsidRPr="009D411F" w:rsidRDefault="001C3416" w:rsidP="009D411F">
      <w:r w:rsidRPr="009D411F">
        <w:t xml:space="preserve">Η επανενεργοποίηση ιογενών λοιμώξεων (π.χ. ιός ηπατίτιδας Β) έχει αναφερθεί σε βιολογικές θεραπείες για τη ΡΑ. Σε κλινικές μελέτες με </w:t>
      </w:r>
      <w:r w:rsidR="00890D97">
        <w:t>τοσιλιζουμάμπη</w:t>
      </w:r>
      <w:r w:rsidRPr="009D411F">
        <w:t>, αποκλείστηκαν οι ασθενείς που διαγνώσθηκαν θετικοί στην ηπατίτιδα</w:t>
      </w:r>
      <w:r w:rsidR="00611033" w:rsidRPr="009D411F">
        <w:t>.</w:t>
      </w:r>
    </w:p>
    <w:p w14:paraId="0D69AC7C" w14:textId="77777777" w:rsidR="00AA3D00" w:rsidRPr="009D411F" w:rsidRDefault="00AA3D00" w:rsidP="009D411F"/>
    <w:p w14:paraId="6B9BEBA0" w14:textId="5B1915B7" w:rsidR="001E0975" w:rsidRPr="009D411F" w:rsidRDefault="001C3416" w:rsidP="009D411F">
      <w:pPr>
        <w:keepNext/>
        <w:rPr>
          <w:i/>
          <w:iCs/>
        </w:rPr>
      </w:pPr>
      <w:r w:rsidRPr="009D411F">
        <w:rPr>
          <w:i/>
          <w:iCs/>
        </w:rPr>
        <w:t>Επιπλοκές της εκκολπωματίτιδας</w:t>
      </w:r>
    </w:p>
    <w:p w14:paraId="6B9BEBA1" w14:textId="356ADE97" w:rsidR="001E0975" w:rsidRPr="009D411F" w:rsidRDefault="001C3416" w:rsidP="009D411F">
      <w:r w:rsidRPr="009D411F">
        <w:t xml:space="preserve">Περιστατικά διάτρησης εκκολπώματος ως επιπλοκές της εκκολπωματίτιδας δεν έχουν αναφερθεί συχνά με το </w:t>
      </w:r>
      <w:r w:rsidR="00890D97">
        <w:t>τοσιλιζουμάμπη</w:t>
      </w:r>
      <w:r w:rsidRPr="009D411F">
        <w:t xml:space="preserve"> σε ασθενείς με ΡΑ (βλ. παράγραφο 4.8). Το </w:t>
      </w:r>
      <w:r w:rsidR="00F47550">
        <w:t>Avtozma</w:t>
      </w:r>
      <w:r w:rsidRPr="009D411F">
        <w:t xml:space="preserve"> θα πρέπει να χρησιμοποιείται με προσοχή σε ασθενείς με προηγούμενο ιστορικό εντερικού έλκους ή εκκολπωματίτιδας. Οι ασθενείς που παρουσιάζουν συμπτώματα που πιθανώς υποδηλώνουν επιπλοκές εκκολπωματίτιδας, όπως είναι το κοιλιακό άλγος, η αιμορραγία ή/και οι ανεξήγητες μεταβολές των συνηθειών του εντέρου σε συνδυασμό με πυρετό θα πρέπει να αξιολογούνται άμεσα για την έγκαιρη διάγνωση της εκκολπωματίτιδας, η οποία ενδέχεται να σχετίζεται με διάτρηση του γαστρεντερικού σωλήνα</w:t>
      </w:r>
      <w:r w:rsidR="00611033" w:rsidRPr="009D411F">
        <w:t>.</w:t>
      </w:r>
    </w:p>
    <w:p w14:paraId="7C837EEE" w14:textId="77777777" w:rsidR="00AA3D00" w:rsidRPr="009D411F" w:rsidRDefault="00AA3D00" w:rsidP="009D411F"/>
    <w:p w14:paraId="6B9BEBA2" w14:textId="0BDEA096" w:rsidR="001E0975" w:rsidRPr="009D411F" w:rsidRDefault="001C3416" w:rsidP="009D411F">
      <w:pPr>
        <w:keepNext/>
        <w:rPr>
          <w:i/>
          <w:iCs/>
        </w:rPr>
      </w:pPr>
      <w:r w:rsidRPr="009D411F">
        <w:rPr>
          <w:i/>
          <w:iCs/>
        </w:rPr>
        <w:t>Αντιδράσεις υπερευαισθησίας</w:t>
      </w:r>
    </w:p>
    <w:p w14:paraId="6B9BEBA3" w14:textId="5FEA086B" w:rsidR="001E0975" w:rsidRPr="009D411F" w:rsidRDefault="001C3416" w:rsidP="009D411F">
      <w:r w:rsidRPr="009D411F">
        <w:t xml:space="preserve">Έχουν αναφερθεί σοβαρές αντιδράσεις υπερευαισθησίας σχετιζόμενες με την έγχυση του </w:t>
      </w:r>
      <w:r w:rsidR="00890D97">
        <w:t>τοσιλιζουμάμπη</w:t>
      </w:r>
      <w:r w:rsidRPr="009D411F">
        <w:t xml:space="preserve">. (βλ. παράγραφο 4.8). Τέτοιες αντιδράσεις μπορεί να είναι πιο έντονες και πιθανόν θανατηφόρες σε ασθενείς που έχουν εκδηλώσει αντιδράσεις υπερευαισθησίας κατά τη διάρκεια προηγούμενων εγχύσεων ακόμη και αν έχουν λάβει προθεραπεία με στεροειδή και αντιισταμινικά. Πρέπει να είναι διαθέσιμη η κατάλληλη θεραπεία για άμεση χρήση στην περίπτωση αναφυλακτικής αντίδρασης κατά τη θεραπεία με </w:t>
      </w:r>
      <w:r w:rsidR="00F47550">
        <w:t>Avtozma</w:t>
      </w:r>
      <w:r w:rsidRPr="009D411F">
        <w:t xml:space="preserve">. Εάν εκδηλωθεί αναφυλακτική αντίδραση ή άλλη σοβαρή αντίδραση υπερευαισθησίας/ σοβαρή αντίδραση σχετιζόμενη με την έγχυση, η χορήγηση του </w:t>
      </w:r>
      <w:r w:rsidR="00F47550">
        <w:t>Avtozma</w:t>
      </w:r>
      <w:r w:rsidRPr="009D411F">
        <w:t xml:space="preserve"> θα πρέπει να διακοπεί άμεσα και το </w:t>
      </w:r>
      <w:r w:rsidR="00F47550">
        <w:t>Avtozma</w:t>
      </w:r>
      <w:r w:rsidRPr="009D411F">
        <w:t xml:space="preserve"> να διακοπεί μόνιμα</w:t>
      </w:r>
      <w:r w:rsidR="00611033" w:rsidRPr="009D411F">
        <w:t>.</w:t>
      </w:r>
    </w:p>
    <w:p w14:paraId="0F902D48" w14:textId="77777777" w:rsidR="00AA3D00" w:rsidRPr="009D411F" w:rsidRDefault="00AA3D00" w:rsidP="009D411F"/>
    <w:p w14:paraId="6B9BEBA4" w14:textId="022A1237" w:rsidR="001E0975" w:rsidRPr="009D411F" w:rsidRDefault="001C3416" w:rsidP="009D411F">
      <w:pPr>
        <w:keepNext/>
        <w:rPr>
          <w:i/>
          <w:iCs/>
        </w:rPr>
      </w:pPr>
      <w:r w:rsidRPr="009D411F">
        <w:rPr>
          <w:i/>
          <w:iCs/>
        </w:rPr>
        <w:t>Ενεργή ηπατική νόσος και ηπατική δυσλειτουργία</w:t>
      </w:r>
    </w:p>
    <w:p w14:paraId="6B9BEBA5" w14:textId="3051C83D" w:rsidR="001E0975" w:rsidRPr="009D411F" w:rsidRDefault="001C3416" w:rsidP="009D411F">
      <w:r w:rsidRPr="009D411F">
        <w:t xml:space="preserve">Η θεραπεία με </w:t>
      </w:r>
      <w:r w:rsidR="00890D97">
        <w:t>τοσιλιζουμάμπη</w:t>
      </w:r>
      <w:r w:rsidRPr="009D411F">
        <w:t>, ιδιαίτερα όταν χορηγείται ταυτόχρονα με MTX, ενδέχεται να σχετίζεται με αύξηση των ηπατικών τρανσαμινασών, επομένως, η θεραπεία ασθενών με ενεργή ηπατική νόσο ή ηπατική δυσλειτουργία πρέπει να εξετάζεται προσεκτικά (βλ. παραγράφους 4.2 και 4.8)</w:t>
      </w:r>
      <w:r w:rsidR="00611033" w:rsidRPr="009D411F">
        <w:t>.</w:t>
      </w:r>
    </w:p>
    <w:p w14:paraId="2DB01F1E" w14:textId="77777777" w:rsidR="00AA3D00" w:rsidRPr="009D411F" w:rsidRDefault="00AA3D00" w:rsidP="009D411F"/>
    <w:p w14:paraId="6B9BEBA6" w14:textId="4528BDBF" w:rsidR="001E0975" w:rsidRPr="009D411F" w:rsidRDefault="001C3416" w:rsidP="009D411F">
      <w:pPr>
        <w:rPr>
          <w:i/>
          <w:iCs/>
        </w:rPr>
      </w:pPr>
      <w:r w:rsidRPr="009D411F">
        <w:rPr>
          <w:i/>
          <w:iCs/>
        </w:rPr>
        <w:t>Ηπατοτοξικότητα</w:t>
      </w:r>
    </w:p>
    <w:p w14:paraId="6B9BEBA7" w14:textId="3D6B6D62" w:rsidR="001E0975" w:rsidRPr="009D411F" w:rsidRDefault="001C3416" w:rsidP="009D411F">
      <w:r w:rsidRPr="009D411F">
        <w:t xml:space="preserve">Παροδικές ή διαλείπουσες ήπιες και μέτριες αυξήσεις των ηπατικών τρανσαμινασών αναφέρθηκαν συχνά με αγωγή με </w:t>
      </w:r>
      <w:r w:rsidR="00890D97">
        <w:t>τοσιλιζουμάμπη</w:t>
      </w:r>
      <w:r w:rsidR="004C7E15" w:rsidRPr="009D411F">
        <w:t xml:space="preserve"> </w:t>
      </w:r>
      <w:r w:rsidRPr="009D411F">
        <w:t xml:space="preserve">(βλ. παράγραφο 4.8). Παρατηρήθηκε αυξημένη συχνότητα των αυξήσεων αυτών κατά τη χρήση δυνητικά ηπατοτοξικών φαρμάκων (π.χ. MTX) σε συνδυασμό με το </w:t>
      </w:r>
      <w:r w:rsidR="00890D97">
        <w:t>τοσιλιζουμάμπη</w:t>
      </w:r>
      <w:r w:rsidRPr="009D411F">
        <w:t>. Όταν ενδείκνυται κλινικά, θα πρέπει να λαμβάνονται υπόψη και άλλες εξετάσεις της ηπατικής λειτουργίας συμπεριλαμβανομένης της χολερυθρίνης</w:t>
      </w:r>
      <w:r w:rsidR="00611033" w:rsidRPr="009D411F">
        <w:t>.</w:t>
      </w:r>
    </w:p>
    <w:p w14:paraId="5934A075" w14:textId="77777777" w:rsidR="00311B5E" w:rsidRPr="009D411F" w:rsidRDefault="00311B5E" w:rsidP="009D411F"/>
    <w:p w14:paraId="6B9BEBA9" w14:textId="62AE441B" w:rsidR="001E0975" w:rsidRPr="009D411F" w:rsidRDefault="001C3416" w:rsidP="009D411F">
      <w:r w:rsidRPr="009D411F">
        <w:t xml:space="preserve">Σοβαρή ηπατική βλάβη που προκαλείται από φάρμακα, συμπεριλαμβανομένης της οξείας ηπατικής ανεπάρκειας, της ηπατίτιδας και του ίκτερου, έχει παρατηρηθεί με το </w:t>
      </w:r>
      <w:r w:rsidR="00890D97">
        <w:t>τοσιλιζουμάμπη</w:t>
      </w:r>
      <w:r w:rsidRPr="009D411F">
        <w:t xml:space="preserve"> (βλ. παράγραφο 4.8). Σοβαρές ηπατικές βλάβες εμφανίστηκαν μεταξύ 2 εβδομάδων και περισσότερο από 5 χρόνια μετά την έναρξη του </w:t>
      </w:r>
      <w:r w:rsidR="00890D97">
        <w:t>τοσιλιζουμάμπη</w:t>
      </w:r>
      <w:r w:rsidRPr="009D411F">
        <w:t>. Έχουν αναφερθεί περιπτώσεις ηπατικής ανεπάρκειας που έχουν ως αποτέλεσμα μεταμόσχευση ήπατος. Οι ασθενείς θα πρέπει να συμβουλεύονται να αναζητήσουν αμέσως ιατρική βοήθεια εάν εμφανίσουν σημεία και συμπτώματα ηπατικής βλάβης</w:t>
      </w:r>
      <w:r w:rsidR="00611033" w:rsidRPr="009D411F">
        <w:t>.</w:t>
      </w:r>
    </w:p>
    <w:p w14:paraId="3E9688D8" w14:textId="77777777" w:rsidR="00311B5E" w:rsidRPr="009D411F" w:rsidRDefault="00311B5E" w:rsidP="009D411F"/>
    <w:p w14:paraId="6B9BEBAA" w14:textId="3A0BB848" w:rsidR="001E0975" w:rsidRPr="009D411F" w:rsidRDefault="001C3416" w:rsidP="009D411F">
      <w:r w:rsidRPr="009D411F">
        <w:t xml:space="preserve">Η έναρξη της αγωγής με </w:t>
      </w:r>
      <w:r w:rsidR="00F47550">
        <w:t>Avtozma</w:t>
      </w:r>
      <w:r w:rsidRPr="009D411F">
        <w:t xml:space="preserve"> σε ασθενείς με αυξημένη ALT ή AST &gt; 1,5x ULN θα πρέπει να εξετάζεται προσεκτικά. Σε ασθενείς με ΡΑ, πΝΙΑ και σΝΙΑ με αρχική τιμή ALT ή AST &gt; 5x ULN, δε συνιστάται η χορήγηση της αγωγής</w:t>
      </w:r>
      <w:r w:rsidR="00611033" w:rsidRPr="009D411F">
        <w:t>.</w:t>
      </w:r>
    </w:p>
    <w:p w14:paraId="6E24373E" w14:textId="77777777" w:rsidR="00311B5E" w:rsidRPr="009D411F" w:rsidRDefault="00311B5E" w:rsidP="009D411F"/>
    <w:p w14:paraId="6B9BEBAB" w14:textId="788DA5B8" w:rsidR="001E0975" w:rsidRPr="009D411F" w:rsidRDefault="001C3416" w:rsidP="009D411F">
      <w:r w:rsidRPr="009D411F">
        <w:t xml:space="preserve">Στους ασθενείς με ΡΑ, πΝΙΑ και σΝΙΑ, οι ALT/AST πρέπει να παρακολουθούνται κάθε 4 με 8 εβδομάδες τους πρώτους 6 μήνες της θεραπείας και στη συνέχεια κάθε 12 εβδομάδες. Για συνιστώμενες τροποποιήσεις δόσης συμπεριλαμβανομένης της διακοπής του </w:t>
      </w:r>
      <w:r w:rsidR="00F47550">
        <w:t>Avtozma</w:t>
      </w:r>
      <w:r w:rsidRPr="009D411F">
        <w:t xml:space="preserve"> με βάση τα επίπεδα των τρανσαμινασών, βλ. παράγραφο 4.2. Για αυξήσεις της ALT ή της AST &gt; 3 – 5 x ULN που έχουν επιβεβαιωθεί από επαναλαμβανόμενες εξετάσεις, η αγωγή με </w:t>
      </w:r>
      <w:r w:rsidR="00F47550">
        <w:t>Avtozma</w:t>
      </w:r>
      <w:r w:rsidRPr="009D411F">
        <w:t xml:space="preserve"> πρέπει να διακοπεί</w:t>
      </w:r>
      <w:r w:rsidR="00611033" w:rsidRPr="009D411F">
        <w:t>.</w:t>
      </w:r>
    </w:p>
    <w:p w14:paraId="7D7F0DF9" w14:textId="77777777" w:rsidR="00311B5E" w:rsidRPr="009D411F" w:rsidRDefault="00311B5E" w:rsidP="009D411F"/>
    <w:p w14:paraId="6B9BEBAC" w14:textId="4DCC4448" w:rsidR="001E0975" w:rsidRPr="009D411F" w:rsidRDefault="001C3416" w:rsidP="009D411F">
      <w:pPr>
        <w:keepNext/>
        <w:rPr>
          <w:i/>
          <w:iCs/>
        </w:rPr>
      </w:pPr>
      <w:r w:rsidRPr="009D411F">
        <w:rPr>
          <w:i/>
          <w:iCs/>
        </w:rPr>
        <w:lastRenderedPageBreak/>
        <w:t>Αιματολογικές διαταραχές</w:t>
      </w:r>
    </w:p>
    <w:p w14:paraId="6B9BEBAD" w14:textId="6D1B6C5E" w:rsidR="001E0975" w:rsidRPr="009D411F" w:rsidRDefault="001C3416" w:rsidP="009D411F">
      <w:r w:rsidRPr="009D411F">
        <w:t xml:space="preserve">Έχουν παρατηρηθεί μειώσεις του αριθμού των ουδετερόφιλων και των αιμοπεταλίων μετά τη χορήγηση 8 mg/kg </w:t>
      </w:r>
      <w:r w:rsidR="00890D97">
        <w:t>τοσιλιζουμάμπη</w:t>
      </w:r>
      <w:r w:rsidRPr="009D411F">
        <w:t xml:space="preserve"> σε συνδυασμό με ΜΤΧ (βλ. παράγραφο 4.8). Πιθανόν να υπάρχει αυξημένος κίνδυνος ουδετεροπενίας σε ασθενείς που έχουν λάβει προηγούμενη αγωγή με ανταγωνιστή του TNF</w:t>
      </w:r>
      <w:r w:rsidR="00611033" w:rsidRPr="009D411F">
        <w:t>.</w:t>
      </w:r>
    </w:p>
    <w:p w14:paraId="7A1807A0" w14:textId="77777777" w:rsidR="00311B5E" w:rsidRPr="009D411F" w:rsidRDefault="00311B5E" w:rsidP="009D411F"/>
    <w:p w14:paraId="6B9BEBAE" w14:textId="3074D223" w:rsidR="001E0975" w:rsidRPr="009D411F" w:rsidRDefault="001C3416" w:rsidP="009D411F">
      <w:r w:rsidRPr="009D411F">
        <w:t xml:space="preserve">Σε ασθενείς που δεν έχουν λάβει προηγούμενη θεραπεία με </w:t>
      </w:r>
      <w:r w:rsidR="00890D97">
        <w:t>τοσιλιζουμάμπη</w:t>
      </w:r>
      <w:r w:rsidRPr="009D411F">
        <w:t>, η έναρξη της δεν συνιστάται σε ασθενείς με απόλυτο αριθμό ουδετερόφιλων (ANC) χαμηλότερο από 2 x 10</w:t>
      </w:r>
      <w:r w:rsidRPr="009D411F">
        <w:rPr>
          <w:vertAlign w:val="superscript"/>
        </w:rPr>
        <w:t>9</w:t>
      </w:r>
      <w:r w:rsidRPr="009D411F">
        <w:t xml:space="preserve">/L. Η έναρξη της αγωγής με </w:t>
      </w:r>
      <w:r w:rsidR="00890D97">
        <w:t>τοσιλιζουμάμπη</w:t>
      </w:r>
      <w:r w:rsidRPr="009D411F">
        <w:t xml:space="preserve"> σε ασθενείς με χαμηλά επίπεδα αιμοπεταλίων (αριθμό αιμοπεταλίων χαμηλότερο από 100 x 10</w:t>
      </w:r>
      <w:r w:rsidRPr="009D411F">
        <w:rPr>
          <w:vertAlign w:val="superscript"/>
        </w:rPr>
        <w:t>3</w:t>
      </w:r>
      <w:r w:rsidRPr="009D411F">
        <w:t>/μL) πρέπει να γίνεται με προσοχή. Δεν συνιστάται η συνέχιση της θεραπείας σε ασθενείς με ΡΑ, σΝΙΑ και πΝΙΑ που αναπτύσσουν ΑNC &lt;0,5 x 10</w:t>
      </w:r>
      <w:r w:rsidRPr="009D411F">
        <w:rPr>
          <w:vertAlign w:val="superscript"/>
        </w:rPr>
        <w:t>9</w:t>
      </w:r>
      <w:r w:rsidRPr="009D411F">
        <w:t>/l ή αριθμό αιμοπεταλίων &lt; 50 x 10</w:t>
      </w:r>
      <w:r w:rsidRPr="009D411F">
        <w:rPr>
          <w:vertAlign w:val="superscript"/>
        </w:rPr>
        <w:t>3</w:t>
      </w:r>
      <w:r w:rsidRPr="009D411F">
        <w:t>/μL</w:t>
      </w:r>
      <w:r w:rsidR="00611033" w:rsidRPr="009D411F">
        <w:t>.</w:t>
      </w:r>
    </w:p>
    <w:p w14:paraId="5F1D16F1" w14:textId="77777777" w:rsidR="00311B5E" w:rsidRPr="009D411F" w:rsidRDefault="00311B5E" w:rsidP="009D411F"/>
    <w:p w14:paraId="6B9BEBAF" w14:textId="0CAE54FF" w:rsidR="001E0975" w:rsidRPr="009D411F" w:rsidRDefault="001C3416" w:rsidP="009D411F">
      <w:r w:rsidRPr="009D411F">
        <w:t xml:space="preserve">Η σοβαρή ουδετεροπενία πιθανόν να σχετίζεται με αυξημένο κίνδυνο σοβαρών λοιμώξεων, αν και δεν υπάρχει ξεκάθαρη συσχέτιση μεταξύ της μείωσης ουδετερόφιλων και της εμφάνισης σοβαρών λοιμώξεων σε κλινικές δοκιμές με το </w:t>
      </w:r>
      <w:r w:rsidR="00890D97">
        <w:t>τοσιλιζουμάμπη</w:t>
      </w:r>
      <w:r w:rsidRPr="009D411F">
        <w:t xml:space="preserve"> μέχρι σήμερα</w:t>
      </w:r>
      <w:r w:rsidR="00611033" w:rsidRPr="009D411F">
        <w:t>.</w:t>
      </w:r>
    </w:p>
    <w:p w14:paraId="54B48BB1" w14:textId="77777777" w:rsidR="00311B5E" w:rsidRPr="009D411F" w:rsidRDefault="00311B5E" w:rsidP="009D411F"/>
    <w:p w14:paraId="6B9BEBB0" w14:textId="56925AE3" w:rsidR="001E0975" w:rsidRPr="009D411F" w:rsidRDefault="001C3416" w:rsidP="009D411F">
      <w:r w:rsidRPr="009D411F">
        <w:t>Στους ασθενείς με ΡΑ</w:t>
      </w:r>
      <w:r w:rsidR="009754B4">
        <w:t>,</w:t>
      </w:r>
      <w:r w:rsidRPr="009D411F">
        <w:t xml:space="preserve"> τα ουδετερόφιλα και τα αιμοπετάλια θα πρέπει να παρακολουθούνται 4 με 8 εβδομάδες μετά την έναρξη της θεραπείας και στη συνέχεια σύμφωνα με την καθιερωμένη κλινική πρακτική. Για συνιστώμενες τροποποιήσεις δόσης με βάση τον ΑNC και τον αριθμό αιμοπεταλίων, βλ. παράγραφο 4.2</w:t>
      </w:r>
      <w:r w:rsidR="00611033" w:rsidRPr="009D411F">
        <w:t>.</w:t>
      </w:r>
    </w:p>
    <w:p w14:paraId="55D18DC7" w14:textId="77777777" w:rsidR="00311B5E" w:rsidRPr="009D411F" w:rsidRDefault="00311B5E" w:rsidP="009D411F"/>
    <w:p w14:paraId="6B9BEBB1" w14:textId="60A963AC" w:rsidR="001E0975" w:rsidRPr="009D411F" w:rsidRDefault="001C3416" w:rsidP="009D411F">
      <w:r w:rsidRPr="009D411F">
        <w:t>Στους ασθενείς με σΝΙΑ και πΝΙΑ τα ουδετερόφιλα και τα αιμοπετάλια θα πρέπει να παρακολουθούνται στη δεύτερη έγχυση και μετέπειτα σύμφωνα με την ορθή κλινική πρακτική, βλ. παράγραφο 4.2</w:t>
      </w:r>
      <w:r w:rsidR="00611033" w:rsidRPr="009D411F">
        <w:t>.</w:t>
      </w:r>
    </w:p>
    <w:p w14:paraId="1B673C3F" w14:textId="77777777" w:rsidR="00311B5E" w:rsidRPr="009D411F" w:rsidRDefault="00311B5E" w:rsidP="009D411F"/>
    <w:p w14:paraId="6B9BEBB2" w14:textId="5D8B9BF1" w:rsidR="001E0975" w:rsidRPr="009D411F" w:rsidRDefault="001C3416" w:rsidP="009D411F">
      <w:pPr>
        <w:keepNext/>
        <w:rPr>
          <w:i/>
          <w:iCs/>
        </w:rPr>
      </w:pPr>
      <w:r w:rsidRPr="009D411F">
        <w:rPr>
          <w:i/>
          <w:iCs/>
        </w:rPr>
        <w:t>Λιπιδικές παράμετροι</w:t>
      </w:r>
    </w:p>
    <w:p w14:paraId="6B9BEBB3" w14:textId="5D61A0D6" w:rsidR="001E0975" w:rsidRPr="009D411F" w:rsidRDefault="001C3416" w:rsidP="009D411F">
      <w:r w:rsidRPr="009D411F">
        <w:t xml:space="preserve">Αυξήσεις στις λιπιδικές παραμέτρους, συμπεριλαμβανομένων της ολικής χοληστερόλης, της χαμηλής πυκνότητας λιποπρωτεϊνης (LDL), της υψηλής πυκνότητας λιποπρωτεϊνης (ΗDL) και των τριγλυκεριδίων παρατηρήθηκαν σε ασθενείς που έλαβαν αγωγή με </w:t>
      </w:r>
      <w:r w:rsidR="00890D97">
        <w:t>τοσιλιζουμάμπη</w:t>
      </w:r>
      <w:r w:rsidRPr="009D411F">
        <w:t xml:space="preserve"> (βλ. παράγραφο 4.8). Στην πλειοψηφία των ασθενών, δεν υπήρξε αύξηση των αθηρωματικών δεικτών και οι αυξήσεις της ολικής χοληστερόλης ανταποκρίθηκαν στη θεραπεία με αντιλιπιδαιμικούς παράγοντες</w:t>
      </w:r>
      <w:r w:rsidR="00611033" w:rsidRPr="009D411F">
        <w:t>.</w:t>
      </w:r>
    </w:p>
    <w:p w14:paraId="3D44D586" w14:textId="77777777" w:rsidR="00311B5E" w:rsidRPr="009D411F" w:rsidRDefault="00311B5E" w:rsidP="009D411F"/>
    <w:p w14:paraId="6B9BEBB4" w14:textId="2792D1F9" w:rsidR="001E0975" w:rsidRPr="009D411F" w:rsidRDefault="001C3416" w:rsidP="009D411F">
      <w:r w:rsidRPr="009D411F">
        <w:t xml:space="preserve">Στους ασθενείς με σΝΙΑ, πΝΙΑ και ΡΑ η αξιολόγηση των λιπιδικών παραμέτρων πρέπει να πραγματοποιείται 4 έως 8 εβδομάδες μετά την έναρξη της θεραπείας με </w:t>
      </w:r>
      <w:r w:rsidR="00890D97">
        <w:t>τοσιλιζουμάμπη</w:t>
      </w:r>
      <w:r w:rsidRPr="009D411F">
        <w:t>. Η διαχείριση των ασθενών πρέπει να γίνεται σύμφωνα με τις τοπικές κλινικές κατευθυντήριες γραμμές για τη διαχείριση της υπερλιπιδαιμίας</w:t>
      </w:r>
      <w:r w:rsidR="00611033" w:rsidRPr="009D411F">
        <w:t>.</w:t>
      </w:r>
    </w:p>
    <w:p w14:paraId="57E33AE4" w14:textId="77777777" w:rsidR="00311B5E" w:rsidRPr="009D411F" w:rsidRDefault="00311B5E" w:rsidP="009D411F"/>
    <w:p w14:paraId="6B9BEBB5" w14:textId="7934A900" w:rsidR="001E0975" w:rsidRPr="009D411F" w:rsidRDefault="001C3416" w:rsidP="009D411F">
      <w:pPr>
        <w:keepNext/>
        <w:rPr>
          <w:i/>
          <w:iCs/>
        </w:rPr>
      </w:pPr>
      <w:r w:rsidRPr="009D411F">
        <w:rPr>
          <w:i/>
          <w:iCs/>
        </w:rPr>
        <w:t>Νευρολογικές διαταραχές</w:t>
      </w:r>
    </w:p>
    <w:p w14:paraId="6B9BEBB6" w14:textId="53FE11D5" w:rsidR="001E0975" w:rsidRPr="009D411F" w:rsidRDefault="001C3416" w:rsidP="009D411F">
      <w:r w:rsidRPr="009D411F">
        <w:t xml:space="preserve">Οι ιατροί πρέπει να είναι σε επαγρύπνηση για συμπτώματα που πιθανώς υποδηλώνουν έναρξη κεντρικών απομυελινωτικών διαταραχών. Η πιθανότητα εμφάνισης κεντρικής απομυελίνωσης με το </w:t>
      </w:r>
      <w:r w:rsidR="00890D97">
        <w:t>τοσιλιζουμάμπη</w:t>
      </w:r>
      <w:r w:rsidRPr="009D411F">
        <w:t xml:space="preserve"> είναι άγνωστη επί του παρόντος</w:t>
      </w:r>
      <w:r w:rsidR="00611033" w:rsidRPr="009D411F">
        <w:t>.</w:t>
      </w:r>
    </w:p>
    <w:p w14:paraId="03407F6E" w14:textId="77777777" w:rsidR="00311B5E" w:rsidRPr="009D411F" w:rsidRDefault="00311B5E" w:rsidP="009D411F"/>
    <w:p w14:paraId="6B9BEBB7" w14:textId="2AB25736" w:rsidR="001E0975" w:rsidRPr="009D411F" w:rsidRDefault="001C3416" w:rsidP="009D411F">
      <w:pPr>
        <w:keepNext/>
        <w:rPr>
          <w:i/>
          <w:iCs/>
        </w:rPr>
      </w:pPr>
      <w:r w:rsidRPr="009D411F">
        <w:rPr>
          <w:i/>
          <w:iCs/>
        </w:rPr>
        <w:t>Κακοήθεια</w:t>
      </w:r>
    </w:p>
    <w:p w14:paraId="6B9BEBB8" w14:textId="51E8093F" w:rsidR="001E0975" w:rsidRPr="009D411F" w:rsidRDefault="001C3416" w:rsidP="009D411F">
      <w:r w:rsidRPr="009D411F">
        <w:t>Ο κίνδυνος κακοήθειας είναι αυξημένος σε ασθενείς με ΡΑ. Τα ανοσοτροποποιητικά φαρμακευτικά προϊόντα ενδέχεται να αυξήσουν τον κίνδυνο κακοήθειας</w:t>
      </w:r>
      <w:r w:rsidR="00611033" w:rsidRPr="009D411F">
        <w:t>.</w:t>
      </w:r>
    </w:p>
    <w:p w14:paraId="350470C7" w14:textId="77777777" w:rsidR="00311B5E" w:rsidRPr="009D411F" w:rsidRDefault="00311B5E" w:rsidP="009D411F"/>
    <w:p w14:paraId="6B9BEBB9" w14:textId="012B0E18" w:rsidR="001E0975" w:rsidRPr="009D411F" w:rsidRDefault="001C3416" w:rsidP="009D411F">
      <w:pPr>
        <w:keepNext/>
        <w:rPr>
          <w:i/>
          <w:iCs/>
        </w:rPr>
      </w:pPr>
      <w:r w:rsidRPr="009D411F">
        <w:rPr>
          <w:i/>
          <w:iCs/>
        </w:rPr>
        <w:t>Εμβολιασμοί</w:t>
      </w:r>
    </w:p>
    <w:p w14:paraId="6B9BEBBB" w14:textId="4A0C6F90" w:rsidR="001E0975" w:rsidRPr="009D411F" w:rsidRDefault="001C3416" w:rsidP="009D411F">
      <w:r w:rsidRPr="009D411F">
        <w:t xml:space="preserve">Τα εμβόλια από ζώντες ιούς και τα εμβόλια από εξασθενημένους ζώντες ιούς δεν πρέπει να χορηγούνται σε συνδυασμό με το </w:t>
      </w:r>
      <w:r w:rsidR="00890D97">
        <w:t>τοσιλιζουμάμπη</w:t>
      </w:r>
      <w:r w:rsidRPr="009D411F">
        <w:t xml:space="preserve">, καθώς η κλινική ασφάλεια δεν έχει επιβεβαιωθεί. Σε μία τυχαιοποιημένη μελέτη </w:t>
      </w:r>
      <w:r w:rsidR="009B68D2" w:rsidRPr="009D411F">
        <w:t>ανοι</w:t>
      </w:r>
      <w:r w:rsidR="009B68D2">
        <w:t>κ</w:t>
      </w:r>
      <w:r w:rsidR="009B68D2" w:rsidRPr="009D411F">
        <w:t xml:space="preserve">τής </w:t>
      </w:r>
      <w:r w:rsidRPr="009D411F">
        <w:t xml:space="preserve">επισήμανσης, ενήλικες ασθενείς με ΡΑ υπό θεραπεία με </w:t>
      </w:r>
      <w:r w:rsidR="00890D97">
        <w:t>τοσιλιζουμάμπη</w:t>
      </w:r>
      <w:r w:rsidRPr="009D411F">
        <w:t xml:space="preserve"> και ΜΤΧ ήταν ικανοί να αναπτύξουν </w:t>
      </w:r>
      <w:r w:rsidR="009754B4">
        <w:t>μια</w:t>
      </w:r>
      <w:r w:rsidR="009754B4" w:rsidRPr="009D411F">
        <w:t xml:space="preserve"> </w:t>
      </w:r>
      <w:r w:rsidRPr="009D411F">
        <w:t xml:space="preserve">αποτελεσματική </w:t>
      </w:r>
      <w:r w:rsidR="00C45504">
        <w:t>απόκριση</w:t>
      </w:r>
      <w:r w:rsidRPr="009D411F">
        <w:t>, η οποία ήταν συγκρίσιμη με την απάντηση των ασθενών υπό θεραπεία με ΜΤΧ μόνο, και στα δύο εμβόλια τόσο του 23-δύναμου πολυσακχαριδικού εμβολίου του πνευμονιόκοκκου όσο και και του εμβολίου για τον τοξοειδή τέτανο. Συνιστάται όλοι οι ασθενείς, ιδιαίτερα οι ασθενείς με σΝΙΑ και πΝΙΑ</w:t>
      </w:r>
      <w:r w:rsidR="00C45504">
        <w:t>,</w:t>
      </w:r>
      <w:r w:rsidRPr="009D411F">
        <w:t xml:space="preserve"> να έχουν ολοκληρώσει όλες τις ανοσοποιήσεις τους σύμφωνα με τις ισχύουσες οδηγίες για την ανοσοποίηση, πριν την έναρξη της θεραπείας με </w:t>
      </w:r>
      <w:r w:rsidR="00F47550">
        <w:t>Avtozma</w:t>
      </w:r>
      <w:r w:rsidRPr="009D411F">
        <w:t xml:space="preserve">. Το διάστημα μεταξύ των εμβολιασμών με ζώντες ιούς </w:t>
      </w:r>
      <w:r w:rsidRPr="009D411F">
        <w:lastRenderedPageBreak/>
        <w:t xml:space="preserve">και της έναρξης της θεραπείας με </w:t>
      </w:r>
      <w:r w:rsidR="00F47550">
        <w:t>Avtozma</w:t>
      </w:r>
      <w:r w:rsidRPr="009D411F">
        <w:t xml:space="preserve"> πρέπει να είναι σύμφωνο με τις ισχύουσες οδηγίες του εμβολιασμού σχετικά με τους ανοσοκατασταλτικούς παράγοντες</w:t>
      </w:r>
      <w:r w:rsidR="00611033" w:rsidRPr="009D411F">
        <w:t>.</w:t>
      </w:r>
    </w:p>
    <w:p w14:paraId="0771E442" w14:textId="77777777" w:rsidR="00311B5E" w:rsidRPr="009D411F" w:rsidRDefault="00311B5E" w:rsidP="009D411F"/>
    <w:p w14:paraId="6B9BEBBC" w14:textId="5DA19A09" w:rsidR="001E0975" w:rsidRPr="009D411F" w:rsidRDefault="001C3416" w:rsidP="009D411F">
      <w:pPr>
        <w:keepNext/>
        <w:rPr>
          <w:i/>
          <w:iCs/>
        </w:rPr>
      </w:pPr>
      <w:r w:rsidRPr="009D411F">
        <w:rPr>
          <w:i/>
          <w:iCs/>
        </w:rPr>
        <w:t>Καρδιαγγειακός κίνδυνος</w:t>
      </w:r>
    </w:p>
    <w:p w14:paraId="6B9BEBBD" w14:textId="6898B2C0" w:rsidR="001E0975" w:rsidRPr="009D411F" w:rsidRDefault="001C3416" w:rsidP="009D411F">
      <w:r w:rsidRPr="009D411F">
        <w:t>Οι ασθενείς με ΡΑ έχουν αυξημένο κίνδυνο εμφάνισης καρδιαγγειακών διαταραχών και πρέπει να γίνει διαχείριση των παραγόντων κινδύνου που αντιμετωπίζουν (π.χ. υπέρταση, υπερλιπιδαιμία) ως μέρος της συνήθους περίθαλψης</w:t>
      </w:r>
      <w:r w:rsidR="00611033" w:rsidRPr="009D411F">
        <w:t>.</w:t>
      </w:r>
    </w:p>
    <w:p w14:paraId="54B9C71E" w14:textId="77777777" w:rsidR="00311B5E" w:rsidRPr="009D411F" w:rsidRDefault="00311B5E" w:rsidP="009D411F"/>
    <w:p w14:paraId="6B9BEBBE" w14:textId="21513705" w:rsidR="001E0975" w:rsidRPr="009D411F" w:rsidRDefault="001C3416" w:rsidP="009D411F">
      <w:pPr>
        <w:keepNext/>
        <w:rPr>
          <w:i/>
          <w:iCs/>
        </w:rPr>
      </w:pPr>
      <w:r w:rsidRPr="009D411F">
        <w:rPr>
          <w:i/>
          <w:iCs/>
        </w:rPr>
        <w:t>Συνδυασμός με ανταγωνιστές TNF</w:t>
      </w:r>
    </w:p>
    <w:p w14:paraId="6B9BEBBF" w14:textId="7CBF4586" w:rsidR="001E0975" w:rsidRPr="009D411F" w:rsidRDefault="001C3416" w:rsidP="009D411F">
      <w:r w:rsidRPr="009D411F">
        <w:t xml:space="preserve">Δεν υπάρχει εμπειρία από τη χρήση του </w:t>
      </w:r>
      <w:r w:rsidR="00F47550">
        <w:t>Avtozma</w:t>
      </w:r>
      <w:r w:rsidRPr="009D411F">
        <w:t xml:space="preserve"> σε συνδυασμό με ανταγωνιστές TNF ή άλλες βιολογικές θεραπείες σε ασθενείς με ΡΑ, σΝΙΑ ή πΝΙΑ. Δεν συνιστάται η χρήση του </w:t>
      </w:r>
      <w:r w:rsidR="00F47550">
        <w:t>Avtozma</w:t>
      </w:r>
      <w:r w:rsidRPr="009D411F">
        <w:t xml:space="preserve"> σε συνδυασμό με άλλους βιολογικούς παράγοντες</w:t>
      </w:r>
      <w:r w:rsidR="00611033" w:rsidRPr="009D411F">
        <w:t>.</w:t>
      </w:r>
    </w:p>
    <w:p w14:paraId="3E0276F5" w14:textId="77777777" w:rsidR="00311B5E" w:rsidRPr="009D411F" w:rsidRDefault="00311B5E" w:rsidP="009D411F"/>
    <w:p w14:paraId="6B9BEBC2" w14:textId="10DF8C1F" w:rsidR="001E0975" w:rsidRPr="009D411F" w:rsidRDefault="001C3416" w:rsidP="009D411F">
      <w:pPr>
        <w:keepNext/>
      </w:pPr>
      <w:r w:rsidRPr="009D411F">
        <w:t>Ασθενείς με COVID-19</w:t>
      </w:r>
    </w:p>
    <w:p w14:paraId="5F370D32" w14:textId="77777777" w:rsidR="00311B5E" w:rsidRPr="009D411F" w:rsidRDefault="00311B5E" w:rsidP="009D411F">
      <w:pPr>
        <w:keepNext/>
      </w:pPr>
    </w:p>
    <w:p w14:paraId="6B9BEBC3" w14:textId="1C55537A" w:rsidR="001E0975" w:rsidRPr="009D411F" w:rsidRDefault="001C3416" w:rsidP="009D411F">
      <w:pPr>
        <w:pStyle w:val="a0"/>
        <w:numPr>
          <w:ilvl w:val="0"/>
          <w:numId w:val="4"/>
        </w:numPr>
        <w:ind w:left="567" w:hanging="567"/>
      </w:pPr>
      <w:r w:rsidRPr="009D411F">
        <w:t xml:space="preserve">Η αποτελεσματικότητα του </w:t>
      </w:r>
      <w:r w:rsidR="00F47550">
        <w:t>Avtozma</w:t>
      </w:r>
      <w:r w:rsidRPr="009D411F">
        <w:t xml:space="preserve"> στη θεραπεία ασθενών με COVID-19 που δεν έχουν αυξημένα επίπεδα CRP δεν έχει τεκμηριωθεί, βλ. παράγραφο 5.1.</w:t>
      </w:r>
    </w:p>
    <w:p w14:paraId="6B9BEBC4" w14:textId="10703382" w:rsidR="001E0975" w:rsidRPr="009D411F" w:rsidRDefault="001C3416" w:rsidP="009D411F">
      <w:pPr>
        <w:pStyle w:val="a0"/>
        <w:numPr>
          <w:ilvl w:val="0"/>
          <w:numId w:val="4"/>
        </w:numPr>
        <w:ind w:left="567" w:hanging="567"/>
      </w:pPr>
      <w:r w:rsidRPr="009D411F">
        <w:t xml:space="preserve">Το </w:t>
      </w:r>
      <w:r w:rsidR="00F47550">
        <w:t>Avtozma</w:t>
      </w:r>
      <w:r w:rsidRPr="009D411F">
        <w:t xml:space="preserve"> δε θα πρέπει να χορηγείται σε ασθενείς με COVID-19 που δε λαμβάνουν συστηματικά κορτικοστεροειδή καθώς μία αύξηση στη θνησιμότητα δεν μπορεί να αποκλειστεί σε αυτή την υποομάδα, βλ. παράγραφο 5.1.</w:t>
      </w:r>
    </w:p>
    <w:p w14:paraId="385E0157" w14:textId="77777777" w:rsidR="00311B5E" w:rsidRPr="009D411F" w:rsidRDefault="00311B5E" w:rsidP="009D411F"/>
    <w:p w14:paraId="6B9BEBC5" w14:textId="3FEDFEF8" w:rsidR="001E0975" w:rsidRPr="009D411F" w:rsidRDefault="001C3416" w:rsidP="009D411F">
      <w:pPr>
        <w:keepNext/>
        <w:rPr>
          <w:i/>
          <w:iCs/>
        </w:rPr>
      </w:pPr>
      <w:r w:rsidRPr="009D411F">
        <w:rPr>
          <w:i/>
          <w:iCs/>
        </w:rPr>
        <w:t>Λοιμώξεις</w:t>
      </w:r>
    </w:p>
    <w:p w14:paraId="6B9BEBC6" w14:textId="091AB8AB" w:rsidR="001E0975" w:rsidRPr="009D411F" w:rsidRDefault="001C3416" w:rsidP="009D411F">
      <w:r w:rsidRPr="009D411F">
        <w:t xml:space="preserve">Σε ασθενείς με COVID-19, το </w:t>
      </w:r>
      <w:r w:rsidR="00F47550">
        <w:t>Avtozma</w:t>
      </w:r>
      <w:r w:rsidRPr="009D411F">
        <w:t xml:space="preserve"> δεν θα πρέπει να χορηγείται εάν οι ασθενείς έχουν οποιαδήποτε άλλη ταυτόχρονη σοβαρή ενεργή λοίμωξη. Οι επαγγελματίες υγείας θα πρέπει να είναι προσεκτικοί όταν εξετάζουν τη χρήση του </w:t>
      </w:r>
      <w:r w:rsidR="00F47550">
        <w:t>Avtozma</w:t>
      </w:r>
      <w:r w:rsidRPr="009D411F">
        <w:t xml:space="preserve"> σε ασθενείς με ιστορικό επαναλαμβανόμενων ή χρόνιων λοιμώξεων ή με υποκείμενες παθήσεις (π.χ. εκκολπωματίτιδα, διαβήτης και διάμεση πνευμονοπάθεια) που μπορεί να προδιαθέσουν τους ασθενείς σε λοιμώξεις</w:t>
      </w:r>
      <w:r w:rsidR="00611033" w:rsidRPr="009D411F">
        <w:t>.</w:t>
      </w:r>
    </w:p>
    <w:p w14:paraId="32A0A8A4" w14:textId="77777777" w:rsidR="00311B5E" w:rsidRPr="009D411F" w:rsidRDefault="00311B5E" w:rsidP="009D411F"/>
    <w:p w14:paraId="6B9BEBC7" w14:textId="4263B9DF" w:rsidR="001E0975" w:rsidRPr="009D411F" w:rsidRDefault="001C3416" w:rsidP="009D411F">
      <w:pPr>
        <w:keepNext/>
        <w:rPr>
          <w:i/>
          <w:iCs/>
        </w:rPr>
      </w:pPr>
      <w:r w:rsidRPr="009D411F">
        <w:rPr>
          <w:i/>
          <w:iCs/>
        </w:rPr>
        <w:t>Ηπατοτοξικότητα</w:t>
      </w:r>
    </w:p>
    <w:p w14:paraId="6B9BEBC8" w14:textId="03011893" w:rsidR="001E0975" w:rsidRPr="009D411F" w:rsidRDefault="0027092D" w:rsidP="009D411F">
      <w:r w:rsidRPr="009D411F">
        <w:t xml:space="preserve">Οι ασθενείς που νοσηλεύονται με COVID-19 μπορεί να έχουν αυξημένα επίπεδα ALT ή AST. Η πολυοργανική ανεπάρκεια με συμμετοχή του ήπατος αναγνωρίζεται ως επιπλοκή της σοβαρής COVID-19. Η απόφαση για τη χορήγηση του </w:t>
      </w:r>
      <w:r w:rsidR="00890D97">
        <w:t>τοσιλιζουμάμπη</w:t>
      </w:r>
      <w:r w:rsidRPr="009D411F">
        <w:t xml:space="preserve"> θα πρέπει να εξισορροπεί το πιθανό όφελος από τη θεραπεία της COVID-19 έναντι των πιθανών κινδύνων της οξείας θεραπείας με </w:t>
      </w:r>
      <w:r w:rsidR="00890D97">
        <w:t>τοσιλιζουμάμπη</w:t>
      </w:r>
      <w:r w:rsidRPr="009D411F">
        <w:t xml:space="preserve">. Σε ασθενείς με COVID-19 με αυξημένη ALT ή AST πάνω από 10 x ULN, δεν συνιστάται η χορήγηση θεραπείας με </w:t>
      </w:r>
      <w:r w:rsidR="00F47550">
        <w:t>Avtozma</w:t>
      </w:r>
      <w:r w:rsidRPr="009D411F">
        <w:t>. Σε ασθενείς με COVID-19, η ALT/AST θα πρέπει να παρακολουθείται σύμφωνα με τις ισχύουσες τυπικές κλινικές πρακτικές</w:t>
      </w:r>
      <w:r w:rsidR="00611033" w:rsidRPr="009D411F">
        <w:t>.</w:t>
      </w:r>
    </w:p>
    <w:p w14:paraId="35E7CB65" w14:textId="77777777" w:rsidR="00311B5E" w:rsidRPr="009D411F" w:rsidRDefault="00311B5E" w:rsidP="009D411F"/>
    <w:p w14:paraId="6B9BEBC9" w14:textId="29E1E738" w:rsidR="001E0975" w:rsidRPr="009D411F" w:rsidRDefault="0027092D" w:rsidP="009D411F">
      <w:pPr>
        <w:keepNext/>
        <w:rPr>
          <w:i/>
          <w:iCs/>
        </w:rPr>
      </w:pPr>
      <w:r w:rsidRPr="009D411F">
        <w:rPr>
          <w:i/>
          <w:iCs/>
        </w:rPr>
        <w:t>Αιματολογικές ανωμαλίες</w:t>
      </w:r>
    </w:p>
    <w:p w14:paraId="6B9BEBCA" w14:textId="5C187E31" w:rsidR="001E0975" w:rsidRPr="009D411F" w:rsidRDefault="0027092D" w:rsidP="009D411F">
      <w:r w:rsidRPr="009D411F">
        <w:t>Σε ασθενείς με COVID-19 που αναπτύσσουν ANC &lt; 1 x 10</w:t>
      </w:r>
      <w:r w:rsidRPr="009D411F">
        <w:rPr>
          <w:vertAlign w:val="superscript"/>
        </w:rPr>
        <w:t>9</w:t>
      </w:r>
      <w:r w:rsidRPr="009D411F">
        <w:t xml:space="preserve"> /L ή αριθμό αιμοπεταλίων &lt; 50 x 10</w:t>
      </w:r>
      <w:r w:rsidRPr="009D411F">
        <w:rPr>
          <w:vertAlign w:val="superscript"/>
        </w:rPr>
        <w:t>3</w:t>
      </w:r>
      <w:r w:rsidRPr="009D411F">
        <w:t xml:space="preserve"> /μL, η χορήγηση της θεραπείας δεν συνιστάται. Τα ουδετερόφιλα και τα αιμοπετάλια θα πρέπει να παρακολουθούνται σύμφωνα με τις ισχύουσες τυπικές κλινικές πρακτικές, </w:t>
      </w:r>
      <w:r w:rsidR="009B68D2" w:rsidRPr="009D411F">
        <w:t>βλ</w:t>
      </w:r>
      <w:r w:rsidR="009B68D2">
        <w:t>.</w:t>
      </w:r>
      <w:r w:rsidR="009B68D2" w:rsidRPr="009D411F">
        <w:t xml:space="preserve"> </w:t>
      </w:r>
      <w:r w:rsidRPr="009D411F">
        <w:t>παράγραφο 4.2</w:t>
      </w:r>
      <w:r w:rsidR="00611033" w:rsidRPr="009D411F">
        <w:t>.</w:t>
      </w:r>
    </w:p>
    <w:p w14:paraId="6148B7FD" w14:textId="77777777" w:rsidR="009F6B2A" w:rsidRPr="009D411F" w:rsidRDefault="009F6B2A" w:rsidP="009D411F"/>
    <w:p w14:paraId="6B9BEBCB" w14:textId="55D8BD34" w:rsidR="001E0975" w:rsidRPr="009D411F" w:rsidRDefault="0027092D" w:rsidP="009D411F">
      <w:pPr>
        <w:keepNext/>
        <w:rPr>
          <w:u w:val="single"/>
        </w:rPr>
      </w:pPr>
      <w:r w:rsidRPr="009D411F">
        <w:rPr>
          <w:u w:val="single"/>
        </w:rPr>
        <w:t>Παιδιατρικός πληθυσμός</w:t>
      </w:r>
    </w:p>
    <w:p w14:paraId="4538B229" w14:textId="77777777" w:rsidR="009F6B2A" w:rsidRPr="009D411F" w:rsidRDefault="009F6B2A" w:rsidP="009D411F">
      <w:pPr>
        <w:keepNext/>
        <w:rPr>
          <w:u w:val="single"/>
        </w:rPr>
      </w:pPr>
    </w:p>
    <w:p w14:paraId="6B9BEBCC" w14:textId="32ADFFE3" w:rsidR="001E0975" w:rsidRPr="009D411F" w:rsidRDefault="0027092D" w:rsidP="009D411F">
      <w:pPr>
        <w:keepNext/>
        <w:rPr>
          <w:i/>
          <w:iCs/>
        </w:rPr>
      </w:pPr>
      <w:r w:rsidRPr="009D411F">
        <w:rPr>
          <w:i/>
          <w:iCs/>
        </w:rPr>
        <w:t>Ασθενείς με σΝΙΑ</w:t>
      </w:r>
    </w:p>
    <w:p w14:paraId="6B9BEBCD" w14:textId="6D5008E8" w:rsidR="001E0975" w:rsidRPr="009D411F" w:rsidRDefault="0027092D" w:rsidP="009D411F">
      <w:r w:rsidRPr="009D411F">
        <w:t xml:space="preserve">Το σύνδρομο ενεργοποίησης των μακροφάγων (MAS) είναι μια σοβαρή απειλητική για τη ζωή διαταραχή που μπορεί να εμφανισθεί σε ασθενείς με σΝΙΑ. Σε κλινικές δοκιμές, η </w:t>
      </w:r>
      <w:r w:rsidR="00890D97">
        <w:t>τοσιλιζουμάμπη</w:t>
      </w:r>
      <w:r w:rsidRPr="009D411F">
        <w:t xml:space="preserve"> δεν έχει μελετηθεί σε ασθενείς κατά τη διάρκεια ενός επεισοδίου ενεργού συνδρόμου ενεργοποιήσης των μακροφάγων</w:t>
      </w:r>
      <w:r w:rsidR="00611033" w:rsidRPr="009D411F">
        <w:t>.</w:t>
      </w:r>
    </w:p>
    <w:p w14:paraId="16F4112A" w14:textId="6C5FE3C9" w:rsidR="004C7E15" w:rsidRDefault="004C7E15" w:rsidP="009D411F"/>
    <w:p w14:paraId="74022241" w14:textId="161E23DD" w:rsidR="004C7E15" w:rsidRPr="004C7E15" w:rsidRDefault="004C7E15" w:rsidP="009D411F">
      <w:pPr>
        <w:rPr>
          <w:u w:val="single"/>
        </w:rPr>
      </w:pPr>
      <w:r w:rsidRPr="004C7E15">
        <w:rPr>
          <w:u w:val="single"/>
        </w:rPr>
        <w:t>Έκδοχα με γνωστή δράση</w:t>
      </w:r>
    </w:p>
    <w:p w14:paraId="545A2AA9" w14:textId="40C1D767" w:rsidR="004C7E15" w:rsidRPr="004C7E15" w:rsidRDefault="004C7E15" w:rsidP="009D411F">
      <w:pPr>
        <w:rPr>
          <w:i/>
        </w:rPr>
      </w:pPr>
      <w:r w:rsidRPr="004C7E15">
        <w:rPr>
          <w:i/>
        </w:rPr>
        <w:t>Πολυσορβικό</w:t>
      </w:r>
    </w:p>
    <w:p w14:paraId="27B7B011" w14:textId="4FE47162" w:rsidR="004C7E15" w:rsidRPr="004C7E15" w:rsidRDefault="004C7E15" w:rsidP="009D411F">
      <w:r>
        <w:t>Κάθε φιαλίδιο 80 </w:t>
      </w:r>
      <w:r>
        <w:rPr>
          <w:lang w:val="en-US"/>
        </w:rPr>
        <w:t>mg</w:t>
      </w:r>
      <w:r>
        <w:t xml:space="preserve"> περιέχει 2,0 </w:t>
      </w:r>
      <w:r>
        <w:rPr>
          <w:lang w:val="en-US"/>
        </w:rPr>
        <w:t>mg</w:t>
      </w:r>
      <w:r>
        <w:t xml:space="preserve"> πολυσορβικού</w:t>
      </w:r>
      <w:r w:rsidR="008E2620">
        <w:rPr>
          <w:rFonts w:eastAsia="맑은 고딕" w:hint="eastAsia"/>
          <w:lang w:eastAsia="ko-KR"/>
        </w:rPr>
        <w:t xml:space="preserve"> 80</w:t>
      </w:r>
      <w:r>
        <w:t>.</w:t>
      </w:r>
    </w:p>
    <w:p w14:paraId="29840ADD" w14:textId="7F8534EC" w:rsidR="004C7E15" w:rsidRDefault="004C7E15" w:rsidP="009D411F">
      <w:r>
        <w:t>Κάθε φιαλίδιο 200 </w:t>
      </w:r>
      <w:r>
        <w:rPr>
          <w:lang w:val="en-US"/>
        </w:rPr>
        <w:t>mg</w:t>
      </w:r>
      <w:r>
        <w:t xml:space="preserve"> περιέχει 5,0 </w:t>
      </w:r>
      <w:r>
        <w:rPr>
          <w:lang w:val="en-US"/>
        </w:rPr>
        <w:t>mg</w:t>
      </w:r>
      <w:r>
        <w:t xml:space="preserve"> πολυσορβικού</w:t>
      </w:r>
      <w:r w:rsidR="008E2620">
        <w:rPr>
          <w:rFonts w:eastAsia="맑은 고딕" w:hint="eastAsia"/>
          <w:lang w:eastAsia="ko-KR"/>
        </w:rPr>
        <w:t xml:space="preserve"> 80</w:t>
      </w:r>
      <w:r>
        <w:t>.</w:t>
      </w:r>
    </w:p>
    <w:p w14:paraId="7A394289" w14:textId="47FEF116" w:rsidR="004C7E15" w:rsidRPr="004C7E15" w:rsidRDefault="004C7E15" w:rsidP="009D411F">
      <w:r>
        <w:t>Κάθε φιαλίδιο 400 </w:t>
      </w:r>
      <w:r>
        <w:rPr>
          <w:lang w:val="en-US"/>
        </w:rPr>
        <w:t>mg</w:t>
      </w:r>
      <w:r>
        <w:t xml:space="preserve"> περιέχει 10,0 </w:t>
      </w:r>
      <w:r>
        <w:rPr>
          <w:lang w:val="en-US"/>
        </w:rPr>
        <w:t>mg</w:t>
      </w:r>
      <w:r>
        <w:t xml:space="preserve"> πολυσορβικού</w:t>
      </w:r>
      <w:r w:rsidR="008E2620">
        <w:rPr>
          <w:rFonts w:eastAsia="맑은 고딕" w:hint="eastAsia"/>
          <w:lang w:eastAsia="ko-KR"/>
        </w:rPr>
        <w:t xml:space="preserve"> 80</w:t>
      </w:r>
      <w:r>
        <w:t>.</w:t>
      </w:r>
    </w:p>
    <w:p w14:paraId="2EE5AA5A" w14:textId="164D3BBE" w:rsidR="004C7E15" w:rsidRPr="004C7E15" w:rsidRDefault="004B16E1" w:rsidP="009D411F">
      <w:r>
        <w:t xml:space="preserve">Τα πολυσορβικά </w:t>
      </w:r>
      <w:r w:rsidRPr="004B16E1">
        <w:t>μπορεί να προκαλέσουν αλλεργικές αντιδράσεις.</w:t>
      </w:r>
      <w:r>
        <w:t xml:space="preserve"> Οι ασθενείς με αλλεργία στα πολυσορβικά δεν θα πρέπει να παίρνουν αυτό το φάρμακο.</w:t>
      </w:r>
    </w:p>
    <w:p w14:paraId="3C3B3F10" w14:textId="77777777" w:rsidR="004C7E15" w:rsidRPr="004C7E15" w:rsidRDefault="004C7E15" w:rsidP="009D411F"/>
    <w:p w14:paraId="6B9BEBCE" w14:textId="0EF4BE8D" w:rsidR="001E0975" w:rsidRPr="009D411F" w:rsidRDefault="001721B1" w:rsidP="009D411F">
      <w:pPr>
        <w:keepNext/>
        <w:ind w:left="567" w:hanging="567"/>
        <w:rPr>
          <w:b/>
          <w:bCs/>
        </w:rPr>
      </w:pPr>
      <w:r w:rsidRPr="009D411F">
        <w:rPr>
          <w:b/>
          <w:bCs/>
        </w:rPr>
        <w:t>4.5</w:t>
      </w:r>
      <w:r w:rsidRPr="009D411F">
        <w:rPr>
          <w:b/>
          <w:bCs/>
        </w:rPr>
        <w:tab/>
      </w:r>
      <w:r w:rsidR="00FA42AF" w:rsidRPr="009D411F">
        <w:rPr>
          <w:b/>
          <w:bCs/>
        </w:rPr>
        <w:t>Αλληλεπιδράσεις με άλλα φαρμακευτικά προϊόντα και άλλες μορφές αλληλεπίδρασης</w:t>
      </w:r>
    </w:p>
    <w:p w14:paraId="542DDB29" w14:textId="77777777" w:rsidR="009F6B2A" w:rsidRPr="009D411F" w:rsidRDefault="009F6B2A" w:rsidP="009D411F">
      <w:pPr>
        <w:keepNext/>
        <w:ind w:left="567" w:hanging="567"/>
        <w:rPr>
          <w:b/>
          <w:bCs/>
        </w:rPr>
      </w:pPr>
    </w:p>
    <w:p w14:paraId="6B9BEBCF" w14:textId="2B100CB9" w:rsidR="001E0975" w:rsidRPr="009D411F" w:rsidRDefault="00FA42AF" w:rsidP="009D411F">
      <w:r w:rsidRPr="009D411F">
        <w:t>Μελέτες αλληλεπίδρασης έχουν διεξαχθεί μόνο σε ενήλικες.</w:t>
      </w:r>
    </w:p>
    <w:p w14:paraId="1CAC5D5D" w14:textId="77777777" w:rsidR="009F6B2A" w:rsidRPr="009D411F" w:rsidRDefault="009F6B2A" w:rsidP="009D411F"/>
    <w:p w14:paraId="6B9BEBD0" w14:textId="731F3080" w:rsidR="001E0975" w:rsidRPr="009D411F" w:rsidRDefault="00FA42AF" w:rsidP="009D411F">
      <w:r w:rsidRPr="009D411F">
        <w:t xml:space="preserve">Η ταυτόχρονη χορήγηση μιας εφάπαξ δόσης 10 mg/kg </w:t>
      </w:r>
      <w:r w:rsidR="00890D97">
        <w:t>τοσιλιζουμάμπη</w:t>
      </w:r>
      <w:r w:rsidRPr="009D411F">
        <w:t xml:space="preserve"> με 10-25 mg MTX μία φορά την εβδομάδα δεν είχε κλινικά σημαντική επίδραση στην έκθεση στη </w:t>
      </w:r>
      <w:r w:rsidR="009B68D2" w:rsidRPr="009D411F">
        <w:t>MTX</w:t>
      </w:r>
      <w:r w:rsidR="00611033" w:rsidRPr="009D411F">
        <w:t>.</w:t>
      </w:r>
    </w:p>
    <w:p w14:paraId="1315E86C" w14:textId="77777777" w:rsidR="009F6B2A" w:rsidRPr="009D411F" w:rsidRDefault="009F6B2A" w:rsidP="009D411F"/>
    <w:p w14:paraId="6B9BEBD1" w14:textId="0E948DB2" w:rsidR="001E0975" w:rsidRPr="009D411F" w:rsidRDefault="00FA42AF" w:rsidP="009D411F">
      <w:r w:rsidRPr="009D411F">
        <w:t xml:space="preserve">Οι αναλύσεις φαρμακοκινητικής πληθυσμού δεν έδειξαν οποιαδήποτε επίδραση της ΜΤΧ, μη στεροειδών αντιφλεγμονωδών φαρμάκων (ΜΣΑΦ) ή κορτικοστεροειδών στην κάθαρση του </w:t>
      </w:r>
      <w:r w:rsidR="00890D97">
        <w:t>τοσιλιζουμάμπη</w:t>
      </w:r>
      <w:r w:rsidR="00611033" w:rsidRPr="009D411F">
        <w:t>.</w:t>
      </w:r>
    </w:p>
    <w:p w14:paraId="014DFB88" w14:textId="77777777" w:rsidR="009F6B2A" w:rsidRPr="009D411F" w:rsidRDefault="009F6B2A" w:rsidP="009D411F"/>
    <w:p w14:paraId="6B9BEBD2" w14:textId="740CAE6B" w:rsidR="001E0975" w:rsidRPr="009D411F" w:rsidRDefault="00FA42AF" w:rsidP="009D411F">
      <w:r w:rsidRPr="009D411F">
        <w:t xml:space="preserve">Η έκφραση των ηπατικών ενζύμων CYP450 καταστέλλεται από τις κυτοκίνες, όπως είναι η IL-6, οι οποίες διεγείρουν τη χρόνια φλεγμονή. Συνεπώς η έκφραση του CYP450 ενδέχεται να αντιστραφεί με την έναρξη ισχυρής θεραπείας αναστολής κυτοκινών, όπως είναι η </w:t>
      </w:r>
      <w:r w:rsidR="00890D97">
        <w:t>τοσιλιζουμάμπη</w:t>
      </w:r>
      <w:r w:rsidR="00611033" w:rsidRPr="009D411F">
        <w:t>.</w:t>
      </w:r>
    </w:p>
    <w:p w14:paraId="3BD9909B" w14:textId="77777777" w:rsidR="009F6B2A" w:rsidRPr="009D411F" w:rsidRDefault="009F6B2A" w:rsidP="009D411F"/>
    <w:p w14:paraId="6B9BEBD3" w14:textId="258C2706" w:rsidR="001E0975" w:rsidRPr="009D411F" w:rsidRDefault="00FA42AF" w:rsidP="009D411F">
      <w:r w:rsidRPr="009D411F">
        <w:t xml:space="preserve">Μελέτες </w:t>
      </w:r>
      <w:r w:rsidRPr="009D411F">
        <w:rPr>
          <w:i/>
          <w:iCs/>
        </w:rPr>
        <w:t>in vitro</w:t>
      </w:r>
      <w:r w:rsidRPr="009D411F">
        <w:t xml:space="preserve"> σε καλλιέργειες ανθρώπινων ηπατοκυττάρων έδειξαν ότι η IL-6 προκαλεί μείωση της έκφρασης των ενζύμων CYP1A2, CYP2C9, CYP2C19 και CYP3A4. Η </w:t>
      </w:r>
      <w:r w:rsidR="00890D97">
        <w:t>τοσιλιζουμάμπη</w:t>
      </w:r>
      <w:r w:rsidRPr="009D411F">
        <w:t xml:space="preserve"> ομαλοποιεί την έκφραση αυτών των ενζύμων</w:t>
      </w:r>
      <w:r w:rsidR="00611033" w:rsidRPr="009D411F">
        <w:t>.</w:t>
      </w:r>
    </w:p>
    <w:p w14:paraId="5C218BCA" w14:textId="77777777" w:rsidR="009F6B2A" w:rsidRPr="009D411F" w:rsidRDefault="009F6B2A" w:rsidP="009D411F"/>
    <w:p w14:paraId="6B9BEBD4" w14:textId="036B12A2" w:rsidR="001E0975" w:rsidRPr="009D411F" w:rsidRDefault="00FA42AF" w:rsidP="009D411F">
      <w:r w:rsidRPr="009D411F">
        <w:t xml:space="preserve">Σε μια μελέτη σε ασθενείς με </w:t>
      </w:r>
      <w:r w:rsidR="009B68D2">
        <w:t>ΡΑ</w:t>
      </w:r>
      <w:r w:rsidRPr="009D411F">
        <w:t xml:space="preserve">, τα επίπεδα σιμβαστατίνης (CYP3A4) μειώθηκαν κατά 57% μια εβδομάδα μετά από εφάπαξ δόση </w:t>
      </w:r>
      <w:r w:rsidR="00890D97">
        <w:t>τοσιλιζουμάμπη</w:t>
      </w:r>
      <w:r w:rsidRPr="009D411F">
        <w:t>, σε επίπεδο παρόμοιο ή ελάχιστα υψηλότερο από αυτό που παρατηρήθηκε σε υγιή άτομα</w:t>
      </w:r>
      <w:r w:rsidR="00611033" w:rsidRPr="009D411F">
        <w:t>.</w:t>
      </w:r>
    </w:p>
    <w:p w14:paraId="3085346A" w14:textId="77777777" w:rsidR="009F6B2A" w:rsidRPr="009D411F" w:rsidRDefault="009F6B2A" w:rsidP="009D411F"/>
    <w:p w14:paraId="6B9BEBD5" w14:textId="1576175E" w:rsidR="001E0975" w:rsidRPr="009D411F" w:rsidRDefault="00FA42AF" w:rsidP="009D411F">
      <w:r w:rsidRPr="009D411F">
        <w:t xml:space="preserve">Κατά την έναρξη ή τη διακοπή της θεραπείας με </w:t>
      </w:r>
      <w:r w:rsidR="00890D97">
        <w:t>τοσιλιζουμάμπη</w:t>
      </w:r>
      <w:r w:rsidRPr="009D411F">
        <w:t xml:space="preserve">, οι ασθενείς που λαμβάνουν φαρμακευτικά προϊόντα που ρυθμίζονται εξατομικευμένα και μεταβολίζονται μέσω των ενζύμων CYP450 </w:t>
      </w:r>
      <w:r w:rsidRPr="00B0656D">
        <w:t xml:space="preserve">3A4, 1A2 ή 2C9 (π.χ. μεθυλπρεδνιζολόνη, δεξαμεθαζόνη, (με την πιθανότητα συνδρόμου στέρησης για τα από στόματος γλυκοκορτικοειδή), ατορβαστατίνη, αναστολείς διαύλων ασβεστίου, θεοφυλλίνη, βαρφαρίνη, </w:t>
      </w:r>
      <w:r w:rsidR="00B0656D" w:rsidRPr="00B0656D">
        <w:t xml:space="preserve">φαινπροκούμονα </w:t>
      </w:r>
      <w:r w:rsidRPr="00B0656D">
        <w:t>, φαινυτοΐνη, κυκλοσπορίνη ή βενζοδιαζεπίνες) πρέπει να παρακολουθού</w:t>
      </w:r>
      <w:r w:rsidRPr="009D411F">
        <w:t>νται γιατί ενδέχεται να απαιτείται αύξηση των δόσεων για τη διατήρηση της θεραπευτικής δράσης. Δεδομένης της μεγάλης διάρκειας ημιζωής αποβολής (t</w:t>
      </w:r>
      <w:r w:rsidRPr="009D411F">
        <w:rPr>
          <w:vertAlign w:val="subscript"/>
        </w:rPr>
        <w:t>1/2</w:t>
      </w:r>
      <w:r w:rsidRPr="009D411F">
        <w:t xml:space="preserve">), η επίδραση του </w:t>
      </w:r>
      <w:r w:rsidR="00890D97">
        <w:t>τοσιλιζουμάμπη</w:t>
      </w:r>
      <w:r w:rsidRPr="009D411F">
        <w:t xml:space="preserve"> στη δραστηριότητα του ενζύμου CYP450 ενδέχεται να συνεχιστεί για αρκετές εβδομάδες μετά τη διακοπή της θεραπείας</w:t>
      </w:r>
      <w:r w:rsidR="00611033" w:rsidRPr="009D411F">
        <w:t>.</w:t>
      </w:r>
    </w:p>
    <w:p w14:paraId="0AE8C55A" w14:textId="77777777" w:rsidR="00C520CA" w:rsidRPr="009D411F" w:rsidRDefault="00C520CA" w:rsidP="009D411F"/>
    <w:p w14:paraId="6B9BEBD6" w14:textId="47CDABED" w:rsidR="001E0975" w:rsidRPr="009D411F" w:rsidRDefault="001721B1" w:rsidP="009D411F">
      <w:pPr>
        <w:keepNext/>
        <w:ind w:left="567" w:hanging="567"/>
        <w:rPr>
          <w:b/>
          <w:bCs/>
        </w:rPr>
      </w:pPr>
      <w:r w:rsidRPr="009D411F">
        <w:rPr>
          <w:b/>
          <w:bCs/>
        </w:rPr>
        <w:t>4.6</w:t>
      </w:r>
      <w:r w:rsidRPr="009D411F">
        <w:rPr>
          <w:b/>
          <w:bCs/>
        </w:rPr>
        <w:tab/>
      </w:r>
      <w:r w:rsidR="00FA42AF" w:rsidRPr="009D411F">
        <w:rPr>
          <w:b/>
          <w:bCs/>
        </w:rPr>
        <w:t>Γονιμότητα, κύηση και γαλουχία</w:t>
      </w:r>
    </w:p>
    <w:p w14:paraId="3DB951D6" w14:textId="77777777" w:rsidR="00C520CA" w:rsidRPr="009D411F" w:rsidRDefault="00C520CA" w:rsidP="009D411F">
      <w:pPr>
        <w:keepNext/>
        <w:ind w:left="567" w:hanging="567"/>
        <w:rPr>
          <w:b/>
          <w:bCs/>
        </w:rPr>
      </w:pPr>
    </w:p>
    <w:p w14:paraId="6B9BEBD7" w14:textId="09EDCA3D" w:rsidR="001E0975" w:rsidRPr="009D411F" w:rsidRDefault="00FA42AF" w:rsidP="009D411F">
      <w:pPr>
        <w:keepNext/>
        <w:rPr>
          <w:u w:val="single"/>
        </w:rPr>
      </w:pPr>
      <w:r w:rsidRPr="009D411F">
        <w:rPr>
          <w:u w:val="single"/>
        </w:rPr>
        <w:t>Γυναίκες σε αναπαραγωγική ηλικία</w:t>
      </w:r>
    </w:p>
    <w:p w14:paraId="6B9BEBD8" w14:textId="6E6B3555" w:rsidR="001E0975" w:rsidRPr="009D411F" w:rsidRDefault="00FA42AF" w:rsidP="009D411F">
      <w:r w:rsidRPr="009D411F">
        <w:t>Γυναίκες σε αναπαραγωγική ηλικία πρέπει να χρησιμοποιούν αποτελεσματική αντισύλληψη κατά τη διάρκεια και για μέχρι 3 μήνες μετά τη θεραπεία</w:t>
      </w:r>
      <w:r w:rsidR="00611033" w:rsidRPr="009D411F">
        <w:t>.</w:t>
      </w:r>
    </w:p>
    <w:p w14:paraId="59E0D21B" w14:textId="77777777" w:rsidR="00C520CA" w:rsidRPr="009D411F" w:rsidRDefault="00C520CA" w:rsidP="009D411F"/>
    <w:p w14:paraId="6B9BEBD9" w14:textId="5AE246F0" w:rsidR="001E0975" w:rsidRPr="009D411F" w:rsidRDefault="00FA42AF" w:rsidP="009D411F">
      <w:pPr>
        <w:keepNext/>
        <w:rPr>
          <w:u w:val="single"/>
        </w:rPr>
      </w:pPr>
      <w:r w:rsidRPr="009D411F">
        <w:rPr>
          <w:u w:val="single"/>
        </w:rPr>
        <w:t>Κύηση</w:t>
      </w:r>
    </w:p>
    <w:p w14:paraId="6B9BEBDA" w14:textId="24B4AC32" w:rsidR="001E0975" w:rsidRPr="009D411F" w:rsidRDefault="00FA42AF" w:rsidP="009D411F">
      <w:r w:rsidRPr="009D411F">
        <w:t xml:space="preserve">Δεν υπάρχουν επαρκή στοιχεία από τη χρήση της </w:t>
      </w:r>
      <w:r w:rsidR="00890D97">
        <w:t>τοσιλιζουμάμπη</w:t>
      </w:r>
      <w:r w:rsidRPr="009D411F">
        <w:t xml:space="preserve"> σε </w:t>
      </w:r>
      <w:r w:rsidR="009B68D2">
        <w:t>εγκύους</w:t>
      </w:r>
      <w:r w:rsidRPr="009D411F">
        <w:t>. Μια μελέτη σε ζώα έδειξε αυξημένο κίνδυνο αυτόματης αποβολής/ εμβρυϊκού θανάτου σε υψηλή δόση (βλ. παράγραφο 5.3). Ο ενδεχόμενος κίνδυνος για τον άνθρωπο είναι άγνωστος</w:t>
      </w:r>
      <w:r w:rsidR="00611033" w:rsidRPr="009D411F">
        <w:t>.</w:t>
      </w:r>
    </w:p>
    <w:p w14:paraId="2BFE2EAD" w14:textId="77777777" w:rsidR="00C520CA" w:rsidRPr="009D411F" w:rsidRDefault="00C520CA" w:rsidP="009D411F"/>
    <w:p w14:paraId="6B9BEBDB" w14:textId="423EAFD0" w:rsidR="001E0975" w:rsidRPr="009D411F" w:rsidRDefault="00FA42AF" w:rsidP="009D411F">
      <w:r w:rsidRPr="009D411F">
        <w:t xml:space="preserve">Το </w:t>
      </w:r>
      <w:r w:rsidR="00F47550">
        <w:t>Avtozma</w:t>
      </w:r>
      <w:r w:rsidRPr="009D411F">
        <w:t xml:space="preserve"> δεν πρέπει να χρησιμοποιείται κατά τη διάρκεια της </w:t>
      </w:r>
      <w:r w:rsidR="009B68D2">
        <w:t>κύησης</w:t>
      </w:r>
      <w:r w:rsidR="009B68D2" w:rsidRPr="009D411F">
        <w:t xml:space="preserve"> </w:t>
      </w:r>
      <w:r w:rsidRPr="009D411F">
        <w:t>εκτός εάν είναι σαφώς απαραίτητο</w:t>
      </w:r>
      <w:r w:rsidR="00611033" w:rsidRPr="009D411F">
        <w:t>.</w:t>
      </w:r>
    </w:p>
    <w:p w14:paraId="3E6B5AA3" w14:textId="77777777" w:rsidR="00C520CA" w:rsidRPr="009D411F" w:rsidRDefault="00C520CA" w:rsidP="009D411F"/>
    <w:p w14:paraId="6B9BEBDC" w14:textId="53DE987E" w:rsidR="001E0975" w:rsidRPr="009D411F" w:rsidRDefault="00FA42AF" w:rsidP="009D411F">
      <w:pPr>
        <w:keepNext/>
        <w:rPr>
          <w:u w:val="single"/>
        </w:rPr>
      </w:pPr>
      <w:r w:rsidRPr="009D411F">
        <w:rPr>
          <w:u w:val="single"/>
        </w:rPr>
        <w:t>Θηλασμός</w:t>
      </w:r>
    </w:p>
    <w:p w14:paraId="0359B08A" w14:textId="5E92F578" w:rsidR="008B1E21" w:rsidRDefault="00FA42AF" w:rsidP="009D411F">
      <w:r w:rsidRPr="009D411F">
        <w:t xml:space="preserve">Είναι άγνωστο εάν η </w:t>
      </w:r>
      <w:r w:rsidR="00890D97">
        <w:t>τοσιλιζουμάμπη</w:t>
      </w:r>
      <w:r w:rsidRPr="009D411F">
        <w:t xml:space="preserve"> απεκκρίνεται στο ανθρώπινο</w:t>
      </w:r>
      <w:r w:rsidR="009B68D2">
        <w:t xml:space="preserve"> μητρικό</w:t>
      </w:r>
      <w:r w:rsidRPr="009D411F">
        <w:t xml:space="preserve"> γάλα. Η απέκκριση του </w:t>
      </w:r>
      <w:r w:rsidR="00890D97">
        <w:t>τοσιλιζουμάμπη</w:t>
      </w:r>
      <w:r w:rsidRPr="009D411F">
        <w:t xml:space="preserve"> στο γάλα δεν έχει μελετηθεί σε ζώα. </w:t>
      </w:r>
      <w:r w:rsidR="009B68D2">
        <w:t>Πρέπει να</w:t>
      </w:r>
      <w:r w:rsidR="008B1E21">
        <w:t xml:space="preserve"> αποφασιστεί εάν θα διακοπεί/αποφευχθεί ο θηλασμός ή θα διακοπεί/αποφευχθεί η θεραπεία με το </w:t>
      </w:r>
      <w:proofErr w:type="spellStart"/>
      <w:r w:rsidR="008B1E21">
        <w:rPr>
          <w:lang w:val="en-US"/>
        </w:rPr>
        <w:t>Avtozma</w:t>
      </w:r>
      <w:proofErr w:type="spellEnd"/>
      <w:r w:rsidR="008B1E21">
        <w:t xml:space="preserve"> λαμβάνοντας υπόψη το όφελους τοθ θηλασμού για το παιδί και το όφελος της θεραπείας με </w:t>
      </w:r>
      <w:proofErr w:type="spellStart"/>
      <w:r w:rsidR="008B1E21">
        <w:rPr>
          <w:lang w:val="en-US"/>
        </w:rPr>
        <w:t>Avtozma</w:t>
      </w:r>
      <w:proofErr w:type="spellEnd"/>
      <w:r w:rsidR="008B1E21" w:rsidRPr="00F74B30">
        <w:t xml:space="preserve"> </w:t>
      </w:r>
      <w:r w:rsidR="008B1E21">
        <w:t>για την γυναίκα.</w:t>
      </w:r>
    </w:p>
    <w:p w14:paraId="67195FB3" w14:textId="77777777" w:rsidR="00C520CA" w:rsidRPr="009D411F" w:rsidRDefault="00C520CA" w:rsidP="009D411F"/>
    <w:p w14:paraId="6B9BEBDE" w14:textId="7B127C35" w:rsidR="001E0975" w:rsidRPr="009D411F" w:rsidRDefault="00FA42AF" w:rsidP="009D411F">
      <w:pPr>
        <w:keepNext/>
        <w:rPr>
          <w:u w:val="single"/>
        </w:rPr>
      </w:pPr>
      <w:r w:rsidRPr="009D411F">
        <w:rPr>
          <w:u w:val="single"/>
        </w:rPr>
        <w:t>Γονιμότητα</w:t>
      </w:r>
    </w:p>
    <w:p w14:paraId="258312E0" w14:textId="77777777" w:rsidR="00FA42AF" w:rsidRPr="009D411F" w:rsidRDefault="00FA42AF" w:rsidP="009D411F">
      <w:r w:rsidRPr="009D411F">
        <w:t>Τα διαθέσιμα μη κλινικά δεδομένα δεν υποδεικνύουν επίδραση στη γονιμότητα κατά τη θεραπεία με</w:t>
      </w:r>
    </w:p>
    <w:p w14:paraId="6B9BEBDF" w14:textId="78F107B8" w:rsidR="001E0975" w:rsidRPr="009D411F" w:rsidRDefault="00890D97" w:rsidP="009D411F">
      <w:r>
        <w:lastRenderedPageBreak/>
        <w:t>τοσιλιζουμάμπη</w:t>
      </w:r>
      <w:r w:rsidR="00611033" w:rsidRPr="009D411F">
        <w:t>.</w:t>
      </w:r>
    </w:p>
    <w:p w14:paraId="6E2DA6CA" w14:textId="77777777" w:rsidR="00C520CA" w:rsidRPr="009D411F" w:rsidRDefault="00C520CA" w:rsidP="009D411F"/>
    <w:p w14:paraId="6B9BEBE0" w14:textId="3BF06B68" w:rsidR="001E0975" w:rsidRPr="009D411F" w:rsidRDefault="001721B1" w:rsidP="009D411F">
      <w:pPr>
        <w:keepNext/>
        <w:ind w:left="567" w:hanging="567"/>
        <w:rPr>
          <w:b/>
          <w:bCs/>
        </w:rPr>
      </w:pPr>
      <w:r w:rsidRPr="009D411F">
        <w:rPr>
          <w:b/>
          <w:bCs/>
        </w:rPr>
        <w:t>4.7</w:t>
      </w:r>
      <w:r w:rsidRPr="009D411F">
        <w:rPr>
          <w:b/>
          <w:bCs/>
        </w:rPr>
        <w:tab/>
      </w:r>
      <w:r w:rsidR="00FA42AF" w:rsidRPr="009D411F">
        <w:rPr>
          <w:b/>
          <w:bCs/>
        </w:rPr>
        <w:t>Επιδράσεις στην ικανότητα οδήγησης και χειρισμού μηχανημάτων</w:t>
      </w:r>
    </w:p>
    <w:p w14:paraId="71824112" w14:textId="77777777" w:rsidR="00C520CA" w:rsidRPr="009D411F" w:rsidRDefault="00C520CA" w:rsidP="009D411F">
      <w:pPr>
        <w:keepNext/>
        <w:ind w:left="567" w:hanging="567"/>
        <w:rPr>
          <w:b/>
          <w:bCs/>
        </w:rPr>
      </w:pPr>
    </w:p>
    <w:p w14:paraId="6B9BEBE1" w14:textId="1BBA6A21" w:rsidR="001E0975" w:rsidRPr="009D411F" w:rsidRDefault="00FA42AF" w:rsidP="009D411F">
      <w:r w:rsidRPr="009D411F">
        <w:t xml:space="preserve">Το </w:t>
      </w:r>
      <w:r w:rsidR="00890D97">
        <w:t>τοσιλιζουμάμπη</w:t>
      </w:r>
      <w:r w:rsidRPr="009D411F">
        <w:t xml:space="preserve"> έχει μικρή επίδραση στην ικανότητα οδήγησης και χειρισμού μηχανημάτων (</w:t>
      </w:r>
      <w:r w:rsidR="008B1E21" w:rsidRPr="009D411F">
        <w:t>βλ</w:t>
      </w:r>
      <w:r w:rsidR="008B1E21" w:rsidRPr="00F74B30">
        <w:t>.</w:t>
      </w:r>
      <w:r w:rsidR="008B1E21" w:rsidRPr="009D411F">
        <w:t xml:space="preserve"> </w:t>
      </w:r>
      <w:r w:rsidRPr="009D411F">
        <w:t>παράγραφο 4.8, ζάλη)</w:t>
      </w:r>
      <w:r w:rsidR="00611033" w:rsidRPr="009D411F">
        <w:t>.</w:t>
      </w:r>
    </w:p>
    <w:p w14:paraId="0D4015B3" w14:textId="77777777" w:rsidR="00C520CA" w:rsidRPr="009D411F" w:rsidRDefault="00C520CA" w:rsidP="009D411F"/>
    <w:p w14:paraId="6B9BEBE2" w14:textId="15717C95" w:rsidR="001E0975" w:rsidRPr="009D411F" w:rsidRDefault="001721B1" w:rsidP="009D411F">
      <w:pPr>
        <w:keepNext/>
        <w:ind w:left="567" w:hanging="567"/>
        <w:rPr>
          <w:b/>
          <w:bCs/>
        </w:rPr>
      </w:pPr>
      <w:r w:rsidRPr="009D411F">
        <w:rPr>
          <w:b/>
          <w:bCs/>
        </w:rPr>
        <w:t>4.8</w:t>
      </w:r>
      <w:r w:rsidRPr="009D411F">
        <w:rPr>
          <w:b/>
          <w:bCs/>
        </w:rPr>
        <w:tab/>
      </w:r>
      <w:r w:rsidR="00FA42AF" w:rsidRPr="009D411F">
        <w:rPr>
          <w:b/>
          <w:bCs/>
        </w:rPr>
        <w:t>Ανεπιθύμητες ενέργειες</w:t>
      </w:r>
    </w:p>
    <w:p w14:paraId="3B8CCADE" w14:textId="77777777" w:rsidR="00C520CA" w:rsidRPr="009D411F" w:rsidRDefault="00C520CA" w:rsidP="009D411F">
      <w:pPr>
        <w:keepNext/>
        <w:ind w:left="567" w:hanging="567"/>
        <w:rPr>
          <w:b/>
          <w:bCs/>
        </w:rPr>
      </w:pPr>
    </w:p>
    <w:p w14:paraId="6B9BEBE3" w14:textId="70F58903" w:rsidR="001E0975" w:rsidRPr="009D411F" w:rsidRDefault="00FA42AF" w:rsidP="009D411F">
      <w:pPr>
        <w:keepNext/>
        <w:rPr>
          <w:u w:val="single"/>
        </w:rPr>
      </w:pPr>
      <w:r w:rsidRPr="009D411F">
        <w:rPr>
          <w:u w:val="single"/>
        </w:rPr>
        <w:t>Σύνοψη του προφίλ ασφάλειας</w:t>
      </w:r>
    </w:p>
    <w:p w14:paraId="6B9BEBE4" w14:textId="59058E68" w:rsidR="001E0975" w:rsidRPr="009D411F" w:rsidRDefault="00FA42AF" w:rsidP="009D411F">
      <w:r w:rsidRPr="009D411F">
        <w:t>Οι πιο συχνά αναφερόμενες ADR</w:t>
      </w:r>
      <w:r w:rsidR="00E461FE" w:rsidRPr="009D411F">
        <w:t>s</w:t>
      </w:r>
      <w:r w:rsidRPr="009D411F">
        <w:t xml:space="preserve"> (εμφάνιση σε ποσοστό ≥ 5% των ασθενών υπό θεραπεία με </w:t>
      </w:r>
      <w:r w:rsidR="00890D97">
        <w:t>τοσιλιζουμάμπη</w:t>
      </w:r>
      <w:r w:rsidRPr="009D411F">
        <w:t xml:space="preserve"> ως μονοθεραπεία ή σε συνδυασμό με DMARDs για ΡΑ, σΝΙΑ, πΝΙΑ και CRS) ήταν λοιμώξεις </w:t>
      </w:r>
      <w:r w:rsidR="00E461FE">
        <w:t>της ανώτερης αναπνευστικής οδού</w:t>
      </w:r>
      <w:r w:rsidRPr="009D411F">
        <w:t>, ρινοφαρυγγίτιδα, κεφαλαλγία, υπέρταση και αυξημένη ALT</w:t>
      </w:r>
      <w:r w:rsidR="00611033" w:rsidRPr="009D411F">
        <w:t>.</w:t>
      </w:r>
    </w:p>
    <w:p w14:paraId="3B43559E" w14:textId="77777777" w:rsidR="00C520CA" w:rsidRPr="009D411F" w:rsidRDefault="00C520CA" w:rsidP="009D411F"/>
    <w:p w14:paraId="6B9BEBE5" w14:textId="20110052" w:rsidR="001E0975" w:rsidRPr="009D411F" w:rsidRDefault="00FA42AF" w:rsidP="009D411F">
      <w:r w:rsidRPr="009D411F">
        <w:t>Οι πιο σοβαρές ADR</w:t>
      </w:r>
      <w:r w:rsidR="00E461FE" w:rsidRPr="009D411F">
        <w:t>s</w:t>
      </w:r>
      <w:r w:rsidRPr="009D411F">
        <w:t xml:space="preserve"> ήταν οι σοβαρές λοιμώξεις, οι επιπλοκές της εκκολπωματίτιδας και οι αντιδράσεις υπερευαισθησίας</w:t>
      </w:r>
      <w:r w:rsidR="00611033" w:rsidRPr="009D411F">
        <w:t>.</w:t>
      </w:r>
    </w:p>
    <w:p w14:paraId="0C76B8AA" w14:textId="77777777" w:rsidR="00C520CA" w:rsidRPr="009D411F" w:rsidRDefault="00C520CA" w:rsidP="009D411F"/>
    <w:p w14:paraId="6B9BEBE6" w14:textId="6CF39E34" w:rsidR="001E0975" w:rsidRPr="009D411F" w:rsidRDefault="00FA42AF" w:rsidP="009D411F">
      <w:r w:rsidRPr="009D411F">
        <w:t xml:space="preserve">Οι πιο συχνά αναφερόμενες ADRs (που εμφανίζονται σε ≥ 5% των ασθενών που έλαβαν θεραπεία με </w:t>
      </w:r>
      <w:r w:rsidR="00890D97">
        <w:t>τοσιλιζουμάμπη</w:t>
      </w:r>
      <w:r w:rsidRPr="009D411F">
        <w:t xml:space="preserve"> για COVID-19) ήταν αυξημένες ηπατικές τρανσαμινάσες, δυσκοιλιότητα και </w:t>
      </w:r>
      <w:r w:rsidR="00E461FE">
        <w:t>λοίμωξη ουροποιητικού συστήματος</w:t>
      </w:r>
      <w:r w:rsidR="00611033" w:rsidRPr="009D411F">
        <w:t>.</w:t>
      </w:r>
    </w:p>
    <w:p w14:paraId="57EA74E7" w14:textId="77777777" w:rsidR="00C520CA" w:rsidRPr="009D411F" w:rsidRDefault="00C520CA" w:rsidP="009D411F"/>
    <w:p w14:paraId="6B9BEBE7" w14:textId="2C75F4DA" w:rsidR="001E0975" w:rsidRPr="009D411F" w:rsidRDefault="00FA42AF" w:rsidP="009D411F">
      <w:r w:rsidRPr="009D411F">
        <w:t xml:space="preserve">Οι ADRs από κλινικές δοκιμές και/ή από εμπειρία αποκτηθείσα μετά την κυκλοφορία του </w:t>
      </w:r>
      <w:r w:rsidR="00890D97">
        <w:t>τοσιλιζουμάμπη</w:t>
      </w:r>
      <w:r w:rsidRPr="009D411F">
        <w:t xml:space="preserve"> στην αγορά, βάσει αυθόρμητων αναφορών περιστατικών, βιβλιογραφικών περιστατικών και περιστατικών από προγράμματα μη παρεμβατικών μελετών, παρατίθενται στον Πίνακα 1 και στον Πίνακα 2 και παρουσιάζονται ανά κατηγορία οργανικού συστήματος MedDRA. Η αντίστοιχη κατηγορία συχνότητας για κάθε ADR βασίζεται στην ακόλουθη σύμβαση: πολύ συχνές (≥1/10), συχνές (≥1/100 έως &lt;1/10), όχι συχνές (≥1/1.000 έως &lt;1/100), σπάνιες (&gt;1/10.000 έως &lt;1/1.000) ή πολύ σπάνιες (&lt;1/10.000). Εντός κάθε κατηγορίας συχνότητας εμφάνισης, οι ανεπιθύμητες ενέργειες παρατίθενται κατά φθίνουσα σειρά σοβαρότητας</w:t>
      </w:r>
      <w:r w:rsidR="00611033" w:rsidRPr="009D411F">
        <w:t>.</w:t>
      </w:r>
    </w:p>
    <w:p w14:paraId="3191B5BC" w14:textId="77777777" w:rsidR="00C520CA" w:rsidRPr="009D411F" w:rsidRDefault="00C520CA" w:rsidP="009D411F"/>
    <w:p w14:paraId="6B9BEBE8" w14:textId="23AA9342" w:rsidR="001E0975" w:rsidRPr="009D411F" w:rsidRDefault="00FA42AF" w:rsidP="009D411F">
      <w:pPr>
        <w:keepNext/>
        <w:rPr>
          <w:u w:val="single"/>
        </w:rPr>
      </w:pPr>
      <w:r w:rsidRPr="009D411F">
        <w:rPr>
          <w:u w:val="single"/>
        </w:rPr>
        <w:t>Ασθενείς με PA</w:t>
      </w:r>
    </w:p>
    <w:p w14:paraId="6B9BEBE9" w14:textId="443F109C" w:rsidR="001E0975" w:rsidRPr="009D411F" w:rsidRDefault="00FA42AF" w:rsidP="009D411F">
      <w:r w:rsidRPr="009D411F">
        <w:t xml:space="preserve">To προφίλ ασφάλειας του </w:t>
      </w:r>
      <w:r w:rsidR="00890D97">
        <w:t>τοσιλιζουμάμπη</w:t>
      </w:r>
      <w:r w:rsidRPr="009D411F">
        <w:t xml:space="preserve"> έχει διερευνηθεί μέσω 4 ελεγχόμενων μελετών με εικονικό φάρμακο (μελέτες II, III, IV και V), 1 μελέτης ελεγχόμενης με MTX (μελέτη Ι) και στις περιόδους παράτασής τους (βλ. παράγραφο 5.1)</w:t>
      </w:r>
      <w:r w:rsidR="00611033" w:rsidRPr="009D411F">
        <w:t>.</w:t>
      </w:r>
    </w:p>
    <w:p w14:paraId="19AE9256" w14:textId="77777777" w:rsidR="00C520CA" w:rsidRPr="009D411F" w:rsidRDefault="00C520CA" w:rsidP="009D411F"/>
    <w:p w14:paraId="6B9BEBEA" w14:textId="0EB4EEAD" w:rsidR="001E0975" w:rsidRPr="009D411F" w:rsidRDefault="00FA42AF" w:rsidP="009D411F">
      <w:r w:rsidRPr="009D411F">
        <w:t xml:space="preserve">Η διπλά τυφλή ελεγχόμενη περίοδος ήταν 6 μήνες σε τέσσερις μελέτες (μελέτες I, III, IV και V) και μέχρι 2 χρόνια σε μια μελέτη (μελέτη ΙΙ). Στις διπλά τυφλές ελεγχόμενες μελέτες, 774 ασθενείς λάμβαναν 4 mg/kg </w:t>
      </w:r>
      <w:r w:rsidR="00890D97">
        <w:t>τοσιλιζουμάμπη</w:t>
      </w:r>
      <w:r w:rsidRPr="009D411F">
        <w:t xml:space="preserve"> σε συνδυασμό με MTX, 1870 ασθενείς λάμβαναν 8 mg/kg </w:t>
      </w:r>
      <w:r w:rsidR="00890D97">
        <w:t>τοσιλιζουμάμπη</w:t>
      </w:r>
      <w:r w:rsidRPr="009D411F">
        <w:t xml:space="preserve"> σε συνδυασμό με MTX ή άλλα τροποποιητικά της νόσου αντιρευματικά φάρμακα (DMARDs) και 288 ασθενείς λάμβαναν μονοθεραπεία με 8 mg/kg </w:t>
      </w:r>
      <w:r w:rsidR="00890D97">
        <w:t>τοσιλιζουμάμπη</w:t>
      </w:r>
      <w:r w:rsidR="00611033" w:rsidRPr="009D411F">
        <w:t>.</w:t>
      </w:r>
    </w:p>
    <w:p w14:paraId="3C44657A" w14:textId="77777777" w:rsidR="00C520CA" w:rsidRPr="009D411F" w:rsidRDefault="00C520CA" w:rsidP="009D411F"/>
    <w:p w14:paraId="6B9BEBEB" w14:textId="4E352BC1" w:rsidR="001E0975" w:rsidRPr="009D411F" w:rsidRDefault="00FA42AF" w:rsidP="009D411F">
      <w:r w:rsidRPr="009D411F">
        <w:t xml:space="preserve">Στον πληθυσμό μακροχρόνιας έκθεσης συμπεριλαμβάνονται όλοι οι ασθενείς, οι οποίοι έλαβαν τουλάχιστον μια δόση </w:t>
      </w:r>
      <w:r w:rsidR="00890D97">
        <w:t>τοσιλιζουμάμπη</w:t>
      </w:r>
      <w:r w:rsidRPr="009D411F">
        <w:t>, είτε στην διπλά τυφλή ελεγχόμενη περίοδο ή στην ανοικτής επισήμανσης φάση παράτασης των μελετών. Από τους 4009 ασθενείς σε αυτό τον πληθυσμό, 3577 έλαβαν θεραπεία για τουλάχιστον 6 μήνες, 3296 για τουλάχιστον 1 χρόνο, 2806 έλαβαν θεραπεία για τουλάχιστον 2 χρόνια και 1222 για 3 χρόνια.</w:t>
      </w:r>
    </w:p>
    <w:p w14:paraId="40E34FDC" w14:textId="77777777" w:rsidR="00C520CA" w:rsidRPr="009D411F" w:rsidRDefault="00C520CA" w:rsidP="009D411F"/>
    <w:p w14:paraId="6B9BEBEC" w14:textId="68DC5AD6" w:rsidR="001E0975" w:rsidRPr="009D411F" w:rsidRDefault="00FA42AF" w:rsidP="009D411F">
      <w:pPr>
        <w:keepNext/>
        <w:ind w:left="1134" w:hanging="1134"/>
        <w:rPr>
          <w:i/>
          <w:iCs/>
        </w:rPr>
      </w:pPr>
      <w:r w:rsidRPr="009D411F">
        <w:rPr>
          <w:i/>
          <w:iCs/>
        </w:rPr>
        <w:lastRenderedPageBreak/>
        <w:t>Πίνακας 1</w:t>
      </w:r>
      <w:r w:rsidR="00611033" w:rsidRPr="009D411F">
        <w:rPr>
          <w:i/>
          <w:iCs/>
        </w:rPr>
        <w:t>.</w:t>
      </w:r>
      <w:r w:rsidR="00C520CA" w:rsidRPr="009D411F">
        <w:rPr>
          <w:i/>
          <w:iCs/>
        </w:rPr>
        <w:tab/>
      </w:r>
      <w:r w:rsidRPr="009D411F">
        <w:rPr>
          <w:i/>
          <w:iCs/>
        </w:rPr>
        <w:t xml:space="preserve">Λίστα των ADRs που παρουσιάστηκαν σε ασθενείς με ΡΑ που λάμβαναν </w:t>
      </w:r>
      <w:r w:rsidR="00890D97">
        <w:rPr>
          <w:i/>
          <w:iCs/>
        </w:rPr>
        <w:t>τοσιλιζουμάμπη</w:t>
      </w:r>
      <w:r w:rsidRPr="009D411F">
        <w:rPr>
          <w:i/>
          <w:iCs/>
        </w:rPr>
        <w:t xml:space="preserve"> ως μονοθεραπεία ή σε συνδυασμό με MTX ή άλλα DMARDs στη διπλά τυφλή ελεγχόμενη περίοδο ή με βάση εμπειρία αποκτηθείσα μετά την κυκλοφορία του προϊόντος</w:t>
      </w:r>
    </w:p>
    <w:p w14:paraId="1C5100C2" w14:textId="77777777" w:rsidR="002967F2" w:rsidRPr="009D411F" w:rsidRDefault="002967F2" w:rsidP="009D411F">
      <w:pPr>
        <w:keepNext/>
      </w:pPr>
    </w:p>
    <w:tbl>
      <w:tblPr>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555"/>
        <w:gridCol w:w="2178"/>
        <w:gridCol w:w="2001"/>
        <w:gridCol w:w="2086"/>
        <w:gridCol w:w="1247"/>
      </w:tblGrid>
      <w:tr w:rsidR="001E0975" w:rsidRPr="002E5F18" w14:paraId="6B9BEBEF" w14:textId="77777777" w:rsidTr="00E07ADA">
        <w:trPr>
          <w:cantSplit/>
          <w:tblHeader/>
        </w:trPr>
        <w:tc>
          <w:tcPr>
            <w:tcW w:w="1555" w:type="dxa"/>
            <w:vMerge w:val="restart"/>
            <w:vAlign w:val="bottom"/>
          </w:tcPr>
          <w:p w14:paraId="6B9BEBED" w14:textId="30B8C8F3" w:rsidR="001E0975" w:rsidRPr="002E5F18" w:rsidRDefault="00FA42AF" w:rsidP="009D411F">
            <w:pPr>
              <w:keepNext/>
              <w:suppressAutoHyphens/>
              <w:jc w:val="center"/>
              <w:rPr>
                <w:b/>
                <w:bCs/>
                <w:sz w:val="20"/>
                <w:szCs w:val="20"/>
              </w:rPr>
            </w:pPr>
            <w:r w:rsidRPr="002E5F18">
              <w:rPr>
                <w:b/>
                <w:bCs/>
                <w:sz w:val="20"/>
                <w:szCs w:val="20"/>
              </w:rPr>
              <w:t>Κατηγορία Οργάνου- Συστήματος κατά MedDRA</w:t>
            </w:r>
          </w:p>
        </w:tc>
        <w:tc>
          <w:tcPr>
            <w:tcW w:w="7512" w:type="dxa"/>
            <w:gridSpan w:val="4"/>
            <w:vAlign w:val="bottom"/>
          </w:tcPr>
          <w:p w14:paraId="6B9BEBEE" w14:textId="6C1E39E2" w:rsidR="001E0975" w:rsidRPr="002E5F18" w:rsidRDefault="00FA42AF" w:rsidP="009D411F">
            <w:pPr>
              <w:keepNext/>
              <w:suppressAutoHyphens/>
              <w:jc w:val="center"/>
              <w:rPr>
                <w:b/>
                <w:bCs/>
                <w:sz w:val="20"/>
                <w:szCs w:val="20"/>
              </w:rPr>
            </w:pPr>
            <w:r w:rsidRPr="002E5F18">
              <w:rPr>
                <w:b/>
                <w:bCs/>
                <w:sz w:val="20"/>
                <w:szCs w:val="20"/>
              </w:rPr>
              <w:t>Συχνότητες κατηγοριών με τους προτιμώμενους όρους</w:t>
            </w:r>
          </w:p>
        </w:tc>
      </w:tr>
      <w:tr w:rsidR="001F496A" w:rsidRPr="002E5F18" w14:paraId="6B9BEBF5" w14:textId="77777777" w:rsidTr="00E07ADA">
        <w:trPr>
          <w:cantSplit/>
          <w:tblHeader/>
        </w:trPr>
        <w:tc>
          <w:tcPr>
            <w:tcW w:w="1555" w:type="dxa"/>
            <w:vMerge/>
            <w:vAlign w:val="bottom"/>
          </w:tcPr>
          <w:p w14:paraId="6B9BEBF0" w14:textId="77777777" w:rsidR="001E0975" w:rsidRPr="002E5F18" w:rsidRDefault="001E0975" w:rsidP="009D411F">
            <w:pPr>
              <w:keepNext/>
              <w:suppressAutoHyphens/>
              <w:jc w:val="center"/>
              <w:rPr>
                <w:b/>
                <w:bCs/>
                <w:sz w:val="20"/>
                <w:szCs w:val="20"/>
              </w:rPr>
            </w:pPr>
          </w:p>
        </w:tc>
        <w:tc>
          <w:tcPr>
            <w:tcW w:w="2178" w:type="dxa"/>
          </w:tcPr>
          <w:p w14:paraId="6B9BEBF1" w14:textId="611F29F2" w:rsidR="001E0975" w:rsidRPr="002E5F18" w:rsidRDefault="00FA42AF" w:rsidP="009D411F">
            <w:pPr>
              <w:keepNext/>
              <w:suppressAutoHyphens/>
              <w:jc w:val="center"/>
              <w:rPr>
                <w:b/>
                <w:bCs/>
                <w:sz w:val="20"/>
                <w:szCs w:val="20"/>
              </w:rPr>
            </w:pPr>
            <w:r w:rsidRPr="002E5F18">
              <w:rPr>
                <w:b/>
                <w:bCs/>
                <w:sz w:val="20"/>
                <w:szCs w:val="20"/>
              </w:rPr>
              <w:t>Πολύ συχνές</w:t>
            </w:r>
          </w:p>
        </w:tc>
        <w:tc>
          <w:tcPr>
            <w:tcW w:w="2001" w:type="dxa"/>
          </w:tcPr>
          <w:p w14:paraId="6B9BEBF2" w14:textId="7CC8CB22" w:rsidR="001E0975" w:rsidRPr="002E5F18" w:rsidRDefault="00FA42AF" w:rsidP="009D411F">
            <w:pPr>
              <w:keepNext/>
              <w:suppressAutoHyphens/>
              <w:jc w:val="center"/>
              <w:rPr>
                <w:b/>
                <w:bCs/>
                <w:sz w:val="20"/>
                <w:szCs w:val="20"/>
              </w:rPr>
            </w:pPr>
            <w:r w:rsidRPr="002E5F18">
              <w:rPr>
                <w:b/>
                <w:bCs/>
                <w:sz w:val="20"/>
                <w:szCs w:val="20"/>
              </w:rPr>
              <w:t>Συχνές</w:t>
            </w:r>
          </w:p>
        </w:tc>
        <w:tc>
          <w:tcPr>
            <w:tcW w:w="2086" w:type="dxa"/>
          </w:tcPr>
          <w:p w14:paraId="6B9BEBF3" w14:textId="25E50603" w:rsidR="001E0975" w:rsidRPr="002E5F18" w:rsidRDefault="00FA42AF" w:rsidP="009D411F">
            <w:pPr>
              <w:keepNext/>
              <w:suppressAutoHyphens/>
              <w:jc w:val="center"/>
              <w:rPr>
                <w:b/>
                <w:bCs/>
                <w:sz w:val="20"/>
                <w:szCs w:val="20"/>
              </w:rPr>
            </w:pPr>
            <w:r w:rsidRPr="002E5F18">
              <w:rPr>
                <w:b/>
                <w:bCs/>
                <w:sz w:val="20"/>
                <w:szCs w:val="20"/>
              </w:rPr>
              <w:t>Όχι συχνές</w:t>
            </w:r>
          </w:p>
        </w:tc>
        <w:tc>
          <w:tcPr>
            <w:tcW w:w="1247" w:type="dxa"/>
          </w:tcPr>
          <w:p w14:paraId="6B9BEBF4" w14:textId="23916D92" w:rsidR="001E0975" w:rsidRPr="002E5F18" w:rsidRDefault="00FA42AF" w:rsidP="009D411F">
            <w:pPr>
              <w:keepNext/>
              <w:suppressAutoHyphens/>
              <w:jc w:val="center"/>
              <w:rPr>
                <w:b/>
                <w:bCs/>
                <w:sz w:val="20"/>
                <w:szCs w:val="20"/>
              </w:rPr>
            </w:pPr>
            <w:r w:rsidRPr="002E5F18">
              <w:rPr>
                <w:b/>
                <w:bCs/>
                <w:sz w:val="20"/>
                <w:szCs w:val="20"/>
              </w:rPr>
              <w:t>Σπάνιες</w:t>
            </w:r>
          </w:p>
        </w:tc>
      </w:tr>
      <w:tr w:rsidR="001F496A" w:rsidRPr="002E5F18" w14:paraId="6B9BEBFB" w14:textId="77777777" w:rsidTr="00E07ADA">
        <w:trPr>
          <w:cantSplit/>
        </w:trPr>
        <w:tc>
          <w:tcPr>
            <w:tcW w:w="1555" w:type="dxa"/>
          </w:tcPr>
          <w:p w14:paraId="6B9BEBF6" w14:textId="56A6AB26" w:rsidR="001E0975" w:rsidRPr="002E5F18" w:rsidRDefault="00FA42AF" w:rsidP="009D411F">
            <w:pPr>
              <w:suppressAutoHyphens/>
              <w:rPr>
                <w:sz w:val="20"/>
                <w:szCs w:val="20"/>
              </w:rPr>
            </w:pPr>
            <w:r w:rsidRPr="002E5F18">
              <w:rPr>
                <w:sz w:val="20"/>
                <w:szCs w:val="20"/>
              </w:rPr>
              <w:t>Λοιμώξεις και παρασιτώσεις</w:t>
            </w:r>
          </w:p>
        </w:tc>
        <w:tc>
          <w:tcPr>
            <w:tcW w:w="2178" w:type="dxa"/>
          </w:tcPr>
          <w:p w14:paraId="6B9BEBF7" w14:textId="50521D36" w:rsidR="001E0975" w:rsidRPr="002E5F18" w:rsidRDefault="00FA42AF" w:rsidP="009D411F">
            <w:pPr>
              <w:suppressAutoHyphens/>
              <w:rPr>
                <w:sz w:val="20"/>
                <w:szCs w:val="20"/>
              </w:rPr>
            </w:pPr>
            <w:r w:rsidRPr="002E5F18">
              <w:rPr>
                <w:sz w:val="20"/>
                <w:szCs w:val="20"/>
              </w:rPr>
              <w:t xml:space="preserve">Λοιμώξεις </w:t>
            </w:r>
            <w:r w:rsidR="00B767C2">
              <w:rPr>
                <w:sz w:val="20"/>
                <w:szCs w:val="20"/>
              </w:rPr>
              <w:t>της ανώτερης αναπνευστικής οδού</w:t>
            </w:r>
          </w:p>
        </w:tc>
        <w:tc>
          <w:tcPr>
            <w:tcW w:w="2001" w:type="dxa"/>
          </w:tcPr>
          <w:p w14:paraId="6B9BEBF8" w14:textId="6C00336C" w:rsidR="001E0975" w:rsidRPr="002E5F18" w:rsidRDefault="00FA42AF" w:rsidP="009D411F">
            <w:pPr>
              <w:suppressAutoHyphens/>
              <w:rPr>
                <w:sz w:val="20"/>
                <w:szCs w:val="20"/>
              </w:rPr>
            </w:pPr>
            <w:r w:rsidRPr="002E5F18">
              <w:rPr>
                <w:sz w:val="20"/>
                <w:szCs w:val="20"/>
              </w:rPr>
              <w:t>Κυτταρίτιδα, Πνευμονία, Απλός στοματικός έρπης, Έρπητας ζωστήρας</w:t>
            </w:r>
          </w:p>
        </w:tc>
        <w:tc>
          <w:tcPr>
            <w:tcW w:w="2086" w:type="dxa"/>
          </w:tcPr>
          <w:p w14:paraId="6B9BEBF9" w14:textId="6C063CDE" w:rsidR="001E0975" w:rsidRPr="002E5F18" w:rsidRDefault="00FA42AF" w:rsidP="009D411F">
            <w:pPr>
              <w:suppressAutoHyphens/>
              <w:rPr>
                <w:sz w:val="20"/>
                <w:szCs w:val="20"/>
              </w:rPr>
            </w:pPr>
            <w:r w:rsidRPr="002E5F18">
              <w:rPr>
                <w:sz w:val="20"/>
                <w:szCs w:val="20"/>
              </w:rPr>
              <w:t>Εκκολπωματίτιδα</w:t>
            </w:r>
          </w:p>
        </w:tc>
        <w:tc>
          <w:tcPr>
            <w:tcW w:w="1247" w:type="dxa"/>
          </w:tcPr>
          <w:p w14:paraId="6B9BEBFA" w14:textId="77777777" w:rsidR="001E0975" w:rsidRPr="002E5F18" w:rsidRDefault="001E0975" w:rsidP="009D411F">
            <w:pPr>
              <w:suppressAutoHyphens/>
              <w:rPr>
                <w:sz w:val="20"/>
                <w:szCs w:val="20"/>
              </w:rPr>
            </w:pPr>
          </w:p>
        </w:tc>
      </w:tr>
      <w:tr w:rsidR="001F496A" w:rsidRPr="002E5F18" w14:paraId="6B9BEC01" w14:textId="77777777" w:rsidTr="00E07ADA">
        <w:trPr>
          <w:cantSplit/>
        </w:trPr>
        <w:tc>
          <w:tcPr>
            <w:tcW w:w="1555" w:type="dxa"/>
          </w:tcPr>
          <w:p w14:paraId="6B9BEBFC" w14:textId="793788FD" w:rsidR="001E0975" w:rsidRPr="002E5F18" w:rsidRDefault="00AE68BE" w:rsidP="009D411F">
            <w:pPr>
              <w:suppressAutoHyphens/>
              <w:rPr>
                <w:sz w:val="20"/>
                <w:szCs w:val="20"/>
              </w:rPr>
            </w:pPr>
            <w:r w:rsidRPr="002E5F18">
              <w:rPr>
                <w:sz w:val="20"/>
                <w:szCs w:val="20"/>
              </w:rPr>
              <w:t xml:space="preserve">Διαταραχές του </w:t>
            </w:r>
            <w:r w:rsidR="00B767C2">
              <w:rPr>
                <w:sz w:val="20"/>
                <w:szCs w:val="20"/>
              </w:rPr>
              <w:t>αίματος</w:t>
            </w:r>
            <w:r w:rsidR="00B767C2" w:rsidRPr="002E5F18">
              <w:rPr>
                <w:sz w:val="20"/>
                <w:szCs w:val="20"/>
              </w:rPr>
              <w:t xml:space="preserve"> </w:t>
            </w:r>
            <w:r w:rsidRPr="002E5F18">
              <w:rPr>
                <w:sz w:val="20"/>
                <w:szCs w:val="20"/>
              </w:rPr>
              <w:t>και του λεμφικού συστήματος</w:t>
            </w:r>
          </w:p>
        </w:tc>
        <w:tc>
          <w:tcPr>
            <w:tcW w:w="2178" w:type="dxa"/>
          </w:tcPr>
          <w:p w14:paraId="6B9BEBFD" w14:textId="77777777" w:rsidR="001E0975" w:rsidRPr="002E5F18" w:rsidRDefault="001E0975" w:rsidP="009D411F">
            <w:pPr>
              <w:suppressAutoHyphens/>
              <w:rPr>
                <w:sz w:val="20"/>
                <w:szCs w:val="20"/>
              </w:rPr>
            </w:pPr>
          </w:p>
        </w:tc>
        <w:tc>
          <w:tcPr>
            <w:tcW w:w="2001" w:type="dxa"/>
          </w:tcPr>
          <w:p w14:paraId="6B9BEBFE" w14:textId="1F8D4330" w:rsidR="001E0975" w:rsidRPr="002E5F18" w:rsidRDefault="00AE68BE" w:rsidP="009D411F">
            <w:pPr>
              <w:suppressAutoHyphens/>
              <w:rPr>
                <w:sz w:val="20"/>
                <w:szCs w:val="20"/>
              </w:rPr>
            </w:pPr>
            <w:r w:rsidRPr="002E5F18">
              <w:rPr>
                <w:sz w:val="20"/>
                <w:szCs w:val="20"/>
              </w:rPr>
              <w:t>Λευκοπενία, Ουδετεροπενία, Υποϊνωδογοναιμία</w:t>
            </w:r>
          </w:p>
        </w:tc>
        <w:tc>
          <w:tcPr>
            <w:tcW w:w="2086" w:type="dxa"/>
          </w:tcPr>
          <w:p w14:paraId="6B9BEBFF" w14:textId="77777777" w:rsidR="001E0975" w:rsidRPr="002E5F18" w:rsidRDefault="001E0975" w:rsidP="009D411F">
            <w:pPr>
              <w:suppressAutoHyphens/>
              <w:rPr>
                <w:sz w:val="20"/>
                <w:szCs w:val="20"/>
              </w:rPr>
            </w:pPr>
          </w:p>
        </w:tc>
        <w:tc>
          <w:tcPr>
            <w:tcW w:w="1247" w:type="dxa"/>
          </w:tcPr>
          <w:p w14:paraId="6B9BEC00" w14:textId="77777777" w:rsidR="001E0975" w:rsidRPr="002E5F18" w:rsidRDefault="001E0975" w:rsidP="009D411F">
            <w:pPr>
              <w:suppressAutoHyphens/>
              <w:rPr>
                <w:sz w:val="20"/>
                <w:szCs w:val="20"/>
              </w:rPr>
            </w:pPr>
          </w:p>
        </w:tc>
      </w:tr>
      <w:tr w:rsidR="001F496A" w:rsidRPr="002E5F18" w14:paraId="6B9BEC07" w14:textId="77777777" w:rsidTr="00E07ADA">
        <w:trPr>
          <w:cantSplit/>
        </w:trPr>
        <w:tc>
          <w:tcPr>
            <w:tcW w:w="1555" w:type="dxa"/>
          </w:tcPr>
          <w:p w14:paraId="6B9BEC02" w14:textId="628F5316" w:rsidR="001E0975" w:rsidRPr="002E5F18" w:rsidRDefault="00AE68BE" w:rsidP="009D411F">
            <w:pPr>
              <w:suppressAutoHyphens/>
              <w:rPr>
                <w:sz w:val="20"/>
                <w:szCs w:val="20"/>
              </w:rPr>
            </w:pPr>
            <w:r w:rsidRPr="002E5F18">
              <w:rPr>
                <w:sz w:val="20"/>
                <w:szCs w:val="20"/>
              </w:rPr>
              <w:t>Διαταραχές ανοσοποιητικού συστήματος</w:t>
            </w:r>
          </w:p>
        </w:tc>
        <w:tc>
          <w:tcPr>
            <w:tcW w:w="2178" w:type="dxa"/>
          </w:tcPr>
          <w:p w14:paraId="6B9BEC03" w14:textId="77777777" w:rsidR="001E0975" w:rsidRPr="002E5F18" w:rsidRDefault="001E0975" w:rsidP="009D411F">
            <w:pPr>
              <w:suppressAutoHyphens/>
              <w:rPr>
                <w:sz w:val="20"/>
                <w:szCs w:val="20"/>
              </w:rPr>
            </w:pPr>
          </w:p>
        </w:tc>
        <w:tc>
          <w:tcPr>
            <w:tcW w:w="2001" w:type="dxa"/>
          </w:tcPr>
          <w:p w14:paraId="6B9BEC04" w14:textId="77777777" w:rsidR="001E0975" w:rsidRPr="002E5F18" w:rsidRDefault="001E0975" w:rsidP="009D411F">
            <w:pPr>
              <w:suppressAutoHyphens/>
              <w:rPr>
                <w:sz w:val="20"/>
                <w:szCs w:val="20"/>
              </w:rPr>
            </w:pPr>
          </w:p>
        </w:tc>
        <w:tc>
          <w:tcPr>
            <w:tcW w:w="2086" w:type="dxa"/>
          </w:tcPr>
          <w:p w14:paraId="6B9BEC05" w14:textId="77777777" w:rsidR="001E0975" w:rsidRPr="002E5F18" w:rsidRDefault="001E0975" w:rsidP="009D411F">
            <w:pPr>
              <w:suppressAutoHyphens/>
              <w:rPr>
                <w:sz w:val="20"/>
                <w:szCs w:val="20"/>
              </w:rPr>
            </w:pPr>
          </w:p>
        </w:tc>
        <w:tc>
          <w:tcPr>
            <w:tcW w:w="1247" w:type="dxa"/>
          </w:tcPr>
          <w:p w14:paraId="6B9BEC06" w14:textId="2DABB227" w:rsidR="001E0975" w:rsidRPr="002E5F18" w:rsidRDefault="00AE68BE" w:rsidP="009D411F">
            <w:pPr>
              <w:suppressAutoHyphens/>
              <w:rPr>
                <w:sz w:val="20"/>
                <w:szCs w:val="20"/>
              </w:rPr>
            </w:pPr>
            <w:r w:rsidRPr="002E5F18">
              <w:rPr>
                <w:sz w:val="20"/>
                <w:szCs w:val="20"/>
              </w:rPr>
              <w:t>Αναφυλαξία (θανατηφόρα</w:t>
            </w:r>
            <w:r w:rsidR="00611033" w:rsidRPr="002E5F18">
              <w:rPr>
                <w:sz w:val="20"/>
                <w:szCs w:val="20"/>
              </w:rPr>
              <w:t>)</w:t>
            </w:r>
            <w:r w:rsidR="00611033" w:rsidRPr="002E5F18">
              <w:rPr>
                <w:sz w:val="20"/>
                <w:szCs w:val="20"/>
                <w:vertAlign w:val="superscript"/>
              </w:rPr>
              <w:t>1, 2,</w:t>
            </w:r>
            <w:r w:rsidR="00114EA0" w:rsidRPr="002E5F18">
              <w:rPr>
                <w:sz w:val="20"/>
                <w:szCs w:val="20"/>
                <w:vertAlign w:val="superscript"/>
              </w:rPr>
              <w:t xml:space="preserve"> </w:t>
            </w:r>
            <w:r w:rsidR="00611033" w:rsidRPr="002E5F18">
              <w:rPr>
                <w:sz w:val="20"/>
                <w:szCs w:val="20"/>
                <w:vertAlign w:val="superscript"/>
              </w:rPr>
              <w:t>3</w:t>
            </w:r>
          </w:p>
        </w:tc>
      </w:tr>
      <w:tr w:rsidR="001F496A" w:rsidRPr="002E5F18" w14:paraId="6B9BEC0D" w14:textId="77777777" w:rsidTr="00E07ADA">
        <w:trPr>
          <w:cantSplit/>
        </w:trPr>
        <w:tc>
          <w:tcPr>
            <w:tcW w:w="1555" w:type="dxa"/>
          </w:tcPr>
          <w:p w14:paraId="6B9BEC08" w14:textId="2F735287" w:rsidR="001E0975" w:rsidRPr="002E5F18" w:rsidRDefault="00B767C2" w:rsidP="009D411F">
            <w:pPr>
              <w:suppressAutoHyphens/>
              <w:rPr>
                <w:sz w:val="20"/>
                <w:szCs w:val="20"/>
              </w:rPr>
            </w:pPr>
            <w:r>
              <w:rPr>
                <w:sz w:val="20"/>
                <w:szCs w:val="20"/>
              </w:rPr>
              <w:t>Ενδοκρινικές διαταραχές</w:t>
            </w:r>
          </w:p>
        </w:tc>
        <w:tc>
          <w:tcPr>
            <w:tcW w:w="2178" w:type="dxa"/>
          </w:tcPr>
          <w:p w14:paraId="6B9BEC09" w14:textId="77777777" w:rsidR="001E0975" w:rsidRPr="002E5F18" w:rsidRDefault="001E0975" w:rsidP="009D411F">
            <w:pPr>
              <w:suppressAutoHyphens/>
              <w:rPr>
                <w:sz w:val="20"/>
                <w:szCs w:val="20"/>
              </w:rPr>
            </w:pPr>
          </w:p>
        </w:tc>
        <w:tc>
          <w:tcPr>
            <w:tcW w:w="2001" w:type="dxa"/>
          </w:tcPr>
          <w:p w14:paraId="6B9BEC0A" w14:textId="77777777" w:rsidR="001E0975" w:rsidRPr="002E5F18" w:rsidRDefault="001E0975" w:rsidP="009D411F">
            <w:pPr>
              <w:suppressAutoHyphens/>
              <w:rPr>
                <w:sz w:val="20"/>
                <w:szCs w:val="20"/>
              </w:rPr>
            </w:pPr>
          </w:p>
        </w:tc>
        <w:tc>
          <w:tcPr>
            <w:tcW w:w="2086" w:type="dxa"/>
          </w:tcPr>
          <w:p w14:paraId="6B9BEC0B" w14:textId="568DC091" w:rsidR="001E0975" w:rsidRPr="002E5F18" w:rsidRDefault="00AE68BE" w:rsidP="009D411F">
            <w:pPr>
              <w:suppressAutoHyphens/>
              <w:rPr>
                <w:sz w:val="20"/>
                <w:szCs w:val="20"/>
              </w:rPr>
            </w:pPr>
            <w:r w:rsidRPr="002E5F18">
              <w:rPr>
                <w:sz w:val="20"/>
                <w:szCs w:val="20"/>
              </w:rPr>
              <w:t>Υποθυρεοειδισμός</w:t>
            </w:r>
          </w:p>
        </w:tc>
        <w:tc>
          <w:tcPr>
            <w:tcW w:w="1247" w:type="dxa"/>
          </w:tcPr>
          <w:p w14:paraId="6B9BEC0C" w14:textId="77777777" w:rsidR="001E0975" w:rsidRPr="002E5F18" w:rsidRDefault="001E0975" w:rsidP="009D411F">
            <w:pPr>
              <w:suppressAutoHyphens/>
              <w:rPr>
                <w:sz w:val="20"/>
                <w:szCs w:val="20"/>
              </w:rPr>
            </w:pPr>
          </w:p>
        </w:tc>
      </w:tr>
      <w:tr w:rsidR="001F496A" w:rsidRPr="002E5F18" w14:paraId="6B9BEC13" w14:textId="77777777" w:rsidTr="00E07ADA">
        <w:trPr>
          <w:cantSplit/>
        </w:trPr>
        <w:tc>
          <w:tcPr>
            <w:tcW w:w="1555" w:type="dxa"/>
          </w:tcPr>
          <w:p w14:paraId="6B9BEC0E" w14:textId="7631CF38" w:rsidR="001E0975" w:rsidRPr="002E5F18" w:rsidRDefault="00B767C2" w:rsidP="009D411F">
            <w:pPr>
              <w:suppressAutoHyphens/>
              <w:rPr>
                <w:sz w:val="20"/>
                <w:szCs w:val="20"/>
              </w:rPr>
            </w:pPr>
            <w:r>
              <w:rPr>
                <w:sz w:val="20"/>
                <w:szCs w:val="20"/>
              </w:rPr>
              <w:t>Μεταβολικές και διατροφικές διαταραχές</w:t>
            </w:r>
          </w:p>
        </w:tc>
        <w:tc>
          <w:tcPr>
            <w:tcW w:w="2178" w:type="dxa"/>
          </w:tcPr>
          <w:p w14:paraId="6B9BEC0F" w14:textId="61A043C7" w:rsidR="001E0975" w:rsidRPr="002E5F18" w:rsidRDefault="00AE68BE" w:rsidP="009D411F">
            <w:pPr>
              <w:suppressAutoHyphens/>
              <w:rPr>
                <w:sz w:val="20"/>
                <w:szCs w:val="20"/>
              </w:rPr>
            </w:pPr>
            <w:r w:rsidRPr="002E5F18">
              <w:rPr>
                <w:sz w:val="20"/>
                <w:szCs w:val="20"/>
              </w:rPr>
              <w:t>Υπερχοληστερο- λαιμία*</w:t>
            </w:r>
          </w:p>
        </w:tc>
        <w:tc>
          <w:tcPr>
            <w:tcW w:w="2001" w:type="dxa"/>
          </w:tcPr>
          <w:p w14:paraId="6B9BEC10" w14:textId="77777777" w:rsidR="001E0975" w:rsidRPr="002E5F18" w:rsidRDefault="001E0975" w:rsidP="009D411F">
            <w:pPr>
              <w:suppressAutoHyphens/>
              <w:rPr>
                <w:sz w:val="20"/>
                <w:szCs w:val="20"/>
              </w:rPr>
            </w:pPr>
          </w:p>
        </w:tc>
        <w:tc>
          <w:tcPr>
            <w:tcW w:w="2086" w:type="dxa"/>
          </w:tcPr>
          <w:p w14:paraId="6B9BEC11" w14:textId="674F2503" w:rsidR="001E0975" w:rsidRPr="002E5F18" w:rsidRDefault="00AE68BE" w:rsidP="009D411F">
            <w:pPr>
              <w:suppressAutoHyphens/>
              <w:rPr>
                <w:sz w:val="20"/>
                <w:szCs w:val="20"/>
              </w:rPr>
            </w:pPr>
            <w:r w:rsidRPr="002E5F18">
              <w:rPr>
                <w:sz w:val="20"/>
                <w:szCs w:val="20"/>
              </w:rPr>
              <w:t>Υπερτριγλυκεριδαιμία</w:t>
            </w:r>
          </w:p>
        </w:tc>
        <w:tc>
          <w:tcPr>
            <w:tcW w:w="1247" w:type="dxa"/>
          </w:tcPr>
          <w:p w14:paraId="6B9BEC12" w14:textId="77777777" w:rsidR="001E0975" w:rsidRPr="002E5F18" w:rsidRDefault="001E0975" w:rsidP="009D411F">
            <w:pPr>
              <w:suppressAutoHyphens/>
              <w:rPr>
                <w:sz w:val="20"/>
                <w:szCs w:val="20"/>
              </w:rPr>
            </w:pPr>
          </w:p>
        </w:tc>
      </w:tr>
      <w:tr w:rsidR="001F496A" w:rsidRPr="002E5F18" w14:paraId="6B9BEC23" w14:textId="77777777" w:rsidTr="00E07ADA">
        <w:trPr>
          <w:cantSplit/>
        </w:trPr>
        <w:tc>
          <w:tcPr>
            <w:tcW w:w="1555" w:type="dxa"/>
          </w:tcPr>
          <w:p w14:paraId="6B9BEC1E" w14:textId="38FE95F5" w:rsidR="001E0975" w:rsidRPr="002E5F18" w:rsidRDefault="00AE68BE" w:rsidP="009D411F">
            <w:pPr>
              <w:suppressAutoHyphens/>
              <w:rPr>
                <w:sz w:val="20"/>
                <w:szCs w:val="20"/>
              </w:rPr>
            </w:pPr>
            <w:r w:rsidRPr="002E5F18">
              <w:rPr>
                <w:sz w:val="20"/>
                <w:szCs w:val="20"/>
              </w:rPr>
              <w:t>Διαταραχές του νευρικού συστήματος</w:t>
            </w:r>
          </w:p>
        </w:tc>
        <w:tc>
          <w:tcPr>
            <w:tcW w:w="2178" w:type="dxa"/>
          </w:tcPr>
          <w:p w14:paraId="6B9BEC1F" w14:textId="77777777" w:rsidR="001E0975" w:rsidRPr="002E5F18" w:rsidRDefault="001E0975" w:rsidP="009D411F">
            <w:pPr>
              <w:suppressAutoHyphens/>
              <w:rPr>
                <w:sz w:val="20"/>
                <w:szCs w:val="20"/>
              </w:rPr>
            </w:pPr>
          </w:p>
        </w:tc>
        <w:tc>
          <w:tcPr>
            <w:tcW w:w="2001" w:type="dxa"/>
          </w:tcPr>
          <w:p w14:paraId="6B9BEC20" w14:textId="09A02B76" w:rsidR="001E0975" w:rsidRPr="002E5F18" w:rsidRDefault="00AE68BE" w:rsidP="009D411F">
            <w:pPr>
              <w:suppressAutoHyphens/>
              <w:rPr>
                <w:sz w:val="20"/>
                <w:szCs w:val="20"/>
              </w:rPr>
            </w:pPr>
            <w:r w:rsidRPr="002E5F18">
              <w:rPr>
                <w:sz w:val="20"/>
                <w:szCs w:val="20"/>
              </w:rPr>
              <w:t>Κεφαλαλγία, Ζάλη</w:t>
            </w:r>
          </w:p>
        </w:tc>
        <w:tc>
          <w:tcPr>
            <w:tcW w:w="2086" w:type="dxa"/>
          </w:tcPr>
          <w:p w14:paraId="6B9BEC21" w14:textId="77777777" w:rsidR="001E0975" w:rsidRPr="002E5F18" w:rsidRDefault="001E0975" w:rsidP="009D411F">
            <w:pPr>
              <w:suppressAutoHyphens/>
              <w:rPr>
                <w:sz w:val="20"/>
                <w:szCs w:val="20"/>
              </w:rPr>
            </w:pPr>
          </w:p>
        </w:tc>
        <w:tc>
          <w:tcPr>
            <w:tcW w:w="1247" w:type="dxa"/>
          </w:tcPr>
          <w:p w14:paraId="6B9BEC22" w14:textId="77777777" w:rsidR="001E0975" w:rsidRPr="002E5F18" w:rsidRDefault="001E0975" w:rsidP="009D411F">
            <w:pPr>
              <w:suppressAutoHyphens/>
              <w:rPr>
                <w:sz w:val="20"/>
                <w:szCs w:val="20"/>
              </w:rPr>
            </w:pPr>
          </w:p>
        </w:tc>
      </w:tr>
      <w:tr w:rsidR="001F496A" w:rsidRPr="002E5F18" w14:paraId="6B9BEC29" w14:textId="77777777" w:rsidTr="00E07ADA">
        <w:trPr>
          <w:cantSplit/>
        </w:trPr>
        <w:tc>
          <w:tcPr>
            <w:tcW w:w="1555" w:type="dxa"/>
          </w:tcPr>
          <w:p w14:paraId="6B9BEC24" w14:textId="6FE790CD" w:rsidR="001E0975" w:rsidRPr="002E5F18" w:rsidRDefault="00B767C2" w:rsidP="009D411F">
            <w:pPr>
              <w:suppressAutoHyphens/>
              <w:rPr>
                <w:sz w:val="20"/>
                <w:szCs w:val="20"/>
              </w:rPr>
            </w:pPr>
            <w:r>
              <w:rPr>
                <w:sz w:val="20"/>
                <w:szCs w:val="20"/>
              </w:rPr>
              <w:t>Διαταραχές του οφθαλμού</w:t>
            </w:r>
          </w:p>
        </w:tc>
        <w:tc>
          <w:tcPr>
            <w:tcW w:w="2178" w:type="dxa"/>
          </w:tcPr>
          <w:p w14:paraId="6B9BEC25" w14:textId="77777777" w:rsidR="001E0975" w:rsidRPr="002E5F18" w:rsidRDefault="001E0975" w:rsidP="009D411F">
            <w:pPr>
              <w:suppressAutoHyphens/>
              <w:rPr>
                <w:sz w:val="20"/>
                <w:szCs w:val="20"/>
              </w:rPr>
            </w:pPr>
          </w:p>
        </w:tc>
        <w:tc>
          <w:tcPr>
            <w:tcW w:w="2001" w:type="dxa"/>
          </w:tcPr>
          <w:p w14:paraId="6B9BEC26" w14:textId="2C9F74D5" w:rsidR="001E0975" w:rsidRPr="002E5F18" w:rsidRDefault="00AE68BE" w:rsidP="009D411F">
            <w:pPr>
              <w:suppressAutoHyphens/>
              <w:rPr>
                <w:sz w:val="20"/>
                <w:szCs w:val="20"/>
              </w:rPr>
            </w:pPr>
            <w:r w:rsidRPr="002E5F18">
              <w:rPr>
                <w:sz w:val="20"/>
                <w:szCs w:val="20"/>
              </w:rPr>
              <w:t>Επιπεφυκίτιδα</w:t>
            </w:r>
          </w:p>
        </w:tc>
        <w:tc>
          <w:tcPr>
            <w:tcW w:w="2086" w:type="dxa"/>
          </w:tcPr>
          <w:p w14:paraId="6B9BEC27" w14:textId="77777777" w:rsidR="001E0975" w:rsidRPr="002E5F18" w:rsidRDefault="001E0975" w:rsidP="009D411F">
            <w:pPr>
              <w:suppressAutoHyphens/>
              <w:rPr>
                <w:sz w:val="20"/>
                <w:szCs w:val="20"/>
              </w:rPr>
            </w:pPr>
          </w:p>
        </w:tc>
        <w:tc>
          <w:tcPr>
            <w:tcW w:w="1247" w:type="dxa"/>
          </w:tcPr>
          <w:p w14:paraId="6B9BEC28" w14:textId="77777777" w:rsidR="001E0975" w:rsidRPr="002E5F18" w:rsidRDefault="001E0975" w:rsidP="009D411F">
            <w:pPr>
              <w:suppressAutoHyphens/>
              <w:rPr>
                <w:sz w:val="20"/>
                <w:szCs w:val="20"/>
              </w:rPr>
            </w:pPr>
          </w:p>
        </w:tc>
      </w:tr>
      <w:tr w:rsidR="001F496A" w:rsidRPr="002E5F18" w14:paraId="6B9BEC2F" w14:textId="77777777" w:rsidTr="00E07ADA">
        <w:trPr>
          <w:cantSplit/>
        </w:trPr>
        <w:tc>
          <w:tcPr>
            <w:tcW w:w="1555" w:type="dxa"/>
          </w:tcPr>
          <w:p w14:paraId="6B9BEC2A" w14:textId="65213429" w:rsidR="001E0975" w:rsidRPr="002E5F18" w:rsidRDefault="00AE68BE" w:rsidP="009D411F">
            <w:pPr>
              <w:suppressAutoHyphens/>
              <w:rPr>
                <w:sz w:val="20"/>
                <w:szCs w:val="20"/>
              </w:rPr>
            </w:pPr>
            <w:r w:rsidRPr="002E5F18">
              <w:rPr>
                <w:sz w:val="20"/>
                <w:szCs w:val="20"/>
              </w:rPr>
              <w:t>Αγγειακές διαταραχές</w:t>
            </w:r>
          </w:p>
        </w:tc>
        <w:tc>
          <w:tcPr>
            <w:tcW w:w="2178" w:type="dxa"/>
          </w:tcPr>
          <w:p w14:paraId="6B9BEC2B" w14:textId="77777777" w:rsidR="001E0975" w:rsidRPr="002E5F18" w:rsidRDefault="001E0975" w:rsidP="009D411F">
            <w:pPr>
              <w:suppressAutoHyphens/>
              <w:rPr>
                <w:sz w:val="20"/>
                <w:szCs w:val="20"/>
              </w:rPr>
            </w:pPr>
          </w:p>
        </w:tc>
        <w:tc>
          <w:tcPr>
            <w:tcW w:w="2001" w:type="dxa"/>
          </w:tcPr>
          <w:p w14:paraId="6B9BEC2C" w14:textId="47618017" w:rsidR="001E0975" w:rsidRPr="002E5F18" w:rsidRDefault="00AE68BE" w:rsidP="009D411F">
            <w:pPr>
              <w:suppressAutoHyphens/>
              <w:rPr>
                <w:sz w:val="20"/>
                <w:szCs w:val="20"/>
              </w:rPr>
            </w:pPr>
            <w:r w:rsidRPr="002E5F18">
              <w:rPr>
                <w:sz w:val="20"/>
                <w:szCs w:val="20"/>
              </w:rPr>
              <w:t>Υπέρταση</w:t>
            </w:r>
          </w:p>
        </w:tc>
        <w:tc>
          <w:tcPr>
            <w:tcW w:w="2086" w:type="dxa"/>
          </w:tcPr>
          <w:p w14:paraId="6B9BEC2D" w14:textId="77777777" w:rsidR="001E0975" w:rsidRPr="002E5F18" w:rsidRDefault="001E0975" w:rsidP="009D411F">
            <w:pPr>
              <w:suppressAutoHyphens/>
              <w:rPr>
                <w:sz w:val="20"/>
                <w:szCs w:val="20"/>
              </w:rPr>
            </w:pPr>
          </w:p>
        </w:tc>
        <w:tc>
          <w:tcPr>
            <w:tcW w:w="1247" w:type="dxa"/>
          </w:tcPr>
          <w:p w14:paraId="6B9BEC2E" w14:textId="77777777" w:rsidR="001E0975" w:rsidRPr="002E5F18" w:rsidRDefault="001E0975" w:rsidP="009D411F">
            <w:pPr>
              <w:suppressAutoHyphens/>
              <w:rPr>
                <w:sz w:val="20"/>
                <w:szCs w:val="20"/>
              </w:rPr>
            </w:pPr>
          </w:p>
        </w:tc>
      </w:tr>
      <w:tr w:rsidR="001F496A" w:rsidRPr="002E5F18" w14:paraId="6B9BEC35" w14:textId="77777777" w:rsidTr="00E07ADA">
        <w:trPr>
          <w:cantSplit/>
        </w:trPr>
        <w:tc>
          <w:tcPr>
            <w:tcW w:w="1555" w:type="dxa"/>
          </w:tcPr>
          <w:p w14:paraId="6B9BEC30" w14:textId="21AAF33F" w:rsidR="001E0975" w:rsidRPr="002E5F18" w:rsidRDefault="00B767C2" w:rsidP="009D411F">
            <w:pPr>
              <w:suppressAutoHyphens/>
              <w:rPr>
                <w:sz w:val="20"/>
                <w:szCs w:val="20"/>
              </w:rPr>
            </w:pPr>
            <w:r>
              <w:rPr>
                <w:sz w:val="20"/>
                <w:szCs w:val="20"/>
              </w:rPr>
              <w:t>Αναπνευστικές, θωρακικές διαταραχές και διαταραχές μεσοθωρακίου</w:t>
            </w:r>
          </w:p>
        </w:tc>
        <w:tc>
          <w:tcPr>
            <w:tcW w:w="2178" w:type="dxa"/>
          </w:tcPr>
          <w:p w14:paraId="6B9BEC31" w14:textId="77777777" w:rsidR="001E0975" w:rsidRPr="002E5F18" w:rsidRDefault="001E0975" w:rsidP="009D411F">
            <w:pPr>
              <w:suppressAutoHyphens/>
              <w:rPr>
                <w:sz w:val="20"/>
                <w:szCs w:val="20"/>
              </w:rPr>
            </w:pPr>
          </w:p>
        </w:tc>
        <w:tc>
          <w:tcPr>
            <w:tcW w:w="2001" w:type="dxa"/>
          </w:tcPr>
          <w:p w14:paraId="6B9BEC32" w14:textId="73346898" w:rsidR="001E0975" w:rsidRPr="002E5F18" w:rsidRDefault="00AE68BE" w:rsidP="009D411F">
            <w:pPr>
              <w:suppressAutoHyphens/>
              <w:rPr>
                <w:sz w:val="20"/>
                <w:szCs w:val="20"/>
              </w:rPr>
            </w:pPr>
            <w:r w:rsidRPr="002E5F18">
              <w:rPr>
                <w:sz w:val="20"/>
                <w:szCs w:val="20"/>
              </w:rPr>
              <w:t>Βήχας, Δύσπνοια</w:t>
            </w:r>
          </w:p>
        </w:tc>
        <w:tc>
          <w:tcPr>
            <w:tcW w:w="2086" w:type="dxa"/>
          </w:tcPr>
          <w:p w14:paraId="6B9BEC33" w14:textId="77777777" w:rsidR="001E0975" w:rsidRPr="002E5F18" w:rsidRDefault="001E0975" w:rsidP="009D411F">
            <w:pPr>
              <w:suppressAutoHyphens/>
              <w:rPr>
                <w:sz w:val="20"/>
                <w:szCs w:val="20"/>
              </w:rPr>
            </w:pPr>
          </w:p>
        </w:tc>
        <w:tc>
          <w:tcPr>
            <w:tcW w:w="1247" w:type="dxa"/>
          </w:tcPr>
          <w:p w14:paraId="6B9BEC34" w14:textId="77777777" w:rsidR="001E0975" w:rsidRPr="002E5F18" w:rsidRDefault="001E0975" w:rsidP="009D411F">
            <w:pPr>
              <w:suppressAutoHyphens/>
              <w:rPr>
                <w:sz w:val="20"/>
                <w:szCs w:val="20"/>
              </w:rPr>
            </w:pPr>
          </w:p>
        </w:tc>
      </w:tr>
      <w:tr w:rsidR="001F496A" w:rsidRPr="002E5F18" w14:paraId="6B9BEC3B" w14:textId="77777777" w:rsidTr="00E07ADA">
        <w:trPr>
          <w:cantSplit/>
        </w:trPr>
        <w:tc>
          <w:tcPr>
            <w:tcW w:w="1555" w:type="dxa"/>
          </w:tcPr>
          <w:p w14:paraId="6B9BEC36" w14:textId="31F1A8D9" w:rsidR="001E0975" w:rsidRPr="002E5F18" w:rsidRDefault="00B767C2" w:rsidP="009D411F">
            <w:pPr>
              <w:suppressAutoHyphens/>
              <w:rPr>
                <w:sz w:val="20"/>
                <w:szCs w:val="20"/>
              </w:rPr>
            </w:pPr>
            <w:r>
              <w:rPr>
                <w:sz w:val="20"/>
                <w:szCs w:val="20"/>
              </w:rPr>
              <w:t>Γαστρεντερικές διαταραχές</w:t>
            </w:r>
          </w:p>
        </w:tc>
        <w:tc>
          <w:tcPr>
            <w:tcW w:w="2178" w:type="dxa"/>
          </w:tcPr>
          <w:p w14:paraId="6B9BEC37" w14:textId="77777777" w:rsidR="001E0975" w:rsidRPr="002E5F18" w:rsidRDefault="001E0975" w:rsidP="009D411F">
            <w:pPr>
              <w:suppressAutoHyphens/>
              <w:rPr>
                <w:sz w:val="20"/>
                <w:szCs w:val="20"/>
              </w:rPr>
            </w:pPr>
          </w:p>
        </w:tc>
        <w:tc>
          <w:tcPr>
            <w:tcW w:w="2001" w:type="dxa"/>
          </w:tcPr>
          <w:p w14:paraId="6B9BEC38" w14:textId="7716EA16" w:rsidR="001E0975" w:rsidRPr="002E5F18" w:rsidRDefault="00AE68BE" w:rsidP="009D411F">
            <w:pPr>
              <w:suppressAutoHyphens/>
              <w:rPr>
                <w:sz w:val="20"/>
                <w:szCs w:val="20"/>
              </w:rPr>
            </w:pPr>
            <w:r w:rsidRPr="002E5F18">
              <w:rPr>
                <w:sz w:val="20"/>
                <w:szCs w:val="20"/>
              </w:rPr>
              <w:t>Κοιλιακό άλγος, Εξέλκωση του στόματος, Γαστρίτιδα</w:t>
            </w:r>
          </w:p>
        </w:tc>
        <w:tc>
          <w:tcPr>
            <w:tcW w:w="2086" w:type="dxa"/>
          </w:tcPr>
          <w:p w14:paraId="6B9BEC39" w14:textId="3DEE4D4B" w:rsidR="001E0975" w:rsidRPr="002E5F18" w:rsidRDefault="00AE68BE" w:rsidP="009D411F">
            <w:pPr>
              <w:suppressAutoHyphens/>
              <w:rPr>
                <w:sz w:val="20"/>
                <w:szCs w:val="20"/>
              </w:rPr>
            </w:pPr>
            <w:r w:rsidRPr="002E5F18">
              <w:rPr>
                <w:sz w:val="20"/>
                <w:szCs w:val="20"/>
              </w:rPr>
              <w:t>Στοματίτιδα, Γαστρικό έλκος</w:t>
            </w:r>
          </w:p>
        </w:tc>
        <w:tc>
          <w:tcPr>
            <w:tcW w:w="1247" w:type="dxa"/>
          </w:tcPr>
          <w:p w14:paraId="6B9BEC3A" w14:textId="77777777" w:rsidR="001E0975" w:rsidRPr="002E5F18" w:rsidRDefault="001E0975" w:rsidP="009D411F">
            <w:pPr>
              <w:suppressAutoHyphens/>
              <w:rPr>
                <w:sz w:val="20"/>
                <w:szCs w:val="20"/>
              </w:rPr>
            </w:pPr>
          </w:p>
        </w:tc>
      </w:tr>
      <w:tr w:rsidR="001F496A" w:rsidRPr="002E5F18" w14:paraId="6B9BEC42" w14:textId="77777777" w:rsidTr="00E07ADA">
        <w:trPr>
          <w:cantSplit/>
        </w:trPr>
        <w:tc>
          <w:tcPr>
            <w:tcW w:w="1555" w:type="dxa"/>
          </w:tcPr>
          <w:p w14:paraId="6B9BEC3C" w14:textId="1EE75EE1" w:rsidR="001E0975" w:rsidRPr="002E5F18" w:rsidRDefault="00B767C2" w:rsidP="009D411F">
            <w:pPr>
              <w:suppressAutoHyphens/>
              <w:rPr>
                <w:sz w:val="20"/>
                <w:szCs w:val="20"/>
              </w:rPr>
            </w:pPr>
            <w:r>
              <w:rPr>
                <w:sz w:val="20"/>
                <w:szCs w:val="20"/>
              </w:rPr>
              <w:t>Ηπατοχολικές διαταραχές</w:t>
            </w:r>
          </w:p>
        </w:tc>
        <w:tc>
          <w:tcPr>
            <w:tcW w:w="2178" w:type="dxa"/>
          </w:tcPr>
          <w:p w14:paraId="6B9BEC3D" w14:textId="77777777" w:rsidR="001E0975" w:rsidRPr="002E5F18" w:rsidRDefault="001E0975" w:rsidP="009D411F">
            <w:pPr>
              <w:suppressAutoHyphens/>
              <w:rPr>
                <w:sz w:val="20"/>
                <w:szCs w:val="20"/>
              </w:rPr>
            </w:pPr>
          </w:p>
        </w:tc>
        <w:tc>
          <w:tcPr>
            <w:tcW w:w="2001" w:type="dxa"/>
          </w:tcPr>
          <w:p w14:paraId="6B9BEC3E" w14:textId="77777777" w:rsidR="001E0975" w:rsidRPr="002E5F18" w:rsidRDefault="001E0975" w:rsidP="009D411F">
            <w:pPr>
              <w:suppressAutoHyphens/>
              <w:rPr>
                <w:sz w:val="20"/>
                <w:szCs w:val="20"/>
              </w:rPr>
            </w:pPr>
          </w:p>
        </w:tc>
        <w:tc>
          <w:tcPr>
            <w:tcW w:w="2086" w:type="dxa"/>
          </w:tcPr>
          <w:p w14:paraId="6B9BEC3F" w14:textId="77777777" w:rsidR="001E0975" w:rsidRPr="002E5F18" w:rsidRDefault="001E0975" w:rsidP="009D411F">
            <w:pPr>
              <w:suppressAutoHyphens/>
              <w:rPr>
                <w:sz w:val="20"/>
                <w:szCs w:val="20"/>
              </w:rPr>
            </w:pPr>
          </w:p>
        </w:tc>
        <w:tc>
          <w:tcPr>
            <w:tcW w:w="1247" w:type="dxa"/>
          </w:tcPr>
          <w:p w14:paraId="6B9BEC41" w14:textId="1A0A214B" w:rsidR="001E0975" w:rsidRPr="002E5F18" w:rsidRDefault="00B767C2" w:rsidP="009D411F">
            <w:pPr>
              <w:suppressAutoHyphens/>
              <w:rPr>
                <w:sz w:val="20"/>
                <w:szCs w:val="20"/>
              </w:rPr>
            </w:pPr>
            <w:r>
              <w:rPr>
                <w:sz w:val="20"/>
                <w:szCs w:val="20"/>
              </w:rPr>
              <w:t>Ηπατική βλάβη ε</w:t>
            </w:r>
            <w:r w:rsidR="00AE68BE" w:rsidRPr="002E5F18">
              <w:rPr>
                <w:sz w:val="20"/>
                <w:szCs w:val="20"/>
              </w:rPr>
              <w:t>παγόμενη από φάρμακο, Ηπατίτιδα, Ίκτερος, Πολύ σπάνια: Ηπατική ανεπάρκεια</w:t>
            </w:r>
          </w:p>
        </w:tc>
      </w:tr>
      <w:tr w:rsidR="001F496A" w:rsidRPr="002E5F18" w14:paraId="6B9BEC49" w14:textId="77777777" w:rsidTr="00E07ADA">
        <w:trPr>
          <w:cantSplit/>
        </w:trPr>
        <w:tc>
          <w:tcPr>
            <w:tcW w:w="1555" w:type="dxa"/>
          </w:tcPr>
          <w:p w14:paraId="6B9BEC43" w14:textId="59DE2B4B" w:rsidR="001E0975" w:rsidRPr="002E5F18" w:rsidRDefault="00AE68BE" w:rsidP="009D411F">
            <w:pPr>
              <w:suppressAutoHyphens/>
              <w:rPr>
                <w:sz w:val="20"/>
                <w:szCs w:val="20"/>
              </w:rPr>
            </w:pPr>
            <w:r w:rsidRPr="002E5F18">
              <w:rPr>
                <w:sz w:val="20"/>
                <w:szCs w:val="20"/>
              </w:rPr>
              <w:t>Διαταραχές του δέρματος και του υποδόριου ιστού</w:t>
            </w:r>
          </w:p>
        </w:tc>
        <w:tc>
          <w:tcPr>
            <w:tcW w:w="2178" w:type="dxa"/>
          </w:tcPr>
          <w:p w14:paraId="6B9BEC44" w14:textId="77777777" w:rsidR="001E0975" w:rsidRPr="002E5F18" w:rsidRDefault="001E0975" w:rsidP="009D411F">
            <w:pPr>
              <w:suppressAutoHyphens/>
              <w:rPr>
                <w:sz w:val="20"/>
                <w:szCs w:val="20"/>
              </w:rPr>
            </w:pPr>
          </w:p>
        </w:tc>
        <w:tc>
          <w:tcPr>
            <w:tcW w:w="2001" w:type="dxa"/>
          </w:tcPr>
          <w:p w14:paraId="6B9BEC45" w14:textId="45EEF01B" w:rsidR="001E0975" w:rsidRPr="002E5F18" w:rsidRDefault="00AE68BE" w:rsidP="009D411F">
            <w:pPr>
              <w:suppressAutoHyphens/>
              <w:rPr>
                <w:sz w:val="20"/>
                <w:szCs w:val="20"/>
              </w:rPr>
            </w:pPr>
            <w:r w:rsidRPr="002E5F18">
              <w:rPr>
                <w:sz w:val="20"/>
                <w:szCs w:val="20"/>
              </w:rPr>
              <w:t>Εξάνθημα, Κνησμός, Κνίδωση</w:t>
            </w:r>
          </w:p>
        </w:tc>
        <w:tc>
          <w:tcPr>
            <w:tcW w:w="2086" w:type="dxa"/>
          </w:tcPr>
          <w:p w14:paraId="6B9BEC46" w14:textId="77777777" w:rsidR="001E0975" w:rsidRPr="002E5F18" w:rsidRDefault="001E0975" w:rsidP="009D411F">
            <w:pPr>
              <w:suppressAutoHyphens/>
              <w:rPr>
                <w:sz w:val="20"/>
                <w:szCs w:val="20"/>
              </w:rPr>
            </w:pPr>
          </w:p>
        </w:tc>
        <w:tc>
          <w:tcPr>
            <w:tcW w:w="1247" w:type="dxa"/>
          </w:tcPr>
          <w:p w14:paraId="6B9BEC48" w14:textId="40387E70" w:rsidR="001E0975" w:rsidRPr="002E5F18" w:rsidRDefault="00AE68BE" w:rsidP="009D411F">
            <w:pPr>
              <w:suppressAutoHyphens/>
              <w:rPr>
                <w:sz w:val="20"/>
                <w:szCs w:val="20"/>
              </w:rPr>
            </w:pPr>
            <w:r w:rsidRPr="002E5F18">
              <w:rPr>
                <w:sz w:val="20"/>
                <w:szCs w:val="20"/>
              </w:rPr>
              <w:t>Σύνδρομο Stevens-Johnson</w:t>
            </w:r>
            <w:r w:rsidRPr="002E5F18">
              <w:rPr>
                <w:sz w:val="20"/>
                <w:szCs w:val="20"/>
                <w:vertAlign w:val="superscript"/>
              </w:rPr>
              <w:t>3</w:t>
            </w:r>
          </w:p>
        </w:tc>
      </w:tr>
      <w:tr w:rsidR="001F496A" w:rsidRPr="002E5F18" w14:paraId="6B9BEC4F" w14:textId="77777777" w:rsidTr="00E07ADA">
        <w:trPr>
          <w:cantSplit/>
        </w:trPr>
        <w:tc>
          <w:tcPr>
            <w:tcW w:w="1555" w:type="dxa"/>
          </w:tcPr>
          <w:p w14:paraId="6B9BEC4A" w14:textId="0FB6D6BF" w:rsidR="001E0975" w:rsidRPr="002E5F18" w:rsidRDefault="00AE68BE" w:rsidP="009D411F">
            <w:pPr>
              <w:suppressAutoHyphens/>
              <w:rPr>
                <w:sz w:val="20"/>
                <w:szCs w:val="20"/>
              </w:rPr>
            </w:pPr>
            <w:r w:rsidRPr="002E5F18">
              <w:rPr>
                <w:sz w:val="20"/>
                <w:szCs w:val="20"/>
              </w:rPr>
              <w:t xml:space="preserve">Διαταραχές νεφρών και </w:t>
            </w:r>
            <w:r w:rsidR="00B767C2">
              <w:rPr>
                <w:sz w:val="20"/>
                <w:szCs w:val="20"/>
              </w:rPr>
              <w:t>ουροποιητικού συστήματος</w:t>
            </w:r>
          </w:p>
        </w:tc>
        <w:tc>
          <w:tcPr>
            <w:tcW w:w="2178" w:type="dxa"/>
          </w:tcPr>
          <w:p w14:paraId="6B9BEC4B" w14:textId="77777777" w:rsidR="001E0975" w:rsidRPr="002E5F18" w:rsidRDefault="001E0975" w:rsidP="009D411F">
            <w:pPr>
              <w:suppressAutoHyphens/>
              <w:rPr>
                <w:sz w:val="20"/>
                <w:szCs w:val="20"/>
              </w:rPr>
            </w:pPr>
          </w:p>
        </w:tc>
        <w:tc>
          <w:tcPr>
            <w:tcW w:w="2001" w:type="dxa"/>
          </w:tcPr>
          <w:p w14:paraId="6B9BEC4C" w14:textId="77777777" w:rsidR="001E0975" w:rsidRPr="002E5F18" w:rsidRDefault="001E0975" w:rsidP="009D411F">
            <w:pPr>
              <w:suppressAutoHyphens/>
              <w:rPr>
                <w:sz w:val="20"/>
                <w:szCs w:val="20"/>
              </w:rPr>
            </w:pPr>
          </w:p>
        </w:tc>
        <w:tc>
          <w:tcPr>
            <w:tcW w:w="2086" w:type="dxa"/>
          </w:tcPr>
          <w:p w14:paraId="6B9BEC4D" w14:textId="44AC59D6" w:rsidR="001E0975" w:rsidRPr="002E5F18" w:rsidRDefault="00AE68BE" w:rsidP="009D411F">
            <w:pPr>
              <w:suppressAutoHyphens/>
              <w:rPr>
                <w:sz w:val="20"/>
                <w:szCs w:val="20"/>
              </w:rPr>
            </w:pPr>
            <w:r w:rsidRPr="002E5F18">
              <w:rPr>
                <w:sz w:val="20"/>
                <w:szCs w:val="20"/>
              </w:rPr>
              <w:t>Νεφρολιθίαση</w:t>
            </w:r>
          </w:p>
        </w:tc>
        <w:tc>
          <w:tcPr>
            <w:tcW w:w="1247" w:type="dxa"/>
          </w:tcPr>
          <w:p w14:paraId="6B9BEC4E" w14:textId="77777777" w:rsidR="001E0975" w:rsidRPr="002E5F18" w:rsidRDefault="001E0975" w:rsidP="009D411F">
            <w:pPr>
              <w:suppressAutoHyphens/>
              <w:rPr>
                <w:sz w:val="20"/>
                <w:szCs w:val="20"/>
              </w:rPr>
            </w:pPr>
          </w:p>
        </w:tc>
      </w:tr>
      <w:tr w:rsidR="001F496A" w:rsidRPr="002E5F18" w14:paraId="6B9BEC55" w14:textId="77777777" w:rsidTr="00E07ADA">
        <w:trPr>
          <w:cantSplit/>
        </w:trPr>
        <w:tc>
          <w:tcPr>
            <w:tcW w:w="1555" w:type="dxa"/>
          </w:tcPr>
          <w:p w14:paraId="6B9BEC50" w14:textId="745923F7" w:rsidR="001E0975" w:rsidRPr="002E5F18" w:rsidRDefault="00AE68BE" w:rsidP="009D411F">
            <w:pPr>
              <w:suppressAutoHyphens/>
              <w:rPr>
                <w:sz w:val="20"/>
                <w:szCs w:val="20"/>
              </w:rPr>
            </w:pPr>
            <w:r w:rsidRPr="002E5F18">
              <w:rPr>
                <w:sz w:val="20"/>
                <w:szCs w:val="20"/>
              </w:rPr>
              <w:lastRenderedPageBreak/>
              <w:t xml:space="preserve">Γενικές διαταραχές και καταστάσεις </w:t>
            </w:r>
            <w:r w:rsidR="00B767C2">
              <w:rPr>
                <w:sz w:val="20"/>
                <w:szCs w:val="20"/>
              </w:rPr>
              <w:t>στη θέση</w:t>
            </w:r>
            <w:r w:rsidRPr="002E5F18">
              <w:rPr>
                <w:sz w:val="20"/>
                <w:szCs w:val="20"/>
              </w:rPr>
              <w:t xml:space="preserve"> χορήγησης</w:t>
            </w:r>
          </w:p>
        </w:tc>
        <w:tc>
          <w:tcPr>
            <w:tcW w:w="2178" w:type="dxa"/>
          </w:tcPr>
          <w:p w14:paraId="6B9BEC51" w14:textId="77777777" w:rsidR="001E0975" w:rsidRPr="002E5F18" w:rsidRDefault="001E0975" w:rsidP="009D411F">
            <w:pPr>
              <w:suppressAutoHyphens/>
              <w:rPr>
                <w:sz w:val="20"/>
                <w:szCs w:val="20"/>
              </w:rPr>
            </w:pPr>
          </w:p>
        </w:tc>
        <w:tc>
          <w:tcPr>
            <w:tcW w:w="2001" w:type="dxa"/>
          </w:tcPr>
          <w:p w14:paraId="6B9BEC52" w14:textId="0DBB9252" w:rsidR="001E0975" w:rsidRPr="002E5F18" w:rsidRDefault="00AE68BE" w:rsidP="009D411F">
            <w:pPr>
              <w:suppressAutoHyphens/>
              <w:rPr>
                <w:sz w:val="20"/>
                <w:szCs w:val="20"/>
              </w:rPr>
            </w:pPr>
            <w:r w:rsidRPr="002E5F18">
              <w:rPr>
                <w:sz w:val="20"/>
                <w:szCs w:val="20"/>
              </w:rPr>
              <w:t>Περιφερικό οίδημα, Αντιδράσεις Υπερευαισθησίας</w:t>
            </w:r>
          </w:p>
        </w:tc>
        <w:tc>
          <w:tcPr>
            <w:tcW w:w="2086" w:type="dxa"/>
          </w:tcPr>
          <w:p w14:paraId="6B9BEC53" w14:textId="77777777" w:rsidR="001E0975" w:rsidRPr="002E5F18" w:rsidRDefault="001E0975" w:rsidP="009D411F">
            <w:pPr>
              <w:suppressAutoHyphens/>
              <w:rPr>
                <w:sz w:val="20"/>
                <w:szCs w:val="20"/>
              </w:rPr>
            </w:pPr>
          </w:p>
        </w:tc>
        <w:tc>
          <w:tcPr>
            <w:tcW w:w="1247" w:type="dxa"/>
          </w:tcPr>
          <w:p w14:paraId="6B9BEC54" w14:textId="77777777" w:rsidR="001E0975" w:rsidRPr="002E5F18" w:rsidRDefault="001E0975" w:rsidP="009D411F">
            <w:pPr>
              <w:suppressAutoHyphens/>
              <w:rPr>
                <w:sz w:val="20"/>
                <w:szCs w:val="20"/>
              </w:rPr>
            </w:pPr>
          </w:p>
        </w:tc>
      </w:tr>
      <w:tr w:rsidR="001F496A" w:rsidRPr="002E5F18" w14:paraId="6B9BEC5B" w14:textId="77777777" w:rsidTr="00E07ADA">
        <w:trPr>
          <w:cantSplit/>
        </w:trPr>
        <w:tc>
          <w:tcPr>
            <w:tcW w:w="1555" w:type="dxa"/>
          </w:tcPr>
          <w:p w14:paraId="6B9BEC56" w14:textId="1AC5BEFB" w:rsidR="001E0975" w:rsidRPr="002E5F18" w:rsidRDefault="00B767C2" w:rsidP="009D411F">
            <w:pPr>
              <w:keepNext/>
              <w:suppressAutoHyphens/>
              <w:rPr>
                <w:sz w:val="20"/>
                <w:szCs w:val="20"/>
              </w:rPr>
            </w:pPr>
            <w:r>
              <w:rPr>
                <w:sz w:val="20"/>
                <w:szCs w:val="20"/>
              </w:rPr>
              <w:t>Διερευνήσεις</w:t>
            </w:r>
          </w:p>
        </w:tc>
        <w:tc>
          <w:tcPr>
            <w:tcW w:w="2178" w:type="dxa"/>
          </w:tcPr>
          <w:p w14:paraId="6B9BEC57" w14:textId="77777777" w:rsidR="001E0975" w:rsidRPr="002E5F18" w:rsidRDefault="001E0975" w:rsidP="009D411F">
            <w:pPr>
              <w:keepNext/>
              <w:suppressAutoHyphens/>
              <w:rPr>
                <w:sz w:val="20"/>
                <w:szCs w:val="20"/>
              </w:rPr>
            </w:pPr>
          </w:p>
        </w:tc>
        <w:tc>
          <w:tcPr>
            <w:tcW w:w="2001" w:type="dxa"/>
          </w:tcPr>
          <w:p w14:paraId="6B9BEC58" w14:textId="4266D431" w:rsidR="001E0975" w:rsidRPr="002E5F18" w:rsidRDefault="00AE68BE" w:rsidP="009D411F">
            <w:pPr>
              <w:keepNext/>
              <w:suppressAutoHyphens/>
              <w:rPr>
                <w:sz w:val="20"/>
                <w:szCs w:val="20"/>
              </w:rPr>
            </w:pPr>
            <w:r w:rsidRPr="002E5F18">
              <w:rPr>
                <w:sz w:val="20"/>
                <w:szCs w:val="20"/>
              </w:rPr>
              <w:t>Αυξημένες ηπατικές τρανσαμινάσες, Αυξημένο βάρος, Αυξημένη ολική χολερυθρίνη*</w:t>
            </w:r>
          </w:p>
        </w:tc>
        <w:tc>
          <w:tcPr>
            <w:tcW w:w="2086" w:type="dxa"/>
          </w:tcPr>
          <w:p w14:paraId="6B9BEC59" w14:textId="77777777" w:rsidR="001E0975" w:rsidRPr="002E5F18" w:rsidRDefault="001E0975" w:rsidP="009D411F">
            <w:pPr>
              <w:keepNext/>
              <w:suppressAutoHyphens/>
              <w:rPr>
                <w:sz w:val="20"/>
                <w:szCs w:val="20"/>
              </w:rPr>
            </w:pPr>
          </w:p>
        </w:tc>
        <w:tc>
          <w:tcPr>
            <w:tcW w:w="1247" w:type="dxa"/>
          </w:tcPr>
          <w:p w14:paraId="6B9BEC5A" w14:textId="77777777" w:rsidR="001E0975" w:rsidRPr="002E5F18" w:rsidRDefault="001E0975" w:rsidP="009D411F">
            <w:pPr>
              <w:keepNext/>
              <w:suppressAutoHyphens/>
              <w:rPr>
                <w:sz w:val="20"/>
                <w:szCs w:val="20"/>
              </w:rPr>
            </w:pPr>
          </w:p>
        </w:tc>
      </w:tr>
    </w:tbl>
    <w:p w14:paraId="6B9BEC5C" w14:textId="48B97105" w:rsidR="001E0975" w:rsidRPr="009D411F" w:rsidRDefault="00611033" w:rsidP="009D411F">
      <w:pPr>
        <w:rPr>
          <w:sz w:val="18"/>
          <w:szCs w:val="18"/>
        </w:rPr>
      </w:pPr>
      <w:r w:rsidRPr="009D411F">
        <w:rPr>
          <w:sz w:val="18"/>
          <w:szCs w:val="18"/>
        </w:rPr>
        <w:t xml:space="preserve">* </w:t>
      </w:r>
      <w:r w:rsidR="00AE68BE" w:rsidRPr="009D411F">
        <w:rPr>
          <w:sz w:val="18"/>
          <w:szCs w:val="18"/>
        </w:rPr>
        <w:t>Συμπεριλαμβάνει αυξήσεις που συλλέγονται ως μέρος της συνήθους εργαστηριακής παρακολούθησης (βλέπω το παρακάτω κείμενο).</w:t>
      </w:r>
    </w:p>
    <w:p w14:paraId="6B9BEC5D" w14:textId="5FB6566C" w:rsidR="001E0975" w:rsidRPr="009D411F" w:rsidRDefault="00611033" w:rsidP="009D411F">
      <w:pPr>
        <w:ind w:left="284" w:hanging="284"/>
        <w:rPr>
          <w:sz w:val="18"/>
          <w:szCs w:val="18"/>
        </w:rPr>
      </w:pPr>
      <w:r w:rsidRPr="009D411F">
        <w:rPr>
          <w:sz w:val="18"/>
          <w:szCs w:val="18"/>
          <w:vertAlign w:val="superscript"/>
        </w:rPr>
        <w:t>1</w:t>
      </w:r>
      <w:r w:rsidR="00E633FB" w:rsidRPr="003A480D">
        <w:rPr>
          <w:sz w:val="18"/>
          <w:szCs w:val="18"/>
        </w:rPr>
        <w:tab/>
      </w:r>
      <w:r w:rsidR="00AE68BE" w:rsidRPr="009D411F">
        <w:rPr>
          <w:i/>
          <w:iCs/>
          <w:sz w:val="18"/>
          <w:szCs w:val="18"/>
        </w:rPr>
        <w:t>Βλ. Παράγραφο 4.3</w:t>
      </w:r>
    </w:p>
    <w:p w14:paraId="6B9BEC5E" w14:textId="55C4E93E" w:rsidR="001E0975" w:rsidRPr="009D411F" w:rsidRDefault="00611033" w:rsidP="009D411F">
      <w:pPr>
        <w:ind w:left="284" w:hanging="284"/>
        <w:rPr>
          <w:sz w:val="18"/>
          <w:szCs w:val="18"/>
        </w:rPr>
      </w:pPr>
      <w:r w:rsidRPr="009D411F">
        <w:rPr>
          <w:sz w:val="18"/>
          <w:szCs w:val="18"/>
          <w:vertAlign w:val="superscript"/>
        </w:rPr>
        <w:t>2</w:t>
      </w:r>
      <w:r w:rsidR="00E633FB" w:rsidRPr="003A480D">
        <w:rPr>
          <w:sz w:val="18"/>
          <w:szCs w:val="18"/>
        </w:rPr>
        <w:tab/>
      </w:r>
      <w:r w:rsidR="00AE68BE" w:rsidRPr="009D411F">
        <w:rPr>
          <w:i/>
          <w:iCs/>
          <w:sz w:val="18"/>
          <w:szCs w:val="18"/>
        </w:rPr>
        <w:t>Βλ. Παράγραφο 4.4</w:t>
      </w:r>
    </w:p>
    <w:p w14:paraId="6B9BEC5F" w14:textId="2F3C6D97" w:rsidR="001E0975" w:rsidRPr="009D411F" w:rsidRDefault="00611033" w:rsidP="003A480D">
      <w:pPr>
        <w:ind w:left="284" w:hanging="284"/>
        <w:rPr>
          <w:sz w:val="18"/>
          <w:szCs w:val="18"/>
        </w:rPr>
      </w:pPr>
      <w:r w:rsidRPr="009D411F">
        <w:rPr>
          <w:sz w:val="18"/>
          <w:szCs w:val="18"/>
          <w:vertAlign w:val="superscript"/>
        </w:rPr>
        <w:t>3</w:t>
      </w:r>
      <w:r w:rsidR="00E633FB" w:rsidRPr="003A480D">
        <w:rPr>
          <w:sz w:val="18"/>
          <w:szCs w:val="18"/>
        </w:rPr>
        <w:tab/>
      </w:r>
      <w:r w:rsidR="00AE68BE" w:rsidRPr="009D411F">
        <w:rPr>
          <w:sz w:val="18"/>
          <w:szCs w:val="18"/>
        </w:rPr>
        <w:t xml:space="preserve">Αυτή η ανεπιθύμητη ενέργεια εντοπίστηκε μέσω παρακολούθησης μετά την κυκλοφορία του φαρμάκου, αλλά δεν παρατηρήθηκε σε ελεγχόμενες κλινικές δοκιμές. Η κατηγορία συχνότητας εκτιμήθηκε ως το ανώτερο όριο του διαστήματος εμπιστοσύνης 95% που υπολογίστηκε με βάση τον συνολικό αριθμό των ασθενών που εκτέθηκαν στο </w:t>
      </w:r>
      <w:r w:rsidR="00890D97">
        <w:rPr>
          <w:sz w:val="18"/>
          <w:szCs w:val="18"/>
        </w:rPr>
        <w:t>τοσιλιζουμάμπη</w:t>
      </w:r>
      <w:r w:rsidR="00AE68BE" w:rsidRPr="009D411F">
        <w:rPr>
          <w:sz w:val="18"/>
          <w:szCs w:val="18"/>
        </w:rPr>
        <w:t xml:space="preserve"> σε κλινικές δοκιμές</w:t>
      </w:r>
      <w:r w:rsidRPr="009D411F">
        <w:rPr>
          <w:sz w:val="18"/>
          <w:szCs w:val="18"/>
        </w:rPr>
        <w:t>.</w:t>
      </w:r>
    </w:p>
    <w:p w14:paraId="6B9BEC60" w14:textId="77777777" w:rsidR="001E0975" w:rsidRPr="009D411F" w:rsidRDefault="001E0975" w:rsidP="009D411F"/>
    <w:p w14:paraId="6B9BEC61" w14:textId="5457FD8E" w:rsidR="001E0975" w:rsidRPr="009D411F" w:rsidRDefault="00AE68BE" w:rsidP="009D411F">
      <w:pPr>
        <w:keepNext/>
        <w:rPr>
          <w:i/>
          <w:iCs/>
        </w:rPr>
      </w:pPr>
      <w:r w:rsidRPr="009D411F">
        <w:rPr>
          <w:i/>
          <w:iCs/>
        </w:rPr>
        <w:t>Λοιμώξεις</w:t>
      </w:r>
    </w:p>
    <w:p w14:paraId="6B9BEC62" w14:textId="3D70EF1C" w:rsidR="001E0975" w:rsidRPr="009D411F" w:rsidRDefault="00AE68BE" w:rsidP="009D411F">
      <w:r w:rsidRPr="009D411F">
        <w:t xml:space="preserve">Στις 6μηνιαίες ελεγχόμενες μελέτες το ποσοστό όλων των λοιμώξεων που αναφέρθηκαν με αγωγή </w:t>
      </w:r>
      <w:r w:rsidR="00E633FB" w:rsidRPr="009D411F">
        <w:t>8</w:t>
      </w:r>
      <w:r w:rsidR="00E633FB">
        <w:rPr>
          <w:lang w:val="en-US"/>
        </w:rPr>
        <w:t> </w:t>
      </w:r>
      <w:r w:rsidRPr="009D411F">
        <w:t xml:space="preserve">mg/kg </w:t>
      </w:r>
      <w:r w:rsidR="00890D97">
        <w:t>τοσιλιζουμάμπη</w:t>
      </w:r>
      <w:r w:rsidRPr="009D411F">
        <w:t xml:space="preserve"> σε συνδυασμό με αγωγή με DMARD ήταν 127 συμβάματα ανά 100 ασθενοέτη σε σύγκριση με 112 συμβάματα ανά 100 ασθενοέτη στην ομάδα που έλαβε εικονικό φάρμακο μαζί με DMARD. Στον πληθυσμό μακροχρόνιας έκθεσης, το συνολικό ποσοστό των λοιμώξεων με </w:t>
      </w:r>
      <w:r w:rsidR="00890D97">
        <w:t>τοσιλιζουμάμπη</w:t>
      </w:r>
      <w:r w:rsidRPr="009D411F">
        <w:t xml:space="preserve"> ήταν 108 συμβάματα ανά 100 ασθενοέτη σε έκθεση</w:t>
      </w:r>
      <w:r w:rsidR="00611033" w:rsidRPr="009D411F">
        <w:t>.</w:t>
      </w:r>
    </w:p>
    <w:p w14:paraId="6177C6BE" w14:textId="77777777" w:rsidR="006A5803" w:rsidRPr="009D411F" w:rsidRDefault="006A5803" w:rsidP="009D411F"/>
    <w:p w14:paraId="6B9BEC63" w14:textId="65567C95" w:rsidR="001E0975" w:rsidRPr="009D411F" w:rsidRDefault="00AE68BE" w:rsidP="009D411F">
      <w:r w:rsidRPr="009D411F">
        <w:t xml:space="preserve">Στις 6μηνιαίες ελεγχόμενες κλινικές μελέτες, το ποσοστό των σοβαρών λοιμώξεων με 8 mg/kg </w:t>
      </w:r>
      <w:r w:rsidR="00890D97">
        <w:t>τοσιλιζουμάμπη</w:t>
      </w:r>
      <w:r w:rsidRPr="009D411F">
        <w:t xml:space="preserve"> σε συνδυασμό με DMARD ήταν 5,3 συμβάματα ανά 100 ασθενοέτη έκθεσης σε σύγκριση με 3,9 συμβάματα ανά 100 ασθενοέτη έκθεσης στην ομάδα που έλαβε εικονικό φάρμακο μαζί με DMARD. Στη μελέτη μονοθεραπείας το ποσοστό των σοβαρών λοιμώξεων ήταν 3,6 συμβάματα ανά 100 ασθενοέτη έκθεσης στην ομάδα </w:t>
      </w:r>
      <w:r w:rsidR="00890D97">
        <w:t>τοσιλιζουμάμπη</w:t>
      </w:r>
      <w:r w:rsidRPr="009D411F">
        <w:t xml:space="preserve"> σε σύγκριση με 1,5 συμβάματα ανά 100 ασθενοέτη έκθεσης στην ομάδα που έλαβε ΜΤΧ</w:t>
      </w:r>
      <w:r w:rsidR="00611033" w:rsidRPr="009D411F">
        <w:t>.</w:t>
      </w:r>
    </w:p>
    <w:p w14:paraId="4BFF3427" w14:textId="77777777" w:rsidR="006A5803" w:rsidRPr="009D411F" w:rsidRDefault="006A5803" w:rsidP="009D411F"/>
    <w:p w14:paraId="6B9BEC64" w14:textId="2EDE4CB9" w:rsidR="001E0975" w:rsidRPr="009D411F" w:rsidRDefault="00AE68BE" w:rsidP="009D411F">
      <w:r w:rsidRPr="009D411F">
        <w:t>Στον πληθυσμό μακροχρόνιας έκθεσης, το συνολικό ποσοστό των σοβαρών λοιμώξεων (βακτηριακών, ιογενών και μυκητιασικών) ήταν 4,7 συμβάματα ανά 100 ασθενείς- έτη. Στις σοβαρές λοιμώξεις που αναφέρθηκαν, ορισμένες με αποτέλεσμα θάνατο, συμπεριλαμβάνονται ενεργός φυματίωση, η οποία μπορεί να εμφανιστεί με ενδοπνευμονική ή εξωπνευμονική νόσο, επεμβατικές πνευμονικές λοιμώξεις, συμπεριλαμβανομένης της καντιντίασης, ασπεργίλλωσης, κοκκιδιοειδομυκητίασης και πνευμονίας jirovecii, πνευμονία, κυτταρίτιδα, έρπης ζωστήρας, γαστρεντερίτιδα, εκκολπωματίτιδα, σηψαιμία και βακτηριακή αρθρίτιδα. Αναφέρθηκαν περιπτώσεις ευκαιριακών λοιμώξεων</w:t>
      </w:r>
      <w:r w:rsidR="00611033" w:rsidRPr="009D411F">
        <w:t>.</w:t>
      </w:r>
    </w:p>
    <w:p w14:paraId="17698384" w14:textId="77777777" w:rsidR="006A5803" w:rsidRPr="009D411F" w:rsidRDefault="006A5803" w:rsidP="009D411F"/>
    <w:p w14:paraId="6B9BEC65" w14:textId="5D72696E" w:rsidR="001E0975" w:rsidRPr="009D411F" w:rsidRDefault="00AE68BE" w:rsidP="009D411F">
      <w:pPr>
        <w:keepNext/>
        <w:rPr>
          <w:i/>
          <w:iCs/>
        </w:rPr>
      </w:pPr>
      <w:r w:rsidRPr="009D411F">
        <w:rPr>
          <w:i/>
          <w:iCs/>
        </w:rPr>
        <w:t>Διάμεση Πνευμονοπάθεια</w:t>
      </w:r>
    </w:p>
    <w:p w14:paraId="6B9BEC66" w14:textId="29EFC74E" w:rsidR="001E0975" w:rsidRPr="009D411F" w:rsidRDefault="00AE68BE" w:rsidP="009D411F">
      <w:r w:rsidRPr="009D411F">
        <w:t>Η επηρεασμένη πνευμονική λειτουργία μπορεί να αυξήσει τον κίνδυνο ανάπτυξης λοιμώξεων. Υπήρξαν αναφορές μετά την κυκλοφορία διάμεσης πνευμονοπάθειας (συμπεριλαμβανομένης της πνευμονίτιδας και της πνευμονικής ίνωσης), μερικές εκ των οποίων είχαν θανατηφόρες εκβάσεις</w:t>
      </w:r>
      <w:r w:rsidR="00611033" w:rsidRPr="009D411F">
        <w:t>.</w:t>
      </w:r>
    </w:p>
    <w:p w14:paraId="4C227E7D" w14:textId="77777777" w:rsidR="006A5803" w:rsidRPr="009D411F" w:rsidRDefault="006A5803" w:rsidP="009D411F"/>
    <w:p w14:paraId="6B9BEC67" w14:textId="681EE485" w:rsidR="001E0975" w:rsidRPr="009D411F" w:rsidRDefault="00AE68BE" w:rsidP="009D411F">
      <w:pPr>
        <w:keepNext/>
        <w:rPr>
          <w:i/>
          <w:iCs/>
        </w:rPr>
      </w:pPr>
      <w:r w:rsidRPr="009D411F">
        <w:rPr>
          <w:i/>
          <w:iCs/>
        </w:rPr>
        <w:t>Γαστρεντερική Διάτρηση.</w:t>
      </w:r>
    </w:p>
    <w:p w14:paraId="6B9BEC68" w14:textId="1FBB7E04" w:rsidR="001E0975" w:rsidRPr="009D411F" w:rsidRDefault="00AE68BE" w:rsidP="009D411F">
      <w:r w:rsidRPr="009D411F">
        <w:t xml:space="preserve">Κατά τη διάρκεια ελεγχόμενων 6μηνιαίων κλινικών δοκιμών, το συνολικό ποσοστό γαστρεντερικής διάτρησης ήταν 0,26 συμβάματα ανά 100 ασθενοέτη στη θεραπεία με </w:t>
      </w:r>
      <w:r w:rsidR="00890D97">
        <w:t>τοσιλιζουμάμπη</w:t>
      </w:r>
      <w:r w:rsidRPr="009D411F">
        <w:t xml:space="preserve">. Στον πληθυσμό μακροχρόνιας έκθεσης το συνολικό ποσοστό γαστρεντερικής διάτρησης ήταν 0,28 συμβάματα ανά 100 ασθενοέτη. Αναφορές για γαστρεντερική διάτρηση με </w:t>
      </w:r>
      <w:r w:rsidR="00890D97">
        <w:t>τοσιλιζουμάμπη</w:t>
      </w:r>
      <w:r w:rsidRPr="009D411F">
        <w:t xml:space="preserve"> αναφέρθηκαν κυρίως ως επιπλοκές εκκολπωματίτιδας, στις οποίες συγκαταλέγονται η γενικευμένη πυώδης περιτονίτιδα, η διάτρηση του κατώτερου γαστρεντερικού συστήματος, συρίγγια και απόστημα.</w:t>
      </w:r>
    </w:p>
    <w:p w14:paraId="63F3ED00" w14:textId="77777777" w:rsidR="006A5803" w:rsidRPr="009D411F" w:rsidRDefault="006A5803" w:rsidP="009D411F"/>
    <w:p w14:paraId="6B9BEC69" w14:textId="694EED06" w:rsidR="001E0975" w:rsidRPr="009D411F" w:rsidRDefault="00AE68BE" w:rsidP="009D411F">
      <w:pPr>
        <w:keepNext/>
        <w:rPr>
          <w:i/>
          <w:iCs/>
        </w:rPr>
      </w:pPr>
      <w:r w:rsidRPr="009D411F">
        <w:rPr>
          <w:i/>
          <w:iCs/>
        </w:rPr>
        <w:lastRenderedPageBreak/>
        <w:t>Αντιδράσεις Σχετιζόμενες με την Έγχυση</w:t>
      </w:r>
    </w:p>
    <w:p w14:paraId="6B9BEC6A" w14:textId="42E78AD8" w:rsidR="001E0975" w:rsidRPr="009D411F" w:rsidRDefault="00AE68BE" w:rsidP="009D411F">
      <w:r w:rsidRPr="009D411F">
        <w:t xml:space="preserve">Στις 6μηνιαίες ελεγχόμενες κλινικές </w:t>
      </w:r>
      <w:r w:rsidR="008E2643">
        <w:t>δοκιμές</w:t>
      </w:r>
      <w:r w:rsidRPr="009D411F">
        <w:t xml:space="preserve">, οι ανεπιθύμητες ενέργειες που σχετίζονται με την έγχυση (επιλεγμένα συμβάματα που εμφανίστηκαν κατά τη διάρκεια της έγχυσης ή εντός 24 ωρών από την έγχυση) αναφέρθηκαν σε ποσοστό 6,9% των ασθενών της ομάδας που λάμβανε 8 mg/kg </w:t>
      </w:r>
      <w:r w:rsidR="00890D97">
        <w:t>τοσιλιζουμάμπη</w:t>
      </w:r>
      <w:r w:rsidRPr="009D411F">
        <w:t xml:space="preserve"> σε συνδυασμό με DMARD και σε ποσοστό 5,1% των ασθενών της ομάδας που λάμβανε εικονικό φάρμακο μαζί με DMARD. Τα συμβάματα που αναφέρθηκαν κατά τη διάρκεια της έγχυσης αφορούσαν κατά κύριο λόγο υπερτασικά επεισόδια. Τα συμβάματα που αναφέρθηκαν εντός 24 ωρών από το τέλος της έγχυσης αφορούσαν κεφαλαλγία και δερματικές αντιδράσεις (εξάνθημα, κνίδωση). Αυτές οι ανεπιθύμητες ενέργειες δεν ήταν περιοριστικές για τη θεραπεία</w:t>
      </w:r>
      <w:r w:rsidR="00611033" w:rsidRPr="009D411F">
        <w:t>.</w:t>
      </w:r>
    </w:p>
    <w:p w14:paraId="3D68F2CD" w14:textId="77777777" w:rsidR="006A5803" w:rsidRPr="009D411F" w:rsidRDefault="006A5803" w:rsidP="009D411F"/>
    <w:p w14:paraId="6B9BEC6B" w14:textId="7A33B8CD" w:rsidR="001E0975" w:rsidRPr="009D411F" w:rsidRDefault="00AE68BE" w:rsidP="009D411F">
      <w:r w:rsidRPr="009D411F">
        <w:t xml:space="preserve">Το ποσοστό των αναφυλακτικών αντιδράσεων (οι οποίες εμφανίστηκαν συνολικά σε 8 από τους 4009 ασθενείς, ποσοστό 0,2%) ήταν αρκετές φορές υψηλότερο με τη δόση των 4 mg/kg σε σύγκριση με τη δόση των 8 mg/kg. Κλινικά σημαντικές αντιδράσεις υπερευαισθησίας σχετιζόμενες με </w:t>
      </w:r>
      <w:r w:rsidR="00890D97">
        <w:t>τοσιλιζουμάμπη</w:t>
      </w:r>
      <w:r w:rsidRPr="009D411F">
        <w:t xml:space="preserve">, λόγω των οποίων χρειάστηκε να διακοπεί η αγωγή, αναφέρθηκαν συνολικά σε 56 από τους 4009 ασθενείς (1,4%) στους οποίους χορηγήθηκε </w:t>
      </w:r>
      <w:r w:rsidR="00890D97">
        <w:t>τοσιλιζουμάμπη</w:t>
      </w:r>
      <w:r w:rsidRPr="009D411F">
        <w:t xml:space="preserve"> κατά τη διάρκεια των ελεγχόμενων και των ανοιχτών κλινικών μελετών. Αυτές οι αντιδράσεις παρατηρήθηκαν σε γενικές γραμμές μεταξύ της δεύτερης και της πέμπτης έγχυσης </w:t>
      </w:r>
      <w:r w:rsidR="00890D97">
        <w:t>τοσιλιζουμάμπη</w:t>
      </w:r>
      <w:r w:rsidRPr="009D411F">
        <w:t xml:space="preserve"> (βλ. παράγραφο 4.4). Αναφυλαξία με αποτέλεσμα θάνατο αναφέρθηκε μετά την άδεια κυκλοφορίας του φαρμάκου κατά τη διάρκεια της θεραπείας με </w:t>
      </w:r>
      <w:r w:rsidR="00890D97">
        <w:t>τοσιλιζουμάμπη</w:t>
      </w:r>
      <w:r w:rsidRPr="009D411F">
        <w:t xml:space="preserve"> (βλ. παράγραφο 4.4)</w:t>
      </w:r>
      <w:r w:rsidR="00611033" w:rsidRPr="009D411F">
        <w:t>.</w:t>
      </w:r>
    </w:p>
    <w:p w14:paraId="319F2F10" w14:textId="77777777" w:rsidR="006A5803" w:rsidRPr="009D411F" w:rsidRDefault="006A5803" w:rsidP="009D411F"/>
    <w:p w14:paraId="6B9BEC6E" w14:textId="44ACC863" w:rsidR="001E0975" w:rsidRPr="009D411F" w:rsidRDefault="00D02906" w:rsidP="009D411F">
      <w:pPr>
        <w:keepNext/>
        <w:rPr>
          <w:i/>
          <w:iCs/>
        </w:rPr>
      </w:pPr>
      <w:r w:rsidRPr="009D411F">
        <w:rPr>
          <w:i/>
          <w:iCs/>
        </w:rPr>
        <w:t>Αιματολογικές διαταραχές:</w:t>
      </w:r>
    </w:p>
    <w:p w14:paraId="6B9BEC6F" w14:textId="5B758B7C" w:rsidR="001E0975" w:rsidRPr="009D411F" w:rsidRDefault="00D02906" w:rsidP="009D411F">
      <w:pPr>
        <w:keepNext/>
        <w:rPr>
          <w:i/>
          <w:iCs/>
        </w:rPr>
      </w:pPr>
      <w:r w:rsidRPr="009D411F">
        <w:rPr>
          <w:i/>
          <w:iCs/>
        </w:rPr>
        <w:t>Ουδετερόφιλα</w:t>
      </w:r>
    </w:p>
    <w:p w14:paraId="6B9BEC70" w14:textId="5D50F6AF" w:rsidR="001E0975" w:rsidRPr="009D411F" w:rsidRDefault="00D02906" w:rsidP="009D411F">
      <w:r w:rsidRPr="009D411F">
        <w:t>Στις 6μηνιαίες ελεγχόμενες κλινικές δοκιμές εμφανίστηκε μείωση του αριθμού ουδετερόφιλων κάτω από 1 x 10</w:t>
      </w:r>
      <w:r w:rsidRPr="009D411F">
        <w:rPr>
          <w:vertAlign w:val="superscript"/>
        </w:rPr>
        <w:t>9</w:t>
      </w:r>
      <w:r w:rsidRPr="009D411F">
        <w:t xml:space="preserve">/l σε ποσοστό 3,4% των ασθενών που λάμβαναν 8 mg/kg </w:t>
      </w:r>
      <w:r w:rsidR="00890D97">
        <w:t>τοσιλιζουμάμπη</w:t>
      </w:r>
      <w:r w:rsidRPr="009D411F">
        <w:t xml:space="preserve"> σε συνδυασμό με DMARDs, έναντι ποσοστού &lt;0,1 % των ασθενών που λάμβαναν εικονικό φάρμακο με DMARDs. Οι μισοί περίπου ασθενείς που ανέπτυξαν ANC &lt; 1 x 10</w:t>
      </w:r>
      <w:r w:rsidRPr="009D411F">
        <w:rPr>
          <w:vertAlign w:val="superscript"/>
        </w:rPr>
        <w:t>9</w:t>
      </w:r>
      <w:r w:rsidRPr="009D411F">
        <w:t>/l παρουσίασαν αυτή τη μείωση εντός 8 εβδομάδων από την έναρξη της θεραπείας. Μειώσεις κάτω από 0,5 x 10</w:t>
      </w:r>
      <w:r w:rsidRPr="009D411F">
        <w:rPr>
          <w:vertAlign w:val="superscript"/>
        </w:rPr>
        <w:t>9</w:t>
      </w:r>
      <w:r w:rsidRPr="009D411F">
        <w:t xml:space="preserve"> / l αναφέρθηκαν σε 0,3% των ασθενών που λάμβαναν 8 mg/kg </w:t>
      </w:r>
      <w:r w:rsidR="00890D97">
        <w:t>τοσιλιζουμάμπη</w:t>
      </w:r>
      <w:r w:rsidRPr="009D411F">
        <w:t xml:space="preserve"> με DMARDs. Έχουν αναφερθεί λοιμώξεις με ουδετεροπενία</w:t>
      </w:r>
      <w:r w:rsidR="00611033" w:rsidRPr="009D411F">
        <w:t>.</w:t>
      </w:r>
    </w:p>
    <w:p w14:paraId="01A24A1B" w14:textId="77777777" w:rsidR="00992BE9" w:rsidRPr="009D411F" w:rsidRDefault="00992BE9" w:rsidP="009D411F"/>
    <w:p w14:paraId="6B9BEC71" w14:textId="021B9507" w:rsidR="001E0975" w:rsidRPr="009D411F" w:rsidRDefault="00D02906" w:rsidP="009D411F">
      <w:r w:rsidRPr="009D411F">
        <w:t>Κατά τη διάρκεια της διπλά τυφλής ελεγχόμενης περιόδου και κατά την μακροχρόνια έκθεση, η γενική εικόνα και η επίπτωση των μειώσεων στον αριθμό ουδετερόφιλων παρέμειναν συμβατές με ότι παρατηρήθηκε στις 6μηνιαίες ελεγχόμενες κλινικές δοκιμές</w:t>
      </w:r>
      <w:r w:rsidR="00611033" w:rsidRPr="009D411F">
        <w:t>.</w:t>
      </w:r>
    </w:p>
    <w:p w14:paraId="38E63E1A" w14:textId="77777777" w:rsidR="00992BE9" w:rsidRPr="009D411F" w:rsidRDefault="00992BE9" w:rsidP="009D411F"/>
    <w:p w14:paraId="6B9BEC72" w14:textId="1FB3A96B" w:rsidR="001E0975" w:rsidRPr="009D411F" w:rsidRDefault="00D02906" w:rsidP="009D411F">
      <w:pPr>
        <w:keepNext/>
        <w:rPr>
          <w:i/>
          <w:iCs/>
        </w:rPr>
      </w:pPr>
      <w:r w:rsidRPr="009D411F">
        <w:rPr>
          <w:i/>
          <w:iCs/>
        </w:rPr>
        <w:t>Αιμοπετάλια</w:t>
      </w:r>
    </w:p>
    <w:p w14:paraId="6B9BEC73" w14:textId="0614837A" w:rsidR="001E0975" w:rsidRPr="009D411F" w:rsidRDefault="00D02906" w:rsidP="009D411F">
      <w:r w:rsidRPr="009D411F">
        <w:t>Στις 6μηνιαίες ελεγχόμενες κλινικές δοκιμές παρατηρήθηκε μείωση του αριθμού αιμοπεταλίων κάτω του 100 x 10</w:t>
      </w:r>
      <w:r w:rsidRPr="009D411F">
        <w:rPr>
          <w:vertAlign w:val="superscript"/>
        </w:rPr>
        <w:t>3</w:t>
      </w:r>
      <w:r w:rsidRPr="009D411F">
        <w:t xml:space="preserve">/ μL σε ποσοστό 1,7% των ασθενών που λάμβαναν 8 mg/kg </w:t>
      </w:r>
      <w:r w:rsidR="00890D97">
        <w:t>τοσιλιζουμάμπη</w:t>
      </w:r>
      <w:r w:rsidRPr="009D411F">
        <w:t xml:space="preserve"> σε συνδυασμό με DMARDs, έναντι ποσοστού &lt;1% των ασθενών που λάμβαναν εικονικό φάρμακο με DMARDs. Αυτές οι μειώσεις δε συνοδεύτηκαν από αιμορραγικά συμβάματα</w:t>
      </w:r>
      <w:r w:rsidR="00611033" w:rsidRPr="009D411F">
        <w:t>.</w:t>
      </w:r>
    </w:p>
    <w:p w14:paraId="56DA55C7" w14:textId="77777777" w:rsidR="00992BE9" w:rsidRPr="009D411F" w:rsidRDefault="00992BE9" w:rsidP="009D411F"/>
    <w:p w14:paraId="6B9BEC74" w14:textId="11A79ED4" w:rsidR="001E0975" w:rsidRPr="009D411F" w:rsidRDefault="00D02906" w:rsidP="009D411F">
      <w:r w:rsidRPr="009D411F">
        <w:t>Κατά τη διάρκεια της διπλά τυφλής ελεγχόμενης περιόδου και κατά την μακροχρόνια έκθεση, η γενική εικόνα και η επίπτωση των μειώσεων του αριθμού αιμοπεταλίων παρέμειναν συμβατές με ότι παρατηρήθηκε στις 6μηνιαίες ελεγχόμενες κλινικές δοκιμές</w:t>
      </w:r>
      <w:r w:rsidR="00611033" w:rsidRPr="009D411F">
        <w:t>.</w:t>
      </w:r>
    </w:p>
    <w:p w14:paraId="1D1719B7" w14:textId="77777777" w:rsidR="00992BE9" w:rsidRPr="009D411F" w:rsidRDefault="00992BE9" w:rsidP="009D411F"/>
    <w:p w14:paraId="6B9BEC75" w14:textId="69B8C9D2" w:rsidR="001E0975" w:rsidRPr="009D411F" w:rsidRDefault="00D02906" w:rsidP="009D411F">
      <w:r w:rsidRPr="009D411F">
        <w:t>Έχουν εκδηλωθεί πολύ σπάνια αναφορές πανκυτταροπενίας μετά την κυκλοφορία του φαρμάκου</w:t>
      </w:r>
      <w:r w:rsidR="00611033" w:rsidRPr="009D411F">
        <w:t>.</w:t>
      </w:r>
    </w:p>
    <w:p w14:paraId="7A6C1BDC" w14:textId="77777777" w:rsidR="00992BE9" w:rsidRPr="009D411F" w:rsidRDefault="00992BE9" w:rsidP="009D411F"/>
    <w:p w14:paraId="6B9BEC76" w14:textId="0513DBC1" w:rsidR="001E0975" w:rsidRPr="009D411F" w:rsidRDefault="00D02906" w:rsidP="009D411F">
      <w:pPr>
        <w:keepNext/>
        <w:rPr>
          <w:i/>
          <w:iCs/>
        </w:rPr>
      </w:pPr>
      <w:r w:rsidRPr="009D411F">
        <w:rPr>
          <w:i/>
          <w:iCs/>
        </w:rPr>
        <w:t>Αυξήσεις ηπατικών τρανσαμινασών</w:t>
      </w:r>
    </w:p>
    <w:p w14:paraId="6B9BEC77" w14:textId="33FC8AC0" w:rsidR="001E0975" w:rsidRPr="009D411F" w:rsidRDefault="00D02906" w:rsidP="009D411F">
      <w:r w:rsidRPr="009D411F">
        <w:t xml:space="preserve">Στις 6μηνιαίες ελεγχόμενες κλινικές δοκιμές παρατηρήθηκαν παροδικές αυξήσεις της ALT/AST &gt;3 x ULN σε ποσοστό 2,1% των ασθενών που λάμβαναν 8 mg/kg </w:t>
      </w:r>
      <w:r w:rsidR="00890D97">
        <w:t>τοσιλιζουμάμπη</w:t>
      </w:r>
      <w:r w:rsidRPr="009D411F">
        <w:t xml:space="preserve">, έναντι ποσοστού 4,9% των ασθενών που λάμβαναν MTX και σε ποσοστό 6,5% των ασθενών που λάμβαναν 8 mg/kg </w:t>
      </w:r>
      <w:r w:rsidR="00890D97">
        <w:t>τοσιλιζουμάμπη</w:t>
      </w:r>
      <w:r w:rsidRPr="009D411F">
        <w:t xml:space="preserve"> μαζί με DMARDs έναντι 1,5% ασθενών που λάμβαναν εικονικό φάρμακο σε συνδυασμό με DMARDs</w:t>
      </w:r>
      <w:r w:rsidR="00611033" w:rsidRPr="009D411F">
        <w:t>.</w:t>
      </w:r>
    </w:p>
    <w:p w14:paraId="571861EA" w14:textId="77777777" w:rsidR="00855ADB" w:rsidRPr="009D411F" w:rsidRDefault="00855ADB" w:rsidP="009D411F"/>
    <w:p w14:paraId="6B9BEC78" w14:textId="015EFB93" w:rsidR="001E0975" w:rsidRPr="009D411F" w:rsidRDefault="00D02906" w:rsidP="009D411F">
      <w:r w:rsidRPr="009D411F">
        <w:t xml:space="preserve">Η προσθήκη δυνητικά ηπατοτοξικών φαρμάκων (π.χ. MTX) στη μονοθεραπεία με </w:t>
      </w:r>
      <w:r w:rsidR="00890D97">
        <w:t>τοσιλιζουμάμπη</w:t>
      </w:r>
      <w:r w:rsidRPr="009D411F">
        <w:t xml:space="preserve"> είχε ως αποτέλεσμα να γίνουν συχνότερες αυτές οι αυξήσεις. Οι αυξήσεις της ALT/AST &gt;5 x ULN παρατηρήθηκαν σε ποσοστό 0,7% των ασθενών σε μονοθεραπεία με </w:t>
      </w:r>
      <w:r w:rsidR="00890D97">
        <w:t>τοσιλιζουμάμπη</w:t>
      </w:r>
      <w:r w:rsidRPr="009D411F">
        <w:t xml:space="preserve"> και σε 1,4% των ασθενών σε αγωγή με </w:t>
      </w:r>
      <w:r w:rsidR="00890D97">
        <w:t>τοσιλιζουμάμπη</w:t>
      </w:r>
      <w:r w:rsidRPr="009D411F">
        <w:t xml:space="preserve"> και DMARD, η πλειονότητα των οποίων διέκοψαν μόνιμα την </w:t>
      </w:r>
      <w:r w:rsidRPr="009D411F">
        <w:lastRenderedPageBreak/>
        <w:t xml:space="preserve">αγωγή με </w:t>
      </w:r>
      <w:r w:rsidR="00890D97">
        <w:t>τοσιλιζουμάμπη</w:t>
      </w:r>
      <w:r w:rsidRPr="009D411F">
        <w:t xml:space="preserve">. Κατά τη διάρκεια της διπλά τυφλής ελεγχόμενης περιόδου, η επίπτωση της αύξησης της έμμεσης χολερυθρίνης μεγαλύτερης από το ανώτερο φυσιολογικό όριο, η οποία συλλέχθηκε ως συνήθης εργαστηριακή παράμετρος, είναι 6,2% σε ασθενείς που λάμβαναν 8 mg/kg </w:t>
      </w:r>
      <w:r w:rsidR="00890D97">
        <w:t>τοσιλιζουμάμπη</w:t>
      </w:r>
      <w:r w:rsidRPr="009D411F">
        <w:t xml:space="preserve"> και DMARD. Το 5,8% του συνόλου των ασθενών εμφάνισε αύξηση της έμμεσης χολερυθρίνης &gt; 1 έως 2 x ULN και το 0,4% είχε αύξηση &gt; 2 x ULN</w:t>
      </w:r>
      <w:r w:rsidR="00611033" w:rsidRPr="009D411F">
        <w:t>.</w:t>
      </w:r>
    </w:p>
    <w:p w14:paraId="58F5C2CC" w14:textId="77777777" w:rsidR="00855ADB" w:rsidRPr="009D411F" w:rsidRDefault="00855ADB" w:rsidP="009D411F"/>
    <w:p w14:paraId="6B9BEC79" w14:textId="6382C1E0" w:rsidR="001E0975" w:rsidRPr="009D411F" w:rsidRDefault="00D02906" w:rsidP="009D411F">
      <w:r w:rsidRPr="009D411F">
        <w:t>Κατά τη διάρκεια της διπλά τυφλής ελεγχόμενης περιόδου και κατά τη μακροχρόνια έκθεση, η γενική εικόνα και η επίπτωση των αυξήσεων της ALT/AST παρέμειναν συμβατές με ότι παρατηρήθηκε στις 6μηνιαίες ελεγχόμενες κλινικές δοκιμές</w:t>
      </w:r>
      <w:r w:rsidR="00611033" w:rsidRPr="009D411F">
        <w:t>.</w:t>
      </w:r>
    </w:p>
    <w:p w14:paraId="736468CF" w14:textId="77777777" w:rsidR="00855ADB" w:rsidRPr="009D411F" w:rsidRDefault="00855ADB" w:rsidP="009D411F"/>
    <w:p w14:paraId="6B9BEC7A" w14:textId="4CAA829E" w:rsidR="001E0975" w:rsidRPr="009D411F" w:rsidRDefault="00D02906" w:rsidP="009D411F">
      <w:pPr>
        <w:keepNext/>
        <w:rPr>
          <w:i/>
          <w:iCs/>
        </w:rPr>
      </w:pPr>
      <w:r w:rsidRPr="009D411F">
        <w:rPr>
          <w:i/>
          <w:iCs/>
        </w:rPr>
        <w:t>Λιπιδικές παράμετροι</w:t>
      </w:r>
    </w:p>
    <w:p w14:paraId="6B9BEC7B" w14:textId="33E5DD5E" w:rsidR="001E0975" w:rsidRPr="009D411F" w:rsidRDefault="00D02906" w:rsidP="009D411F">
      <w:r w:rsidRPr="009D411F">
        <w:t xml:space="preserve">Κατά τη διάρκεια 6μηνιαίων ελεγχόμενων δοκιμών αναφέρθηκαν συχνά αυξήσεις στις λιπιδικές παραμέτρους, όπως η ολική χοληστερόλη, τα τριγλυκερίδια, η χοληστερόλη LDL και/ή η χοληστερόλη HDL. Με τη συνήθη εργαστηριακή παρακολούθηση παρατηρήθηκε ότι περίπου το 24% των ασθενών που λάμβαναν </w:t>
      </w:r>
      <w:r w:rsidR="00890D97">
        <w:t>τοσιλιζουμάμπη</w:t>
      </w:r>
      <w:r w:rsidRPr="009D411F">
        <w:t xml:space="preserve"> σε κλινικές δοκιμές εμφάνισαν συνεχείς αυξήσεις στην ολική χοληστερόλη ≥ 6,2 mmol/ l, 15% εμφάνισαν συνεχή αύξηση στην LDL έως ≥ 4,1 mmol/l. Οι αυξήσεις των λιπιδικών παραμέτρων αντιμετωπίστηκαν αποτελεσματικά μέσω αγωγής με αντιλιπιδαιμικούς παράγοντες</w:t>
      </w:r>
      <w:r w:rsidR="00611033" w:rsidRPr="009D411F">
        <w:t>.</w:t>
      </w:r>
    </w:p>
    <w:p w14:paraId="104728E9" w14:textId="77777777" w:rsidR="009C0B19" w:rsidRPr="009D411F" w:rsidRDefault="009C0B19" w:rsidP="009D411F"/>
    <w:p w14:paraId="6B9BEC7C" w14:textId="5BCB598E" w:rsidR="001E0975" w:rsidRPr="009D411F" w:rsidRDefault="00D02906" w:rsidP="009D411F">
      <w:r w:rsidRPr="009D411F">
        <w:t>Κατά τη διάρκεια της διπλά τυφλής ελεγχόμενης περιόδου και κατά την μακροχρόνια έκθεση, η γενική εικόνα και η επίπτωση των αυξήσεων στις λιπιδικές παραμέτρους παρέμειναν συμβατές με ότι παρατηρήθηκε στις 6μηνιαίες ελεγχόμενες κλινικές δοκιμές</w:t>
      </w:r>
      <w:r w:rsidR="00611033" w:rsidRPr="009D411F">
        <w:t>.</w:t>
      </w:r>
    </w:p>
    <w:p w14:paraId="359FC047" w14:textId="77777777" w:rsidR="009C0B19" w:rsidRPr="009D411F" w:rsidRDefault="009C0B19" w:rsidP="009D411F"/>
    <w:p w14:paraId="6B9BEC7D" w14:textId="5B80A363" w:rsidR="001E0975" w:rsidRPr="009D411F" w:rsidRDefault="00D02906" w:rsidP="009D411F">
      <w:pPr>
        <w:keepNext/>
        <w:rPr>
          <w:i/>
          <w:iCs/>
        </w:rPr>
      </w:pPr>
      <w:r w:rsidRPr="009D411F">
        <w:rPr>
          <w:i/>
          <w:iCs/>
        </w:rPr>
        <w:t>Κακοήθειες</w:t>
      </w:r>
    </w:p>
    <w:p w14:paraId="6B9BEC7E" w14:textId="146A2403" w:rsidR="001E0975" w:rsidRPr="009D411F" w:rsidRDefault="00D02906" w:rsidP="009D411F">
      <w:r w:rsidRPr="009D411F">
        <w:t xml:space="preserve">Τα κλινικά δεδομένα δεν επαρκούν για την αξιολόγηση της ενδεχόμενης επίπτωσης κακοήθειας λόγω έκθεσης στο </w:t>
      </w:r>
      <w:r w:rsidR="00890D97">
        <w:t>τοσιλιζουμάμπη</w:t>
      </w:r>
      <w:r w:rsidRPr="009D411F">
        <w:t>. Οι αξιολογήσεις της μακροπρόθεσμης ασφάλειας βρίσκονται σε εξέλιξη</w:t>
      </w:r>
      <w:r w:rsidR="00611033" w:rsidRPr="009D411F">
        <w:t>.</w:t>
      </w:r>
    </w:p>
    <w:p w14:paraId="3B1B7981" w14:textId="77777777" w:rsidR="009C0B19" w:rsidRPr="009D411F" w:rsidRDefault="009C0B19" w:rsidP="009D411F"/>
    <w:p w14:paraId="6B9BEC7F" w14:textId="34CA134D" w:rsidR="001E0975" w:rsidRPr="009D411F" w:rsidRDefault="00D02906" w:rsidP="009D411F">
      <w:pPr>
        <w:keepNext/>
        <w:rPr>
          <w:i/>
          <w:iCs/>
        </w:rPr>
      </w:pPr>
      <w:r w:rsidRPr="009D411F">
        <w:rPr>
          <w:i/>
          <w:iCs/>
        </w:rPr>
        <w:t>Δερματικές αντιδράσεις</w:t>
      </w:r>
    </w:p>
    <w:p w14:paraId="6B9BEC80" w14:textId="7E77D080" w:rsidR="001E0975" w:rsidRPr="009D411F" w:rsidRDefault="00D02906" w:rsidP="009D411F">
      <w:r w:rsidRPr="009D411F">
        <w:t>Μετά την κυκλοφορία του προϊόντος υπήρξαν σπάνιες αναφορές του συνδρόμου Stevens-Johnson</w:t>
      </w:r>
      <w:r w:rsidR="00611033" w:rsidRPr="009D411F">
        <w:t>.</w:t>
      </w:r>
    </w:p>
    <w:p w14:paraId="36766C56" w14:textId="77777777" w:rsidR="009C0B19" w:rsidRPr="009D411F" w:rsidRDefault="009C0B19" w:rsidP="009D411F"/>
    <w:p w14:paraId="6B9BEC81" w14:textId="09EDD1D2" w:rsidR="001E0975" w:rsidRPr="009D411F" w:rsidRDefault="00D02906" w:rsidP="009D411F">
      <w:pPr>
        <w:keepNext/>
        <w:rPr>
          <w:u w:val="single"/>
        </w:rPr>
      </w:pPr>
      <w:r w:rsidRPr="009D411F">
        <w:rPr>
          <w:u w:val="single"/>
        </w:rPr>
        <w:t>Ασθενείς με COVID-19</w:t>
      </w:r>
    </w:p>
    <w:p w14:paraId="6B9BEC82" w14:textId="23C67F49" w:rsidR="001E0975" w:rsidRPr="009D411F" w:rsidRDefault="00D02906" w:rsidP="009D411F">
      <w:r w:rsidRPr="009D411F">
        <w:t xml:space="preserve">Η αξιολόγηση της ασφάλειας του </w:t>
      </w:r>
      <w:r w:rsidR="00890D97">
        <w:t>τοσιλιζουμάμπη</w:t>
      </w:r>
      <w:r w:rsidRPr="009D411F">
        <w:t xml:space="preserve"> στην COVID-19 βασίστηκε σε 3 τυχαιοποιημένες, διπλά τυφλές, ελεγχόμενες με εικονικό φάρμακο δοκιμές (μελέτες ML42528, WA42380 και WA42511). Συνολικά 974 ασθενείς εκτέθηκαν στο </w:t>
      </w:r>
      <w:r w:rsidR="00890D97">
        <w:t>τοσιλιζουμάμπη</w:t>
      </w:r>
      <w:r w:rsidRPr="009D411F">
        <w:t xml:space="preserve"> σε αυτές τις μελέτες. Η συλλογή δεδομένων ασφαλείας από τη RECOVERY ήταν περιορισμένη και δεν παρουσιάζεται εδώ</w:t>
      </w:r>
      <w:r w:rsidR="00611033" w:rsidRPr="009D411F">
        <w:t>.</w:t>
      </w:r>
    </w:p>
    <w:p w14:paraId="09D8302F" w14:textId="77777777" w:rsidR="009C0B19" w:rsidRPr="009D411F" w:rsidRDefault="009C0B19" w:rsidP="009D411F"/>
    <w:p w14:paraId="6B9BEC83" w14:textId="110DC606" w:rsidR="001E0975" w:rsidRPr="009D411F" w:rsidRDefault="00D02906" w:rsidP="009D411F">
      <w:r w:rsidRPr="009D411F">
        <w:t xml:space="preserve">Οι ακόλουθες ανεπιθύμητες ενέργειες, που παρουσιάζονται κατά κατηγορίες οργανικού συστήματος και συχνότητας MedDRA στον Πίνακα 2, έχουν κριθεί από συμβάντα που συνέβησαν σε τουλάχιστον 3% των ασθενών που έλαβαν θεραπεία με </w:t>
      </w:r>
      <w:r w:rsidR="00890D97">
        <w:t>τοσιλιζουμάμπη</w:t>
      </w:r>
      <w:r w:rsidRPr="009D411F">
        <w:t xml:space="preserve"> και πιο συχνά από ό,τι σε ασθενείς που έλαβαν εικονικό φάρμακο στον συγκεντρωτικό, αξιολογήσιμο ως προς την ασφάλεια, πληθυσμό από τις κλινικές μελέτες ML42528, WA42380 και WA42511</w:t>
      </w:r>
      <w:r w:rsidR="00611033" w:rsidRPr="009D411F">
        <w:t>.</w:t>
      </w:r>
    </w:p>
    <w:p w14:paraId="06E61AEE" w14:textId="77777777" w:rsidR="009C0B19" w:rsidRPr="009D411F" w:rsidRDefault="009C0B19" w:rsidP="009D411F"/>
    <w:p w14:paraId="6B9BEC84" w14:textId="587297FD" w:rsidR="001E0975" w:rsidRPr="009D411F" w:rsidRDefault="00D02906" w:rsidP="009D411F">
      <w:pPr>
        <w:keepNext/>
        <w:ind w:left="1134" w:hanging="1134"/>
        <w:rPr>
          <w:i/>
          <w:iCs/>
          <w:vertAlign w:val="superscript"/>
        </w:rPr>
      </w:pPr>
      <w:r w:rsidRPr="009D411F">
        <w:rPr>
          <w:i/>
          <w:iCs/>
        </w:rPr>
        <w:t>Πίνακας 2:</w:t>
      </w:r>
      <w:r w:rsidR="009C0B19" w:rsidRPr="009D411F">
        <w:rPr>
          <w:i/>
          <w:iCs/>
        </w:rPr>
        <w:tab/>
      </w:r>
      <w:r w:rsidRPr="009D411F">
        <w:rPr>
          <w:i/>
          <w:iCs/>
        </w:rPr>
        <w:t>Λίστα ανεπιθύμητων ενεργειών</w:t>
      </w:r>
      <w:r w:rsidRPr="009D411F">
        <w:rPr>
          <w:i/>
          <w:iCs/>
          <w:vertAlign w:val="superscript"/>
        </w:rPr>
        <w:t>1</w:t>
      </w:r>
      <w:r w:rsidRPr="009D411F">
        <w:rPr>
          <w:i/>
          <w:iCs/>
        </w:rPr>
        <w:t xml:space="preserve"> που Προσδιορίστηκαν Από τον Συγκεντρωτικό, Αξιολογήσιμο ως προς την Ασφάλεια, Πληθυσμό από τις Κλινικές Μελέτες του </w:t>
      </w:r>
      <w:r w:rsidR="00890D97">
        <w:rPr>
          <w:i/>
          <w:iCs/>
        </w:rPr>
        <w:t>τοσιλιζουμάμπη</w:t>
      </w:r>
      <w:r w:rsidRPr="009D411F">
        <w:rPr>
          <w:i/>
          <w:iCs/>
        </w:rPr>
        <w:t xml:space="preserve"> σε ασθενείς με COVID-19</w:t>
      </w:r>
      <w:r w:rsidR="00611033" w:rsidRPr="009D411F">
        <w:rPr>
          <w:i/>
          <w:iCs/>
          <w:vertAlign w:val="superscript"/>
        </w:rPr>
        <w:t>2</w:t>
      </w:r>
    </w:p>
    <w:p w14:paraId="57F0FB94" w14:textId="77777777" w:rsidR="00EF6927" w:rsidRPr="009D411F" w:rsidRDefault="00EF6927" w:rsidP="009D411F">
      <w:pPr>
        <w:keepNext/>
        <w:ind w:left="1134" w:hanging="1134"/>
        <w:rPr>
          <w:i/>
          <w:iCs/>
        </w:rPr>
      </w:pPr>
    </w:p>
    <w:tbl>
      <w:tblPr>
        <w:tblOverlap w:val="never"/>
        <w:tblW w:w="9067" w:type="dxa"/>
        <w:tblLayout w:type="fixed"/>
        <w:tblCellMar>
          <w:top w:w="28" w:type="dxa"/>
          <w:bottom w:w="28" w:type="dxa"/>
        </w:tblCellMar>
        <w:tblLook w:val="04A0" w:firstRow="1" w:lastRow="0" w:firstColumn="1" w:lastColumn="0" w:noHBand="0" w:noVBand="1"/>
      </w:tblPr>
      <w:tblGrid>
        <w:gridCol w:w="2405"/>
        <w:gridCol w:w="3331"/>
        <w:gridCol w:w="3331"/>
      </w:tblGrid>
      <w:tr w:rsidR="002C3F2D" w:rsidRPr="002E5F18" w14:paraId="6B9BEC88" w14:textId="530A6622" w:rsidTr="00F74B30">
        <w:trPr>
          <w:tblHeader/>
        </w:trPr>
        <w:tc>
          <w:tcPr>
            <w:tcW w:w="2405" w:type="dxa"/>
            <w:tcBorders>
              <w:top w:val="single" w:sz="4" w:space="0" w:color="auto"/>
              <w:left w:val="single" w:sz="4" w:space="0" w:color="auto"/>
            </w:tcBorders>
            <w:vAlign w:val="bottom"/>
          </w:tcPr>
          <w:p w14:paraId="6B9BEC85" w14:textId="4BE9DB5C" w:rsidR="002C3F2D" w:rsidRPr="002E5F18" w:rsidRDefault="002C3F2D" w:rsidP="009D411F">
            <w:pPr>
              <w:keepNext/>
              <w:suppressAutoHyphens/>
              <w:rPr>
                <w:b/>
                <w:bCs/>
              </w:rPr>
            </w:pPr>
            <w:r w:rsidRPr="002E5F18">
              <w:rPr>
                <w:b/>
                <w:bCs/>
              </w:rPr>
              <w:t>Κατηγορία Οργάνου- Συστήματος κατά MedDRA</w:t>
            </w:r>
          </w:p>
        </w:tc>
        <w:tc>
          <w:tcPr>
            <w:tcW w:w="3331" w:type="dxa"/>
            <w:tcBorders>
              <w:top w:val="single" w:sz="4" w:space="0" w:color="auto"/>
              <w:left w:val="single" w:sz="4" w:space="0" w:color="auto"/>
            </w:tcBorders>
          </w:tcPr>
          <w:p w14:paraId="6B9BEC86" w14:textId="5BE615BD" w:rsidR="002C3F2D" w:rsidRPr="002E5F18" w:rsidRDefault="002C3F2D" w:rsidP="009D411F">
            <w:pPr>
              <w:keepNext/>
              <w:suppressAutoHyphens/>
              <w:jc w:val="center"/>
              <w:rPr>
                <w:b/>
                <w:bCs/>
              </w:rPr>
            </w:pPr>
            <w:r w:rsidRPr="002E5F18">
              <w:rPr>
                <w:b/>
                <w:bCs/>
              </w:rPr>
              <w:t>Πολύ συχνές</w:t>
            </w:r>
          </w:p>
        </w:tc>
        <w:tc>
          <w:tcPr>
            <w:tcW w:w="3331" w:type="dxa"/>
            <w:tcBorders>
              <w:top w:val="single" w:sz="4" w:space="0" w:color="auto"/>
              <w:left w:val="single" w:sz="4" w:space="0" w:color="auto"/>
              <w:right w:val="single" w:sz="4" w:space="0" w:color="auto"/>
            </w:tcBorders>
          </w:tcPr>
          <w:p w14:paraId="6B9BEC87" w14:textId="50FE84D1" w:rsidR="002C3F2D" w:rsidRPr="002E5F18" w:rsidRDefault="002C3F2D" w:rsidP="009D411F">
            <w:pPr>
              <w:keepNext/>
              <w:suppressAutoHyphens/>
              <w:jc w:val="center"/>
              <w:rPr>
                <w:b/>
                <w:bCs/>
              </w:rPr>
            </w:pPr>
            <w:r w:rsidRPr="002E5F18">
              <w:rPr>
                <w:b/>
                <w:bCs/>
              </w:rPr>
              <w:t>Συχνές</w:t>
            </w:r>
          </w:p>
        </w:tc>
      </w:tr>
      <w:tr w:rsidR="002C3F2D" w:rsidRPr="002E5F18" w14:paraId="6B9BEC8C" w14:textId="1644DABB" w:rsidTr="00F74B30">
        <w:trPr>
          <w:cantSplit/>
        </w:trPr>
        <w:tc>
          <w:tcPr>
            <w:tcW w:w="2405" w:type="dxa"/>
            <w:tcBorders>
              <w:top w:val="single" w:sz="4" w:space="0" w:color="auto"/>
              <w:left w:val="single" w:sz="4" w:space="0" w:color="auto"/>
            </w:tcBorders>
          </w:tcPr>
          <w:p w14:paraId="6B9BEC89" w14:textId="252D8A51" w:rsidR="002C3F2D" w:rsidRPr="002E5F18" w:rsidRDefault="002C3F2D" w:rsidP="009D411F">
            <w:pPr>
              <w:suppressAutoHyphens/>
            </w:pPr>
            <w:r w:rsidRPr="002E5F18">
              <w:t>Λοιμώξεις και παρασιτώσεις</w:t>
            </w:r>
          </w:p>
        </w:tc>
        <w:tc>
          <w:tcPr>
            <w:tcW w:w="3331" w:type="dxa"/>
            <w:tcBorders>
              <w:top w:val="single" w:sz="4" w:space="0" w:color="auto"/>
              <w:left w:val="single" w:sz="4" w:space="0" w:color="auto"/>
            </w:tcBorders>
          </w:tcPr>
          <w:p w14:paraId="6B9BEC8A" w14:textId="77777777" w:rsidR="002C3F2D" w:rsidRPr="002E5F18" w:rsidRDefault="002C3F2D" w:rsidP="009D411F">
            <w:pPr>
              <w:suppressAutoHyphens/>
            </w:pPr>
          </w:p>
        </w:tc>
        <w:tc>
          <w:tcPr>
            <w:tcW w:w="3331" w:type="dxa"/>
            <w:tcBorders>
              <w:top w:val="single" w:sz="4" w:space="0" w:color="auto"/>
              <w:left w:val="single" w:sz="4" w:space="0" w:color="auto"/>
              <w:right w:val="single" w:sz="4" w:space="0" w:color="auto"/>
            </w:tcBorders>
          </w:tcPr>
          <w:p w14:paraId="6B9BEC8B" w14:textId="3F3DAD83" w:rsidR="002C3F2D" w:rsidRPr="005C4B59" w:rsidRDefault="002C3F2D" w:rsidP="009D411F">
            <w:pPr>
              <w:suppressAutoHyphens/>
            </w:pPr>
            <w:r>
              <w:t>Λοίμωξη ουροποιητικού συστήματος</w:t>
            </w:r>
          </w:p>
        </w:tc>
      </w:tr>
      <w:tr w:rsidR="002C3F2D" w:rsidRPr="002E5F18" w14:paraId="6B9BEC90" w14:textId="7FA33BAB" w:rsidTr="00F74B30">
        <w:trPr>
          <w:cantSplit/>
        </w:trPr>
        <w:tc>
          <w:tcPr>
            <w:tcW w:w="2405" w:type="dxa"/>
            <w:tcBorders>
              <w:top w:val="single" w:sz="4" w:space="0" w:color="auto"/>
              <w:left w:val="single" w:sz="4" w:space="0" w:color="auto"/>
            </w:tcBorders>
          </w:tcPr>
          <w:p w14:paraId="6B9BEC8D" w14:textId="01E4F3B2" w:rsidR="002C3F2D" w:rsidRPr="002E5F18" w:rsidRDefault="002C3F2D" w:rsidP="009D411F">
            <w:pPr>
              <w:suppressAutoHyphens/>
            </w:pPr>
            <w:r w:rsidRPr="002E5F18">
              <w:t>Διαταραχές του μεταβολισμού και της θρέψης</w:t>
            </w:r>
          </w:p>
        </w:tc>
        <w:tc>
          <w:tcPr>
            <w:tcW w:w="3331" w:type="dxa"/>
            <w:tcBorders>
              <w:top w:val="single" w:sz="4" w:space="0" w:color="auto"/>
              <w:left w:val="single" w:sz="4" w:space="0" w:color="auto"/>
            </w:tcBorders>
          </w:tcPr>
          <w:p w14:paraId="6B9BEC8E" w14:textId="77777777" w:rsidR="002C3F2D" w:rsidRPr="002E5F18" w:rsidRDefault="002C3F2D" w:rsidP="009D411F">
            <w:pPr>
              <w:suppressAutoHyphens/>
            </w:pPr>
          </w:p>
        </w:tc>
        <w:tc>
          <w:tcPr>
            <w:tcW w:w="3331" w:type="dxa"/>
            <w:tcBorders>
              <w:top w:val="single" w:sz="4" w:space="0" w:color="auto"/>
              <w:left w:val="single" w:sz="4" w:space="0" w:color="auto"/>
              <w:right w:val="single" w:sz="4" w:space="0" w:color="auto"/>
            </w:tcBorders>
          </w:tcPr>
          <w:p w14:paraId="6B9BEC8F" w14:textId="30219897" w:rsidR="002C3F2D" w:rsidRPr="002E5F18" w:rsidRDefault="002C3F2D" w:rsidP="009D411F">
            <w:pPr>
              <w:suppressAutoHyphens/>
            </w:pPr>
            <w:r w:rsidRPr="002E5F18">
              <w:t>Υποκαλιαιμία</w:t>
            </w:r>
          </w:p>
        </w:tc>
      </w:tr>
      <w:tr w:rsidR="002C3F2D" w:rsidRPr="002E5F18" w14:paraId="6B9BEC94" w14:textId="7390E9C6" w:rsidTr="00F74B30">
        <w:trPr>
          <w:cantSplit/>
        </w:trPr>
        <w:tc>
          <w:tcPr>
            <w:tcW w:w="2405" w:type="dxa"/>
            <w:tcBorders>
              <w:top w:val="single" w:sz="4" w:space="0" w:color="auto"/>
              <w:left w:val="single" w:sz="4" w:space="0" w:color="auto"/>
            </w:tcBorders>
          </w:tcPr>
          <w:p w14:paraId="6B9BEC91" w14:textId="78E5AD63" w:rsidR="002C3F2D" w:rsidRPr="002E5F18" w:rsidRDefault="002C3F2D" w:rsidP="009D411F">
            <w:pPr>
              <w:suppressAutoHyphens/>
            </w:pPr>
            <w:r w:rsidRPr="002E5F18">
              <w:t>Ψυχιατρικές διαταραχές</w:t>
            </w:r>
          </w:p>
        </w:tc>
        <w:tc>
          <w:tcPr>
            <w:tcW w:w="3331" w:type="dxa"/>
            <w:tcBorders>
              <w:top w:val="single" w:sz="4" w:space="0" w:color="auto"/>
              <w:left w:val="single" w:sz="4" w:space="0" w:color="auto"/>
            </w:tcBorders>
          </w:tcPr>
          <w:p w14:paraId="6B9BEC92" w14:textId="77777777" w:rsidR="002C3F2D" w:rsidRPr="002E5F18" w:rsidRDefault="002C3F2D" w:rsidP="009D411F">
            <w:pPr>
              <w:suppressAutoHyphens/>
            </w:pPr>
          </w:p>
        </w:tc>
        <w:tc>
          <w:tcPr>
            <w:tcW w:w="3331" w:type="dxa"/>
            <w:tcBorders>
              <w:top w:val="single" w:sz="4" w:space="0" w:color="auto"/>
              <w:left w:val="single" w:sz="4" w:space="0" w:color="auto"/>
              <w:right w:val="single" w:sz="4" w:space="0" w:color="auto"/>
            </w:tcBorders>
          </w:tcPr>
          <w:p w14:paraId="6B9BEC93" w14:textId="11C82386" w:rsidR="002C3F2D" w:rsidRPr="002E5F18" w:rsidRDefault="002C3F2D" w:rsidP="009D411F">
            <w:pPr>
              <w:suppressAutoHyphens/>
            </w:pPr>
            <w:r w:rsidRPr="002E5F18">
              <w:t>Άγχος, Αϋπνία</w:t>
            </w:r>
          </w:p>
        </w:tc>
      </w:tr>
      <w:tr w:rsidR="002C3F2D" w:rsidRPr="002E5F18" w14:paraId="6B9BEC98" w14:textId="5E81BB8C" w:rsidTr="00F74B30">
        <w:trPr>
          <w:cantSplit/>
        </w:trPr>
        <w:tc>
          <w:tcPr>
            <w:tcW w:w="2405" w:type="dxa"/>
            <w:tcBorders>
              <w:top w:val="single" w:sz="4" w:space="0" w:color="auto"/>
              <w:left w:val="single" w:sz="4" w:space="0" w:color="auto"/>
            </w:tcBorders>
          </w:tcPr>
          <w:p w14:paraId="6B9BEC95" w14:textId="6876F2BD" w:rsidR="002C3F2D" w:rsidRPr="002E5F18" w:rsidRDefault="002C3F2D" w:rsidP="009D411F">
            <w:pPr>
              <w:suppressAutoHyphens/>
            </w:pPr>
            <w:r w:rsidRPr="002E5F18">
              <w:lastRenderedPageBreak/>
              <w:t>Αγγειακές διαταραχές</w:t>
            </w:r>
          </w:p>
        </w:tc>
        <w:tc>
          <w:tcPr>
            <w:tcW w:w="3331" w:type="dxa"/>
            <w:tcBorders>
              <w:top w:val="single" w:sz="4" w:space="0" w:color="auto"/>
              <w:left w:val="single" w:sz="4" w:space="0" w:color="auto"/>
            </w:tcBorders>
          </w:tcPr>
          <w:p w14:paraId="6B9BEC96" w14:textId="77777777" w:rsidR="002C3F2D" w:rsidRPr="002E5F18" w:rsidRDefault="002C3F2D" w:rsidP="009D411F">
            <w:pPr>
              <w:suppressAutoHyphens/>
            </w:pPr>
          </w:p>
        </w:tc>
        <w:tc>
          <w:tcPr>
            <w:tcW w:w="3331" w:type="dxa"/>
            <w:tcBorders>
              <w:top w:val="single" w:sz="4" w:space="0" w:color="auto"/>
              <w:left w:val="single" w:sz="4" w:space="0" w:color="auto"/>
              <w:right w:val="single" w:sz="4" w:space="0" w:color="auto"/>
            </w:tcBorders>
          </w:tcPr>
          <w:p w14:paraId="6B9BEC97" w14:textId="2E8A9390" w:rsidR="002C3F2D" w:rsidRPr="002E5F18" w:rsidRDefault="002C3F2D" w:rsidP="009D411F">
            <w:pPr>
              <w:suppressAutoHyphens/>
            </w:pPr>
            <w:r w:rsidRPr="002E5F18">
              <w:t>Υπέρταση</w:t>
            </w:r>
          </w:p>
        </w:tc>
      </w:tr>
      <w:tr w:rsidR="002C3F2D" w:rsidRPr="002E5F18" w14:paraId="6B9BEC9C" w14:textId="00216A2C" w:rsidTr="00F74B30">
        <w:trPr>
          <w:cantSplit/>
        </w:trPr>
        <w:tc>
          <w:tcPr>
            <w:tcW w:w="2405" w:type="dxa"/>
            <w:tcBorders>
              <w:top w:val="single" w:sz="4" w:space="0" w:color="auto"/>
              <w:left w:val="single" w:sz="4" w:space="0" w:color="auto"/>
            </w:tcBorders>
          </w:tcPr>
          <w:p w14:paraId="6B9BEC99" w14:textId="6AD12B81" w:rsidR="002C3F2D" w:rsidRPr="002E5F18" w:rsidRDefault="002C3F2D" w:rsidP="009D411F">
            <w:pPr>
              <w:suppressAutoHyphens/>
            </w:pPr>
            <w:r w:rsidRPr="002E5F18">
              <w:t>Διαταραχές του γαστρεντερικού συστήματος</w:t>
            </w:r>
          </w:p>
        </w:tc>
        <w:tc>
          <w:tcPr>
            <w:tcW w:w="3331" w:type="dxa"/>
            <w:tcBorders>
              <w:top w:val="single" w:sz="4" w:space="0" w:color="auto"/>
              <w:left w:val="single" w:sz="4" w:space="0" w:color="auto"/>
            </w:tcBorders>
          </w:tcPr>
          <w:p w14:paraId="6B9BEC9A" w14:textId="77777777" w:rsidR="002C3F2D" w:rsidRPr="002E5F18" w:rsidRDefault="002C3F2D" w:rsidP="009D411F">
            <w:pPr>
              <w:suppressAutoHyphens/>
            </w:pPr>
          </w:p>
        </w:tc>
        <w:tc>
          <w:tcPr>
            <w:tcW w:w="3331" w:type="dxa"/>
            <w:tcBorders>
              <w:top w:val="single" w:sz="4" w:space="0" w:color="auto"/>
              <w:left w:val="single" w:sz="4" w:space="0" w:color="auto"/>
              <w:right w:val="single" w:sz="4" w:space="0" w:color="auto"/>
            </w:tcBorders>
          </w:tcPr>
          <w:p w14:paraId="6B9BEC9B" w14:textId="074AD47A" w:rsidR="002C3F2D" w:rsidRPr="002E5F18" w:rsidRDefault="002C3F2D" w:rsidP="009D411F">
            <w:pPr>
              <w:suppressAutoHyphens/>
            </w:pPr>
            <w:r w:rsidRPr="002E5F18">
              <w:t>Δυσκοιλιότητα, Διάρροια, Ναυτία</w:t>
            </w:r>
          </w:p>
        </w:tc>
      </w:tr>
      <w:tr w:rsidR="002C3F2D" w:rsidRPr="002E5F18" w14:paraId="6B9BECA0" w14:textId="28DDE3C2" w:rsidTr="00F74B30">
        <w:trPr>
          <w:cantSplit/>
        </w:trPr>
        <w:tc>
          <w:tcPr>
            <w:tcW w:w="2405" w:type="dxa"/>
            <w:tcBorders>
              <w:top w:val="single" w:sz="4" w:space="0" w:color="auto"/>
              <w:left w:val="single" w:sz="4" w:space="0" w:color="auto"/>
              <w:bottom w:val="single" w:sz="4" w:space="0" w:color="auto"/>
            </w:tcBorders>
          </w:tcPr>
          <w:p w14:paraId="6B9BEC9D" w14:textId="32C0EFAD" w:rsidR="002C3F2D" w:rsidRPr="002E5F18" w:rsidRDefault="002C3F2D" w:rsidP="009D411F">
            <w:pPr>
              <w:keepNext/>
              <w:suppressAutoHyphens/>
            </w:pPr>
            <w:r w:rsidRPr="002E5F18">
              <w:t>Διαταραχές του ήπατος και των χοληφόρων</w:t>
            </w:r>
          </w:p>
        </w:tc>
        <w:tc>
          <w:tcPr>
            <w:tcW w:w="3331" w:type="dxa"/>
            <w:tcBorders>
              <w:top w:val="single" w:sz="4" w:space="0" w:color="auto"/>
              <w:left w:val="single" w:sz="4" w:space="0" w:color="auto"/>
              <w:bottom w:val="single" w:sz="4" w:space="0" w:color="auto"/>
            </w:tcBorders>
          </w:tcPr>
          <w:p w14:paraId="6B9BEC9E" w14:textId="77777777" w:rsidR="002C3F2D" w:rsidRPr="002E5F18" w:rsidRDefault="002C3F2D" w:rsidP="009D411F">
            <w:pPr>
              <w:keepNext/>
              <w:suppressAutoHyphens/>
            </w:pPr>
          </w:p>
        </w:tc>
        <w:tc>
          <w:tcPr>
            <w:tcW w:w="3331" w:type="dxa"/>
            <w:tcBorders>
              <w:top w:val="single" w:sz="4" w:space="0" w:color="auto"/>
              <w:left w:val="single" w:sz="4" w:space="0" w:color="auto"/>
              <w:bottom w:val="single" w:sz="4" w:space="0" w:color="auto"/>
              <w:right w:val="single" w:sz="4" w:space="0" w:color="auto"/>
            </w:tcBorders>
          </w:tcPr>
          <w:p w14:paraId="6B9BEC9F" w14:textId="3E88D767" w:rsidR="002C3F2D" w:rsidRPr="002E5F18" w:rsidRDefault="002C3F2D" w:rsidP="009D411F">
            <w:pPr>
              <w:keepNext/>
              <w:suppressAutoHyphens/>
            </w:pPr>
            <w:r w:rsidRPr="002E5F18">
              <w:t>Αυξημένες ηπατικές τρανσαμινάσες</w:t>
            </w:r>
          </w:p>
        </w:tc>
      </w:tr>
    </w:tbl>
    <w:p w14:paraId="6B9BECA1" w14:textId="6C20F844" w:rsidR="001E0975" w:rsidRPr="003A480D" w:rsidRDefault="00E06673" w:rsidP="009D411F">
      <w:pPr>
        <w:ind w:left="284" w:hanging="284"/>
        <w:rPr>
          <w:sz w:val="18"/>
          <w:szCs w:val="18"/>
        </w:rPr>
      </w:pPr>
      <w:r w:rsidRPr="003A480D">
        <w:rPr>
          <w:sz w:val="18"/>
          <w:szCs w:val="18"/>
          <w:vertAlign w:val="superscript"/>
        </w:rPr>
        <w:t>1</w:t>
      </w:r>
      <w:r w:rsidRPr="003A480D">
        <w:rPr>
          <w:sz w:val="18"/>
          <w:szCs w:val="18"/>
        </w:rPr>
        <w:tab/>
      </w:r>
      <w:r w:rsidR="00D02906" w:rsidRPr="003A480D">
        <w:rPr>
          <w:sz w:val="18"/>
          <w:szCs w:val="18"/>
        </w:rPr>
        <w:t>Οι ασθενείς προσμετρώνται μία φορά για κάθε κατηγορία ανεξάρτητα από τον αριθμό των αντιδράσεων</w:t>
      </w:r>
    </w:p>
    <w:p w14:paraId="6B9BECA2" w14:textId="4A22CF09" w:rsidR="001E0975" w:rsidRPr="003A480D" w:rsidRDefault="00611033" w:rsidP="009D411F">
      <w:pPr>
        <w:ind w:left="284" w:hanging="284"/>
        <w:rPr>
          <w:sz w:val="18"/>
          <w:szCs w:val="18"/>
        </w:rPr>
      </w:pPr>
      <w:r w:rsidRPr="003A480D">
        <w:rPr>
          <w:sz w:val="18"/>
          <w:szCs w:val="18"/>
          <w:vertAlign w:val="superscript"/>
        </w:rPr>
        <w:t>2</w:t>
      </w:r>
      <w:r w:rsidR="00261FF5" w:rsidRPr="003A480D">
        <w:rPr>
          <w:sz w:val="18"/>
          <w:szCs w:val="18"/>
        </w:rPr>
        <w:tab/>
      </w:r>
      <w:r w:rsidR="00CB00DD" w:rsidRPr="003A480D">
        <w:rPr>
          <w:sz w:val="18"/>
          <w:szCs w:val="18"/>
        </w:rPr>
        <w:t>Περιλαμβάνει αξιολογημένες αντιδράσεις που αναφέρθηκαν στις μελέτες WA42511, WA42380 και ML42528</w:t>
      </w:r>
    </w:p>
    <w:p w14:paraId="6B9BECA3" w14:textId="77777777" w:rsidR="001E0975" w:rsidRPr="009D411F" w:rsidRDefault="001E0975" w:rsidP="009D411F"/>
    <w:p w14:paraId="6B9BECA4" w14:textId="00A0D804" w:rsidR="001E0975" w:rsidRPr="009D411F" w:rsidRDefault="00CB00DD" w:rsidP="009D411F">
      <w:pPr>
        <w:keepNext/>
        <w:rPr>
          <w:u w:val="single"/>
        </w:rPr>
      </w:pPr>
      <w:r w:rsidRPr="009D411F">
        <w:rPr>
          <w:u w:val="single"/>
        </w:rPr>
        <w:t>Περιγραφή επιλεγμένων ανεπιθύμητων ενεργειών φαρμάκου</w:t>
      </w:r>
    </w:p>
    <w:p w14:paraId="28D342ED" w14:textId="77777777" w:rsidR="00547117" w:rsidRPr="009D411F" w:rsidRDefault="00547117" w:rsidP="009D411F">
      <w:pPr>
        <w:keepNext/>
        <w:rPr>
          <w:u w:val="single"/>
        </w:rPr>
      </w:pPr>
    </w:p>
    <w:p w14:paraId="6B9BECA5" w14:textId="437993B0" w:rsidR="001E0975" w:rsidRPr="009D411F" w:rsidRDefault="00CB00DD" w:rsidP="009D411F">
      <w:pPr>
        <w:keepNext/>
        <w:rPr>
          <w:i/>
          <w:iCs/>
          <w:u w:val="single"/>
        </w:rPr>
      </w:pPr>
      <w:r w:rsidRPr="009D411F">
        <w:rPr>
          <w:i/>
          <w:iCs/>
          <w:u w:val="single"/>
        </w:rPr>
        <w:t>Λοιμώξεις</w:t>
      </w:r>
    </w:p>
    <w:p w14:paraId="6B9BECA6" w14:textId="3C3643F2" w:rsidR="001E0975" w:rsidRPr="009D411F" w:rsidRDefault="00CB00DD" w:rsidP="009D411F">
      <w:r w:rsidRPr="009D411F">
        <w:t xml:space="preserve">Στον συγκεντρωτικό, αξιολογήσιμο ως προς την ασφάλεια, πληθυσμό από τις μελέτες ML42528, WA42380 και WA42511, τα ποσοστά συμβάντων λοίμωξης/σοβαρής λοίμωξης ήταν ισορροπημένα μεταξύ των ασθενών με COVID-19 που έλαβαν </w:t>
      </w:r>
      <w:r w:rsidR="00890D97">
        <w:t>τοσιλιζουμάμπη</w:t>
      </w:r>
      <w:r w:rsidRPr="009D411F">
        <w:t xml:space="preserve"> (30,3%/18,6%, n=974) έναντι του εικονικού φαρμάκου (32,1%/ 22,8%, n=483)</w:t>
      </w:r>
      <w:r w:rsidR="00611033" w:rsidRPr="009D411F">
        <w:t>.</w:t>
      </w:r>
    </w:p>
    <w:p w14:paraId="6A74A306" w14:textId="77777777" w:rsidR="00547117" w:rsidRPr="009D411F" w:rsidRDefault="00547117" w:rsidP="009D411F"/>
    <w:p w14:paraId="6B9BECA7" w14:textId="18610D4C" w:rsidR="001E0975" w:rsidRPr="009D411F" w:rsidRDefault="00CB00DD" w:rsidP="009D411F">
      <w:r w:rsidRPr="009D411F">
        <w:t xml:space="preserve">Το προφίλ ασφάλειας που παρατηρήθηκε στην ομάδα θεραπείας με συστηματικά κορτικοστεροειδή κατά την έναρξη ήταν συνεπές με το προφίλ ασφάλειας του </w:t>
      </w:r>
      <w:r w:rsidR="00890D97">
        <w:t>τοσιλιζουμάμπη</w:t>
      </w:r>
      <w:r w:rsidRPr="009D411F">
        <w:t xml:space="preserve"> από τον συνολικό πληθυσμό που παρουσιάζεται στον Πίνακα 2. Σε αυτήν την υποομάδα, λοιμώξεις και σοβαρές λοιμώξεις εμφανίστηκαν στο 27,8% και στο 18,1% των ασθενών που έλαβαν ενδοφλέβιο </w:t>
      </w:r>
      <w:r w:rsidR="00890D97">
        <w:t>τοσιλιζουμάμπη</w:t>
      </w:r>
      <w:r w:rsidRPr="009D411F">
        <w:t xml:space="preserve"> και στο 30,5% και 22,9% των ασθενών που έλαβαν εικονικό φάρμακο, αντίστοιχα.</w:t>
      </w:r>
    </w:p>
    <w:p w14:paraId="4D81F26C" w14:textId="77777777" w:rsidR="00547117" w:rsidRPr="009D411F" w:rsidRDefault="00547117" w:rsidP="009D411F"/>
    <w:p w14:paraId="6B9BECA8" w14:textId="74428280" w:rsidR="001E0975" w:rsidRPr="009D411F" w:rsidRDefault="00CB00DD" w:rsidP="009D411F">
      <w:pPr>
        <w:keepNext/>
        <w:rPr>
          <w:i/>
          <w:iCs/>
          <w:u w:val="single"/>
        </w:rPr>
      </w:pPr>
      <w:r w:rsidRPr="009D411F">
        <w:rPr>
          <w:i/>
          <w:iCs/>
          <w:u w:val="single"/>
        </w:rPr>
        <w:t>Εργαστηριακές Ανωμαλίες</w:t>
      </w:r>
    </w:p>
    <w:p w14:paraId="6B9BECA9" w14:textId="1A8B676D" w:rsidR="001E0975" w:rsidRPr="009D411F" w:rsidRDefault="00CB00DD" w:rsidP="009D411F">
      <w:r w:rsidRPr="009D411F">
        <w:t xml:space="preserve">Η συχνότητα εμφάνισης των εργαστηριακών ανωμαλιών ήταν γενικά παρόμοια μεταξύ ασθενών με COVID-19 που έλαβαν μία ή δύο δόσεις ενδοφλέβιου </w:t>
      </w:r>
      <w:r w:rsidR="00890D97">
        <w:t>τοσιλιζουμάμπη</w:t>
      </w:r>
      <w:r w:rsidRPr="009D411F">
        <w:t xml:space="preserve"> σε σύγκριση με εκείνους που έλαβαν εικονικό φάρμακο στις τυχαιοποιημένες, διπλά τυφλές, ελεγχόμενες με εικονικό φάρμακο δοκιμές με λίγες εξαιρέσεις. Οι μειώσεις των αιμοπεταλίων και των ουδετερόφιλων και οι αυξήσεις της ALT και της AST ήταν πιο συχνές μεταξύ των ασθενών που έλαβαν </w:t>
      </w:r>
      <w:r w:rsidR="00F939D2">
        <w:rPr>
          <w:lang w:val="en-US"/>
        </w:rPr>
        <w:t>IV</w:t>
      </w:r>
      <w:r w:rsidR="00F939D2" w:rsidRPr="009D411F">
        <w:t xml:space="preserve"> </w:t>
      </w:r>
      <w:r w:rsidR="00890D97">
        <w:t>τοσιλιζουμάμπη</w:t>
      </w:r>
      <w:r w:rsidRPr="009D411F">
        <w:t xml:space="preserve"> έναντι εικονικού φαρμάκου (βλ. παράγραφο 4.2 και 4.4)</w:t>
      </w:r>
      <w:r w:rsidR="00611033" w:rsidRPr="009D411F">
        <w:t>.</w:t>
      </w:r>
    </w:p>
    <w:p w14:paraId="1B3BA1BE" w14:textId="77777777" w:rsidR="00547117" w:rsidRPr="009D411F" w:rsidRDefault="00547117" w:rsidP="009D411F"/>
    <w:p w14:paraId="6B9BECAA" w14:textId="61FA7158" w:rsidR="001E0975" w:rsidRPr="009D411F" w:rsidRDefault="00CB00DD" w:rsidP="009D411F">
      <w:pPr>
        <w:rPr>
          <w:u w:val="single"/>
        </w:rPr>
      </w:pPr>
      <w:r w:rsidRPr="009D411F">
        <w:rPr>
          <w:u w:val="single"/>
        </w:rPr>
        <w:t>Aσθενείς με σΝΙΑ και πΝΙΑ</w:t>
      </w:r>
    </w:p>
    <w:p w14:paraId="1EAFA9A1" w14:textId="77777777" w:rsidR="00547117" w:rsidRPr="009D411F" w:rsidRDefault="00547117" w:rsidP="009D411F">
      <w:pPr>
        <w:rPr>
          <w:u w:val="single"/>
        </w:rPr>
      </w:pPr>
    </w:p>
    <w:p w14:paraId="6B9BECAB" w14:textId="6F4FA279" w:rsidR="001E0975" w:rsidRPr="009D411F" w:rsidRDefault="00CB00DD" w:rsidP="009D411F">
      <w:r w:rsidRPr="009D411F">
        <w:t xml:space="preserve">Το προφίλ ασφάλειας του </w:t>
      </w:r>
      <w:r w:rsidR="00890D97">
        <w:t>τοσιλιζουμάμπη</w:t>
      </w:r>
      <w:r w:rsidRPr="009D411F">
        <w:t xml:space="preserve"> στον παιδιατρικό πληθυσμό συνοψίζεται στις παραγράφους για την </w:t>
      </w:r>
      <w:r w:rsidR="00F939D2" w:rsidRPr="00F74B30">
        <w:t>πΝΙΑ</w:t>
      </w:r>
      <w:r w:rsidR="00F939D2" w:rsidRPr="009D411F" w:rsidDel="00F939D2">
        <w:t xml:space="preserve"> </w:t>
      </w:r>
      <w:r w:rsidRPr="009D411F">
        <w:t xml:space="preserve">και τη </w:t>
      </w:r>
      <w:r w:rsidR="00F939D2">
        <w:t>σ</w:t>
      </w:r>
      <w:r w:rsidR="00F939D2" w:rsidRPr="00B07C17">
        <w:t>ΝΙΑ</w:t>
      </w:r>
      <w:r w:rsidR="00F939D2" w:rsidRPr="009D411F" w:rsidDel="00F939D2">
        <w:t xml:space="preserve"> </w:t>
      </w:r>
      <w:r w:rsidRPr="009D411F">
        <w:t xml:space="preserve">που ακολουθούν. Σε γενικές γραμμές, οι ανεπιθύμητες αντιδράσεις στους ασθενείς με </w:t>
      </w:r>
      <w:r w:rsidR="00F939D2" w:rsidRPr="00B07C17">
        <w:t>πΝΙΑ</w:t>
      </w:r>
      <w:r w:rsidR="00F939D2" w:rsidRPr="009D411F" w:rsidDel="00F939D2">
        <w:t xml:space="preserve"> </w:t>
      </w:r>
      <w:r w:rsidRPr="009D411F">
        <w:t xml:space="preserve">και </w:t>
      </w:r>
      <w:r w:rsidR="00F939D2">
        <w:t>σ</w:t>
      </w:r>
      <w:r w:rsidR="00F939D2" w:rsidRPr="00B07C17">
        <w:t>ΝΙΑ</w:t>
      </w:r>
      <w:r w:rsidR="00F939D2" w:rsidRPr="009D411F" w:rsidDel="00F939D2">
        <w:t xml:space="preserve"> </w:t>
      </w:r>
      <w:r w:rsidRPr="009D411F">
        <w:t xml:space="preserve">ήταν παρόμοιες ως προς το είδος με αυτές που παρατηρήθηκαν στους ασθενείς με </w:t>
      </w:r>
      <w:r w:rsidR="00F939D2">
        <w:t>ΡΑ</w:t>
      </w:r>
      <w:r w:rsidRPr="009D411F">
        <w:t>, βλ. παράγραφο 4.8</w:t>
      </w:r>
      <w:r w:rsidR="00611033" w:rsidRPr="009D411F">
        <w:t>.</w:t>
      </w:r>
    </w:p>
    <w:p w14:paraId="4E33464A" w14:textId="77777777" w:rsidR="00547117" w:rsidRPr="009D411F" w:rsidRDefault="00547117" w:rsidP="009D411F"/>
    <w:p w14:paraId="6B9BECAC" w14:textId="12F0B0BD" w:rsidR="001E0975" w:rsidRPr="009D411F" w:rsidRDefault="00CB00DD" w:rsidP="009D411F">
      <w:r w:rsidRPr="009D411F">
        <w:t xml:space="preserve">Οι </w:t>
      </w:r>
      <w:r w:rsidR="00F939D2">
        <w:rPr>
          <w:lang w:val="en-US"/>
        </w:rPr>
        <w:t>ADRs</w:t>
      </w:r>
      <w:r w:rsidRPr="009D411F">
        <w:t xml:space="preserve"> σε ασθενείς με </w:t>
      </w:r>
      <w:r w:rsidR="00F939D2" w:rsidRPr="00B07C17">
        <w:t>πΝΙΑ</w:t>
      </w:r>
      <w:r w:rsidR="00F939D2" w:rsidRPr="009D411F" w:rsidDel="00F939D2">
        <w:t xml:space="preserve"> </w:t>
      </w:r>
      <w:r w:rsidR="00F939D2" w:rsidRPr="009D411F">
        <w:t xml:space="preserve">και </w:t>
      </w:r>
      <w:r w:rsidR="00F939D2">
        <w:t>σ</w:t>
      </w:r>
      <w:r w:rsidR="00F939D2" w:rsidRPr="00B07C17">
        <w:t>ΝΙΑ</w:t>
      </w:r>
      <w:r w:rsidRPr="009D411F">
        <w:t xml:space="preserve"> που έλαβαν θεραπεία με </w:t>
      </w:r>
      <w:r w:rsidR="00890D97">
        <w:t>τοσιλιζουμάμπη</w:t>
      </w:r>
      <w:r w:rsidRPr="009D411F">
        <w:t xml:space="preserve"> παρατίθενται στον Πίνακα 3 και παρουσιάζονται κατά κατηγορίες οργανικού συστήματος και συχνότητας MedDRA. Η αντίστοιχη κατηγορία συχνότητας για κάθε </w:t>
      </w:r>
      <w:r w:rsidR="00F939D2">
        <w:rPr>
          <w:lang w:val="en-US"/>
        </w:rPr>
        <w:t>ADR</w:t>
      </w:r>
      <w:r w:rsidR="00F939D2" w:rsidRPr="009D411F">
        <w:t xml:space="preserve"> </w:t>
      </w:r>
      <w:r w:rsidRPr="009D411F">
        <w:t>βασίζεται στην ακόλουθη σύμβαση: πολύ συχνή (≥ 1/10), συχνή (≥ 1/100 έως &lt; 1/10) ή όχι συχνή (≥1/1.000 έως &lt; 1/100)</w:t>
      </w:r>
      <w:r w:rsidR="00611033" w:rsidRPr="009D411F">
        <w:t>.</w:t>
      </w:r>
    </w:p>
    <w:p w14:paraId="705776A4" w14:textId="77777777" w:rsidR="00547117" w:rsidRPr="009D411F" w:rsidRDefault="00547117" w:rsidP="009D411F"/>
    <w:p w14:paraId="6B9BECAD" w14:textId="10242555" w:rsidR="001E0975" w:rsidRPr="009D411F" w:rsidRDefault="00CB00DD" w:rsidP="009D411F">
      <w:pPr>
        <w:keepNext/>
        <w:ind w:left="1134" w:hanging="1134"/>
        <w:rPr>
          <w:i/>
          <w:iCs/>
        </w:rPr>
      </w:pPr>
      <w:r w:rsidRPr="009D411F">
        <w:rPr>
          <w:i/>
          <w:iCs/>
        </w:rPr>
        <w:lastRenderedPageBreak/>
        <w:t>Πίνακας 3:</w:t>
      </w:r>
      <w:r w:rsidR="00F259C7" w:rsidRPr="009D411F">
        <w:rPr>
          <w:i/>
          <w:iCs/>
        </w:rPr>
        <w:tab/>
      </w:r>
      <w:r w:rsidRPr="009D411F">
        <w:rPr>
          <w:i/>
          <w:iCs/>
        </w:rPr>
        <w:t xml:space="preserve">Λίστα των ανεπιθύμητων αντιδράσεων που παρουσιάστηκαν σε κλινικές δοκιμές σε ασθενείς με σΝΙΑ ή πΝΙΑ που ελάμβαναν </w:t>
      </w:r>
      <w:r w:rsidR="00890D97">
        <w:rPr>
          <w:i/>
          <w:iCs/>
        </w:rPr>
        <w:t>τοσιλιζουμάμπη</w:t>
      </w:r>
      <w:r w:rsidRPr="009D411F">
        <w:rPr>
          <w:i/>
          <w:iCs/>
        </w:rPr>
        <w:t xml:space="preserve"> ως μονοθεραπεία ή σε συνδυασμό με MTX.</w:t>
      </w:r>
    </w:p>
    <w:p w14:paraId="20FF0368" w14:textId="77777777" w:rsidR="00F259C7" w:rsidRPr="009D411F" w:rsidRDefault="00F259C7" w:rsidP="009D411F">
      <w:pPr>
        <w:keepNext/>
        <w:ind w:left="1134" w:hanging="1134"/>
        <w:rPr>
          <w:i/>
          <w:iCs/>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55"/>
        <w:gridCol w:w="2275"/>
        <w:gridCol w:w="1694"/>
        <w:gridCol w:w="1469"/>
        <w:gridCol w:w="1507"/>
      </w:tblGrid>
      <w:tr w:rsidR="001E0975" w:rsidRPr="002E5F18" w14:paraId="6B9BECB1" w14:textId="77777777" w:rsidTr="00CB00DD">
        <w:trPr>
          <w:cantSplit/>
          <w:tblHeader/>
        </w:trPr>
        <w:tc>
          <w:tcPr>
            <w:tcW w:w="1555" w:type="dxa"/>
          </w:tcPr>
          <w:p w14:paraId="6B9BECAE" w14:textId="7CE33EC6" w:rsidR="001E0975" w:rsidRPr="002E5F18" w:rsidRDefault="00CB00DD" w:rsidP="009D411F">
            <w:pPr>
              <w:keepNext/>
              <w:suppressAutoHyphens/>
              <w:rPr>
                <w:b/>
                <w:bCs/>
              </w:rPr>
            </w:pPr>
            <w:r w:rsidRPr="002E5F18">
              <w:rPr>
                <w:b/>
                <w:bCs/>
              </w:rPr>
              <w:t>Κατηγορία Οργανικού – Συστήματος κατά MedDRA</w:t>
            </w:r>
          </w:p>
        </w:tc>
        <w:tc>
          <w:tcPr>
            <w:tcW w:w="2275" w:type="dxa"/>
          </w:tcPr>
          <w:p w14:paraId="6B9BECAF" w14:textId="606FFBCB" w:rsidR="001E0975" w:rsidRPr="002E5F18" w:rsidRDefault="00CB00DD" w:rsidP="009D411F">
            <w:pPr>
              <w:keepNext/>
              <w:suppressAutoHyphens/>
              <w:rPr>
                <w:b/>
                <w:bCs/>
              </w:rPr>
            </w:pPr>
            <w:r w:rsidRPr="002E5F18">
              <w:rPr>
                <w:b/>
                <w:bCs/>
              </w:rPr>
              <w:t>Προτιμώμενος όρος</w:t>
            </w:r>
          </w:p>
        </w:tc>
        <w:tc>
          <w:tcPr>
            <w:tcW w:w="4670" w:type="dxa"/>
            <w:gridSpan w:val="3"/>
          </w:tcPr>
          <w:p w14:paraId="6B9BECB0" w14:textId="1C11572F" w:rsidR="001E0975" w:rsidRPr="002E5F18" w:rsidRDefault="00CB00DD" w:rsidP="009D411F">
            <w:pPr>
              <w:keepNext/>
              <w:suppressAutoHyphens/>
              <w:jc w:val="center"/>
              <w:rPr>
                <w:b/>
                <w:bCs/>
              </w:rPr>
            </w:pPr>
            <w:r w:rsidRPr="002E5F18">
              <w:rPr>
                <w:b/>
                <w:bCs/>
              </w:rPr>
              <w:t>Συχνότητα</w:t>
            </w:r>
          </w:p>
        </w:tc>
      </w:tr>
      <w:tr w:rsidR="001E0975" w:rsidRPr="002E5F18" w14:paraId="6B9BECB6" w14:textId="77777777" w:rsidTr="00CB00DD">
        <w:trPr>
          <w:cantSplit/>
        </w:trPr>
        <w:tc>
          <w:tcPr>
            <w:tcW w:w="3830" w:type="dxa"/>
            <w:gridSpan w:val="2"/>
          </w:tcPr>
          <w:p w14:paraId="6B9BECB2" w14:textId="7EFF6DAB" w:rsidR="001E0975" w:rsidRPr="005A0925" w:rsidRDefault="00CB00DD" w:rsidP="009D411F">
            <w:pPr>
              <w:keepNext/>
              <w:suppressAutoHyphens/>
            </w:pPr>
            <w:r w:rsidRPr="005A0925">
              <w:t>Λοιμώξεις και παρασιτώσεις</w:t>
            </w:r>
          </w:p>
        </w:tc>
        <w:tc>
          <w:tcPr>
            <w:tcW w:w="1694" w:type="dxa"/>
          </w:tcPr>
          <w:p w14:paraId="6B9BECB3" w14:textId="0EAFB178" w:rsidR="001E0975" w:rsidRPr="005A0925" w:rsidRDefault="00CB00DD" w:rsidP="009D411F">
            <w:pPr>
              <w:keepNext/>
              <w:suppressAutoHyphens/>
            </w:pPr>
            <w:r w:rsidRPr="005A0925">
              <w:t>Πολύ συχνές</w:t>
            </w:r>
          </w:p>
        </w:tc>
        <w:tc>
          <w:tcPr>
            <w:tcW w:w="1469" w:type="dxa"/>
          </w:tcPr>
          <w:p w14:paraId="6B9BECB4" w14:textId="1EA851DC" w:rsidR="001E0975" w:rsidRPr="005A0925" w:rsidRDefault="00CB00DD" w:rsidP="009D411F">
            <w:pPr>
              <w:keepNext/>
              <w:suppressAutoHyphens/>
            </w:pPr>
            <w:r w:rsidRPr="005A0925">
              <w:t>Συχνές</w:t>
            </w:r>
          </w:p>
        </w:tc>
        <w:tc>
          <w:tcPr>
            <w:tcW w:w="1507" w:type="dxa"/>
          </w:tcPr>
          <w:p w14:paraId="6B9BECB5" w14:textId="2D6829B9" w:rsidR="001E0975" w:rsidRPr="005A0925" w:rsidRDefault="00CB00DD" w:rsidP="009D411F">
            <w:pPr>
              <w:keepNext/>
              <w:suppressAutoHyphens/>
            </w:pPr>
            <w:r w:rsidRPr="005A0925">
              <w:t>Όχι συχνές</w:t>
            </w:r>
          </w:p>
        </w:tc>
      </w:tr>
      <w:tr w:rsidR="001E0975" w:rsidRPr="002E5F18" w14:paraId="6B9BECBC" w14:textId="77777777" w:rsidTr="00CB00DD">
        <w:trPr>
          <w:cantSplit/>
        </w:trPr>
        <w:tc>
          <w:tcPr>
            <w:tcW w:w="1555" w:type="dxa"/>
            <w:vMerge w:val="restart"/>
          </w:tcPr>
          <w:p w14:paraId="6B9BECB7" w14:textId="77777777" w:rsidR="001E0975" w:rsidRPr="005A0925" w:rsidRDefault="001E0975" w:rsidP="009D411F">
            <w:pPr>
              <w:keepNext/>
              <w:suppressAutoHyphens/>
            </w:pPr>
          </w:p>
        </w:tc>
        <w:tc>
          <w:tcPr>
            <w:tcW w:w="2275" w:type="dxa"/>
          </w:tcPr>
          <w:p w14:paraId="6B9BECB8" w14:textId="2F5CC0BC" w:rsidR="001E0975" w:rsidRPr="005A0925" w:rsidRDefault="00A63C8D" w:rsidP="009D411F">
            <w:pPr>
              <w:keepNext/>
              <w:suppressAutoHyphens/>
            </w:pPr>
            <w:r w:rsidRPr="005A0925">
              <w:t>Λοιμώξεις της ανώτερης αναπνευστικής οδού</w:t>
            </w:r>
          </w:p>
        </w:tc>
        <w:tc>
          <w:tcPr>
            <w:tcW w:w="1694" w:type="dxa"/>
          </w:tcPr>
          <w:p w14:paraId="6B9BECB9" w14:textId="764562DB" w:rsidR="001E0975" w:rsidRPr="005A0925" w:rsidRDefault="00CB00DD" w:rsidP="009D411F">
            <w:pPr>
              <w:keepNext/>
              <w:suppressAutoHyphens/>
            </w:pPr>
            <w:r w:rsidRPr="005A0925">
              <w:t>πΝΙΑ, σΝΙΑ</w:t>
            </w:r>
          </w:p>
        </w:tc>
        <w:tc>
          <w:tcPr>
            <w:tcW w:w="1469" w:type="dxa"/>
          </w:tcPr>
          <w:p w14:paraId="6B9BECBA" w14:textId="77777777" w:rsidR="001E0975" w:rsidRPr="005A0925" w:rsidRDefault="001E0975" w:rsidP="009D411F">
            <w:pPr>
              <w:keepNext/>
              <w:suppressAutoHyphens/>
            </w:pPr>
          </w:p>
        </w:tc>
        <w:tc>
          <w:tcPr>
            <w:tcW w:w="1507" w:type="dxa"/>
          </w:tcPr>
          <w:p w14:paraId="6B9BECBB" w14:textId="77777777" w:rsidR="001E0975" w:rsidRPr="005A0925" w:rsidRDefault="001E0975" w:rsidP="009D411F">
            <w:pPr>
              <w:keepNext/>
              <w:suppressAutoHyphens/>
            </w:pPr>
          </w:p>
        </w:tc>
      </w:tr>
      <w:tr w:rsidR="001E0975" w:rsidRPr="002E5F18" w14:paraId="6B9BECC2" w14:textId="77777777" w:rsidTr="00CB00DD">
        <w:trPr>
          <w:cantSplit/>
        </w:trPr>
        <w:tc>
          <w:tcPr>
            <w:tcW w:w="1555" w:type="dxa"/>
            <w:vMerge/>
          </w:tcPr>
          <w:p w14:paraId="6B9BECBD" w14:textId="77777777" w:rsidR="001E0975" w:rsidRPr="005A0925" w:rsidRDefault="001E0975" w:rsidP="009D411F">
            <w:pPr>
              <w:suppressAutoHyphens/>
            </w:pPr>
          </w:p>
        </w:tc>
        <w:tc>
          <w:tcPr>
            <w:tcW w:w="2275" w:type="dxa"/>
          </w:tcPr>
          <w:p w14:paraId="6B9BECBE" w14:textId="3F047EFB" w:rsidR="001E0975" w:rsidRPr="005A0925" w:rsidRDefault="00CB00DD" w:rsidP="009D411F">
            <w:pPr>
              <w:suppressAutoHyphens/>
            </w:pPr>
            <w:r w:rsidRPr="005A0925">
              <w:t>Ρινοφαρυγγίτιδα</w:t>
            </w:r>
          </w:p>
        </w:tc>
        <w:tc>
          <w:tcPr>
            <w:tcW w:w="1694" w:type="dxa"/>
          </w:tcPr>
          <w:p w14:paraId="6B9BECBF" w14:textId="14DDC817" w:rsidR="001E0975" w:rsidRPr="005A0925" w:rsidRDefault="00F939D2" w:rsidP="009D411F">
            <w:pPr>
              <w:suppressAutoHyphens/>
            </w:pPr>
            <w:r w:rsidRPr="005A0925">
              <w:t>πΝΙΑ, σΝΙΑ</w:t>
            </w:r>
          </w:p>
        </w:tc>
        <w:tc>
          <w:tcPr>
            <w:tcW w:w="1469" w:type="dxa"/>
          </w:tcPr>
          <w:p w14:paraId="6B9BECC0" w14:textId="77777777" w:rsidR="001E0975" w:rsidRPr="005A0925" w:rsidRDefault="001E0975" w:rsidP="009D411F">
            <w:pPr>
              <w:suppressAutoHyphens/>
            </w:pPr>
          </w:p>
        </w:tc>
        <w:tc>
          <w:tcPr>
            <w:tcW w:w="1507" w:type="dxa"/>
          </w:tcPr>
          <w:p w14:paraId="6B9BECC1" w14:textId="77777777" w:rsidR="001E0975" w:rsidRPr="005A0925" w:rsidRDefault="001E0975" w:rsidP="009D411F">
            <w:pPr>
              <w:suppressAutoHyphens/>
            </w:pPr>
          </w:p>
        </w:tc>
      </w:tr>
      <w:tr w:rsidR="00BB002A" w:rsidRPr="002E5F18" w14:paraId="6B9BECC8" w14:textId="77777777" w:rsidTr="00CB00DD">
        <w:trPr>
          <w:cantSplit/>
        </w:trPr>
        <w:tc>
          <w:tcPr>
            <w:tcW w:w="3830" w:type="dxa"/>
            <w:gridSpan w:val="2"/>
          </w:tcPr>
          <w:p w14:paraId="6B9BECC4" w14:textId="77D275F5" w:rsidR="00BB002A" w:rsidRPr="005A0925" w:rsidRDefault="00CB00DD" w:rsidP="009D411F">
            <w:pPr>
              <w:keepNext/>
              <w:suppressAutoHyphens/>
            </w:pPr>
            <w:r w:rsidRPr="005A0925">
              <w:t>Διαταραχές του νευρικού συστήματος</w:t>
            </w:r>
          </w:p>
        </w:tc>
        <w:tc>
          <w:tcPr>
            <w:tcW w:w="1694" w:type="dxa"/>
          </w:tcPr>
          <w:p w14:paraId="6B9BECC5" w14:textId="77777777" w:rsidR="00BB002A" w:rsidRPr="005A0925" w:rsidRDefault="00BB002A" w:rsidP="009D411F">
            <w:pPr>
              <w:keepNext/>
              <w:suppressAutoHyphens/>
            </w:pPr>
          </w:p>
        </w:tc>
        <w:tc>
          <w:tcPr>
            <w:tcW w:w="1469" w:type="dxa"/>
          </w:tcPr>
          <w:p w14:paraId="6B9BECC6" w14:textId="77777777" w:rsidR="00BB002A" w:rsidRPr="005A0925" w:rsidRDefault="00BB002A" w:rsidP="009D411F">
            <w:pPr>
              <w:keepNext/>
              <w:suppressAutoHyphens/>
            </w:pPr>
          </w:p>
        </w:tc>
        <w:tc>
          <w:tcPr>
            <w:tcW w:w="1507" w:type="dxa"/>
          </w:tcPr>
          <w:p w14:paraId="6B9BECC7" w14:textId="77777777" w:rsidR="00BB002A" w:rsidRPr="005A0925" w:rsidRDefault="00BB002A" w:rsidP="009D411F">
            <w:pPr>
              <w:keepNext/>
              <w:suppressAutoHyphens/>
            </w:pPr>
          </w:p>
        </w:tc>
      </w:tr>
      <w:tr w:rsidR="001E0975" w:rsidRPr="002E5F18" w14:paraId="6B9BECCE" w14:textId="77777777" w:rsidTr="00CB00DD">
        <w:trPr>
          <w:cantSplit/>
        </w:trPr>
        <w:tc>
          <w:tcPr>
            <w:tcW w:w="1555" w:type="dxa"/>
          </w:tcPr>
          <w:p w14:paraId="6B9BECC9" w14:textId="77777777" w:rsidR="001E0975" w:rsidRPr="005A0925" w:rsidRDefault="001E0975" w:rsidP="009D411F">
            <w:pPr>
              <w:suppressAutoHyphens/>
            </w:pPr>
          </w:p>
        </w:tc>
        <w:tc>
          <w:tcPr>
            <w:tcW w:w="2275" w:type="dxa"/>
          </w:tcPr>
          <w:p w14:paraId="6B9BECCA" w14:textId="5C0E8C80" w:rsidR="001E0975" w:rsidRPr="005A0925" w:rsidRDefault="00CB00DD" w:rsidP="009D411F">
            <w:pPr>
              <w:suppressAutoHyphens/>
            </w:pPr>
            <w:r w:rsidRPr="005A0925">
              <w:t>Κεφαλαλγία</w:t>
            </w:r>
          </w:p>
        </w:tc>
        <w:tc>
          <w:tcPr>
            <w:tcW w:w="1694" w:type="dxa"/>
          </w:tcPr>
          <w:p w14:paraId="6B9BECCB" w14:textId="1B51CDD5" w:rsidR="001E0975" w:rsidRPr="005A0925" w:rsidRDefault="00F939D2" w:rsidP="009D411F">
            <w:pPr>
              <w:suppressAutoHyphens/>
            </w:pPr>
            <w:r w:rsidRPr="005A0925">
              <w:t>πΝΙΑ</w:t>
            </w:r>
          </w:p>
        </w:tc>
        <w:tc>
          <w:tcPr>
            <w:tcW w:w="1469" w:type="dxa"/>
          </w:tcPr>
          <w:p w14:paraId="6B9BECCC" w14:textId="2C52360D" w:rsidR="001E0975" w:rsidRPr="005A0925" w:rsidRDefault="00F939D2" w:rsidP="009D411F">
            <w:pPr>
              <w:suppressAutoHyphens/>
            </w:pPr>
            <w:r w:rsidRPr="005A0925">
              <w:t>σΝΙΑ</w:t>
            </w:r>
          </w:p>
        </w:tc>
        <w:tc>
          <w:tcPr>
            <w:tcW w:w="1507" w:type="dxa"/>
          </w:tcPr>
          <w:p w14:paraId="6B9BECCD" w14:textId="77777777" w:rsidR="001E0975" w:rsidRPr="005A0925" w:rsidRDefault="001E0975" w:rsidP="009D411F">
            <w:pPr>
              <w:suppressAutoHyphens/>
            </w:pPr>
          </w:p>
        </w:tc>
      </w:tr>
      <w:tr w:rsidR="001E0975" w:rsidRPr="002E5F18" w14:paraId="6B9BECD3" w14:textId="77777777" w:rsidTr="00CB00DD">
        <w:trPr>
          <w:cantSplit/>
        </w:trPr>
        <w:tc>
          <w:tcPr>
            <w:tcW w:w="3830" w:type="dxa"/>
            <w:gridSpan w:val="2"/>
          </w:tcPr>
          <w:p w14:paraId="6B9BECCF" w14:textId="68F06A1C" w:rsidR="001E0975" w:rsidRPr="005A0925" w:rsidRDefault="005A0925" w:rsidP="009D411F">
            <w:pPr>
              <w:keepNext/>
              <w:suppressAutoHyphens/>
            </w:pPr>
            <w:r w:rsidRPr="005A0925">
              <w:t>Γαστρεντερικές διαταραχές</w:t>
            </w:r>
          </w:p>
        </w:tc>
        <w:tc>
          <w:tcPr>
            <w:tcW w:w="1694" w:type="dxa"/>
          </w:tcPr>
          <w:p w14:paraId="6B9BECD0" w14:textId="77777777" w:rsidR="001E0975" w:rsidRPr="005A0925" w:rsidRDefault="001E0975" w:rsidP="009D411F">
            <w:pPr>
              <w:keepNext/>
              <w:suppressAutoHyphens/>
            </w:pPr>
          </w:p>
        </w:tc>
        <w:tc>
          <w:tcPr>
            <w:tcW w:w="1469" w:type="dxa"/>
          </w:tcPr>
          <w:p w14:paraId="6B9BECD1" w14:textId="77777777" w:rsidR="001E0975" w:rsidRPr="005A0925" w:rsidRDefault="001E0975" w:rsidP="009D411F">
            <w:pPr>
              <w:keepNext/>
              <w:suppressAutoHyphens/>
            </w:pPr>
          </w:p>
        </w:tc>
        <w:tc>
          <w:tcPr>
            <w:tcW w:w="1507" w:type="dxa"/>
          </w:tcPr>
          <w:p w14:paraId="6B9BECD2" w14:textId="77777777" w:rsidR="001E0975" w:rsidRPr="005A0925" w:rsidRDefault="001E0975" w:rsidP="009D411F">
            <w:pPr>
              <w:keepNext/>
              <w:suppressAutoHyphens/>
            </w:pPr>
          </w:p>
        </w:tc>
      </w:tr>
      <w:tr w:rsidR="001E0975" w:rsidRPr="002E5F18" w14:paraId="6B9BECD9" w14:textId="77777777" w:rsidTr="00CB00DD">
        <w:trPr>
          <w:cantSplit/>
        </w:trPr>
        <w:tc>
          <w:tcPr>
            <w:tcW w:w="1555" w:type="dxa"/>
            <w:vMerge w:val="restart"/>
          </w:tcPr>
          <w:p w14:paraId="6B9BECD4" w14:textId="77777777" w:rsidR="001E0975" w:rsidRPr="005A0925" w:rsidRDefault="001E0975" w:rsidP="009D411F">
            <w:pPr>
              <w:keepNext/>
              <w:suppressAutoHyphens/>
            </w:pPr>
          </w:p>
        </w:tc>
        <w:tc>
          <w:tcPr>
            <w:tcW w:w="2275" w:type="dxa"/>
          </w:tcPr>
          <w:p w14:paraId="6B9BECD5" w14:textId="078FEC0D" w:rsidR="001E0975" w:rsidRPr="005A0925" w:rsidRDefault="00CB00DD" w:rsidP="009D411F">
            <w:pPr>
              <w:keepNext/>
              <w:suppressAutoHyphens/>
            </w:pPr>
            <w:r w:rsidRPr="005A0925">
              <w:t>Ναυτία</w:t>
            </w:r>
          </w:p>
        </w:tc>
        <w:tc>
          <w:tcPr>
            <w:tcW w:w="1694" w:type="dxa"/>
          </w:tcPr>
          <w:p w14:paraId="6B9BECD6" w14:textId="77777777" w:rsidR="001E0975" w:rsidRPr="005A0925" w:rsidRDefault="001E0975" w:rsidP="009D411F">
            <w:pPr>
              <w:keepNext/>
              <w:suppressAutoHyphens/>
            </w:pPr>
          </w:p>
        </w:tc>
        <w:tc>
          <w:tcPr>
            <w:tcW w:w="1469" w:type="dxa"/>
          </w:tcPr>
          <w:p w14:paraId="6B9BECD7" w14:textId="6A23A8C2" w:rsidR="001E0975" w:rsidRPr="005A0925" w:rsidRDefault="00F939D2" w:rsidP="009D411F">
            <w:pPr>
              <w:keepNext/>
              <w:suppressAutoHyphens/>
            </w:pPr>
            <w:r w:rsidRPr="005A0925">
              <w:t>πΝΙΑ</w:t>
            </w:r>
          </w:p>
        </w:tc>
        <w:tc>
          <w:tcPr>
            <w:tcW w:w="1507" w:type="dxa"/>
          </w:tcPr>
          <w:p w14:paraId="6B9BECD8" w14:textId="77777777" w:rsidR="001E0975" w:rsidRPr="005A0925" w:rsidRDefault="001E0975" w:rsidP="009D411F">
            <w:pPr>
              <w:keepNext/>
              <w:suppressAutoHyphens/>
            </w:pPr>
          </w:p>
        </w:tc>
      </w:tr>
      <w:tr w:rsidR="001E0975" w:rsidRPr="002E5F18" w14:paraId="6B9BECDF" w14:textId="77777777" w:rsidTr="00CB00DD">
        <w:trPr>
          <w:cantSplit/>
        </w:trPr>
        <w:tc>
          <w:tcPr>
            <w:tcW w:w="1555" w:type="dxa"/>
            <w:vMerge/>
          </w:tcPr>
          <w:p w14:paraId="6B9BECDA" w14:textId="77777777" w:rsidR="001E0975" w:rsidRPr="005A0925" w:rsidRDefault="001E0975" w:rsidP="009D411F">
            <w:pPr>
              <w:suppressAutoHyphens/>
            </w:pPr>
          </w:p>
        </w:tc>
        <w:tc>
          <w:tcPr>
            <w:tcW w:w="2275" w:type="dxa"/>
          </w:tcPr>
          <w:p w14:paraId="6B9BECDB" w14:textId="61D0052F" w:rsidR="001E0975" w:rsidRPr="005A0925" w:rsidRDefault="00CB00DD" w:rsidP="009D411F">
            <w:pPr>
              <w:suppressAutoHyphens/>
            </w:pPr>
            <w:r w:rsidRPr="005A0925">
              <w:t>Διάρροια</w:t>
            </w:r>
          </w:p>
        </w:tc>
        <w:tc>
          <w:tcPr>
            <w:tcW w:w="1694" w:type="dxa"/>
          </w:tcPr>
          <w:p w14:paraId="6B9BECDC" w14:textId="77777777" w:rsidR="001E0975" w:rsidRPr="005A0925" w:rsidRDefault="001E0975" w:rsidP="009D411F">
            <w:pPr>
              <w:suppressAutoHyphens/>
            </w:pPr>
          </w:p>
        </w:tc>
        <w:tc>
          <w:tcPr>
            <w:tcW w:w="1469" w:type="dxa"/>
          </w:tcPr>
          <w:p w14:paraId="6B9BECDD" w14:textId="79B63231" w:rsidR="001E0975" w:rsidRPr="005A0925" w:rsidRDefault="00F939D2" w:rsidP="009D411F">
            <w:pPr>
              <w:suppressAutoHyphens/>
            </w:pPr>
            <w:r w:rsidRPr="005A0925">
              <w:t>πΝΙΑ, σΝΙΑ</w:t>
            </w:r>
          </w:p>
        </w:tc>
        <w:tc>
          <w:tcPr>
            <w:tcW w:w="1507" w:type="dxa"/>
          </w:tcPr>
          <w:p w14:paraId="6B9BECDE" w14:textId="77777777" w:rsidR="001E0975" w:rsidRPr="005A0925" w:rsidRDefault="001E0975" w:rsidP="009D411F">
            <w:pPr>
              <w:suppressAutoHyphens/>
            </w:pPr>
          </w:p>
        </w:tc>
      </w:tr>
      <w:tr w:rsidR="001E0975" w:rsidRPr="002E5F18" w14:paraId="6B9BECE4" w14:textId="77777777" w:rsidTr="00CB00DD">
        <w:trPr>
          <w:cantSplit/>
        </w:trPr>
        <w:tc>
          <w:tcPr>
            <w:tcW w:w="3830" w:type="dxa"/>
            <w:gridSpan w:val="2"/>
          </w:tcPr>
          <w:p w14:paraId="6B9BECE0" w14:textId="5DB08A9E" w:rsidR="001E0975" w:rsidRPr="005A0925" w:rsidRDefault="005A0925" w:rsidP="009D411F">
            <w:pPr>
              <w:keepNext/>
              <w:suppressAutoHyphens/>
            </w:pPr>
            <w:r w:rsidRPr="005A0925">
              <w:t>Γενικές διαταραχές και καταστάσεις στη θέση χορήγησης</w:t>
            </w:r>
          </w:p>
        </w:tc>
        <w:tc>
          <w:tcPr>
            <w:tcW w:w="1694" w:type="dxa"/>
          </w:tcPr>
          <w:p w14:paraId="6B9BECE1" w14:textId="77777777" w:rsidR="001E0975" w:rsidRPr="005A0925" w:rsidRDefault="001E0975" w:rsidP="009D411F">
            <w:pPr>
              <w:keepNext/>
              <w:suppressAutoHyphens/>
            </w:pPr>
          </w:p>
        </w:tc>
        <w:tc>
          <w:tcPr>
            <w:tcW w:w="1469" w:type="dxa"/>
          </w:tcPr>
          <w:p w14:paraId="6B9BECE2" w14:textId="77777777" w:rsidR="001E0975" w:rsidRPr="005A0925" w:rsidRDefault="001E0975" w:rsidP="009D411F">
            <w:pPr>
              <w:keepNext/>
              <w:suppressAutoHyphens/>
            </w:pPr>
          </w:p>
        </w:tc>
        <w:tc>
          <w:tcPr>
            <w:tcW w:w="1507" w:type="dxa"/>
          </w:tcPr>
          <w:p w14:paraId="6B9BECE3" w14:textId="77777777" w:rsidR="001E0975" w:rsidRPr="005A0925" w:rsidRDefault="001E0975" w:rsidP="009D411F">
            <w:pPr>
              <w:keepNext/>
              <w:suppressAutoHyphens/>
            </w:pPr>
          </w:p>
        </w:tc>
      </w:tr>
      <w:tr w:rsidR="001E0975" w:rsidRPr="002E5F18" w14:paraId="6B9BECEA" w14:textId="77777777" w:rsidTr="00CB00DD">
        <w:trPr>
          <w:cantSplit/>
        </w:trPr>
        <w:tc>
          <w:tcPr>
            <w:tcW w:w="1555" w:type="dxa"/>
          </w:tcPr>
          <w:p w14:paraId="6B9BECE5" w14:textId="77777777" w:rsidR="001E0975" w:rsidRPr="005A0925" w:rsidRDefault="001E0975" w:rsidP="009D411F">
            <w:pPr>
              <w:suppressAutoHyphens/>
            </w:pPr>
          </w:p>
        </w:tc>
        <w:tc>
          <w:tcPr>
            <w:tcW w:w="2275" w:type="dxa"/>
          </w:tcPr>
          <w:p w14:paraId="6B9BECE6" w14:textId="0C9E4678" w:rsidR="001E0975" w:rsidRPr="005A0925" w:rsidRDefault="00CB00DD" w:rsidP="009D411F">
            <w:pPr>
              <w:suppressAutoHyphens/>
            </w:pPr>
            <w:r w:rsidRPr="005A0925">
              <w:t>Σχετιζόμενες με την έγχυση αντιδράσεις</w:t>
            </w:r>
          </w:p>
        </w:tc>
        <w:tc>
          <w:tcPr>
            <w:tcW w:w="1694" w:type="dxa"/>
          </w:tcPr>
          <w:p w14:paraId="6B9BECE7" w14:textId="77777777" w:rsidR="001E0975" w:rsidRPr="005A0925" w:rsidRDefault="001E0975" w:rsidP="009D411F">
            <w:pPr>
              <w:suppressAutoHyphens/>
            </w:pPr>
          </w:p>
        </w:tc>
        <w:tc>
          <w:tcPr>
            <w:tcW w:w="1469" w:type="dxa"/>
          </w:tcPr>
          <w:p w14:paraId="6B9BECE8" w14:textId="42CBADD4" w:rsidR="001E0975" w:rsidRPr="005A0925" w:rsidRDefault="00F939D2" w:rsidP="009D411F">
            <w:pPr>
              <w:suppressAutoHyphens/>
            </w:pPr>
            <w:r w:rsidRPr="005A0925">
              <w:t>πΝΙΑ</w:t>
            </w:r>
            <w:r w:rsidR="00CB00DD" w:rsidRPr="005A0925">
              <w:rPr>
                <w:vertAlign w:val="superscript"/>
              </w:rPr>
              <w:t>1</w:t>
            </w:r>
            <w:r w:rsidR="00CB00DD" w:rsidRPr="005A0925">
              <w:t>,</w:t>
            </w:r>
            <w:r w:rsidR="001F42B9" w:rsidRPr="005A0925">
              <w:t xml:space="preserve"> </w:t>
            </w:r>
            <w:r w:rsidRPr="005A0925">
              <w:t>σΝΙΑ</w:t>
            </w:r>
            <w:r w:rsidR="00CB00DD" w:rsidRPr="005A0925">
              <w:rPr>
                <w:vertAlign w:val="superscript"/>
              </w:rPr>
              <w:t>2</w:t>
            </w:r>
          </w:p>
        </w:tc>
        <w:tc>
          <w:tcPr>
            <w:tcW w:w="1507" w:type="dxa"/>
          </w:tcPr>
          <w:p w14:paraId="6B9BECE9" w14:textId="77777777" w:rsidR="001E0975" w:rsidRPr="005A0925" w:rsidRDefault="001E0975" w:rsidP="009D411F">
            <w:pPr>
              <w:suppressAutoHyphens/>
            </w:pPr>
          </w:p>
        </w:tc>
      </w:tr>
      <w:tr w:rsidR="001E0975" w:rsidRPr="002E5F18" w14:paraId="6B9BECEF" w14:textId="77777777" w:rsidTr="00CB00DD">
        <w:trPr>
          <w:cantSplit/>
        </w:trPr>
        <w:tc>
          <w:tcPr>
            <w:tcW w:w="3830" w:type="dxa"/>
            <w:gridSpan w:val="2"/>
          </w:tcPr>
          <w:p w14:paraId="6B9BECEB" w14:textId="7B36385A" w:rsidR="001E0975" w:rsidRPr="005A0925" w:rsidRDefault="005A0925" w:rsidP="009D411F">
            <w:pPr>
              <w:keepNext/>
              <w:suppressAutoHyphens/>
            </w:pPr>
            <w:r w:rsidRPr="005A0925">
              <w:t>Διερευνήσεις</w:t>
            </w:r>
          </w:p>
        </w:tc>
        <w:tc>
          <w:tcPr>
            <w:tcW w:w="1694" w:type="dxa"/>
          </w:tcPr>
          <w:p w14:paraId="6B9BECEC" w14:textId="77777777" w:rsidR="001E0975" w:rsidRPr="005A0925" w:rsidRDefault="001E0975" w:rsidP="009D411F">
            <w:pPr>
              <w:keepNext/>
              <w:suppressAutoHyphens/>
            </w:pPr>
          </w:p>
        </w:tc>
        <w:tc>
          <w:tcPr>
            <w:tcW w:w="1469" w:type="dxa"/>
          </w:tcPr>
          <w:p w14:paraId="6B9BECED" w14:textId="77777777" w:rsidR="001E0975" w:rsidRPr="005A0925" w:rsidRDefault="001E0975" w:rsidP="009D411F">
            <w:pPr>
              <w:keepNext/>
              <w:suppressAutoHyphens/>
            </w:pPr>
          </w:p>
        </w:tc>
        <w:tc>
          <w:tcPr>
            <w:tcW w:w="1507" w:type="dxa"/>
          </w:tcPr>
          <w:p w14:paraId="6B9BECEE" w14:textId="77777777" w:rsidR="001E0975" w:rsidRPr="005A0925" w:rsidRDefault="001E0975" w:rsidP="009D411F">
            <w:pPr>
              <w:keepNext/>
              <w:suppressAutoHyphens/>
            </w:pPr>
          </w:p>
        </w:tc>
      </w:tr>
      <w:tr w:rsidR="001E0975" w:rsidRPr="002E5F18" w14:paraId="6B9BECF5" w14:textId="77777777" w:rsidTr="00CB00DD">
        <w:trPr>
          <w:cantSplit/>
        </w:trPr>
        <w:tc>
          <w:tcPr>
            <w:tcW w:w="1555" w:type="dxa"/>
            <w:vMerge w:val="restart"/>
          </w:tcPr>
          <w:p w14:paraId="6B9BECF0" w14:textId="77777777" w:rsidR="001E0975" w:rsidRPr="005A0925" w:rsidRDefault="001E0975" w:rsidP="009D411F">
            <w:pPr>
              <w:keepNext/>
              <w:suppressAutoHyphens/>
            </w:pPr>
          </w:p>
        </w:tc>
        <w:tc>
          <w:tcPr>
            <w:tcW w:w="2275" w:type="dxa"/>
          </w:tcPr>
          <w:p w14:paraId="6B9BECF1" w14:textId="5BAB84E8" w:rsidR="001E0975" w:rsidRPr="005A0925" w:rsidRDefault="00CB00DD" w:rsidP="009D411F">
            <w:pPr>
              <w:keepNext/>
              <w:suppressAutoHyphens/>
            </w:pPr>
            <w:r w:rsidRPr="005A0925">
              <w:t>Αυξημένες ηπατικές τρανσαμινάσες</w:t>
            </w:r>
          </w:p>
        </w:tc>
        <w:tc>
          <w:tcPr>
            <w:tcW w:w="1694" w:type="dxa"/>
          </w:tcPr>
          <w:p w14:paraId="6B9BECF2" w14:textId="77777777" w:rsidR="001E0975" w:rsidRPr="005A0925" w:rsidRDefault="001E0975" w:rsidP="009D411F">
            <w:pPr>
              <w:keepNext/>
              <w:suppressAutoHyphens/>
            </w:pPr>
          </w:p>
        </w:tc>
        <w:tc>
          <w:tcPr>
            <w:tcW w:w="1469" w:type="dxa"/>
          </w:tcPr>
          <w:p w14:paraId="6B9BECF3" w14:textId="6A1CC8E8" w:rsidR="001E0975" w:rsidRPr="005A0925" w:rsidRDefault="00F939D2" w:rsidP="009D411F">
            <w:pPr>
              <w:keepNext/>
              <w:suppressAutoHyphens/>
            </w:pPr>
            <w:r w:rsidRPr="005A0925">
              <w:t>πΝΙΑ</w:t>
            </w:r>
          </w:p>
        </w:tc>
        <w:tc>
          <w:tcPr>
            <w:tcW w:w="1507" w:type="dxa"/>
          </w:tcPr>
          <w:p w14:paraId="6B9BECF4" w14:textId="77777777" w:rsidR="001E0975" w:rsidRPr="005A0925" w:rsidRDefault="001E0975" w:rsidP="009D411F">
            <w:pPr>
              <w:keepNext/>
              <w:suppressAutoHyphens/>
            </w:pPr>
          </w:p>
        </w:tc>
      </w:tr>
      <w:tr w:rsidR="001E0975" w:rsidRPr="002E5F18" w14:paraId="6B9BECFB" w14:textId="77777777" w:rsidTr="00CB00DD">
        <w:trPr>
          <w:cantSplit/>
        </w:trPr>
        <w:tc>
          <w:tcPr>
            <w:tcW w:w="1555" w:type="dxa"/>
            <w:vMerge/>
          </w:tcPr>
          <w:p w14:paraId="6B9BECF6" w14:textId="77777777" w:rsidR="001E0975" w:rsidRPr="005A0925" w:rsidRDefault="001E0975" w:rsidP="009D411F">
            <w:pPr>
              <w:keepNext/>
              <w:suppressAutoHyphens/>
            </w:pPr>
          </w:p>
        </w:tc>
        <w:tc>
          <w:tcPr>
            <w:tcW w:w="2275" w:type="dxa"/>
          </w:tcPr>
          <w:p w14:paraId="6B9BECF7" w14:textId="708C8385" w:rsidR="001E0975" w:rsidRPr="005A0925" w:rsidRDefault="00CB00DD" w:rsidP="009D411F">
            <w:pPr>
              <w:keepNext/>
              <w:suppressAutoHyphens/>
            </w:pPr>
            <w:r w:rsidRPr="005A0925">
              <w:t>Μείωση στον αριθμό των ουδετεροφίλων</w:t>
            </w:r>
          </w:p>
        </w:tc>
        <w:tc>
          <w:tcPr>
            <w:tcW w:w="1694" w:type="dxa"/>
          </w:tcPr>
          <w:p w14:paraId="6B9BECF8" w14:textId="553F2CB7" w:rsidR="001E0975" w:rsidRPr="005A0925" w:rsidRDefault="00CB00DD" w:rsidP="009D411F">
            <w:pPr>
              <w:keepNext/>
              <w:suppressAutoHyphens/>
            </w:pPr>
            <w:r w:rsidRPr="005A0925">
              <w:t>συστηματική ΝΙΑ</w:t>
            </w:r>
          </w:p>
        </w:tc>
        <w:tc>
          <w:tcPr>
            <w:tcW w:w="1469" w:type="dxa"/>
          </w:tcPr>
          <w:p w14:paraId="6B9BECF9" w14:textId="6D5461FE" w:rsidR="001E0975" w:rsidRPr="005A0925" w:rsidRDefault="00F939D2" w:rsidP="009D411F">
            <w:pPr>
              <w:keepNext/>
              <w:suppressAutoHyphens/>
            </w:pPr>
            <w:r w:rsidRPr="005A0925">
              <w:t>πΝΙΑ</w:t>
            </w:r>
          </w:p>
        </w:tc>
        <w:tc>
          <w:tcPr>
            <w:tcW w:w="1507" w:type="dxa"/>
          </w:tcPr>
          <w:p w14:paraId="6B9BECFA" w14:textId="77777777" w:rsidR="001E0975" w:rsidRPr="005A0925" w:rsidRDefault="001E0975" w:rsidP="009D411F">
            <w:pPr>
              <w:keepNext/>
              <w:suppressAutoHyphens/>
            </w:pPr>
          </w:p>
        </w:tc>
      </w:tr>
      <w:tr w:rsidR="001E0975" w:rsidRPr="002E5F18" w14:paraId="6B9BED01" w14:textId="77777777" w:rsidTr="00CB00DD">
        <w:trPr>
          <w:cantSplit/>
        </w:trPr>
        <w:tc>
          <w:tcPr>
            <w:tcW w:w="1555" w:type="dxa"/>
            <w:vMerge/>
          </w:tcPr>
          <w:p w14:paraId="6B9BECFC" w14:textId="77777777" w:rsidR="001E0975" w:rsidRPr="005A0925" w:rsidRDefault="001E0975" w:rsidP="009D411F">
            <w:pPr>
              <w:keepNext/>
              <w:suppressAutoHyphens/>
            </w:pPr>
          </w:p>
        </w:tc>
        <w:tc>
          <w:tcPr>
            <w:tcW w:w="2275" w:type="dxa"/>
          </w:tcPr>
          <w:p w14:paraId="6B9BECFD" w14:textId="12154D89" w:rsidR="001E0975" w:rsidRPr="005A0925" w:rsidRDefault="00CB00DD" w:rsidP="009D411F">
            <w:pPr>
              <w:keepNext/>
              <w:suppressAutoHyphens/>
            </w:pPr>
            <w:r w:rsidRPr="005A0925">
              <w:t>Μειωμένος αριθμός αιμοπεταλίων</w:t>
            </w:r>
          </w:p>
        </w:tc>
        <w:tc>
          <w:tcPr>
            <w:tcW w:w="1694" w:type="dxa"/>
          </w:tcPr>
          <w:p w14:paraId="6B9BECFE" w14:textId="77777777" w:rsidR="001E0975" w:rsidRPr="005A0925" w:rsidRDefault="001E0975" w:rsidP="009D411F">
            <w:pPr>
              <w:keepNext/>
              <w:suppressAutoHyphens/>
            </w:pPr>
          </w:p>
        </w:tc>
        <w:tc>
          <w:tcPr>
            <w:tcW w:w="1469" w:type="dxa"/>
          </w:tcPr>
          <w:p w14:paraId="6B9BECFF" w14:textId="594034D3" w:rsidR="001E0975" w:rsidRPr="005A0925" w:rsidRDefault="00F939D2" w:rsidP="009D411F">
            <w:pPr>
              <w:keepNext/>
              <w:suppressAutoHyphens/>
            </w:pPr>
            <w:r w:rsidRPr="005A0925">
              <w:t>σΝΙΑ</w:t>
            </w:r>
          </w:p>
        </w:tc>
        <w:tc>
          <w:tcPr>
            <w:tcW w:w="1507" w:type="dxa"/>
          </w:tcPr>
          <w:p w14:paraId="6B9BED00" w14:textId="0F375DB2" w:rsidR="001E0975" w:rsidRPr="005A0925" w:rsidRDefault="00F939D2" w:rsidP="009D411F">
            <w:pPr>
              <w:keepNext/>
              <w:suppressAutoHyphens/>
            </w:pPr>
            <w:r w:rsidRPr="005A0925">
              <w:t>πΝΙΑ</w:t>
            </w:r>
          </w:p>
        </w:tc>
      </w:tr>
      <w:tr w:rsidR="001E0975" w:rsidRPr="002E5F18" w14:paraId="6B9BED07" w14:textId="77777777" w:rsidTr="00CB00DD">
        <w:trPr>
          <w:cantSplit/>
        </w:trPr>
        <w:tc>
          <w:tcPr>
            <w:tcW w:w="1555" w:type="dxa"/>
            <w:vMerge/>
          </w:tcPr>
          <w:p w14:paraId="6B9BED02" w14:textId="77777777" w:rsidR="001E0975" w:rsidRPr="005A0925" w:rsidRDefault="001E0975" w:rsidP="009D411F">
            <w:pPr>
              <w:keepNext/>
              <w:suppressAutoHyphens/>
            </w:pPr>
          </w:p>
        </w:tc>
        <w:tc>
          <w:tcPr>
            <w:tcW w:w="2275" w:type="dxa"/>
          </w:tcPr>
          <w:p w14:paraId="6B9BED03" w14:textId="39D79D50" w:rsidR="001E0975" w:rsidRPr="005A0925" w:rsidRDefault="00CB00DD" w:rsidP="009D411F">
            <w:pPr>
              <w:keepNext/>
              <w:suppressAutoHyphens/>
            </w:pPr>
            <w:r w:rsidRPr="005A0925">
              <w:t>Αυξημένη χοληστερόλη</w:t>
            </w:r>
          </w:p>
        </w:tc>
        <w:tc>
          <w:tcPr>
            <w:tcW w:w="1694" w:type="dxa"/>
          </w:tcPr>
          <w:p w14:paraId="6B9BED04" w14:textId="77777777" w:rsidR="001E0975" w:rsidRPr="005A0925" w:rsidRDefault="001E0975" w:rsidP="009D411F">
            <w:pPr>
              <w:keepNext/>
              <w:suppressAutoHyphens/>
            </w:pPr>
          </w:p>
        </w:tc>
        <w:tc>
          <w:tcPr>
            <w:tcW w:w="1469" w:type="dxa"/>
          </w:tcPr>
          <w:p w14:paraId="6B9BED05" w14:textId="5A121D60" w:rsidR="001E0975" w:rsidRPr="005A0925" w:rsidRDefault="00F939D2" w:rsidP="009D411F">
            <w:pPr>
              <w:keepNext/>
              <w:suppressAutoHyphens/>
            </w:pPr>
            <w:r w:rsidRPr="005A0925">
              <w:t>σΝΙΑ</w:t>
            </w:r>
          </w:p>
        </w:tc>
        <w:tc>
          <w:tcPr>
            <w:tcW w:w="1507" w:type="dxa"/>
          </w:tcPr>
          <w:p w14:paraId="6B9BED06" w14:textId="03FDD00F" w:rsidR="001E0975" w:rsidRPr="005A0925" w:rsidRDefault="00F939D2" w:rsidP="009D411F">
            <w:pPr>
              <w:keepNext/>
              <w:suppressAutoHyphens/>
            </w:pPr>
            <w:r w:rsidRPr="005A0925">
              <w:t>πΝΙΑ</w:t>
            </w:r>
          </w:p>
        </w:tc>
      </w:tr>
    </w:tbl>
    <w:p w14:paraId="2E276895" w14:textId="60A13D21" w:rsidR="00BB002A" w:rsidRPr="009D411F" w:rsidRDefault="00611033" w:rsidP="009D411F">
      <w:pPr>
        <w:ind w:left="284" w:hanging="284"/>
        <w:rPr>
          <w:sz w:val="18"/>
          <w:szCs w:val="18"/>
        </w:rPr>
      </w:pPr>
      <w:r w:rsidRPr="003A480D">
        <w:rPr>
          <w:sz w:val="18"/>
          <w:szCs w:val="18"/>
          <w:vertAlign w:val="superscript"/>
        </w:rPr>
        <w:t>1</w:t>
      </w:r>
      <w:r w:rsidR="00BB002A" w:rsidRPr="009D411F">
        <w:rPr>
          <w:sz w:val="18"/>
          <w:szCs w:val="18"/>
        </w:rPr>
        <w:tab/>
      </w:r>
      <w:r w:rsidR="00CB00DD" w:rsidRPr="009D411F">
        <w:rPr>
          <w:sz w:val="18"/>
          <w:szCs w:val="18"/>
        </w:rPr>
        <w:t>Τα σχετιζόμενα με την έγχυση συμβάματα αντίδρασης στους ασθενείς με πολυαρθρική ΝΙΑ περιελάμβαναν, μεταξύ άλλων, την κεφαλαλγία, τη ναυτία και την υπόταση</w:t>
      </w:r>
      <w:r w:rsidRPr="009D411F">
        <w:rPr>
          <w:sz w:val="18"/>
          <w:szCs w:val="18"/>
        </w:rPr>
        <w:t xml:space="preserve"> </w:t>
      </w:r>
    </w:p>
    <w:p w14:paraId="6B9BED08" w14:textId="24B30C35" w:rsidR="001E0975" w:rsidRPr="009D411F" w:rsidRDefault="00611033" w:rsidP="009D411F">
      <w:pPr>
        <w:ind w:left="284" w:hanging="284"/>
        <w:rPr>
          <w:sz w:val="18"/>
          <w:szCs w:val="18"/>
        </w:rPr>
      </w:pPr>
      <w:r w:rsidRPr="003A480D">
        <w:rPr>
          <w:sz w:val="18"/>
          <w:szCs w:val="18"/>
          <w:vertAlign w:val="superscript"/>
        </w:rPr>
        <w:t>2</w:t>
      </w:r>
      <w:r w:rsidR="00BB002A" w:rsidRPr="009D411F">
        <w:rPr>
          <w:sz w:val="18"/>
          <w:szCs w:val="18"/>
        </w:rPr>
        <w:tab/>
      </w:r>
      <w:r w:rsidR="00CB00DD" w:rsidRPr="009D411F">
        <w:rPr>
          <w:sz w:val="18"/>
          <w:szCs w:val="18"/>
        </w:rPr>
        <w:t>Τα σχετιζόμενα με την έγχυση συμβάματα αντίδρασης στους ασθενείς με συστηματική ΝΙΑ περιελάμβαναν, μεταξύ άλλων, το εξάνθημα, την κνίδωση, τη διάρροια, την επιγαστρική δυσφορία, την αρθραλγία και την κεφαλαλγία.</w:t>
      </w:r>
    </w:p>
    <w:p w14:paraId="6B9BED09" w14:textId="77777777" w:rsidR="001E0975" w:rsidRPr="009D411F" w:rsidRDefault="001E0975" w:rsidP="009D411F"/>
    <w:p w14:paraId="6B9BED0A" w14:textId="3B237D4E" w:rsidR="001E0975" w:rsidRPr="009D411F" w:rsidRDefault="00E37987" w:rsidP="009D411F">
      <w:pPr>
        <w:keepNext/>
      </w:pPr>
      <w:r w:rsidRPr="009D411F">
        <w:t>Ασθενείς με πΝΙΑ</w:t>
      </w:r>
    </w:p>
    <w:p w14:paraId="6B9BED0B" w14:textId="1A75B4D2" w:rsidR="001E0975" w:rsidRPr="009D411F" w:rsidRDefault="00E37987" w:rsidP="009D411F">
      <w:r w:rsidRPr="009D411F">
        <w:t xml:space="preserve">Το προφίλ ασφάλειας του ενδοφλέβιου </w:t>
      </w:r>
      <w:r w:rsidR="00890D97">
        <w:t>τοσιλιζουμάμπη</w:t>
      </w:r>
      <w:r w:rsidRPr="009D411F">
        <w:t xml:space="preserve"> στην </w:t>
      </w:r>
      <w:r w:rsidR="00E37C0F" w:rsidRPr="009D411F">
        <w:t>πΝΙΑ</w:t>
      </w:r>
      <w:r w:rsidR="00E37C0F" w:rsidRPr="009D411F" w:rsidDel="00E37C0F">
        <w:t xml:space="preserve"> </w:t>
      </w:r>
      <w:r w:rsidRPr="009D411F">
        <w:t xml:space="preserve">μελετήθηκε σε 188 ασθενείς ηλικίας από 2 έως 17 ετών. Η συνολική έκθεση του ασθενούς ήταν 184,4 ασθενοέτη. Η συχνότητα των ανεπιθύμητων αντιδράσεων στους ασθενείς με </w:t>
      </w:r>
      <w:r w:rsidR="00E37C0F" w:rsidRPr="009D411F">
        <w:t>πΝΙΑ</w:t>
      </w:r>
      <w:r w:rsidR="00E37C0F" w:rsidRPr="009D411F" w:rsidDel="00E37C0F">
        <w:t xml:space="preserve"> </w:t>
      </w:r>
      <w:r w:rsidRPr="009D411F">
        <w:t xml:space="preserve">παρατίθεται στον Πίνακα 3. Οι τύποι των ανεπιθύμητων αντιδράσεων στους ασθενείς με </w:t>
      </w:r>
      <w:r w:rsidR="00E37C0F" w:rsidRPr="009D411F">
        <w:t>πΝΙΑ</w:t>
      </w:r>
      <w:r w:rsidR="00E37C0F" w:rsidRPr="009D411F" w:rsidDel="00E37C0F">
        <w:t xml:space="preserve"> </w:t>
      </w:r>
      <w:r w:rsidRPr="009D411F">
        <w:t>ήταν παρόμοιοι με αυτούς που παρατηρήθηκαν στους ασθενείς με ΡΑ και σΝΙΑ, βλ. παράγραφο 4.8. Συγκριτικά με τον ενήλικο πληθυσμό με ΡΑ, τα συμβάματα ρινοφαρυγγίτιδας, κεφαλαλγίας, ναυτίας και μειωμένου αριθμού ουδετεροφίλων αναφέρονταν συχνότερα στον πληθυσμό με πΝΙΑ. Τα συμβάματα της αυξημένης χοληστερόλης αναφέρονταν λιγότερο συχνά στον πληθυσμό της πΝΙΑ σε σχέση με την ενήλικο πληθυσμό με ΡΑ</w:t>
      </w:r>
      <w:r w:rsidR="00611033" w:rsidRPr="009D411F">
        <w:t>.</w:t>
      </w:r>
    </w:p>
    <w:p w14:paraId="256C3963" w14:textId="77777777" w:rsidR="00B91A90" w:rsidRPr="009D411F" w:rsidRDefault="00B91A90" w:rsidP="009D411F"/>
    <w:p w14:paraId="6B9BED0C" w14:textId="4B16FBA9" w:rsidR="001E0975" w:rsidRPr="009D411F" w:rsidRDefault="00E37987" w:rsidP="009D411F">
      <w:pPr>
        <w:keepNext/>
        <w:rPr>
          <w:i/>
          <w:iCs/>
        </w:rPr>
      </w:pPr>
      <w:r w:rsidRPr="009D411F">
        <w:rPr>
          <w:i/>
          <w:iCs/>
        </w:rPr>
        <w:t>Λοιμώξεις</w:t>
      </w:r>
    </w:p>
    <w:p w14:paraId="6B9BED0D" w14:textId="6FC42B61" w:rsidR="001E0975" w:rsidRPr="009D411F" w:rsidRDefault="00E37987" w:rsidP="009D411F">
      <w:r w:rsidRPr="009D411F">
        <w:t xml:space="preserve">Το ποσοστό των λοιμώξεων σε όλον τον πληθυσμό που εκτέθηκε στο </w:t>
      </w:r>
      <w:r w:rsidR="00890D97">
        <w:t>τοσιλιζουμάμπη</w:t>
      </w:r>
      <w:r w:rsidRPr="009D411F">
        <w:t xml:space="preserve"> ήταν 163,7 ανά 100 ασθενείς –έτη. Στα συχνότερα παρατηρηθέντα συμβάματα ήταν η ρινοφαρυγγίτιδα και οι λοιμώξεις της ανώτερης αναπνευστικής οδού. Το ποσοστό των σοβαρών λοιμώξεων ήταν αριθμητικά υψηλότερο στους ασθενείς με βάρος &lt;30 kg υπό θεραπεία με 10 mg/kg </w:t>
      </w:r>
      <w:r w:rsidR="00890D97">
        <w:t>τοσιλιζουμάμπη</w:t>
      </w:r>
      <w:r w:rsidRPr="009D411F">
        <w:t xml:space="preserve"> (12,2 ανά 100 έτη ασθενούς) συγκριτικά με τους ασθενείς με βάρος ≥30 kg, υπό θεραπεία με 8 mg/kg </w:t>
      </w:r>
      <w:r w:rsidR="00890D97">
        <w:t>τοσιλιζουμάμπη</w:t>
      </w:r>
      <w:r w:rsidRPr="009D411F">
        <w:t xml:space="preserve"> (4,0 ανά 100 έτη ασθενούς). Η επίπτωση των λοιμώξεων που οδήγησαν σε διακοπές </w:t>
      </w:r>
      <w:r w:rsidRPr="009D411F">
        <w:lastRenderedPageBreak/>
        <w:t xml:space="preserve">της δόσης ήταν, επίσης, αριθμητικά υψηλότερη στους ασθενείς με βάρος &lt;30 kg υπό θεραπεία με 10 mg/kg </w:t>
      </w:r>
      <w:r w:rsidR="00890D97">
        <w:t>τοσιλιζουμάμπη</w:t>
      </w:r>
      <w:r w:rsidRPr="009D411F">
        <w:t xml:space="preserve"> (21,4%) συγκριτικά με τους ασθενείς με βάρος ≥30 kg, υπό θεραπεία με 8 mg/kg </w:t>
      </w:r>
      <w:r w:rsidR="00890D97">
        <w:t>τοσιλιζουμάμπη</w:t>
      </w:r>
      <w:r w:rsidRPr="009D411F">
        <w:t xml:space="preserve"> (7,6%).</w:t>
      </w:r>
    </w:p>
    <w:p w14:paraId="41FD95F0" w14:textId="77777777" w:rsidR="00B91A90" w:rsidRPr="009D411F" w:rsidRDefault="00B91A90" w:rsidP="009D411F"/>
    <w:p w14:paraId="6B9BED0E" w14:textId="52BB82BC" w:rsidR="001E0975" w:rsidRPr="009D411F" w:rsidRDefault="00E37987" w:rsidP="009D411F">
      <w:pPr>
        <w:keepNext/>
        <w:rPr>
          <w:i/>
          <w:iCs/>
        </w:rPr>
      </w:pPr>
      <w:r w:rsidRPr="009D411F">
        <w:rPr>
          <w:i/>
          <w:iCs/>
        </w:rPr>
        <w:t>Αντιδράσεις Σχετιζόμενες με την Έγχυση</w:t>
      </w:r>
    </w:p>
    <w:p w14:paraId="6B9BED0F" w14:textId="3FF998A5" w:rsidR="001E0975" w:rsidRPr="009D411F" w:rsidRDefault="00E37987" w:rsidP="009D411F">
      <w:r w:rsidRPr="009D411F">
        <w:t xml:space="preserve">Στους ασθενείς με </w:t>
      </w:r>
      <w:r w:rsidR="00E37C0F" w:rsidRPr="009D411F">
        <w:t>πΝΙΑ</w:t>
      </w:r>
      <w:r w:rsidRPr="009D411F">
        <w:t xml:space="preserve">, ως αντιδράσεις σχετιζόμενες με την έγχυση ορίζονται όλα τα συμβάματα που παρουσιάζονται κατά τη διάρκεια ή εντός 24 ωρών από μία έγχυση. Σε όλο τον πληθυσμό έκθεσης στο </w:t>
      </w:r>
      <w:r w:rsidR="00890D97">
        <w:t>τοσιλιζουμάμπη</w:t>
      </w:r>
      <w:r w:rsidRPr="009D411F">
        <w:t>, 11 ασθενείς (5,9%) παρουσίασαν σχετιζόμενες με την έγχυση αντιδράσεις κατά τη διάρκεια της έγχυσης και 38 ασθενείς (20,2%) παρουσίασαν σύμβαμα μέσα σε διάστημα 24 ωρών από την έγχυση. Τα συνηθέστερα συμβάματα που σημειώθηκαν κατά τη διάρκεια της έγχυσης ήταν η κεφαλαλγία, η ναυτία και η υπόταση και, σε διάστημα 24 ωρών από την έγχυση, ήταν η ζάλη και η υπόταση. Σε γενικές γραμμές, οι ανεπιθύμητες αντιδράσεις στο φάρμακο που παρατηρήθηκαν κατά τη διάρκεια και εντός 24 ωρών από την έγχυση ήταν παρόμοιες ως προς το είδος με αυτές που παρατηρήθηκαν στους ασθενείς με ΡΑ και σΝΙΑ, βλ. παράγραφο 4.8</w:t>
      </w:r>
      <w:r w:rsidR="00611033" w:rsidRPr="009D411F">
        <w:t>.</w:t>
      </w:r>
    </w:p>
    <w:p w14:paraId="69DCEB64" w14:textId="77777777" w:rsidR="00B91A90" w:rsidRPr="009D411F" w:rsidRDefault="00B91A90" w:rsidP="009D411F"/>
    <w:p w14:paraId="6B9BED10" w14:textId="6561D06D" w:rsidR="001E0975" w:rsidRPr="009D411F" w:rsidRDefault="00E37987" w:rsidP="00B202C0">
      <w:r w:rsidRPr="009D411F">
        <w:t xml:space="preserve">Δεν αναφέρθηκαν κλινικά σημαντικές αντιδράσεις υπερευαισθησίας σχετιζόμενες με τη </w:t>
      </w:r>
      <w:r w:rsidR="00890D97">
        <w:t>τοσιλιζουμάμπη</w:t>
      </w:r>
      <w:r w:rsidR="00B202C0" w:rsidRPr="003A480D">
        <w:t xml:space="preserve"> </w:t>
      </w:r>
      <w:r w:rsidRPr="009D411F">
        <w:t>και χρήζουσες διακοπής της θεραπείας</w:t>
      </w:r>
      <w:r w:rsidR="00611033" w:rsidRPr="009D411F">
        <w:t>.</w:t>
      </w:r>
    </w:p>
    <w:p w14:paraId="33FD12EF" w14:textId="77777777" w:rsidR="00B91A90" w:rsidRPr="009D411F" w:rsidRDefault="00B91A90" w:rsidP="009D411F"/>
    <w:p w14:paraId="6B9BED13" w14:textId="4385ADA9" w:rsidR="001E0975" w:rsidRPr="009D411F" w:rsidRDefault="00E37987" w:rsidP="009D411F">
      <w:pPr>
        <w:keepNext/>
        <w:rPr>
          <w:i/>
          <w:iCs/>
        </w:rPr>
      </w:pPr>
      <w:r w:rsidRPr="009D411F">
        <w:rPr>
          <w:i/>
          <w:iCs/>
        </w:rPr>
        <w:t>Ουδετερόφιλα</w:t>
      </w:r>
    </w:p>
    <w:p w14:paraId="6B9BED14" w14:textId="7485C14F" w:rsidR="001E0975" w:rsidRPr="009D411F" w:rsidRDefault="00E37987" w:rsidP="009D411F">
      <w:r w:rsidRPr="009D411F">
        <w:t xml:space="preserve">Κατά τον τακτικό εργαστηριακό έλεγχο σε όλον τον πληθυσμό που εκτέθηκε στην </w:t>
      </w:r>
      <w:r w:rsidR="00890D97">
        <w:t>τοσιλιζουμάμπη</w:t>
      </w:r>
      <w:r w:rsidRPr="009D411F">
        <w:t>, μείωση στον αριθμό των ουδετεροφίλων κάτω από 1 × 10</w:t>
      </w:r>
      <w:r w:rsidRPr="009D411F">
        <w:rPr>
          <w:vertAlign w:val="superscript"/>
        </w:rPr>
        <w:t>9</w:t>
      </w:r>
      <w:r w:rsidRPr="009D411F">
        <w:t>/L σημειώθηκε στο 3,7% των ασθενών</w:t>
      </w:r>
      <w:r w:rsidR="00611033" w:rsidRPr="009D411F">
        <w:t>.</w:t>
      </w:r>
    </w:p>
    <w:p w14:paraId="4A7D75E5" w14:textId="77777777" w:rsidR="00B91A90" w:rsidRPr="009D411F" w:rsidRDefault="00B91A90" w:rsidP="009D411F"/>
    <w:p w14:paraId="6B9BED15" w14:textId="68F738AA" w:rsidR="001E0975" w:rsidRPr="009D411F" w:rsidRDefault="00E37987" w:rsidP="009D411F">
      <w:pPr>
        <w:keepNext/>
        <w:rPr>
          <w:i/>
          <w:iCs/>
        </w:rPr>
      </w:pPr>
      <w:r w:rsidRPr="009D411F">
        <w:rPr>
          <w:i/>
          <w:iCs/>
        </w:rPr>
        <w:t>Αιμοπετάλια</w:t>
      </w:r>
    </w:p>
    <w:p w14:paraId="6B9BED16" w14:textId="4A55DA20" w:rsidR="001E0975" w:rsidRPr="002E5F18" w:rsidRDefault="00E37987" w:rsidP="009D411F">
      <w:r w:rsidRPr="002E5F18">
        <w:t xml:space="preserve">Κατά τον τακτικό εργαστηριακό έλεγχο σε όλον τον πληθυσμό που εκτέθηκε στη </w:t>
      </w:r>
      <w:r w:rsidR="00890D97">
        <w:t>τοσιλιζουμάμπη</w:t>
      </w:r>
      <w:r w:rsidRPr="002E5F18">
        <w:t>, 1% των ασθενών εμφάνισε μείωση στον αριθμό των αιμοπεταλίων σε ≤ 50 Χ 10</w:t>
      </w:r>
      <w:r w:rsidRPr="002E5F18">
        <w:rPr>
          <w:vertAlign w:val="superscript"/>
        </w:rPr>
        <w:t>3</w:t>
      </w:r>
      <w:r w:rsidRPr="002E5F18">
        <w:t>/µL χωρίς σχετιζόμενα αιμορραγικά συμβάματα</w:t>
      </w:r>
      <w:r w:rsidR="00611033" w:rsidRPr="002E5F18">
        <w:t>.</w:t>
      </w:r>
    </w:p>
    <w:p w14:paraId="648568C8" w14:textId="77777777" w:rsidR="00B91A90" w:rsidRPr="009D411F" w:rsidRDefault="00B91A90" w:rsidP="009D411F"/>
    <w:p w14:paraId="6B9BED17" w14:textId="688DAB3F" w:rsidR="001E0975" w:rsidRPr="009D411F" w:rsidRDefault="00E37987" w:rsidP="009D411F">
      <w:pPr>
        <w:keepNext/>
        <w:rPr>
          <w:i/>
          <w:iCs/>
        </w:rPr>
      </w:pPr>
      <w:r w:rsidRPr="009D411F">
        <w:rPr>
          <w:i/>
          <w:iCs/>
        </w:rPr>
        <w:t>Αυξήσεις ηπατικών τρανσαμινασών</w:t>
      </w:r>
    </w:p>
    <w:p w14:paraId="6B9BED18" w14:textId="5A9DE327" w:rsidR="001E0975" w:rsidRPr="002E5F18" w:rsidRDefault="00E37987" w:rsidP="009D411F">
      <w:r w:rsidRPr="002E5F18">
        <w:t xml:space="preserve">Κατά τον τακτικό εργαστηριακό έλεγχο σε όλον τον πληθυσμό που εκτέθηκε στη </w:t>
      </w:r>
      <w:r w:rsidR="00890D97">
        <w:t>τοσιλιζουμάμπη</w:t>
      </w:r>
      <w:r w:rsidRPr="002E5F18">
        <w:t>, παρατηρήθηκε αύξηση στην ALT ή την AST ≥ 3xULN στο 3,7% και &lt;1% των ασθενών, αντίστοιχα.</w:t>
      </w:r>
    </w:p>
    <w:p w14:paraId="58A87D10" w14:textId="77777777" w:rsidR="00B91A90" w:rsidRPr="009D411F" w:rsidRDefault="00B91A90" w:rsidP="009D411F"/>
    <w:p w14:paraId="6B9BED19" w14:textId="2E8E7F15" w:rsidR="001E0975" w:rsidRPr="009D411F" w:rsidRDefault="00E37987" w:rsidP="009D411F">
      <w:pPr>
        <w:keepNext/>
        <w:rPr>
          <w:i/>
          <w:iCs/>
        </w:rPr>
      </w:pPr>
      <w:r w:rsidRPr="009D411F">
        <w:rPr>
          <w:i/>
          <w:iCs/>
        </w:rPr>
        <w:t>Λιπιδικές παράμετροι</w:t>
      </w:r>
    </w:p>
    <w:p w14:paraId="6B9BED1A" w14:textId="76202DB9" w:rsidR="001E0975" w:rsidRPr="002E5F18" w:rsidRDefault="00E37987" w:rsidP="009D411F">
      <w:r w:rsidRPr="002E5F18">
        <w:t xml:space="preserve">Κατά τον τακτικό εργαστηριακό έλεγχο στη μελέτη ενδοφλέβιου </w:t>
      </w:r>
      <w:r w:rsidR="00890D97">
        <w:t>τοσιλιζουμάμπη</w:t>
      </w:r>
      <w:r w:rsidRPr="002E5F18">
        <w:t xml:space="preserve"> WA19977 το 3.4% και 10.4% των ασθενών αντίστοιχα, εμφάνισαν αύξηση της τιμής της LDL-χοληστερόλης μετά την έναρξη της θεραπείας σε ≥ 130 mg / dL και της συνολικής τιμής της χοληστερόλης σε ≥ 200 mg / dL οποιαδήποτε στιγμή κατά τη διάρκεια της θεραπείας μελέτης</w:t>
      </w:r>
      <w:r w:rsidR="00611033" w:rsidRPr="002E5F18">
        <w:t>.</w:t>
      </w:r>
    </w:p>
    <w:p w14:paraId="7AE12F31" w14:textId="77777777" w:rsidR="00B91A90" w:rsidRPr="009D411F" w:rsidRDefault="00B91A90" w:rsidP="009D411F"/>
    <w:p w14:paraId="6B9BED1B" w14:textId="4B871B40" w:rsidR="001E0975" w:rsidRPr="009D411F" w:rsidRDefault="00E37987" w:rsidP="009D411F">
      <w:pPr>
        <w:keepNext/>
        <w:rPr>
          <w:i/>
          <w:iCs/>
        </w:rPr>
      </w:pPr>
      <w:r w:rsidRPr="009D411F">
        <w:rPr>
          <w:i/>
          <w:iCs/>
        </w:rPr>
        <w:t>Ασθενείς με σΝΙΑ</w:t>
      </w:r>
    </w:p>
    <w:p w14:paraId="6B9BED1C" w14:textId="0D122B3E" w:rsidR="001E0975" w:rsidRPr="009D411F" w:rsidRDefault="00E37987" w:rsidP="009D411F">
      <w:r w:rsidRPr="009D411F">
        <w:t xml:space="preserve">Το προφίλ ασφάλειας του ενδοφλέβιου </w:t>
      </w:r>
      <w:r w:rsidR="00890D97">
        <w:t>τοσιλιζουμάμπη</w:t>
      </w:r>
      <w:r w:rsidRPr="009D411F">
        <w:t xml:space="preserve"> στη σNIA μελετήθηκε σε 112 ασθενείς ηλικίας από 2 έως 17 ετών. Στη διπλά τυφλή, ελεγχόμενη φάση 12 εβδομάδων, 75 ασθενείς έλαβαν θεραπεία με </w:t>
      </w:r>
      <w:r w:rsidR="00890D97">
        <w:t>τοσιλιζουμάμπη</w:t>
      </w:r>
      <w:r w:rsidRPr="009D411F">
        <w:t xml:space="preserve"> (8 mg/kg ή 12 mg/kg με βάση το σωματικό βάρος). Μετά από 12 εβδομάδες ή κατά τη χρονική στιγμή της αλλαγής σε </w:t>
      </w:r>
      <w:r w:rsidR="00890D97">
        <w:t>τοσιλιζουμάμπη</w:t>
      </w:r>
      <w:r w:rsidRPr="009D411F">
        <w:t>, λόγω της επιδείνωσης της νόσου, οι ασθενείς έλαβαν θεραπεία στην ανοικτής επισήμανσης φάση παράτασης</w:t>
      </w:r>
      <w:r w:rsidR="00611033" w:rsidRPr="009D411F">
        <w:t>.</w:t>
      </w:r>
    </w:p>
    <w:p w14:paraId="42F90BFD" w14:textId="77777777" w:rsidR="00B91A90" w:rsidRPr="009D411F" w:rsidRDefault="00B91A90" w:rsidP="009D411F"/>
    <w:p w14:paraId="6B9BED1D" w14:textId="245712C0" w:rsidR="001E0975" w:rsidRPr="009D411F" w:rsidRDefault="00E37987" w:rsidP="009D411F">
      <w:r w:rsidRPr="009D411F">
        <w:t xml:space="preserve">Σε γενικές γραμμές, οι </w:t>
      </w:r>
      <w:r w:rsidR="000F657E">
        <w:rPr>
          <w:lang w:val="en-US"/>
        </w:rPr>
        <w:t>ADRs</w:t>
      </w:r>
      <w:r w:rsidRPr="009D411F">
        <w:t xml:space="preserve"> στους ασθενείς με </w:t>
      </w:r>
      <w:r w:rsidR="000F657E" w:rsidRPr="009D411F">
        <w:t xml:space="preserve">σNIA </w:t>
      </w:r>
      <w:r w:rsidRPr="009D411F">
        <w:t xml:space="preserve">ήταν παρόμοιες ως προς το είδος με αυτές που παρατηρήθηκαν στους ασθενείς με ΡΑ, βλ. παράγραφο 4.8. Η συχνότητα των ανεπιθύμητων αντιδράσεων στους ασθενείς με </w:t>
      </w:r>
      <w:r w:rsidR="000F657E" w:rsidRPr="009D411F">
        <w:t xml:space="preserve">σNIA </w:t>
      </w:r>
      <w:r w:rsidRPr="009D411F">
        <w:t xml:space="preserve">παρατίθεται στον Πίνακα 3. Συγκριτικά με τον ενήλικο πληθυσμό με ΡΑ, οι ασθενείς με </w:t>
      </w:r>
      <w:r w:rsidR="000F657E" w:rsidRPr="009D411F">
        <w:t xml:space="preserve">σNIA </w:t>
      </w:r>
      <w:r w:rsidRPr="009D411F">
        <w:t xml:space="preserve">εμφάνισαν υψηλότερη συχνότητα ρινοφαρυγγίτιδας, μείωση του αριθμού των ουδετεροφίλων, αυξημένες ηπατικές τρανσαμινάσες και διάρροια. Τα συμβάματα της αυξημένης χοληστερόλης αναφέρονταν λιγότερο συχνά στον πληθυσμό της </w:t>
      </w:r>
      <w:r w:rsidR="000F657E" w:rsidRPr="009D411F">
        <w:t xml:space="preserve">σNIA </w:t>
      </w:r>
      <w:r w:rsidRPr="009D411F">
        <w:t>σε σχέση με την ενήλικο πληθυσμό με ΡΑ</w:t>
      </w:r>
      <w:r w:rsidR="00611033" w:rsidRPr="009D411F">
        <w:t>.</w:t>
      </w:r>
    </w:p>
    <w:p w14:paraId="2CD075F3" w14:textId="77777777" w:rsidR="00B91A90" w:rsidRPr="009D411F" w:rsidRDefault="00B91A90" w:rsidP="009D411F"/>
    <w:p w14:paraId="6B9BED1E" w14:textId="5F2DE6F3" w:rsidR="001E0975" w:rsidRPr="009D411F" w:rsidRDefault="00E37987" w:rsidP="009D411F">
      <w:pPr>
        <w:keepNext/>
        <w:rPr>
          <w:i/>
          <w:iCs/>
        </w:rPr>
      </w:pPr>
      <w:r w:rsidRPr="009D411F">
        <w:rPr>
          <w:i/>
          <w:iCs/>
        </w:rPr>
        <w:t>Λοιμώξεις</w:t>
      </w:r>
    </w:p>
    <w:p w14:paraId="6B9BED1F" w14:textId="629DB8E4" w:rsidR="001E0975" w:rsidRPr="009D411F" w:rsidRDefault="00E37987" w:rsidP="009D411F">
      <w:r w:rsidRPr="009D411F">
        <w:t xml:space="preserve">Στην ελεγχόμενη φάση διάρκειας 12 εβδομάδων, το ποσοστό όλων των λοιμώξεων στην ομάδα του ενδοφλέβιου </w:t>
      </w:r>
      <w:r w:rsidR="00890D97">
        <w:t>τοσιλιζουμάμπη</w:t>
      </w:r>
      <w:r w:rsidRPr="009D411F">
        <w:t xml:space="preserve"> ήταν 344,7 ανά 100 ασθενοέτη και 287,0 ανά 100 ασθενοέτη στην ομάδα που έλαβε το εικονικό φάρμακο. Στην </w:t>
      </w:r>
      <w:r w:rsidR="001A799D" w:rsidRPr="009D411F">
        <w:t>ανοι</w:t>
      </w:r>
      <w:r w:rsidR="001A799D">
        <w:t>κ</w:t>
      </w:r>
      <w:r w:rsidR="001A799D" w:rsidRPr="009D411F">
        <w:t xml:space="preserve">τής </w:t>
      </w:r>
      <w:r w:rsidRPr="009D411F">
        <w:t>επισήμανσης φάση παράτασης (Μέρος ΙΙ), το συνολικό ποσοστό των λοιμώξεων παρέμεινε παρόμοιο στα 306,6 συμβάματα ανά 100 ασθενοέτη</w:t>
      </w:r>
      <w:r w:rsidR="00611033" w:rsidRPr="009D411F">
        <w:t>.</w:t>
      </w:r>
    </w:p>
    <w:p w14:paraId="2BA91241" w14:textId="77777777" w:rsidR="00B91A90" w:rsidRPr="009D411F" w:rsidRDefault="00B91A90" w:rsidP="009D411F"/>
    <w:p w14:paraId="6B9BED20" w14:textId="57CAF7A4" w:rsidR="001E0975" w:rsidRPr="009D411F" w:rsidRDefault="00E37987" w:rsidP="009D411F">
      <w:r w:rsidRPr="009D411F">
        <w:t xml:space="preserve">Στην ελεγχόμενη φάση διάρκειας 12 εβδομάδων, το ποσοστό των σοβαρών λοιμώξεων στην ομάδα του ενδοφλέβιου </w:t>
      </w:r>
      <w:r w:rsidR="00890D97">
        <w:t>τοσιλιζουμάμπη</w:t>
      </w:r>
      <w:r w:rsidRPr="009D411F">
        <w:t xml:space="preserve"> ήταν 11,5 ανά 100 ασθενοέτη. Στον ένα χρόνο στην ανοικτής επισήμανσης φάση παράτασης, το συνολικό ποσοστό των σοβαρών λοιμώξεων παρέμεινε σταθερό στα 11,3 συμβάματα ανά 100 ασθενοέτη. Οι αναφερθείσες σοβαρές λοιμώξεις ήταν παρόμοιες με αυτές που παρατηρήθηκαν στους ασθενείς με ΡΑ με την προσθήκη της ανεμευλογιάς και της μέσης ωτίτιδας</w:t>
      </w:r>
      <w:r w:rsidR="00611033" w:rsidRPr="009D411F">
        <w:t>.</w:t>
      </w:r>
    </w:p>
    <w:p w14:paraId="53E31B07" w14:textId="77777777" w:rsidR="00B91A90" w:rsidRPr="009D411F" w:rsidRDefault="00B91A90" w:rsidP="009D411F"/>
    <w:p w14:paraId="6B9BED21" w14:textId="1B693ACE" w:rsidR="001E0975" w:rsidRPr="009D411F" w:rsidRDefault="00E37987" w:rsidP="009D411F">
      <w:pPr>
        <w:keepNext/>
        <w:rPr>
          <w:i/>
          <w:iCs/>
        </w:rPr>
      </w:pPr>
      <w:r w:rsidRPr="009D411F">
        <w:rPr>
          <w:i/>
          <w:iCs/>
        </w:rPr>
        <w:t>Αντιδράσεις Σχετιζόμενες με την Έγχυση</w:t>
      </w:r>
    </w:p>
    <w:p w14:paraId="6B9BED22" w14:textId="208B2F3D" w:rsidR="001E0975" w:rsidRPr="009D411F" w:rsidRDefault="00E37987" w:rsidP="009D411F">
      <w:r w:rsidRPr="009D411F">
        <w:t xml:space="preserve">Ως αντιδράσεις που σχετίζονται με την έγχυση ορίζονται όλα τα συμβάματα που παρουσιάζονται κατά τη διάρκεια ή εντός 24 ωρών από μια έγχυση. Στην ελεγχόμενη φάση διάρκειας 12 εβδομάδων, 4% των ασθενών της ομάδας του </w:t>
      </w:r>
      <w:r w:rsidR="00890D97">
        <w:t>τοσιλιζουμάμπη</w:t>
      </w:r>
      <w:r w:rsidRPr="009D411F">
        <w:t xml:space="preserve"> παρουσίασε συμβάματα που συνέβησαν κατά την έγχυση. Ένα σύμβαμα (αγγειοοίδημα) θεωρήθηκε σοβαρό και απειλητικό για τη ζωή και ο ασθενής διέκοψε τη θεραπεία της μελέτης</w:t>
      </w:r>
      <w:r w:rsidR="00611033" w:rsidRPr="009D411F">
        <w:t>.</w:t>
      </w:r>
    </w:p>
    <w:p w14:paraId="2F45C2D9" w14:textId="77777777" w:rsidR="00B91A90" w:rsidRPr="009D411F" w:rsidRDefault="00B91A90" w:rsidP="009D411F"/>
    <w:p w14:paraId="6B9BED23" w14:textId="11CAEBF0" w:rsidR="001E0975" w:rsidRPr="009D411F" w:rsidRDefault="00E37987" w:rsidP="009D411F">
      <w:r w:rsidRPr="009D411F">
        <w:t xml:space="preserve">Στην ελεγχόμενη φάση διάρκειας 12 εβδομάδων, 16% των ασθενών της ομάδας της </w:t>
      </w:r>
      <w:r w:rsidR="00890D97">
        <w:t>τοσιλιζουμάμπη</w:t>
      </w:r>
      <w:r w:rsidRPr="009D411F">
        <w:t xml:space="preserve"> και 5,4% των ασθενών της ομάδας του εικονικού φαρμάκου παρουσίασε ένα σύμβαμα εντός 24 ωρών από την έγχυση. Στην ομάδα του </w:t>
      </w:r>
      <w:r w:rsidR="00890D97">
        <w:t>τοσιλιζουμάμπη</w:t>
      </w:r>
      <w:r w:rsidRPr="009D411F">
        <w:t>, τα συμβάματα συμπεριέλαβαν αλλά δεν περιορίστηκαν σε εξάνθημα, κνίδωση, διάρροια, επιγαστρική δυσφορία, αρθραλγία και κεφαλαλγία. Ένα από τα συμβάματα αυτά, η κνίδωση, θεωρήθηκε σοβαρή</w:t>
      </w:r>
      <w:r w:rsidR="00611033" w:rsidRPr="009D411F">
        <w:t>.</w:t>
      </w:r>
    </w:p>
    <w:p w14:paraId="11EB77CA" w14:textId="77777777" w:rsidR="00B91A90" w:rsidRPr="009D411F" w:rsidRDefault="00B91A90" w:rsidP="009D411F"/>
    <w:p w14:paraId="6B9BED24" w14:textId="553FE9A2" w:rsidR="001E0975" w:rsidRPr="009D411F" w:rsidRDefault="00E37987" w:rsidP="009D411F">
      <w:r w:rsidRPr="009D411F">
        <w:t xml:space="preserve">Κλινικά σημαντικές αντιδράσεις υπερευαισθησίας σχετιζόμενες με τη </w:t>
      </w:r>
      <w:r w:rsidR="00890D97">
        <w:t>τοσιλιζουμάμπη</w:t>
      </w:r>
      <w:r w:rsidRPr="009D411F">
        <w:t xml:space="preserve"> και χρήζουσες διακοπής της θεραπείας, αναφέρθηκαν σε 1 στους 112 ασθενείς (&lt; 1%) που έλαβαν θεραπεία με </w:t>
      </w:r>
      <w:r w:rsidR="00890D97">
        <w:t>τοσιλιζουμάμπη</w:t>
      </w:r>
      <w:r w:rsidRPr="009D411F">
        <w:t xml:space="preserve"> κατά τη διάρκεια της ελεγχόμενης και έως και την ανοικτής επισήμανσης κλινική δοκιμή</w:t>
      </w:r>
      <w:r w:rsidR="00611033" w:rsidRPr="009D411F">
        <w:t>.</w:t>
      </w:r>
    </w:p>
    <w:p w14:paraId="42A970C2" w14:textId="77777777" w:rsidR="00B91A90" w:rsidRPr="009D411F" w:rsidRDefault="00B91A90" w:rsidP="009D411F"/>
    <w:p w14:paraId="6B9BED27" w14:textId="79DED35E" w:rsidR="001E0975" w:rsidRPr="009D411F" w:rsidRDefault="00E37987" w:rsidP="009D411F">
      <w:pPr>
        <w:keepNext/>
        <w:rPr>
          <w:i/>
          <w:iCs/>
        </w:rPr>
      </w:pPr>
      <w:r w:rsidRPr="009D411F">
        <w:rPr>
          <w:i/>
          <w:iCs/>
        </w:rPr>
        <w:t>Ουδετερόφιλα</w:t>
      </w:r>
    </w:p>
    <w:p w14:paraId="6B9BED28" w14:textId="0FF2BC8D" w:rsidR="001E0975" w:rsidRPr="009D411F" w:rsidRDefault="00E37987" w:rsidP="009D411F">
      <w:r w:rsidRPr="009D411F">
        <w:t>Κατά τον τακτικό εργαστηριακό έλεγχο στην ελεγχόμενη φάση διάρκειας 12 εβδομάδων, εμφανίστηκε μείωση του αριθμού των ουδετερόφιλων κάτω από 1 x 10</w:t>
      </w:r>
      <w:r w:rsidRPr="009D411F">
        <w:rPr>
          <w:vertAlign w:val="superscript"/>
        </w:rPr>
        <w:t>9</w:t>
      </w:r>
      <w:r w:rsidRPr="009D411F">
        <w:t xml:space="preserve">/L σε ποσοστό 7% των ασθενών στην ομάδα του </w:t>
      </w:r>
      <w:r w:rsidR="00890D97">
        <w:t>τοσιλιζουμάμπη</w:t>
      </w:r>
      <w:r w:rsidRPr="009D411F">
        <w:t xml:space="preserve"> και καμία μείωση στην ομάδα του εικονικού φαρμάκου</w:t>
      </w:r>
      <w:r w:rsidR="00611033" w:rsidRPr="009D411F">
        <w:t>.</w:t>
      </w:r>
    </w:p>
    <w:p w14:paraId="32D22D0E" w14:textId="77777777" w:rsidR="00B91A90" w:rsidRPr="009D411F" w:rsidRDefault="00B91A90" w:rsidP="009D411F"/>
    <w:p w14:paraId="6B9BED29" w14:textId="6E3838BF" w:rsidR="001E0975" w:rsidRPr="009D411F" w:rsidRDefault="00E37987" w:rsidP="009D411F">
      <w:r w:rsidRPr="009D411F">
        <w:t>Στην ανοικτής επισήμανσης φάση παράτασης, μειώσεις στον αριθμό των ουδετερόφιλων κάτω από 1 x 10</w:t>
      </w:r>
      <w:r w:rsidRPr="009D411F">
        <w:rPr>
          <w:vertAlign w:val="superscript"/>
        </w:rPr>
        <w:t>9</w:t>
      </w:r>
      <w:r w:rsidRPr="009D411F">
        <w:t xml:space="preserve">/L εμφανίστηκαν σε ποσοστό 15% της ομάδας του </w:t>
      </w:r>
      <w:r w:rsidR="00890D97">
        <w:t>τοσιλιζουμάμπη</w:t>
      </w:r>
      <w:r w:rsidRPr="009D411F">
        <w:t>.</w:t>
      </w:r>
    </w:p>
    <w:p w14:paraId="33C0F50A" w14:textId="77777777" w:rsidR="00B91A90" w:rsidRPr="009D411F" w:rsidRDefault="00B91A90" w:rsidP="009D411F"/>
    <w:p w14:paraId="6B9BED2A" w14:textId="51C7E20B" w:rsidR="001E0975" w:rsidRPr="009D411F" w:rsidRDefault="00E37987" w:rsidP="009D411F">
      <w:pPr>
        <w:keepNext/>
        <w:rPr>
          <w:i/>
          <w:iCs/>
        </w:rPr>
      </w:pPr>
      <w:r w:rsidRPr="009D411F">
        <w:rPr>
          <w:i/>
          <w:iCs/>
        </w:rPr>
        <w:t>Αιμοπετάλια</w:t>
      </w:r>
    </w:p>
    <w:p w14:paraId="6B9BED2B" w14:textId="7DE5FB2F" w:rsidR="001E0975" w:rsidRPr="009D411F" w:rsidRDefault="00E37987" w:rsidP="009D411F">
      <w:r w:rsidRPr="009D411F">
        <w:t xml:space="preserve">Κατά τον τακτικό εργαστηριακό έλεγχο στην ελεγχόμενη φάση διάρκειας 12 εβδομάδων, 3% των ασθενών στην ομάδα του εικονικού φαρμάκου και 1% στην ομάδα του </w:t>
      </w:r>
      <w:r w:rsidR="00890D97">
        <w:t>τοσιλιζουμάμπη</w:t>
      </w:r>
      <w:r w:rsidRPr="009D411F">
        <w:t xml:space="preserve"> εμφάνισε μείωση του αριθμού των αιμοπεταλίων σε ≤ 100 x 10</w:t>
      </w:r>
      <w:r w:rsidRPr="009D411F">
        <w:rPr>
          <w:vertAlign w:val="superscript"/>
        </w:rPr>
        <w:t>3</w:t>
      </w:r>
      <w:r w:rsidRPr="009D411F">
        <w:t>/µL</w:t>
      </w:r>
      <w:r w:rsidR="00611033" w:rsidRPr="009D411F">
        <w:t>.</w:t>
      </w:r>
    </w:p>
    <w:p w14:paraId="711551D7" w14:textId="77777777" w:rsidR="00B91A90" w:rsidRPr="009D411F" w:rsidRDefault="00B91A90" w:rsidP="009D411F"/>
    <w:p w14:paraId="6B9BED2C" w14:textId="7AE22764" w:rsidR="001E0975" w:rsidRPr="009D411F" w:rsidRDefault="00E37987" w:rsidP="009D411F">
      <w:r w:rsidRPr="009D411F">
        <w:t>Στην ανοικτής επισήμανσης φάση παράτασης, μειώσεις στον αριθμό των αιμοπεταλίων κάτω από 100 x 10</w:t>
      </w:r>
      <w:r w:rsidRPr="009D411F">
        <w:rPr>
          <w:vertAlign w:val="superscript"/>
        </w:rPr>
        <w:t>3</w:t>
      </w:r>
      <w:r w:rsidRPr="009D411F">
        <w:t xml:space="preserve">/µl, εμφανίστηκαν σε ποσοστό 3% των ασθενών στην ομάδα του </w:t>
      </w:r>
      <w:r w:rsidR="00890D97">
        <w:t>τοσιλιζουμάμπη</w:t>
      </w:r>
      <w:r w:rsidRPr="009D411F">
        <w:t>, χωρίς σχετιζόμενα αιμορραγικά επεισόδια</w:t>
      </w:r>
      <w:r w:rsidR="00611033" w:rsidRPr="009D411F">
        <w:t>.</w:t>
      </w:r>
    </w:p>
    <w:p w14:paraId="79D04DD7" w14:textId="77777777" w:rsidR="00B91A90" w:rsidRPr="009D411F" w:rsidRDefault="00B91A90" w:rsidP="009D411F"/>
    <w:p w14:paraId="6B9BED2D" w14:textId="5CC108F0" w:rsidR="001E0975" w:rsidRPr="009D411F" w:rsidRDefault="00E37987" w:rsidP="009D411F">
      <w:pPr>
        <w:keepNext/>
        <w:rPr>
          <w:i/>
          <w:iCs/>
        </w:rPr>
      </w:pPr>
      <w:r w:rsidRPr="009D411F">
        <w:rPr>
          <w:i/>
          <w:iCs/>
        </w:rPr>
        <w:t>Αυξήσεις ηπατικών τρανσαμινασών</w:t>
      </w:r>
    </w:p>
    <w:p w14:paraId="6B9BED2F" w14:textId="510E2821" w:rsidR="001E0975" w:rsidRPr="009D411F" w:rsidRDefault="00E37987" w:rsidP="009D411F">
      <w:r w:rsidRPr="009D411F">
        <w:t xml:space="preserve">Κατά τον τακτικό εργαστηριακό έλεγχο στην ελεγχόμενη φάση διάρκειας 12 εβδομάδων, παρατηρήθηκε αύξηση στην ALT ή την AST ≥ 3 x ULN σε ποσοστό 5% και 3% των ασθενών, αντίστοιχα, στην ομάδα του </w:t>
      </w:r>
      <w:r w:rsidR="00890D97">
        <w:t>τοσιλιζουμάμπη</w:t>
      </w:r>
      <w:r w:rsidRPr="009D411F">
        <w:t xml:space="preserve"> και σε ποσοστό 0% των ασθενών στην ομάδα του εικονικού φαρμάκου</w:t>
      </w:r>
      <w:r w:rsidR="00611033" w:rsidRPr="009D411F">
        <w:t>.</w:t>
      </w:r>
    </w:p>
    <w:p w14:paraId="089945B3" w14:textId="77777777" w:rsidR="00B6585C" w:rsidRPr="009D411F" w:rsidRDefault="00B6585C" w:rsidP="009D411F"/>
    <w:p w14:paraId="6B9BED30" w14:textId="27265D1F" w:rsidR="001E0975" w:rsidRPr="009D411F" w:rsidRDefault="00E37987" w:rsidP="009D411F">
      <w:r w:rsidRPr="009D411F">
        <w:t xml:space="preserve">Στην ανοικτής επισήμανσης φάση παράτασης, αύξηση στην ALT ή την AST ≥ 3 x ULN παρατηρήθηκε σε ποσοστό 12% και 4% των ασθενών, αντίστοιχα, στην ομάδα του </w:t>
      </w:r>
      <w:r w:rsidR="00890D97">
        <w:t>τοσιλιζουμάμπη</w:t>
      </w:r>
      <w:r w:rsidR="00611033" w:rsidRPr="009D411F">
        <w:t>.</w:t>
      </w:r>
    </w:p>
    <w:p w14:paraId="3AB075A3" w14:textId="77777777" w:rsidR="00B6585C" w:rsidRPr="009D411F" w:rsidRDefault="00B6585C" w:rsidP="009D411F"/>
    <w:p w14:paraId="6B9BED31" w14:textId="197C2239" w:rsidR="001E0975" w:rsidRPr="009D411F" w:rsidRDefault="00E37987" w:rsidP="009D411F">
      <w:pPr>
        <w:keepNext/>
        <w:rPr>
          <w:i/>
          <w:iCs/>
        </w:rPr>
      </w:pPr>
      <w:r w:rsidRPr="009D411F">
        <w:rPr>
          <w:i/>
          <w:iCs/>
        </w:rPr>
        <w:t>Ανοσοσφαιρίνη G</w:t>
      </w:r>
    </w:p>
    <w:p w14:paraId="6B9BED32" w14:textId="17BB6A49" w:rsidR="001E0975" w:rsidRPr="009D411F" w:rsidRDefault="00E37987" w:rsidP="009D411F">
      <w:r w:rsidRPr="009D411F">
        <w:t>Τα επίπεδα της IgG μειώνονται κατά τη διάρκεια της θεραπείας. Η μείωση στο χαμηλότερο όριο του φυσιολογικού συνέβη σε 15 ασθενείς κάποια χρονική στιγμή της μελέτης</w:t>
      </w:r>
      <w:r w:rsidR="00611033" w:rsidRPr="009D411F">
        <w:t>.</w:t>
      </w:r>
    </w:p>
    <w:p w14:paraId="26B18B84" w14:textId="77777777" w:rsidR="00B6585C" w:rsidRPr="009D411F" w:rsidRDefault="00B6585C" w:rsidP="009D411F"/>
    <w:p w14:paraId="6B9BED33" w14:textId="0B3153F6" w:rsidR="001E0975" w:rsidRPr="009D411F" w:rsidRDefault="00E37987" w:rsidP="009D411F">
      <w:pPr>
        <w:keepNext/>
        <w:rPr>
          <w:i/>
          <w:iCs/>
        </w:rPr>
      </w:pPr>
      <w:r w:rsidRPr="009D411F">
        <w:rPr>
          <w:i/>
          <w:iCs/>
        </w:rPr>
        <w:lastRenderedPageBreak/>
        <w:t>Λιπιδικές παράμετροι</w:t>
      </w:r>
    </w:p>
    <w:p w14:paraId="6B9BED34" w14:textId="5AE8EF05" w:rsidR="001E0975" w:rsidRPr="009D411F" w:rsidRDefault="00A54C94" w:rsidP="009D411F">
      <w:r w:rsidRPr="009D411F">
        <w:t>Κατά τον τακτικό εργαστηριακό έλεγχο στην ελεγχόμενη φάση διάρκειας 12 εβδομάδων, (μελέτη WA18221), το 13,4% και το 33,3% των ασθενών αντίστοιχα εμφάνισαν αύξηση της τιμής LDL- χοληστερόλης μετά την έναρξη της θεραπείας σε ≥ 130 mg / dL και της συνολικής τιμής της χοληστερόλης σε ≥ 200 mg / dL οποιαδήποτε στιγμή κατά τη διάρκεια της θεραπείας μελέτης</w:t>
      </w:r>
      <w:r w:rsidR="00611033" w:rsidRPr="009D411F">
        <w:t>.</w:t>
      </w:r>
    </w:p>
    <w:p w14:paraId="6B9BED35" w14:textId="2F529559" w:rsidR="001E0975" w:rsidRPr="009D411F" w:rsidRDefault="00A54C94" w:rsidP="009D411F">
      <w:r w:rsidRPr="009D411F">
        <w:t xml:space="preserve">Στην ανοικτής επισήμανσης φάση παράτασης (μελέτη WA18221), το 13,2% και το 27,7% των ασθενών αντίστοιχα παρουσίασαν αύξηση της τιμής LDL-χοληστερόλης μετά την έναρξη της θεραπείας σε </w:t>
      </w:r>
      <w:r w:rsidR="00B202C0" w:rsidRPr="009D411F">
        <w:t>≥</w:t>
      </w:r>
      <w:r w:rsidR="00B202C0">
        <w:rPr>
          <w:lang w:val="en-US"/>
        </w:rPr>
        <w:t> </w:t>
      </w:r>
      <w:r w:rsidRPr="009D411F">
        <w:t>130 mg / dL και της συνολικής τιμής της χοληστερόλης σε ≥ 200 mg / dL οποιαδήποτε στιγμή κατά τη διάρκεια της θεραπείας μελέτης</w:t>
      </w:r>
      <w:r w:rsidR="00611033" w:rsidRPr="009D411F">
        <w:t>.</w:t>
      </w:r>
    </w:p>
    <w:p w14:paraId="723B14CC" w14:textId="77777777" w:rsidR="00B6585C" w:rsidRPr="009D411F" w:rsidRDefault="00B6585C" w:rsidP="009D411F"/>
    <w:p w14:paraId="6B9BED36" w14:textId="5C443F16" w:rsidR="001E0975" w:rsidRPr="009D411F" w:rsidRDefault="00A54C94" w:rsidP="009D411F">
      <w:pPr>
        <w:keepNext/>
        <w:rPr>
          <w:u w:val="single"/>
        </w:rPr>
      </w:pPr>
      <w:r w:rsidRPr="009D411F">
        <w:rPr>
          <w:u w:val="single"/>
        </w:rPr>
        <w:t>Ασθενείς με CRS</w:t>
      </w:r>
    </w:p>
    <w:p w14:paraId="6B9BED37" w14:textId="2C1D57E3" w:rsidR="001E0975" w:rsidRPr="009D411F" w:rsidRDefault="00A54C94" w:rsidP="009D411F">
      <w:r w:rsidRPr="009D411F">
        <w:t xml:space="preserve">Η ασφάλεια του </w:t>
      </w:r>
      <w:r w:rsidR="00890D97">
        <w:t>τοσιλιζουμάμπη</w:t>
      </w:r>
      <w:r w:rsidRPr="009D411F">
        <w:t xml:space="preserve"> σε CRS έχει αξιολογηθεί σε μια αναδρομική ανάλυση δεδομένων από κλινικές δοκιμές, όπου 51 ασθενείς έλαβαν ενδοφλέβιo tοcilizumab 8 mg / kg (12 mg / kg για ασθενείς κάτω των 30 kg) με ή χωρίς πρόσθετη υψηλή δόση κορτικοστεροειδών για σοβαρό ή απειλητικό για τη ζωή CRS που προκαλείται από T-λεμφοκύτταρα φέροντα χιμαιρικούς αντιγονικούς υποδοχείς (CAR</w:t>
      </w:r>
      <w:r w:rsidR="001A799D">
        <w:t>-</w:t>
      </w:r>
      <w:r w:rsidRPr="009D411F">
        <w:t xml:space="preserve">T κύτταρα). Χορηγήθηκε μια διάμεση τιμή της 1 δόσης </w:t>
      </w:r>
      <w:r w:rsidR="00890D97">
        <w:t>τοσιλιζουμάμπη</w:t>
      </w:r>
      <w:r w:rsidRPr="009D411F">
        <w:t xml:space="preserve"> (εύρος, 1-4 δόσεις)</w:t>
      </w:r>
      <w:r w:rsidR="00611033" w:rsidRPr="009D411F">
        <w:t>.</w:t>
      </w:r>
    </w:p>
    <w:p w14:paraId="4C2B2008" w14:textId="77777777" w:rsidR="00B6585C" w:rsidRDefault="00B6585C" w:rsidP="009D411F"/>
    <w:p w14:paraId="5CBEAEEA" w14:textId="170B65F4" w:rsidR="002E59F9" w:rsidRPr="009D411F" w:rsidRDefault="002E59F9" w:rsidP="002E59F9">
      <w:pPr>
        <w:keepNext/>
        <w:rPr>
          <w:u w:val="single"/>
        </w:rPr>
      </w:pPr>
      <w:r>
        <w:rPr>
          <w:u w:val="single"/>
        </w:rPr>
        <w:t>Ανοσογονικότητα</w:t>
      </w:r>
    </w:p>
    <w:p w14:paraId="266A1286" w14:textId="2107A8AC" w:rsidR="002E59F9" w:rsidRDefault="002E59F9" w:rsidP="009D411F">
      <w:r>
        <w:t xml:space="preserve">Κατά τη διάρκεια της θεραπείας με </w:t>
      </w:r>
      <w:r w:rsidR="00890D97">
        <w:t>τοσιλιζουμάμπη</w:t>
      </w:r>
      <w:r w:rsidRPr="009D411F">
        <w:t xml:space="preserve"> </w:t>
      </w:r>
      <w:r>
        <w:t xml:space="preserve">ενδέχεται να αναπτυχθούν αντισώματα κατά του </w:t>
      </w:r>
      <w:r w:rsidR="00890D97">
        <w:t>τοσιλιζουμάμπη</w:t>
      </w:r>
      <w:r w:rsidRPr="009D411F">
        <w:t>.</w:t>
      </w:r>
      <w:r>
        <w:t xml:space="preserve"> Ενδέχεται να παρατηρηθεί </w:t>
      </w:r>
      <w:r w:rsidRPr="009D411F">
        <w:t>συσχέτιση ανάμεσα στην ανάπτυξη αντισωμάτων και την κλινική ανταπόκριση ή τα ανεπιθύμητα συμβάντα</w:t>
      </w:r>
      <w:r>
        <w:t>.</w:t>
      </w:r>
    </w:p>
    <w:p w14:paraId="3C2760CD" w14:textId="77777777" w:rsidR="002E59F9" w:rsidRPr="009D411F" w:rsidRDefault="002E59F9" w:rsidP="009D411F"/>
    <w:p w14:paraId="6B9BED38" w14:textId="11B4906D" w:rsidR="001E0975" w:rsidRPr="009D411F" w:rsidRDefault="00A54C94" w:rsidP="009D411F">
      <w:pPr>
        <w:keepNext/>
        <w:rPr>
          <w:u w:val="single"/>
        </w:rPr>
      </w:pPr>
      <w:r w:rsidRPr="009D411F">
        <w:rPr>
          <w:u w:val="single"/>
        </w:rPr>
        <w:t>Αναφορά πιθανολογούμενων ανεπιθύμητων ενεργειών</w:t>
      </w:r>
    </w:p>
    <w:p w14:paraId="6B9BED39" w14:textId="78FD6D86" w:rsidR="001E0975" w:rsidRPr="009D411F" w:rsidRDefault="00A54C94" w:rsidP="009D411F">
      <w:r w:rsidRPr="009D411F">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του τομέα της υγειονομικής περίθαλψης να αναφέρουν οποιεσδήποτε πιθανολογούμενες ανεπιθύμητες ενέργειες </w:t>
      </w:r>
      <w:r w:rsidRPr="003A480D">
        <w:rPr>
          <w:shd w:val="pct35" w:color="auto" w:fill="FFFFFF"/>
        </w:rPr>
        <w:t xml:space="preserve">μέσω του εθνικού συστήματος αναφοράς που αναγράφεται στο </w:t>
      </w:r>
      <w:r>
        <w:fldChar w:fldCharType="begin"/>
      </w:r>
      <w:r>
        <w:instrText>HYPERLINK "https://www.ema.europa.eu/documents/template-form/appendix-v-adverse-drug-reaction-reporting-details_en.doc"</w:instrText>
      </w:r>
      <w:r>
        <w:fldChar w:fldCharType="separate"/>
      </w:r>
      <w:r w:rsidRPr="003A480D">
        <w:rPr>
          <w:rStyle w:val="a7"/>
          <w:shd w:val="pct35" w:color="auto" w:fill="FFFFFF"/>
        </w:rPr>
        <w:t>Παράρτημα V</w:t>
      </w:r>
      <w:r>
        <w:fldChar w:fldCharType="end"/>
      </w:r>
      <w:r w:rsidR="00EE080A" w:rsidRPr="009D411F">
        <w:t>.</w:t>
      </w:r>
    </w:p>
    <w:p w14:paraId="0CFA655C" w14:textId="77777777" w:rsidR="00B6585C" w:rsidRPr="009D411F" w:rsidRDefault="00B6585C" w:rsidP="009D411F"/>
    <w:p w14:paraId="6B9BED3A" w14:textId="359F0517" w:rsidR="001E0975" w:rsidRPr="009D411F" w:rsidRDefault="001721B1" w:rsidP="009D411F">
      <w:pPr>
        <w:keepNext/>
        <w:ind w:left="567" w:hanging="567"/>
        <w:rPr>
          <w:b/>
          <w:bCs/>
        </w:rPr>
      </w:pPr>
      <w:r w:rsidRPr="009D411F">
        <w:rPr>
          <w:b/>
          <w:bCs/>
        </w:rPr>
        <w:t>4.9</w:t>
      </w:r>
      <w:r w:rsidRPr="009D411F">
        <w:rPr>
          <w:b/>
          <w:bCs/>
        </w:rPr>
        <w:tab/>
      </w:r>
      <w:r w:rsidR="00A54C94" w:rsidRPr="009D411F">
        <w:rPr>
          <w:b/>
          <w:bCs/>
        </w:rPr>
        <w:t>Υπερδοσολογία</w:t>
      </w:r>
    </w:p>
    <w:p w14:paraId="7EB05E3A" w14:textId="77777777" w:rsidR="00EE080A" w:rsidRPr="009D411F" w:rsidRDefault="00EE080A" w:rsidP="009D411F">
      <w:pPr>
        <w:keepNext/>
        <w:ind w:left="567" w:hanging="567"/>
        <w:rPr>
          <w:b/>
          <w:bCs/>
        </w:rPr>
      </w:pPr>
    </w:p>
    <w:p w14:paraId="6B9BED3B" w14:textId="3DDE8B40" w:rsidR="001E0975" w:rsidRPr="009D411F" w:rsidRDefault="00A54C94" w:rsidP="009D411F">
      <w:r w:rsidRPr="009D411F">
        <w:t xml:space="preserve">Τα διαθέσιμα δεδομένα σχετικά με την υπερδοσολογία με </w:t>
      </w:r>
      <w:r w:rsidR="00890D97">
        <w:t>τοσιλιζουμάμπη</w:t>
      </w:r>
      <w:r w:rsidRPr="009D411F">
        <w:t xml:space="preserve"> είναι περιορισμένα. Αναφέρθηκε μία ακούσια περίπτωση υπερδοσολογίας, στην οποία ένας ασθενής με πολλαπλό μυέλωμα έλαβε εφάπαξ δόση 40 mg/kg. Δεν παρατηρήθηκαν ανεπιθύμητες αντιδράσεις</w:t>
      </w:r>
      <w:r w:rsidR="00611033" w:rsidRPr="009D411F">
        <w:t>.</w:t>
      </w:r>
    </w:p>
    <w:p w14:paraId="78BFB9F3" w14:textId="77777777" w:rsidR="00EE080A" w:rsidRPr="009D411F" w:rsidRDefault="00EE080A" w:rsidP="009D411F"/>
    <w:p w14:paraId="6B9BED3C" w14:textId="3F16AB85" w:rsidR="001E0975" w:rsidRPr="009D411F" w:rsidRDefault="00A54C94" w:rsidP="009D411F">
      <w:r w:rsidRPr="009D411F">
        <w:t>Δεν παρατηρήθηκαν σοβαρές ανεπιθύμητες αντιδράσεις σε υγιείς εθελοντές που έλαβαν εφάπαξ δόση έως και 28 mg/kg, παρότι παρατηρήθηκε δοσοπεριοριστική ουδετεροπενία</w:t>
      </w:r>
      <w:r w:rsidR="00611033" w:rsidRPr="009D411F">
        <w:t>.</w:t>
      </w:r>
    </w:p>
    <w:p w14:paraId="3481511F" w14:textId="77777777" w:rsidR="00EE080A" w:rsidRPr="009D411F" w:rsidRDefault="00EE080A" w:rsidP="009D411F"/>
    <w:p w14:paraId="6B9BED3D" w14:textId="771F0A0F" w:rsidR="001E0975" w:rsidRPr="009D411F" w:rsidRDefault="00A54C94" w:rsidP="009D411F">
      <w:pPr>
        <w:keepNext/>
        <w:rPr>
          <w:b/>
          <w:bCs/>
          <w:u w:val="single"/>
        </w:rPr>
      </w:pPr>
      <w:r w:rsidRPr="009D411F">
        <w:rPr>
          <w:b/>
          <w:bCs/>
          <w:u w:val="single"/>
        </w:rPr>
        <w:t>Παιδιατρικός πληθυσμός</w:t>
      </w:r>
    </w:p>
    <w:p w14:paraId="009017E4" w14:textId="77777777" w:rsidR="00EE080A" w:rsidRPr="009D411F" w:rsidRDefault="00EE080A" w:rsidP="009D411F">
      <w:pPr>
        <w:keepNext/>
        <w:rPr>
          <w:b/>
          <w:bCs/>
          <w:u w:val="single"/>
        </w:rPr>
      </w:pPr>
    </w:p>
    <w:p w14:paraId="6B9BED3E" w14:textId="0371DB18" w:rsidR="001E0975" w:rsidRPr="009D411F" w:rsidRDefault="00A54C94" w:rsidP="009D411F">
      <w:r w:rsidRPr="009D411F">
        <w:t>Δεν έχει παρατηρηθεί καμία περίπτωση υπερδοσολογίας σε παιδιατρικό πληθυσμό.</w:t>
      </w:r>
    </w:p>
    <w:p w14:paraId="6B0DB88F" w14:textId="77777777" w:rsidR="00EE080A" w:rsidRPr="009D411F" w:rsidRDefault="00EE080A" w:rsidP="009D411F"/>
    <w:p w14:paraId="0717C3F4" w14:textId="77777777" w:rsidR="00EE080A" w:rsidRPr="009D411F" w:rsidRDefault="00EE080A" w:rsidP="009D411F"/>
    <w:p w14:paraId="6B9BED3F" w14:textId="23C58A86" w:rsidR="001E0975" w:rsidRPr="009D411F" w:rsidRDefault="001721B1" w:rsidP="009D411F">
      <w:pPr>
        <w:keepNext/>
        <w:ind w:left="567" w:hanging="567"/>
        <w:rPr>
          <w:b/>
          <w:bCs/>
        </w:rPr>
      </w:pPr>
      <w:r w:rsidRPr="009D411F">
        <w:rPr>
          <w:b/>
          <w:bCs/>
        </w:rPr>
        <w:t>5.</w:t>
      </w:r>
      <w:r w:rsidRPr="009D411F">
        <w:rPr>
          <w:b/>
          <w:bCs/>
        </w:rPr>
        <w:tab/>
      </w:r>
      <w:r w:rsidR="00A54C94" w:rsidRPr="009D411F">
        <w:rPr>
          <w:b/>
          <w:bCs/>
        </w:rPr>
        <w:t>ΦΑΡΜΑΚΟΛΟΓΙΚΕΣ ΙΔΙΟΤΗΤΕΣ</w:t>
      </w:r>
    </w:p>
    <w:p w14:paraId="6B0D2650" w14:textId="77777777" w:rsidR="00FB5B64" w:rsidRPr="009D411F" w:rsidRDefault="00FB5B64" w:rsidP="009D411F">
      <w:pPr>
        <w:keepNext/>
        <w:ind w:left="567" w:hanging="567"/>
        <w:rPr>
          <w:b/>
          <w:bCs/>
        </w:rPr>
      </w:pPr>
    </w:p>
    <w:p w14:paraId="6B9BED40" w14:textId="1C5ACA48" w:rsidR="001E0975" w:rsidRPr="009D411F" w:rsidRDefault="001721B1" w:rsidP="009D411F">
      <w:pPr>
        <w:keepNext/>
        <w:ind w:left="567" w:hanging="567"/>
        <w:rPr>
          <w:b/>
          <w:bCs/>
        </w:rPr>
      </w:pPr>
      <w:r w:rsidRPr="009D411F">
        <w:rPr>
          <w:b/>
          <w:bCs/>
        </w:rPr>
        <w:t>5.1</w:t>
      </w:r>
      <w:r w:rsidRPr="009D411F">
        <w:rPr>
          <w:b/>
          <w:bCs/>
        </w:rPr>
        <w:tab/>
      </w:r>
      <w:r w:rsidR="00A54C94" w:rsidRPr="009D411F">
        <w:rPr>
          <w:b/>
          <w:bCs/>
        </w:rPr>
        <w:t>Φαρμακοδυναμικές ιδιότητες</w:t>
      </w:r>
    </w:p>
    <w:p w14:paraId="414E2D2A" w14:textId="77777777" w:rsidR="00FB5B64" w:rsidRPr="009D411F" w:rsidRDefault="00FB5B64" w:rsidP="009D411F">
      <w:pPr>
        <w:keepNext/>
        <w:ind w:left="567" w:hanging="567"/>
        <w:rPr>
          <w:b/>
          <w:bCs/>
        </w:rPr>
      </w:pPr>
    </w:p>
    <w:p w14:paraId="6B9BED41" w14:textId="7C1306EB" w:rsidR="001E0975" w:rsidRPr="009D411F" w:rsidRDefault="00A54C94" w:rsidP="009D411F">
      <w:r w:rsidRPr="009D411F">
        <w:t>Φαρμακοθεραπευτική κατηγορία: Ανοσοκατασταλτικά, αναστολείς Ιντερλευκίνης, Κωδικός ATC: L04AC07</w:t>
      </w:r>
      <w:r w:rsidR="00611033" w:rsidRPr="009D411F">
        <w:t>.</w:t>
      </w:r>
    </w:p>
    <w:p w14:paraId="5620B927" w14:textId="77777777" w:rsidR="00FB5B64" w:rsidRDefault="00FB5B64" w:rsidP="009D411F"/>
    <w:p w14:paraId="66BEC373" w14:textId="5FE05573" w:rsidR="002E59F9" w:rsidRDefault="002E59F9" w:rsidP="009D411F">
      <w:r>
        <w:t xml:space="preserve">Το </w:t>
      </w:r>
      <w:proofErr w:type="spellStart"/>
      <w:r w:rsidR="006A3891">
        <w:rPr>
          <w:lang w:val="en-US"/>
        </w:rPr>
        <w:t>Avtozma</w:t>
      </w:r>
      <w:proofErr w:type="spellEnd"/>
      <w:r>
        <w:t xml:space="preserve"> </w:t>
      </w:r>
      <w:r w:rsidRPr="00684E83">
        <w:rPr>
          <w:noProof/>
        </w:rPr>
        <w:t xml:space="preserve">είναι </w:t>
      </w:r>
      <w:r w:rsidRPr="00166D11">
        <w:rPr>
          <w:color w:val="000000"/>
        </w:rPr>
        <w:t>βι</w:t>
      </w:r>
      <w:r w:rsidRPr="00684E83">
        <w:rPr>
          <w:noProof/>
        </w:rPr>
        <w:t>ο-ομοειδές φαρμακευτικό προϊόν. Λεπτομερ</w:t>
      </w:r>
      <w:r>
        <w:rPr>
          <w:noProof/>
        </w:rPr>
        <w:t>είς</w:t>
      </w:r>
      <w:r w:rsidRPr="00684E83">
        <w:rPr>
          <w:noProof/>
        </w:rPr>
        <w:t xml:space="preserve"> πληροφορ</w:t>
      </w:r>
      <w:r>
        <w:rPr>
          <w:noProof/>
        </w:rPr>
        <w:t>ίες</w:t>
      </w:r>
      <w:r w:rsidRPr="00684E83">
        <w:rPr>
          <w:noProof/>
        </w:rPr>
        <w:t xml:space="preserve"> είναι διαθέσιμ</w:t>
      </w:r>
      <w:r>
        <w:rPr>
          <w:noProof/>
        </w:rPr>
        <w:t>ες</w:t>
      </w:r>
      <w:r w:rsidRPr="00684E83">
        <w:rPr>
          <w:noProof/>
        </w:rPr>
        <w:t xml:space="preserve"> στον δικτυακό τόπο του Ευρωπαϊκού Οργανισμού Φαρμάκων: </w:t>
      </w:r>
      <w:hyperlink r:id="rId13" w:history="1">
        <w:r w:rsidRPr="0099067D">
          <w:rPr>
            <w:rStyle w:val="a7"/>
            <w:noProof/>
          </w:rPr>
          <w:t>https://www.ema.europa.eu</w:t>
        </w:r>
      </w:hyperlink>
      <w:r w:rsidRPr="00684E83">
        <w:rPr>
          <w:noProof/>
          <w:color w:val="0000FF"/>
        </w:rPr>
        <w:t>.</w:t>
      </w:r>
    </w:p>
    <w:p w14:paraId="3EB80825" w14:textId="77777777" w:rsidR="002E59F9" w:rsidRPr="009D411F" w:rsidRDefault="002E59F9" w:rsidP="009D411F"/>
    <w:p w14:paraId="6B9BED42" w14:textId="2B71D617" w:rsidR="001E0975" w:rsidRPr="009D411F" w:rsidRDefault="00A54C94" w:rsidP="009D411F">
      <w:pPr>
        <w:keepNext/>
        <w:rPr>
          <w:u w:val="single"/>
        </w:rPr>
      </w:pPr>
      <w:r w:rsidRPr="009D411F">
        <w:rPr>
          <w:u w:val="single"/>
        </w:rPr>
        <w:t>Μηχανισμός δράσης</w:t>
      </w:r>
    </w:p>
    <w:p w14:paraId="6B9BED43" w14:textId="5E207F77" w:rsidR="001E0975" w:rsidRPr="009D411F" w:rsidRDefault="00A54C94" w:rsidP="009D411F">
      <w:r w:rsidRPr="009D411F">
        <w:t xml:space="preserve">Η </w:t>
      </w:r>
      <w:r w:rsidR="00890D97">
        <w:t>τοσιλιζουμάμπη</w:t>
      </w:r>
      <w:r w:rsidRPr="009D411F">
        <w:t xml:space="preserve"> συνδέεται ειδικά και στους διαλυτούς και στους μεμβρανικούς υποδοχείς της IL-6 (sIL-6R και mIL-6R). Έχει αποδειχθεί ότι η </w:t>
      </w:r>
      <w:r w:rsidR="00890D97">
        <w:t>τοσιλιζουμάμπη</w:t>
      </w:r>
      <w:r w:rsidRPr="009D411F">
        <w:t xml:space="preserve"> αναστέλλει τη σηματοδότηση μέσω των </w:t>
      </w:r>
      <w:r w:rsidRPr="009D411F">
        <w:lastRenderedPageBreak/>
        <w:t>sIL-6R και mIL-6R. Η IL-6 είναι μια πλειοτροπική προφλεγμονώδης κυτταροκίνη που παράγεται από διάφορους κυτταρικούς τύπους, περιλαμβανομένων των κυττάρων Τ και Β, των μονοκυττάρων και των ινοβλαστών. Η IL-6 συμμετέχει σε διάφορες φυσιολογικές διαδικασίες όπως είναι η ενεργοποίηση των Τ κυττάρων, η επαγωγή της έκκρισης ανοσοσφαιρίνης, η επαγωγή της σύνθεσης ηπατικών πρωτεϊνών οξείας φάσης και η διέγερση της αιμοποίησης. Η IL-6 έχει συνδεθεί με την παθογένεση νόσων, συμπεριλαμβανομένων των φλεγμονωδών νόσων, της οστεοπόρωσης και της νεοπλασίας</w:t>
      </w:r>
      <w:r w:rsidR="00611033" w:rsidRPr="009D411F">
        <w:t>.</w:t>
      </w:r>
    </w:p>
    <w:p w14:paraId="1942890A" w14:textId="77777777" w:rsidR="00FB5B64" w:rsidRPr="009D411F" w:rsidRDefault="00FB5B64" w:rsidP="009D411F"/>
    <w:p w14:paraId="6B9BED44" w14:textId="0970103B" w:rsidR="001E0975" w:rsidRPr="009D411F" w:rsidRDefault="00A54C94" w:rsidP="009D411F">
      <w:pPr>
        <w:keepNext/>
      </w:pPr>
      <w:r w:rsidRPr="009D411F">
        <w:t>Φαρμακοδυναμικές επιδράσεις</w:t>
      </w:r>
    </w:p>
    <w:p w14:paraId="6B9BED45" w14:textId="2B00AC6C" w:rsidR="001E0975" w:rsidRPr="009D411F" w:rsidRDefault="00A54C94" w:rsidP="009D411F">
      <w:r w:rsidRPr="009D411F">
        <w:t xml:space="preserve">Σε κλινικές μελέτες ασθενών με ΡΑ που έλαβαν θεραπεία με </w:t>
      </w:r>
      <w:r w:rsidR="00890D97">
        <w:t>τοσιλιζουμάμπη</w:t>
      </w:r>
      <w:r w:rsidRPr="009D411F">
        <w:t xml:space="preserve">, παρατηρήθηκαν ταχείες μειώσεις της CRP, της ταχύτητας καθίζησης ερυθρών αιμοσφαιρίων (ESR), του αμυλοειδούς Α του ορού (SAA) και του ινωδογόνου. Η αγωγή με </w:t>
      </w:r>
      <w:r w:rsidR="00890D97">
        <w:t>τοσιλιζουμάμπη</w:t>
      </w:r>
      <w:r w:rsidRPr="009D411F">
        <w:t xml:space="preserve"> συσχετίστηκε με μείωση του αριθμού των αιμοπεταλίων μέσα στα φυσιολογικά πλαίσια, γεγονός που συνάδει με την επίδρασή του στις πρωτεΐνες οξείας φάσης. Παρατηρήθηκαν αυξήσεις στα επίπεδα της αιμοσφαιρίνης, μέσω της μείωσης που προκάλεσε η </w:t>
      </w:r>
      <w:r w:rsidR="00890D97">
        <w:t>τοσιλιζουμάμπη</w:t>
      </w:r>
      <w:r w:rsidRPr="009D411F">
        <w:t xml:space="preserve"> στις επιδράσεις της IL-6 στην παραγωγή της εψιδίνης για την αύξηση της διαθεσιμότητας του σιδήρου. Στους ασθενείς που έλαβαν </w:t>
      </w:r>
      <w:r w:rsidR="00890D97">
        <w:t>τοσιλιζουμάμπη</w:t>
      </w:r>
      <w:r w:rsidRPr="009D411F">
        <w:t>, οι μειώσεις στα επίπεδα της CRP μέσα στα φυσιολογικά πλαίσια εμφανίστηκαν ήδη από τη 2η εβδομάδα, ενώ διατηρήθηκαν κατά τη διάρκεια της θεραπείας</w:t>
      </w:r>
      <w:r w:rsidR="00611033" w:rsidRPr="009D411F">
        <w:t>.</w:t>
      </w:r>
    </w:p>
    <w:p w14:paraId="374D8EE9" w14:textId="77777777" w:rsidR="00FB5B64" w:rsidRPr="009D411F" w:rsidRDefault="00FB5B64" w:rsidP="009D411F"/>
    <w:p w14:paraId="6B9BED46" w14:textId="3376E4BF" w:rsidR="001E0975" w:rsidRPr="009D411F" w:rsidRDefault="00A54C94" w:rsidP="009D411F">
      <w:r w:rsidRPr="009D411F">
        <w:t xml:space="preserve">Σε υγιή άτομα που έλαβαν </w:t>
      </w:r>
      <w:r w:rsidR="00890D97">
        <w:t>τοσιλιζουμάμπη</w:t>
      </w:r>
      <w:r w:rsidRPr="009D411F">
        <w:t xml:space="preserve"> σε δόσεις από 2 έως 28 mg/kg, ο απόλυτος αριθμός ουδετερόφιλων μειώθηκε στο ελάχιστο 3 έως 5 ημέρες μετά τη χορήγηση. Στη συνέχεια, τα ουδετερόφιλα επανήλθαν στην τιμή έναρξης με δοσοεξαρτώμενο τρόπο. Οι ασθενείς με ρευματοειδή αρθρίτιδα έδειξαν παρόμοια γενική εικόνα απόλυτου αριθμού ουδετεροφίλων μετά από τη χορήγηση </w:t>
      </w:r>
      <w:r w:rsidR="00890D97">
        <w:t>τοσιλιζουμάμπη</w:t>
      </w:r>
      <w:r w:rsidRPr="009D411F">
        <w:t xml:space="preserve"> (</w:t>
      </w:r>
      <w:r w:rsidR="001A799D" w:rsidRPr="009D411F">
        <w:t>βλ</w:t>
      </w:r>
      <w:r w:rsidR="001A799D">
        <w:t>.</w:t>
      </w:r>
      <w:r w:rsidR="001A799D" w:rsidRPr="009D411F">
        <w:t xml:space="preserve"> </w:t>
      </w:r>
      <w:r w:rsidRPr="009D411F">
        <w:t>παράγραφο 4.8)</w:t>
      </w:r>
      <w:r w:rsidR="00611033" w:rsidRPr="009D411F">
        <w:t>.</w:t>
      </w:r>
    </w:p>
    <w:p w14:paraId="33B6486D" w14:textId="77777777" w:rsidR="00FB5B64" w:rsidRPr="009D411F" w:rsidRDefault="00FB5B64" w:rsidP="009D411F"/>
    <w:p w14:paraId="6B9BED47" w14:textId="7332377E" w:rsidR="001E0975" w:rsidRPr="009D411F" w:rsidRDefault="00A54C94" w:rsidP="009D411F">
      <w:r w:rsidRPr="009D411F">
        <w:t xml:space="preserve">Σε ασθενείς με COVID-19 με μία δόση </w:t>
      </w:r>
      <w:r w:rsidR="00890D97">
        <w:t>τοσιλιζουμάμπη</w:t>
      </w:r>
      <w:r w:rsidRPr="009D411F">
        <w:t xml:space="preserve"> 8 mg/kg χορηγούμενη ενδοφλεβίως, παρατηρήθηκαν μειώσεις στα επίπεδα της CRP, εντός των φυσιολογικών ορίων, ήδη από την Ημέρα 7</w:t>
      </w:r>
      <w:r w:rsidR="00611033" w:rsidRPr="009D411F">
        <w:t>.</w:t>
      </w:r>
    </w:p>
    <w:p w14:paraId="2BD35992" w14:textId="77777777" w:rsidR="00FB5B64" w:rsidRPr="009D411F" w:rsidRDefault="00FB5B64" w:rsidP="009D411F"/>
    <w:p w14:paraId="6B9BED48" w14:textId="278CFF45" w:rsidR="001E0975" w:rsidRPr="009D411F" w:rsidRDefault="00A54C94" w:rsidP="009D411F">
      <w:pPr>
        <w:keepNext/>
        <w:rPr>
          <w:u w:val="single"/>
        </w:rPr>
      </w:pPr>
      <w:r w:rsidRPr="009D411F">
        <w:rPr>
          <w:u w:val="single"/>
        </w:rPr>
        <w:t>Ασθενείς με ΡΑ</w:t>
      </w:r>
    </w:p>
    <w:p w14:paraId="777577C0" w14:textId="77777777" w:rsidR="00FB5B64" w:rsidRPr="009D411F" w:rsidRDefault="00FB5B64" w:rsidP="009D411F">
      <w:pPr>
        <w:keepNext/>
        <w:rPr>
          <w:u w:val="single"/>
        </w:rPr>
      </w:pPr>
    </w:p>
    <w:p w14:paraId="6B9BED49" w14:textId="52F18B71" w:rsidR="001E0975" w:rsidRPr="009D411F" w:rsidRDefault="00A54C94" w:rsidP="009D411F">
      <w:pPr>
        <w:keepNext/>
        <w:rPr>
          <w:u w:val="single"/>
        </w:rPr>
      </w:pPr>
      <w:r w:rsidRPr="009D411F">
        <w:rPr>
          <w:u w:val="single"/>
        </w:rPr>
        <w:t>Κλινική αποτελεσματικότητα και ασφάλεια</w:t>
      </w:r>
    </w:p>
    <w:p w14:paraId="6B9BED4A" w14:textId="6887E13F" w:rsidR="001E0975" w:rsidRPr="009D411F" w:rsidRDefault="00A54C94" w:rsidP="009D411F">
      <w:r w:rsidRPr="009D411F">
        <w:t xml:space="preserve">Η αποτελεσματικότητα του </w:t>
      </w:r>
      <w:r w:rsidR="00890D97">
        <w:t>τοσιλιζουμάμπη</w:t>
      </w:r>
      <w:r w:rsidRPr="009D411F">
        <w:t xml:space="preserve"> στην ανακούφιση των σημείων και των συμπτωμάτων της ΡΑ αξιολογήθηκε σε πέντε τυχαιοποιημένες, διπλά τυφλές, πολυκεντρικές μελέτες. Στις μελέτες I-V συμμετείχαν ασθενείς </w:t>
      </w:r>
      <w:r w:rsidR="0065560C" w:rsidRPr="009D411F">
        <w:t>≥</w:t>
      </w:r>
      <w:r w:rsidRPr="009D411F">
        <w:t>18 ετών, με ενεργό ΡΑ που διαγνώστηκε σύμφωνα με τα κριτήρια του Αμερικανικού Κολλεγίου Ρευματολογίας (ACR) και οι οποίοι είχαν τουλάχιστον οκτώ ευαίσθητες και έξι διογκωμένες αρθρώσεις στην έναρξη</w:t>
      </w:r>
      <w:r w:rsidR="00611033" w:rsidRPr="009D411F">
        <w:t>.</w:t>
      </w:r>
    </w:p>
    <w:p w14:paraId="7A639A5E" w14:textId="77777777" w:rsidR="00FB5B64" w:rsidRPr="009D411F" w:rsidRDefault="00FB5B64" w:rsidP="009D411F"/>
    <w:p w14:paraId="6B9BED4B" w14:textId="1B83B80B" w:rsidR="001E0975" w:rsidRPr="009D411F" w:rsidRDefault="00A54C94" w:rsidP="009D411F">
      <w:r w:rsidRPr="009D411F">
        <w:t xml:space="preserve">Στη Μελέτη Ι, η </w:t>
      </w:r>
      <w:r w:rsidR="00890D97">
        <w:t>τοσιλιζουμάμπη</w:t>
      </w:r>
      <w:r w:rsidRPr="009D411F">
        <w:t xml:space="preserve"> χορηγούνταν ενδοφλεβίως κάθε τέσσερις εβδομάδες ως μονοθεραπεία. Στις Μελέτες ΙΙ, ΙΙΙ και V, η </w:t>
      </w:r>
      <w:r w:rsidR="00890D97">
        <w:t>τοσιλιζουμάμπη</w:t>
      </w:r>
      <w:r w:rsidRPr="009D411F">
        <w:t xml:space="preserve"> χορηγούνταν ενδοφλεβίως κάθε τέσσερις εβδομάδες σε συνδυασμό με MTX έναντι εικονικού φαρμάκου και MTX. Στη Μελέτη ΙV, η </w:t>
      </w:r>
      <w:r w:rsidR="00890D97">
        <w:t>τοσιλιζουμάμπη</w:t>
      </w:r>
      <w:r w:rsidRPr="009D411F">
        <w:t xml:space="preserve"> χορηγούνταν ενδοφλεβίως κάθε τέσσερις εβδομάδες σε συνδυασμό με άλλα DMARDs έναντι εικονικού φαρμάκου και άλλων DMARDs. Το κύριο καταληκτικό σημείο καθεμίας εκ των 5 μελετών ήταν το ποσοστό των ασθενών που πέτυχαν ανταπόκριση ACR 20 την εβδομάδα 24</w:t>
      </w:r>
      <w:r w:rsidR="00611033" w:rsidRPr="009D411F">
        <w:t>.</w:t>
      </w:r>
    </w:p>
    <w:p w14:paraId="7D4C96C5" w14:textId="77777777" w:rsidR="00FB5B64" w:rsidRPr="009D411F" w:rsidRDefault="00FB5B64" w:rsidP="009D411F"/>
    <w:p w14:paraId="6B9BED4C" w14:textId="273840D5" w:rsidR="001E0975" w:rsidRPr="009D411F" w:rsidRDefault="00A54C94" w:rsidP="009D411F">
      <w:r w:rsidRPr="009D411F">
        <w:t xml:space="preserve">Στη Μελέτη Ι αξιολογήθηκαν 673 ασθενείς οι οποίοι δεν είχαν λάβει MTX κατά το διάστημα των έξι μηνών πριν από την τυχαιοποίηση και που δεν είχαν διακόψει προηγούμενη αγωγή με MTX ως αποτέλεσμα κλινικά σημαντικών τοξικών επιδράσεων ή έλλειψης ανταπόκρισης. Η πλειονότητα (67%) των ασθενών δεν είχε λάβει ποτέ MTX. Χορηγούνταν δόσεις 8 mg/kg </w:t>
      </w:r>
      <w:r w:rsidR="00890D97">
        <w:t>τοσιλιζουμάμπη</w:t>
      </w:r>
      <w:r w:rsidRPr="009D411F">
        <w:t xml:space="preserve"> κάθε τέσσερις εβδομάδες ως μονοθεραπεία. Η ομάδα σύγκρισης λάμβανε εβδομαδιαίως MTX (δόση κλιμακούμενη από 7,5 έως 20 mg το μέγιστο εβδομαδιαίως για περίοδο οκτώ εβδομάδων)</w:t>
      </w:r>
      <w:r w:rsidR="00611033" w:rsidRPr="009D411F">
        <w:t>.</w:t>
      </w:r>
    </w:p>
    <w:p w14:paraId="1F5FCC8F" w14:textId="77777777" w:rsidR="00FB5B64" w:rsidRPr="009D411F" w:rsidRDefault="00FB5B64" w:rsidP="009D411F"/>
    <w:p w14:paraId="6B9BED4D" w14:textId="17C3F489" w:rsidR="001E0975" w:rsidRPr="009D411F" w:rsidRDefault="00A54C94" w:rsidP="009D411F">
      <w:r w:rsidRPr="009D411F">
        <w:t xml:space="preserve">Στη Μελέτη ΙΙ, μια διετή μελέτη με προγραμματισμένη ανάλυση την εβδομάδα 24, την εβδομάδα 52 και την εβδομάδα 104, αξιολογήθηκαν 1.196 ασθενείς με ανεπαρκή κλινική ανταπόκριση στη ΜTX. Χορηγούνταν τυφλά δόσεις 4 ή 8 mg/kg </w:t>
      </w:r>
      <w:r w:rsidR="00890D97">
        <w:t>τοσιλιζουμάμπη</w:t>
      </w:r>
      <w:r w:rsidRPr="009D411F">
        <w:t xml:space="preserve"> ή εικονικού φαρμάκου κάθε τέσσερις εβδομάδες για 52 εβδομάδες σε συνδυασμό με σταθερή αγωγή MTX (10 mg έως 25 mg την </w:t>
      </w:r>
      <w:r w:rsidRPr="009D411F">
        <w:lastRenderedPageBreak/>
        <w:t xml:space="preserve">εβδομάδα). Μετά την εβδομάδα 52, όλοι οι ασθενείς μπορούσαν να λάβουν θεραπεία ανοικτής επισήμανσης με </w:t>
      </w:r>
      <w:r w:rsidR="00890D97">
        <w:t>τοσιλιζουμάμπη</w:t>
      </w:r>
      <w:r w:rsidRPr="009D411F">
        <w:t xml:space="preserve"> </w:t>
      </w:r>
      <w:r w:rsidR="00B202C0" w:rsidRPr="009D411F">
        <w:t>8</w:t>
      </w:r>
      <w:r w:rsidR="00B202C0">
        <w:rPr>
          <w:lang w:val="en-US"/>
        </w:rPr>
        <w:t> </w:t>
      </w:r>
      <w:r w:rsidRPr="009D411F">
        <w:t xml:space="preserve">mg/kg. Από τους ασθενείς που ολοκλήρωσαν τη μελέτη οι οποίοι αρχικά τυχαιοποιήθηκαν με εικονικό φάρμακο + ΜTX, 86% έλαβε ανοικτής επισήμανσης </w:t>
      </w:r>
      <w:r w:rsidR="00890D97">
        <w:t>τοσιλιζουμάμπη</w:t>
      </w:r>
      <w:r w:rsidRPr="009D411F">
        <w:t xml:space="preserve"> 8 mg/kg το δεύτερο χρόνο. Το κύριο καταληκτικό σημείο την εβδομάδα 24 ήταν το ποσοστό των ασθενών που πέτυχαν ανταπόκριση ACR 20. Την εβδομάδα 52 και την εβδομάδα 104 τα άλλα κύρια καταληκτικά σημεία ήταν η πρόληψη της βλάβης των αρθρώσεων και η βελτίωση της φυσικής λειτουργικότητας.</w:t>
      </w:r>
    </w:p>
    <w:p w14:paraId="1AA628F5" w14:textId="77777777" w:rsidR="00FB5B64" w:rsidRPr="009D411F" w:rsidRDefault="00FB5B64" w:rsidP="009D411F"/>
    <w:p w14:paraId="6B9BED4E" w14:textId="5388D820" w:rsidR="001E0975" w:rsidRPr="009D411F" w:rsidRDefault="00A54C94" w:rsidP="009D411F">
      <w:r w:rsidRPr="009D411F">
        <w:t xml:space="preserve">Στη Μελέτη ΙΙΙ αξιολογήθηκαν 623 ασθενείς με ανεπαρκή κλινική ανταπόκριση στην MTX. Κάθε τέσσερις εβδομάδες χορηγούνταν δόσεις 4 ή 8 mg/kg </w:t>
      </w:r>
      <w:r w:rsidR="00890D97">
        <w:t>τοσιλιζουμάμπη</w:t>
      </w:r>
      <w:r w:rsidRPr="009D411F">
        <w:t xml:space="preserve"> ή εικονικού φαρμάκου σε συνδυασμό με σταθερή αγωγή MTX (10 mg έως 25 mg εβδομαδιαίως)</w:t>
      </w:r>
      <w:r w:rsidR="00611033" w:rsidRPr="009D411F">
        <w:t>.</w:t>
      </w:r>
    </w:p>
    <w:p w14:paraId="5515A28E" w14:textId="77777777" w:rsidR="00FB5B64" w:rsidRPr="009D411F" w:rsidRDefault="00FB5B64" w:rsidP="009D411F"/>
    <w:p w14:paraId="6B9BED4F" w14:textId="43D831D8" w:rsidR="001E0975" w:rsidRPr="009D411F" w:rsidRDefault="00A54C94" w:rsidP="009D411F">
      <w:r w:rsidRPr="009D411F">
        <w:t xml:space="preserve">Στη Μελέτη ΙV αξιολογήθηκαν 1220 ασθενείς με ανεπαρκή ανταπόκριση στην υφιστάμενη ρευματολογική τους θεραπεία, η οποία περιλάμβανε ένα ή περισσότερα DMARDs. Κάθε τέσσερις εβδομάδες χορηγούνταν δόσεις </w:t>
      </w:r>
      <w:r w:rsidR="00890D97">
        <w:t>τοσιλιζουμάμπη</w:t>
      </w:r>
      <w:r w:rsidRPr="009D411F">
        <w:t xml:space="preserve"> 8 mg/kg ή εικονικού φαρμάκου σε συνδυασμό με σταθερή αγωγή DMARDs</w:t>
      </w:r>
      <w:r w:rsidR="00611033" w:rsidRPr="009D411F">
        <w:t>.</w:t>
      </w:r>
    </w:p>
    <w:p w14:paraId="2F9FCC80" w14:textId="77777777" w:rsidR="00FB5B64" w:rsidRPr="009D411F" w:rsidRDefault="00FB5B64" w:rsidP="009D411F"/>
    <w:p w14:paraId="6B9BED50" w14:textId="57FD0CB9" w:rsidR="001E0975" w:rsidRPr="009D411F" w:rsidRDefault="00A54C94" w:rsidP="009D411F">
      <w:r w:rsidRPr="009D411F">
        <w:t xml:space="preserve">Στη Μελέτη V αξιολογήθηκαν 499 ασθενείς οι οποίοι είχαν ανεπαρκή κλινική ανταπόκριση ή εμφάνισαν μη ανοχή σε μία ή περισσότερες θεραπείες με ανταγωνιστές TNF. Η θεραπεία με ανταγωνιστές TNF διακόπηκε πριν από την τυχαιοποίηση. Κάθε τέσσερις εβδομάδες χορηγούνταν δόσεις </w:t>
      </w:r>
      <w:r w:rsidR="00890D97">
        <w:t>τοσιλιζουμάμπη</w:t>
      </w:r>
      <w:r w:rsidRPr="009D411F">
        <w:t xml:space="preserve"> 4 ή 8 mg/kg ή εικονικού φαρμάκου σε συνδυασμό με σταθερή αγωγή MTX (10 mg έως 25 mg εβδομαδιαίως)</w:t>
      </w:r>
      <w:r w:rsidR="00611033" w:rsidRPr="009D411F">
        <w:t>.</w:t>
      </w:r>
    </w:p>
    <w:p w14:paraId="44EC7E39" w14:textId="77777777" w:rsidR="00FB5B64" w:rsidRPr="009D411F" w:rsidRDefault="00FB5B64" w:rsidP="009D411F"/>
    <w:p w14:paraId="6B9BED51" w14:textId="6E9DDC43" w:rsidR="001E0975" w:rsidRPr="009D411F" w:rsidRDefault="00A54C94" w:rsidP="009D411F">
      <w:pPr>
        <w:keepNext/>
        <w:rPr>
          <w:i/>
          <w:iCs/>
        </w:rPr>
      </w:pPr>
      <w:r w:rsidRPr="009D411F">
        <w:rPr>
          <w:i/>
          <w:iCs/>
        </w:rPr>
        <w:t>Κλινική ανταπόκριση</w:t>
      </w:r>
    </w:p>
    <w:p w14:paraId="6B9BED52" w14:textId="5E94FE13" w:rsidR="001E0975" w:rsidRPr="009D411F" w:rsidRDefault="00A54C94" w:rsidP="009D411F">
      <w:r w:rsidRPr="009D411F">
        <w:t xml:space="preserve">Σε όλες τις μελέτες, οι ασθενείς που λάμβαναν 8 mg/kg </w:t>
      </w:r>
      <w:r w:rsidR="00890D97">
        <w:t>τοσιλιζουμάμπη</w:t>
      </w:r>
      <w:r w:rsidRPr="009D411F">
        <w:t xml:space="preserve"> εμφάνισαν σε 6 μήνες στατιστικά σημαντικά υψηλότερα ποσοστά ανταπόκρισης ACR 20, 50, 70 σε σύγκριση με την ομάδα ελέγχου (Πίνακας 4). Στη Μελέτη Ι, αποδείχθηκε η ανωτερότητα του </w:t>
      </w:r>
      <w:r w:rsidR="00890D97">
        <w:t>τοσιλιζουμάμπη</w:t>
      </w:r>
      <w:r w:rsidRPr="009D411F">
        <w:t xml:space="preserve"> 8 mg/kg έναντι του δραστικού φαρμάκου σύγκρισης, της MTX.</w:t>
      </w:r>
    </w:p>
    <w:p w14:paraId="575A2FB2" w14:textId="77777777" w:rsidR="00FB5B64" w:rsidRPr="009D411F" w:rsidRDefault="00FB5B64" w:rsidP="009D411F"/>
    <w:p w14:paraId="6B9BED53" w14:textId="0BF68EC9" w:rsidR="001E0975" w:rsidRPr="009D411F" w:rsidRDefault="00A54C94" w:rsidP="009D411F">
      <w:r w:rsidRPr="009D411F">
        <w:t>Η επίδραση της θεραπείας ήταν παρόμοια στους ασθενείς ανεξάρτητα από την ύπαρξη του ρευματοειδούς παράγοντα, την ηλικία, το φύλο, τη φυλή, τον αριθμό προηγούμενων θεραπειών ή τη βαρύτητα της νόσου. Ο χρόνος εμφάνισης ανταπόκρισης ήταν σύντομος (ήδη από την εβδομάδα 2) και το εύρος της ανταπόκρισης εξακολούθησε να βελτιώνεται κατά τη διάρκεια της θεραπείας. Συνεχιζόμενες διαρκείς ανταποκρίσεις για περισσότερα από 3 χρόνια παρατηρήθηκαν στις ανοιχτές μελέτες παράτασης I-V</w:t>
      </w:r>
      <w:r w:rsidR="00611033" w:rsidRPr="009D411F">
        <w:t>.</w:t>
      </w:r>
    </w:p>
    <w:p w14:paraId="119F9E83" w14:textId="77777777" w:rsidR="00FB5B64" w:rsidRPr="009D411F" w:rsidRDefault="00FB5B64" w:rsidP="009D411F"/>
    <w:p w14:paraId="6B9BED55" w14:textId="14E41238" w:rsidR="001E0975" w:rsidRPr="009D411F" w:rsidRDefault="00A54C94" w:rsidP="009D411F">
      <w:r w:rsidRPr="009D411F">
        <w:t xml:space="preserve">Σε ασθενείς που λάμβαναν 8 mg/kg </w:t>
      </w:r>
      <w:r w:rsidR="00890D97">
        <w:t>τοσιλιζουμάμπη</w:t>
      </w:r>
      <w:r w:rsidRPr="009D411F">
        <w:t xml:space="preserve"> σημειώθηκαν σημαντικές βελτιώσεις σε όλα τα μεμονωμένα στοιχεία της ανταπόκρισης ACR, τα οποία συμπεριλαμβάνουν: αριθμό ευαίσθητων και διογκωμένων αρθρώσεων, σφαιρική αξιολόγηση από τους ασθενείς και το γιατρό, βαθμολογίες του δείκτη αναπηρίας, αξιολόγηση άλγους και CRP σε σύγκριση με τους ασθενείς που λάμβαναν εικονικό φάρμακο με MTX ή άλλα DMARDs σε όλες τις μελέτες</w:t>
      </w:r>
      <w:r w:rsidR="00611033" w:rsidRPr="009D411F">
        <w:t>.</w:t>
      </w:r>
    </w:p>
    <w:p w14:paraId="6C36CA94" w14:textId="77777777" w:rsidR="00FB5B64" w:rsidRPr="009D411F" w:rsidRDefault="00FB5B64" w:rsidP="009D411F"/>
    <w:p w14:paraId="6B9BED56" w14:textId="4CBDC2E1" w:rsidR="001E0975" w:rsidRPr="009D411F" w:rsidRDefault="00A54C94" w:rsidP="009D411F">
      <w:r w:rsidRPr="009D411F">
        <w:t xml:space="preserve">Ασθενείς σε μελέτες I – V είχαν μέσο Βαθμό Ενεργότητας της Νόσου (DAS28) 6,5–6,8 στην έναρξη. Σημαντική μείωση από την έναρξη σε DAS28 (μέση βελτίωση) 3,1–3,4 παρατηρήθηκε σε ασθενείς που έλαβαν </w:t>
      </w:r>
      <w:r w:rsidR="00890D97">
        <w:t>τοσιλιζουμάμπη</w:t>
      </w:r>
      <w:r w:rsidRPr="009D411F">
        <w:t xml:space="preserve"> συγκριτικά με τους ασθενείς του ελέγχου (1.3-2.1). Το ποσοστό των ασθενών που πέτυχαν DAS28 με κλινική ύφεση (DAS28 &lt; 2,6) ήταν σημαντικά υψηλότερο σε ασθενείς που λάμβαναν </w:t>
      </w:r>
      <w:r w:rsidR="00890D97">
        <w:t>τοσιλιζουμάμπη</w:t>
      </w:r>
      <w:r w:rsidRPr="009D411F">
        <w:t xml:space="preserve"> (28–34%) συγκριτικά με 1–12% των ασθενών της ομάδας ελέγχου στις 24 εβδομάδες. Στη μελέτη ΙΙ, το 65% των ασθενών πέτυχε DAS28 &lt; 2,6 την εβδομάδα 104 συγκριτικά με το 48% σε 52 εβδομάδες και το 33% των ασθενών την εβδομάδα 24</w:t>
      </w:r>
      <w:r w:rsidR="00611033" w:rsidRPr="009D411F">
        <w:t>.</w:t>
      </w:r>
    </w:p>
    <w:p w14:paraId="50270AE8" w14:textId="77777777" w:rsidR="00FB5B64" w:rsidRPr="009D411F" w:rsidRDefault="00FB5B64" w:rsidP="009D411F"/>
    <w:p w14:paraId="6B9BED57" w14:textId="0A75E778" w:rsidR="001E0975" w:rsidRPr="009D411F" w:rsidRDefault="00A54C94" w:rsidP="009D411F">
      <w:r w:rsidRPr="009D411F">
        <w:t xml:space="preserve">Σε μια συγκεντρωτική ανάλυση των μελετών II, III και IV, το ποσοστό των ασθενών που πέτυχαν ανταπόκριση ACR 20, 50 και 70 ήταν σημαντικά υψηλότερο (59% έναντι 50%, 37% έναντι 27%, 18% έναντι 11% αντίστοιχα) στην ομάδα που έλαβε </w:t>
      </w:r>
      <w:r w:rsidR="00890D97">
        <w:t>τοσιλιζουμάμπη</w:t>
      </w:r>
      <w:r w:rsidRPr="009D411F">
        <w:t xml:space="preserve"> 8 mg/kg μαζί με DMARDs έναντι της ομάδας που έλαβε </w:t>
      </w:r>
      <w:r w:rsidR="00890D97">
        <w:t>τοσιλιζουμάμπη</w:t>
      </w:r>
      <w:r w:rsidRPr="009D411F">
        <w:t xml:space="preserve"> 4 mg/kg με DMARDs (p&lt;0,03). Αντίστοιχα το ποσοστό των ασθενών που πέτυχαν ύφεση DAS28 (DAS28 &lt;2,6) ήταν σημαντικά υψηλότερο (31% έναντι 16% αντίστοιχα) σε ασθενείς που λάμβαναν </w:t>
      </w:r>
      <w:r w:rsidR="00890D97">
        <w:t>τοσιλιζουμάμπη</w:t>
      </w:r>
      <w:r w:rsidRPr="009D411F">
        <w:t xml:space="preserve"> 8mg/kg με DMARD σε σχέση με τους ασθενείς που λάμβαναν </w:t>
      </w:r>
      <w:r w:rsidR="00890D97">
        <w:t>τοσιλιζουμάμπη</w:t>
      </w:r>
      <w:r w:rsidRPr="009D411F">
        <w:t xml:space="preserve"> 4 mg/kg με DMARD (p&lt;0,0001)</w:t>
      </w:r>
      <w:r w:rsidR="00611033" w:rsidRPr="009D411F">
        <w:t>.</w:t>
      </w:r>
    </w:p>
    <w:p w14:paraId="43FA5583" w14:textId="77777777" w:rsidR="00FB5B64" w:rsidRPr="009D411F" w:rsidRDefault="00FB5B64" w:rsidP="009D411F"/>
    <w:p w14:paraId="6B9BED58" w14:textId="6DA9A5A8" w:rsidR="001E0975" w:rsidRPr="009D411F" w:rsidRDefault="00A54C94" w:rsidP="009D411F">
      <w:pPr>
        <w:keepNext/>
        <w:ind w:left="1134" w:hanging="1134"/>
        <w:rPr>
          <w:i/>
          <w:iCs/>
        </w:rPr>
      </w:pPr>
      <w:r w:rsidRPr="009D411F">
        <w:rPr>
          <w:i/>
          <w:iCs/>
        </w:rPr>
        <w:t>Πίνακας 4.</w:t>
      </w:r>
      <w:r w:rsidR="00FB5B64" w:rsidRPr="009D411F">
        <w:rPr>
          <w:i/>
          <w:iCs/>
        </w:rPr>
        <w:tab/>
      </w:r>
      <w:r w:rsidRPr="009D411F">
        <w:rPr>
          <w:i/>
          <w:iCs/>
        </w:rPr>
        <w:t>Ανταποκρίσεις ACR σε ελεγχόμενες μελέτες με εικονικό φάρμακο / MTX / DMARDs (% ασθενών)</w:t>
      </w:r>
    </w:p>
    <w:p w14:paraId="500290B8" w14:textId="77777777" w:rsidR="00FB5B64" w:rsidRPr="009D411F" w:rsidRDefault="00FB5B64" w:rsidP="009D411F">
      <w:pPr>
        <w:keepNext/>
        <w:ind w:left="1134" w:hanging="1134"/>
        <w:rPr>
          <w:i/>
          <w:iCs/>
        </w:rPr>
      </w:pPr>
    </w:p>
    <w:tbl>
      <w:tblPr>
        <w:tblOverlap w:val="never"/>
        <w:tblW w:w="5000" w:type="pct"/>
        <w:tblLayout w:type="fixed"/>
        <w:tblCellMar>
          <w:top w:w="28" w:type="dxa"/>
          <w:left w:w="28" w:type="dxa"/>
          <w:bottom w:w="28" w:type="dxa"/>
          <w:right w:w="28" w:type="dxa"/>
        </w:tblCellMar>
        <w:tblLook w:val="04A0" w:firstRow="1" w:lastRow="0" w:firstColumn="1" w:lastColumn="0" w:noHBand="0" w:noVBand="1"/>
      </w:tblPr>
      <w:tblGrid>
        <w:gridCol w:w="625"/>
        <w:gridCol w:w="798"/>
        <w:gridCol w:w="756"/>
        <w:gridCol w:w="840"/>
        <w:gridCol w:w="846"/>
        <w:gridCol w:w="826"/>
        <w:gridCol w:w="830"/>
        <w:gridCol w:w="909"/>
        <w:gridCol w:w="909"/>
        <w:gridCol w:w="830"/>
        <w:gridCol w:w="887"/>
      </w:tblGrid>
      <w:tr w:rsidR="001E0975" w:rsidRPr="002E5F18" w14:paraId="6B9BED5F" w14:textId="77777777" w:rsidTr="003A480D">
        <w:trPr>
          <w:cantSplit/>
          <w:tblHeader/>
        </w:trPr>
        <w:tc>
          <w:tcPr>
            <w:tcW w:w="625" w:type="dxa"/>
            <w:tcBorders>
              <w:top w:val="single" w:sz="4" w:space="0" w:color="auto"/>
              <w:left w:val="single" w:sz="4" w:space="0" w:color="auto"/>
              <w:bottom w:val="single" w:sz="4" w:space="0" w:color="auto"/>
              <w:right w:val="single" w:sz="4" w:space="0" w:color="auto"/>
            </w:tcBorders>
          </w:tcPr>
          <w:p w14:paraId="6B9BED59" w14:textId="77777777" w:rsidR="001E0975" w:rsidRPr="002E5F18" w:rsidRDefault="001E0975" w:rsidP="009D411F">
            <w:pPr>
              <w:keepNext/>
              <w:suppressAutoHyphens/>
              <w:jc w:val="center"/>
              <w:rPr>
                <w:b/>
                <w:bCs/>
                <w:sz w:val="20"/>
                <w:szCs w:val="20"/>
              </w:rPr>
            </w:pPr>
          </w:p>
        </w:tc>
        <w:tc>
          <w:tcPr>
            <w:tcW w:w="1554" w:type="dxa"/>
            <w:gridSpan w:val="2"/>
            <w:tcBorders>
              <w:top w:val="single" w:sz="4" w:space="0" w:color="auto"/>
              <w:left w:val="single" w:sz="4" w:space="0" w:color="auto"/>
              <w:bottom w:val="single" w:sz="4" w:space="0" w:color="auto"/>
              <w:right w:val="single" w:sz="4" w:space="0" w:color="auto"/>
            </w:tcBorders>
          </w:tcPr>
          <w:p w14:paraId="6B9BED5A" w14:textId="5C3BC46C" w:rsidR="001E0975" w:rsidRPr="002E5F18" w:rsidRDefault="00334B15" w:rsidP="009D411F">
            <w:pPr>
              <w:keepNext/>
              <w:suppressAutoHyphens/>
              <w:jc w:val="center"/>
              <w:rPr>
                <w:b/>
                <w:bCs/>
                <w:sz w:val="20"/>
                <w:szCs w:val="20"/>
              </w:rPr>
            </w:pPr>
            <w:r w:rsidRPr="002E5F18">
              <w:rPr>
                <w:b/>
                <w:bCs/>
                <w:sz w:val="20"/>
                <w:szCs w:val="20"/>
              </w:rPr>
              <w:t>Μελέτη I</w:t>
            </w:r>
            <w:r w:rsidR="00611033" w:rsidRPr="002E5F18">
              <w:rPr>
                <w:b/>
                <w:bCs/>
                <w:sz w:val="20"/>
                <w:szCs w:val="20"/>
              </w:rPr>
              <w:t xml:space="preserve"> </w:t>
            </w:r>
            <w:r w:rsidR="00FB5B64" w:rsidRPr="002E5F18">
              <w:rPr>
                <w:b/>
                <w:bCs/>
                <w:sz w:val="20"/>
                <w:szCs w:val="20"/>
              </w:rPr>
              <w:br/>
            </w:r>
            <w:r w:rsidR="00611033" w:rsidRPr="002E5F18">
              <w:rPr>
                <w:b/>
                <w:bCs/>
                <w:sz w:val="20"/>
                <w:szCs w:val="20"/>
              </w:rPr>
              <w:t>AMBITION</w:t>
            </w:r>
          </w:p>
        </w:tc>
        <w:tc>
          <w:tcPr>
            <w:tcW w:w="1686" w:type="dxa"/>
            <w:gridSpan w:val="2"/>
            <w:tcBorders>
              <w:top w:val="single" w:sz="4" w:space="0" w:color="auto"/>
              <w:left w:val="single" w:sz="4" w:space="0" w:color="auto"/>
              <w:bottom w:val="single" w:sz="4" w:space="0" w:color="auto"/>
              <w:right w:val="single" w:sz="4" w:space="0" w:color="auto"/>
            </w:tcBorders>
          </w:tcPr>
          <w:p w14:paraId="6B9BED5B" w14:textId="071076CF" w:rsidR="001E0975" w:rsidRPr="002E5F18" w:rsidRDefault="00334B15" w:rsidP="009D411F">
            <w:pPr>
              <w:keepNext/>
              <w:suppressAutoHyphens/>
              <w:jc w:val="center"/>
              <w:rPr>
                <w:b/>
                <w:bCs/>
                <w:sz w:val="20"/>
                <w:szCs w:val="20"/>
              </w:rPr>
            </w:pPr>
            <w:r w:rsidRPr="002E5F18">
              <w:rPr>
                <w:b/>
                <w:bCs/>
                <w:sz w:val="20"/>
                <w:szCs w:val="20"/>
              </w:rPr>
              <w:t>Μελέτη II</w:t>
            </w:r>
            <w:r w:rsidR="00FB5B64" w:rsidRPr="002E5F18">
              <w:rPr>
                <w:b/>
                <w:bCs/>
                <w:sz w:val="20"/>
                <w:szCs w:val="20"/>
              </w:rPr>
              <w:br/>
            </w:r>
            <w:r w:rsidR="00611033" w:rsidRPr="002E5F18">
              <w:rPr>
                <w:b/>
                <w:bCs/>
                <w:sz w:val="20"/>
                <w:szCs w:val="20"/>
              </w:rPr>
              <w:t>LITHE</w:t>
            </w:r>
          </w:p>
        </w:tc>
        <w:tc>
          <w:tcPr>
            <w:tcW w:w="1656" w:type="dxa"/>
            <w:gridSpan w:val="2"/>
            <w:tcBorders>
              <w:top w:val="single" w:sz="4" w:space="0" w:color="auto"/>
              <w:left w:val="single" w:sz="4" w:space="0" w:color="auto"/>
              <w:bottom w:val="single" w:sz="4" w:space="0" w:color="auto"/>
              <w:right w:val="single" w:sz="4" w:space="0" w:color="auto"/>
            </w:tcBorders>
          </w:tcPr>
          <w:p w14:paraId="6B9BED5C" w14:textId="225D34EE" w:rsidR="001E0975" w:rsidRPr="002E5F18" w:rsidRDefault="00334B15" w:rsidP="009D411F">
            <w:pPr>
              <w:keepNext/>
              <w:suppressAutoHyphens/>
              <w:jc w:val="center"/>
              <w:rPr>
                <w:b/>
                <w:bCs/>
                <w:sz w:val="20"/>
                <w:szCs w:val="20"/>
              </w:rPr>
            </w:pPr>
            <w:r w:rsidRPr="002E5F18">
              <w:rPr>
                <w:b/>
                <w:bCs/>
                <w:sz w:val="20"/>
                <w:szCs w:val="20"/>
              </w:rPr>
              <w:t>Μελέτη III</w:t>
            </w:r>
            <w:r w:rsidR="00FB5B64" w:rsidRPr="002E5F18">
              <w:rPr>
                <w:b/>
                <w:bCs/>
                <w:sz w:val="20"/>
                <w:szCs w:val="20"/>
              </w:rPr>
              <w:br/>
            </w:r>
            <w:r w:rsidR="00611033" w:rsidRPr="002E5F18">
              <w:rPr>
                <w:b/>
                <w:bCs/>
                <w:sz w:val="20"/>
                <w:szCs w:val="20"/>
              </w:rPr>
              <w:t>OPTION</w:t>
            </w:r>
          </w:p>
        </w:tc>
        <w:tc>
          <w:tcPr>
            <w:tcW w:w="1818" w:type="dxa"/>
            <w:gridSpan w:val="2"/>
            <w:tcBorders>
              <w:top w:val="single" w:sz="4" w:space="0" w:color="auto"/>
              <w:left w:val="single" w:sz="4" w:space="0" w:color="auto"/>
              <w:bottom w:val="single" w:sz="4" w:space="0" w:color="auto"/>
              <w:right w:val="single" w:sz="4" w:space="0" w:color="auto"/>
            </w:tcBorders>
          </w:tcPr>
          <w:p w14:paraId="6B9BED5D" w14:textId="219B4E4A" w:rsidR="001E0975" w:rsidRPr="002E5F18" w:rsidRDefault="00334B15" w:rsidP="009D411F">
            <w:pPr>
              <w:keepNext/>
              <w:suppressAutoHyphens/>
              <w:jc w:val="center"/>
              <w:rPr>
                <w:b/>
                <w:bCs/>
                <w:sz w:val="20"/>
                <w:szCs w:val="20"/>
              </w:rPr>
            </w:pPr>
            <w:r w:rsidRPr="002E5F18">
              <w:rPr>
                <w:b/>
                <w:bCs/>
                <w:sz w:val="20"/>
                <w:szCs w:val="20"/>
              </w:rPr>
              <w:t>Μελέτη IV</w:t>
            </w:r>
            <w:r w:rsidR="00611033" w:rsidRPr="002E5F18">
              <w:rPr>
                <w:b/>
                <w:bCs/>
                <w:sz w:val="20"/>
                <w:szCs w:val="20"/>
              </w:rPr>
              <w:t xml:space="preserve"> </w:t>
            </w:r>
            <w:r w:rsidR="00FB5B64" w:rsidRPr="002E5F18">
              <w:rPr>
                <w:b/>
                <w:bCs/>
                <w:sz w:val="20"/>
                <w:szCs w:val="20"/>
              </w:rPr>
              <w:br/>
            </w:r>
            <w:r w:rsidR="00611033" w:rsidRPr="002E5F18">
              <w:rPr>
                <w:b/>
                <w:bCs/>
                <w:sz w:val="20"/>
                <w:szCs w:val="20"/>
              </w:rPr>
              <w:t>TOWARD</w:t>
            </w:r>
          </w:p>
        </w:tc>
        <w:tc>
          <w:tcPr>
            <w:tcW w:w="1717" w:type="dxa"/>
            <w:gridSpan w:val="2"/>
            <w:tcBorders>
              <w:top w:val="single" w:sz="4" w:space="0" w:color="auto"/>
              <w:left w:val="single" w:sz="4" w:space="0" w:color="auto"/>
              <w:bottom w:val="single" w:sz="4" w:space="0" w:color="auto"/>
              <w:right w:val="single" w:sz="4" w:space="0" w:color="auto"/>
            </w:tcBorders>
          </w:tcPr>
          <w:p w14:paraId="6B9BED5E" w14:textId="6ACF6D34" w:rsidR="001E0975" w:rsidRPr="002E5F18" w:rsidRDefault="00334B15" w:rsidP="009D411F">
            <w:pPr>
              <w:keepNext/>
              <w:suppressAutoHyphens/>
              <w:jc w:val="center"/>
              <w:rPr>
                <w:b/>
                <w:bCs/>
                <w:sz w:val="20"/>
                <w:szCs w:val="20"/>
              </w:rPr>
            </w:pPr>
            <w:r w:rsidRPr="002E5F18">
              <w:rPr>
                <w:b/>
                <w:bCs/>
                <w:sz w:val="20"/>
                <w:szCs w:val="20"/>
              </w:rPr>
              <w:t>Μελέτη V</w:t>
            </w:r>
            <w:r w:rsidR="00FB5B64" w:rsidRPr="002E5F18">
              <w:rPr>
                <w:b/>
                <w:bCs/>
                <w:sz w:val="20"/>
                <w:szCs w:val="20"/>
              </w:rPr>
              <w:br/>
            </w:r>
            <w:r w:rsidR="00611033" w:rsidRPr="002E5F18">
              <w:rPr>
                <w:b/>
                <w:bCs/>
                <w:sz w:val="20"/>
                <w:szCs w:val="20"/>
              </w:rPr>
              <w:t>RADIATE</w:t>
            </w:r>
          </w:p>
        </w:tc>
      </w:tr>
      <w:tr w:rsidR="001E0975" w:rsidRPr="002E5F18" w14:paraId="6B9BED70" w14:textId="77777777" w:rsidTr="003A480D">
        <w:trPr>
          <w:cantSplit/>
          <w:tblHeader/>
        </w:trPr>
        <w:tc>
          <w:tcPr>
            <w:tcW w:w="625" w:type="dxa"/>
            <w:tcBorders>
              <w:top w:val="single" w:sz="4" w:space="0" w:color="auto"/>
              <w:left w:val="single" w:sz="4" w:space="0" w:color="auto"/>
              <w:bottom w:val="single" w:sz="4" w:space="0" w:color="auto"/>
              <w:right w:val="single" w:sz="4" w:space="0" w:color="auto"/>
            </w:tcBorders>
          </w:tcPr>
          <w:p w14:paraId="6B9BED60" w14:textId="30B8FDDA" w:rsidR="001E0975" w:rsidRPr="002E5F18" w:rsidRDefault="00334B15" w:rsidP="009D411F">
            <w:pPr>
              <w:keepNext/>
              <w:suppressAutoHyphens/>
              <w:jc w:val="center"/>
              <w:rPr>
                <w:b/>
                <w:bCs/>
                <w:sz w:val="20"/>
                <w:szCs w:val="20"/>
              </w:rPr>
            </w:pPr>
            <w:r w:rsidRPr="002E5F18">
              <w:rPr>
                <w:b/>
                <w:bCs/>
                <w:sz w:val="20"/>
                <w:szCs w:val="20"/>
              </w:rPr>
              <w:t>Εβδο μάδα</w:t>
            </w:r>
          </w:p>
        </w:tc>
        <w:tc>
          <w:tcPr>
            <w:tcW w:w="798" w:type="dxa"/>
            <w:tcBorders>
              <w:top w:val="single" w:sz="4" w:space="0" w:color="auto"/>
              <w:left w:val="single" w:sz="4" w:space="0" w:color="auto"/>
              <w:bottom w:val="single" w:sz="4" w:space="0" w:color="auto"/>
              <w:right w:val="single" w:sz="4" w:space="0" w:color="auto"/>
            </w:tcBorders>
          </w:tcPr>
          <w:p w14:paraId="6B9BED61" w14:textId="353506DB" w:rsidR="001E0975" w:rsidRPr="002E5F18" w:rsidRDefault="00611033" w:rsidP="009D411F">
            <w:pPr>
              <w:keepNext/>
              <w:suppressAutoHyphens/>
              <w:jc w:val="center"/>
              <w:rPr>
                <w:b/>
                <w:bCs/>
                <w:sz w:val="20"/>
                <w:szCs w:val="20"/>
              </w:rPr>
            </w:pPr>
            <w:r w:rsidRPr="002E5F18">
              <w:rPr>
                <w:b/>
                <w:bCs/>
                <w:sz w:val="20"/>
                <w:szCs w:val="20"/>
              </w:rPr>
              <w:t xml:space="preserve">TCZ </w:t>
            </w:r>
            <w:r w:rsidR="00FB5B64" w:rsidRPr="002E5F18">
              <w:rPr>
                <w:b/>
                <w:bCs/>
                <w:sz w:val="20"/>
                <w:szCs w:val="20"/>
              </w:rPr>
              <w:br/>
            </w:r>
            <w:r w:rsidRPr="002E5F18">
              <w:rPr>
                <w:b/>
                <w:bCs/>
                <w:sz w:val="20"/>
                <w:szCs w:val="20"/>
              </w:rPr>
              <w:t>8 mg/kg</w:t>
            </w:r>
          </w:p>
        </w:tc>
        <w:tc>
          <w:tcPr>
            <w:tcW w:w="756" w:type="dxa"/>
            <w:tcBorders>
              <w:top w:val="single" w:sz="4" w:space="0" w:color="auto"/>
              <w:left w:val="single" w:sz="4" w:space="0" w:color="auto"/>
              <w:bottom w:val="single" w:sz="4" w:space="0" w:color="auto"/>
              <w:right w:val="single" w:sz="4" w:space="0" w:color="auto"/>
            </w:tcBorders>
          </w:tcPr>
          <w:p w14:paraId="6B9BED62" w14:textId="61FDB771" w:rsidR="001E0975" w:rsidRPr="002E5F18" w:rsidRDefault="00611033" w:rsidP="009D411F">
            <w:pPr>
              <w:keepNext/>
              <w:suppressAutoHyphens/>
              <w:jc w:val="center"/>
              <w:rPr>
                <w:b/>
                <w:bCs/>
                <w:sz w:val="20"/>
                <w:szCs w:val="20"/>
              </w:rPr>
            </w:pPr>
            <w:r w:rsidRPr="002E5F18">
              <w:rPr>
                <w:b/>
                <w:bCs/>
                <w:sz w:val="20"/>
                <w:szCs w:val="20"/>
              </w:rPr>
              <w:t>MTX</w:t>
            </w:r>
          </w:p>
        </w:tc>
        <w:tc>
          <w:tcPr>
            <w:tcW w:w="840" w:type="dxa"/>
            <w:tcBorders>
              <w:top w:val="single" w:sz="4" w:space="0" w:color="auto"/>
              <w:left w:val="single" w:sz="4" w:space="0" w:color="auto"/>
              <w:bottom w:val="single" w:sz="4" w:space="0" w:color="auto"/>
              <w:right w:val="single" w:sz="4" w:space="0" w:color="auto"/>
            </w:tcBorders>
          </w:tcPr>
          <w:p w14:paraId="6B9BED63" w14:textId="7A0E8BF1" w:rsidR="001E0975" w:rsidRPr="002E5F18" w:rsidRDefault="00611033" w:rsidP="009D411F">
            <w:pPr>
              <w:keepNext/>
              <w:suppressAutoHyphens/>
              <w:jc w:val="center"/>
              <w:rPr>
                <w:b/>
                <w:bCs/>
                <w:sz w:val="20"/>
                <w:szCs w:val="20"/>
              </w:rPr>
            </w:pPr>
            <w:r w:rsidRPr="002E5F18">
              <w:rPr>
                <w:b/>
                <w:bCs/>
                <w:sz w:val="20"/>
                <w:szCs w:val="20"/>
              </w:rPr>
              <w:t xml:space="preserve">TCZ </w:t>
            </w:r>
            <w:r w:rsidR="00FB5B64" w:rsidRPr="002E5F18">
              <w:rPr>
                <w:b/>
                <w:bCs/>
                <w:sz w:val="20"/>
                <w:szCs w:val="20"/>
              </w:rPr>
              <w:br/>
            </w:r>
            <w:r w:rsidRPr="002E5F18">
              <w:rPr>
                <w:b/>
                <w:bCs/>
                <w:sz w:val="20"/>
                <w:szCs w:val="20"/>
              </w:rPr>
              <w:t xml:space="preserve">8 mg/kg </w:t>
            </w:r>
            <w:r w:rsidR="00B37742" w:rsidRPr="002E5F18">
              <w:rPr>
                <w:b/>
                <w:bCs/>
                <w:sz w:val="20"/>
                <w:szCs w:val="20"/>
              </w:rPr>
              <w:br/>
            </w:r>
            <w:r w:rsidRPr="002E5F18">
              <w:rPr>
                <w:b/>
                <w:bCs/>
                <w:sz w:val="20"/>
                <w:szCs w:val="20"/>
              </w:rPr>
              <w:t>+ MTX</w:t>
            </w:r>
          </w:p>
        </w:tc>
        <w:tc>
          <w:tcPr>
            <w:tcW w:w="846" w:type="dxa"/>
            <w:tcBorders>
              <w:top w:val="single" w:sz="4" w:space="0" w:color="auto"/>
              <w:left w:val="single" w:sz="4" w:space="0" w:color="auto"/>
              <w:bottom w:val="single" w:sz="4" w:space="0" w:color="auto"/>
              <w:right w:val="single" w:sz="4" w:space="0" w:color="auto"/>
            </w:tcBorders>
          </w:tcPr>
          <w:p w14:paraId="6B9BED64" w14:textId="77777777" w:rsidR="001E0975" w:rsidRPr="002E5F18" w:rsidRDefault="00611033" w:rsidP="009D411F">
            <w:pPr>
              <w:keepNext/>
              <w:suppressAutoHyphens/>
              <w:jc w:val="center"/>
              <w:rPr>
                <w:b/>
                <w:bCs/>
                <w:sz w:val="20"/>
                <w:szCs w:val="20"/>
              </w:rPr>
            </w:pPr>
            <w:r w:rsidRPr="002E5F18">
              <w:rPr>
                <w:b/>
                <w:bCs/>
                <w:sz w:val="20"/>
                <w:szCs w:val="20"/>
              </w:rPr>
              <w:t>PBO</w:t>
            </w:r>
          </w:p>
          <w:p w14:paraId="6B9BED65" w14:textId="1B91ED5A" w:rsidR="001E0975" w:rsidRPr="002E5F18" w:rsidRDefault="00611033" w:rsidP="009D411F">
            <w:pPr>
              <w:keepNext/>
              <w:suppressAutoHyphens/>
              <w:jc w:val="center"/>
              <w:rPr>
                <w:b/>
                <w:bCs/>
                <w:sz w:val="20"/>
                <w:szCs w:val="20"/>
              </w:rPr>
            </w:pPr>
            <w:r w:rsidRPr="002E5F18">
              <w:rPr>
                <w:b/>
                <w:bCs/>
                <w:sz w:val="20"/>
                <w:szCs w:val="20"/>
              </w:rPr>
              <w:t>+ MTX</w:t>
            </w:r>
          </w:p>
        </w:tc>
        <w:tc>
          <w:tcPr>
            <w:tcW w:w="826" w:type="dxa"/>
            <w:tcBorders>
              <w:top w:val="single" w:sz="4" w:space="0" w:color="auto"/>
              <w:left w:val="single" w:sz="4" w:space="0" w:color="auto"/>
              <w:bottom w:val="single" w:sz="4" w:space="0" w:color="auto"/>
              <w:right w:val="single" w:sz="4" w:space="0" w:color="auto"/>
            </w:tcBorders>
          </w:tcPr>
          <w:p w14:paraId="6B9BED66" w14:textId="7693B4F4" w:rsidR="001E0975" w:rsidRPr="002E5F18" w:rsidRDefault="00611033" w:rsidP="009D411F">
            <w:pPr>
              <w:keepNext/>
              <w:suppressAutoHyphens/>
              <w:jc w:val="center"/>
              <w:rPr>
                <w:b/>
                <w:bCs/>
                <w:sz w:val="20"/>
                <w:szCs w:val="20"/>
              </w:rPr>
            </w:pPr>
            <w:r w:rsidRPr="002E5F18">
              <w:rPr>
                <w:b/>
                <w:bCs/>
                <w:sz w:val="20"/>
                <w:szCs w:val="20"/>
              </w:rPr>
              <w:t xml:space="preserve">TCZ </w:t>
            </w:r>
            <w:r w:rsidR="00FB5B64" w:rsidRPr="002E5F18">
              <w:rPr>
                <w:b/>
                <w:bCs/>
                <w:sz w:val="20"/>
                <w:szCs w:val="20"/>
              </w:rPr>
              <w:br/>
            </w:r>
            <w:r w:rsidRPr="002E5F18">
              <w:rPr>
                <w:b/>
                <w:bCs/>
                <w:sz w:val="20"/>
                <w:szCs w:val="20"/>
              </w:rPr>
              <w:t>8 mg/kg + MTX</w:t>
            </w:r>
          </w:p>
        </w:tc>
        <w:tc>
          <w:tcPr>
            <w:tcW w:w="830" w:type="dxa"/>
            <w:tcBorders>
              <w:top w:val="single" w:sz="4" w:space="0" w:color="auto"/>
              <w:left w:val="single" w:sz="4" w:space="0" w:color="auto"/>
              <w:bottom w:val="single" w:sz="4" w:space="0" w:color="auto"/>
              <w:right w:val="single" w:sz="4" w:space="0" w:color="auto"/>
            </w:tcBorders>
          </w:tcPr>
          <w:p w14:paraId="6B9BED67" w14:textId="77777777" w:rsidR="001E0975" w:rsidRPr="002E5F18" w:rsidRDefault="00611033" w:rsidP="009D411F">
            <w:pPr>
              <w:keepNext/>
              <w:suppressAutoHyphens/>
              <w:jc w:val="center"/>
              <w:rPr>
                <w:b/>
                <w:bCs/>
                <w:sz w:val="20"/>
                <w:szCs w:val="20"/>
              </w:rPr>
            </w:pPr>
            <w:r w:rsidRPr="002E5F18">
              <w:rPr>
                <w:b/>
                <w:bCs/>
                <w:sz w:val="20"/>
                <w:szCs w:val="20"/>
              </w:rPr>
              <w:t>PBO</w:t>
            </w:r>
          </w:p>
          <w:p w14:paraId="6B9BED68" w14:textId="0F10121E" w:rsidR="001E0975" w:rsidRPr="002E5F18" w:rsidRDefault="00611033" w:rsidP="009D411F">
            <w:pPr>
              <w:keepNext/>
              <w:suppressAutoHyphens/>
              <w:jc w:val="center"/>
              <w:rPr>
                <w:b/>
                <w:bCs/>
                <w:sz w:val="20"/>
                <w:szCs w:val="20"/>
              </w:rPr>
            </w:pPr>
            <w:r w:rsidRPr="002E5F18">
              <w:rPr>
                <w:b/>
                <w:bCs/>
                <w:sz w:val="20"/>
                <w:szCs w:val="20"/>
              </w:rPr>
              <w:t>+ MTX</w:t>
            </w:r>
          </w:p>
        </w:tc>
        <w:tc>
          <w:tcPr>
            <w:tcW w:w="909" w:type="dxa"/>
            <w:tcBorders>
              <w:top w:val="single" w:sz="4" w:space="0" w:color="auto"/>
              <w:left w:val="single" w:sz="4" w:space="0" w:color="auto"/>
              <w:bottom w:val="single" w:sz="4" w:space="0" w:color="auto"/>
              <w:right w:val="single" w:sz="4" w:space="0" w:color="auto"/>
            </w:tcBorders>
          </w:tcPr>
          <w:p w14:paraId="6B9BED69" w14:textId="77777777" w:rsidR="001E0975" w:rsidRPr="002E5F18" w:rsidRDefault="00611033" w:rsidP="009D411F">
            <w:pPr>
              <w:keepNext/>
              <w:suppressAutoHyphens/>
              <w:jc w:val="center"/>
              <w:rPr>
                <w:b/>
                <w:bCs/>
                <w:sz w:val="20"/>
                <w:szCs w:val="20"/>
              </w:rPr>
            </w:pPr>
            <w:r w:rsidRPr="002E5F18">
              <w:rPr>
                <w:b/>
                <w:bCs/>
                <w:sz w:val="20"/>
                <w:szCs w:val="20"/>
              </w:rPr>
              <w:t>TCZ</w:t>
            </w:r>
          </w:p>
          <w:p w14:paraId="6B9BED6B" w14:textId="0CEE819D" w:rsidR="001E0975" w:rsidRPr="002E5F18" w:rsidRDefault="00611033" w:rsidP="009D411F">
            <w:pPr>
              <w:keepNext/>
              <w:suppressAutoHyphens/>
              <w:jc w:val="center"/>
              <w:rPr>
                <w:b/>
                <w:bCs/>
                <w:sz w:val="20"/>
                <w:szCs w:val="20"/>
              </w:rPr>
            </w:pPr>
            <w:r w:rsidRPr="002E5F18">
              <w:rPr>
                <w:b/>
                <w:bCs/>
                <w:sz w:val="20"/>
                <w:szCs w:val="20"/>
              </w:rPr>
              <w:t xml:space="preserve">8 mg/kg </w:t>
            </w:r>
            <w:r w:rsidR="00B37742" w:rsidRPr="002E5F18">
              <w:rPr>
                <w:b/>
                <w:bCs/>
                <w:sz w:val="20"/>
                <w:szCs w:val="20"/>
              </w:rPr>
              <w:br/>
            </w:r>
            <w:r w:rsidRPr="002E5F18">
              <w:rPr>
                <w:b/>
                <w:bCs/>
                <w:sz w:val="20"/>
                <w:szCs w:val="20"/>
              </w:rPr>
              <w:t>+</w:t>
            </w:r>
            <w:r w:rsidR="00B37742" w:rsidRPr="002E5F18">
              <w:rPr>
                <w:b/>
                <w:bCs/>
                <w:sz w:val="20"/>
                <w:szCs w:val="20"/>
              </w:rPr>
              <w:t xml:space="preserve"> </w:t>
            </w:r>
            <w:r w:rsidRPr="002E5F18">
              <w:rPr>
                <w:b/>
                <w:bCs/>
                <w:sz w:val="20"/>
                <w:szCs w:val="20"/>
              </w:rPr>
              <w:t>DMARD</w:t>
            </w:r>
          </w:p>
        </w:tc>
        <w:tc>
          <w:tcPr>
            <w:tcW w:w="909" w:type="dxa"/>
            <w:tcBorders>
              <w:top w:val="single" w:sz="4" w:space="0" w:color="auto"/>
              <w:left w:val="single" w:sz="4" w:space="0" w:color="auto"/>
              <w:bottom w:val="single" w:sz="4" w:space="0" w:color="auto"/>
              <w:right w:val="single" w:sz="4" w:space="0" w:color="auto"/>
            </w:tcBorders>
          </w:tcPr>
          <w:p w14:paraId="6B9BED6C" w14:textId="34EF27B2" w:rsidR="001E0975" w:rsidRPr="002E5F18" w:rsidRDefault="00611033" w:rsidP="009D411F">
            <w:pPr>
              <w:keepNext/>
              <w:suppressAutoHyphens/>
              <w:jc w:val="center"/>
              <w:rPr>
                <w:b/>
                <w:bCs/>
                <w:sz w:val="20"/>
                <w:szCs w:val="20"/>
              </w:rPr>
            </w:pPr>
            <w:r w:rsidRPr="002E5F18">
              <w:rPr>
                <w:b/>
                <w:bCs/>
                <w:sz w:val="20"/>
                <w:szCs w:val="20"/>
              </w:rPr>
              <w:t>PBO + DMARD</w:t>
            </w:r>
          </w:p>
        </w:tc>
        <w:tc>
          <w:tcPr>
            <w:tcW w:w="830" w:type="dxa"/>
            <w:tcBorders>
              <w:top w:val="single" w:sz="4" w:space="0" w:color="auto"/>
              <w:left w:val="single" w:sz="4" w:space="0" w:color="auto"/>
              <w:bottom w:val="single" w:sz="4" w:space="0" w:color="auto"/>
              <w:right w:val="single" w:sz="4" w:space="0" w:color="auto"/>
            </w:tcBorders>
          </w:tcPr>
          <w:p w14:paraId="6B9BED6D" w14:textId="77777777" w:rsidR="001E0975" w:rsidRPr="002E5F18" w:rsidRDefault="00611033" w:rsidP="009D411F">
            <w:pPr>
              <w:keepNext/>
              <w:suppressAutoHyphens/>
              <w:jc w:val="center"/>
              <w:rPr>
                <w:b/>
                <w:bCs/>
                <w:sz w:val="20"/>
                <w:szCs w:val="20"/>
              </w:rPr>
            </w:pPr>
            <w:r w:rsidRPr="002E5F18">
              <w:rPr>
                <w:b/>
                <w:bCs/>
                <w:sz w:val="20"/>
                <w:szCs w:val="20"/>
              </w:rPr>
              <w:t>TCZ</w:t>
            </w:r>
          </w:p>
          <w:p w14:paraId="6B9BED6E" w14:textId="55D2B254" w:rsidR="001E0975" w:rsidRPr="002E5F18" w:rsidRDefault="00611033" w:rsidP="009D411F">
            <w:pPr>
              <w:keepNext/>
              <w:suppressAutoHyphens/>
              <w:jc w:val="center"/>
              <w:rPr>
                <w:b/>
                <w:bCs/>
                <w:sz w:val="20"/>
                <w:szCs w:val="20"/>
              </w:rPr>
            </w:pPr>
            <w:r w:rsidRPr="002E5F18">
              <w:rPr>
                <w:b/>
                <w:bCs/>
                <w:sz w:val="20"/>
                <w:szCs w:val="20"/>
              </w:rPr>
              <w:t>8 mg/kg + MTX</w:t>
            </w:r>
          </w:p>
        </w:tc>
        <w:tc>
          <w:tcPr>
            <w:tcW w:w="887" w:type="dxa"/>
            <w:tcBorders>
              <w:top w:val="single" w:sz="4" w:space="0" w:color="auto"/>
              <w:left w:val="single" w:sz="4" w:space="0" w:color="auto"/>
              <w:bottom w:val="single" w:sz="4" w:space="0" w:color="auto"/>
              <w:right w:val="single" w:sz="4" w:space="0" w:color="auto"/>
            </w:tcBorders>
          </w:tcPr>
          <w:p w14:paraId="6B9BED6F" w14:textId="77777777" w:rsidR="001E0975" w:rsidRPr="002E5F18" w:rsidRDefault="00611033" w:rsidP="009D411F">
            <w:pPr>
              <w:keepNext/>
              <w:suppressAutoHyphens/>
              <w:jc w:val="center"/>
              <w:rPr>
                <w:b/>
                <w:bCs/>
                <w:sz w:val="20"/>
                <w:szCs w:val="20"/>
              </w:rPr>
            </w:pPr>
            <w:r w:rsidRPr="002E5F18">
              <w:rPr>
                <w:b/>
                <w:bCs/>
                <w:sz w:val="20"/>
                <w:szCs w:val="20"/>
              </w:rPr>
              <w:t>PBO + MTX</w:t>
            </w:r>
          </w:p>
        </w:tc>
      </w:tr>
      <w:tr w:rsidR="001E0975" w:rsidRPr="002E5F18" w14:paraId="6B9BED7C" w14:textId="77777777" w:rsidTr="003A480D">
        <w:trPr>
          <w:cantSplit/>
          <w:tblHeader/>
        </w:trPr>
        <w:tc>
          <w:tcPr>
            <w:tcW w:w="625" w:type="dxa"/>
            <w:tcBorders>
              <w:top w:val="single" w:sz="4" w:space="0" w:color="auto"/>
              <w:left w:val="single" w:sz="4" w:space="0" w:color="auto"/>
              <w:bottom w:val="single" w:sz="4" w:space="0" w:color="auto"/>
              <w:right w:val="single" w:sz="4" w:space="0" w:color="auto"/>
            </w:tcBorders>
          </w:tcPr>
          <w:p w14:paraId="6B9BED71" w14:textId="77777777" w:rsidR="001E0975" w:rsidRPr="002E5F18" w:rsidRDefault="001E0975" w:rsidP="009D411F">
            <w:pPr>
              <w:keepNext/>
              <w:suppressAutoHyphens/>
              <w:jc w:val="center"/>
              <w:rPr>
                <w:b/>
                <w:bCs/>
                <w:sz w:val="20"/>
                <w:szCs w:val="20"/>
              </w:rPr>
            </w:pPr>
          </w:p>
        </w:tc>
        <w:tc>
          <w:tcPr>
            <w:tcW w:w="798" w:type="dxa"/>
            <w:tcBorders>
              <w:top w:val="single" w:sz="4" w:space="0" w:color="auto"/>
              <w:left w:val="single" w:sz="4" w:space="0" w:color="auto"/>
              <w:bottom w:val="single" w:sz="4" w:space="0" w:color="auto"/>
              <w:right w:val="single" w:sz="4" w:space="0" w:color="auto"/>
            </w:tcBorders>
          </w:tcPr>
          <w:p w14:paraId="6B9BED72" w14:textId="77777777" w:rsidR="001E0975" w:rsidRPr="002E5F18" w:rsidRDefault="00611033" w:rsidP="009D411F">
            <w:pPr>
              <w:keepNext/>
              <w:suppressAutoHyphens/>
              <w:jc w:val="center"/>
              <w:rPr>
                <w:b/>
                <w:bCs/>
                <w:sz w:val="20"/>
                <w:szCs w:val="20"/>
              </w:rPr>
            </w:pPr>
            <w:r w:rsidRPr="002E5F18">
              <w:rPr>
                <w:b/>
                <w:bCs/>
                <w:sz w:val="20"/>
                <w:szCs w:val="20"/>
              </w:rPr>
              <w:t>N = 286</w:t>
            </w:r>
          </w:p>
        </w:tc>
        <w:tc>
          <w:tcPr>
            <w:tcW w:w="756" w:type="dxa"/>
            <w:tcBorders>
              <w:top w:val="single" w:sz="4" w:space="0" w:color="auto"/>
              <w:left w:val="single" w:sz="4" w:space="0" w:color="auto"/>
              <w:bottom w:val="single" w:sz="4" w:space="0" w:color="auto"/>
              <w:right w:val="single" w:sz="4" w:space="0" w:color="auto"/>
            </w:tcBorders>
          </w:tcPr>
          <w:p w14:paraId="6B9BED73" w14:textId="77777777" w:rsidR="001E0975" w:rsidRPr="002E5F18" w:rsidRDefault="00611033" w:rsidP="009D411F">
            <w:pPr>
              <w:keepNext/>
              <w:suppressAutoHyphens/>
              <w:jc w:val="center"/>
              <w:rPr>
                <w:b/>
                <w:bCs/>
                <w:sz w:val="20"/>
                <w:szCs w:val="20"/>
              </w:rPr>
            </w:pPr>
            <w:r w:rsidRPr="002E5F18">
              <w:rPr>
                <w:b/>
                <w:bCs/>
                <w:sz w:val="20"/>
                <w:szCs w:val="20"/>
              </w:rPr>
              <w:t>N = 284</w:t>
            </w:r>
          </w:p>
        </w:tc>
        <w:tc>
          <w:tcPr>
            <w:tcW w:w="840" w:type="dxa"/>
            <w:tcBorders>
              <w:top w:val="single" w:sz="4" w:space="0" w:color="auto"/>
              <w:left w:val="single" w:sz="4" w:space="0" w:color="auto"/>
              <w:bottom w:val="single" w:sz="4" w:space="0" w:color="auto"/>
              <w:right w:val="single" w:sz="4" w:space="0" w:color="auto"/>
            </w:tcBorders>
          </w:tcPr>
          <w:p w14:paraId="6B9BED74" w14:textId="77777777" w:rsidR="001E0975" w:rsidRPr="002E5F18" w:rsidRDefault="00611033" w:rsidP="009D411F">
            <w:pPr>
              <w:keepNext/>
              <w:suppressAutoHyphens/>
              <w:jc w:val="center"/>
              <w:rPr>
                <w:b/>
                <w:bCs/>
                <w:sz w:val="20"/>
                <w:szCs w:val="20"/>
              </w:rPr>
            </w:pPr>
            <w:r w:rsidRPr="002E5F18">
              <w:rPr>
                <w:b/>
                <w:bCs/>
                <w:sz w:val="20"/>
                <w:szCs w:val="20"/>
              </w:rPr>
              <w:t>N = 398</w:t>
            </w:r>
          </w:p>
        </w:tc>
        <w:tc>
          <w:tcPr>
            <w:tcW w:w="846" w:type="dxa"/>
            <w:tcBorders>
              <w:top w:val="single" w:sz="4" w:space="0" w:color="auto"/>
              <w:left w:val="single" w:sz="4" w:space="0" w:color="auto"/>
              <w:bottom w:val="single" w:sz="4" w:space="0" w:color="auto"/>
              <w:right w:val="single" w:sz="4" w:space="0" w:color="auto"/>
            </w:tcBorders>
          </w:tcPr>
          <w:p w14:paraId="6B9BED75" w14:textId="77777777" w:rsidR="001E0975" w:rsidRPr="002E5F18" w:rsidRDefault="00611033" w:rsidP="009D411F">
            <w:pPr>
              <w:keepNext/>
              <w:suppressAutoHyphens/>
              <w:jc w:val="center"/>
              <w:rPr>
                <w:b/>
                <w:bCs/>
                <w:sz w:val="20"/>
                <w:szCs w:val="20"/>
              </w:rPr>
            </w:pPr>
            <w:r w:rsidRPr="002E5F18">
              <w:rPr>
                <w:b/>
                <w:bCs/>
                <w:sz w:val="20"/>
                <w:szCs w:val="20"/>
              </w:rPr>
              <w:t>N = 393</w:t>
            </w:r>
          </w:p>
        </w:tc>
        <w:tc>
          <w:tcPr>
            <w:tcW w:w="826" w:type="dxa"/>
            <w:tcBorders>
              <w:top w:val="single" w:sz="4" w:space="0" w:color="auto"/>
              <w:left w:val="single" w:sz="4" w:space="0" w:color="auto"/>
              <w:bottom w:val="single" w:sz="4" w:space="0" w:color="auto"/>
              <w:right w:val="single" w:sz="4" w:space="0" w:color="auto"/>
            </w:tcBorders>
          </w:tcPr>
          <w:p w14:paraId="6B9BED76" w14:textId="77777777" w:rsidR="001E0975" w:rsidRPr="002E5F18" w:rsidRDefault="00611033" w:rsidP="009D411F">
            <w:pPr>
              <w:keepNext/>
              <w:suppressAutoHyphens/>
              <w:jc w:val="center"/>
              <w:rPr>
                <w:b/>
                <w:bCs/>
                <w:sz w:val="20"/>
                <w:szCs w:val="20"/>
              </w:rPr>
            </w:pPr>
            <w:r w:rsidRPr="002E5F18">
              <w:rPr>
                <w:b/>
                <w:bCs/>
                <w:sz w:val="20"/>
                <w:szCs w:val="20"/>
              </w:rPr>
              <w:t>N = 205</w:t>
            </w:r>
          </w:p>
        </w:tc>
        <w:tc>
          <w:tcPr>
            <w:tcW w:w="830" w:type="dxa"/>
            <w:tcBorders>
              <w:top w:val="single" w:sz="4" w:space="0" w:color="auto"/>
              <w:left w:val="single" w:sz="4" w:space="0" w:color="auto"/>
              <w:bottom w:val="single" w:sz="4" w:space="0" w:color="auto"/>
              <w:right w:val="single" w:sz="4" w:space="0" w:color="auto"/>
            </w:tcBorders>
          </w:tcPr>
          <w:p w14:paraId="6B9BED77" w14:textId="77777777" w:rsidR="001E0975" w:rsidRPr="002E5F18" w:rsidRDefault="00611033" w:rsidP="009D411F">
            <w:pPr>
              <w:keepNext/>
              <w:suppressAutoHyphens/>
              <w:jc w:val="center"/>
              <w:rPr>
                <w:b/>
                <w:bCs/>
                <w:sz w:val="20"/>
                <w:szCs w:val="20"/>
              </w:rPr>
            </w:pPr>
            <w:r w:rsidRPr="002E5F18">
              <w:rPr>
                <w:b/>
                <w:bCs/>
                <w:sz w:val="20"/>
                <w:szCs w:val="20"/>
              </w:rPr>
              <w:t>N = 204</w:t>
            </w:r>
          </w:p>
        </w:tc>
        <w:tc>
          <w:tcPr>
            <w:tcW w:w="909" w:type="dxa"/>
            <w:tcBorders>
              <w:top w:val="single" w:sz="4" w:space="0" w:color="auto"/>
              <w:left w:val="single" w:sz="4" w:space="0" w:color="auto"/>
              <w:bottom w:val="single" w:sz="4" w:space="0" w:color="auto"/>
              <w:right w:val="single" w:sz="4" w:space="0" w:color="auto"/>
            </w:tcBorders>
          </w:tcPr>
          <w:p w14:paraId="6B9BED78" w14:textId="77777777" w:rsidR="001E0975" w:rsidRPr="002E5F18" w:rsidRDefault="00611033" w:rsidP="009D411F">
            <w:pPr>
              <w:keepNext/>
              <w:suppressAutoHyphens/>
              <w:jc w:val="center"/>
              <w:rPr>
                <w:b/>
                <w:bCs/>
                <w:sz w:val="20"/>
                <w:szCs w:val="20"/>
              </w:rPr>
            </w:pPr>
            <w:r w:rsidRPr="002E5F18">
              <w:rPr>
                <w:b/>
                <w:bCs/>
                <w:sz w:val="20"/>
                <w:szCs w:val="20"/>
              </w:rPr>
              <w:t>N = 803</w:t>
            </w:r>
          </w:p>
        </w:tc>
        <w:tc>
          <w:tcPr>
            <w:tcW w:w="909" w:type="dxa"/>
            <w:tcBorders>
              <w:top w:val="single" w:sz="4" w:space="0" w:color="auto"/>
              <w:left w:val="single" w:sz="4" w:space="0" w:color="auto"/>
              <w:bottom w:val="single" w:sz="4" w:space="0" w:color="auto"/>
              <w:right w:val="single" w:sz="4" w:space="0" w:color="auto"/>
            </w:tcBorders>
          </w:tcPr>
          <w:p w14:paraId="6B9BED79" w14:textId="77777777" w:rsidR="001E0975" w:rsidRPr="002E5F18" w:rsidRDefault="00611033" w:rsidP="009D411F">
            <w:pPr>
              <w:keepNext/>
              <w:suppressAutoHyphens/>
              <w:jc w:val="center"/>
              <w:rPr>
                <w:b/>
                <w:bCs/>
                <w:sz w:val="20"/>
                <w:szCs w:val="20"/>
              </w:rPr>
            </w:pPr>
            <w:r w:rsidRPr="002E5F18">
              <w:rPr>
                <w:b/>
                <w:bCs/>
                <w:sz w:val="20"/>
                <w:szCs w:val="20"/>
              </w:rPr>
              <w:t>N = 413</w:t>
            </w:r>
          </w:p>
        </w:tc>
        <w:tc>
          <w:tcPr>
            <w:tcW w:w="830" w:type="dxa"/>
            <w:tcBorders>
              <w:top w:val="single" w:sz="4" w:space="0" w:color="auto"/>
              <w:left w:val="single" w:sz="4" w:space="0" w:color="auto"/>
              <w:bottom w:val="single" w:sz="4" w:space="0" w:color="auto"/>
              <w:right w:val="single" w:sz="4" w:space="0" w:color="auto"/>
            </w:tcBorders>
          </w:tcPr>
          <w:p w14:paraId="6B9BED7A" w14:textId="77777777" w:rsidR="001E0975" w:rsidRPr="002E5F18" w:rsidRDefault="00611033" w:rsidP="009D411F">
            <w:pPr>
              <w:keepNext/>
              <w:suppressAutoHyphens/>
              <w:jc w:val="center"/>
              <w:rPr>
                <w:b/>
                <w:bCs/>
                <w:sz w:val="20"/>
                <w:szCs w:val="20"/>
              </w:rPr>
            </w:pPr>
            <w:r w:rsidRPr="002E5F18">
              <w:rPr>
                <w:b/>
                <w:bCs/>
                <w:sz w:val="20"/>
                <w:szCs w:val="20"/>
              </w:rPr>
              <w:t>N = 170</w:t>
            </w:r>
          </w:p>
        </w:tc>
        <w:tc>
          <w:tcPr>
            <w:tcW w:w="887" w:type="dxa"/>
            <w:tcBorders>
              <w:top w:val="single" w:sz="4" w:space="0" w:color="auto"/>
              <w:left w:val="single" w:sz="4" w:space="0" w:color="auto"/>
              <w:bottom w:val="single" w:sz="4" w:space="0" w:color="auto"/>
              <w:right w:val="single" w:sz="4" w:space="0" w:color="auto"/>
            </w:tcBorders>
          </w:tcPr>
          <w:p w14:paraId="6B9BED7B" w14:textId="77777777" w:rsidR="001E0975" w:rsidRPr="002E5F18" w:rsidRDefault="00611033" w:rsidP="009D411F">
            <w:pPr>
              <w:keepNext/>
              <w:suppressAutoHyphens/>
              <w:jc w:val="center"/>
              <w:rPr>
                <w:b/>
                <w:bCs/>
                <w:sz w:val="20"/>
                <w:szCs w:val="20"/>
              </w:rPr>
            </w:pPr>
            <w:r w:rsidRPr="002E5F18">
              <w:rPr>
                <w:b/>
                <w:bCs/>
                <w:sz w:val="20"/>
                <w:szCs w:val="20"/>
              </w:rPr>
              <w:t>N = 158</w:t>
            </w:r>
          </w:p>
        </w:tc>
      </w:tr>
      <w:tr w:rsidR="001E0975" w:rsidRPr="002E5F18" w14:paraId="6B9BED7E" w14:textId="77777777" w:rsidTr="003A480D">
        <w:trPr>
          <w:cantSplit/>
        </w:trPr>
        <w:tc>
          <w:tcPr>
            <w:tcW w:w="9056" w:type="dxa"/>
            <w:gridSpan w:val="11"/>
            <w:tcBorders>
              <w:top w:val="single" w:sz="4" w:space="0" w:color="auto"/>
              <w:left w:val="single" w:sz="4" w:space="0" w:color="auto"/>
              <w:bottom w:val="single" w:sz="4" w:space="0" w:color="auto"/>
              <w:right w:val="single" w:sz="4" w:space="0" w:color="auto"/>
            </w:tcBorders>
          </w:tcPr>
          <w:p w14:paraId="6B9BED7D" w14:textId="77777777" w:rsidR="001E0975" w:rsidRPr="002E5F18" w:rsidRDefault="00611033" w:rsidP="009D411F">
            <w:pPr>
              <w:keepNext/>
              <w:suppressAutoHyphens/>
              <w:jc w:val="center"/>
              <w:rPr>
                <w:b/>
                <w:bCs/>
                <w:sz w:val="20"/>
                <w:szCs w:val="20"/>
              </w:rPr>
            </w:pPr>
            <w:r w:rsidRPr="002E5F18">
              <w:rPr>
                <w:b/>
                <w:bCs/>
                <w:sz w:val="20"/>
                <w:szCs w:val="20"/>
              </w:rPr>
              <w:t>ACR 20</w:t>
            </w:r>
          </w:p>
        </w:tc>
      </w:tr>
      <w:tr w:rsidR="001E0975" w:rsidRPr="002E5F18" w14:paraId="6B9BED8A" w14:textId="77777777" w:rsidTr="003A480D">
        <w:trPr>
          <w:cantSplit/>
        </w:trPr>
        <w:tc>
          <w:tcPr>
            <w:tcW w:w="625" w:type="dxa"/>
            <w:tcBorders>
              <w:top w:val="single" w:sz="4" w:space="0" w:color="auto"/>
              <w:left w:val="single" w:sz="4" w:space="0" w:color="auto"/>
              <w:bottom w:val="single" w:sz="4" w:space="0" w:color="auto"/>
              <w:right w:val="single" w:sz="4" w:space="0" w:color="auto"/>
            </w:tcBorders>
          </w:tcPr>
          <w:p w14:paraId="6B9BED7F" w14:textId="77777777" w:rsidR="001E0975" w:rsidRPr="002E5F18" w:rsidRDefault="00611033" w:rsidP="009D411F">
            <w:pPr>
              <w:keepNext/>
              <w:suppressAutoHyphens/>
              <w:jc w:val="center"/>
              <w:rPr>
                <w:sz w:val="20"/>
                <w:szCs w:val="20"/>
              </w:rPr>
            </w:pPr>
            <w:r w:rsidRPr="002E5F18">
              <w:rPr>
                <w:sz w:val="20"/>
                <w:szCs w:val="20"/>
              </w:rPr>
              <w:t>24</w:t>
            </w:r>
          </w:p>
        </w:tc>
        <w:tc>
          <w:tcPr>
            <w:tcW w:w="798" w:type="dxa"/>
            <w:tcBorders>
              <w:top w:val="single" w:sz="4" w:space="0" w:color="auto"/>
              <w:left w:val="single" w:sz="4" w:space="0" w:color="auto"/>
              <w:bottom w:val="single" w:sz="4" w:space="0" w:color="auto"/>
              <w:right w:val="single" w:sz="4" w:space="0" w:color="auto"/>
            </w:tcBorders>
          </w:tcPr>
          <w:p w14:paraId="6B9BED80" w14:textId="0A724242" w:rsidR="001E0975" w:rsidRPr="002E5F18" w:rsidRDefault="00611033" w:rsidP="009D411F">
            <w:pPr>
              <w:keepNext/>
              <w:suppressAutoHyphens/>
              <w:jc w:val="center"/>
              <w:rPr>
                <w:sz w:val="20"/>
                <w:szCs w:val="20"/>
              </w:rPr>
            </w:pPr>
            <w:r w:rsidRPr="002E5F18">
              <w:rPr>
                <w:sz w:val="20"/>
                <w:szCs w:val="20"/>
              </w:rPr>
              <w:t>70%***</w:t>
            </w:r>
          </w:p>
        </w:tc>
        <w:tc>
          <w:tcPr>
            <w:tcW w:w="756" w:type="dxa"/>
            <w:tcBorders>
              <w:top w:val="single" w:sz="4" w:space="0" w:color="auto"/>
              <w:left w:val="single" w:sz="4" w:space="0" w:color="auto"/>
              <w:bottom w:val="single" w:sz="4" w:space="0" w:color="auto"/>
              <w:right w:val="single" w:sz="4" w:space="0" w:color="auto"/>
            </w:tcBorders>
          </w:tcPr>
          <w:p w14:paraId="6B9BED81" w14:textId="77777777" w:rsidR="001E0975" w:rsidRPr="002E5F18" w:rsidRDefault="00611033" w:rsidP="009D411F">
            <w:pPr>
              <w:keepNext/>
              <w:suppressAutoHyphens/>
              <w:jc w:val="center"/>
              <w:rPr>
                <w:sz w:val="20"/>
                <w:szCs w:val="20"/>
              </w:rPr>
            </w:pPr>
            <w:r w:rsidRPr="002E5F18">
              <w:rPr>
                <w:sz w:val="20"/>
                <w:szCs w:val="20"/>
              </w:rPr>
              <w:t>52%</w:t>
            </w:r>
          </w:p>
        </w:tc>
        <w:tc>
          <w:tcPr>
            <w:tcW w:w="840" w:type="dxa"/>
            <w:tcBorders>
              <w:top w:val="single" w:sz="4" w:space="0" w:color="auto"/>
              <w:left w:val="single" w:sz="4" w:space="0" w:color="auto"/>
              <w:bottom w:val="single" w:sz="4" w:space="0" w:color="auto"/>
              <w:right w:val="single" w:sz="4" w:space="0" w:color="auto"/>
            </w:tcBorders>
          </w:tcPr>
          <w:p w14:paraId="6B9BED82" w14:textId="1B1B92CA" w:rsidR="001E0975" w:rsidRPr="002E5F18" w:rsidRDefault="00611033" w:rsidP="009D411F">
            <w:pPr>
              <w:keepNext/>
              <w:suppressAutoHyphens/>
              <w:jc w:val="center"/>
              <w:rPr>
                <w:sz w:val="20"/>
                <w:szCs w:val="20"/>
              </w:rPr>
            </w:pPr>
            <w:r w:rsidRPr="002E5F18">
              <w:rPr>
                <w:sz w:val="20"/>
                <w:szCs w:val="20"/>
              </w:rPr>
              <w:t>56%***</w:t>
            </w:r>
          </w:p>
        </w:tc>
        <w:tc>
          <w:tcPr>
            <w:tcW w:w="846" w:type="dxa"/>
            <w:tcBorders>
              <w:top w:val="single" w:sz="4" w:space="0" w:color="auto"/>
              <w:left w:val="single" w:sz="4" w:space="0" w:color="auto"/>
              <w:bottom w:val="single" w:sz="4" w:space="0" w:color="auto"/>
              <w:right w:val="single" w:sz="4" w:space="0" w:color="auto"/>
            </w:tcBorders>
          </w:tcPr>
          <w:p w14:paraId="6B9BED83" w14:textId="77777777" w:rsidR="001E0975" w:rsidRPr="002E5F18" w:rsidRDefault="00611033" w:rsidP="009D411F">
            <w:pPr>
              <w:keepNext/>
              <w:suppressAutoHyphens/>
              <w:jc w:val="center"/>
              <w:rPr>
                <w:sz w:val="20"/>
                <w:szCs w:val="20"/>
              </w:rPr>
            </w:pPr>
            <w:r w:rsidRPr="002E5F18">
              <w:rPr>
                <w:sz w:val="20"/>
                <w:szCs w:val="20"/>
              </w:rPr>
              <w:t>27%</w:t>
            </w:r>
          </w:p>
        </w:tc>
        <w:tc>
          <w:tcPr>
            <w:tcW w:w="826" w:type="dxa"/>
            <w:tcBorders>
              <w:top w:val="single" w:sz="4" w:space="0" w:color="auto"/>
              <w:left w:val="single" w:sz="4" w:space="0" w:color="auto"/>
              <w:bottom w:val="single" w:sz="4" w:space="0" w:color="auto"/>
              <w:right w:val="single" w:sz="4" w:space="0" w:color="auto"/>
            </w:tcBorders>
          </w:tcPr>
          <w:p w14:paraId="6B9BED84" w14:textId="5C6491FA" w:rsidR="001E0975" w:rsidRPr="002E5F18" w:rsidRDefault="00611033" w:rsidP="009D411F">
            <w:pPr>
              <w:keepNext/>
              <w:suppressAutoHyphens/>
              <w:jc w:val="center"/>
              <w:rPr>
                <w:sz w:val="20"/>
                <w:szCs w:val="20"/>
              </w:rPr>
            </w:pPr>
            <w:r w:rsidRPr="002E5F18">
              <w:rPr>
                <w:sz w:val="20"/>
                <w:szCs w:val="20"/>
              </w:rPr>
              <w:t>59%***</w:t>
            </w:r>
          </w:p>
        </w:tc>
        <w:tc>
          <w:tcPr>
            <w:tcW w:w="830" w:type="dxa"/>
            <w:tcBorders>
              <w:top w:val="single" w:sz="4" w:space="0" w:color="auto"/>
              <w:left w:val="single" w:sz="4" w:space="0" w:color="auto"/>
              <w:bottom w:val="single" w:sz="4" w:space="0" w:color="auto"/>
              <w:right w:val="single" w:sz="4" w:space="0" w:color="auto"/>
            </w:tcBorders>
          </w:tcPr>
          <w:p w14:paraId="6B9BED85" w14:textId="77777777" w:rsidR="001E0975" w:rsidRPr="002E5F18" w:rsidRDefault="00611033" w:rsidP="009D411F">
            <w:pPr>
              <w:keepNext/>
              <w:suppressAutoHyphens/>
              <w:jc w:val="center"/>
              <w:rPr>
                <w:sz w:val="20"/>
                <w:szCs w:val="20"/>
              </w:rPr>
            </w:pPr>
            <w:r w:rsidRPr="002E5F18">
              <w:rPr>
                <w:sz w:val="20"/>
                <w:szCs w:val="20"/>
              </w:rPr>
              <w:t>26%</w:t>
            </w:r>
          </w:p>
        </w:tc>
        <w:tc>
          <w:tcPr>
            <w:tcW w:w="909" w:type="dxa"/>
            <w:tcBorders>
              <w:top w:val="single" w:sz="4" w:space="0" w:color="auto"/>
              <w:left w:val="single" w:sz="4" w:space="0" w:color="auto"/>
              <w:bottom w:val="single" w:sz="4" w:space="0" w:color="auto"/>
              <w:right w:val="single" w:sz="4" w:space="0" w:color="auto"/>
            </w:tcBorders>
          </w:tcPr>
          <w:p w14:paraId="6B9BED86" w14:textId="77777777" w:rsidR="001E0975" w:rsidRPr="002E5F18" w:rsidRDefault="00611033" w:rsidP="009D411F">
            <w:pPr>
              <w:keepNext/>
              <w:suppressAutoHyphens/>
              <w:jc w:val="center"/>
              <w:rPr>
                <w:sz w:val="20"/>
                <w:szCs w:val="20"/>
              </w:rPr>
            </w:pPr>
            <w:r w:rsidRPr="002E5F18">
              <w:rPr>
                <w:sz w:val="20"/>
                <w:szCs w:val="20"/>
              </w:rPr>
              <w:t>61%***</w:t>
            </w:r>
          </w:p>
        </w:tc>
        <w:tc>
          <w:tcPr>
            <w:tcW w:w="909" w:type="dxa"/>
            <w:tcBorders>
              <w:top w:val="single" w:sz="4" w:space="0" w:color="auto"/>
              <w:left w:val="single" w:sz="4" w:space="0" w:color="auto"/>
              <w:bottom w:val="single" w:sz="4" w:space="0" w:color="auto"/>
              <w:right w:val="single" w:sz="4" w:space="0" w:color="auto"/>
            </w:tcBorders>
          </w:tcPr>
          <w:p w14:paraId="6B9BED87" w14:textId="77777777" w:rsidR="001E0975" w:rsidRPr="002E5F18" w:rsidRDefault="00611033" w:rsidP="009D411F">
            <w:pPr>
              <w:keepNext/>
              <w:suppressAutoHyphens/>
              <w:jc w:val="center"/>
              <w:rPr>
                <w:sz w:val="20"/>
                <w:szCs w:val="20"/>
              </w:rPr>
            </w:pPr>
            <w:r w:rsidRPr="002E5F18">
              <w:rPr>
                <w:sz w:val="20"/>
                <w:szCs w:val="20"/>
              </w:rPr>
              <w:t>24%</w:t>
            </w:r>
          </w:p>
        </w:tc>
        <w:tc>
          <w:tcPr>
            <w:tcW w:w="830" w:type="dxa"/>
            <w:tcBorders>
              <w:top w:val="single" w:sz="4" w:space="0" w:color="auto"/>
              <w:left w:val="single" w:sz="4" w:space="0" w:color="auto"/>
              <w:bottom w:val="single" w:sz="4" w:space="0" w:color="auto"/>
              <w:right w:val="single" w:sz="4" w:space="0" w:color="auto"/>
            </w:tcBorders>
          </w:tcPr>
          <w:p w14:paraId="6B9BED88" w14:textId="1F78E44A" w:rsidR="001E0975" w:rsidRPr="002E5F18" w:rsidRDefault="00611033" w:rsidP="009D411F">
            <w:pPr>
              <w:keepNext/>
              <w:suppressAutoHyphens/>
              <w:jc w:val="center"/>
              <w:rPr>
                <w:sz w:val="20"/>
                <w:szCs w:val="20"/>
              </w:rPr>
            </w:pPr>
            <w:r w:rsidRPr="002E5F18">
              <w:rPr>
                <w:sz w:val="20"/>
                <w:szCs w:val="20"/>
              </w:rPr>
              <w:t>50%***</w:t>
            </w:r>
          </w:p>
        </w:tc>
        <w:tc>
          <w:tcPr>
            <w:tcW w:w="887" w:type="dxa"/>
            <w:tcBorders>
              <w:top w:val="single" w:sz="4" w:space="0" w:color="auto"/>
              <w:left w:val="single" w:sz="4" w:space="0" w:color="auto"/>
              <w:bottom w:val="single" w:sz="4" w:space="0" w:color="auto"/>
              <w:right w:val="single" w:sz="4" w:space="0" w:color="auto"/>
            </w:tcBorders>
          </w:tcPr>
          <w:p w14:paraId="6B9BED89" w14:textId="77777777" w:rsidR="001E0975" w:rsidRPr="002E5F18" w:rsidRDefault="00611033" w:rsidP="009D411F">
            <w:pPr>
              <w:keepNext/>
              <w:suppressAutoHyphens/>
              <w:jc w:val="center"/>
              <w:rPr>
                <w:sz w:val="20"/>
                <w:szCs w:val="20"/>
              </w:rPr>
            </w:pPr>
            <w:r w:rsidRPr="002E5F18">
              <w:rPr>
                <w:sz w:val="20"/>
                <w:szCs w:val="20"/>
              </w:rPr>
              <w:t>10%</w:t>
            </w:r>
          </w:p>
        </w:tc>
      </w:tr>
      <w:tr w:rsidR="001E0975" w:rsidRPr="002E5F18" w14:paraId="6B9BED96" w14:textId="77777777" w:rsidTr="003A480D">
        <w:trPr>
          <w:cantSplit/>
        </w:trPr>
        <w:tc>
          <w:tcPr>
            <w:tcW w:w="625" w:type="dxa"/>
            <w:tcBorders>
              <w:top w:val="single" w:sz="4" w:space="0" w:color="auto"/>
              <w:left w:val="single" w:sz="4" w:space="0" w:color="auto"/>
              <w:bottom w:val="single" w:sz="4" w:space="0" w:color="auto"/>
              <w:right w:val="single" w:sz="4" w:space="0" w:color="auto"/>
            </w:tcBorders>
          </w:tcPr>
          <w:p w14:paraId="6B9BED8B" w14:textId="77777777" w:rsidR="001E0975" w:rsidRPr="002E5F18" w:rsidRDefault="00611033" w:rsidP="009D411F">
            <w:pPr>
              <w:suppressAutoHyphens/>
              <w:jc w:val="center"/>
              <w:rPr>
                <w:sz w:val="20"/>
                <w:szCs w:val="20"/>
              </w:rPr>
            </w:pPr>
            <w:r w:rsidRPr="002E5F18">
              <w:rPr>
                <w:sz w:val="20"/>
                <w:szCs w:val="20"/>
              </w:rPr>
              <w:t>52</w:t>
            </w:r>
          </w:p>
        </w:tc>
        <w:tc>
          <w:tcPr>
            <w:tcW w:w="798" w:type="dxa"/>
            <w:tcBorders>
              <w:top w:val="single" w:sz="4" w:space="0" w:color="auto"/>
              <w:left w:val="single" w:sz="4" w:space="0" w:color="auto"/>
              <w:bottom w:val="single" w:sz="4" w:space="0" w:color="auto"/>
              <w:right w:val="single" w:sz="4" w:space="0" w:color="auto"/>
            </w:tcBorders>
          </w:tcPr>
          <w:p w14:paraId="6B9BED8C" w14:textId="77777777" w:rsidR="001E0975" w:rsidRPr="002E5F18" w:rsidRDefault="001E0975" w:rsidP="009D411F">
            <w:pPr>
              <w:suppressAutoHyphens/>
              <w:jc w:val="center"/>
              <w:rPr>
                <w:sz w:val="20"/>
                <w:szCs w:val="20"/>
              </w:rPr>
            </w:pPr>
          </w:p>
        </w:tc>
        <w:tc>
          <w:tcPr>
            <w:tcW w:w="756" w:type="dxa"/>
            <w:tcBorders>
              <w:top w:val="single" w:sz="4" w:space="0" w:color="auto"/>
              <w:left w:val="single" w:sz="4" w:space="0" w:color="auto"/>
              <w:bottom w:val="single" w:sz="4" w:space="0" w:color="auto"/>
              <w:right w:val="single" w:sz="4" w:space="0" w:color="auto"/>
            </w:tcBorders>
          </w:tcPr>
          <w:p w14:paraId="6B9BED8D" w14:textId="77777777" w:rsidR="001E0975" w:rsidRPr="002E5F18" w:rsidRDefault="001E0975" w:rsidP="009D411F">
            <w:pPr>
              <w:suppressAutoHyphens/>
              <w:jc w:val="center"/>
              <w:rPr>
                <w:sz w:val="20"/>
                <w:szCs w:val="20"/>
              </w:rPr>
            </w:pPr>
          </w:p>
        </w:tc>
        <w:tc>
          <w:tcPr>
            <w:tcW w:w="840" w:type="dxa"/>
            <w:tcBorders>
              <w:top w:val="single" w:sz="4" w:space="0" w:color="auto"/>
              <w:left w:val="single" w:sz="4" w:space="0" w:color="auto"/>
              <w:bottom w:val="single" w:sz="4" w:space="0" w:color="auto"/>
              <w:right w:val="single" w:sz="4" w:space="0" w:color="auto"/>
            </w:tcBorders>
          </w:tcPr>
          <w:p w14:paraId="6B9BED8E" w14:textId="0BDB1B24" w:rsidR="001E0975" w:rsidRPr="002E5F18" w:rsidRDefault="00611033" w:rsidP="009D411F">
            <w:pPr>
              <w:suppressAutoHyphens/>
              <w:jc w:val="center"/>
              <w:rPr>
                <w:sz w:val="20"/>
                <w:szCs w:val="20"/>
              </w:rPr>
            </w:pPr>
            <w:r w:rsidRPr="002E5F18">
              <w:rPr>
                <w:sz w:val="20"/>
                <w:szCs w:val="20"/>
              </w:rPr>
              <w:t>56%***</w:t>
            </w:r>
          </w:p>
        </w:tc>
        <w:tc>
          <w:tcPr>
            <w:tcW w:w="846" w:type="dxa"/>
            <w:tcBorders>
              <w:top w:val="single" w:sz="4" w:space="0" w:color="auto"/>
              <w:left w:val="single" w:sz="4" w:space="0" w:color="auto"/>
              <w:bottom w:val="single" w:sz="4" w:space="0" w:color="auto"/>
              <w:right w:val="single" w:sz="4" w:space="0" w:color="auto"/>
            </w:tcBorders>
          </w:tcPr>
          <w:p w14:paraId="6B9BED8F" w14:textId="77777777" w:rsidR="001E0975" w:rsidRPr="002E5F18" w:rsidRDefault="00611033" w:rsidP="009D411F">
            <w:pPr>
              <w:suppressAutoHyphens/>
              <w:jc w:val="center"/>
              <w:rPr>
                <w:sz w:val="20"/>
                <w:szCs w:val="20"/>
              </w:rPr>
            </w:pPr>
            <w:r w:rsidRPr="002E5F18">
              <w:rPr>
                <w:sz w:val="20"/>
                <w:szCs w:val="20"/>
              </w:rPr>
              <w:t>25%</w:t>
            </w:r>
          </w:p>
        </w:tc>
        <w:tc>
          <w:tcPr>
            <w:tcW w:w="826" w:type="dxa"/>
            <w:tcBorders>
              <w:top w:val="single" w:sz="4" w:space="0" w:color="auto"/>
              <w:left w:val="single" w:sz="4" w:space="0" w:color="auto"/>
              <w:bottom w:val="single" w:sz="4" w:space="0" w:color="auto"/>
              <w:right w:val="single" w:sz="4" w:space="0" w:color="auto"/>
            </w:tcBorders>
          </w:tcPr>
          <w:p w14:paraId="6B9BED90" w14:textId="77777777" w:rsidR="001E0975" w:rsidRPr="002E5F18" w:rsidRDefault="001E0975" w:rsidP="009D411F">
            <w:pPr>
              <w:suppressAutoHyphens/>
              <w:jc w:val="center"/>
              <w:rPr>
                <w:sz w:val="20"/>
                <w:szCs w:val="20"/>
              </w:rPr>
            </w:pPr>
          </w:p>
        </w:tc>
        <w:tc>
          <w:tcPr>
            <w:tcW w:w="830" w:type="dxa"/>
            <w:tcBorders>
              <w:top w:val="single" w:sz="4" w:space="0" w:color="auto"/>
              <w:left w:val="single" w:sz="4" w:space="0" w:color="auto"/>
              <w:bottom w:val="single" w:sz="4" w:space="0" w:color="auto"/>
              <w:right w:val="single" w:sz="4" w:space="0" w:color="auto"/>
            </w:tcBorders>
          </w:tcPr>
          <w:p w14:paraId="6B9BED91" w14:textId="77777777" w:rsidR="001E0975" w:rsidRPr="002E5F18" w:rsidRDefault="001E0975" w:rsidP="009D411F">
            <w:pPr>
              <w:suppressAutoHyphens/>
              <w:jc w:val="center"/>
              <w:rPr>
                <w:sz w:val="20"/>
                <w:szCs w:val="20"/>
              </w:rPr>
            </w:pPr>
          </w:p>
        </w:tc>
        <w:tc>
          <w:tcPr>
            <w:tcW w:w="909" w:type="dxa"/>
            <w:tcBorders>
              <w:top w:val="single" w:sz="4" w:space="0" w:color="auto"/>
              <w:left w:val="single" w:sz="4" w:space="0" w:color="auto"/>
              <w:bottom w:val="single" w:sz="4" w:space="0" w:color="auto"/>
              <w:right w:val="single" w:sz="4" w:space="0" w:color="auto"/>
            </w:tcBorders>
          </w:tcPr>
          <w:p w14:paraId="6B9BED92" w14:textId="77777777" w:rsidR="001E0975" w:rsidRPr="002E5F18" w:rsidRDefault="001E0975" w:rsidP="009D411F">
            <w:pPr>
              <w:suppressAutoHyphens/>
              <w:jc w:val="center"/>
              <w:rPr>
                <w:sz w:val="20"/>
                <w:szCs w:val="20"/>
              </w:rPr>
            </w:pPr>
          </w:p>
        </w:tc>
        <w:tc>
          <w:tcPr>
            <w:tcW w:w="909" w:type="dxa"/>
            <w:tcBorders>
              <w:top w:val="single" w:sz="4" w:space="0" w:color="auto"/>
              <w:left w:val="single" w:sz="4" w:space="0" w:color="auto"/>
              <w:bottom w:val="single" w:sz="4" w:space="0" w:color="auto"/>
              <w:right w:val="single" w:sz="4" w:space="0" w:color="auto"/>
            </w:tcBorders>
          </w:tcPr>
          <w:p w14:paraId="6B9BED93" w14:textId="77777777" w:rsidR="001E0975" w:rsidRPr="002E5F18" w:rsidRDefault="001E0975" w:rsidP="009D411F">
            <w:pPr>
              <w:suppressAutoHyphens/>
              <w:jc w:val="center"/>
              <w:rPr>
                <w:sz w:val="20"/>
                <w:szCs w:val="20"/>
              </w:rPr>
            </w:pPr>
          </w:p>
        </w:tc>
        <w:tc>
          <w:tcPr>
            <w:tcW w:w="830" w:type="dxa"/>
            <w:tcBorders>
              <w:top w:val="single" w:sz="4" w:space="0" w:color="auto"/>
              <w:left w:val="single" w:sz="4" w:space="0" w:color="auto"/>
              <w:bottom w:val="single" w:sz="4" w:space="0" w:color="auto"/>
              <w:right w:val="single" w:sz="4" w:space="0" w:color="auto"/>
            </w:tcBorders>
          </w:tcPr>
          <w:p w14:paraId="6B9BED94" w14:textId="77777777" w:rsidR="001E0975" w:rsidRPr="002E5F18" w:rsidRDefault="001E0975" w:rsidP="009D411F">
            <w:pPr>
              <w:suppressAutoHyphens/>
              <w:jc w:val="center"/>
              <w:rPr>
                <w:sz w:val="20"/>
                <w:szCs w:val="20"/>
              </w:rPr>
            </w:pPr>
          </w:p>
        </w:tc>
        <w:tc>
          <w:tcPr>
            <w:tcW w:w="887" w:type="dxa"/>
            <w:tcBorders>
              <w:top w:val="single" w:sz="4" w:space="0" w:color="auto"/>
              <w:left w:val="single" w:sz="4" w:space="0" w:color="auto"/>
              <w:bottom w:val="single" w:sz="4" w:space="0" w:color="auto"/>
              <w:right w:val="single" w:sz="4" w:space="0" w:color="auto"/>
            </w:tcBorders>
          </w:tcPr>
          <w:p w14:paraId="6B9BED95" w14:textId="77777777" w:rsidR="001E0975" w:rsidRPr="002E5F18" w:rsidRDefault="001E0975" w:rsidP="009D411F">
            <w:pPr>
              <w:suppressAutoHyphens/>
              <w:jc w:val="center"/>
              <w:rPr>
                <w:sz w:val="20"/>
                <w:szCs w:val="20"/>
              </w:rPr>
            </w:pPr>
          </w:p>
        </w:tc>
      </w:tr>
      <w:tr w:rsidR="001E0975" w:rsidRPr="002E5F18" w14:paraId="6B9BED98" w14:textId="77777777" w:rsidTr="003A480D">
        <w:trPr>
          <w:cantSplit/>
        </w:trPr>
        <w:tc>
          <w:tcPr>
            <w:tcW w:w="9056" w:type="dxa"/>
            <w:gridSpan w:val="11"/>
            <w:tcBorders>
              <w:top w:val="single" w:sz="4" w:space="0" w:color="auto"/>
              <w:left w:val="single" w:sz="4" w:space="0" w:color="auto"/>
              <w:bottom w:val="single" w:sz="4" w:space="0" w:color="auto"/>
              <w:right w:val="single" w:sz="4" w:space="0" w:color="auto"/>
            </w:tcBorders>
          </w:tcPr>
          <w:p w14:paraId="6B9BED97" w14:textId="77777777" w:rsidR="001E0975" w:rsidRPr="002E5F18" w:rsidRDefault="00611033" w:rsidP="009D411F">
            <w:pPr>
              <w:keepNext/>
              <w:suppressAutoHyphens/>
              <w:jc w:val="center"/>
              <w:rPr>
                <w:b/>
                <w:bCs/>
                <w:sz w:val="20"/>
                <w:szCs w:val="20"/>
              </w:rPr>
            </w:pPr>
            <w:r w:rsidRPr="002E5F18">
              <w:rPr>
                <w:b/>
                <w:bCs/>
                <w:sz w:val="20"/>
                <w:szCs w:val="20"/>
              </w:rPr>
              <w:t>ACR 50</w:t>
            </w:r>
          </w:p>
        </w:tc>
      </w:tr>
      <w:tr w:rsidR="001E0975" w:rsidRPr="002E5F18" w14:paraId="6B9BEDA4" w14:textId="77777777" w:rsidTr="003A480D">
        <w:trPr>
          <w:cantSplit/>
        </w:trPr>
        <w:tc>
          <w:tcPr>
            <w:tcW w:w="625" w:type="dxa"/>
            <w:tcBorders>
              <w:top w:val="single" w:sz="4" w:space="0" w:color="auto"/>
              <w:left w:val="single" w:sz="4" w:space="0" w:color="auto"/>
              <w:bottom w:val="single" w:sz="4" w:space="0" w:color="auto"/>
              <w:right w:val="single" w:sz="4" w:space="0" w:color="auto"/>
            </w:tcBorders>
          </w:tcPr>
          <w:p w14:paraId="6B9BED99" w14:textId="77777777" w:rsidR="001E0975" w:rsidRPr="002E5F18" w:rsidRDefault="00611033" w:rsidP="009D411F">
            <w:pPr>
              <w:keepNext/>
              <w:suppressAutoHyphens/>
              <w:jc w:val="center"/>
              <w:rPr>
                <w:sz w:val="20"/>
                <w:szCs w:val="20"/>
              </w:rPr>
            </w:pPr>
            <w:r w:rsidRPr="002E5F18">
              <w:rPr>
                <w:sz w:val="20"/>
                <w:szCs w:val="20"/>
              </w:rPr>
              <w:t>24</w:t>
            </w:r>
          </w:p>
        </w:tc>
        <w:tc>
          <w:tcPr>
            <w:tcW w:w="798" w:type="dxa"/>
            <w:tcBorders>
              <w:top w:val="single" w:sz="4" w:space="0" w:color="auto"/>
              <w:left w:val="single" w:sz="4" w:space="0" w:color="auto"/>
              <w:bottom w:val="single" w:sz="4" w:space="0" w:color="auto"/>
              <w:right w:val="single" w:sz="4" w:space="0" w:color="auto"/>
            </w:tcBorders>
          </w:tcPr>
          <w:p w14:paraId="6B9BED9A" w14:textId="77777777" w:rsidR="001E0975" w:rsidRPr="002E5F18" w:rsidRDefault="00611033" w:rsidP="009D411F">
            <w:pPr>
              <w:keepNext/>
              <w:suppressAutoHyphens/>
              <w:jc w:val="center"/>
              <w:rPr>
                <w:sz w:val="20"/>
                <w:szCs w:val="20"/>
              </w:rPr>
            </w:pPr>
            <w:r w:rsidRPr="002E5F18">
              <w:rPr>
                <w:sz w:val="20"/>
                <w:szCs w:val="20"/>
              </w:rPr>
              <w:t>44%**</w:t>
            </w:r>
          </w:p>
        </w:tc>
        <w:tc>
          <w:tcPr>
            <w:tcW w:w="756" w:type="dxa"/>
            <w:tcBorders>
              <w:top w:val="single" w:sz="4" w:space="0" w:color="auto"/>
              <w:left w:val="single" w:sz="4" w:space="0" w:color="auto"/>
              <w:bottom w:val="single" w:sz="4" w:space="0" w:color="auto"/>
              <w:right w:val="single" w:sz="4" w:space="0" w:color="auto"/>
            </w:tcBorders>
          </w:tcPr>
          <w:p w14:paraId="6B9BED9B" w14:textId="77777777" w:rsidR="001E0975" w:rsidRPr="002E5F18" w:rsidRDefault="00611033" w:rsidP="009D411F">
            <w:pPr>
              <w:keepNext/>
              <w:suppressAutoHyphens/>
              <w:jc w:val="center"/>
              <w:rPr>
                <w:sz w:val="20"/>
                <w:szCs w:val="20"/>
              </w:rPr>
            </w:pPr>
            <w:r w:rsidRPr="002E5F18">
              <w:rPr>
                <w:sz w:val="20"/>
                <w:szCs w:val="20"/>
              </w:rPr>
              <w:t>33%</w:t>
            </w:r>
          </w:p>
        </w:tc>
        <w:tc>
          <w:tcPr>
            <w:tcW w:w="840" w:type="dxa"/>
            <w:tcBorders>
              <w:top w:val="single" w:sz="4" w:space="0" w:color="auto"/>
              <w:left w:val="single" w:sz="4" w:space="0" w:color="auto"/>
              <w:bottom w:val="single" w:sz="4" w:space="0" w:color="auto"/>
              <w:right w:val="single" w:sz="4" w:space="0" w:color="auto"/>
            </w:tcBorders>
          </w:tcPr>
          <w:p w14:paraId="6B9BED9C" w14:textId="6FACD9B1" w:rsidR="001E0975" w:rsidRPr="002E5F18" w:rsidRDefault="00611033" w:rsidP="009D411F">
            <w:pPr>
              <w:keepNext/>
              <w:suppressAutoHyphens/>
              <w:jc w:val="center"/>
              <w:rPr>
                <w:sz w:val="20"/>
                <w:szCs w:val="20"/>
              </w:rPr>
            </w:pPr>
            <w:r w:rsidRPr="002E5F18">
              <w:rPr>
                <w:sz w:val="20"/>
                <w:szCs w:val="20"/>
              </w:rPr>
              <w:t>32%***</w:t>
            </w:r>
          </w:p>
        </w:tc>
        <w:tc>
          <w:tcPr>
            <w:tcW w:w="846" w:type="dxa"/>
            <w:tcBorders>
              <w:top w:val="single" w:sz="4" w:space="0" w:color="auto"/>
              <w:left w:val="single" w:sz="4" w:space="0" w:color="auto"/>
              <w:bottom w:val="single" w:sz="4" w:space="0" w:color="auto"/>
              <w:right w:val="single" w:sz="4" w:space="0" w:color="auto"/>
            </w:tcBorders>
          </w:tcPr>
          <w:p w14:paraId="6B9BED9D" w14:textId="77777777" w:rsidR="001E0975" w:rsidRPr="002E5F18" w:rsidRDefault="00611033" w:rsidP="009D411F">
            <w:pPr>
              <w:keepNext/>
              <w:suppressAutoHyphens/>
              <w:jc w:val="center"/>
              <w:rPr>
                <w:sz w:val="20"/>
                <w:szCs w:val="20"/>
              </w:rPr>
            </w:pPr>
            <w:r w:rsidRPr="002E5F18">
              <w:rPr>
                <w:sz w:val="20"/>
                <w:szCs w:val="20"/>
              </w:rPr>
              <w:t>10%</w:t>
            </w:r>
          </w:p>
        </w:tc>
        <w:tc>
          <w:tcPr>
            <w:tcW w:w="826" w:type="dxa"/>
            <w:tcBorders>
              <w:top w:val="single" w:sz="4" w:space="0" w:color="auto"/>
              <w:left w:val="single" w:sz="4" w:space="0" w:color="auto"/>
              <w:bottom w:val="single" w:sz="4" w:space="0" w:color="auto"/>
              <w:right w:val="single" w:sz="4" w:space="0" w:color="auto"/>
            </w:tcBorders>
          </w:tcPr>
          <w:p w14:paraId="6B9BED9E" w14:textId="1940FFE9" w:rsidR="001E0975" w:rsidRPr="002E5F18" w:rsidRDefault="00611033" w:rsidP="009D411F">
            <w:pPr>
              <w:keepNext/>
              <w:suppressAutoHyphens/>
              <w:jc w:val="center"/>
              <w:rPr>
                <w:sz w:val="20"/>
                <w:szCs w:val="20"/>
              </w:rPr>
            </w:pPr>
            <w:r w:rsidRPr="002E5F18">
              <w:rPr>
                <w:sz w:val="20"/>
                <w:szCs w:val="20"/>
              </w:rPr>
              <w:t>44%***</w:t>
            </w:r>
          </w:p>
        </w:tc>
        <w:tc>
          <w:tcPr>
            <w:tcW w:w="830" w:type="dxa"/>
            <w:tcBorders>
              <w:top w:val="single" w:sz="4" w:space="0" w:color="auto"/>
              <w:left w:val="single" w:sz="4" w:space="0" w:color="auto"/>
              <w:bottom w:val="single" w:sz="4" w:space="0" w:color="auto"/>
              <w:right w:val="single" w:sz="4" w:space="0" w:color="auto"/>
            </w:tcBorders>
          </w:tcPr>
          <w:p w14:paraId="6B9BED9F" w14:textId="77777777" w:rsidR="001E0975" w:rsidRPr="002E5F18" w:rsidRDefault="00611033" w:rsidP="009D411F">
            <w:pPr>
              <w:keepNext/>
              <w:suppressAutoHyphens/>
              <w:jc w:val="center"/>
              <w:rPr>
                <w:sz w:val="20"/>
                <w:szCs w:val="20"/>
              </w:rPr>
            </w:pPr>
            <w:r w:rsidRPr="002E5F18">
              <w:rPr>
                <w:sz w:val="20"/>
                <w:szCs w:val="20"/>
              </w:rPr>
              <w:t>11%</w:t>
            </w:r>
          </w:p>
        </w:tc>
        <w:tc>
          <w:tcPr>
            <w:tcW w:w="909" w:type="dxa"/>
            <w:tcBorders>
              <w:top w:val="single" w:sz="4" w:space="0" w:color="auto"/>
              <w:left w:val="single" w:sz="4" w:space="0" w:color="auto"/>
              <w:bottom w:val="single" w:sz="4" w:space="0" w:color="auto"/>
              <w:right w:val="single" w:sz="4" w:space="0" w:color="auto"/>
            </w:tcBorders>
          </w:tcPr>
          <w:p w14:paraId="6B9BEDA0" w14:textId="77777777" w:rsidR="001E0975" w:rsidRPr="002E5F18" w:rsidRDefault="00611033" w:rsidP="009D411F">
            <w:pPr>
              <w:keepNext/>
              <w:suppressAutoHyphens/>
              <w:jc w:val="center"/>
              <w:rPr>
                <w:sz w:val="20"/>
                <w:szCs w:val="20"/>
              </w:rPr>
            </w:pPr>
            <w:r w:rsidRPr="002E5F18">
              <w:rPr>
                <w:sz w:val="20"/>
                <w:szCs w:val="20"/>
              </w:rPr>
              <w:t>38%***</w:t>
            </w:r>
          </w:p>
        </w:tc>
        <w:tc>
          <w:tcPr>
            <w:tcW w:w="909" w:type="dxa"/>
            <w:tcBorders>
              <w:top w:val="single" w:sz="4" w:space="0" w:color="auto"/>
              <w:left w:val="single" w:sz="4" w:space="0" w:color="auto"/>
              <w:bottom w:val="single" w:sz="4" w:space="0" w:color="auto"/>
              <w:right w:val="single" w:sz="4" w:space="0" w:color="auto"/>
            </w:tcBorders>
          </w:tcPr>
          <w:p w14:paraId="6B9BEDA1" w14:textId="77777777" w:rsidR="001E0975" w:rsidRPr="002E5F18" w:rsidRDefault="00611033" w:rsidP="009D411F">
            <w:pPr>
              <w:keepNext/>
              <w:suppressAutoHyphens/>
              <w:jc w:val="center"/>
              <w:rPr>
                <w:sz w:val="20"/>
                <w:szCs w:val="20"/>
              </w:rPr>
            </w:pPr>
            <w:r w:rsidRPr="002E5F18">
              <w:rPr>
                <w:sz w:val="20"/>
                <w:szCs w:val="20"/>
              </w:rPr>
              <w:t>9%</w:t>
            </w:r>
          </w:p>
        </w:tc>
        <w:tc>
          <w:tcPr>
            <w:tcW w:w="830" w:type="dxa"/>
            <w:tcBorders>
              <w:top w:val="single" w:sz="4" w:space="0" w:color="auto"/>
              <w:left w:val="single" w:sz="4" w:space="0" w:color="auto"/>
              <w:bottom w:val="single" w:sz="4" w:space="0" w:color="auto"/>
              <w:right w:val="single" w:sz="4" w:space="0" w:color="auto"/>
            </w:tcBorders>
          </w:tcPr>
          <w:p w14:paraId="6B9BEDA2" w14:textId="7BDA9E0E" w:rsidR="001E0975" w:rsidRPr="002E5F18" w:rsidRDefault="00611033" w:rsidP="009D411F">
            <w:pPr>
              <w:keepNext/>
              <w:suppressAutoHyphens/>
              <w:jc w:val="center"/>
              <w:rPr>
                <w:sz w:val="20"/>
                <w:szCs w:val="20"/>
              </w:rPr>
            </w:pPr>
            <w:r w:rsidRPr="002E5F18">
              <w:rPr>
                <w:sz w:val="20"/>
                <w:szCs w:val="20"/>
              </w:rPr>
              <w:t>29%***</w:t>
            </w:r>
          </w:p>
        </w:tc>
        <w:tc>
          <w:tcPr>
            <w:tcW w:w="887" w:type="dxa"/>
            <w:tcBorders>
              <w:top w:val="single" w:sz="4" w:space="0" w:color="auto"/>
              <w:left w:val="single" w:sz="4" w:space="0" w:color="auto"/>
              <w:bottom w:val="single" w:sz="4" w:space="0" w:color="auto"/>
              <w:right w:val="single" w:sz="4" w:space="0" w:color="auto"/>
            </w:tcBorders>
          </w:tcPr>
          <w:p w14:paraId="6B9BEDA3" w14:textId="77777777" w:rsidR="001E0975" w:rsidRPr="002E5F18" w:rsidRDefault="00611033" w:rsidP="009D411F">
            <w:pPr>
              <w:keepNext/>
              <w:suppressAutoHyphens/>
              <w:jc w:val="center"/>
              <w:rPr>
                <w:sz w:val="20"/>
                <w:szCs w:val="20"/>
              </w:rPr>
            </w:pPr>
            <w:r w:rsidRPr="002E5F18">
              <w:rPr>
                <w:sz w:val="20"/>
                <w:szCs w:val="20"/>
              </w:rPr>
              <w:t>4%</w:t>
            </w:r>
          </w:p>
        </w:tc>
      </w:tr>
      <w:tr w:rsidR="001E0975" w:rsidRPr="002E5F18" w14:paraId="6B9BEDB0" w14:textId="77777777" w:rsidTr="003A480D">
        <w:trPr>
          <w:cantSplit/>
        </w:trPr>
        <w:tc>
          <w:tcPr>
            <w:tcW w:w="625" w:type="dxa"/>
            <w:tcBorders>
              <w:top w:val="single" w:sz="4" w:space="0" w:color="auto"/>
              <w:left w:val="single" w:sz="4" w:space="0" w:color="auto"/>
              <w:bottom w:val="single" w:sz="4" w:space="0" w:color="auto"/>
              <w:right w:val="single" w:sz="4" w:space="0" w:color="auto"/>
            </w:tcBorders>
          </w:tcPr>
          <w:p w14:paraId="6B9BEDA5" w14:textId="77777777" w:rsidR="001E0975" w:rsidRPr="002E5F18" w:rsidRDefault="00611033" w:rsidP="009D411F">
            <w:pPr>
              <w:suppressAutoHyphens/>
              <w:jc w:val="center"/>
              <w:rPr>
                <w:sz w:val="20"/>
                <w:szCs w:val="20"/>
              </w:rPr>
            </w:pPr>
            <w:r w:rsidRPr="002E5F18">
              <w:rPr>
                <w:sz w:val="20"/>
                <w:szCs w:val="20"/>
              </w:rPr>
              <w:t>52</w:t>
            </w:r>
          </w:p>
        </w:tc>
        <w:tc>
          <w:tcPr>
            <w:tcW w:w="798" w:type="dxa"/>
            <w:tcBorders>
              <w:top w:val="single" w:sz="4" w:space="0" w:color="auto"/>
              <w:left w:val="single" w:sz="4" w:space="0" w:color="auto"/>
              <w:bottom w:val="single" w:sz="4" w:space="0" w:color="auto"/>
              <w:right w:val="single" w:sz="4" w:space="0" w:color="auto"/>
            </w:tcBorders>
          </w:tcPr>
          <w:p w14:paraId="6B9BEDA6" w14:textId="77777777" w:rsidR="001E0975" w:rsidRPr="002E5F18" w:rsidRDefault="001E0975" w:rsidP="009D411F">
            <w:pPr>
              <w:suppressAutoHyphens/>
              <w:jc w:val="center"/>
              <w:rPr>
                <w:sz w:val="20"/>
                <w:szCs w:val="20"/>
              </w:rPr>
            </w:pPr>
          </w:p>
        </w:tc>
        <w:tc>
          <w:tcPr>
            <w:tcW w:w="756" w:type="dxa"/>
            <w:tcBorders>
              <w:top w:val="single" w:sz="4" w:space="0" w:color="auto"/>
              <w:left w:val="single" w:sz="4" w:space="0" w:color="auto"/>
              <w:bottom w:val="single" w:sz="4" w:space="0" w:color="auto"/>
              <w:right w:val="single" w:sz="4" w:space="0" w:color="auto"/>
            </w:tcBorders>
          </w:tcPr>
          <w:p w14:paraId="6B9BEDA7" w14:textId="77777777" w:rsidR="001E0975" w:rsidRPr="002E5F18" w:rsidRDefault="001E0975" w:rsidP="009D411F">
            <w:pPr>
              <w:suppressAutoHyphens/>
              <w:jc w:val="center"/>
              <w:rPr>
                <w:sz w:val="20"/>
                <w:szCs w:val="20"/>
              </w:rPr>
            </w:pPr>
          </w:p>
        </w:tc>
        <w:tc>
          <w:tcPr>
            <w:tcW w:w="840" w:type="dxa"/>
            <w:tcBorders>
              <w:top w:val="single" w:sz="4" w:space="0" w:color="auto"/>
              <w:left w:val="single" w:sz="4" w:space="0" w:color="auto"/>
              <w:bottom w:val="single" w:sz="4" w:space="0" w:color="auto"/>
              <w:right w:val="single" w:sz="4" w:space="0" w:color="auto"/>
            </w:tcBorders>
          </w:tcPr>
          <w:p w14:paraId="6B9BEDA8" w14:textId="55283C2F" w:rsidR="001E0975" w:rsidRPr="002E5F18" w:rsidRDefault="00611033" w:rsidP="009D411F">
            <w:pPr>
              <w:suppressAutoHyphens/>
              <w:jc w:val="center"/>
              <w:rPr>
                <w:sz w:val="20"/>
                <w:szCs w:val="20"/>
              </w:rPr>
            </w:pPr>
            <w:r w:rsidRPr="002E5F18">
              <w:rPr>
                <w:sz w:val="20"/>
                <w:szCs w:val="20"/>
              </w:rPr>
              <w:t>36%***</w:t>
            </w:r>
          </w:p>
        </w:tc>
        <w:tc>
          <w:tcPr>
            <w:tcW w:w="846" w:type="dxa"/>
            <w:tcBorders>
              <w:top w:val="single" w:sz="4" w:space="0" w:color="auto"/>
              <w:left w:val="single" w:sz="4" w:space="0" w:color="auto"/>
              <w:bottom w:val="single" w:sz="4" w:space="0" w:color="auto"/>
              <w:right w:val="single" w:sz="4" w:space="0" w:color="auto"/>
            </w:tcBorders>
          </w:tcPr>
          <w:p w14:paraId="6B9BEDA9" w14:textId="77777777" w:rsidR="001E0975" w:rsidRPr="002E5F18" w:rsidRDefault="00611033" w:rsidP="009D411F">
            <w:pPr>
              <w:suppressAutoHyphens/>
              <w:jc w:val="center"/>
              <w:rPr>
                <w:sz w:val="20"/>
                <w:szCs w:val="20"/>
              </w:rPr>
            </w:pPr>
            <w:r w:rsidRPr="002E5F18">
              <w:rPr>
                <w:sz w:val="20"/>
                <w:szCs w:val="20"/>
              </w:rPr>
              <w:t>10%</w:t>
            </w:r>
          </w:p>
        </w:tc>
        <w:tc>
          <w:tcPr>
            <w:tcW w:w="826" w:type="dxa"/>
            <w:tcBorders>
              <w:top w:val="single" w:sz="4" w:space="0" w:color="auto"/>
              <w:left w:val="single" w:sz="4" w:space="0" w:color="auto"/>
              <w:bottom w:val="single" w:sz="4" w:space="0" w:color="auto"/>
              <w:right w:val="single" w:sz="4" w:space="0" w:color="auto"/>
            </w:tcBorders>
          </w:tcPr>
          <w:p w14:paraId="6B9BEDAA" w14:textId="77777777" w:rsidR="001E0975" w:rsidRPr="002E5F18" w:rsidRDefault="001E0975" w:rsidP="009D411F">
            <w:pPr>
              <w:suppressAutoHyphens/>
              <w:jc w:val="center"/>
              <w:rPr>
                <w:sz w:val="20"/>
                <w:szCs w:val="20"/>
              </w:rPr>
            </w:pPr>
          </w:p>
        </w:tc>
        <w:tc>
          <w:tcPr>
            <w:tcW w:w="830" w:type="dxa"/>
            <w:tcBorders>
              <w:top w:val="single" w:sz="4" w:space="0" w:color="auto"/>
              <w:left w:val="single" w:sz="4" w:space="0" w:color="auto"/>
              <w:bottom w:val="single" w:sz="4" w:space="0" w:color="auto"/>
              <w:right w:val="single" w:sz="4" w:space="0" w:color="auto"/>
            </w:tcBorders>
          </w:tcPr>
          <w:p w14:paraId="6B9BEDAB" w14:textId="77777777" w:rsidR="001E0975" w:rsidRPr="002E5F18" w:rsidRDefault="001E0975" w:rsidP="009D411F">
            <w:pPr>
              <w:suppressAutoHyphens/>
              <w:jc w:val="center"/>
              <w:rPr>
                <w:sz w:val="20"/>
                <w:szCs w:val="20"/>
              </w:rPr>
            </w:pPr>
          </w:p>
        </w:tc>
        <w:tc>
          <w:tcPr>
            <w:tcW w:w="909" w:type="dxa"/>
            <w:tcBorders>
              <w:top w:val="single" w:sz="4" w:space="0" w:color="auto"/>
              <w:left w:val="single" w:sz="4" w:space="0" w:color="auto"/>
              <w:bottom w:val="single" w:sz="4" w:space="0" w:color="auto"/>
              <w:right w:val="single" w:sz="4" w:space="0" w:color="auto"/>
            </w:tcBorders>
          </w:tcPr>
          <w:p w14:paraId="6B9BEDAC" w14:textId="77777777" w:rsidR="001E0975" w:rsidRPr="002E5F18" w:rsidRDefault="001E0975" w:rsidP="009D411F">
            <w:pPr>
              <w:suppressAutoHyphens/>
              <w:jc w:val="center"/>
              <w:rPr>
                <w:sz w:val="20"/>
                <w:szCs w:val="20"/>
              </w:rPr>
            </w:pPr>
          </w:p>
        </w:tc>
        <w:tc>
          <w:tcPr>
            <w:tcW w:w="909" w:type="dxa"/>
            <w:tcBorders>
              <w:top w:val="single" w:sz="4" w:space="0" w:color="auto"/>
              <w:left w:val="single" w:sz="4" w:space="0" w:color="auto"/>
              <w:bottom w:val="single" w:sz="4" w:space="0" w:color="auto"/>
              <w:right w:val="single" w:sz="4" w:space="0" w:color="auto"/>
            </w:tcBorders>
          </w:tcPr>
          <w:p w14:paraId="6B9BEDAD" w14:textId="77777777" w:rsidR="001E0975" w:rsidRPr="002E5F18" w:rsidRDefault="001E0975" w:rsidP="009D411F">
            <w:pPr>
              <w:suppressAutoHyphens/>
              <w:jc w:val="center"/>
              <w:rPr>
                <w:sz w:val="20"/>
                <w:szCs w:val="20"/>
              </w:rPr>
            </w:pPr>
          </w:p>
        </w:tc>
        <w:tc>
          <w:tcPr>
            <w:tcW w:w="830" w:type="dxa"/>
            <w:tcBorders>
              <w:top w:val="single" w:sz="4" w:space="0" w:color="auto"/>
              <w:left w:val="single" w:sz="4" w:space="0" w:color="auto"/>
              <w:bottom w:val="single" w:sz="4" w:space="0" w:color="auto"/>
              <w:right w:val="single" w:sz="4" w:space="0" w:color="auto"/>
            </w:tcBorders>
          </w:tcPr>
          <w:p w14:paraId="6B9BEDAE" w14:textId="77777777" w:rsidR="001E0975" w:rsidRPr="002E5F18" w:rsidRDefault="001E0975" w:rsidP="009D411F">
            <w:pPr>
              <w:suppressAutoHyphens/>
              <w:jc w:val="center"/>
              <w:rPr>
                <w:sz w:val="20"/>
                <w:szCs w:val="20"/>
              </w:rPr>
            </w:pPr>
          </w:p>
        </w:tc>
        <w:tc>
          <w:tcPr>
            <w:tcW w:w="887" w:type="dxa"/>
            <w:tcBorders>
              <w:top w:val="single" w:sz="4" w:space="0" w:color="auto"/>
              <w:left w:val="single" w:sz="4" w:space="0" w:color="auto"/>
              <w:bottom w:val="single" w:sz="4" w:space="0" w:color="auto"/>
              <w:right w:val="single" w:sz="4" w:space="0" w:color="auto"/>
            </w:tcBorders>
          </w:tcPr>
          <w:p w14:paraId="6B9BEDAF" w14:textId="77777777" w:rsidR="001E0975" w:rsidRPr="002E5F18" w:rsidRDefault="001E0975" w:rsidP="009D411F">
            <w:pPr>
              <w:suppressAutoHyphens/>
              <w:jc w:val="center"/>
              <w:rPr>
                <w:sz w:val="20"/>
                <w:szCs w:val="20"/>
              </w:rPr>
            </w:pPr>
          </w:p>
        </w:tc>
      </w:tr>
      <w:tr w:rsidR="001E0975" w:rsidRPr="002E5F18" w14:paraId="6B9BEDB2" w14:textId="77777777" w:rsidTr="003A480D">
        <w:trPr>
          <w:cantSplit/>
        </w:trPr>
        <w:tc>
          <w:tcPr>
            <w:tcW w:w="9056" w:type="dxa"/>
            <w:gridSpan w:val="11"/>
            <w:tcBorders>
              <w:top w:val="single" w:sz="4" w:space="0" w:color="auto"/>
              <w:left w:val="single" w:sz="4" w:space="0" w:color="auto"/>
              <w:bottom w:val="single" w:sz="4" w:space="0" w:color="auto"/>
              <w:right w:val="single" w:sz="4" w:space="0" w:color="auto"/>
            </w:tcBorders>
          </w:tcPr>
          <w:p w14:paraId="6B9BEDB1" w14:textId="77777777" w:rsidR="001E0975" w:rsidRPr="002E5F18" w:rsidRDefault="00611033" w:rsidP="009D411F">
            <w:pPr>
              <w:keepNext/>
              <w:suppressAutoHyphens/>
              <w:jc w:val="center"/>
              <w:rPr>
                <w:b/>
                <w:bCs/>
                <w:sz w:val="20"/>
                <w:szCs w:val="20"/>
              </w:rPr>
            </w:pPr>
            <w:r w:rsidRPr="002E5F18">
              <w:rPr>
                <w:b/>
                <w:bCs/>
                <w:sz w:val="20"/>
                <w:szCs w:val="20"/>
              </w:rPr>
              <w:t>ACR 70</w:t>
            </w:r>
          </w:p>
        </w:tc>
      </w:tr>
      <w:tr w:rsidR="001E0975" w:rsidRPr="002E5F18" w14:paraId="6B9BEDBE" w14:textId="77777777" w:rsidTr="003A480D">
        <w:trPr>
          <w:cantSplit/>
        </w:trPr>
        <w:tc>
          <w:tcPr>
            <w:tcW w:w="625" w:type="dxa"/>
            <w:tcBorders>
              <w:top w:val="single" w:sz="4" w:space="0" w:color="auto"/>
              <w:left w:val="single" w:sz="4" w:space="0" w:color="auto"/>
              <w:bottom w:val="single" w:sz="4" w:space="0" w:color="auto"/>
              <w:right w:val="single" w:sz="4" w:space="0" w:color="auto"/>
            </w:tcBorders>
          </w:tcPr>
          <w:p w14:paraId="6B9BEDB3" w14:textId="77777777" w:rsidR="001E0975" w:rsidRPr="002E5F18" w:rsidRDefault="00611033" w:rsidP="009D411F">
            <w:pPr>
              <w:keepNext/>
              <w:suppressAutoHyphens/>
              <w:jc w:val="center"/>
              <w:rPr>
                <w:sz w:val="20"/>
                <w:szCs w:val="20"/>
              </w:rPr>
            </w:pPr>
            <w:r w:rsidRPr="002E5F18">
              <w:rPr>
                <w:sz w:val="20"/>
                <w:szCs w:val="20"/>
              </w:rPr>
              <w:t>24</w:t>
            </w:r>
          </w:p>
        </w:tc>
        <w:tc>
          <w:tcPr>
            <w:tcW w:w="798" w:type="dxa"/>
            <w:tcBorders>
              <w:top w:val="single" w:sz="4" w:space="0" w:color="auto"/>
              <w:left w:val="single" w:sz="4" w:space="0" w:color="auto"/>
              <w:bottom w:val="single" w:sz="4" w:space="0" w:color="auto"/>
              <w:right w:val="single" w:sz="4" w:space="0" w:color="auto"/>
            </w:tcBorders>
          </w:tcPr>
          <w:p w14:paraId="6B9BEDB4" w14:textId="77777777" w:rsidR="001E0975" w:rsidRPr="002E5F18" w:rsidRDefault="00611033" w:rsidP="009D411F">
            <w:pPr>
              <w:keepNext/>
              <w:suppressAutoHyphens/>
              <w:jc w:val="center"/>
              <w:rPr>
                <w:sz w:val="20"/>
                <w:szCs w:val="20"/>
              </w:rPr>
            </w:pPr>
            <w:r w:rsidRPr="002E5F18">
              <w:rPr>
                <w:sz w:val="20"/>
                <w:szCs w:val="20"/>
              </w:rPr>
              <w:t>28%**</w:t>
            </w:r>
          </w:p>
        </w:tc>
        <w:tc>
          <w:tcPr>
            <w:tcW w:w="756" w:type="dxa"/>
            <w:tcBorders>
              <w:top w:val="single" w:sz="4" w:space="0" w:color="auto"/>
              <w:left w:val="single" w:sz="4" w:space="0" w:color="auto"/>
              <w:bottom w:val="single" w:sz="4" w:space="0" w:color="auto"/>
              <w:right w:val="single" w:sz="4" w:space="0" w:color="auto"/>
            </w:tcBorders>
          </w:tcPr>
          <w:p w14:paraId="6B9BEDB5" w14:textId="77777777" w:rsidR="001E0975" w:rsidRPr="002E5F18" w:rsidRDefault="00611033" w:rsidP="009D411F">
            <w:pPr>
              <w:keepNext/>
              <w:suppressAutoHyphens/>
              <w:jc w:val="center"/>
              <w:rPr>
                <w:sz w:val="20"/>
                <w:szCs w:val="20"/>
              </w:rPr>
            </w:pPr>
            <w:r w:rsidRPr="002E5F18">
              <w:rPr>
                <w:sz w:val="20"/>
                <w:szCs w:val="20"/>
              </w:rPr>
              <w:t>15%</w:t>
            </w:r>
          </w:p>
        </w:tc>
        <w:tc>
          <w:tcPr>
            <w:tcW w:w="840" w:type="dxa"/>
            <w:tcBorders>
              <w:top w:val="single" w:sz="4" w:space="0" w:color="auto"/>
              <w:left w:val="single" w:sz="4" w:space="0" w:color="auto"/>
              <w:bottom w:val="single" w:sz="4" w:space="0" w:color="auto"/>
              <w:right w:val="single" w:sz="4" w:space="0" w:color="auto"/>
            </w:tcBorders>
          </w:tcPr>
          <w:p w14:paraId="6B9BEDB6" w14:textId="0399ABAC" w:rsidR="001E0975" w:rsidRPr="002E5F18" w:rsidRDefault="00611033" w:rsidP="009D411F">
            <w:pPr>
              <w:keepNext/>
              <w:suppressAutoHyphens/>
              <w:jc w:val="center"/>
              <w:rPr>
                <w:sz w:val="20"/>
                <w:szCs w:val="20"/>
              </w:rPr>
            </w:pPr>
            <w:r w:rsidRPr="002E5F18">
              <w:rPr>
                <w:sz w:val="20"/>
                <w:szCs w:val="20"/>
              </w:rPr>
              <w:t>13%***</w:t>
            </w:r>
          </w:p>
        </w:tc>
        <w:tc>
          <w:tcPr>
            <w:tcW w:w="846" w:type="dxa"/>
            <w:tcBorders>
              <w:top w:val="single" w:sz="4" w:space="0" w:color="auto"/>
              <w:left w:val="single" w:sz="4" w:space="0" w:color="auto"/>
              <w:bottom w:val="single" w:sz="4" w:space="0" w:color="auto"/>
              <w:right w:val="single" w:sz="4" w:space="0" w:color="auto"/>
            </w:tcBorders>
          </w:tcPr>
          <w:p w14:paraId="6B9BEDB7" w14:textId="77777777" w:rsidR="001E0975" w:rsidRPr="002E5F18" w:rsidRDefault="00611033" w:rsidP="009D411F">
            <w:pPr>
              <w:keepNext/>
              <w:suppressAutoHyphens/>
              <w:jc w:val="center"/>
              <w:rPr>
                <w:sz w:val="20"/>
                <w:szCs w:val="20"/>
              </w:rPr>
            </w:pPr>
            <w:r w:rsidRPr="002E5F18">
              <w:rPr>
                <w:sz w:val="20"/>
                <w:szCs w:val="20"/>
              </w:rPr>
              <w:t>2%</w:t>
            </w:r>
          </w:p>
        </w:tc>
        <w:tc>
          <w:tcPr>
            <w:tcW w:w="826" w:type="dxa"/>
            <w:tcBorders>
              <w:top w:val="single" w:sz="4" w:space="0" w:color="auto"/>
              <w:left w:val="single" w:sz="4" w:space="0" w:color="auto"/>
              <w:bottom w:val="single" w:sz="4" w:space="0" w:color="auto"/>
              <w:right w:val="single" w:sz="4" w:space="0" w:color="auto"/>
            </w:tcBorders>
          </w:tcPr>
          <w:p w14:paraId="6B9BEDB8" w14:textId="6DA64A2F" w:rsidR="001E0975" w:rsidRPr="002E5F18" w:rsidRDefault="00611033" w:rsidP="009D411F">
            <w:pPr>
              <w:keepNext/>
              <w:suppressAutoHyphens/>
              <w:jc w:val="center"/>
              <w:rPr>
                <w:sz w:val="20"/>
                <w:szCs w:val="20"/>
              </w:rPr>
            </w:pPr>
            <w:r w:rsidRPr="002E5F18">
              <w:rPr>
                <w:sz w:val="20"/>
                <w:szCs w:val="20"/>
              </w:rPr>
              <w:t>22%***</w:t>
            </w:r>
          </w:p>
        </w:tc>
        <w:tc>
          <w:tcPr>
            <w:tcW w:w="830" w:type="dxa"/>
            <w:tcBorders>
              <w:top w:val="single" w:sz="4" w:space="0" w:color="auto"/>
              <w:left w:val="single" w:sz="4" w:space="0" w:color="auto"/>
              <w:bottom w:val="single" w:sz="4" w:space="0" w:color="auto"/>
              <w:right w:val="single" w:sz="4" w:space="0" w:color="auto"/>
            </w:tcBorders>
          </w:tcPr>
          <w:p w14:paraId="6B9BEDB9" w14:textId="77777777" w:rsidR="001E0975" w:rsidRPr="002E5F18" w:rsidRDefault="00611033" w:rsidP="009D411F">
            <w:pPr>
              <w:keepNext/>
              <w:suppressAutoHyphens/>
              <w:jc w:val="center"/>
              <w:rPr>
                <w:sz w:val="20"/>
                <w:szCs w:val="20"/>
              </w:rPr>
            </w:pPr>
            <w:r w:rsidRPr="002E5F18">
              <w:rPr>
                <w:sz w:val="20"/>
                <w:szCs w:val="20"/>
              </w:rPr>
              <w:t>2%</w:t>
            </w:r>
          </w:p>
        </w:tc>
        <w:tc>
          <w:tcPr>
            <w:tcW w:w="909" w:type="dxa"/>
            <w:tcBorders>
              <w:top w:val="single" w:sz="4" w:space="0" w:color="auto"/>
              <w:left w:val="single" w:sz="4" w:space="0" w:color="auto"/>
              <w:bottom w:val="single" w:sz="4" w:space="0" w:color="auto"/>
              <w:right w:val="single" w:sz="4" w:space="0" w:color="auto"/>
            </w:tcBorders>
          </w:tcPr>
          <w:p w14:paraId="6B9BEDBA" w14:textId="77777777" w:rsidR="001E0975" w:rsidRPr="002E5F18" w:rsidRDefault="00611033" w:rsidP="009D411F">
            <w:pPr>
              <w:keepNext/>
              <w:suppressAutoHyphens/>
              <w:jc w:val="center"/>
              <w:rPr>
                <w:sz w:val="20"/>
                <w:szCs w:val="20"/>
              </w:rPr>
            </w:pPr>
            <w:r w:rsidRPr="002E5F18">
              <w:rPr>
                <w:sz w:val="20"/>
                <w:szCs w:val="20"/>
              </w:rPr>
              <w:t>21%***</w:t>
            </w:r>
          </w:p>
        </w:tc>
        <w:tc>
          <w:tcPr>
            <w:tcW w:w="909" w:type="dxa"/>
            <w:tcBorders>
              <w:top w:val="single" w:sz="4" w:space="0" w:color="auto"/>
              <w:left w:val="single" w:sz="4" w:space="0" w:color="auto"/>
              <w:bottom w:val="single" w:sz="4" w:space="0" w:color="auto"/>
              <w:right w:val="single" w:sz="4" w:space="0" w:color="auto"/>
            </w:tcBorders>
          </w:tcPr>
          <w:p w14:paraId="6B9BEDBB" w14:textId="77777777" w:rsidR="001E0975" w:rsidRPr="002E5F18" w:rsidRDefault="00611033" w:rsidP="009D411F">
            <w:pPr>
              <w:keepNext/>
              <w:suppressAutoHyphens/>
              <w:jc w:val="center"/>
              <w:rPr>
                <w:sz w:val="20"/>
                <w:szCs w:val="20"/>
              </w:rPr>
            </w:pPr>
            <w:r w:rsidRPr="002E5F18">
              <w:rPr>
                <w:sz w:val="20"/>
                <w:szCs w:val="20"/>
              </w:rPr>
              <w:t>3%</w:t>
            </w:r>
          </w:p>
        </w:tc>
        <w:tc>
          <w:tcPr>
            <w:tcW w:w="830" w:type="dxa"/>
            <w:tcBorders>
              <w:top w:val="single" w:sz="4" w:space="0" w:color="auto"/>
              <w:left w:val="single" w:sz="4" w:space="0" w:color="auto"/>
              <w:bottom w:val="single" w:sz="4" w:space="0" w:color="auto"/>
              <w:right w:val="single" w:sz="4" w:space="0" w:color="auto"/>
            </w:tcBorders>
          </w:tcPr>
          <w:p w14:paraId="6B9BEDBC" w14:textId="77777777" w:rsidR="001E0975" w:rsidRPr="002E5F18" w:rsidRDefault="00611033" w:rsidP="009D411F">
            <w:pPr>
              <w:keepNext/>
              <w:suppressAutoHyphens/>
              <w:jc w:val="center"/>
              <w:rPr>
                <w:sz w:val="20"/>
                <w:szCs w:val="20"/>
              </w:rPr>
            </w:pPr>
            <w:r w:rsidRPr="002E5F18">
              <w:rPr>
                <w:sz w:val="20"/>
                <w:szCs w:val="20"/>
              </w:rPr>
              <w:t>12%**</w:t>
            </w:r>
          </w:p>
        </w:tc>
        <w:tc>
          <w:tcPr>
            <w:tcW w:w="887" w:type="dxa"/>
            <w:tcBorders>
              <w:top w:val="single" w:sz="4" w:space="0" w:color="auto"/>
              <w:left w:val="single" w:sz="4" w:space="0" w:color="auto"/>
              <w:bottom w:val="single" w:sz="4" w:space="0" w:color="auto"/>
              <w:right w:val="single" w:sz="4" w:space="0" w:color="auto"/>
            </w:tcBorders>
          </w:tcPr>
          <w:p w14:paraId="6B9BEDBD" w14:textId="77777777" w:rsidR="001E0975" w:rsidRPr="002E5F18" w:rsidRDefault="00611033" w:rsidP="009D411F">
            <w:pPr>
              <w:keepNext/>
              <w:suppressAutoHyphens/>
              <w:jc w:val="center"/>
              <w:rPr>
                <w:sz w:val="20"/>
                <w:szCs w:val="20"/>
              </w:rPr>
            </w:pPr>
            <w:r w:rsidRPr="002E5F18">
              <w:rPr>
                <w:sz w:val="20"/>
                <w:szCs w:val="20"/>
              </w:rPr>
              <w:t>1%</w:t>
            </w:r>
          </w:p>
        </w:tc>
      </w:tr>
      <w:tr w:rsidR="001E0975" w:rsidRPr="002E5F18" w14:paraId="6B9BEDC8" w14:textId="77777777" w:rsidTr="003A480D">
        <w:trPr>
          <w:cantSplit/>
        </w:trPr>
        <w:tc>
          <w:tcPr>
            <w:tcW w:w="625" w:type="dxa"/>
            <w:tcBorders>
              <w:top w:val="single" w:sz="4" w:space="0" w:color="auto"/>
              <w:left w:val="single" w:sz="4" w:space="0" w:color="auto"/>
              <w:bottom w:val="single" w:sz="4" w:space="0" w:color="auto"/>
              <w:right w:val="single" w:sz="4" w:space="0" w:color="auto"/>
            </w:tcBorders>
          </w:tcPr>
          <w:p w14:paraId="6B9BEDBF" w14:textId="77777777" w:rsidR="001E0975" w:rsidRPr="002E5F18" w:rsidRDefault="00611033" w:rsidP="009D411F">
            <w:pPr>
              <w:keepNext/>
              <w:suppressAutoHyphens/>
              <w:jc w:val="center"/>
              <w:rPr>
                <w:sz w:val="20"/>
                <w:szCs w:val="20"/>
              </w:rPr>
            </w:pPr>
            <w:r w:rsidRPr="002E5F18">
              <w:rPr>
                <w:sz w:val="20"/>
                <w:szCs w:val="20"/>
              </w:rPr>
              <w:t>52</w:t>
            </w:r>
          </w:p>
        </w:tc>
        <w:tc>
          <w:tcPr>
            <w:tcW w:w="1554" w:type="dxa"/>
            <w:gridSpan w:val="2"/>
            <w:tcBorders>
              <w:top w:val="single" w:sz="4" w:space="0" w:color="auto"/>
              <w:left w:val="single" w:sz="4" w:space="0" w:color="auto"/>
              <w:bottom w:val="single" w:sz="4" w:space="0" w:color="auto"/>
              <w:right w:val="single" w:sz="4" w:space="0" w:color="auto"/>
            </w:tcBorders>
          </w:tcPr>
          <w:p w14:paraId="6B9BEDC0" w14:textId="77777777" w:rsidR="001E0975" w:rsidRPr="002E5F18" w:rsidRDefault="001E0975" w:rsidP="009D411F">
            <w:pPr>
              <w:keepNext/>
              <w:suppressAutoHyphens/>
              <w:jc w:val="center"/>
              <w:rPr>
                <w:sz w:val="20"/>
                <w:szCs w:val="20"/>
              </w:rPr>
            </w:pPr>
          </w:p>
        </w:tc>
        <w:tc>
          <w:tcPr>
            <w:tcW w:w="840" w:type="dxa"/>
            <w:tcBorders>
              <w:top w:val="single" w:sz="4" w:space="0" w:color="auto"/>
              <w:left w:val="single" w:sz="4" w:space="0" w:color="auto"/>
              <w:bottom w:val="single" w:sz="4" w:space="0" w:color="auto"/>
              <w:right w:val="single" w:sz="4" w:space="0" w:color="auto"/>
            </w:tcBorders>
          </w:tcPr>
          <w:p w14:paraId="6B9BEDC1" w14:textId="395B9BBC" w:rsidR="001E0975" w:rsidRPr="002E5F18" w:rsidRDefault="00611033" w:rsidP="009D411F">
            <w:pPr>
              <w:keepNext/>
              <w:suppressAutoHyphens/>
              <w:jc w:val="center"/>
              <w:rPr>
                <w:sz w:val="20"/>
                <w:szCs w:val="20"/>
              </w:rPr>
            </w:pPr>
            <w:r w:rsidRPr="002E5F18">
              <w:rPr>
                <w:sz w:val="20"/>
                <w:szCs w:val="20"/>
              </w:rPr>
              <w:t>20%***</w:t>
            </w:r>
          </w:p>
        </w:tc>
        <w:tc>
          <w:tcPr>
            <w:tcW w:w="846" w:type="dxa"/>
            <w:tcBorders>
              <w:top w:val="single" w:sz="4" w:space="0" w:color="auto"/>
              <w:left w:val="single" w:sz="4" w:space="0" w:color="auto"/>
              <w:bottom w:val="single" w:sz="4" w:space="0" w:color="auto"/>
              <w:right w:val="single" w:sz="4" w:space="0" w:color="auto"/>
            </w:tcBorders>
          </w:tcPr>
          <w:p w14:paraId="6B9BEDC2" w14:textId="77777777" w:rsidR="001E0975" w:rsidRPr="002E5F18" w:rsidRDefault="00611033" w:rsidP="009D411F">
            <w:pPr>
              <w:keepNext/>
              <w:suppressAutoHyphens/>
              <w:jc w:val="center"/>
              <w:rPr>
                <w:sz w:val="20"/>
                <w:szCs w:val="20"/>
              </w:rPr>
            </w:pPr>
            <w:r w:rsidRPr="002E5F18">
              <w:rPr>
                <w:sz w:val="20"/>
                <w:szCs w:val="20"/>
              </w:rPr>
              <w:t>4%</w:t>
            </w:r>
          </w:p>
        </w:tc>
        <w:tc>
          <w:tcPr>
            <w:tcW w:w="1656" w:type="dxa"/>
            <w:gridSpan w:val="2"/>
            <w:tcBorders>
              <w:top w:val="single" w:sz="4" w:space="0" w:color="auto"/>
              <w:left w:val="single" w:sz="4" w:space="0" w:color="auto"/>
              <w:bottom w:val="single" w:sz="4" w:space="0" w:color="auto"/>
              <w:right w:val="single" w:sz="4" w:space="0" w:color="auto"/>
            </w:tcBorders>
          </w:tcPr>
          <w:p w14:paraId="6B9BEDC3" w14:textId="77777777" w:rsidR="001E0975" w:rsidRPr="002E5F18" w:rsidRDefault="001E0975" w:rsidP="009D411F">
            <w:pPr>
              <w:keepNext/>
              <w:suppressAutoHyphens/>
              <w:jc w:val="center"/>
              <w:rPr>
                <w:sz w:val="20"/>
                <w:szCs w:val="20"/>
              </w:rPr>
            </w:pPr>
          </w:p>
        </w:tc>
        <w:tc>
          <w:tcPr>
            <w:tcW w:w="909" w:type="dxa"/>
            <w:tcBorders>
              <w:top w:val="single" w:sz="4" w:space="0" w:color="auto"/>
              <w:left w:val="single" w:sz="4" w:space="0" w:color="auto"/>
              <w:bottom w:val="single" w:sz="4" w:space="0" w:color="auto"/>
              <w:right w:val="single" w:sz="4" w:space="0" w:color="auto"/>
            </w:tcBorders>
          </w:tcPr>
          <w:p w14:paraId="6B9BEDC4" w14:textId="77777777" w:rsidR="001E0975" w:rsidRPr="002E5F18" w:rsidRDefault="001E0975" w:rsidP="009D411F">
            <w:pPr>
              <w:keepNext/>
              <w:suppressAutoHyphens/>
              <w:jc w:val="center"/>
              <w:rPr>
                <w:sz w:val="20"/>
                <w:szCs w:val="20"/>
              </w:rPr>
            </w:pPr>
          </w:p>
        </w:tc>
        <w:tc>
          <w:tcPr>
            <w:tcW w:w="909" w:type="dxa"/>
            <w:tcBorders>
              <w:top w:val="single" w:sz="4" w:space="0" w:color="auto"/>
              <w:left w:val="single" w:sz="4" w:space="0" w:color="auto"/>
              <w:bottom w:val="single" w:sz="4" w:space="0" w:color="auto"/>
              <w:right w:val="single" w:sz="4" w:space="0" w:color="auto"/>
            </w:tcBorders>
          </w:tcPr>
          <w:p w14:paraId="6B9BEDC5" w14:textId="77777777" w:rsidR="001E0975" w:rsidRPr="002E5F18" w:rsidRDefault="001E0975" w:rsidP="009D411F">
            <w:pPr>
              <w:keepNext/>
              <w:suppressAutoHyphens/>
              <w:jc w:val="center"/>
              <w:rPr>
                <w:sz w:val="20"/>
                <w:szCs w:val="20"/>
              </w:rPr>
            </w:pPr>
          </w:p>
        </w:tc>
        <w:tc>
          <w:tcPr>
            <w:tcW w:w="830" w:type="dxa"/>
            <w:tcBorders>
              <w:top w:val="single" w:sz="4" w:space="0" w:color="auto"/>
              <w:left w:val="single" w:sz="4" w:space="0" w:color="auto"/>
              <w:bottom w:val="single" w:sz="4" w:space="0" w:color="auto"/>
              <w:right w:val="single" w:sz="4" w:space="0" w:color="auto"/>
            </w:tcBorders>
          </w:tcPr>
          <w:p w14:paraId="6B9BEDC6" w14:textId="77777777" w:rsidR="001E0975" w:rsidRPr="002E5F18" w:rsidRDefault="001E0975" w:rsidP="009D411F">
            <w:pPr>
              <w:keepNext/>
              <w:suppressAutoHyphens/>
              <w:jc w:val="center"/>
              <w:rPr>
                <w:sz w:val="20"/>
                <w:szCs w:val="20"/>
              </w:rPr>
            </w:pPr>
          </w:p>
        </w:tc>
        <w:tc>
          <w:tcPr>
            <w:tcW w:w="887" w:type="dxa"/>
            <w:tcBorders>
              <w:top w:val="single" w:sz="4" w:space="0" w:color="auto"/>
              <w:left w:val="single" w:sz="4" w:space="0" w:color="auto"/>
              <w:bottom w:val="single" w:sz="4" w:space="0" w:color="auto"/>
              <w:right w:val="single" w:sz="4" w:space="0" w:color="auto"/>
            </w:tcBorders>
          </w:tcPr>
          <w:p w14:paraId="6B9BEDC7" w14:textId="77777777" w:rsidR="001E0975" w:rsidRPr="002E5F18" w:rsidRDefault="001E0975" w:rsidP="009D411F">
            <w:pPr>
              <w:keepNext/>
              <w:suppressAutoHyphens/>
              <w:jc w:val="center"/>
              <w:rPr>
                <w:sz w:val="20"/>
                <w:szCs w:val="20"/>
              </w:rPr>
            </w:pPr>
          </w:p>
        </w:tc>
      </w:tr>
      <w:tr w:rsidR="001E0975" w:rsidRPr="002E5F18" w14:paraId="6B9BEDCF" w14:textId="77777777" w:rsidTr="003A480D">
        <w:trPr>
          <w:cantSplit/>
        </w:trPr>
        <w:tc>
          <w:tcPr>
            <w:tcW w:w="9056" w:type="dxa"/>
            <w:gridSpan w:val="11"/>
            <w:tcBorders>
              <w:top w:val="single" w:sz="4" w:space="0" w:color="auto"/>
            </w:tcBorders>
          </w:tcPr>
          <w:p w14:paraId="6B9BEDC9" w14:textId="683DA096" w:rsidR="001E0975" w:rsidRPr="002E5F18" w:rsidRDefault="00611033" w:rsidP="003A480D">
            <w:pPr>
              <w:suppressAutoHyphens/>
              <w:ind w:left="1134" w:hanging="1134"/>
              <w:rPr>
                <w:i/>
                <w:iCs/>
                <w:sz w:val="18"/>
                <w:szCs w:val="18"/>
              </w:rPr>
            </w:pPr>
            <w:r w:rsidRPr="002E5F18">
              <w:rPr>
                <w:i/>
                <w:iCs/>
                <w:sz w:val="18"/>
                <w:szCs w:val="18"/>
              </w:rPr>
              <w:t>TCZ</w:t>
            </w:r>
            <w:r w:rsidRPr="002E5F18">
              <w:rPr>
                <w:i/>
                <w:iCs/>
                <w:sz w:val="18"/>
                <w:szCs w:val="18"/>
              </w:rPr>
              <w:tab/>
              <w:t>-</w:t>
            </w:r>
            <w:r w:rsidR="00B37742" w:rsidRPr="002E5F18">
              <w:rPr>
                <w:i/>
                <w:iCs/>
                <w:sz w:val="18"/>
                <w:szCs w:val="18"/>
              </w:rPr>
              <w:t xml:space="preserve"> </w:t>
            </w:r>
            <w:r w:rsidR="00890D97">
              <w:rPr>
                <w:i/>
                <w:iCs/>
                <w:sz w:val="18"/>
                <w:szCs w:val="18"/>
              </w:rPr>
              <w:t>Τοσιλιζουμάμπη</w:t>
            </w:r>
          </w:p>
          <w:p w14:paraId="6B9BEDCA" w14:textId="6B99DF43" w:rsidR="001E0975" w:rsidRPr="002E5F18" w:rsidRDefault="00611033" w:rsidP="003A480D">
            <w:pPr>
              <w:suppressAutoHyphens/>
              <w:ind w:left="1134" w:hanging="1134"/>
              <w:rPr>
                <w:i/>
                <w:iCs/>
                <w:sz w:val="18"/>
                <w:szCs w:val="18"/>
              </w:rPr>
            </w:pPr>
            <w:r w:rsidRPr="002E5F18">
              <w:rPr>
                <w:i/>
                <w:iCs/>
                <w:sz w:val="18"/>
                <w:szCs w:val="18"/>
              </w:rPr>
              <w:t>MTX</w:t>
            </w:r>
            <w:r w:rsidRPr="002E5F18">
              <w:rPr>
                <w:i/>
                <w:iCs/>
                <w:sz w:val="18"/>
                <w:szCs w:val="18"/>
              </w:rPr>
              <w:tab/>
              <w:t>-</w:t>
            </w:r>
            <w:r w:rsidR="00B37742" w:rsidRPr="002E5F18">
              <w:rPr>
                <w:i/>
                <w:iCs/>
                <w:sz w:val="18"/>
                <w:szCs w:val="18"/>
              </w:rPr>
              <w:t xml:space="preserve"> </w:t>
            </w:r>
            <w:r w:rsidR="00334B15" w:rsidRPr="002E5F18">
              <w:rPr>
                <w:i/>
                <w:iCs/>
                <w:sz w:val="18"/>
                <w:szCs w:val="18"/>
              </w:rPr>
              <w:t>Μεθοτρεξάτη</w:t>
            </w:r>
          </w:p>
          <w:p w14:paraId="6B9BEDCB" w14:textId="69A0B968" w:rsidR="001E0975" w:rsidRPr="002E5F18" w:rsidRDefault="00611033" w:rsidP="003A480D">
            <w:pPr>
              <w:suppressAutoHyphens/>
              <w:ind w:left="1134" w:hanging="1134"/>
              <w:rPr>
                <w:i/>
                <w:iCs/>
                <w:sz w:val="18"/>
                <w:szCs w:val="18"/>
              </w:rPr>
            </w:pPr>
            <w:r w:rsidRPr="002E5F18">
              <w:rPr>
                <w:i/>
                <w:iCs/>
                <w:sz w:val="18"/>
                <w:szCs w:val="18"/>
              </w:rPr>
              <w:t>PBO</w:t>
            </w:r>
            <w:r w:rsidRPr="002E5F18">
              <w:rPr>
                <w:i/>
                <w:iCs/>
                <w:sz w:val="18"/>
                <w:szCs w:val="18"/>
              </w:rPr>
              <w:tab/>
              <w:t>-</w:t>
            </w:r>
            <w:r w:rsidR="00B37742" w:rsidRPr="002E5F18">
              <w:rPr>
                <w:i/>
                <w:iCs/>
                <w:sz w:val="18"/>
                <w:szCs w:val="18"/>
              </w:rPr>
              <w:t xml:space="preserve"> </w:t>
            </w:r>
            <w:r w:rsidR="00334B15" w:rsidRPr="002E5F18">
              <w:rPr>
                <w:i/>
                <w:iCs/>
                <w:sz w:val="18"/>
                <w:szCs w:val="18"/>
              </w:rPr>
              <w:t>Εικονικό φάρμακο</w:t>
            </w:r>
          </w:p>
          <w:p w14:paraId="6B9BEDCC" w14:textId="1A83D7B5" w:rsidR="001E0975" w:rsidRPr="002E5F18" w:rsidRDefault="00611033" w:rsidP="003A480D">
            <w:pPr>
              <w:suppressAutoHyphens/>
              <w:ind w:left="1134" w:hanging="1134"/>
              <w:rPr>
                <w:i/>
                <w:iCs/>
                <w:sz w:val="18"/>
                <w:szCs w:val="18"/>
              </w:rPr>
            </w:pPr>
            <w:r w:rsidRPr="002E5F18">
              <w:rPr>
                <w:i/>
                <w:iCs/>
                <w:sz w:val="18"/>
                <w:szCs w:val="18"/>
              </w:rPr>
              <w:t>DMARD</w:t>
            </w:r>
            <w:r w:rsidRPr="002E5F18">
              <w:rPr>
                <w:i/>
                <w:iCs/>
                <w:sz w:val="18"/>
                <w:szCs w:val="18"/>
              </w:rPr>
              <w:tab/>
              <w:t>-</w:t>
            </w:r>
            <w:r w:rsidR="00B37742" w:rsidRPr="002E5F18">
              <w:rPr>
                <w:i/>
                <w:iCs/>
                <w:sz w:val="18"/>
                <w:szCs w:val="18"/>
              </w:rPr>
              <w:t xml:space="preserve"> </w:t>
            </w:r>
            <w:r w:rsidR="00334B15" w:rsidRPr="002E5F18">
              <w:rPr>
                <w:i/>
                <w:iCs/>
                <w:sz w:val="18"/>
                <w:szCs w:val="18"/>
              </w:rPr>
              <w:t>Τροποποιητικό της νόσου αντιρρευματικό φάρμακο</w:t>
            </w:r>
          </w:p>
          <w:p w14:paraId="6B9BEDCD" w14:textId="262DB569" w:rsidR="001E0975" w:rsidRPr="002E5F18" w:rsidRDefault="00611033" w:rsidP="003A480D">
            <w:pPr>
              <w:suppressAutoHyphens/>
              <w:ind w:left="1134" w:hanging="1134"/>
              <w:rPr>
                <w:i/>
                <w:iCs/>
                <w:sz w:val="18"/>
                <w:szCs w:val="18"/>
              </w:rPr>
            </w:pPr>
            <w:r w:rsidRPr="002E5F18">
              <w:rPr>
                <w:i/>
                <w:iCs/>
                <w:sz w:val="18"/>
                <w:szCs w:val="18"/>
              </w:rPr>
              <w:t>**</w:t>
            </w:r>
            <w:r w:rsidRPr="002E5F18">
              <w:rPr>
                <w:i/>
                <w:iCs/>
                <w:sz w:val="18"/>
                <w:szCs w:val="18"/>
              </w:rPr>
              <w:tab/>
              <w:t xml:space="preserve">- </w:t>
            </w:r>
            <w:r w:rsidR="00334B15" w:rsidRPr="002E5F18">
              <w:rPr>
                <w:i/>
                <w:iCs/>
                <w:sz w:val="18"/>
                <w:szCs w:val="18"/>
              </w:rPr>
              <w:t>p&lt;0,01, TCZ έναντι PBO + MTX / DMARD</w:t>
            </w:r>
          </w:p>
          <w:p w14:paraId="6B9BEDCE" w14:textId="38D8FEE4" w:rsidR="001E0975" w:rsidRPr="002E5F18" w:rsidRDefault="00611033" w:rsidP="003A480D">
            <w:pPr>
              <w:suppressAutoHyphens/>
              <w:ind w:left="1134" w:hanging="1134"/>
              <w:rPr>
                <w:i/>
                <w:iCs/>
                <w:sz w:val="18"/>
                <w:szCs w:val="18"/>
              </w:rPr>
            </w:pPr>
            <w:r w:rsidRPr="002E5F18">
              <w:rPr>
                <w:i/>
                <w:iCs/>
                <w:sz w:val="18"/>
                <w:szCs w:val="18"/>
              </w:rPr>
              <w:t>***</w:t>
            </w:r>
            <w:r w:rsidRPr="002E5F18">
              <w:rPr>
                <w:i/>
                <w:iCs/>
                <w:sz w:val="18"/>
                <w:szCs w:val="18"/>
              </w:rPr>
              <w:tab/>
              <w:t xml:space="preserve">- </w:t>
            </w:r>
            <w:r w:rsidR="00334B15" w:rsidRPr="002E5F18">
              <w:rPr>
                <w:i/>
                <w:iCs/>
                <w:sz w:val="18"/>
                <w:szCs w:val="18"/>
              </w:rPr>
              <w:t>p&lt;0,0001, TCZ έναντι PBO + MTX /DMARD</w:t>
            </w:r>
          </w:p>
        </w:tc>
      </w:tr>
    </w:tbl>
    <w:p w14:paraId="6B9BEDD0" w14:textId="77777777" w:rsidR="001E0975" w:rsidRPr="009D411F" w:rsidRDefault="001E0975" w:rsidP="009D411F"/>
    <w:p w14:paraId="6B9BEDD1" w14:textId="5CCDD7F3" w:rsidR="001E0975" w:rsidRPr="009D411F" w:rsidRDefault="00334B15" w:rsidP="009D411F">
      <w:pPr>
        <w:keepNext/>
        <w:rPr>
          <w:i/>
          <w:iCs/>
        </w:rPr>
      </w:pPr>
      <w:r w:rsidRPr="009D411F">
        <w:rPr>
          <w:i/>
          <w:iCs/>
        </w:rPr>
        <w:t>Σημαντική Κλινική Ανταπόκριση</w:t>
      </w:r>
    </w:p>
    <w:p w14:paraId="6B9BEDD2" w14:textId="1F468AF6" w:rsidR="001E0975" w:rsidRPr="009D411F" w:rsidRDefault="00334B15" w:rsidP="009D411F">
      <w:r w:rsidRPr="009D411F">
        <w:t xml:space="preserve">Μετά από θεραπεία 2 χρόνων με </w:t>
      </w:r>
      <w:r w:rsidR="00890D97">
        <w:t>τοσιλιζουμάμπη</w:t>
      </w:r>
      <w:r w:rsidRPr="009D411F">
        <w:t xml:space="preserve"> + ΜΤΧ, το 14% των ασθενών πέτυχε σημαντική κλινική ανταπόκριση (συντήρηση ανταπόκρισης ACR 70 για 24 εβδομάδες ή περισσότερο)</w:t>
      </w:r>
      <w:r w:rsidR="00611033" w:rsidRPr="009D411F">
        <w:t>.</w:t>
      </w:r>
    </w:p>
    <w:p w14:paraId="41B3F166" w14:textId="77777777" w:rsidR="00B37742" w:rsidRPr="009D411F" w:rsidRDefault="00B37742" w:rsidP="009D411F"/>
    <w:p w14:paraId="6B9BEDD3" w14:textId="0CA40BFE" w:rsidR="001E0975" w:rsidRPr="009D411F" w:rsidRDefault="00334B15" w:rsidP="009D411F">
      <w:pPr>
        <w:keepNext/>
        <w:rPr>
          <w:i/>
          <w:iCs/>
        </w:rPr>
      </w:pPr>
      <w:r w:rsidRPr="009D411F">
        <w:rPr>
          <w:i/>
          <w:iCs/>
        </w:rPr>
        <w:t>Ακτινολογική ανταπόκριση</w:t>
      </w:r>
    </w:p>
    <w:p w14:paraId="6B9BEDD5" w14:textId="704DCB7E" w:rsidR="001E0975" w:rsidRPr="009D411F" w:rsidRDefault="00334B15" w:rsidP="009D411F">
      <w:r w:rsidRPr="009D411F">
        <w:t xml:space="preserve">Στη Μελέτη ΙΙ, σε ασθενείς με ανεπαρκή ανταπόκριση στη MTX, η αναστολή της δομικής βλάβης των αρθρώσεων αξιολογήθηκε από τις ακτινολογικές εξετάσεις και εκφράστηκε ως μεταβολή στην τροποποιημένη συνολική βαθμολόγηση κατά Sharp αλλά και των επιμέρους παραμέτρων αυτής δηλ. τη βαθμολόγηση των διαβρώσεων και της στένωσης του μεσαρθρίου διαστήματος. Η αναστολή της δομικής βλάβης των αρθρώσεων αποδείχθηκε μέσω της σημαντικά μειωμένης ακτινολογικής εξέλιξης στους ασθενείς που λάμβαναν </w:t>
      </w:r>
      <w:r w:rsidR="00890D97">
        <w:t>τοσιλιζουμάμπη</w:t>
      </w:r>
      <w:r w:rsidRPr="009D411F">
        <w:t xml:space="preserve"> σε σύγκριση με τους ασθενείς ελέγχου (Πίνακας 5)</w:t>
      </w:r>
      <w:r w:rsidR="00611033" w:rsidRPr="009D411F">
        <w:t>.</w:t>
      </w:r>
    </w:p>
    <w:p w14:paraId="34F3EDD7" w14:textId="77777777" w:rsidR="00B37742" w:rsidRPr="009D411F" w:rsidRDefault="00B37742" w:rsidP="009D411F"/>
    <w:p w14:paraId="6B9BEDD6" w14:textId="3F858692" w:rsidR="001E0975" w:rsidRPr="009D411F" w:rsidRDefault="00334B15" w:rsidP="009D411F">
      <w:r w:rsidRPr="009D411F">
        <w:t xml:space="preserve">Στην ανοικτής επισήμανσης παράταση της Μελέτης ΙΙ, η αναστολή της εξέλιξης της δομικής βλάβης των αρθρώσεων σε ασθενείς που έλαβαν αγωγή με </w:t>
      </w:r>
      <w:r w:rsidR="00890D97">
        <w:t>τοσιλιζουμάμπη</w:t>
      </w:r>
      <w:r w:rsidRPr="009D411F">
        <w:t xml:space="preserve"> και MTX διατηρήθηκε στο δεύτερο χρόνο θεραπείας. Η μέση μεταβολή από την έναρξη την εβδομάδα 104 σε συνολική βαθμολόγηση κατά Sharp-Genant ήταν σημαντικά μειωμένη σε ασθενείς που τυχαιοποιήθηκαν με </w:t>
      </w:r>
      <w:r w:rsidR="00890D97">
        <w:t>τοσιλιζουμάμπη</w:t>
      </w:r>
      <w:r w:rsidRPr="009D411F">
        <w:t xml:space="preserve"> 8 mg/kg και MTX (p&lt;0,0001) συγκριτικά με ασθενείς οι οποίοι τυχαιοποιήθηκαν με εικονικό φάρμακο και MTX.</w:t>
      </w:r>
    </w:p>
    <w:p w14:paraId="24CB77A9" w14:textId="77777777" w:rsidR="00B37742" w:rsidRPr="009D411F" w:rsidRDefault="00B37742" w:rsidP="009D411F"/>
    <w:p w14:paraId="6B9BEDD7" w14:textId="25742707" w:rsidR="001E0975" w:rsidRPr="009D411F" w:rsidRDefault="00334B15" w:rsidP="009D411F">
      <w:pPr>
        <w:keepNext/>
        <w:ind w:left="1134" w:hanging="1134"/>
        <w:rPr>
          <w:i/>
          <w:iCs/>
        </w:rPr>
      </w:pPr>
      <w:r w:rsidRPr="009D411F">
        <w:rPr>
          <w:i/>
          <w:iCs/>
        </w:rPr>
        <w:t>Πίνακας 5.</w:t>
      </w:r>
      <w:r w:rsidR="00B37742" w:rsidRPr="009D411F">
        <w:rPr>
          <w:i/>
          <w:iCs/>
        </w:rPr>
        <w:tab/>
      </w:r>
      <w:r w:rsidRPr="009D411F">
        <w:rPr>
          <w:i/>
          <w:iCs/>
        </w:rPr>
        <w:t>Μέσος όρος ακτινολογικών μεταβολών μετά από 52 εβδομάδες στη Μελέτη ΙΙ</w:t>
      </w:r>
    </w:p>
    <w:p w14:paraId="7C050899" w14:textId="77777777" w:rsidR="00B37742" w:rsidRPr="009D411F" w:rsidRDefault="00B37742" w:rsidP="009D411F">
      <w:pPr>
        <w:keepNext/>
        <w:ind w:left="1134" w:hanging="1134"/>
        <w:rPr>
          <w:i/>
          <w:iCs/>
        </w:rPr>
      </w:pPr>
    </w:p>
    <w:tbl>
      <w:tblPr>
        <w:tblOverlap w:val="neve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64"/>
        <w:gridCol w:w="3302"/>
        <w:gridCol w:w="3324"/>
      </w:tblGrid>
      <w:tr w:rsidR="001E0975" w:rsidRPr="00071F8C" w14:paraId="6B9BEDDC" w14:textId="77777777" w:rsidTr="00B202C0">
        <w:trPr>
          <w:cantSplit/>
          <w:tblHeader/>
        </w:trPr>
        <w:tc>
          <w:tcPr>
            <w:tcW w:w="2664" w:type="dxa"/>
          </w:tcPr>
          <w:p w14:paraId="6B9BEDD8" w14:textId="77777777" w:rsidR="001E0975" w:rsidRPr="002E5F18" w:rsidRDefault="001E0975" w:rsidP="00C35FD3">
            <w:pPr>
              <w:keepNext/>
              <w:suppressAutoHyphens/>
              <w:jc w:val="center"/>
              <w:rPr>
                <w:b/>
                <w:bCs/>
              </w:rPr>
            </w:pPr>
          </w:p>
        </w:tc>
        <w:tc>
          <w:tcPr>
            <w:tcW w:w="3302" w:type="dxa"/>
          </w:tcPr>
          <w:p w14:paraId="2B1171E5" w14:textId="77777777" w:rsidR="00B37742" w:rsidRPr="002E5F18" w:rsidRDefault="00611033" w:rsidP="00C35FD3">
            <w:pPr>
              <w:keepNext/>
              <w:suppressAutoHyphens/>
              <w:jc w:val="center"/>
              <w:rPr>
                <w:b/>
                <w:bCs/>
              </w:rPr>
            </w:pPr>
            <w:r w:rsidRPr="002E5F18">
              <w:rPr>
                <w:b/>
                <w:bCs/>
              </w:rPr>
              <w:t xml:space="preserve">PBO + MTX </w:t>
            </w:r>
          </w:p>
          <w:p w14:paraId="77DA48CE" w14:textId="76F3796F" w:rsidR="00B37742" w:rsidRPr="002E5F18" w:rsidRDefault="00334B15" w:rsidP="00C35FD3">
            <w:pPr>
              <w:keepNext/>
              <w:suppressAutoHyphens/>
              <w:rPr>
                <w:b/>
                <w:bCs/>
              </w:rPr>
            </w:pPr>
            <w:r w:rsidRPr="002E5F18">
              <w:rPr>
                <w:b/>
                <w:bCs/>
              </w:rPr>
              <w:t>(+TCZ από την εβδομάδα 24)</w:t>
            </w:r>
          </w:p>
          <w:p w14:paraId="6B9BEDD9" w14:textId="574B1E67" w:rsidR="001E0975" w:rsidRPr="002E5F18" w:rsidRDefault="00611033" w:rsidP="00C35FD3">
            <w:pPr>
              <w:keepNext/>
              <w:suppressAutoHyphens/>
              <w:jc w:val="center"/>
              <w:rPr>
                <w:b/>
                <w:bCs/>
              </w:rPr>
            </w:pPr>
            <w:r w:rsidRPr="002E5F18">
              <w:rPr>
                <w:b/>
                <w:bCs/>
              </w:rPr>
              <w:t>N = 393</w:t>
            </w:r>
          </w:p>
        </w:tc>
        <w:tc>
          <w:tcPr>
            <w:tcW w:w="3324" w:type="dxa"/>
          </w:tcPr>
          <w:p w14:paraId="6B9BEDDA" w14:textId="77777777" w:rsidR="001E0975" w:rsidRPr="00071F8C" w:rsidRDefault="00611033" w:rsidP="00C35FD3">
            <w:pPr>
              <w:keepNext/>
              <w:suppressAutoHyphens/>
              <w:jc w:val="center"/>
              <w:rPr>
                <w:b/>
                <w:bCs/>
                <w:lang w:val="pt-PT"/>
              </w:rPr>
            </w:pPr>
            <w:r w:rsidRPr="00071F8C">
              <w:rPr>
                <w:b/>
                <w:bCs/>
                <w:lang w:val="pt-PT"/>
              </w:rPr>
              <w:t>TCZ 8 mg/kg + MTX</w:t>
            </w:r>
          </w:p>
          <w:p w14:paraId="75106E7B" w14:textId="77777777" w:rsidR="00B37742" w:rsidRPr="00071F8C" w:rsidRDefault="00B37742" w:rsidP="00C35FD3">
            <w:pPr>
              <w:keepNext/>
              <w:suppressAutoHyphens/>
              <w:jc w:val="center"/>
              <w:rPr>
                <w:b/>
                <w:bCs/>
                <w:lang w:val="pt-PT"/>
              </w:rPr>
            </w:pPr>
          </w:p>
          <w:p w14:paraId="6B9BEDDB" w14:textId="0C27FC8D" w:rsidR="001E0975" w:rsidRPr="00071F8C" w:rsidRDefault="00611033" w:rsidP="00C35FD3">
            <w:pPr>
              <w:keepNext/>
              <w:suppressAutoHyphens/>
              <w:jc w:val="center"/>
              <w:rPr>
                <w:b/>
                <w:bCs/>
                <w:lang w:val="pt-PT"/>
              </w:rPr>
            </w:pPr>
            <w:r w:rsidRPr="00071F8C">
              <w:rPr>
                <w:b/>
                <w:bCs/>
                <w:lang w:val="pt-PT"/>
              </w:rPr>
              <w:t>N = 398</w:t>
            </w:r>
          </w:p>
        </w:tc>
      </w:tr>
      <w:tr w:rsidR="001E0975" w:rsidRPr="002E5F18" w14:paraId="6B9BEDE0" w14:textId="77777777" w:rsidTr="00B202C0">
        <w:trPr>
          <w:cantSplit/>
        </w:trPr>
        <w:tc>
          <w:tcPr>
            <w:tcW w:w="2664" w:type="dxa"/>
          </w:tcPr>
          <w:p w14:paraId="6B9BEDDD" w14:textId="75FB23D8" w:rsidR="001E0975" w:rsidRPr="002E5F18" w:rsidRDefault="00334B15" w:rsidP="009D411F">
            <w:pPr>
              <w:suppressAutoHyphens/>
            </w:pPr>
            <w:r w:rsidRPr="002E5F18">
              <w:t>Συνολική βαθμολόγηση κατά Sharp-Genant</w:t>
            </w:r>
          </w:p>
        </w:tc>
        <w:tc>
          <w:tcPr>
            <w:tcW w:w="3302" w:type="dxa"/>
          </w:tcPr>
          <w:p w14:paraId="6B9BEDDE" w14:textId="354A4934" w:rsidR="001E0975" w:rsidRPr="002E5F18" w:rsidRDefault="00611033" w:rsidP="009D411F">
            <w:pPr>
              <w:suppressAutoHyphens/>
              <w:jc w:val="center"/>
            </w:pPr>
            <w:r w:rsidRPr="002E5F18">
              <w:t>1</w:t>
            </w:r>
            <w:r w:rsidR="00310F12" w:rsidRPr="002E5F18">
              <w:t>,</w:t>
            </w:r>
            <w:r w:rsidRPr="002E5F18">
              <w:t>13</w:t>
            </w:r>
          </w:p>
        </w:tc>
        <w:tc>
          <w:tcPr>
            <w:tcW w:w="3324" w:type="dxa"/>
          </w:tcPr>
          <w:p w14:paraId="6B9BEDDF" w14:textId="3A76E0DE" w:rsidR="001E0975" w:rsidRPr="002E5F18" w:rsidRDefault="00611033" w:rsidP="009D411F">
            <w:pPr>
              <w:suppressAutoHyphens/>
              <w:jc w:val="center"/>
            </w:pPr>
            <w:r w:rsidRPr="002E5F18">
              <w:t>0</w:t>
            </w:r>
            <w:r w:rsidR="00310F12" w:rsidRPr="002E5F18">
              <w:t>,</w:t>
            </w:r>
            <w:r w:rsidRPr="002E5F18">
              <w:t>29*</w:t>
            </w:r>
          </w:p>
        </w:tc>
      </w:tr>
      <w:tr w:rsidR="001E0975" w:rsidRPr="002E5F18" w14:paraId="6B9BEDE4" w14:textId="77777777" w:rsidTr="00B202C0">
        <w:trPr>
          <w:cantSplit/>
        </w:trPr>
        <w:tc>
          <w:tcPr>
            <w:tcW w:w="2664" w:type="dxa"/>
          </w:tcPr>
          <w:p w14:paraId="6B9BEDE1" w14:textId="2B450B93" w:rsidR="001E0975" w:rsidRPr="002E5F18" w:rsidRDefault="00334B15" w:rsidP="009D411F">
            <w:pPr>
              <w:suppressAutoHyphens/>
            </w:pPr>
            <w:r w:rsidRPr="002E5F18">
              <w:t>Bαθμολόγηση διαβρώσεων</w:t>
            </w:r>
          </w:p>
        </w:tc>
        <w:tc>
          <w:tcPr>
            <w:tcW w:w="3302" w:type="dxa"/>
          </w:tcPr>
          <w:p w14:paraId="6B9BEDE2" w14:textId="29400E19" w:rsidR="001E0975" w:rsidRPr="002E5F18" w:rsidRDefault="00611033" w:rsidP="009D411F">
            <w:pPr>
              <w:suppressAutoHyphens/>
              <w:jc w:val="center"/>
            </w:pPr>
            <w:r w:rsidRPr="002E5F18">
              <w:t>0</w:t>
            </w:r>
            <w:r w:rsidR="00310F12" w:rsidRPr="002E5F18">
              <w:t>,</w:t>
            </w:r>
            <w:r w:rsidRPr="002E5F18">
              <w:t>71</w:t>
            </w:r>
          </w:p>
        </w:tc>
        <w:tc>
          <w:tcPr>
            <w:tcW w:w="3324" w:type="dxa"/>
          </w:tcPr>
          <w:p w14:paraId="6B9BEDE3" w14:textId="1BE54BC9" w:rsidR="001E0975" w:rsidRPr="002E5F18" w:rsidRDefault="00611033" w:rsidP="009D411F">
            <w:pPr>
              <w:suppressAutoHyphens/>
              <w:jc w:val="center"/>
            </w:pPr>
            <w:r w:rsidRPr="002E5F18">
              <w:t>0</w:t>
            </w:r>
            <w:r w:rsidR="00310F12" w:rsidRPr="002E5F18">
              <w:t>,</w:t>
            </w:r>
            <w:r w:rsidRPr="002E5F18">
              <w:t>17*</w:t>
            </w:r>
          </w:p>
        </w:tc>
      </w:tr>
      <w:tr w:rsidR="001E0975" w:rsidRPr="002E5F18" w14:paraId="6B9BEDE8" w14:textId="77777777" w:rsidTr="00B202C0">
        <w:trPr>
          <w:cantSplit/>
        </w:trPr>
        <w:tc>
          <w:tcPr>
            <w:tcW w:w="2664" w:type="dxa"/>
            <w:tcBorders>
              <w:bottom w:val="single" w:sz="4" w:space="0" w:color="auto"/>
            </w:tcBorders>
          </w:tcPr>
          <w:p w14:paraId="6B9BEDE5" w14:textId="28BDB522" w:rsidR="001E0975" w:rsidRPr="002E5F18" w:rsidRDefault="00334B15" w:rsidP="00C35FD3">
            <w:pPr>
              <w:keepNext/>
              <w:suppressAutoHyphens/>
            </w:pPr>
            <w:r w:rsidRPr="002E5F18">
              <w:lastRenderedPageBreak/>
              <w:t>Bαθμολόγηση JSN (στένωσης μεσαρθρίου διαστήματος)</w:t>
            </w:r>
          </w:p>
        </w:tc>
        <w:tc>
          <w:tcPr>
            <w:tcW w:w="3302" w:type="dxa"/>
            <w:tcBorders>
              <w:bottom w:val="single" w:sz="4" w:space="0" w:color="auto"/>
            </w:tcBorders>
          </w:tcPr>
          <w:p w14:paraId="6B9BEDE6" w14:textId="029151A4" w:rsidR="001E0975" w:rsidRPr="002E5F18" w:rsidRDefault="00611033" w:rsidP="00C35FD3">
            <w:pPr>
              <w:keepNext/>
              <w:suppressAutoHyphens/>
              <w:jc w:val="center"/>
            </w:pPr>
            <w:r w:rsidRPr="002E5F18">
              <w:t>0</w:t>
            </w:r>
            <w:r w:rsidR="00310F12" w:rsidRPr="002E5F18">
              <w:t>,</w:t>
            </w:r>
            <w:r w:rsidRPr="002E5F18">
              <w:t>42</w:t>
            </w:r>
          </w:p>
        </w:tc>
        <w:tc>
          <w:tcPr>
            <w:tcW w:w="3324" w:type="dxa"/>
            <w:tcBorders>
              <w:bottom w:val="single" w:sz="4" w:space="0" w:color="auto"/>
            </w:tcBorders>
          </w:tcPr>
          <w:p w14:paraId="6B9BEDE7" w14:textId="7C2C652E" w:rsidR="001E0975" w:rsidRPr="002E5F18" w:rsidRDefault="00611033" w:rsidP="00C35FD3">
            <w:pPr>
              <w:keepNext/>
              <w:suppressAutoHyphens/>
              <w:jc w:val="center"/>
            </w:pPr>
            <w:r w:rsidRPr="002E5F18">
              <w:t>0</w:t>
            </w:r>
            <w:r w:rsidR="00310F12" w:rsidRPr="002E5F18">
              <w:t>,</w:t>
            </w:r>
            <w:r w:rsidRPr="002E5F18">
              <w:t>12**</w:t>
            </w:r>
          </w:p>
        </w:tc>
      </w:tr>
      <w:tr w:rsidR="00B202C0" w:rsidRPr="002E5F18" w14:paraId="6B9BEDEB" w14:textId="77777777" w:rsidTr="00202FDF">
        <w:trPr>
          <w:cantSplit/>
        </w:trPr>
        <w:tc>
          <w:tcPr>
            <w:tcW w:w="9290" w:type="dxa"/>
            <w:gridSpan w:val="3"/>
            <w:tcBorders>
              <w:left w:val="nil"/>
              <w:bottom w:val="nil"/>
              <w:right w:val="nil"/>
            </w:tcBorders>
            <w:vAlign w:val="bottom"/>
          </w:tcPr>
          <w:p w14:paraId="6B9BEDEA" w14:textId="276C1017" w:rsidR="00B202C0" w:rsidRPr="009D411F" w:rsidRDefault="00B202C0" w:rsidP="003A480D">
            <w:pPr>
              <w:pStyle w:val="Other0"/>
              <w:widowControl/>
              <w:suppressAutoHyphens/>
              <w:spacing w:after="0"/>
              <w:ind w:left="1134" w:hanging="1134"/>
              <w:jc w:val="both"/>
              <w:rPr>
                <w:sz w:val="18"/>
                <w:szCs w:val="18"/>
              </w:rPr>
            </w:pPr>
            <w:r w:rsidRPr="009D411F">
              <w:rPr>
                <w:rStyle w:val="Other"/>
                <w:i/>
                <w:iCs/>
                <w:sz w:val="18"/>
                <w:szCs w:val="18"/>
              </w:rPr>
              <w:t>PBO</w:t>
            </w:r>
            <w:r w:rsidRPr="003A480D">
              <w:rPr>
                <w:rStyle w:val="Other"/>
                <w:i/>
                <w:iCs/>
                <w:sz w:val="18"/>
                <w:szCs w:val="18"/>
              </w:rPr>
              <w:tab/>
            </w:r>
            <w:r w:rsidRPr="009D411F">
              <w:rPr>
                <w:rStyle w:val="Other"/>
                <w:i/>
                <w:iCs/>
                <w:sz w:val="18"/>
                <w:szCs w:val="18"/>
              </w:rPr>
              <w:t>- Εικονικό φάρμακο</w:t>
            </w:r>
          </w:p>
        </w:tc>
      </w:tr>
      <w:tr w:rsidR="00B202C0" w:rsidRPr="002E5F18" w14:paraId="6B9BEDEE" w14:textId="77777777" w:rsidTr="00AA51B8">
        <w:trPr>
          <w:cantSplit/>
        </w:trPr>
        <w:tc>
          <w:tcPr>
            <w:tcW w:w="9290" w:type="dxa"/>
            <w:gridSpan w:val="3"/>
            <w:tcBorders>
              <w:top w:val="nil"/>
              <w:left w:val="nil"/>
              <w:bottom w:val="nil"/>
              <w:right w:val="nil"/>
            </w:tcBorders>
            <w:vAlign w:val="bottom"/>
          </w:tcPr>
          <w:p w14:paraId="6B9BEDED" w14:textId="77B2081C" w:rsidR="00B202C0" w:rsidRPr="009D411F" w:rsidRDefault="00B202C0" w:rsidP="003A480D">
            <w:pPr>
              <w:pStyle w:val="Other0"/>
              <w:widowControl/>
              <w:suppressAutoHyphens/>
              <w:spacing w:after="0"/>
              <w:ind w:left="1134" w:hanging="1134"/>
              <w:jc w:val="both"/>
              <w:rPr>
                <w:sz w:val="18"/>
                <w:szCs w:val="18"/>
              </w:rPr>
            </w:pPr>
            <w:r w:rsidRPr="009D411F">
              <w:rPr>
                <w:rStyle w:val="Other"/>
                <w:i/>
                <w:iCs/>
                <w:sz w:val="18"/>
                <w:szCs w:val="18"/>
              </w:rPr>
              <w:t>MTX</w:t>
            </w:r>
            <w:r w:rsidRPr="003A480D">
              <w:rPr>
                <w:rStyle w:val="Other"/>
                <w:i/>
                <w:iCs/>
                <w:sz w:val="18"/>
                <w:szCs w:val="18"/>
              </w:rPr>
              <w:tab/>
            </w:r>
            <w:r w:rsidRPr="009D411F">
              <w:rPr>
                <w:rStyle w:val="Other"/>
                <w:i/>
                <w:iCs/>
                <w:sz w:val="18"/>
                <w:szCs w:val="18"/>
              </w:rPr>
              <w:t>- Μεθοτρεξάτη</w:t>
            </w:r>
          </w:p>
        </w:tc>
      </w:tr>
      <w:tr w:rsidR="00B202C0" w:rsidRPr="002E5F18" w14:paraId="6B9BEDF1" w14:textId="77777777" w:rsidTr="00D355A0">
        <w:trPr>
          <w:cantSplit/>
        </w:trPr>
        <w:tc>
          <w:tcPr>
            <w:tcW w:w="9290" w:type="dxa"/>
            <w:gridSpan w:val="3"/>
            <w:tcBorders>
              <w:top w:val="nil"/>
              <w:left w:val="nil"/>
              <w:bottom w:val="nil"/>
              <w:right w:val="nil"/>
            </w:tcBorders>
          </w:tcPr>
          <w:p w14:paraId="6B9BEDF0" w14:textId="00886C7B" w:rsidR="00B202C0" w:rsidRPr="009D411F" w:rsidRDefault="00B202C0" w:rsidP="003A480D">
            <w:pPr>
              <w:pStyle w:val="Other0"/>
              <w:widowControl/>
              <w:suppressAutoHyphens/>
              <w:spacing w:after="0"/>
              <w:ind w:left="1134" w:hanging="1134"/>
              <w:jc w:val="both"/>
              <w:rPr>
                <w:sz w:val="18"/>
                <w:szCs w:val="18"/>
              </w:rPr>
            </w:pPr>
            <w:r w:rsidRPr="009D411F">
              <w:rPr>
                <w:rStyle w:val="Other"/>
                <w:i/>
                <w:iCs/>
                <w:sz w:val="18"/>
                <w:szCs w:val="18"/>
              </w:rPr>
              <w:t>TCZ</w:t>
            </w:r>
            <w:r w:rsidRPr="00F74B30">
              <w:rPr>
                <w:rStyle w:val="Other"/>
                <w:i/>
                <w:iCs/>
                <w:sz w:val="18"/>
                <w:szCs w:val="18"/>
              </w:rPr>
              <w:tab/>
            </w:r>
            <w:r w:rsidRPr="009D411F">
              <w:rPr>
                <w:rStyle w:val="Other"/>
                <w:i/>
                <w:iCs/>
                <w:sz w:val="18"/>
                <w:szCs w:val="18"/>
              </w:rPr>
              <w:t xml:space="preserve">- </w:t>
            </w:r>
            <w:r w:rsidR="00890D97">
              <w:rPr>
                <w:rStyle w:val="Other"/>
                <w:i/>
                <w:iCs/>
                <w:sz w:val="18"/>
                <w:szCs w:val="18"/>
              </w:rPr>
              <w:t>Τοσιλιζουμάμπη</w:t>
            </w:r>
          </w:p>
        </w:tc>
      </w:tr>
      <w:tr w:rsidR="00B202C0" w:rsidRPr="002E5F18" w14:paraId="6B9BEDF4" w14:textId="77777777" w:rsidTr="00D24B9D">
        <w:trPr>
          <w:cantSplit/>
        </w:trPr>
        <w:tc>
          <w:tcPr>
            <w:tcW w:w="9290" w:type="dxa"/>
            <w:gridSpan w:val="3"/>
            <w:tcBorders>
              <w:top w:val="nil"/>
              <w:left w:val="nil"/>
              <w:bottom w:val="nil"/>
              <w:right w:val="nil"/>
            </w:tcBorders>
            <w:vAlign w:val="bottom"/>
          </w:tcPr>
          <w:p w14:paraId="6B9BEDF3" w14:textId="6114BF95" w:rsidR="00B202C0" w:rsidRPr="009D411F" w:rsidRDefault="00B202C0" w:rsidP="003A480D">
            <w:pPr>
              <w:pStyle w:val="Other0"/>
              <w:widowControl/>
              <w:suppressAutoHyphens/>
              <w:spacing w:after="0"/>
              <w:ind w:left="1134" w:hanging="1134"/>
              <w:jc w:val="both"/>
              <w:rPr>
                <w:sz w:val="18"/>
                <w:szCs w:val="18"/>
              </w:rPr>
            </w:pPr>
            <w:r w:rsidRPr="009D411F">
              <w:rPr>
                <w:rStyle w:val="Other"/>
                <w:i/>
                <w:iCs/>
                <w:sz w:val="18"/>
                <w:szCs w:val="18"/>
              </w:rPr>
              <w:t>JSN</w:t>
            </w:r>
            <w:r w:rsidRPr="003A480D">
              <w:rPr>
                <w:rStyle w:val="Other"/>
                <w:i/>
                <w:iCs/>
                <w:sz w:val="18"/>
                <w:szCs w:val="18"/>
              </w:rPr>
              <w:tab/>
            </w:r>
            <w:r w:rsidRPr="009D411F">
              <w:rPr>
                <w:rStyle w:val="Other"/>
                <w:i/>
                <w:iCs/>
                <w:sz w:val="18"/>
                <w:szCs w:val="18"/>
              </w:rPr>
              <w:t>- Στένωση μεσαρθρίου διαστήματος</w:t>
            </w:r>
          </w:p>
        </w:tc>
      </w:tr>
      <w:tr w:rsidR="00B202C0" w:rsidRPr="002E5F18" w14:paraId="6B9BEDF7" w14:textId="77777777" w:rsidTr="0046327D">
        <w:trPr>
          <w:cantSplit/>
        </w:trPr>
        <w:tc>
          <w:tcPr>
            <w:tcW w:w="9290" w:type="dxa"/>
            <w:gridSpan w:val="3"/>
            <w:tcBorders>
              <w:top w:val="nil"/>
              <w:left w:val="nil"/>
              <w:bottom w:val="nil"/>
              <w:right w:val="nil"/>
            </w:tcBorders>
          </w:tcPr>
          <w:p w14:paraId="6B9BEDF6" w14:textId="7406A1F9" w:rsidR="00B202C0" w:rsidRPr="009D411F" w:rsidRDefault="00B202C0" w:rsidP="003A480D">
            <w:pPr>
              <w:pStyle w:val="Other0"/>
              <w:widowControl/>
              <w:suppressAutoHyphens/>
              <w:spacing w:after="0"/>
              <w:ind w:left="1134" w:hanging="1134"/>
              <w:jc w:val="both"/>
              <w:rPr>
                <w:sz w:val="18"/>
                <w:szCs w:val="18"/>
              </w:rPr>
            </w:pPr>
            <w:r w:rsidRPr="009D411F">
              <w:rPr>
                <w:rStyle w:val="Other"/>
                <w:i/>
                <w:iCs/>
                <w:sz w:val="18"/>
                <w:szCs w:val="18"/>
              </w:rPr>
              <w:t>*</w:t>
            </w:r>
            <w:r w:rsidRPr="003A480D">
              <w:rPr>
                <w:rStyle w:val="Other"/>
                <w:i/>
                <w:iCs/>
                <w:sz w:val="18"/>
                <w:szCs w:val="18"/>
              </w:rPr>
              <w:tab/>
            </w:r>
            <w:r w:rsidRPr="009D411F">
              <w:rPr>
                <w:rStyle w:val="Other"/>
                <w:i/>
                <w:iCs/>
                <w:sz w:val="18"/>
                <w:szCs w:val="18"/>
              </w:rPr>
              <w:t>- p≤0,0001, TCZ έναντι PBO + MTX</w:t>
            </w:r>
          </w:p>
        </w:tc>
      </w:tr>
      <w:tr w:rsidR="00B202C0" w:rsidRPr="002E5F18" w14:paraId="6B9BEDFA" w14:textId="77777777" w:rsidTr="003D458B">
        <w:trPr>
          <w:cantSplit/>
        </w:trPr>
        <w:tc>
          <w:tcPr>
            <w:tcW w:w="9290" w:type="dxa"/>
            <w:gridSpan w:val="3"/>
            <w:tcBorders>
              <w:top w:val="nil"/>
              <w:left w:val="nil"/>
              <w:bottom w:val="nil"/>
              <w:right w:val="nil"/>
            </w:tcBorders>
          </w:tcPr>
          <w:p w14:paraId="6B9BEDF9" w14:textId="3D80CE69" w:rsidR="00B202C0" w:rsidRPr="009D411F" w:rsidRDefault="00B202C0" w:rsidP="003A480D">
            <w:pPr>
              <w:pStyle w:val="Other0"/>
              <w:widowControl/>
              <w:suppressAutoHyphens/>
              <w:spacing w:after="0"/>
              <w:ind w:left="1134" w:hanging="1134"/>
              <w:jc w:val="both"/>
              <w:rPr>
                <w:sz w:val="18"/>
                <w:szCs w:val="18"/>
              </w:rPr>
            </w:pPr>
            <w:r w:rsidRPr="009D411F">
              <w:rPr>
                <w:rStyle w:val="Other"/>
                <w:i/>
                <w:iCs/>
                <w:sz w:val="18"/>
                <w:szCs w:val="18"/>
              </w:rPr>
              <w:t>**</w:t>
            </w:r>
            <w:r w:rsidRPr="003A480D">
              <w:rPr>
                <w:rStyle w:val="Other"/>
                <w:i/>
                <w:iCs/>
                <w:sz w:val="18"/>
                <w:szCs w:val="18"/>
              </w:rPr>
              <w:tab/>
            </w:r>
            <w:r w:rsidRPr="009D411F">
              <w:rPr>
                <w:rStyle w:val="Other"/>
                <w:i/>
                <w:iCs/>
                <w:sz w:val="18"/>
                <w:szCs w:val="18"/>
              </w:rPr>
              <w:t>- p &lt;0,005, TCZ έναντι PBO + MTX</w:t>
            </w:r>
          </w:p>
        </w:tc>
      </w:tr>
    </w:tbl>
    <w:p w14:paraId="6B9BEDFB" w14:textId="77777777" w:rsidR="001E0975" w:rsidRPr="009D411F" w:rsidRDefault="001E0975" w:rsidP="009D411F"/>
    <w:p w14:paraId="6B9BEDFC" w14:textId="0CB64B35" w:rsidR="001E0975" w:rsidRPr="009D411F" w:rsidRDefault="00334B15" w:rsidP="009D411F">
      <w:r w:rsidRPr="009D411F">
        <w:t xml:space="preserve">Μετά από θεραπεία 1 χρόνου με </w:t>
      </w:r>
      <w:r w:rsidR="00890D97">
        <w:t>τοσιλιζουμάμπη</w:t>
      </w:r>
      <w:r w:rsidRPr="009D411F">
        <w:t xml:space="preserve"> και ΜΤΧ, 85% των ασθενών (n=348) δεν είχαν εξέλιξη της δομικής βλάβης των αρθρώσεων, όπως ορίζεται από μεταβολή μηδέν ή μικρότερη στη Συνολική Βαθμολόγηση κατά Sharp, συγκριτικά με το 67% ασθενών που έλαβαν εικονικό φάρμακο και MTX (n=290) (p </w:t>
      </w:r>
      <w:r w:rsidR="0065560C" w:rsidRPr="009D411F">
        <w:t>≤</w:t>
      </w:r>
      <w:r w:rsidRPr="009D411F">
        <w:t xml:space="preserve"> 0,001). Αυτό παράμεινε σταθερό, μετά από θεραπεία 2 χρόνων (83%; n=353). Το 93 % (93%; n=271) των ασθενών δεν είχαν εξέλιξη μεταξύ της εβδομάδας 52 και της εβδομάδας 104</w:t>
      </w:r>
      <w:r w:rsidR="00611033" w:rsidRPr="009D411F">
        <w:t>.</w:t>
      </w:r>
    </w:p>
    <w:p w14:paraId="3E3DBC73" w14:textId="77777777" w:rsidR="00B37742" w:rsidRPr="009D411F" w:rsidRDefault="00B37742" w:rsidP="009D411F"/>
    <w:p w14:paraId="6B9BEDFD" w14:textId="27AAF7AF" w:rsidR="001E0975" w:rsidRPr="009D411F" w:rsidRDefault="00334B15" w:rsidP="009D411F">
      <w:pPr>
        <w:keepNext/>
        <w:rPr>
          <w:i/>
          <w:iCs/>
        </w:rPr>
      </w:pPr>
      <w:r w:rsidRPr="009D411F">
        <w:rPr>
          <w:i/>
          <w:iCs/>
        </w:rPr>
        <w:t>Αποτελέσματα σχετιζόμενα με την υγεία και την ποιότητα ζωής</w:t>
      </w:r>
    </w:p>
    <w:p w14:paraId="6B9BEDFE" w14:textId="41B99E36" w:rsidR="001E0975" w:rsidRPr="009D411F" w:rsidRDefault="00334B15" w:rsidP="009D411F">
      <w:r w:rsidRPr="009D411F">
        <w:t xml:space="preserve">Οι ασθενείς που λάμβαναν </w:t>
      </w:r>
      <w:r w:rsidR="00890D97">
        <w:t>τοσιλιζουμάμπη</w:t>
      </w:r>
      <w:r w:rsidRPr="009D411F">
        <w:t xml:space="preserve"> ανέφεραν βελτίωση σε όλα τα αποτελέσματα που αναφέρθηκαν από ασθενείς (Ερωτηματολόγιο Αξιολόγησης Υγείας του Δείκτη Αναπηρίας </w:t>
      </w:r>
      <w:r w:rsidR="009007B8" w:rsidRPr="009D411F">
        <w:t>–</w:t>
      </w:r>
      <w:r w:rsidRPr="009D411F">
        <w:t xml:space="preserve"> HAQ</w:t>
      </w:r>
      <w:r w:rsidR="009007B8" w:rsidRPr="009D411F">
        <w:t>-</w:t>
      </w:r>
      <w:r w:rsidRPr="009D411F">
        <w:t xml:space="preserve">DI), Short Form-36 και Eρωτηματολόγια Λειτουργικής Εκτίμησης της Θεραπείας Χρόνιας Νόσου. Παρατηρήθηκαν στατιστικά σημαντικές βελτιώσεις στις τιμές του HAQ-DI σε ασθενείς που λάμβαναν </w:t>
      </w:r>
      <w:r w:rsidR="00890D97">
        <w:t>τοσιλιζουμάμπη</w:t>
      </w:r>
      <w:r w:rsidRPr="009D411F">
        <w:t xml:space="preserve"> σε σύγκριση με ασθενείς στους οποίους χορηγήθηκαν DMARDs. Κατά την παράταση της ανοικτής επισήμανσης Μελέτης ΙΙ, η βελτίωση της φυσικής λειτουργίκότητας διατηρήθηκε για μέχρι 2 χρόνια. Την Εβδομάδα 52, η μέση μεταβολή του HAQ-DI ήταν -0,58 στην ομάδα </w:t>
      </w:r>
      <w:r w:rsidR="00890D97">
        <w:t>τοσιλιζουμάμπη</w:t>
      </w:r>
      <w:r w:rsidRPr="009D411F">
        <w:t xml:space="preserve"> 8 mg/kg και MTX συγκριτικά με -0,39 στην ομάδα εικονικού φαρμάκου και MTX. Η μέση μεταβολή του HAQ-DI διατηρήθηκε την Εβδομάδα 104 στην ομάδα </w:t>
      </w:r>
      <w:r w:rsidR="00890D97">
        <w:t>τοσιλιζουμάμπη</w:t>
      </w:r>
      <w:r w:rsidRPr="009D411F">
        <w:t xml:space="preserve"> 8 mg/kg και MTX(-0,61).</w:t>
      </w:r>
    </w:p>
    <w:p w14:paraId="21A2E583" w14:textId="77777777" w:rsidR="00B37742" w:rsidRPr="009D411F" w:rsidRDefault="00B37742" w:rsidP="009D411F"/>
    <w:p w14:paraId="6B9BEDFF" w14:textId="1B2B0282" w:rsidR="001E0975" w:rsidRPr="009D411F" w:rsidRDefault="00334B15" w:rsidP="009D411F">
      <w:pPr>
        <w:keepNext/>
        <w:rPr>
          <w:i/>
          <w:iCs/>
        </w:rPr>
      </w:pPr>
      <w:r w:rsidRPr="009D411F">
        <w:rPr>
          <w:i/>
          <w:iCs/>
        </w:rPr>
        <w:t>Επίπεδα αιμοσφαιρίνης</w:t>
      </w:r>
    </w:p>
    <w:p w14:paraId="6B9BEE00" w14:textId="08F75AC2" w:rsidR="001E0975" w:rsidRPr="009D411F" w:rsidRDefault="00334B15" w:rsidP="009D411F">
      <w:r w:rsidRPr="009D411F">
        <w:t xml:space="preserve">Παρατηρήθηκαν στατιστικά σημαντικές βελτιώσεις στα επίπεδα αιμοσφαιρίνης με την αγωγή </w:t>
      </w:r>
      <w:r w:rsidR="00890D97">
        <w:t>τοσιλιζουμάμπη</w:t>
      </w:r>
      <w:r w:rsidRPr="009D411F">
        <w:t xml:space="preserve"> σε σύγκριση με τα DMARDs (p&lt;0,0001) την εβδομάδα 24. Τα μέσα επίπεδα αιμοσφαιρίνης αυξήθηκαν την εβδομάδα 2 και παρέμειναν εντός των φυσιολογικών ορίων έως και την εβδομάδα 24</w:t>
      </w:r>
      <w:r w:rsidR="00611033" w:rsidRPr="009D411F">
        <w:t>.</w:t>
      </w:r>
    </w:p>
    <w:p w14:paraId="652D1D9F" w14:textId="77777777" w:rsidR="003F773E" w:rsidRPr="009D411F" w:rsidRDefault="003F773E" w:rsidP="009D411F"/>
    <w:p w14:paraId="6B9BEE01" w14:textId="78FECBEC" w:rsidR="001E0975" w:rsidRPr="009D411F" w:rsidRDefault="00890D97" w:rsidP="009D411F">
      <w:pPr>
        <w:keepNext/>
        <w:rPr>
          <w:i/>
          <w:iCs/>
        </w:rPr>
      </w:pPr>
      <w:r>
        <w:rPr>
          <w:i/>
          <w:iCs/>
        </w:rPr>
        <w:t>Τοσιλιζουμάμπη</w:t>
      </w:r>
      <w:r w:rsidR="00334B15" w:rsidRPr="009D411F">
        <w:rPr>
          <w:i/>
          <w:iCs/>
        </w:rPr>
        <w:t xml:space="preserve"> έναντι </w:t>
      </w:r>
      <w:r w:rsidR="00220A05">
        <w:rPr>
          <w:i/>
          <w:iCs/>
        </w:rPr>
        <w:t>αδαλιμουμάμπη</w:t>
      </w:r>
      <w:r w:rsidR="00334B15" w:rsidRPr="009D411F">
        <w:rPr>
          <w:i/>
          <w:iCs/>
        </w:rPr>
        <w:t xml:space="preserve"> στη μονοθεραπεία</w:t>
      </w:r>
    </w:p>
    <w:p w14:paraId="6B9BEE02" w14:textId="21EE07DE" w:rsidR="001E0975" w:rsidRPr="009846D7" w:rsidRDefault="00334B15" w:rsidP="009D411F">
      <w:pPr>
        <w:rPr>
          <w:rFonts w:eastAsia="맑은 고딕"/>
          <w:lang w:eastAsia="ko-KR"/>
        </w:rPr>
      </w:pPr>
      <w:r w:rsidRPr="009D411F">
        <w:t xml:space="preserve">H μελέτη VI (WA19924), μία διπλά τυφλή μελέτη 24 εβδομάδων, η οποία συνέκρινε τη μονοθεραπεία με </w:t>
      </w:r>
      <w:r w:rsidR="00890D97">
        <w:t>τοσιλιζουμάμπη</w:t>
      </w:r>
      <w:r w:rsidRPr="009D411F">
        <w:t xml:space="preserve"> με τη μονοθεραπεία με </w:t>
      </w:r>
      <w:r w:rsidR="00220A05">
        <w:t>αδαλιμουμάμπη</w:t>
      </w:r>
      <w:r w:rsidRPr="009D411F">
        <w:t xml:space="preserve">, αξιολόγησε 326 ασθενείς με ΡΑ, οι οποίοι δεν ήταν ανθεκτικοί στη ΜΤΧ ή στους οποίους η συνεχιζόμενη θεραπεία με ΜΤΧ θεωρήθηκε ακατάλληλη (συμπεριλαμβανομένων εκείνων, οι οποίοι ανταποκρίθηκαν ανεπαρκώς στη ΜΤΧ). Οι ασθενείς στο σκέλος του </w:t>
      </w:r>
      <w:r w:rsidR="00890D97">
        <w:t>τοσιλιζουμάμπη</w:t>
      </w:r>
      <w:r w:rsidRPr="009D411F">
        <w:t xml:space="preserve"> έλαβαν ενδοφλέβια (IV) έγχυση </w:t>
      </w:r>
      <w:r w:rsidR="00890D97">
        <w:t>τοσιλιζουμάμπη</w:t>
      </w:r>
      <w:r w:rsidRPr="009D411F">
        <w:t xml:space="preserve"> (8 mg/kg) κάθε 4 εβδομάδες (q4w) και υποδόρια (SC) ένεση εικονικού φαρμάκου κάθε 2 εβδομάδες (q2w). Οι ασθενείς στο σκέλος της </w:t>
      </w:r>
      <w:r w:rsidR="00220A05">
        <w:t>αδαλιμουμάμπη</w:t>
      </w:r>
      <w:r w:rsidRPr="009D411F">
        <w:t xml:space="preserve"> έλαβαν μία SC ένεση </w:t>
      </w:r>
      <w:r w:rsidR="00220A05">
        <w:t>αδαλιμουμάμπη</w:t>
      </w:r>
      <w:r w:rsidRPr="009D411F">
        <w:t xml:space="preserve"> (40 mg) κάθε 2 εβδομάδες (q2w) συν IV έγχυση εικονικού φαρμάκου κάθε 4 εβδομάδες (q4w). Στατιστικά σημαντική ανώτερη θεραπευτική δράση παρατηρήθηκε υπέρ του </w:t>
      </w:r>
      <w:r w:rsidR="00890D97">
        <w:t>τοσιλιζουμάμπη</w:t>
      </w:r>
      <w:r w:rsidRPr="009D411F">
        <w:t xml:space="preserve"> έναντι του </w:t>
      </w:r>
      <w:r w:rsidR="00220A05">
        <w:t>αδαλιμουμάμπη</w:t>
      </w:r>
      <w:r w:rsidRPr="009D411F">
        <w:t xml:space="preserve"> ως προς τον έλεγχο της ενεργότητας της νόσου από την έναρξη έως την εβδομάδα 24 για το κύριο καταληκτικό σημείο της αλλαγής στο DAS28 και για όλα τα δευτερεύοντα καταληκτικά σημεία (Πίνακας 6)</w:t>
      </w:r>
      <w:r w:rsidR="00611033" w:rsidRPr="009D411F">
        <w:t>.</w:t>
      </w:r>
      <w:r w:rsidR="009846D7">
        <w:rPr>
          <w:rFonts w:eastAsia="맑은 고딕" w:hint="eastAsia"/>
          <w:lang w:eastAsia="ko-KR"/>
        </w:rPr>
        <w:t xml:space="preserve"> </w:t>
      </w:r>
    </w:p>
    <w:p w14:paraId="4D860642" w14:textId="77777777" w:rsidR="003F773E" w:rsidRPr="009D411F" w:rsidRDefault="003F773E" w:rsidP="009D411F"/>
    <w:p w14:paraId="6B9BEE03" w14:textId="1D83F45A" w:rsidR="001E0975" w:rsidRPr="009D411F" w:rsidRDefault="00334B15" w:rsidP="009D411F">
      <w:pPr>
        <w:keepNext/>
        <w:ind w:left="1134" w:hanging="1134"/>
        <w:rPr>
          <w:i/>
          <w:iCs/>
        </w:rPr>
      </w:pPr>
      <w:r w:rsidRPr="009D411F">
        <w:rPr>
          <w:i/>
          <w:iCs/>
        </w:rPr>
        <w:lastRenderedPageBreak/>
        <w:t>Πίνακας 6:</w:t>
      </w:r>
      <w:r w:rsidR="003F773E" w:rsidRPr="009D411F">
        <w:rPr>
          <w:i/>
          <w:iCs/>
        </w:rPr>
        <w:tab/>
      </w:r>
      <w:r w:rsidRPr="009D411F">
        <w:rPr>
          <w:i/>
          <w:iCs/>
        </w:rPr>
        <w:t>Αποτελέσματα αποτελεσματικότητας για τη Μελέτη VI (WA19924</w:t>
      </w:r>
      <w:r w:rsidR="00611033" w:rsidRPr="009D411F">
        <w:rPr>
          <w:i/>
          <w:iCs/>
        </w:rPr>
        <w:t>)</w:t>
      </w:r>
    </w:p>
    <w:p w14:paraId="694A5DEC" w14:textId="77777777" w:rsidR="003F773E" w:rsidRPr="009D411F" w:rsidRDefault="003F773E" w:rsidP="009D411F">
      <w:pPr>
        <w:keepNext/>
        <w:ind w:left="1134" w:hanging="1134"/>
        <w:rPr>
          <w:i/>
          <w:iCs/>
        </w:rPr>
      </w:pPr>
    </w:p>
    <w:tbl>
      <w:tblPr>
        <w:tblOverlap w:val="never"/>
        <w:tblW w:w="913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95"/>
        <w:gridCol w:w="2141"/>
        <w:gridCol w:w="1772"/>
        <w:gridCol w:w="1626"/>
      </w:tblGrid>
      <w:tr w:rsidR="00D37A5C" w:rsidRPr="002E5F18" w14:paraId="6B9BEE0E" w14:textId="77777777" w:rsidTr="00D37A5C">
        <w:trPr>
          <w:cantSplit/>
          <w:tblHeader/>
        </w:trPr>
        <w:tc>
          <w:tcPr>
            <w:tcW w:w="3595" w:type="dxa"/>
            <w:vAlign w:val="bottom"/>
          </w:tcPr>
          <w:p w14:paraId="6B9BEE08" w14:textId="77777777" w:rsidR="00D37A5C" w:rsidRPr="002E5F18" w:rsidRDefault="00D37A5C" w:rsidP="009D411F">
            <w:pPr>
              <w:keepNext/>
              <w:suppressAutoHyphens/>
              <w:jc w:val="center"/>
            </w:pPr>
          </w:p>
        </w:tc>
        <w:tc>
          <w:tcPr>
            <w:tcW w:w="2141" w:type="dxa"/>
            <w:vAlign w:val="bottom"/>
          </w:tcPr>
          <w:p w14:paraId="6B9BEE09" w14:textId="62596974" w:rsidR="00D37A5C" w:rsidRPr="002E5F18" w:rsidRDefault="00334B15" w:rsidP="009D411F">
            <w:pPr>
              <w:keepNext/>
              <w:suppressAutoHyphens/>
              <w:jc w:val="center"/>
              <w:rPr>
                <w:b/>
                <w:bCs/>
              </w:rPr>
            </w:pPr>
            <w:r w:rsidRPr="002E5F18">
              <w:rPr>
                <w:b/>
                <w:bCs/>
              </w:rPr>
              <w:t>ADA + Εικονικό φάρμακο (IV)</w:t>
            </w:r>
          </w:p>
          <w:p w14:paraId="6B9BEE0A" w14:textId="77777777" w:rsidR="00D37A5C" w:rsidRPr="002E5F18" w:rsidRDefault="00D37A5C" w:rsidP="009D411F">
            <w:pPr>
              <w:keepNext/>
              <w:suppressAutoHyphens/>
              <w:jc w:val="center"/>
              <w:rPr>
                <w:b/>
                <w:bCs/>
              </w:rPr>
            </w:pPr>
            <w:r w:rsidRPr="002E5F18">
              <w:rPr>
                <w:b/>
                <w:bCs/>
              </w:rPr>
              <w:t>N = 162</w:t>
            </w:r>
          </w:p>
        </w:tc>
        <w:tc>
          <w:tcPr>
            <w:tcW w:w="1772" w:type="dxa"/>
            <w:vAlign w:val="bottom"/>
          </w:tcPr>
          <w:p w14:paraId="6B9BEE0B" w14:textId="6A9CF6A2" w:rsidR="00D37A5C" w:rsidRPr="002E5F18" w:rsidRDefault="00FD2CB8" w:rsidP="009D411F">
            <w:pPr>
              <w:keepNext/>
              <w:suppressAutoHyphens/>
              <w:jc w:val="center"/>
              <w:rPr>
                <w:b/>
                <w:bCs/>
              </w:rPr>
            </w:pPr>
            <w:r w:rsidRPr="002E5F18">
              <w:rPr>
                <w:b/>
                <w:bCs/>
              </w:rPr>
              <w:t>TCZ + Εικονικό φάρμακο (SC</w:t>
            </w:r>
            <w:r w:rsidR="00D37A5C" w:rsidRPr="002E5F18">
              <w:rPr>
                <w:b/>
                <w:bCs/>
              </w:rPr>
              <w:t>)</w:t>
            </w:r>
          </w:p>
          <w:p w14:paraId="6B9BEE0C" w14:textId="77777777" w:rsidR="00D37A5C" w:rsidRPr="002E5F18" w:rsidRDefault="00D37A5C" w:rsidP="009D411F">
            <w:pPr>
              <w:keepNext/>
              <w:suppressAutoHyphens/>
              <w:jc w:val="center"/>
              <w:rPr>
                <w:b/>
                <w:bCs/>
              </w:rPr>
            </w:pPr>
            <w:r w:rsidRPr="002E5F18">
              <w:rPr>
                <w:b/>
                <w:bCs/>
              </w:rPr>
              <w:t>N = 163</w:t>
            </w:r>
          </w:p>
        </w:tc>
        <w:tc>
          <w:tcPr>
            <w:tcW w:w="1626" w:type="dxa"/>
            <w:vAlign w:val="bottom"/>
          </w:tcPr>
          <w:p w14:paraId="6B9BEE0D" w14:textId="1ACF567B" w:rsidR="00D37A5C" w:rsidRPr="002E5F18" w:rsidRDefault="00FD2CB8" w:rsidP="009D411F">
            <w:pPr>
              <w:keepNext/>
              <w:suppressAutoHyphens/>
              <w:jc w:val="center"/>
              <w:rPr>
                <w:b/>
                <w:bCs/>
              </w:rPr>
            </w:pPr>
            <w:r w:rsidRPr="002E5F18">
              <w:rPr>
                <w:b/>
                <w:bCs/>
              </w:rPr>
              <w:t>Τιμή p</w:t>
            </w:r>
            <w:r w:rsidRPr="002E5F18">
              <w:rPr>
                <w:b/>
                <w:bCs/>
                <w:vertAlign w:val="superscript"/>
              </w:rPr>
              <w:t>(α)</w:t>
            </w:r>
          </w:p>
        </w:tc>
      </w:tr>
      <w:tr w:rsidR="00D37A5C" w:rsidRPr="002E5F18" w14:paraId="6B9BEE10" w14:textId="77777777" w:rsidTr="00D37A5C">
        <w:trPr>
          <w:cantSplit/>
        </w:trPr>
        <w:tc>
          <w:tcPr>
            <w:tcW w:w="9134" w:type="dxa"/>
            <w:gridSpan w:val="4"/>
          </w:tcPr>
          <w:p w14:paraId="6B9BEE0F" w14:textId="5A840A2B" w:rsidR="00D37A5C" w:rsidRPr="002E5F18" w:rsidRDefault="00FD2CB8" w:rsidP="009D411F">
            <w:pPr>
              <w:keepNext/>
              <w:suppressAutoHyphens/>
              <w:rPr>
                <w:b/>
                <w:bCs/>
              </w:rPr>
            </w:pPr>
            <w:r w:rsidRPr="002E5F18">
              <w:rPr>
                <w:b/>
                <w:bCs/>
              </w:rPr>
              <w:t>Κύριο καταληκτικό σημείο – Μέση αλλαγή από τη γραμμή εκκίνησης την Εβδομάδα 24</w:t>
            </w:r>
          </w:p>
        </w:tc>
      </w:tr>
      <w:tr w:rsidR="00D37A5C" w:rsidRPr="002E5F18" w14:paraId="6B9BEE15" w14:textId="77777777" w:rsidTr="00D37A5C">
        <w:trPr>
          <w:cantSplit/>
        </w:trPr>
        <w:tc>
          <w:tcPr>
            <w:tcW w:w="3595" w:type="dxa"/>
          </w:tcPr>
          <w:p w14:paraId="6B9BEE11" w14:textId="3D55F6FE" w:rsidR="00D37A5C" w:rsidRPr="002E5F18" w:rsidRDefault="00FD2CB8" w:rsidP="009D411F">
            <w:pPr>
              <w:keepNext/>
              <w:suppressAutoHyphens/>
              <w:jc w:val="right"/>
            </w:pPr>
            <w:r w:rsidRPr="002E5F18">
              <w:t>DAS28 (προσαρμοσμένη μέση τιμή)</w:t>
            </w:r>
          </w:p>
        </w:tc>
        <w:tc>
          <w:tcPr>
            <w:tcW w:w="2141" w:type="dxa"/>
          </w:tcPr>
          <w:p w14:paraId="6B9BEE12" w14:textId="15827ED3" w:rsidR="00D37A5C" w:rsidRPr="002E5F18" w:rsidRDefault="00D37A5C" w:rsidP="009D411F">
            <w:pPr>
              <w:keepNext/>
              <w:suppressAutoHyphens/>
              <w:jc w:val="center"/>
            </w:pPr>
            <w:r w:rsidRPr="002E5F18">
              <w:t>-1</w:t>
            </w:r>
            <w:r w:rsidR="0065560C" w:rsidRPr="002E5F18">
              <w:t>,</w:t>
            </w:r>
            <w:r w:rsidRPr="002E5F18">
              <w:t>8</w:t>
            </w:r>
          </w:p>
        </w:tc>
        <w:tc>
          <w:tcPr>
            <w:tcW w:w="1772" w:type="dxa"/>
          </w:tcPr>
          <w:p w14:paraId="6B9BEE13" w14:textId="4AE69AC1" w:rsidR="00D37A5C" w:rsidRPr="002E5F18" w:rsidRDefault="00D37A5C" w:rsidP="009D411F">
            <w:pPr>
              <w:keepNext/>
              <w:suppressAutoHyphens/>
              <w:jc w:val="center"/>
            </w:pPr>
            <w:r w:rsidRPr="002E5F18">
              <w:t>-3</w:t>
            </w:r>
            <w:r w:rsidR="0065560C" w:rsidRPr="002E5F18">
              <w:t>,</w:t>
            </w:r>
            <w:r w:rsidRPr="002E5F18">
              <w:t>3</w:t>
            </w:r>
          </w:p>
        </w:tc>
        <w:tc>
          <w:tcPr>
            <w:tcW w:w="1626" w:type="dxa"/>
          </w:tcPr>
          <w:p w14:paraId="6B9BEE14" w14:textId="77777777" w:rsidR="00D37A5C" w:rsidRPr="002E5F18" w:rsidRDefault="00D37A5C" w:rsidP="009D411F">
            <w:pPr>
              <w:keepNext/>
              <w:suppressAutoHyphens/>
              <w:jc w:val="center"/>
            </w:pPr>
          </w:p>
        </w:tc>
      </w:tr>
      <w:tr w:rsidR="00F259C7" w:rsidRPr="002E5F18" w14:paraId="6B9BEE1A" w14:textId="77777777" w:rsidTr="00971E27">
        <w:trPr>
          <w:cantSplit/>
        </w:trPr>
        <w:tc>
          <w:tcPr>
            <w:tcW w:w="3595" w:type="dxa"/>
          </w:tcPr>
          <w:p w14:paraId="6B9BEE16" w14:textId="10D601B9" w:rsidR="00F259C7" w:rsidRPr="002E5F18" w:rsidRDefault="00FD2CB8" w:rsidP="009D411F">
            <w:pPr>
              <w:suppressAutoHyphens/>
              <w:jc w:val="right"/>
            </w:pPr>
            <w:r w:rsidRPr="002E5F18">
              <w:t>Αλλαγή στην προσαρμοσμένη μέση τιμή (95% CI)</w:t>
            </w:r>
          </w:p>
        </w:tc>
        <w:tc>
          <w:tcPr>
            <w:tcW w:w="3913" w:type="dxa"/>
            <w:gridSpan w:val="2"/>
          </w:tcPr>
          <w:p w14:paraId="6B9BEE18" w14:textId="70AC0744" w:rsidR="00F259C7" w:rsidRPr="002E5F18" w:rsidRDefault="00F259C7" w:rsidP="009D411F">
            <w:pPr>
              <w:suppressAutoHyphens/>
              <w:jc w:val="center"/>
            </w:pPr>
            <w:r w:rsidRPr="002E5F18">
              <w:t>-1</w:t>
            </w:r>
            <w:r w:rsidR="0065560C" w:rsidRPr="002E5F18">
              <w:t>,</w:t>
            </w:r>
            <w:r w:rsidRPr="002E5F18">
              <w:t>5 (-1</w:t>
            </w:r>
            <w:r w:rsidR="0065560C" w:rsidRPr="002E5F18">
              <w:t>,</w:t>
            </w:r>
            <w:r w:rsidRPr="002E5F18">
              <w:t>8, -1</w:t>
            </w:r>
            <w:r w:rsidR="0065560C" w:rsidRPr="002E5F18">
              <w:t>,</w:t>
            </w:r>
            <w:r w:rsidRPr="002E5F18">
              <w:t>1)</w:t>
            </w:r>
          </w:p>
        </w:tc>
        <w:tc>
          <w:tcPr>
            <w:tcW w:w="1626" w:type="dxa"/>
          </w:tcPr>
          <w:p w14:paraId="6B9BEE19" w14:textId="22B8ADAB" w:rsidR="00F259C7" w:rsidRPr="002E5F18" w:rsidRDefault="00F259C7" w:rsidP="009D411F">
            <w:pPr>
              <w:suppressAutoHyphens/>
              <w:jc w:val="center"/>
            </w:pPr>
            <w:r w:rsidRPr="002E5F18">
              <w:t>&lt;0</w:t>
            </w:r>
            <w:r w:rsidR="0065560C" w:rsidRPr="002E5F18">
              <w:t>,</w:t>
            </w:r>
            <w:r w:rsidRPr="002E5F18">
              <w:t>0001</w:t>
            </w:r>
          </w:p>
        </w:tc>
      </w:tr>
      <w:tr w:rsidR="00D37A5C" w:rsidRPr="002E5F18" w14:paraId="6B9BEE1C" w14:textId="77777777" w:rsidTr="00D37A5C">
        <w:trPr>
          <w:cantSplit/>
        </w:trPr>
        <w:tc>
          <w:tcPr>
            <w:tcW w:w="9134" w:type="dxa"/>
            <w:gridSpan w:val="4"/>
          </w:tcPr>
          <w:p w14:paraId="6B9BEE1B" w14:textId="43057537" w:rsidR="00D37A5C" w:rsidRPr="002E5F18" w:rsidRDefault="00FD2CB8" w:rsidP="009D411F">
            <w:pPr>
              <w:keepNext/>
              <w:suppressAutoHyphens/>
              <w:rPr>
                <w:b/>
                <w:bCs/>
              </w:rPr>
            </w:pPr>
            <w:r w:rsidRPr="002E5F18">
              <w:rPr>
                <w:b/>
                <w:bCs/>
              </w:rPr>
              <w:t>Δευτερεύοντα καταληκτικά σημεία – Ποσοστό των ασθενών που ανταποκρίθηκαν την Εβδομάδα 24</w:t>
            </w:r>
            <w:r w:rsidR="00D37A5C" w:rsidRPr="002E5F18">
              <w:rPr>
                <w:b/>
                <w:bCs/>
              </w:rPr>
              <w:t xml:space="preserve"> </w:t>
            </w:r>
            <w:r w:rsidR="00D37A5C" w:rsidRPr="002E5F18">
              <w:rPr>
                <w:b/>
                <w:bCs/>
                <w:vertAlign w:val="superscript"/>
              </w:rPr>
              <w:t>(</w:t>
            </w:r>
            <w:r w:rsidR="007735BF" w:rsidRPr="002E5F18">
              <w:rPr>
                <w:b/>
                <w:bCs/>
                <w:vertAlign w:val="superscript"/>
              </w:rPr>
              <w:t>β</w:t>
            </w:r>
            <w:r w:rsidR="00D37A5C" w:rsidRPr="002E5F18">
              <w:rPr>
                <w:b/>
                <w:bCs/>
                <w:vertAlign w:val="superscript"/>
              </w:rPr>
              <w:t>)</w:t>
            </w:r>
          </w:p>
        </w:tc>
      </w:tr>
      <w:tr w:rsidR="00D37A5C" w:rsidRPr="002E5F18" w14:paraId="6B9BEE21" w14:textId="77777777" w:rsidTr="00D37A5C">
        <w:trPr>
          <w:cantSplit/>
        </w:trPr>
        <w:tc>
          <w:tcPr>
            <w:tcW w:w="3595" w:type="dxa"/>
          </w:tcPr>
          <w:p w14:paraId="6B9BEE1D" w14:textId="6C9A01CA" w:rsidR="00D37A5C" w:rsidRPr="002E5F18" w:rsidRDefault="00D37A5C" w:rsidP="009D411F">
            <w:pPr>
              <w:keepNext/>
              <w:suppressAutoHyphens/>
              <w:jc w:val="right"/>
            </w:pPr>
            <w:r w:rsidRPr="002E5F18">
              <w:t>DAS28 &lt; 2</w:t>
            </w:r>
            <w:r w:rsidR="00FD2CB8" w:rsidRPr="002E5F18">
              <w:t>,</w:t>
            </w:r>
            <w:r w:rsidRPr="002E5F18">
              <w:t>6, n (%)</w:t>
            </w:r>
          </w:p>
        </w:tc>
        <w:tc>
          <w:tcPr>
            <w:tcW w:w="2141" w:type="dxa"/>
          </w:tcPr>
          <w:p w14:paraId="6B9BEE1E" w14:textId="6132CF8C" w:rsidR="00D37A5C" w:rsidRPr="002E5F18" w:rsidRDefault="00D37A5C" w:rsidP="009D411F">
            <w:pPr>
              <w:keepNext/>
              <w:suppressAutoHyphens/>
              <w:jc w:val="center"/>
            </w:pPr>
            <w:r w:rsidRPr="002E5F18">
              <w:t>17 (10</w:t>
            </w:r>
            <w:r w:rsidR="00FD2CB8" w:rsidRPr="002E5F18">
              <w:t>,</w:t>
            </w:r>
            <w:r w:rsidRPr="002E5F18">
              <w:t>5)</w:t>
            </w:r>
          </w:p>
        </w:tc>
        <w:tc>
          <w:tcPr>
            <w:tcW w:w="1772" w:type="dxa"/>
          </w:tcPr>
          <w:p w14:paraId="6B9BEE1F" w14:textId="451C1C19" w:rsidR="00D37A5C" w:rsidRPr="002E5F18" w:rsidRDefault="00D37A5C" w:rsidP="009D411F">
            <w:pPr>
              <w:keepNext/>
              <w:suppressAutoHyphens/>
              <w:jc w:val="center"/>
            </w:pPr>
            <w:r w:rsidRPr="002E5F18">
              <w:t>65 (39</w:t>
            </w:r>
            <w:r w:rsidR="00FD2CB8" w:rsidRPr="002E5F18">
              <w:t>,</w:t>
            </w:r>
            <w:r w:rsidRPr="002E5F18">
              <w:t>9)</w:t>
            </w:r>
          </w:p>
        </w:tc>
        <w:tc>
          <w:tcPr>
            <w:tcW w:w="1626" w:type="dxa"/>
          </w:tcPr>
          <w:p w14:paraId="6B9BEE20" w14:textId="74EF5349" w:rsidR="00D37A5C" w:rsidRPr="002E5F18" w:rsidRDefault="00D37A5C" w:rsidP="009D411F">
            <w:pPr>
              <w:keepNext/>
              <w:suppressAutoHyphens/>
              <w:jc w:val="center"/>
            </w:pPr>
            <w:r w:rsidRPr="002E5F18">
              <w:t>&lt;0</w:t>
            </w:r>
            <w:r w:rsidR="00FD2CB8" w:rsidRPr="002E5F18">
              <w:t>,</w:t>
            </w:r>
            <w:r w:rsidRPr="002E5F18">
              <w:t>0001</w:t>
            </w:r>
          </w:p>
        </w:tc>
      </w:tr>
      <w:tr w:rsidR="00D37A5C" w:rsidRPr="002E5F18" w14:paraId="6B9BEE26" w14:textId="77777777" w:rsidTr="00D37A5C">
        <w:trPr>
          <w:cantSplit/>
        </w:trPr>
        <w:tc>
          <w:tcPr>
            <w:tcW w:w="3595" w:type="dxa"/>
          </w:tcPr>
          <w:p w14:paraId="6B9BEE22" w14:textId="17F89D56" w:rsidR="00D37A5C" w:rsidRPr="002E5F18" w:rsidRDefault="00D37A5C" w:rsidP="009D411F">
            <w:pPr>
              <w:keepNext/>
              <w:suppressAutoHyphens/>
              <w:jc w:val="right"/>
            </w:pPr>
            <w:r w:rsidRPr="002E5F18">
              <w:t>DAS28 ≤ 3</w:t>
            </w:r>
            <w:r w:rsidR="00FD2CB8" w:rsidRPr="002E5F18">
              <w:t>,</w:t>
            </w:r>
            <w:r w:rsidRPr="002E5F18">
              <w:t>2, n (%)</w:t>
            </w:r>
          </w:p>
        </w:tc>
        <w:tc>
          <w:tcPr>
            <w:tcW w:w="2141" w:type="dxa"/>
          </w:tcPr>
          <w:p w14:paraId="6B9BEE23" w14:textId="05EC352C" w:rsidR="00D37A5C" w:rsidRPr="002E5F18" w:rsidRDefault="00D37A5C" w:rsidP="009D411F">
            <w:pPr>
              <w:keepNext/>
              <w:suppressAutoHyphens/>
              <w:jc w:val="center"/>
            </w:pPr>
            <w:r w:rsidRPr="002E5F18">
              <w:t>32 (19</w:t>
            </w:r>
            <w:r w:rsidR="00FD2CB8" w:rsidRPr="002E5F18">
              <w:t>,</w:t>
            </w:r>
            <w:r w:rsidRPr="002E5F18">
              <w:t>8)</w:t>
            </w:r>
          </w:p>
        </w:tc>
        <w:tc>
          <w:tcPr>
            <w:tcW w:w="1772" w:type="dxa"/>
          </w:tcPr>
          <w:p w14:paraId="6B9BEE24" w14:textId="4F431ADF" w:rsidR="00D37A5C" w:rsidRPr="002E5F18" w:rsidRDefault="00D37A5C" w:rsidP="009D411F">
            <w:pPr>
              <w:keepNext/>
              <w:suppressAutoHyphens/>
              <w:jc w:val="center"/>
            </w:pPr>
            <w:r w:rsidRPr="002E5F18">
              <w:t>84 (51</w:t>
            </w:r>
            <w:r w:rsidR="00FD2CB8" w:rsidRPr="002E5F18">
              <w:t>,</w:t>
            </w:r>
            <w:r w:rsidRPr="002E5F18">
              <w:t>5)</w:t>
            </w:r>
          </w:p>
        </w:tc>
        <w:tc>
          <w:tcPr>
            <w:tcW w:w="1626" w:type="dxa"/>
          </w:tcPr>
          <w:p w14:paraId="6B9BEE25" w14:textId="6B038479" w:rsidR="00D37A5C" w:rsidRPr="002E5F18" w:rsidRDefault="00D37A5C" w:rsidP="009D411F">
            <w:pPr>
              <w:keepNext/>
              <w:suppressAutoHyphens/>
              <w:jc w:val="center"/>
            </w:pPr>
            <w:r w:rsidRPr="002E5F18">
              <w:t>&lt;0</w:t>
            </w:r>
            <w:r w:rsidR="00FD2CB8" w:rsidRPr="002E5F18">
              <w:t>,</w:t>
            </w:r>
            <w:r w:rsidRPr="002E5F18">
              <w:t>0001</w:t>
            </w:r>
          </w:p>
        </w:tc>
      </w:tr>
      <w:tr w:rsidR="00D37A5C" w:rsidRPr="002E5F18" w14:paraId="6B9BEE2B" w14:textId="77777777" w:rsidTr="00D37A5C">
        <w:trPr>
          <w:cantSplit/>
        </w:trPr>
        <w:tc>
          <w:tcPr>
            <w:tcW w:w="3595" w:type="dxa"/>
          </w:tcPr>
          <w:p w14:paraId="6B9BEE27" w14:textId="607EB494" w:rsidR="00D37A5C" w:rsidRPr="002E5F18" w:rsidRDefault="00FD2CB8" w:rsidP="009D411F">
            <w:pPr>
              <w:keepNext/>
              <w:suppressAutoHyphens/>
              <w:jc w:val="right"/>
            </w:pPr>
            <w:r w:rsidRPr="002E5F18">
              <w:t>Aνταπόκριση ACR20, n (%)</w:t>
            </w:r>
          </w:p>
        </w:tc>
        <w:tc>
          <w:tcPr>
            <w:tcW w:w="2141" w:type="dxa"/>
          </w:tcPr>
          <w:p w14:paraId="6B9BEE28" w14:textId="320E1B25" w:rsidR="00D37A5C" w:rsidRPr="002E5F18" w:rsidRDefault="00D37A5C" w:rsidP="009D411F">
            <w:pPr>
              <w:keepNext/>
              <w:suppressAutoHyphens/>
              <w:jc w:val="center"/>
            </w:pPr>
            <w:r w:rsidRPr="002E5F18">
              <w:t>80 (49</w:t>
            </w:r>
            <w:r w:rsidR="00FD2CB8" w:rsidRPr="002E5F18">
              <w:t>,</w:t>
            </w:r>
            <w:r w:rsidRPr="002E5F18">
              <w:t>4)</w:t>
            </w:r>
          </w:p>
        </w:tc>
        <w:tc>
          <w:tcPr>
            <w:tcW w:w="1772" w:type="dxa"/>
          </w:tcPr>
          <w:p w14:paraId="6B9BEE29" w14:textId="04602199" w:rsidR="00D37A5C" w:rsidRPr="002E5F18" w:rsidRDefault="00D37A5C" w:rsidP="009D411F">
            <w:pPr>
              <w:keepNext/>
              <w:suppressAutoHyphens/>
              <w:jc w:val="center"/>
            </w:pPr>
            <w:r w:rsidRPr="002E5F18">
              <w:t>106 (65</w:t>
            </w:r>
            <w:r w:rsidR="00FD2CB8" w:rsidRPr="002E5F18">
              <w:t>,</w:t>
            </w:r>
            <w:r w:rsidRPr="002E5F18">
              <w:t>0)</w:t>
            </w:r>
          </w:p>
        </w:tc>
        <w:tc>
          <w:tcPr>
            <w:tcW w:w="1626" w:type="dxa"/>
          </w:tcPr>
          <w:p w14:paraId="6B9BEE2A" w14:textId="2BE4B467" w:rsidR="00D37A5C" w:rsidRPr="002E5F18" w:rsidRDefault="00D37A5C" w:rsidP="009D411F">
            <w:pPr>
              <w:keepNext/>
              <w:suppressAutoHyphens/>
              <w:jc w:val="center"/>
            </w:pPr>
            <w:r w:rsidRPr="002E5F18">
              <w:t>0</w:t>
            </w:r>
            <w:r w:rsidR="00FD2CB8" w:rsidRPr="002E5F18">
              <w:t>,</w:t>
            </w:r>
            <w:r w:rsidRPr="002E5F18">
              <w:t>0038</w:t>
            </w:r>
          </w:p>
        </w:tc>
      </w:tr>
      <w:tr w:rsidR="00D37A5C" w:rsidRPr="002E5F18" w14:paraId="6B9BEE30" w14:textId="77777777" w:rsidTr="00D37A5C">
        <w:trPr>
          <w:cantSplit/>
        </w:trPr>
        <w:tc>
          <w:tcPr>
            <w:tcW w:w="3595" w:type="dxa"/>
          </w:tcPr>
          <w:p w14:paraId="6B9BEE2C" w14:textId="5150CC44" w:rsidR="00D37A5C" w:rsidRPr="002E5F18" w:rsidRDefault="00FD2CB8" w:rsidP="009D411F">
            <w:pPr>
              <w:keepNext/>
              <w:suppressAutoHyphens/>
              <w:jc w:val="right"/>
            </w:pPr>
            <w:r w:rsidRPr="002E5F18">
              <w:t>Aνταπόκριση ACR50, n (%)</w:t>
            </w:r>
          </w:p>
        </w:tc>
        <w:tc>
          <w:tcPr>
            <w:tcW w:w="2141" w:type="dxa"/>
          </w:tcPr>
          <w:p w14:paraId="6B9BEE2D" w14:textId="7E15734C" w:rsidR="00D37A5C" w:rsidRPr="002E5F18" w:rsidRDefault="00D37A5C" w:rsidP="009D411F">
            <w:pPr>
              <w:keepNext/>
              <w:suppressAutoHyphens/>
              <w:jc w:val="center"/>
            </w:pPr>
            <w:r w:rsidRPr="002E5F18">
              <w:t>45 (27</w:t>
            </w:r>
            <w:r w:rsidR="00FD2CB8" w:rsidRPr="002E5F18">
              <w:t>,</w:t>
            </w:r>
            <w:r w:rsidRPr="002E5F18">
              <w:t>8)</w:t>
            </w:r>
          </w:p>
        </w:tc>
        <w:tc>
          <w:tcPr>
            <w:tcW w:w="1772" w:type="dxa"/>
          </w:tcPr>
          <w:p w14:paraId="6B9BEE2E" w14:textId="454AD350" w:rsidR="00D37A5C" w:rsidRPr="002E5F18" w:rsidRDefault="00D37A5C" w:rsidP="009D411F">
            <w:pPr>
              <w:keepNext/>
              <w:suppressAutoHyphens/>
              <w:jc w:val="center"/>
            </w:pPr>
            <w:r w:rsidRPr="002E5F18">
              <w:t>77 (47</w:t>
            </w:r>
            <w:r w:rsidR="00FD2CB8" w:rsidRPr="002E5F18">
              <w:t>,</w:t>
            </w:r>
            <w:r w:rsidRPr="002E5F18">
              <w:t>2)</w:t>
            </w:r>
          </w:p>
        </w:tc>
        <w:tc>
          <w:tcPr>
            <w:tcW w:w="1626" w:type="dxa"/>
          </w:tcPr>
          <w:p w14:paraId="6B9BEE2F" w14:textId="40C2D002" w:rsidR="00D37A5C" w:rsidRPr="002E5F18" w:rsidRDefault="00D37A5C" w:rsidP="009D411F">
            <w:pPr>
              <w:keepNext/>
              <w:suppressAutoHyphens/>
              <w:jc w:val="center"/>
            </w:pPr>
            <w:r w:rsidRPr="002E5F18">
              <w:t>0</w:t>
            </w:r>
            <w:r w:rsidR="00FD2CB8" w:rsidRPr="002E5F18">
              <w:t>,</w:t>
            </w:r>
            <w:r w:rsidRPr="002E5F18">
              <w:t>0002</w:t>
            </w:r>
          </w:p>
        </w:tc>
      </w:tr>
      <w:tr w:rsidR="00D37A5C" w:rsidRPr="002E5F18" w14:paraId="6B9BEE35" w14:textId="77777777" w:rsidTr="00D37A5C">
        <w:trPr>
          <w:cantSplit/>
        </w:trPr>
        <w:tc>
          <w:tcPr>
            <w:tcW w:w="3595" w:type="dxa"/>
          </w:tcPr>
          <w:p w14:paraId="6B9BEE31" w14:textId="069826EA" w:rsidR="00D37A5C" w:rsidRPr="002E5F18" w:rsidRDefault="00FD2CB8" w:rsidP="009D411F">
            <w:pPr>
              <w:keepNext/>
              <w:suppressAutoHyphens/>
              <w:jc w:val="right"/>
            </w:pPr>
            <w:r w:rsidRPr="002E5F18">
              <w:t>Aνταπόκριση ACR70, n (%)</w:t>
            </w:r>
          </w:p>
        </w:tc>
        <w:tc>
          <w:tcPr>
            <w:tcW w:w="2141" w:type="dxa"/>
          </w:tcPr>
          <w:p w14:paraId="6B9BEE32" w14:textId="40726BEA" w:rsidR="00D37A5C" w:rsidRPr="002E5F18" w:rsidRDefault="00D37A5C" w:rsidP="009D411F">
            <w:pPr>
              <w:keepNext/>
              <w:suppressAutoHyphens/>
              <w:jc w:val="center"/>
            </w:pPr>
            <w:r w:rsidRPr="002E5F18">
              <w:t>29 (17</w:t>
            </w:r>
            <w:r w:rsidR="00FD2CB8" w:rsidRPr="002E5F18">
              <w:t>,</w:t>
            </w:r>
            <w:r w:rsidRPr="002E5F18">
              <w:t>9)</w:t>
            </w:r>
          </w:p>
        </w:tc>
        <w:tc>
          <w:tcPr>
            <w:tcW w:w="1772" w:type="dxa"/>
          </w:tcPr>
          <w:p w14:paraId="6B9BEE33" w14:textId="37D5BDB1" w:rsidR="00D37A5C" w:rsidRPr="002E5F18" w:rsidRDefault="00D37A5C" w:rsidP="009D411F">
            <w:pPr>
              <w:keepNext/>
              <w:suppressAutoHyphens/>
              <w:jc w:val="center"/>
            </w:pPr>
            <w:r w:rsidRPr="002E5F18">
              <w:t>53 (32</w:t>
            </w:r>
            <w:r w:rsidR="00FD2CB8" w:rsidRPr="002E5F18">
              <w:t>,</w:t>
            </w:r>
            <w:r w:rsidRPr="002E5F18">
              <w:t>5)</w:t>
            </w:r>
          </w:p>
        </w:tc>
        <w:tc>
          <w:tcPr>
            <w:tcW w:w="1626" w:type="dxa"/>
          </w:tcPr>
          <w:p w14:paraId="6B9BEE34" w14:textId="3C5B09A5" w:rsidR="00D37A5C" w:rsidRPr="002E5F18" w:rsidRDefault="00D37A5C" w:rsidP="009D411F">
            <w:pPr>
              <w:keepNext/>
              <w:suppressAutoHyphens/>
              <w:jc w:val="center"/>
            </w:pPr>
            <w:r w:rsidRPr="002E5F18">
              <w:t>0</w:t>
            </w:r>
            <w:r w:rsidR="00FD2CB8" w:rsidRPr="002E5F18">
              <w:t>,</w:t>
            </w:r>
            <w:r w:rsidRPr="002E5F18">
              <w:t>0023</w:t>
            </w:r>
          </w:p>
        </w:tc>
      </w:tr>
    </w:tbl>
    <w:p w14:paraId="6B9BEE36" w14:textId="27E9D3D2" w:rsidR="001E0975" w:rsidRPr="009D411F" w:rsidRDefault="00CA7C7B" w:rsidP="003A480D">
      <w:pPr>
        <w:ind w:left="284" w:hanging="284"/>
        <w:rPr>
          <w:i/>
          <w:iCs/>
          <w:sz w:val="18"/>
          <w:szCs w:val="18"/>
        </w:rPr>
      </w:pPr>
      <w:r w:rsidRPr="009D411F">
        <w:rPr>
          <w:i/>
          <w:iCs/>
          <w:sz w:val="18"/>
          <w:szCs w:val="18"/>
          <w:vertAlign w:val="superscript"/>
        </w:rPr>
        <w:t>a</w:t>
      </w:r>
      <w:r w:rsidRPr="003A480D">
        <w:rPr>
          <w:i/>
          <w:iCs/>
          <w:sz w:val="18"/>
          <w:szCs w:val="18"/>
        </w:rPr>
        <w:tab/>
      </w:r>
      <w:r w:rsidR="00FD2CB8" w:rsidRPr="009D411F">
        <w:rPr>
          <w:i/>
          <w:iCs/>
          <w:sz w:val="18"/>
          <w:szCs w:val="18"/>
        </w:rPr>
        <w:t>Η τιμή p είναι προσαρμοσμένη για την περιοχή και τη διάρκεια της ΡΑ, για όλα τα καταληκτικά σημεία, και επιπλέον για την τιμή αναφοράς για όλα τα καταληκτικά σημεία συνεχών μεταβλητών</w:t>
      </w:r>
      <w:r w:rsidR="00611033" w:rsidRPr="009D411F">
        <w:rPr>
          <w:i/>
          <w:iCs/>
          <w:sz w:val="18"/>
          <w:szCs w:val="18"/>
        </w:rPr>
        <w:t>.</w:t>
      </w:r>
    </w:p>
    <w:p w14:paraId="6B9BEE37" w14:textId="711FEAE4" w:rsidR="001E0975" w:rsidRPr="009D411F" w:rsidRDefault="00CA7C7B" w:rsidP="003A480D">
      <w:pPr>
        <w:ind w:left="284" w:hanging="284"/>
        <w:rPr>
          <w:i/>
          <w:iCs/>
          <w:sz w:val="18"/>
          <w:szCs w:val="18"/>
        </w:rPr>
      </w:pPr>
      <w:r w:rsidRPr="009D411F">
        <w:rPr>
          <w:i/>
          <w:iCs/>
          <w:sz w:val="18"/>
          <w:szCs w:val="18"/>
          <w:vertAlign w:val="superscript"/>
        </w:rPr>
        <w:t>β</w:t>
      </w:r>
      <w:r w:rsidRPr="003A480D">
        <w:rPr>
          <w:i/>
          <w:iCs/>
          <w:sz w:val="18"/>
          <w:szCs w:val="18"/>
        </w:rPr>
        <w:tab/>
      </w:r>
      <w:r w:rsidR="00FD2CB8" w:rsidRPr="009D411F">
        <w:rPr>
          <w:i/>
          <w:iCs/>
          <w:sz w:val="18"/>
          <w:szCs w:val="18"/>
        </w:rPr>
        <w:t>Για τη διαχείριση των ελλειπόντων δεδομένων χρησιμοποιήθηκε η μέθοδος της απόδοσης ως μη-ανταπόκριση στη θεραπεία. Η πολλαπλότητα ελέγχθηκε με τη μέθοδο Bonferroni-Holm.</w:t>
      </w:r>
    </w:p>
    <w:p w14:paraId="6B9BEE38" w14:textId="77777777" w:rsidR="001E0975" w:rsidRPr="009D411F" w:rsidRDefault="001E0975" w:rsidP="009D411F"/>
    <w:p w14:paraId="6B9BEE39" w14:textId="1804A50C" w:rsidR="001E0975" w:rsidRPr="009D411F" w:rsidRDefault="00FD2CB8" w:rsidP="009D411F">
      <w:r w:rsidRPr="009D411F">
        <w:t xml:space="preserve">Το συνολικό προφίλ κλινικών ανεπιθύμητων συμβαμάτων ήταν παρόμοιο ανάμεσα στο </w:t>
      </w:r>
      <w:r w:rsidR="00890D97">
        <w:t>τοσιλιζουμάμπη</w:t>
      </w:r>
      <w:r w:rsidRPr="009D411F">
        <w:t xml:space="preserve"> και το </w:t>
      </w:r>
      <w:r w:rsidR="00220A05">
        <w:t>αδαλιμουμάμπη</w:t>
      </w:r>
      <w:r w:rsidRPr="009D411F">
        <w:t>. Το ποσοστό των ασθενών με σοβαρά ανεπιθύμητα συμβάματα ήταν παρόμοιο ανάμεσα στις θεραπευτικές ομάδες (</w:t>
      </w:r>
      <w:r w:rsidR="00890D97">
        <w:t>τοσιλιζουμάμπη</w:t>
      </w:r>
      <w:r w:rsidRPr="009D411F">
        <w:t xml:space="preserve"> 11,7% έναντι </w:t>
      </w:r>
      <w:r w:rsidR="00220A05">
        <w:t>αδαλιμουμάμπη</w:t>
      </w:r>
      <w:r w:rsidRPr="009D411F">
        <w:t xml:space="preserve"> 9,9%). Οι τύποι των ανεπιθύμητων αντιδράσεων στο φάρμακο στο σκέλος του </w:t>
      </w:r>
      <w:r w:rsidR="00890D97">
        <w:t>τοσιλιζουμάμπη</w:t>
      </w:r>
      <w:r w:rsidRPr="009D411F">
        <w:t xml:space="preserve"> ήταν συνεπείς με το γνωστό προφίλ ασφάλειας του </w:t>
      </w:r>
      <w:r w:rsidR="00890D97">
        <w:t>τοσιλιζουμάμπη</w:t>
      </w:r>
      <w:r w:rsidRPr="009D411F">
        <w:t xml:space="preserve"> και ανεπιθύμητες αντιδράσεις στο φάρμακο αναφέρθηκαν σε παρόμοια συχνότητα συγκριτικά με τον Πίνακα 1. Υψηλότερη επίπτωση λοιμώξεων και παρασιτώσεων αναφέρθηκε στο σκέλος του </w:t>
      </w:r>
      <w:r w:rsidR="00890D97">
        <w:t>τοσιλιζουμάμπη</w:t>
      </w:r>
      <w:r w:rsidRPr="009D411F">
        <w:t xml:space="preserve"> (48% έναντι 42%), χωρίς διαφορά στην επίπτωση των σοβαρών λοιμώξεων (3,1%). Και οι δύο θεραπείες της μελέτης προκάλεσαν το ίδιο πρότυπο αλλαγών στις εργαστηριακές παραμέτρους ασφάλειας (πτώσεις στους αριθμούς των ουδετερόφιλων και των αιμοπεταλίων, αυξήσεις στις ALT, AST και στα λιπίδια), ωστόσο το μέγεθος της αλλαγής και η συχνότητα των σημαντικών μη φυσιολογικών τιμών ήταν υψηλότερα με το </w:t>
      </w:r>
      <w:r w:rsidR="00890D97">
        <w:t>τοσιλιζουμάμπη</w:t>
      </w:r>
      <w:r w:rsidRPr="009D411F">
        <w:t xml:space="preserve"> σε σύγκριση με το </w:t>
      </w:r>
      <w:r w:rsidR="00220A05">
        <w:t>αδαλιμουμάμπη</w:t>
      </w:r>
      <w:r w:rsidRPr="009D411F">
        <w:t xml:space="preserve">. Tέσσερις (2,5%) ασθενείς στο σκέλος του </w:t>
      </w:r>
      <w:r w:rsidR="00890D97">
        <w:t>τοσιλιζουμάμπη</w:t>
      </w:r>
      <w:r w:rsidRPr="009D411F">
        <w:t xml:space="preserve"> και δύο (1,2%) ασθενείς στο σκέλος του </w:t>
      </w:r>
      <w:r w:rsidR="00220A05">
        <w:t>αδαλιμουμάμπη</w:t>
      </w:r>
      <w:r w:rsidRPr="009D411F">
        <w:t xml:space="preserve"> εμφάνισαν πτώσεις στον αριθμό των ουδετερόφιλων βαθμού CTC 3 ή 4. Έντεκα (6,8%) ασθενείς στο σκέλος του </w:t>
      </w:r>
      <w:r w:rsidR="00890D97">
        <w:t>τοσιλιζουμάμπη</w:t>
      </w:r>
      <w:r w:rsidRPr="009D411F">
        <w:t xml:space="preserve"> και πέντε (3,1%) ασθενείς στο σκέλος του </w:t>
      </w:r>
      <w:r w:rsidR="00220A05">
        <w:t>αδαλιμουμάμπη</w:t>
      </w:r>
      <w:r w:rsidRPr="009D411F">
        <w:t xml:space="preserve"> εμφάνισαν αυξήσεις στην ALT βαθμού CTC 2 ή υψηλότερου. Η μέση αύξηση στην LDL από την έναρξη ήταν 0,64 mmol/L (25 mg/dL) για τους ασθενείς στο σκέλος του </w:t>
      </w:r>
      <w:r w:rsidR="00890D97">
        <w:t>τοσιλιζουμάμπη</w:t>
      </w:r>
      <w:r w:rsidRPr="009D411F">
        <w:t xml:space="preserve"> και 0,19 mmol/L (7 mg/dL) για τους ασθενείς στο σκέλος του </w:t>
      </w:r>
      <w:r w:rsidR="00220A05">
        <w:t>αδαλιμουμάμπη</w:t>
      </w:r>
      <w:r w:rsidRPr="009D411F">
        <w:t xml:space="preserve">. Η ασφάλεια που παρατηρήθηκε στο σκέλος του </w:t>
      </w:r>
      <w:r w:rsidR="00890D97">
        <w:t>τοσιλιζουμάμπη</w:t>
      </w:r>
      <w:r w:rsidRPr="009D411F">
        <w:t xml:space="preserve"> ήταν σύμφωνη με το γνωστό προφίλ ασφάλειας του </w:t>
      </w:r>
      <w:r w:rsidR="00890D97">
        <w:t>τοσιλιζουμάμπη</w:t>
      </w:r>
      <w:r w:rsidRPr="009D411F">
        <w:t xml:space="preserve"> και δεν παρατηρήθηκαν νέες ή μη αναμενόμενες ανεπιθύμητες αντιδράσεις στο φάρμακο (</w:t>
      </w:r>
      <w:r w:rsidR="006B1027" w:rsidRPr="009D411F">
        <w:t>βλ</w:t>
      </w:r>
      <w:r w:rsidR="006B1027" w:rsidRPr="00F74B30">
        <w:t>.</w:t>
      </w:r>
      <w:r w:rsidR="006B1027" w:rsidRPr="009D411F">
        <w:t xml:space="preserve"> </w:t>
      </w:r>
      <w:r w:rsidRPr="009D411F">
        <w:t>Πίνακα 1)</w:t>
      </w:r>
      <w:r w:rsidR="00611033" w:rsidRPr="009D411F">
        <w:t>.</w:t>
      </w:r>
    </w:p>
    <w:p w14:paraId="4E520149" w14:textId="77777777" w:rsidR="00D37A5C" w:rsidRPr="002E5F18" w:rsidRDefault="00D37A5C" w:rsidP="009D411F"/>
    <w:p w14:paraId="6B9BEE3A" w14:textId="1EE23291" w:rsidR="001E0975" w:rsidRPr="002E5F18" w:rsidRDefault="00FD2CB8" w:rsidP="009D411F">
      <w:pPr>
        <w:keepNext/>
        <w:rPr>
          <w:b/>
          <w:bCs/>
          <w:i/>
          <w:iCs/>
        </w:rPr>
      </w:pPr>
      <w:r w:rsidRPr="002E5F18">
        <w:rPr>
          <w:b/>
          <w:bCs/>
          <w:i/>
          <w:iCs/>
        </w:rPr>
        <w:t>Πρώιμη ΡΑ, χωρίς προηγούμενη έκθεση σε ΜΤΧ</w:t>
      </w:r>
    </w:p>
    <w:p w14:paraId="4333E216" w14:textId="6CA879F7" w:rsidR="00D37A5C" w:rsidRPr="009D411F" w:rsidRDefault="00FD2CB8" w:rsidP="009D411F">
      <w:r w:rsidRPr="002E5F18">
        <w:t xml:space="preserve">Η μελέτη VII (WA19926), μία μελέτη 2 ετών με προγραμματισμένη πρωταρχική ανάλυση την εβδομάδα 52 αξιολόγησε 1162 ενήλικες ασθενείς χωρίς προηγούμενη έκθεση στη ΜΤΧ με μέτρια έως σοβαρή, ενεργή πρώιμη ΡΑ (μέση διάρκεια θεραπείας ≤6 μήνες). Περίπου 20% των ασθενών είχαν λάβει προηγούμενη θεραπεία με DMARDs άλλη από ΜΤΧ. Η μελέτη αυτή αξιολόγησε την αποτελεσματικότητα της θεραπείας συνδυασμού </w:t>
      </w:r>
      <w:r w:rsidR="00890D97">
        <w:t>τοσιλιζουμάμπη</w:t>
      </w:r>
      <w:r w:rsidRPr="002E5F18">
        <w:t xml:space="preserve"> IV 4 ή 8 mg/kg κάθε 4 εβδομάδες/ΜΤΧ, της μονο</w:t>
      </w:r>
      <w:r w:rsidRPr="009D411F">
        <w:t xml:space="preserve">θεραπείας ΙV </w:t>
      </w:r>
      <w:r w:rsidR="00890D97">
        <w:t>τοσιλιζουμάμπη</w:t>
      </w:r>
      <w:r w:rsidRPr="009D411F">
        <w:t xml:space="preserve"> 8 mg/kg και μονοθεραπείας με ΜΤΧ στη μείωση των σημείων και συμπτωμάτων και στο ποσοστό της εξέλιξης της αρθρικής βλάβης την εβδομάδα 104. Το πρωτεύον καταληκτικό σημείο ήταν η αναλογία των ασθενών που πέτυχαν ύφεση DAS28 (DAS 28 &lt; 2.6) την εβδομάδα 24. Μία σημαντικά υψηλότερη αναλογία ασθενών στις ομάδες </w:t>
      </w:r>
      <w:r w:rsidR="00890D97">
        <w:t>τοσιλιζουμάμπη</w:t>
      </w:r>
      <w:r w:rsidRPr="009D411F">
        <w:t xml:space="preserve"> 8 mg/kg + MTX και μονοθεραπείας με </w:t>
      </w:r>
      <w:r w:rsidR="00890D97">
        <w:t>τοσιλιζουμάμπη</w:t>
      </w:r>
      <w:r w:rsidRPr="009D411F">
        <w:t xml:space="preserve"> πέτυχε το πρωτεύον καταληκτικό σημείο σε σύγκριση με την ομάδα μονοθεραπείας με ΜΤΧ. Η ομάδα </w:t>
      </w:r>
      <w:r w:rsidR="00890D97">
        <w:t>τοσιλιζουμάμπη</w:t>
      </w:r>
      <w:r w:rsidRPr="009D411F">
        <w:t xml:space="preserve"> 8 </w:t>
      </w:r>
      <w:r w:rsidRPr="009D411F">
        <w:lastRenderedPageBreak/>
        <w:t xml:space="preserve">mg/kg + MTX έδειξε επίσης στατιστικά σημαντικά αποτελέσματα αναφορικά με τα κύρια δευτερεύοντα καταληκτικά σημεία. Στην ομάδα μονοθεραπείας με </w:t>
      </w:r>
      <w:r w:rsidR="00890D97">
        <w:t>τοσιλιζουμάμπη</w:t>
      </w:r>
      <w:r w:rsidRPr="009D411F">
        <w:t xml:space="preserve"> 8 mg/kg παρατηρήθηκαν αριθμητικά μεγαλύτερες ανταποκρίσεις σε σύγκριση με την ομάδα μονοθεραπείας με ΜΤΧ σε όλα τα δευτερεύοντα καταληκτικά σημεία, συμπεριλαμβανομένων των ακτινογραφικών καταληκτικών σημείων. Σε αυτήν τη μελέτη, οι υφέσεις κατά ACR/EULAR (Boolean και Index) αναλύθηκαν επίσης ως προκαθορισμένα διερευνητικά καταληκτικά σημεία, με υψηλότερες ανταποκρίσεις να παρατηρούνται στις ομάδες του </w:t>
      </w:r>
      <w:r w:rsidR="00890D97">
        <w:t>τοσιλιζουμάμπη</w:t>
      </w:r>
      <w:r w:rsidRPr="009D411F">
        <w:t>. Τα αποτελέσματα από τη μελέτη VII παρατίθενται στον Πίνακα 7</w:t>
      </w:r>
      <w:r w:rsidR="00611033" w:rsidRPr="009D411F">
        <w:t>.</w:t>
      </w:r>
    </w:p>
    <w:p w14:paraId="6B9BEE3B" w14:textId="387532B8" w:rsidR="001E0975" w:rsidRPr="009D411F" w:rsidRDefault="001E0975" w:rsidP="009D411F"/>
    <w:p w14:paraId="6B9BEE3C" w14:textId="491E358C" w:rsidR="001E0975" w:rsidRPr="009D411F" w:rsidRDefault="00FD2CB8" w:rsidP="009D411F">
      <w:pPr>
        <w:keepNext/>
        <w:ind w:left="1134" w:hanging="1134"/>
        <w:rPr>
          <w:i/>
          <w:iCs/>
        </w:rPr>
      </w:pPr>
      <w:r w:rsidRPr="009D411F">
        <w:rPr>
          <w:i/>
          <w:iCs/>
        </w:rPr>
        <w:t>Πίνακας 7:</w:t>
      </w:r>
      <w:r w:rsidR="00D37A5C" w:rsidRPr="009D411F">
        <w:rPr>
          <w:i/>
          <w:iCs/>
        </w:rPr>
        <w:tab/>
      </w:r>
      <w:r w:rsidRPr="009D411F">
        <w:rPr>
          <w:i/>
          <w:iCs/>
        </w:rPr>
        <w:t>Αποτελέσματα αποτελεσματικότητας για τη Μελέτη VII (WA19926) σε ασθενείς με πρώιμη ΡΑ χωρίς προηγούμενη έκθεση στη ΜΤΧ</w:t>
      </w:r>
    </w:p>
    <w:p w14:paraId="396EF566" w14:textId="77777777" w:rsidR="00D37A5C" w:rsidRPr="009D411F" w:rsidRDefault="00D37A5C" w:rsidP="009D411F">
      <w:pPr>
        <w:keepNext/>
        <w:ind w:left="1134" w:hanging="1134"/>
        <w:rPr>
          <w:i/>
          <w:iCs/>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838"/>
        <w:gridCol w:w="2259"/>
        <w:gridCol w:w="1400"/>
        <w:gridCol w:w="1371"/>
        <w:gridCol w:w="1065"/>
        <w:gridCol w:w="1123"/>
      </w:tblGrid>
      <w:tr w:rsidR="00D21B43" w:rsidRPr="002E5F18" w14:paraId="6B9BEE48" w14:textId="77777777" w:rsidTr="00F259C7">
        <w:trPr>
          <w:cantSplit/>
          <w:tblHeader/>
        </w:trPr>
        <w:tc>
          <w:tcPr>
            <w:tcW w:w="4097" w:type="dxa"/>
            <w:gridSpan w:val="2"/>
            <w:vAlign w:val="bottom"/>
          </w:tcPr>
          <w:p w14:paraId="6B9BEE3D" w14:textId="77777777" w:rsidR="001E0975" w:rsidRPr="002E5F18" w:rsidRDefault="001E0975" w:rsidP="009D411F">
            <w:pPr>
              <w:keepNext/>
              <w:suppressAutoHyphens/>
              <w:jc w:val="center"/>
              <w:rPr>
                <w:b/>
                <w:bCs/>
                <w:sz w:val="20"/>
                <w:szCs w:val="20"/>
              </w:rPr>
            </w:pPr>
          </w:p>
        </w:tc>
        <w:tc>
          <w:tcPr>
            <w:tcW w:w="1400" w:type="dxa"/>
            <w:vAlign w:val="bottom"/>
          </w:tcPr>
          <w:p w14:paraId="6B9BEE3E" w14:textId="16D4ADDE" w:rsidR="001E0975" w:rsidRPr="00071F8C" w:rsidRDefault="00611033" w:rsidP="009D411F">
            <w:pPr>
              <w:keepNext/>
              <w:suppressAutoHyphens/>
              <w:jc w:val="center"/>
              <w:rPr>
                <w:b/>
                <w:bCs/>
                <w:sz w:val="20"/>
                <w:szCs w:val="20"/>
                <w:lang w:val="pt-PT"/>
              </w:rPr>
            </w:pPr>
            <w:r w:rsidRPr="00071F8C">
              <w:rPr>
                <w:b/>
                <w:bCs/>
                <w:sz w:val="20"/>
                <w:szCs w:val="20"/>
                <w:lang w:val="pt-PT"/>
              </w:rPr>
              <w:t xml:space="preserve">TCZ </w:t>
            </w:r>
            <w:r w:rsidR="00D21B43" w:rsidRPr="00071F8C">
              <w:rPr>
                <w:b/>
                <w:bCs/>
                <w:sz w:val="20"/>
                <w:szCs w:val="20"/>
                <w:lang w:val="pt-PT"/>
              </w:rPr>
              <w:br/>
            </w:r>
            <w:r w:rsidRPr="00071F8C">
              <w:rPr>
                <w:b/>
                <w:bCs/>
                <w:sz w:val="20"/>
                <w:szCs w:val="20"/>
                <w:lang w:val="pt-PT"/>
              </w:rPr>
              <w:t xml:space="preserve">8 mg/kg </w:t>
            </w:r>
            <w:r w:rsidR="00D21B43" w:rsidRPr="00071F8C">
              <w:rPr>
                <w:b/>
                <w:bCs/>
                <w:sz w:val="20"/>
                <w:szCs w:val="20"/>
                <w:lang w:val="pt-PT"/>
              </w:rPr>
              <w:br/>
            </w:r>
            <w:r w:rsidRPr="00071F8C">
              <w:rPr>
                <w:b/>
                <w:bCs/>
                <w:sz w:val="20"/>
                <w:szCs w:val="20"/>
                <w:lang w:val="pt-PT"/>
              </w:rPr>
              <w:t>+ MTX</w:t>
            </w:r>
          </w:p>
          <w:p w14:paraId="6B9BEE3F" w14:textId="3077C859" w:rsidR="001E0975" w:rsidRPr="00071F8C" w:rsidRDefault="00611033" w:rsidP="009D411F">
            <w:pPr>
              <w:keepNext/>
              <w:suppressAutoHyphens/>
              <w:jc w:val="center"/>
              <w:rPr>
                <w:b/>
                <w:bCs/>
                <w:sz w:val="20"/>
                <w:szCs w:val="20"/>
                <w:lang w:val="pt-PT"/>
              </w:rPr>
            </w:pPr>
            <w:r w:rsidRPr="00071F8C">
              <w:rPr>
                <w:b/>
                <w:bCs/>
                <w:sz w:val="20"/>
                <w:szCs w:val="20"/>
                <w:lang w:val="pt-PT"/>
              </w:rPr>
              <w:t>N=290</w:t>
            </w:r>
          </w:p>
        </w:tc>
        <w:tc>
          <w:tcPr>
            <w:tcW w:w="1371" w:type="dxa"/>
            <w:vAlign w:val="bottom"/>
          </w:tcPr>
          <w:p w14:paraId="6B9BEE40" w14:textId="3AEE56C0" w:rsidR="001E0975" w:rsidRPr="00071F8C" w:rsidRDefault="00FD2CB8" w:rsidP="009D411F">
            <w:pPr>
              <w:keepNext/>
              <w:suppressAutoHyphens/>
              <w:jc w:val="center"/>
              <w:rPr>
                <w:b/>
                <w:bCs/>
                <w:sz w:val="20"/>
                <w:szCs w:val="20"/>
                <w:lang w:val="pt-PT"/>
              </w:rPr>
            </w:pPr>
            <w:r w:rsidRPr="00071F8C">
              <w:rPr>
                <w:b/>
                <w:bCs/>
                <w:sz w:val="20"/>
                <w:szCs w:val="20"/>
                <w:lang w:val="pt-PT"/>
              </w:rPr>
              <w:t xml:space="preserve">TCZ 8 mg/kg + </w:t>
            </w:r>
            <w:r w:rsidRPr="002E5F18">
              <w:rPr>
                <w:b/>
                <w:bCs/>
                <w:sz w:val="20"/>
                <w:szCs w:val="20"/>
              </w:rPr>
              <w:t>Εικονικό</w:t>
            </w:r>
            <w:r w:rsidRPr="00071F8C">
              <w:rPr>
                <w:b/>
                <w:bCs/>
                <w:sz w:val="20"/>
                <w:szCs w:val="20"/>
                <w:lang w:val="pt-PT"/>
              </w:rPr>
              <w:t xml:space="preserve"> </w:t>
            </w:r>
            <w:r w:rsidRPr="002E5F18">
              <w:rPr>
                <w:b/>
                <w:bCs/>
                <w:sz w:val="20"/>
                <w:szCs w:val="20"/>
              </w:rPr>
              <w:t>φάρμακο</w:t>
            </w:r>
            <w:r w:rsidR="00D21B43" w:rsidRPr="00071F8C">
              <w:rPr>
                <w:b/>
                <w:bCs/>
                <w:sz w:val="20"/>
                <w:szCs w:val="20"/>
                <w:lang w:val="pt-PT"/>
              </w:rPr>
              <w:br/>
            </w:r>
            <w:r w:rsidR="00611033" w:rsidRPr="00071F8C">
              <w:rPr>
                <w:b/>
                <w:bCs/>
                <w:sz w:val="20"/>
                <w:szCs w:val="20"/>
                <w:lang w:val="pt-PT"/>
              </w:rPr>
              <w:t>N=292</w:t>
            </w:r>
          </w:p>
        </w:tc>
        <w:tc>
          <w:tcPr>
            <w:tcW w:w="1065" w:type="dxa"/>
            <w:vAlign w:val="bottom"/>
          </w:tcPr>
          <w:p w14:paraId="6B9BEE41" w14:textId="77777777" w:rsidR="001E0975" w:rsidRPr="00071F8C" w:rsidRDefault="00611033" w:rsidP="009D411F">
            <w:pPr>
              <w:keepNext/>
              <w:suppressAutoHyphens/>
              <w:jc w:val="center"/>
              <w:rPr>
                <w:b/>
                <w:bCs/>
                <w:sz w:val="20"/>
                <w:szCs w:val="20"/>
                <w:lang w:val="pt-PT"/>
              </w:rPr>
            </w:pPr>
            <w:r w:rsidRPr="00071F8C">
              <w:rPr>
                <w:b/>
                <w:bCs/>
                <w:sz w:val="20"/>
                <w:szCs w:val="20"/>
                <w:lang w:val="pt-PT"/>
              </w:rPr>
              <w:t>TCZ</w:t>
            </w:r>
          </w:p>
          <w:p w14:paraId="6B9BEE42" w14:textId="77777777" w:rsidR="001E0975" w:rsidRPr="00071F8C" w:rsidRDefault="00611033" w:rsidP="009D411F">
            <w:pPr>
              <w:keepNext/>
              <w:suppressAutoHyphens/>
              <w:jc w:val="center"/>
              <w:rPr>
                <w:b/>
                <w:bCs/>
                <w:sz w:val="20"/>
                <w:szCs w:val="20"/>
                <w:lang w:val="pt-PT"/>
              </w:rPr>
            </w:pPr>
            <w:r w:rsidRPr="00071F8C">
              <w:rPr>
                <w:b/>
                <w:bCs/>
                <w:sz w:val="20"/>
                <w:szCs w:val="20"/>
                <w:lang w:val="pt-PT"/>
              </w:rPr>
              <w:t>4 mg/kg</w:t>
            </w:r>
          </w:p>
          <w:p w14:paraId="6B9BEE44" w14:textId="7E4DD505" w:rsidR="001E0975" w:rsidRPr="00071F8C" w:rsidRDefault="00611033" w:rsidP="009D411F">
            <w:pPr>
              <w:keepNext/>
              <w:suppressAutoHyphens/>
              <w:jc w:val="center"/>
              <w:rPr>
                <w:b/>
                <w:bCs/>
                <w:sz w:val="20"/>
                <w:szCs w:val="20"/>
                <w:lang w:val="pt-PT"/>
              </w:rPr>
            </w:pPr>
            <w:r w:rsidRPr="00071F8C">
              <w:rPr>
                <w:b/>
                <w:bCs/>
                <w:sz w:val="20"/>
                <w:szCs w:val="20"/>
                <w:lang w:val="pt-PT"/>
              </w:rPr>
              <w:t>+</w:t>
            </w:r>
            <w:r w:rsidR="00D21B43" w:rsidRPr="00071F8C">
              <w:rPr>
                <w:b/>
                <w:bCs/>
                <w:sz w:val="20"/>
                <w:szCs w:val="20"/>
                <w:lang w:val="pt-PT"/>
              </w:rPr>
              <w:t xml:space="preserve"> </w:t>
            </w:r>
            <w:r w:rsidRPr="00071F8C">
              <w:rPr>
                <w:b/>
                <w:bCs/>
                <w:sz w:val="20"/>
                <w:szCs w:val="20"/>
                <w:lang w:val="pt-PT"/>
              </w:rPr>
              <w:t>MTX</w:t>
            </w:r>
          </w:p>
          <w:p w14:paraId="6B9BEE45" w14:textId="77777777" w:rsidR="001E0975" w:rsidRPr="00071F8C" w:rsidRDefault="00611033" w:rsidP="009D411F">
            <w:pPr>
              <w:keepNext/>
              <w:suppressAutoHyphens/>
              <w:jc w:val="center"/>
              <w:rPr>
                <w:b/>
                <w:bCs/>
                <w:sz w:val="20"/>
                <w:szCs w:val="20"/>
                <w:lang w:val="pt-PT"/>
              </w:rPr>
            </w:pPr>
            <w:r w:rsidRPr="00071F8C">
              <w:rPr>
                <w:b/>
                <w:bCs/>
                <w:sz w:val="20"/>
                <w:szCs w:val="20"/>
                <w:lang w:val="pt-PT"/>
              </w:rPr>
              <w:t>N=288</w:t>
            </w:r>
          </w:p>
        </w:tc>
        <w:tc>
          <w:tcPr>
            <w:tcW w:w="1123" w:type="dxa"/>
            <w:vAlign w:val="bottom"/>
          </w:tcPr>
          <w:p w14:paraId="6B9BEE46" w14:textId="65AB226C" w:rsidR="001E0975" w:rsidRPr="002E5F18" w:rsidRDefault="00FD2CB8" w:rsidP="009D411F">
            <w:pPr>
              <w:keepNext/>
              <w:suppressAutoHyphens/>
              <w:jc w:val="center"/>
              <w:rPr>
                <w:b/>
                <w:bCs/>
                <w:sz w:val="20"/>
                <w:szCs w:val="20"/>
              </w:rPr>
            </w:pPr>
            <w:r w:rsidRPr="002E5F18">
              <w:rPr>
                <w:b/>
                <w:bCs/>
                <w:sz w:val="20"/>
                <w:szCs w:val="20"/>
              </w:rPr>
              <w:t>Εικονικό φάρμακο + MTX</w:t>
            </w:r>
          </w:p>
          <w:p w14:paraId="6B9BEE47" w14:textId="77777777" w:rsidR="001E0975" w:rsidRPr="002E5F18" w:rsidRDefault="00611033" w:rsidP="009D411F">
            <w:pPr>
              <w:keepNext/>
              <w:suppressAutoHyphens/>
              <w:jc w:val="center"/>
              <w:rPr>
                <w:b/>
                <w:bCs/>
                <w:sz w:val="20"/>
                <w:szCs w:val="20"/>
              </w:rPr>
            </w:pPr>
            <w:r w:rsidRPr="002E5F18">
              <w:rPr>
                <w:b/>
                <w:bCs/>
                <w:sz w:val="20"/>
                <w:szCs w:val="20"/>
              </w:rPr>
              <w:t>N=287</w:t>
            </w:r>
          </w:p>
        </w:tc>
      </w:tr>
      <w:tr w:rsidR="001E0975" w:rsidRPr="002E5F18" w14:paraId="6B9BEE4A" w14:textId="77777777" w:rsidTr="00F259C7">
        <w:trPr>
          <w:cantSplit/>
        </w:trPr>
        <w:tc>
          <w:tcPr>
            <w:tcW w:w="9056" w:type="dxa"/>
            <w:gridSpan w:val="6"/>
          </w:tcPr>
          <w:p w14:paraId="6B9BEE49" w14:textId="4339A759" w:rsidR="001E0975" w:rsidRPr="002E5F18" w:rsidRDefault="00FD2CB8" w:rsidP="009D411F">
            <w:pPr>
              <w:keepNext/>
              <w:suppressAutoHyphens/>
              <w:rPr>
                <w:b/>
                <w:bCs/>
                <w:sz w:val="20"/>
                <w:szCs w:val="20"/>
              </w:rPr>
            </w:pPr>
            <w:r w:rsidRPr="002E5F18">
              <w:rPr>
                <w:b/>
                <w:bCs/>
                <w:sz w:val="20"/>
                <w:szCs w:val="20"/>
              </w:rPr>
              <w:t>Πρωτεύον Καταληκτικό Σημείο</w:t>
            </w:r>
          </w:p>
        </w:tc>
      </w:tr>
      <w:tr w:rsidR="00D21B43" w:rsidRPr="002E5F18" w14:paraId="6B9BEE50" w14:textId="77777777" w:rsidTr="00F259C7">
        <w:trPr>
          <w:cantSplit/>
        </w:trPr>
        <w:tc>
          <w:tcPr>
            <w:tcW w:w="4097" w:type="dxa"/>
            <w:gridSpan w:val="2"/>
            <w:tcBorders>
              <w:bottom w:val="single" w:sz="4" w:space="0" w:color="auto"/>
            </w:tcBorders>
          </w:tcPr>
          <w:p w14:paraId="6B9BEE4B" w14:textId="5A81744C" w:rsidR="001E0975" w:rsidRPr="002E5F18" w:rsidRDefault="00FD2CB8" w:rsidP="009D411F">
            <w:pPr>
              <w:keepNext/>
              <w:suppressAutoHyphens/>
              <w:rPr>
                <w:sz w:val="20"/>
                <w:szCs w:val="20"/>
              </w:rPr>
            </w:pPr>
            <w:r w:rsidRPr="002E5F18">
              <w:rPr>
                <w:sz w:val="20"/>
                <w:szCs w:val="20"/>
              </w:rPr>
              <w:t>Ύφεση DAS28</w:t>
            </w:r>
          </w:p>
        </w:tc>
        <w:tc>
          <w:tcPr>
            <w:tcW w:w="1400" w:type="dxa"/>
          </w:tcPr>
          <w:p w14:paraId="6B9BEE4C" w14:textId="77777777" w:rsidR="001E0975" w:rsidRPr="002E5F18" w:rsidRDefault="001E0975" w:rsidP="009D411F">
            <w:pPr>
              <w:keepNext/>
              <w:suppressAutoHyphens/>
              <w:jc w:val="center"/>
              <w:rPr>
                <w:sz w:val="20"/>
                <w:szCs w:val="20"/>
              </w:rPr>
            </w:pPr>
          </w:p>
        </w:tc>
        <w:tc>
          <w:tcPr>
            <w:tcW w:w="1371" w:type="dxa"/>
          </w:tcPr>
          <w:p w14:paraId="6B9BEE4D" w14:textId="77777777" w:rsidR="001E0975" w:rsidRPr="002E5F18" w:rsidRDefault="001E0975" w:rsidP="009D411F">
            <w:pPr>
              <w:keepNext/>
              <w:suppressAutoHyphens/>
              <w:jc w:val="center"/>
              <w:rPr>
                <w:sz w:val="20"/>
                <w:szCs w:val="20"/>
              </w:rPr>
            </w:pPr>
          </w:p>
        </w:tc>
        <w:tc>
          <w:tcPr>
            <w:tcW w:w="1065" w:type="dxa"/>
          </w:tcPr>
          <w:p w14:paraId="6B9BEE4E" w14:textId="77777777" w:rsidR="001E0975" w:rsidRPr="002E5F18" w:rsidRDefault="001E0975" w:rsidP="009D411F">
            <w:pPr>
              <w:keepNext/>
              <w:suppressAutoHyphens/>
              <w:jc w:val="center"/>
              <w:rPr>
                <w:sz w:val="20"/>
                <w:szCs w:val="20"/>
              </w:rPr>
            </w:pPr>
          </w:p>
        </w:tc>
        <w:tc>
          <w:tcPr>
            <w:tcW w:w="1123" w:type="dxa"/>
          </w:tcPr>
          <w:p w14:paraId="6B9BEE4F" w14:textId="77777777" w:rsidR="001E0975" w:rsidRPr="002E5F18" w:rsidRDefault="001E0975" w:rsidP="009D411F">
            <w:pPr>
              <w:keepNext/>
              <w:suppressAutoHyphens/>
              <w:jc w:val="center"/>
              <w:rPr>
                <w:sz w:val="20"/>
                <w:szCs w:val="20"/>
              </w:rPr>
            </w:pPr>
          </w:p>
        </w:tc>
      </w:tr>
      <w:tr w:rsidR="00D21B43" w:rsidRPr="002E5F18" w14:paraId="6B9BEE56" w14:textId="77777777" w:rsidTr="00F259C7">
        <w:trPr>
          <w:cantSplit/>
        </w:trPr>
        <w:tc>
          <w:tcPr>
            <w:tcW w:w="1838" w:type="dxa"/>
            <w:tcBorders>
              <w:right w:val="nil"/>
            </w:tcBorders>
          </w:tcPr>
          <w:p w14:paraId="6B9BEE51" w14:textId="0031CDC7" w:rsidR="00D21B43" w:rsidRPr="002E5F18" w:rsidRDefault="00FD2CB8" w:rsidP="009D411F">
            <w:pPr>
              <w:suppressAutoHyphens/>
              <w:ind w:left="283"/>
              <w:rPr>
                <w:sz w:val="20"/>
                <w:szCs w:val="20"/>
              </w:rPr>
            </w:pPr>
            <w:r w:rsidRPr="002E5F18">
              <w:rPr>
                <w:sz w:val="20"/>
                <w:szCs w:val="20"/>
              </w:rPr>
              <w:t>Εβδομάδα 24</w:t>
            </w:r>
          </w:p>
        </w:tc>
        <w:tc>
          <w:tcPr>
            <w:tcW w:w="2259" w:type="dxa"/>
            <w:tcBorders>
              <w:left w:val="nil"/>
            </w:tcBorders>
          </w:tcPr>
          <w:p w14:paraId="4B02F268" w14:textId="77777777" w:rsidR="00D21B43" w:rsidRPr="002E5F18" w:rsidRDefault="00D21B43" w:rsidP="009D411F">
            <w:pPr>
              <w:rPr>
                <w:sz w:val="20"/>
                <w:szCs w:val="20"/>
              </w:rPr>
            </w:pPr>
            <w:r w:rsidRPr="002E5F18">
              <w:rPr>
                <w:sz w:val="20"/>
                <w:szCs w:val="20"/>
              </w:rPr>
              <w:t>n (%)</w:t>
            </w:r>
          </w:p>
        </w:tc>
        <w:tc>
          <w:tcPr>
            <w:tcW w:w="1400" w:type="dxa"/>
          </w:tcPr>
          <w:p w14:paraId="6B9BEE52" w14:textId="675535EF" w:rsidR="00D21B43" w:rsidRPr="002E5F18" w:rsidRDefault="00D21B43" w:rsidP="009D411F">
            <w:pPr>
              <w:suppressAutoHyphens/>
              <w:jc w:val="center"/>
              <w:rPr>
                <w:sz w:val="20"/>
                <w:szCs w:val="20"/>
              </w:rPr>
            </w:pPr>
            <w:r w:rsidRPr="002E5F18">
              <w:rPr>
                <w:sz w:val="20"/>
                <w:szCs w:val="20"/>
              </w:rPr>
              <w:t>130 (44.8)***</w:t>
            </w:r>
          </w:p>
        </w:tc>
        <w:tc>
          <w:tcPr>
            <w:tcW w:w="1371" w:type="dxa"/>
          </w:tcPr>
          <w:p w14:paraId="6B9BEE53" w14:textId="77777777" w:rsidR="00D21B43" w:rsidRPr="002E5F18" w:rsidRDefault="00D21B43" w:rsidP="009D411F">
            <w:pPr>
              <w:suppressAutoHyphens/>
              <w:jc w:val="center"/>
              <w:rPr>
                <w:sz w:val="20"/>
                <w:szCs w:val="20"/>
              </w:rPr>
            </w:pPr>
            <w:r w:rsidRPr="002E5F18">
              <w:rPr>
                <w:sz w:val="20"/>
                <w:szCs w:val="20"/>
              </w:rPr>
              <w:t>113 (38.7)***</w:t>
            </w:r>
          </w:p>
        </w:tc>
        <w:tc>
          <w:tcPr>
            <w:tcW w:w="1065" w:type="dxa"/>
          </w:tcPr>
          <w:p w14:paraId="6B9BEE54" w14:textId="77777777" w:rsidR="00D21B43" w:rsidRPr="002E5F18" w:rsidRDefault="00D21B43" w:rsidP="009D411F">
            <w:pPr>
              <w:suppressAutoHyphens/>
              <w:jc w:val="center"/>
              <w:rPr>
                <w:sz w:val="20"/>
                <w:szCs w:val="20"/>
              </w:rPr>
            </w:pPr>
            <w:r w:rsidRPr="002E5F18">
              <w:rPr>
                <w:sz w:val="20"/>
                <w:szCs w:val="20"/>
              </w:rPr>
              <w:t>92 (31.9)</w:t>
            </w:r>
          </w:p>
        </w:tc>
        <w:tc>
          <w:tcPr>
            <w:tcW w:w="1123" w:type="dxa"/>
          </w:tcPr>
          <w:p w14:paraId="6B9BEE55" w14:textId="77777777" w:rsidR="00D21B43" w:rsidRPr="002E5F18" w:rsidRDefault="00D21B43" w:rsidP="009D411F">
            <w:pPr>
              <w:suppressAutoHyphens/>
              <w:jc w:val="center"/>
              <w:rPr>
                <w:sz w:val="20"/>
                <w:szCs w:val="20"/>
              </w:rPr>
            </w:pPr>
            <w:r w:rsidRPr="002E5F18">
              <w:rPr>
                <w:sz w:val="20"/>
                <w:szCs w:val="20"/>
              </w:rPr>
              <w:t>43 (15.0)</w:t>
            </w:r>
          </w:p>
        </w:tc>
      </w:tr>
      <w:tr w:rsidR="001E0975" w:rsidRPr="002E5F18" w14:paraId="6B9BEE58" w14:textId="77777777" w:rsidTr="00F259C7">
        <w:trPr>
          <w:cantSplit/>
        </w:trPr>
        <w:tc>
          <w:tcPr>
            <w:tcW w:w="9056" w:type="dxa"/>
            <w:gridSpan w:val="6"/>
          </w:tcPr>
          <w:p w14:paraId="6B9BEE57" w14:textId="579E5E1E" w:rsidR="001E0975" w:rsidRPr="002E5F18" w:rsidRDefault="00FD2CB8" w:rsidP="009D411F">
            <w:pPr>
              <w:keepNext/>
              <w:suppressAutoHyphens/>
              <w:rPr>
                <w:b/>
                <w:bCs/>
                <w:sz w:val="20"/>
                <w:szCs w:val="20"/>
              </w:rPr>
            </w:pPr>
            <w:r w:rsidRPr="002E5F18">
              <w:rPr>
                <w:b/>
                <w:bCs/>
                <w:sz w:val="20"/>
                <w:szCs w:val="20"/>
              </w:rPr>
              <w:t>Κύρια Δευτερεύοντα Καταληκτικά Σημεία</w:t>
            </w:r>
          </w:p>
        </w:tc>
      </w:tr>
      <w:tr w:rsidR="00D21B43" w:rsidRPr="002E5F18" w14:paraId="6B9BEE5E" w14:textId="77777777" w:rsidTr="00F259C7">
        <w:trPr>
          <w:cantSplit/>
        </w:trPr>
        <w:tc>
          <w:tcPr>
            <w:tcW w:w="4097" w:type="dxa"/>
            <w:gridSpan w:val="2"/>
            <w:tcBorders>
              <w:bottom w:val="single" w:sz="4" w:space="0" w:color="auto"/>
            </w:tcBorders>
          </w:tcPr>
          <w:p w14:paraId="6B9BEE59" w14:textId="6D906DFA" w:rsidR="001E0975" w:rsidRPr="002E5F18" w:rsidRDefault="00FD2CB8" w:rsidP="009D411F">
            <w:pPr>
              <w:keepNext/>
              <w:suppressAutoHyphens/>
              <w:rPr>
                <w:sz w:val="20"/>
                <w:szCs w:val="20"/>
              </w:rPr>
            </w:pPr>
            <w:r w:rsidRPr="002E5F18">
              <w:rPr>
                <w:sz w:val="20"/>
                <w:szCs w:val="20"/>
              </w:rPr>
              <w:t>Ύφεση DAS 28</w:t>
            </w:r>
          </w:p>
        </w:tc>
        <w:tc>
          <w:tcPr>
            <w:tcW w:w="1400" w:type="dxa"/>
          </w:tcPr>
          <w:p w14:paraId="6B9BEE5A" w14:textId="77777777" w:rsidR="001E0975" w:rsidRPr="002E5F18" w:rsidRDefault="001E0975" w:rsidP="009D411F">
            <w:pPr>
              <w:keepNext/>
              <w:suppressAutoHyphens/>
              <w:rPr>
                <w:sz w:val="20"/>
                <w:szCs w:val="20"/>
              </w:rPr>
            </w:pPr>
          </w:p>
        </w:tc>
        <w:tc>
          <w:tcPr>
            <w:tcW w:w="1371" w:type="dxa"/>
          </w:tcPr>
          <w:p w14:paraId="6B9BEE5B" w14:textId="77777777" w:rsidR="001E0975" w:rsidRPr="002E5F18" w:rsidRDefault="001E0975" w:rsidP="009D411F">
            <w:pPr>
              <w:keepNext/>
              <w:suppressAutoHyphens/>
              <w:rPr>
                <w:sz w:val="20"/>
                <w:szCs w:val="20"/>
              </w:rPr>
            </w:pPr>
          </w:p>
        </w:tc>
        <w:tc>
          <w:tcPr>
            <w:tcW w:w="1065" w:type="dxa"/>
          </w:tcPr>
          <w:p w14:paraId="6B9BEE5C" w14:textId="77777777" w:rsidR="001E0975" w:rsidRPr="002E5F18" w:rsidRDefault="001E0975" w:rsidP="009D411F">
            <w:pPr>
              <w:keepNext/>
              <w:suppressAutoHyphens/>
              <w:rPr>
                <w:sz w:val="20"/>
                <w:szCs w:val="20"/>
              </w:rPr>
            </w:pPr>
          </w:p>
        </w:tc>
        <w:tc>
          <w:tcPr>
            <w:tcW w:w="1123" w:type="dxa"/>
          </w:tcPr>
          <w:p w14:paraId="6B9BEE5D" w14:textId="77777777" w:rsidR="001E0975" w:rsidRPr="002E5F18" w:rsidRDefault="001E0975" w:rsidP="009D411F">
            <w:pPr>
              <w:keepNext/>
              <w:suppressAutoHyphens/>
              <w:rPr>
                <w:sz w:val="20"/>
                <w:szCs w:val="20"/>
              </w:rPr>
            </w:pPr>
          </w:p>
        </w:tc>
      </w:tr>
      <w:tr w:rsidR="00D21B43" w:rsidRPr="002E5F18" w14:paraId="6B9BEE64" w14:textId="77777777" w:rsidTr="00F259C7">
        <w:trPr>
          <w:cantSplit/>
        </w:trPr>
        <w:tc>
          <w:tcPr>
            <w:tcW w:w="1838" w:type="dxa"/>
            <w:tcBorders>
              <w:right w:val="nil"/>
            </w:tcBorders>
          </w:tcPr>
          <w:p w14:paraId="6B9BEE5F" w14:textId="4971AA80" w:rsidR="00D21B43" w:rsidRPr="002E5F18" w:rsidRDefault="00FD2CB8" w:rsidP="009D411F">
            <w:pPr>
              <w:suppressAutoHyphens/>
              <w:ind w:left="283"/>
              <w:rPr>
                <w:sz w:val="20"/>
                <w:szCs w:val="20"/>
              </w:rPr>
            </w:pPr>
            <w:r w:rsidRPr="002E5F18">
              <w:rPr>
                <w:sz w:val="20"/>
                <w:szCs w:val="20"/>
              </w:rPr>
              <w:t>Εβδομάδα 52</w:t>
            </w:r>
          </w:p>
        </w:tc>
        <w:tc>
          <w:tcPr>
            <w:tcW w:w="2259" w:type="dxa"/>
            <w:tcBorders>
              <w:left w:val="nil"/>
            </w:tcBorders>
          </w:tcPr>
          <w:p w14:paraId="287C3268" w14:textId="77777777" w:rsidR="00D21B43" w:rsidRPr="002E5F18" w:rsidRDefault="00D21B43" w:rsidP="009D411F">
            <w:pPr>
              <w:rPr>
                <w:sz w:val="20"/>
                <w:szCs w:val="20"/>
              </w:rPr>
            </w:pPr>
            <w:r w:rsidRPr="002E5F18">
              <w:rPr>
                <w:sz w:val="20"/>
                <w:szCs w:val="20"/>
              </w:rPr>
              <w:t>n (%)</w:t>
            </w:r>
          </w:p>
        </w:tc>
        <w:tc>
          <w:tcPr>
            <w:tcW w:w="1400" w:type="dxa"/>
          </w:tcPr>
          <w:p w14:paraId="6B9BEE60" w14:textId="162F1D1A" w:rsidR="00D21B43" w:rsidRPr="002E5F18" w:rsidRDefault="00D21B43" w:rsidP="009D411F">
            <w:pPr>
              <w:suppressAutoHyphens/>
              <w:jc w:val="center"/>
              <w:rPr>
                <w:sz w:val="20"/>
                <w:szCs w:val="20"/>
              </w:rPr>
            </w:pPr>
            <w:r w:rsidRPr="002E5F18">
              <w:rPr>
                <w:sz w:val="20"/>
                <w:szCs w:val="20"/>
              </w:rPr>
              <w:t>142 (49.0)***</w:t>
            </w:r>
          </w:p>
        </w:tc>
        <w:tc>
          <w:tcPr>
            <w:tcW w:w="1371" w:type="dxa"/>
          </w:tcPr>
          <w:p w14:paraId="6B9BEE61" w14:textId="77777777" w:rsidR="00D21B43" w:rsidRPr="002E5F18" w:rsidRDefault="00D21B43" w:rsidP="009D411F">
            <w:pPr>
              <w:suppressAutoHyphens/>
              <w:jc w:val="center"/>
              <w:rPr>
                <w:sz w:val="20"/>
                <w:szCs w:val="20"/>
              </w:rPr>
            </w:pPr>
            <w:r w:rsidRPr="002E5F18">
              <w:rPr>
                <w:sz w:val="20"/>
                <w:szCs w:val="20"/>
              </w:rPr>
              <w:t>115 (39.4)</w:t>
            </w:r>
          </w:p>
        </w:tc>
        <w:tc>
          <w:tcPr>
            <w:tcW w:w="1065" w:type="dxa"/>
          </w:tcPr>
          <w:p w14:paraId="6B9BEE62" w14:textId="77777777" w:rsidR="00D21B43" w:rsidRPr="002E5F18" w:rsidRDefault="00D21B43" w:rsidP="009D411F">
            <w:pPr>
              <w:suppressAutoHyphens/>
              <w:jc w:val="center"/>
              <w:rPr>
                <w:sz w:val="20"/>
                <w:szCs w:val="20"/>
              </w:rPr>
            </w:pPr>
            <w:r w:rsidRPr="002E5F18">
              <w:rPr>
                <w:sz w:val="20"/>
                <w:szCs w:val="20"/>
              </w:rPr>
              <w:t>98 (34.0)</w:t>
            </w:r>
          </w:p>
        </w:tc>
        <w:tc>
          <w:tcPr>
            <w:tcW w:w="1123" w:type="dxa"/>
          </w:tcPr>
          <w:p w14:paraId="6B9BEE63" w14:textId="77777777" w:rsidR="00D21B43" w:rsidRPr="002E5F18" w:rsidRDefault="00D21B43" w:rsidP="009D411F">
            <w:pPr>
              <w:suppressAutoHyphens/>
              <w:jc w:val="center"/>
              <w:rPr>
                <w:sz w:val="20"/>
                <w:szCs w:val="20"/>
              </w:rPr>
            </w:pPr>
            <w:r w:rsidRPr="002E5F18">
              <w:rPr>
                <w:sz w:val="20"/>
                <w:szCs w:val="20"/>
              </w:rPr>
              <w:t>56 (19.5)</w:t>
            </w:r>
          </w:p>
        </w:tc>
      </w:tr>
      <w:tr w:rsidR="00D21B43" w:rsidRPr="002E5F18" w14:paraId="6B9BEE6A" w14:textId="77777777" w:rsidTr="00F259C7">
        <w:trPr>
          <w:cantSplit/>
        </w:trPr>
        <w:tc>
          <w:tcPr>
            <w:tcW w:w="1838" w:type="dxa"/>
            <w:tcBorders>
              <w:right w:val="nil"/>
            </w:tcBorders>
          </w:tcPr>
          <w:p w14:paraId="6B9BEE65" w14:textId="77777777" w:rsidR="00D21B43" w:rsidRPr="002E5F18" w:rsidRDefault="00D21B43" w:rsidP="009D411F">
            <w:pPr>
              <w:keepNext/>
              <w:suppressAutoHyphens/>
              <w:rPr>
                <w:sz w:val="20"/>
                <w:szCs w:val="20"/>
              </w:rPr>
            </w:pPr>
            <w:r w:rsidRPr="002E5F18">
              <w:rPr>
                <w:sz w:val="20"/>
                <w:szCs w:val="20"/>
              </w:rPr>
              <w:t>ACR</w:t>
            </w:r>
          </w:p>
        </w:tc>
        <w:tc>
          <w:tcPr>
            <w:tcW w:w="2259" w:type="dxa"/>
            <w:tcBorders>
              <w:left w:val="nil"/>
            </w:tcBorders>
          </w:tcPr>
          <w:p w14:paraId="0AAD62C9" w14:textId="77777777" w:rsidR="00D21B43" w:rsidRPr="002E5F18" w:rsidRDefault="00D21B43" w:rsidP="009D411F">
            <w:pPr>
              <w:keepNext/>
              <w:suppressAutoHyphens/>
              <w:rPr>
                <w:sz w:val="20"/>
                <w:szCs w:val="20"/>
              </w:rPr>
            </w:pPr>
          </w:p>
        </w:tc>
        <w:tc>
          <w:tcPr>
            <w:tcW w:w="1400" w:type="dxa"/>
          </w:tcPr>
          <w:p w14:paraId="6B9BEE66" w14:textId="708A74BD" w:rsidR="00D21B43" w:rsidRPr="002E5F18" w:rsidRDefault="00D21B43" w:rsidP="009D411F">
            <w:pPr>
              <w:keepNext/>
              <w:suppressAutoHyphens/>
              <w:jc w:val="center"/>
              <w:rPr>
                <w:sz w:val="20"/>
                <w:szCs w:val="20"/>
              </w:rPr>
            </w:pPr>
          </w:p>
        </w:tc>
        <w:tc>
          <w:tcPr>
            <w:tcW w:w="1371" w:type="dxa"/>
          </w:tcPr>
          <w:p w14:paraId="6B9BEE67" w14:textId="77777777" w:rsidR="00D21B43" w:rsidRPr="002E5F18" w:rsidRDefault="00D21B43" w:rsidP="009D411F">
            <w:pPr>
              <w:keepNext/>
              <w:suppressAutoHyphens/>
              <w:jc w:val="center"/>
              <w:rPr>
                <w:sz w:val="20"/>
                <w:szCs w:val="20"/>
              </w:rPr>
            </w:pPr>
          </w:p>
        </w:tc>
        <w:tc>
          <w:tcPr>
            <w:tcW w:w="1065" w:type="dxa"/>
          </w:tcPr>
          <w:p w14:paraId="6B9BEE68" w14:textId="77777777" w:rsidR="00D21B43" w:rsidRPr="002E5F18" w:rsidRDefault="00D21B43" w:rsidP="009D411F">
            <w:pPr>
              <w:keepNext/>
              <w:suppressAutoHyphens/>
              <w:jc w:val="center"/>
              <w:rPr>
                <w:sz w:val="20"/>
                <w:szCs w:val="20"/>
              </w:rPr>
            </w:pPr>
          </w:p>
        </w:tc>
        <w:tc>
          <w:tcPr>
            <w:tcW w:w="1123" w:type="dxa"/>
          </w:tcPr>
          <w:p w14:paraId="6B9BEE69" w14:textId="77777777" w:rsidR="00D21B43" w:rsidRPr="002E5F18" w:rsidRDefault="00D21B43" w:rsidP="009D411F">
            <w:pPr>
              <w:keepNext/>
              <w:suppressAutoHyphens/>
              <w:jc w:val="center"/>
              <w:rPr>
                <w:sz w:val="20"/>
                <w:szCs w:val="20"/>
              </w:rPr>
            </w:pPr>
          </w:p>
        </w:tc>
      </w:tr>
      <w:tr w:rsidR="00D21B43" w:rsidRPr="002E5F18" w14:paraId="6B9BEE70" w14:textId="77777777" w:rsidTr="00F259C7">
        <w:trPr>
          <w:cantSplit/>
        </w:trPr>
        <w:tc>
          <w:tcPr>
            <w:tcW w:w="1838" w:type="dxa"/>
            <w:tcBorders>
              <w:right w:val="nil"/>
            </w:tcBorders>
          </w:tcPr>
          <w:p w14:paraId="6B9BEE6B" w14:textId="05040E01" w:rsidR="00D21B43" w:rsidRPr="002E5F18" w:rsidRDefault="00FD2CB8" w:rsidP="009D411F">
            <w:pPr>
              <w:keepNext/>
              <w:suppressAutoHyphens/>
              <w:ind w:left="283"/>
              <w:rPr>
                <w:sz w:val="20"/>
                <w:szCs w:val="20"/>
              </w:rPr>
            </w:pPr>
            <w:r w:rsidRPr="002E5F18">
              <w:rPr>
                <w:sz w:val="20"/>
                <w:szCs w:val="20"/>
              </w:rPr>
              <w:t>Εβδομάδα 24</w:t>
            </w:r>
          </w:p>
        </w:tc>
        <w:tc>
          <w:tcPr>
            <w:tcW w:w="2259" w:type="dxa"/>
            <w:tcBorders>
              <w:left w:val="nil"/>
            </w:tcBorders>
          </w:tcPr>
          <w:p w14:paraId="7C04D94B" w14:textId="77777777" w:rsidR="00D21B43" w:rsidRPr="002E5F18" w:rsidRDefault="00D21B43" w:rsidP="009D411F">
            <w:pPr>
              <w:keepNext/>
              <w:rPr>
                <w:sz w:val="20"/>
                <w:szCs w:val="20"/>
              </w:rPr>
            </w:pPr>
            <w:r w:rsidRPr="002E5F18">
              <w:rPr>
                <w:sz w:val="20"/>
                <w:szCs w:val="20"/>
              </w:rPr>
              <w:t>ACR20, n (%)</w:t>
            </w:r>
          </w:p>
        </w:tc>
        <w:tc>
          <w:tcPr>
            <w:tcW w:w="1400" w:type="dxa"/>
          </w:tcPr>
          <w:p w14:paraId="6B9BEE6C" w14:textId="72D54D56" w:rsidR="00D21B43" w:rsidRPr="002E5F18" w:rsidRDefault="00D21B43" w:rsidP="009D411F">
            <w:pPr>
              <w:keepNext/>
              <w:suppressAutoHyphens/>
              <w:jc w:val="center"/>
              <w:rPr>
                <w:sz w:val="20"/>
                <w:szCs w:val="20"/>
              </w:rPr>
            </w:pPr>
            <w:r w:rsidRPr="002E5F18">
              <w:rPr>
                <w:sz w:val="20"/>
                <w:szCs w:val="20"/>
              </w:rPr>
              <w:t>216 (74.5)*</w:t>
            </w:r>
          </w:p>
        </w:tc>
        <w:tc>
          <w:tcPr>
            <w:tcW w:w="1371" w:type="dxa"/>
          </w:tcPr>
          <w:p w14:paraId="6B9BEE6D" w14:textId="77777777" w:rsidR="00D21B43" w:rsidRPr="002E5F18" w:rsidRDefault="00D21B43" w:rsidP="009D411F">
            <w:pPr>
              <w:keepNext/>
              <w:suppressAutoHyphens/>
              <w:jc w:val="center"/>
              <w:rPr>
                <w:sz w:val="20"/>
                <w:szCs w:val="20"/>
              </w:rPr>
            </w:pPr>
            <w:r w:rsidRPr="002E5F18">
              <w:rPr>
                <w:sz w:val="20"/>
                <w:szCs w:val="20"/>
              </w:rPr>
              <w:t>205 (70.2)</w:t>
            </w:r>
          </w:p>
        </w:tc>
        <w:tc>
          <w:tcPr>
            <w:tcW w:w="1065" w:type="dxa"/>
          </w:tcPr>
          <w:p w14:paraId="6B9BEE6E" w14:textId="77777777" w:rsidR="00D21B43" w:rsidRPr="002E5F18" w:rsidRDefault="00D21B43" w:rsidP="009D411F">
            <w:pPr>
              <w:keepNext/>
              <w:suppressAutoHyphens/>
              <w:jc w:val="center"/>
              <w:rPr>
                <w:sz w:val="20"/>
                <w:szCs w:val="20"/>
              </w:rPr>
            </w:pPr>
            <w:r w:rsidRPr="002E5F18">
              <w:rPr>
                <w:sz w:val="20"/>
                <w:szCs w:val="20"/>
              </w:rPr>
              <w:t>212 (73.6)</w:t>
            </w:r>
          </w:p>
        </w:tc>
        <w:tc>
          <w:tcPr>
            <w:tcW w:w="1123" w:type="dxa"/>
          </w:tcPr>
          <w:p w14:paraId="6B9BEE6F" w14:textId="77777777" w:rsidR="00D21B43" w:rsidRPr="002E5F18" w:rsidRDefault="00D21B43" w:rsidP="009D411F">
            <w:pPr>
              <w:keepNext/>
              <w:suppressAutoHyphens/>
              <w:jc w:val="center"/>
              <w:rPr>
                <w:sz w:val="20"/>
                <w:szCs w:val="20"/>
              </w:rPr>
            </w:pPr>
            <w:r w:rsidRPr="002E5F18">
              <w:rPr>
                <w:sz w:val="20"/>
                <w:szCs w:val="20"/>
              </w:rPr>
              <w:t>187 (65.2)</w:t>
            </w:r>
          </w:p>
        </w:tc>
      </w:tr>
      <w:tr w:rsidR="00D21B43" w:rsidRPr="002E5F18" w14:paraId="6B9BEE76" w14:textId="77777777" w:rsidTr="00F259C7">
        <w:trPr>
          <w:cantSplit/>
        </w:trPr>
        <w:tc>
          <w:tcPr>
            <w:tcW w:w="1838" w:type="dxa"/>
            <w:tcBorders>
              <w:right w:val="nil"/>
            </w:tcBorders>
          </w:tcPr>
          <w:p w14:paraId="6B9BEE71" w14:textId="775BA51B" w:rsidR="00D21B43" w:rsidRPr="002E5F18" w:rsidRDefault="00D21B43" w:rsidP="009D411F">
            <w:pPr>
              <w:keepNext/>
              <w:suppressAutoHyphens/>
              <w:rPr>
                <w:sz w:val="20"/>
                <w:szCs w:val="20"/>
              </w:rPr>
            </w:pPr>
          </w:p>
        </w:tc>
        <w:tc>
          <w:tcPr>
            <w:tcW w:w="2259" w:type="dxa"/>
            <w:tcBorders>
              <w:left w:val="nil"/>
            </w:tcBorders>
          </w:tcPr>
          <w:p w14:paraId="4FC44684" w14:textId="11D9FB84" w:rsidR="00D21B43" w:rsidRPr="002E5F18" w:rsidRDefault="00D21B43" w:rsidP="009D411F">
            <w:pPr>
              <w:keepNext/>
              <w:suppressAutoHyphens/>
              <w:rPr>
                <w:sz w:val="20"/>
                <w:szCs w:val="20"/>
              </w:rPr>
            </w:pPr>
            <w:r w:rsidRPr="002E5F18">
              <w:rPr>
                <w:sz w:val="20"/>
                <w:szCs w:val="20"/>
              </w:rPr>
              <w:t>ACR50, n (%)</w:t>
            </w:r>
          </w:p>
        </w:tc>
        <w:tc>
          <w:tcPr>
            <w:tcW w:w="1400" w:type="dxa"/>
          </w:tcPr>
          <w:p w14:paraId="6B9BEE72" w14:textId="57C58676" w:rsidR="00D21B43" w:rsidRPr="002E5F18" w:rsidRDefault="00D21B43" w:rsidP="009D411F">
            <w:pPr>
              <w:keepNext/>
              <w:suppressAutoHyphens/>
              <w:jc w:val="center"/>
              <w:rPr>
                <w:sz w:val="20"/>
                <w:szCs w:val="20"/>
              </w:rPr>
            </w:pPr>
            <w:r w:rsidRPr="002E5F18">
              <w:rPr>
                <w:sz w:val="20"/>
                <w:szCs w:val="20"/>
              </w:rPr>
              <w:t>165 (56.9)**</w:t>
            </w:r>
          </w:p>
        </w:tc>
        <w:tc>
          <w:tcPr>
            <w:tcW w:w="1371" w:type="dxa"/>
          </w:tcPr>
          <w:p w14:paraId="6B9BEE73" w14:textId="77777777" w:rsidR="00D21B43" w:rsidRPr="002E5F18" w:rsidRDefault="00D21B43" w:rsidP="009D411F">
            <w:pPr>
              <w:keepNext/>
              <w:suppressAutoHyphens/>
              <w:jc w:val="center"/>
              <w:rPr>
                <w:sz w:val="20"/>
                <w:szCs w:val="20"/>
              </w:rPr>
            </w:pPr>
            <w:r w:rsidRPr="002E5F18">
              <w:rPr>
                <w:sz w:val="20"/>
                <w:szCs w:val="20"/>
              </w:rPr>
              <w:t>139 (47.6)</w:t>
            </w:r>
          </w:p>
        </w:tc>
        <w:tc>
          <w:tcPr>
            <w:tcW w:w="1065" w:type="dxa"/>
          </w:tcPr>
          <w:p w14:paraId="6B9BEE74" w14:textId="77777777" w:rsidR="00D21B43" w:rsidRPr="002E5F18" w:rsidRDefault="00D21B43" w:rsidP="009D411F">
            <w:pPr>
              <w:keepNext/>
              <w:suppressAutoHyphens/>
              <w:jc w:val="center"/>
              <w:rPr>
                <w:sz w:val="20"/>
                <w:szCs w:val="20"/>
              </w:rPr>
            </w:pPr>
            <w:r w:rsidRPr="002E5F18">
              <w:rPr>
                <w:sz w:val="20"/>
                <w:szCs w:val="20"/>
              </w:rPr>
              <w:t>138 (47.9)</w:t>
            </w:r>
          </w:p>
        </w:tc>
        <w:tc>
          <w:tcPr>
            <w:tcW w:w="1123" w:type="dxa"/>
          </w:tcPr>
          <w:p w14:paraId="6B9BEE75" w14:textId="77777777" w:rsidR="00D21B43" w:rsidRPr="002E5F18" w:rsidRDefault="00D21B43" w:rsidP="009D411F">
            <w:pPr>
              <w:keepNext/>
              <w:suppressAutoHyphens/>
              <w:jc w:val="center"/>
              <w:rPr>
                <w:sz w:val="20"/>
                <w:szCs w:val="20"/>
              </w:rPr>
            </w:pPr>
            <w:r w:rsidRPr="002E5F18">
              <w:rPr>
                <w:sz w:val="20"/>
                <w:szCs w:val="20"/>
              </w:rPr>
              <w:t>124 (43.2)</w:t>
            </w:r>
          </w:p>
        </w:tc>
      </w:tr>
      <w:tr w:rsidR="00D21B43" w:rsidRPr="002E5F18" w14:paraId="6B9BEE7C" w14:textId="77777777" w:rsidTr="00F259C7">
        <w:trPr>
          <w:cantSplit/>
        </w:trPr>
        <w:tc>
          <w:tcPr>
            <w:tcW w:w="1838" w:type="dxa"/>
            <w:tcBorders>
              <w:right w:val="nil"/>
            </w:tcBorders>
          </w:tcPr>
          <w:p w14:paraId="6B9BEE77" w14:textId="63353BFD" w:rsidR="00D21B43" w:rsidRPr="002E5F18" w:rsidRDefault="00D21B43" w:rsidP="009D411F">
            <w:pPr>
              <w:suppressAutoHyphens/>
              <w:rPr>
                <w:sz w:val="20"/>
                <w:szCs w:val="20"/>
              </w:rPr>
            </w:pPr>
          </w:p>
        </w:tc>
        <w:tc>
          <w:tcPr>
            <w:tcW w:w="2259" w:type="dxa"/>
            <w:tcBorders>
              <w:left w:val="nil"/>
            </w:tcBorders>
          </w:tcPr>
          <w:p w14:paraId="03E2DFD0" w14:textId="0C4B53CC" w:rsidR="00D21B43" w:rsidRPr="002E5F18" w:rsidRDefault="00D21B43" w:rsidP="009D411F">
            <w:pPr>
              <w:suppressAutoHyphens/>
              <w:rPr>
                <w:sz w:val="20"/>
                <w:szCs w:val="20"/>
              </w:rPr>
            </w:pPr>
            <w:r w:rsidRPr="002E5F18">
              <w:rPr>
                <w:sz w:val="20"/>
                <w:szCs w:val="20"/>
              </w:rPr>
              <w:t>ACR70, n (%)</w:t>
            </w:r>
          </w:p>
        </w:tc>
        <w:tc>
          <w:tcPr>
            <w:tcW w:w="1400" w:type="dxa"/>
          </w:tcPr>
          <w:p w14:paraId="6B9BEE78" w14:textId="7C989040" w:rsidR="00D21B43" w:rsidRPr="002E5F18" w:rsidRDefault="00D21B43" w:rsidP="009D411F">
            <w:pPr>
              <w:suppressAutoHyphens/>
              <w:jc w:val="center"/>
              <w:rPr>
                <w:sz w:val="20"/>
                <w:szCs w:val="20"/>
              </w:rPr>
            </w:pPr>
            <w:r w:rsidRPr="002E5F18">
              <w:rPr>
                <w:sz w:val="20"/>
                <w:szCs w:val="20"/>
              </w:rPr>
              <w:t>112 (38.6)**</w:t>
            </w:r>
          </w:p>
        </w:tc>
        <w:tc>
          <w:tcPr>
            <w:tcW w:w="1371" w:type="dxa"/>
          </w:tcPr>
          <w:p w14:paraId="6B9BEE79" w14:textId="77777777" w:rsidR="00D21B43" w:rsidRPr="002E5F18" w:rsidRDefault="00D21B43" w:rsidP="009D411F">
            <w:pPr>
              <w:suppressAutoHyphens/>
              <w:jc w:val="center"/>
              <w:rPr>
                <w:sz w:val="20"/>
                <w:szCs w:val="20"/>
              </w:rPr>
            </w:pPr>
            <w:r w:rsidRPr="002E5F18">
              <w:rPr>
                <w:sz w:val="20"/>
                <w:szCs w:val="20"/>
              </w:rPr>
              <w:t>88 (30.1)</w:t>
            </w:r>
          </w:p>
        </w:tc>
        <w:tc>
          <w:tcPr>
            <w:tcW w:w="1065" w:type="dxa"/>
          </w:tcPr>
          <w:p w14:paraId="6B9BEE7A" w14:textId="77777777" w:rsidR="00D21B43" w:rsidRPr="002E5F18" w:rsidRDefault="00D21B43" w:rsidP="009D411F">
            <w:pPr>
              <w:suppressAutoHyphens/>
              <w:jc w:val="center"/>
              <w:rPr>
                <w:sz w:val="20"/>
                <w:szCs w:val="20"/>
              </w:rPr>
            </w:pPr>
            <w:r w:rsidRPr="002E5F18">
              <w:rPr>
                <w:sz w:val="20"/>
                <w:szCs w:val="20"/>
              </w:rPr>
              <w:t>100 (34.7)</w:t>
            </w:r>
          </w:p>
        </w:tc>
        <w:tc>
          <w:tcPr>
            <w:tcW w:w="1123" w:type="dxa"/>
          </w:tcPr>
          <w:p w14:paraId="6B9BEE7B" w14:textId="77777777" w:rsidR="00D21B43" w:rsidRPr="002E5F18" w:rsidRDefault="00D21B43" w:rsidP="009D411F">
            <w:pPr>
              <w:suppressAutoHyphens/>
              <w:jc w:val="center"/>
              <w:rPr>
                <w:sz w:val="20"/>
                <w:szCs w:val="20"/>
              </w:rPr>
            </w:pPr>
            <w:r w:rsidRPr="002E5F18">
              <w:rPr>
                <w:sz w:val="20"/>
                <w:szCs w:val="20"/>
              </w:rPr>
              <w:t>73 (25.4)</w:t>
            </w:r>
          </w:p>
        </w:tc>
      </w:tr>
      <w:tr w:rsidR="00D21B43" w:rsidRPr="002E5F18" w14:paraId="6B9BEE82" w14:textId="77777777" w:rsidTr="00F259C7">
        <w:trPr>
          <w:cantSplit/>
        </w:trPr>
        <w:tc>
          <w:tcPr>
            <w:tcW w:w="1838" w:type="dxa"/>
            <w:tcBorders>
              <w:right w:val="nil"/>
            </w:tcBorders>
          </w:tcPr>
          <w:p w14:paraId="6B9BEE7D" w14:textId="2A10D140" w:rsidR="00D21B43" w:rsidRPr="002E5F18" w:rsidRDefault="00FD2CB8" w:rsidP="009D411F">
            <w:pPr>
              <w:keepNext/>
              <w:suppressAutoHyphens/>
              <w:ind w:left="283"/>
              <w:rPr>
                <w:sz w:val="20"/>
                <w:szCs w:val="20"/>
              </w:rPr>
            </w:pPr>
            <w:r w:rsidRPr="002E5F18">
              <w:rPr>
                <w:sz w:val="20"/>
                <w:szCs w:val="20"/>
              </w:rPr>
              <w:t>Εβδομάδα 52</w:t>
            </w:r>
          </w:p>
        </w:tc>
        <w:tc>
          <w:tcPr>
            <w:tcW w:w="2259" w:type="dxa"/>
            <w:tcBorders>
              <w:left w:val="nil"/>
            </w:tcBorders>
          </w:tcPr>
          <w:p w14:paraId="16D6CC35" w14:textId="77777777" w:rsidR="00D21B43" w:rsidRPr="002E5F18" w:rsidRDefault="00D21B43" w:rsidP="009D411F">
            <w:pPr>
              <w:keepNext/>
              <w:rPr>
                <w:sz w:val="20"/>
                <w:szCs w:val="20"/>
              </w:rPr>
            </w:pPr>
            <w:r w:rsidRPr="002E5F18">
              <w:rPr>
                <w:sz w:val="20"/>
                <w:szCs w:val="20"/>
              </w:rPr>
              <w:t>ACR20, n (%)</w:t>
            </w:r>
          </w:p>
        </w:tc>
        <w:tc>
          <w:tcPr>
            <w:tcW w:w="1400" w:type="dxa"/>
          </w:tcPr>
          <w:p w14:paraId="6B9BEE7E" w14:textId="44B60B28" w:rsidR="00D21B43" w:rsidRPr="002E5F18" w:rsidRDefault="00D21B43" w:rsidP="009D411F">
            <w:pPr>
              <w:keepNext/>
              <w:suppressAutoHyphens/>
              <w:jc w:val="center"/>
              <w:rPr>
                <w:sz w:val="20"/>
                <w:szCs w:val="20"/>
              </w:rPr>
            </w:pPr>
            <w:r w:rsidRPr="002E5F18">
              <w:rPr>
                <w:sz w:val="20"/>
                <w:szCs w:val="20"/>
              </w:rPr>
              <w:t>195 (67.2)*</w:t>
            </w:r>
          </w:p>
        </w:tc>
        <w:tc>
          <w:tcPr>
            <w:tcW w:w="1371" w:type="dxa"/>
          </w:tcPr>
          <w:p w14:paraId="6B9BEE7F" w14:textId="77777777" w:rsidR="00D21B43" w:rsidRPr="002E5F18" w:rsidRDefault="00D21B43" w:rsidP="009D411F">
            <w:pPr>
              <w:keepNext/>
              <w:suppressAutoHyphens/>
              <w:jc w:val="center"/>
              <w:rPr>
                <w:sz w:val="20"/>
                <w:szCs w:val="20"/>
              </w:rPr>
            </w:pPr>
            <w:r w:rsidRPr="002E5F18">
              <w:rPr>
                <w:sz w:val="20"/>
                <w:szCs w:val="20"/>
              </w:rPr>
              <w:t>184 (63.0)</w:t>
            </w:r>
          </w:p>
        </w:tc>
        <w:tc>
          <w:tcPr>
            <w:tcW w:w="1065" w:type="dxa"/>
          </w:tcPr>
          <w:p w14:paraId="6B9BEE80" w14:textId="77777777" w:rsidR="00D21B43" w:rsidRPr="002E5F18" w:rsidRDefault="00D21B43" w:rsidP="009D411F">
            <w:pPr>
              <w:keepNext/>
              <w:suppressAutoHyphens/>
              <w:jc w:val="center"/>
              <w:rPr>
                <w:sz w:val="20"/>
                <w:szCs w:val="20"/>
              </w:rPr>
            </w:pPr>
            <w:r w:rsidRPr="002E5F18">
              <w:rPr>
                <w:sz w:val="20"/>
                <w:szCs w:val="20"/>
              </w:rPr>
              <w:t>181 (62.8)</w:t>
            </w:r>
          </w:p>
        </w:tc>
        <w:tc>
          <w:tcPr>
            <w:tcW w:w="1123" w:type="dxa"/>
          </w:tcPr>
          <w:p w14:paraId="6B9BEE81" w14:textId="77777777" w:rsidR="00D21B43" w:rsidRPr="002E5F18" w:rsidRDefault="00D21B43" w:rsidP="009D411F">
            <w:pPr>
              <w:keepNext/>
              <w:suppressAutoHyphens/>
              <w:jc w:val="center"/>
              <w:rPr>
                <w:sz w:val="20"/>
                <w:szCs w:val="20"/>
              </w:rPr>
            </w:pPr>
            <w:r w:rsidRPr="002E5F18">
              <w:rPr>
                <w:sz w:val="20"/>
                <w:szCs w:val="20"/>
              </w:rPr>
              <w:t>164 (57.1)</w:t>
            </w:r>
          </w:p>
        </w:tc>
      </w:tr>
      <w:tr w:rsidR="00D21B43" w:rsidRPr="002E5F18" w14:paraId="6B9BEE88" w14:textId="77777777" w:rsidTr="00F259C7">
        <w:trPr>
          <w:cantSplit/>
        </w:trPr>
        <w:tc>
          <w:tcPr>
            <w:tcW w:w="1838" w:type="dxa"/>
            <w:tcBorders>
              <w:right w:val="nil"/>
            </w:tcBorders>
          </w:tcPr>
          <w:p w14:paraId="6B9BEE83" w14:textId="6E9E4634" w:rsidR="00D21B43" w:rsidRPr="002E5F18" w:rsidRDefault="00D21B43" w:rsidP="009D411F">
            <w:pPr>
              <w:keepNext/>
              <w:suppressAutoHyphens/>
              <w:rPr>
                <w:sz w:val="20"/>
                <w:szCs w:val="20"/>
              </w:rPr>
            </w:pPr>
          </w:p>
        </w:tc>
        <w:tc>
          <w:tcPr>
            <w:tcW w:w="2259" w:type="dxa"/>
            <w:tcBorders>
              <w:left w:val="nil"/>
            </w:tcBorders>
          </w:tcPr>
          <w:p w14:paraId="0FFC69C8" w14:textId="48F81B32" w:rsidR="00D21B43" w:rsidRPr="002E5F18" w:rsidRDefault="00D21B43" w:rsidP="009D411F">
            <w:pPr>
              <w:keepNext/>
              <w:suppressAutoHyphens/>
              <w:rPr>
                <w:sz w:val="20"/>
                <w:szCs w:val="20"/>
              </w:rPr>
            </w:pPr>
            <w:r w:rsidRPr="002E5F18">
              <w:rPr>
                <w:sz w:val="20"/>
                <w:szCs w:val="20"/>
              </w:rPr>
              <w:t>ACR50, n (%)</w:t>
            </w:r>
          </w:p>
        </w:tc>
        <w:tc>
          <w:tcPr>
            <w:tcW w:w="1400" w:type="dxa"/>
          </w:tcPr>
          <w:p w14:paraId="6B9BEE84" w14:textId="754FC318" w:rsidR="00D21B43" w:rsidRPr="002E5F18" w:rsidRDefault="00D21B43" w:rsidP="009D411F">
            <w:pPr>
              <w:keepNext/>
              <w:suppressAutoHyphens/>
              <w:jc w:val="center"/>
              <w:rPr>
                <w:sz w:val="20"/>
                <w:szCs w:val="20"/>
              </w:rPr>
            </w:pPr>
            <w:r w:rsidRPr="002E5F18">
              <w:rPr>
                <w:sz w:val="20"/>
                <w:szCs w:val="20"/>
              </w:rPr>
              <w:t>162 (55.9)**</w:t>
            </w:r>
          </w:p>
        </w:tc>
        <w:tc>
          <w:tcPr>
            <w:tcW w:w="1371" w:type="dxa"/>
          </w:tcPr>
          <w:p w14:paraId="6B9BEE85" w14:textId="77777777" w:rsidR="00D21B43" w:rsidRPr="002E5F18" w:rsidRDefault="00D21B43" w:rsidP="009D411F">
            <w:pPr>
              <w:keepNext/>
              <w:suppressAutoHyphens/>
              <w:jc w:val="center"/>
              <w:rPr>
                <w:sz w:val="20"/>
                <w:szCs w:val="20"/>
              </w:rPr>
            </w:pPr>
            <w:r w:rsidRPr="002E5F18">
              <w:rPr>
                <w:sz w:val="20"/>
                <w:szCs w:val="20"/>
              </w:rPr>
              <w:t>144 (49.3)</w:t>
            </w:r>
          </w:p>
        </w:tc>
        <w:tc>
          <w:tcPr>
            <w:tcW w:w="1065" w:type="dxa"/>
          </w:tcPr>
          <w:p w14:paraId="6B9BEE86" w14:textId="77777777" w:rsidR="00D21B43" w:rsidRPr="002E5F18" w:rsidRDefault="00D21B43" w:rsidP="009D411F">
            <w:pPr>
              <w:keepNext/>
              <w:suppressAutoHyphens/>
              <w:jc w:val="center"/>
              <w:rPr>
                <w:sz w:val="20"/>
                <w:szCs w:val="20"/>
              </w:rPr>
            </w:pPr>
            <w:r w:rsidRPr="002E5F18">
              <w:rPr>
                <w:sz w:val="20"/>
                <w:szCs w:val="20"/>
              </w:rPr>
              <w:t>151 (52.4)</w:t>
            </w:r>
          </w:p>
        </w:tc>
        <w:tc>
          <w:tcPr>
            <w:tcW w:w="1123" w:type="dxa"/>
          </w:tcPr>
          <w:p w14:paraId="6B9BEE87" w14:textId="77777777" w:rsidR="00D21B43" w:rsidRPr="002E5F18" w:rsidRDefault="00D21B43" w:rsidP="009D411F">
            <w:pPr>
              <w:keepNext/>
              <w:suppressAutoHyphens/>
              <w:jc w:val="center"/>
              <w:rPr>
                <w:sz w:val="20"/>
                <w:szCs w:val="20"/>
              </w:rPr>
            </w:pPr>
            <w:r w:rsidRPr="002E5F18">
              <w:rPr>
                <w:sz w:val="20"/>
                <w:szCs w:val="20"/>
              </w:rPr>
              <w:t>117 (40.8)</w:t>
            </w:r>
          </w:p>
        </w:tc>
      </w:tr>
      <w:tr w:rsidR="00D21B43" w:rsidRPr="002E5F18" w14:paraId="6B9BEE8E" w14:textId="77777777" w:rsidTr="00F259C7">
        <w:trPr>
          <w:cantSplit/>
        </w:trPr>
        <w:tc>
          <w:tcPr>
            <w:tcW w:w="1838" w:type="dxa"/>
            <w:tcBorders>
              <w:right w:val="nil"/>
            </w:tcBorders>
          </w:tcPr>
          <w:p w14:paraId="6B9BEE89" w14:textId="32595208" w:rsidR="00D21B43" w:rsidRPr="002E5F18" w:rsidRDefault="00D21B43" w:rsidP="009D411F">
            <w:pPr>
              <w:suppressAutoHyphens/>
              <w:rPr>
                <w:sz w:val="20"/>
                <w:szCs w:val="20"/>
              </w:rPr>
            </w:pPr>
          </w:p>
        </w:tc>
        <w:tc>
          <w:tcPr>
            <w:tcW w:w="2259" w:type="dxa"/>
            <w:tcBorders>
              <w:left w:val="nil"/>
            </w:tcBorders>
          </w:tcPr>
          <w:p w14:paraId="423E8C3A" w14:textId="27ACD5B3" w:rsidR="00D21B43" w:rsidRPr="002E5F18" w:rsidRDefault="00D21B43" w:rsidP="009D411F">
            <w:pPr>
              <w:suppressAutoHyphens/>
              <w:rPr>
                <w:sz w:val="20"/>
                <w:szCs w:val="20"/>
              </w:rPr>
            </w:pPr>
            <w:r w:rsidRPr="002E5F18">
              <w:rPr>
                <w:sz w:val="20"/>
                <w:szCs w:val="20"/>
              </w:rPr>
              <w:t>ACR70, n (%)</w:t>
            </w:r>
          </w:p>
        </w:tc>
        <w:tc>
          <w:tcPr>
            <w:tcW w:w="1400" w:type="dxa"/>
          </w:tcPr>
          <w:p w14:paraId="6B9BEE8A" w14:textId="67C66C88" w:rsidR="00D21B43" w:rsidRPr="002E5F18" w:rsidRDefault="00D21B43" w:rsidP="009D411F">
            <w:pPr>
              <w:suppressAutoHyphens/>
              <w:jc w:val="center"/>
              <w:rPr>
                <w:sz w:val="20"/>
                <w:szCs w:val="20"/>
              </w:rPr>
            </w:pPr>
            <w:r w:rsidRPr="002E5F18">
              <w:rPr>
                <w:sz w:val="20"/>
                <w:szCs w:val="20"/>
              </w:rPr>
              <w:t>125 (43.1)**</w:t>
            </w:r>
          </w:p>
        </w:tc>
        <w:tc>
          <w:tcPr>
            <w:tcW w:w="1371" w:type="dxa"/>
          </w:tcPr>
          <w:p w14:paraId="6B9BEE8B" w14:textId="77777777" w:rsidR="00D21B43" w:rsidRPr="002E5F18" w:rsidRDefault="00D21B43" w:rsidP="009D411F">
            <w:pPr>
              <w:suppressAutoHyphens/>
              <w:jc w:val="center"/>
              <w:rPr>
                <w:sz w:val="20"/>
                <w:szCs w:val="20"/>
              </w:rPr>
            </w:pPr>
            <w:r w:rsidRPr="002E5F18">
              <w:rPr>
                <w:sz w:val="20"/>
                <w:szCs w:val="20"/>
              </w:rPr>
              <w:t>105 (36.0)</w:t>
            </w:r>
          </w:p>
        </w:tc>
        <w:tc>
          <w:tcPr>
            <w:tcW w:w="1065" w:type="dxa"/>
          </w:tcPr>
          <w:p w14:paraId="6B9BEE8C" w14:textId="77777777" w:rsidR="00D21B43" w:rsidRPr="002E5F18" w:rsidRDefault="00D21B43" w:rsidP="009D411F">
            <w:pPr>
              <w:suppressAutoHyphens/>
              <w:jc w:val="center"/>
              <w:rPr>
                <w:sz w:val="20"/>
                <w:szCs w:val="20"/>
              </w:rPr>
            </w:pPr>
            <w:r w:rsidRPr="002E5F18">
              <w:rPr>
                <w:sz w:val="20"/>
                <w:szCs w:val="20"/>
              </w:rPr>
              <w:t>107 (37.2)</w:t>
            </w:r>
          </w:p>
        </w:tc>
        <w:tc>
          <w:tcPr>
            <w:tcW w:w="1123" w:type="dxa"/>
          </w:tcPr>
          <w:p w14:paraId="6B9BEE8D" w14:textId="77777777" w:rsidR="00D21B43" w:rsidRPr="002E5F18" w:rsidRDefault="00D21B43" w:rsidP="009D411F">
            <w:pPr>
              <w:suppressAutoHyphens/>
              <w:jc w:val="center"/>
              <w:rPr>
                <w:sz w:val="20"/>
                <w:szCs w:val="20"/>
              </w:rPr>
            </w:pPr>
            <w:r w:rsidRPr="002E5F18">
              <w:rPr>
                <w:sz w:val="20"/>
                <w:szCs w:val="20"/>
              </w:rPr>
              <w:t>83 (28.9)</w:t>
            </w:r>
          </w:p>
        </w:tc>
      </w:tr>
      <w:tr w:rsidR="00D21B43" w:rsidRPr="002E5F18" w14:paraId="6B9BEE94" w14:textId="77777777" w:rsidTr="00F259C7">
        <w:trPr>
          <w:cantSplit/>
        </w:trPr>
        <w:tc>
          <w:tcPr>
            <w:tcW w:w="4097" w:type="dxa"/>
            <w:gridSpan w:val="2"/>
          </w:tcPr>
          <w:p w14:paraId="6B9BEE8F" w14:textId="161918ED" w:rsidR="001E0975" w:rsidRPr="002E5F18" w:rsidRDefault="00FD2CB8" w:rsidP="009D411F">
            <w:pPr>
              <w:keepNext/>
              <w:suppressAutoHyphens/>
              <w:rPr>
                <w:sz w:val="20"/>
                <w:szCs w:val="20"/>
              </w:rPr>
            </w:pPr>
            <w:r w:rsidRPr="002E5F18">
              <w:rPr>
                <w:sz w:val="20"/>
                <w:szCs w:val="20"/>
              </w:rPr>
              <w:t>HAQ-DI (προσαρμοσμένη μέση μεταβολή από την αρχική τιμή)</w:t>
            </w:r>
          </w:p>
        </w:tc>
        <w:tc>
          <w:tcPr>
            <w:tcW w:w="1400" w:type="dxa"/>
          </w:tcPr>
          <w:p w14:paraId="6B9BEE90" w14:textId="77777777" w:rsidR="001E0975" w:rsidRPr="002E5F18" w:rsidRDefault="001E0975" w:rsidP="009D411F">
            <w:pPr>
              <w:keepNext/>
              <w:suppressAutoHyphens/>
              <w:jc w:val="center"/>
              <w:rPr>
                <w:sz w:val="20"/>
                <w:szCs w:val="20"/>
              </w:rPr>
            </w:pPr>
          </w:p>
        </w:tc>
        <w:tc>
          <w:tcPr>
            <w:tcW w:w="1371" w:type="dxa"/>
          </w:tcPr>
          <w:p w14:paraId="6B9BEE91" w14:textId="77777777" w:rsidR="001E0975" w:rsidRPr="002E5F18" w:rsidRDefault="001E0975" w:rsidP="009D411F">
            <w:pPr>
              <w:keepNext/>
              <w:suppressAutoHyphens/>
              <w:jc w:val="center"/>
              <w:rPr>
                <w:sz w:val="20"/>
                <w:szCs w:val="20"/>
              </w:rPr>
            </w:pPr>
          </w:p>
        </w:tc>
        <w:tc>
          <w:tcPr>
            <w:tcW w:w="1065" w:type="dxa"/>
          </w:tcPr>
          <w:p w14:paraId="6B9BEE92" w14:textId="77777777" w:rsidR="001E0975" w:rsidRPr="002E5F18" w:rsidRDefault="001E0975" w:rsidP="009D411F">
            <w:pPr>
              <w:keepNext/>
              <w:suppressAutoHyphens/>
              <w:jc w:val="center"/>
              <w:rPr>
                <w:sz w:val="20"/>
                <w:szCs w:val="20"/>
              </w:rPr>
            </w:pPr>
          </w:p>
        </w:tc>
        <w:tc>
          <w:tcPr>
            <w:tcW w:w="1123" w:type="dxa"/>
          </w:tcPr>
          <w:p w14:paraId="6B9BEE93" w14:textId="77777777" w:rsidR="001E0975" w:rsidRPr="002E5F18" w:rsidRDefault="001E0975" w:rsidP="009D411F">
            <w:pPr>
              <w:keepNext/>
              <w:suppressAutoHyphens/>
              <w:jc w:val="center"/>
              <w:rPr>
                <w:sz w:val="20"/>
                <w:szCs w:val="20"/>
              </w:rPr>
            </w:pPr>
          </w:p>
        </w:tc>
      </w:tr>
      <w:tr w:rsidR="00D21B43" w:rsidRPr="002E5F18" w14:paraId="6B9BEE9A" w14:textId="77777777" w:rsidTr="00F259C7">
        <w:trPr>
          <w:cantSplit/>
        </w:trPr>
        <w:tc>
          <w:tcPr>
            <w:tcW w:w="4097" w:type="dxa"/>
            <w:gridSpan w:val="2"/>
          </w:tcPr>
          <w:p w14:paraId="6B9BEE95" w14:textId="3E0C0EFC" w:rsidR="001E0975" w:rsidRPr="002E5F18" w:rsidRDefault="00FD2CB8" w:rsidP="009D411F">
            <w:pPr>
              <w:suppressAutoHyphens/>
              <w:ind w:left="283"/>
              <w:rPr>
                <w:sz w:val="20"/>
                <w:szCs w:val="20"/>
              </w:rPr>
            </w:pPr>
            <w:r w:rsidRPr="002E5F18">
              <w:rPr>
                <w:sz w:val="20"/>
                <w:szCs w:val="20"/>
              </w:rPr>
              <w:t>Εβδομάδα 52</w:t>
            </w:r>
          </w:p>
        </w:tc>
        <w:tc>
          <w:tcPr>
            <w:tcW w:w="1400" w:type="dxa"/>
          </w:tcPr>
          <w:p w14:paraId="6B9BEE96" w14:textId="77777777" w:rsidR="001E0975" w:rsidRPr="002E5F18" w:rsidRDefault="00611033" w:rsidP="009D411F">
            <w:pPr>
              <w:suppressAutoHyphens/>
              <w:jc w:val="center"/>
              <w:rPr>
                <w:sz w:val="20"/>
                <w:szCs w:val="20"/>
              </w:rPr>
            </w:pPr>
            <w:r w:rsidRPr="002E5F18">
              <w:rPr>
                <w:sz w:val="20"/>
                <w:szCs w:val="20"/>
              </w:rPr>
              <w:t>-0.81*</w:t>
            </w:r>
          </w:p>
        </w:tc>
        <w:tc>
          <w:tcPr>
            <w:tcW w:w="1371" w:type="dxa"/>
          </w:tcPr>
          <w:p w14:paraId="6B9BEE97" w14:textId="77777777" w:rsidR="001E0975" w:rsidRPr="002E5F18" w:rsidRDefault="00611033" w:rsidP="009D411F">
            <w:pPr>
              <w:suppressAutoHyphens/>
              <w:jc w:val="center"/>
              <w:rPr>
                <w:sz w:val="20"/>
                <w:szCs w:val="20"/>
              </w:rPr>
            </w:pPr>
            <w:r w:rsidRPr="002E5F18">
              <w:rPr>
                <w:sz w:val="20"/>
                <w:szCs w:val="20"/>
              </w:rPr>
              <w:t>-0.67</w:t>
            </w:r>
          </w:p>
        </w:tc>
        <w:tc>
          <w:tcPr>
            <w:tcW w:w="1065" w:type="dxa"/>
          </w:tcPr>
          <w:p w14:paraId="6B9BEE98" w14:textId="77777777" w:rsidR="001E0975" w:rsidRPr="002E5F18" w:rsidRDefault="00611033" w:rsidP="009D411F">
            <w:pPr>
              <w:suppressAutoHyphens/>
              <w:jc w:val="center"/>
              <w:rPr>
                <w:sz w:val="20"/>
                <w:szCs w:val="20"/>
              </w:rPr>
            </w:pPr>
            <w:r w:rsidRPr="002E5F18">
              <w:rPr>
                <w:sz w:val="20"/>
                <w:szCs w:val="20"/>
              </w:rPr>
              <w:t>-0.75</w:t>
            </w:r>
          </w:p>
        </w:tc>
        <w:tc>
          <w:tcPr>
            <w:tcW w:w="1123" w:type="dxa"/>
          </w:tcPr>
          <w:p w14:paraId="6B9BEE99" w14:textId="77777777" w:rsidR="001E0975" w:rsidRPr="002E5F18" w:rsidRDefault="00611033" w:rsidP="009D411F">
            <w:pPr>
              <w:suppressAutoHyphens/>
              <w:jc w:val="center"/>
              <w:rPr>
                <w:sz w:val="20"/>
                <w:szCs w:val="20"/>
              </w:rPr>
            </w:pPr>
            <w:r w:rsidRPr="002E5F18">
              <w:rPr>
                <w:sz w:val="20"/>
                <w:szCs w:val="20"/>
              </w:rPr>
              <w:t>-0.64</w:t>
            </w:r>
          </w:p>
        </w:tc>
      </w:tr>
      <w:tr w:rsidR="001E0975" w:rsidRPr="002E5F18" w14:paraId="6B9BEE9C" w14:textId="77777777" w:rsidTr="00F259C7">
        <w:trPr>
          <w:cantSplit/>
        </w:trPr>
        <w:tc>
          <w:tcPr>
            <w:tcW w:w="9056" w:type="dxa"/>
            <w:gridSpan w:val="6"/>
          </w:tcPr>
          <w:p w14:paraId="6B9BEE9B" w14:textId="1948206F" w:rsidR="001E0975" w:rsidRPr="002E5F18" w:rsidRDefault="00FD2CB8" w:rsidP="009D411F">
            <w:pPr>
              <w:keepNext/>
              <w:suppressAutoHyphens/>
              <w:rPr>
                <w:b/>
                <w:bCs/>
                <w:sz w:val="20"/>
                <w:szCs w:val="20"/>
              </w:rPr>
            </w:pPr>
            <w:r w:rsidRPr="002E5F18">
              <w:rPr>
                <w:b/>
                <w:bCs/>
                <w:sz w:val="20"/>
                <w:szCs w:val="20"/>
              </w:rPr>
              <w:t>Ακτινογραφικά Καταληκτικά Σημεία (μέση μεταβολή από την αρχική τιμή)</w:t>
            </w:r>
          </w:p>
        </w:tc>
      </w:tr>
      <w:tr w:rsidR="00D21B43" w:rsidRPr="002E5F18" w14:paraId="6B9BEEA2" w14:textId="77777777" w:rsidTr="00F259C7">
        <w:trPr>
          <w:cantSplit/>
        </w:trPr>
        <w:tc>
          <w:tcPr>
            <w:tcW w:w="1838" w:type="dxa"/>
            <w:tcBorders>
              <w:right w:val="nil"/>
            </w:tcBorders>
          </w:tcPr>
          <w:p w14:paraId="6B9BEE9D" w14:textId="141FCB18" w:rsidR="00D21B43" w:rsidRPr="002E5F18" w:rsidRDefault="00FD2CB8" w:rsidP="009D411F">
            <w:pPr>
              <w:keepNext/>
              <w:suppressAutoHyphens/>
              <w:ind w:left="283"/>
              <w:rPr>
                <w:sz w:val="20"/>
                <w:szCs w:val="20"/>
              </w:rPr>
            </w:pPr>
            <w:r w:rsidRPr="002E5F18">
              <w:rPr>
                <w:sz w:val="20"/>
                <w:szCs w:val="20"/>
              </w:rPr>
              <w:t>Εβδομάδα 52</w:t>
            </w:r>
          </w:p>
        </w:tc>
        <w:tc>
          <w:tcPr>
            <w:tcW w:w="2259" w:type="dxa"/>
            <w:tcBorders>
              <w:left w:val="nil"/>
            </w:tcBorders>
          </w:tcPr>
          <w:p w14:paraId="66226069" w14:textId="77777777" w:rsidR="00D21B43" w:rsidRPr="002E5F18" w:rsidRDefault="00D21B43" w:rsidP="009D411F">
            <w:pPr>
              <w:keepNext/>
              <w:suppressAutoHyphens/>
              <w:ind w:left="235"/>
              <w:rPr>
                <w:sz w:val="20"/>
                <w:szCs w:val="20"/>
              </w:rPr>
            </w:pPr>
            <w:r w:rsidRPr="002E5F18">
              <w:rPr>
                <w:sz w:val="20"/>
                <w:szCs w:val="20"/>
              </w:rPr>
              <w:t>mTSS</w:t>
            </w:r>
          </w:p>
        </w:tc>
        <w:tc>
          <w:tcPr>
            <w:tcW w:w="1400" w:type="dxa"/>
          </w:tcPr>
          <w:p w14:paraId="6B9BEE9E" w14:textId="2E8958DA" w:rsidR="00D21B43" w:rsidRPr="002E5F18" w:rsidRDefault="00D21B43" w:rsidP="009D411F">
            <w:pPr>
              <w:keepNext/>
              <w:suppressAutoHyphens/>
              <w:jc w:val="center"/>
              <w:rPr>
                <w:sz w:val="20"/>
                <w:szCs w:val="20"/>
              </w:rPr>
            </w:pPr>
            <w:r w:rsidRPr="002E5F18">
              <w:rPr>
                <w:sz w:val="20"/>
                <w:szCs w:val="20"/>
              </w:rPr>
              <w:t>0.08***</w:t>
            </w:r>
          </w:p>
        </w:tc>
        <w:tc>
          <w:tcPr>
            <w:tcW w:w="1371" w:type="dxa"/>
          </w:tcPr>
          <w:p w14:paraId="6B9BEE9F" w14:textId="77777777" w:rsidR="00D21B43" w:rsidRPr="002E5F18" w:rsidRDefault="00D21B43" w:rsidP="009D411F">
            <w:pPr>
              <w:keepNext/>
              <w:suppressAutoHyphens/>
              <w:jc w:val="center"/>
              <w:rPr>
                <w:sz w:val="20"/>
                <w:szCs w:val="20"/>
              </w:rPr>
            </w:pPr>
            <w:r w:rsidRPr="002E5F18">
              <w:rPr>
                <w:sz w:val="20"/>
                <w:szCs w:val="20"/>
              </w:rPr>
              <w:t>0.26</w:t>
            </w:r>
          </w:p>
        </w:tc>
        <w:tc>
          <w:tcPr>
            <w:tcW w:w="1065" w:type="dxa"/>
          </w:tcPr>
          <w:p w14:paraId="6B9BEEA0" w14:textId="77777777" w:rsidR="00D21B43" w:rsidRPr="002E5F18" w:rsidRDefault="00D21B43" w:rsidP="009D411F">
            <w:pPr>
              <w:keepNext/>
              <w:suppressAutoHyphens/>
              <w:jc w:val="center"/>
              <w:rPr>
                <w:sz w:val="20"/>
                <w:szCs w:val="20"/>
              </w:rPr>
            </w:pPr>
            <w:r w:rsidRPr="002E5F18">
              <w:rPr>
                <w:sz w:val="20"/>
                <w:szCs w:val="20"/>
              </w:rPr>
              <w:t>0.42</w:t>
            </w:r>
          </w:p>
        </w:tc>
        <w:tc>
          <w:tcPr>
            <w:tcW w:w="1123" w:type="dxa"/>
          </w:tcPr>
          <w:p w14:paraId="6B9BEEA1" w14:textId="77777777" w:rsidR="00D21B43" w:rsidRPr="002E5F18" w:rsidRDefault="00D21B43" w:rsidP="009D411F">
            <w:pPr>
              <w:keepNext/>
              <w:suppressAutoHyphens/>
              <w:jc w:val="center"/>
              <w:rPr>
                <w:sz w:val="20"/>
                <w:szCs w:val="20"/>
              </w:rPr>
            </w:pPr>
            <w:r w:rsidRPr="002E5F18">
              <w:rPr>
                <w:sz w:val="20"/>
                <w:szCs w:val="20"/>
              </w:rPr>
              <w:t>1.14</w:t>
            </w:r>
          </w:p>
        </w:tc>
      </w:tr>
      <w:tr w:rsidR="00D21B43" w:rsidRPr="002E5F18" w14:paraId="6B9BEEA8" w14:textId="77777777" w:rsidTr="00F259C7">
        <w:trPr>
          <w:cantSplit/>
        </w:trPr>
        <w:tc>
          <w:tcPr>
            <w:tcW w:w="1838" w:type="dxa"/>
            <w:tcBorders>
              <w:right w:val="nil"/>
            </w:tcBorders>
          </w:tcPr>
          <w:p w14:paraId="6B9BEEA3" w14:textId="62C7A928" w:rsidR="00D21B43" w:rsidRPr="002E5F18" w:rsidRDefault="00D21B43" w:rsidP="009D411F">
            <w:pPr>
              <w:keepNext/>
              <w:suppressAutoHyphens/>
              <w:rPr>
                <w:sz w:val="20"/>
                <w:szCs w:val="20"/>
              </w:rPr>
            </w:pPr>
          </w:p>
        </w:tc>
        <w:tc>
          <w:tcPr>
            <w:tcW w:w="2259" w:type="dxa"/>
            <w:tcBorders>
              <w:left w:val="nil"/>
            </w:tcBorders>
          </w:tcPr>
          <w:p w14:paraId="2E7D9E76" w14:textId="53299A1B" w:rsidR="00D21B43" w:rsidRPr="002E5F18" w:rsidRDefault="00FD2CB8" w:rsidP="009D411F">
            <w:pPr>
              <w:keepNext/>
              <w:suppressAutoHyphens/>
              <w:rPr>
                <w:sz w:val="20"/>
                <w:szCs w:val="20"/>
              </w:rPr>
            </w:pPr>
            <w:r w:rsidRPr="002E5F18">
              <w:rPr>
                <w:sz w:val="20"/>
                <w:szCs w:val="20"/>
              </w:rPr>
              <w:t>Βαθμός διάβρωσης</w:t>
            </w:r>
          </w:p>
        </w:tc>
        <w:tc>
          <w:tcPr>
            <w:tcW w:w="1400" w:type="dxa"/>
          </w:tcPr>
          <w:p w14:paraId="6B9BEEA4" w14:textId="1AA1065B" w:rsidR="00D21B43" w:rsidRPr="002E5F18" w:rsidRDefault="00D21B43" w:rsidP="009D411F">
            <w:pPr>
              <w:keepNext/>
              <w:suppressAutoHyphens/>
              <w:jc w:val="center"/>
              <w:rPr>
                <w:sz w:val="20"/>
                <w:szCs w:val="20"/>
              </w:rPr>
            </w:pPr>
            <w:r w:rsidRPr="002E5F18">
              <w:rPr>
                <w:sz w:val="20"/>
                <w:szCs w:val="20"/>
              </w:rPr>
              <w:t>0.05**</w:t>
            </w:r>
          </w:p>
        </w:tc>
        <w:tc>
          <w:tcPr>
            <w:tcW w:w="1371" w:type="dxa"/>
          </w:tcPr>
          <w:p w14:paraId="6B9BEEA5" w14:textId="77777777" w:rsidR="00D21B43" w:rsidRPr="002E5F18" w:rsidRDefault="00D21B43" w:rsidP="009D411F">
            <w:pPr>
              <w:keepNext/>
              <w:suppressAutoHyphens/>
              <w:jc w:val="center"/>
              <w:rPr>
                <w:sz w:val="20"/>
                <w:szCs w:val="20"/>
              </w:rPr>
            </w:pPr>
            <w:r w:rsidRPr="002E5F18">
              <w:rPr>
                <w:sz w:val="20"/>
                <w:szCs w:val="20"/>
              </w:rPr>
              <w:t>0.15</w:t>
            </w:r>
          </w:p>
        </w:tc>
        <w:tc>
          <w:tcPr>
            <w:tcW w:w="1065" w:type="dxa"/>
          </w:tcPr>
          <w:p w14:paraId="6B9BEEA6" w14:textId="77777777" w:rsidR="00D21B43" w:rsidRPr="002E5F18" w:rsidRDefault="00D21B43" w:rsidP="009D411F">
            <w:pPr>
              <w:keepNext/>
              <w:suppressAutoHyphens/>
              <w:jc w:val="center"/>
              <w:rPr>
                <w:sz w:val="20"/>
                <w:szCs w:val="20"/>
              </w:rPr>
            </w:pPr>
            <w:r w:rsidRPr="002E5F18">
              <w:rPr>
                <w:sz w:val="20"/>
                <w:szCs w:val="20"/>
              </w:rPr>
              <w:t>0.25</w:t>
            </w:r>
          </w:p>
        </w:tc>
        <w:tc>
          <w:tcPr>
            <w:tcW w:w="1123" w:type="dxa"/>
          </w:tcPr>
          <w:p w14:paraId="6B9BEEA7" w14:textId="77777777" w:rsidR="00D21B43" w:rsidRPr="002E5F18" w:rsidRDefault="00D21B43" w:rsidP="009D411F">
            <w:pPr>
              <w:keepNext/>
              <w:suppressAutoHyphens/>
              <w:jc w:val="center"/>
              <w:rPr>
                <w:sz w:val="20"/>
                <w:szCs w:val="20"/>
              </w:rPr>
            </w:pPr>
            <w:r w:rsidRPr="002E5F18">
              <w:rPr>
                <w:sz w:val="20"/>
                <w:szCs w:val="20"/>
              </w:rPr>
              <w:t>0.63</w:t>
            </w:r>
          </w:p>
        </w:tc>
      </w:tr>
      <w:tr w:rsidR="00D21B43" w:rsidRPr="002E5F18" w14:paraId="6B9BEEAE" w14:textId="77777777" w:rsidTr="00F259C7">
        <w:trPr>
          <w:cantSplit/>
        </w:trPr>
        <w:tc>
          <w:tcPr>
            <w:tcW w:w="1838" w:type="dxa"/>
            <w:tcBorders>
              <w:right w:val="nil"/>
            </w:tcBorders>
          </w:tcPr>
          <w:p w14:paraId="6B9BEEA9" w14:textId="58B8B1C4" w:rsidR="00D21B43" w:rsidRPr="002E5F18" w:rsidRDefault="00D21B43" w:rsidP="009D411F">
            <w:pPr>
              <w:keepNext/>
              <w:suppressAutoHyphens/>
              <w:rPr>
                <w:sz w:val="20"/>
                <w:szCs w:val="20"/>
              </w:rPr>
            </w:pPr>
          </w:p>
        </w:tc>
        <w:tc>
          <w:tcPr>
            <w:tcW w:w="2259" w:type="dxa"/>
            <w:tcBorders>
              <w:left w:val="nil"/>
            </w:tcBorders>
          </w:tcPr>
          <w:p w14:paraId="7D1874ED" w14:textId="40888D89" w:rsidR="00D21B43" w:rsidRPr="002E5F18" w:rsidRDefault="00D21B43" w:rsidP="009D411F">
            <w:pPr>
              <w:keepNext/>
              <w:suppressAutoHyphens/>
              <w:rPr>
                <w:sz w:val="20"/>
                <w:szCs w:val="20"/>
              </w:rPr>
            </w:pPr>
            <w:r w:rsidRPr="002E5F18">
              <w:rPr>
                <w:sz w:val="20"/>
                <w:szCs w:val="20"/>
              </w:rPr>
              <w:t>JSN</w:t>
            </w:r>
          </w:p>
        </w:tc>
        <w:tc>
          <w:tcPr>
            <w:tcW w:w="1400" w:type="dxa"/>
          </w:tcPr>
          <w:p w14:paraId="6B9BEEAA" w14:textId="12FFDEF1" w:rsidR="00D21B43" w:rsidRPr="002E5F18" w:rsidRDefault="00D21B43" w:rsidP="009D411F">
            <w:pPr>
              <w:keepNext/>
              <w:suppressAutoHyphens/>
              <w:jc w:val="center"/>
              <w:rPr>
                <w:sz w:val="20"/>
                <w:szCs w:val="20"/>
              </w:rPr>
            </w:pPr>
            <w:r w:rsidRPr="002E5F18">
              <w:rPr>
                <w:sz w:val="20"/>
                <w:szCs w:val="20"/>
              </w:rPr>
              <w:t>0.03</w:t>
            </w:r>
          </w:p>
        </w:tc>
        <w:tc>
          <w:tcPr>
            <w:tcW w:w="1371" w:type="dxa"/>
          </w:tcPr>
          <w:p w14:paraId="6B9BEEAB" w14:textId="77777777" w:rsidR="00D21B43" w:rsidRPr="002E5F18" w:rsidRDefault="00D21B43" w:rsidP="009D411F">
            <w:pPr>
              <w:keepNext/>
              <w:suppressAutoHyphens/>
              <w:jc w:val="center"/>
              <w:rPr>
                <w:sz w:val="20"/>
                <w:szCs w:val="20"/>
              </w:rPr>
            </w:pPr>
            <w:r w:rsidRPr="002E5F18">
              <w:rPr>
                <w:sz w:val="20"/>
                <w:szCs w:val="20"/>
              </w:rPr>
              <w:t>0.11</w:t>
            </w:r>
          </w:p>
        </w:tc>
        <w:tc>
          <w:tcPr>
            <w:tcW w:w="1065" w:type="dxa"/>
          </w:tcPr>
          <w:p w14:paraId="6B9BEEAC" w14:textId="77777777" w:rsidR="00D21B43" w:rsidRPr="002E5F18" w:rsidRDefault="00D21B43" w:rsidP="009D411F">
            <w:pPr>
              <w:keepNext/>
              <w:suppressAutoHyphens/>
              <w:jc w:val="center"/>
              <w:rPr>
                <w:sz w:val="20"/>
                <w:szCs w:val="20"/>
              </w:rPr>
            </w:pPr>
            <w:r w:rsidRPr="002E5F18">
              <w:rPr>
                <w:sz w:val="20"/>
                <w:szCs w:val="20"/>
              </w:rPr>
              <w:t>0.17</w:t>
            </w:r>
          </w:p>
        </w:tc>
        <w:tc>
          <w:tcPr>
            <w:tcW w:w="1123" w:type="dxa"/>
          </w:tcPr>
          <w:p w14:paraId="6B9BEEAD" w14:textId="77777777" w:rsidR="00D21B43" w:rsidRPr="002E5F18" w:rsidRDefault="00D21B43" w:rsidP="009D411F">
            <w:pPr>
              <w:keepNext/>
              <w:suppressAutoHyphens/>
              <w:jc w:val="center"/>
              <w:rPr>
                <w:sz w:val="20"/>
                <w:szCs w:val="20"/>
              </w:rPr>
            </w:pPr>
            <w:r w:rsidRPr="002E5F18">
              <w:rPr>
                <w:sz w:val="20"/>
                <w:szCs w:val="20"/>
              </w:rPr>
              <w:t>0.51</w:t>
            </w:r>
          </w:p>
        </w:tc>
      </w:tr>
      <w:tr w:rsidR="00D21B43" w:rsidRPr="002E5F18" w14:paraId="6B9BEEB4" w14:textId="77777777" w:rsidTr="00F259C7">
        <w:trPr>
          <w:cantSplit/>
        </w:trPr>
        <w:tc>
          <w:tcPr>
            <w:tcW w:w="4097" w:type="dxa"/>
            <w:gridSpan w:val="2"/>
          </w:tcPr>
          <w:p w14:paraId="1C21C065" w14:textId="459242EB" w:rsidR="00D21B43" w:rsidRPr="002E5F18" w:rsidRDefault="00FD2CB8" w:rsidP="009D411F">
            <w:pPr>
              <w:suppressAutoHyphens/>
              <w:jc w:val="right"/>
              <w:rPr>
                <w:sz w:val="20"/>
                <w:szCs w:val="20"/>
              </w:rPr>
            </w:pPr>
            <w:r w:rsidRPr="002E5F18">
              <w:rPr>
                <w:sz w:val="20"/>
                <w:szCs w:val="20"/>
              </w:rPr>
              <w:t>Ακτινογραφική μη εξέλιξη n (%),μεταβολή από την αρχική τιμή στο mTSS ≤0</w:t>
            </w:r>
            <w:r w:rsidR="00D21B43" w:rsidRPr="002E5F18">
              <w:rPr>
                <w:sz w:val="20"/>
                <w:szCs w:val="20"/>
              </w:rPr>
              <w:t>)</w:t>
            </w:r>
          </w:p>
        </w:tc>
        <w:tc>
          <w:tcPr>
            <w:tcW w:w="1400" w:type="dxa"/>
          </w:tcPr>
          <w:p w14:paraId="6B9BEEB0" w14:textId="221BB5FF" w:rsidR="00D21B43" w:rsidRPr="002E5F18" w:rsidRDefault="00D21B43" w:rsidP="009D411F">
            <w:pPr>
              <w:suppressAutoHyphens/>
              <w:jc w:val="center"/>
              <w:rPr>
                <w:sz w:val="20"/>
                <w:szCs w:val="20"/>
              </w:rPr>
            </w:pPr>
            <w:r w:rsidRPr="002E5F18">
              <w:rPr>
                <w:sz w:val="20"/>
                <w:szCs w:val="20"/>
              </w:rPr>
              <w:t>226 (83)</w:t>
            </w:r>
            <w:r w:rsidRPr="002E5F18">
              <w:rPr>
                <w:sz w:val="20"/>
                <w:szCs w:val="20"/>
                <w:vertAlign w:val="superscript"/>
              </w:rPr>
              <w:t>‡</w:t>
            </w:r>
          </w:p>
        </w:tc>
        <w:tc>
          <w:tcPr>
            <w:tcW w:w="1371" w:type="dxa"/>
          </w:tcPr>
          <w:p w14:paraId="6B9BEEB1" w14:textId="77777777" w:rsidR="00D21B43" w:rsidRPr="002E5F18" w:rsidRDefault="00D21B43" w:rsidP="009D411F">
            <w:pPr>
              <w:suppressAutoHyphens/>
              <w:jc w:val="center"/>
              <w:rPr>
                <w:sz w:val="20"/>
                <w:szCs w:val="20"/>
              </w:rPr>
            </w:pPr>
            <w:r w:rsidRPr="002E5F18">
              <w:rPr>
                <w:sz w:val="20"/>
                <w:szCs w:val="20"/>
              </w:rPr>
              <w:t>226 (82)</w:t>
            </w:r>
            <w:r w:rsidRPr="002E5F18">
              <w:rPr>
                <w:sz w:val="20"/>
                <w:szCs w:val="20"/>
                <w:vertAlign w:val="superscript"/>
              </w:rPr>
              <w:t>‡</w:t>
            </w:r>
          </w:p>
        </w:tc>
        <w:tc>
          <w:tcPr>
            <w:tcW w:w="1065" w:type="dxa"/>
          </w:tcPr>
          <w:p w14:paraId="6B9BEEB2" w14:textId="77777777" w:rsidR="00D21B43" w:rsidRPr="002E5F18" w:rsidRDefault="00D21B43" w:rsidP="009D411F">
            <w:pPr>
              <w:suppressAutoHyphens/>
              <w:jc w:val="center"/>
              <w:rPr>
                <w:sz w:val="20"/>
                <w:szCs w:val="20"/>
              </w:rPr>
            </w:pPr>
            <w:r w:rsidRPr="002E5F18">
              <w:rPr>
                <w:sz w:val="20"/>
                <w:szCs w:val="20"/>
              </w:rPr>
              <w:t>211 (79)</w:t>
            </w:r>
          </w:p>
        </w:tc>
        <w:tc>
          <w:tcPr>
            <w:tcW w:w="1123" w:type="dxa"/>
          </w:tcPr>
          <w:p w14:paraId="6B9BEEB3" w14:textId="77777777" w:rsidR="00D21B43" w:rsidRPr="002E5F18" w:rsidRDefault="00D21B43" w:rsidP="009D411F">
            <w:pPr>
              <w:suppressAutoHyphens/>
              <w:jc w:val="center"/>
              <w:rPr>
                <w:sz w:val="20"/>
                <w:szCs w:val="20"/>
              </w:rPr>
            </w:pPr>
            <w:r w:rsidRPr="002E5F18">
              <w:rPr>
                <w:sz w:val="20"/>
                <w:szCs w:val="20"/>
              </w:rPr>
              <w:t>194 (73)</w:t>
            </w:r>
          </w:p>
        </w:tc>
      </w:tr>
      <w:tr w:rsidR="001E0975" w:rsidRPr="002E5F18" w14:paraId="6B9BEEB6" w14:textId="77777777" w:rsidTr="00F259C7">
        <w:trPr>
          <w:cantSplit/>
        </w:trPr>
        <w:tc>
          <w:tcPr>
            <w:tcW w:w="9056" w:type="dxa"/>
            <w:gridSpan w:val="6"/>
          </w:tcPr>
          <w:p w14:paraId="6B9BEEB5" w14:textId="2D158BF0" w:rsidR="001E0975" w:rsidRPr="002E5F18" w:rsidRDefault="00FD2CB8" w:rsidP="009D411F">
            <w:pPr>
              <w:keepNext/>
              <w:suppressAutoHyphens/>
              <w:rPr>
                <w:b/>
                <w:bCs/>
                <w:sz w:val="20"/>
                <w:szCs w:val="20"/>
              </w:rPr>
            </w:pPr>
            <w:r w:rsidRPr="002E5F18">
              <w:rPr>
                <w:b/>
                <w:bCs/>
                <w:sz w:val="20"/>
                <w:szCs w:val="20"/>
              </w:rPr>
              <w:t>Exploratory Endpoints</w:t>
            </w:r>
          </w:p>
        </w:tc>
      </w:tr>
      <w:tr w:rsidR="00D21B43" w:rsidRPr="002E5F18" w14:paraId="6B9BEEBC" w14:textId="77777777" w:rsidTr="00F259C7">
        <w:trPr>
          <w:cantSplit/>
        </w:trPr>
        <w:tc>
          <w:tcPr>
            <w:tcW w:w="4097" w:type="dxa"/>
            <w:gridSpan w:val="2"/>
          </w:tcPr>
          <w:p w14:paraId="6B9BEEB7" w14:textId="529A95EB" w:rsidR="001E0975" w:rsidRPr="002E5F18" w:rsidRDefault="00FD2CB8" w:rsidP="009D411F">
            <w:pPr>
              <w:keepNext/>
              <w:suppressAutoHyphens/>
              <w:jc w:val="right"/>
              <w:rPr>
                <w:sz w:val="20"/>
                <w:szCs w:val="20"/>
              </w:rPr>
            </w:pPr>
            <w:r w:rsidRPr="002E5F18">
              <w:rPr>
                <w:sz w:val="20"/>
                <w:szCs w:val="20"/>
              </w:rPr>
              <w:t>Εβδομάδα 24: ACR/EULAR Boolean Ύφεση, n</w:t>
            </w:r>
            <w:r w:rsidR="00D21B43" w:rsidRPr="002E5F18">
              <w:rPr>
                <w:sz w:val="20"/>
                <w:szCs w:val="20"/>
              </w:rPr>
              <w:t> </w:t>
            </w:r>
            <w:r w:rsidR="00611033" w:rsidRPr="002E5F18">
              <w:rPr>
                <w:sz w:val="20"/>
                <w:szCs w:val="20"/>
              </w:rPr>
              <w:t>(%)</w:t>
            </w:r>
          </w:p>
        </w:tc>
        <w:tc>
          <w:tcPr>
            <w:tcW w:w="1400" w:type="dxa"/>
          </w:tcPr>
          <w:p w14:paraId="6B9BEEB8" w14:textId="77777777" w:rsidR="001E0975" w:rsidRPr="002E5F18" w:rsidRDefault="00611033" w:rsidP="009D411F">
            <w:pPr>
              <w:keepNext/>
              <w:suppressAutoHyphens/>
              <w:jc w:val="center"/>
              <w:rPr>
                <w:sz w:val="20"/>
                <w:szCs w:val="20"/>
              </w:rPr>
            </w:pPr>
            <w:r w:rsidRPr="002E5F18">
              <w:rPr>
                <w:sz w:val="20"/>
                <w:szCs w:val="20"/>
              </w:rPr>
              <w:t xml:space="preserve">47 (18.4) </w:t>
            </w:r>
            <w:r w:rsidRPr="002E5F18">
              <w:rPr>
                <w:sz w:val="20"/>
                <w:szCs w:val="20"/>
                <w:vertAlign w:val="superscript"/>
              </w:rPr>
              <w:t>‡</w:t>
            </w:r>
          </w:p>
        </w:tc>
        <w:tc>
          <w:tcPr>
            <w:tcW w:w="1371" w:type="dxa"/>
          </w:tcPr>
          <w:p w14:paraId="6B9BEEB9" w14:textId="77777777" w:rsidR="001E0975" w:rsidRPr="002E5F18" w:rsidRDefault="00611033" w:rsidP="009D411F">
            <w:pPr>
              <w:keepNext/>
              <w:suppressAutoHyphens/>
              <w:jc w:val="center"/>
              <w:rPr>
                <w:sz w:val="20"/>
                <w:szCs w:val="20"/>
              </w:rPr>
            </w:pPr>
            <w:r w:rsidRPr="002E5F18">
              <w:rPr>
                <w:sz w:val="20"/>
                <w:szCs w:val="20"/>
              </w:rPr>
              <w:t>38 (14.2)</w:t>
            </w:r>
          </w:p>
        </w:tc>
        <w:tc>
          <w:tcPr>
            <w:tcW w:w="1065" w:type="dxa"/>
          </w:tcPr>
          <w:p w14:paraId="6B9BEEBA" w14:textId="77777777" w:rsidR="001E0975" w:rsidRPr="002E5F18" w:rsidRDefault="00611033" w:rsidP="009D411F">
            <w:pPr>
              <w:keepNext/>
              <w:suppressAutoHyphens/>
              <w:jc w:val="center"/>
              <w:rPr>
                <w:sz w:val="20"/>
                <w:szCs w:val="20"/>
              </w:rPr>
            </w:pPr>
            <w:r w:rsidRPr="002E5F18">
              <w:rPr>
                <w:sz w:val="20"/>
                <w:szCs w:val="20"/>
              </w:rPr>
              <w:t xml:space="preserve">43 (16.7) </w:t>
            </w:r>
            <w:r w:rsidRPr="002E5F18">
              <w:rPr>
                <w:sz w:val="20"/>
                <w:szCs w:val="20"/>
                <w:vertAlign w:val="superscript"/>
              </w:rPr>
              <w:t>‡</w:t>
            </w:r>
          </w:p>
        </w:tc>
        <w:tc>
          <w:tcPr>
            <w:tcW w:w="1123" w:type="dxa"/>
          </w:tcPr>
          <w:p w14:paraId="6B9BEEBB" w14:textId="77777777" w:rsidR="001E0975" w:rsidRPr="002E5F18" w:rsidRDefault="00611033" w:rsidP="009D411F">
            <w:pPr>
              <w:keepNext/>
              <w:suppressAutoHyphens/>
              <w:jc w:val="center"/>
              <w:rPr>
                <w:sz w:val="20"/>
                <w:szCs w:val="20"/>
              </w:rPr>
            </w:pPr>
            <w:r w:rsidRPr="002E5F18">
              <w:rPr>
                <w:sz w:val="20"/>
                <w:szCs w:val="20"/>
              </w:rPr>
              <w:t>25 (10.0)</w:t>
            </w:r>
          </w:p>
        </w:tc>
      </w:tr>
      <w:tr w:rsidR="00D21B43" w:rsidRPr="002E5F18" w14:paraId="6B9BEEC2" w14:textId="77777777" w:rsidTr="00F259C7">
        <w:trPr>
          <w:cantSplit/>
        </w:trPr>
        <w:tc>
          <w:tcPr>
            <w:tcW w:w="4097" w:type="dxa"/>
            <w:gridSpan w:val="2"/>
          </w:tcPr>
          <w:p w14:paraId="6B9BEEBD" w14:textId="1236812D" w:rsidR="001E0975" w:rsidRPr="002E5F18" w:rsidRDefault="00FD2CB8" w:rsidP="009D411F">
            <w:pPr>
              <w:keepNext/>
              <w:suppressAutoHyphens/>
              <w:jc w:val="right"/>
              <w:rPr>
                <w:sz w:val="20"/>
                <w:szCs w:val="20"/>
              </w:rPr>
            </w:pPr>
            <w:r w:rsidRPr="002E5F18">
              <w:rPr>
                <w:sz w:val="20"/>
                <w:szCs w:val="20"/>
              </w:rPr>
              <w:t>ACR/EULAR Δείκτης Ύφεσης,</w:t>
            </w:r>
            <w:r w:rsidR="00611033" w:rsidRPr="002E5F18">
              <w:rPr>
                <w:sz w:val="20"/>
                <w:szCs w:val="20"/>
              </w:rPr>
              <w:t xml:space="preserve"> n (%)</w:t>
            </w:r>
          </w:p>
        </w:tc>
        <w:tc>
          <w:tcPr>
            <w:tcW w:w="1400" w:type="dxa"/>
          </w:tcPr>
          <w:p w14:paraId="6B9BEEBE" w14:textId="77777777" w:rsidR="001E0975" w:rsidRPr="002E5F18" w:rsidRDefault="00611033" w:rsidP="009D411F">
            <w:pPr>
              <w:keepNext/>
              <w:suppressAutoHyphens/>
              <w:jc w:val="center"/>
              <w:rPr>
                <w:sz w:val="20"/>
                <w:szCs w:val="20"/>
              </w:rPr>
            </w:pPr>
            <w:r w:rsidRPr="002E5F18">
              <w:rPr>
                <w:sz w:val="20"/>
                <w:szCs w:val="20"/>
              </w:rPr>
              <w:t xml:space="preserve">73 (28.5) </w:t>
            </w:r>
            <w:r w:rsidRPr="002E5F18">
              <w:rPr>
                <w:sz w:val="20"/>
                <w:szCs w:val="20"/>
                <w:vertAlign w:val="superscript"/>
              </w:rPr>
              <w:t>‡</w:t>
            </w:r>
          </w:p>
        </w:tc>
        <w:tc>
          <w:tcPr>
            <w:tcW w:w="1371" w:type="dxa"/>
          </w:tcPr>
          <w:p w14:paraId="6B9BEEBF" w14:textId="77777777" w:rsidR="001E0975" w:rsidRPr="002E5F18" w:rsidRDefault="00611033" w:rsidP="009D411F">
            <w:pPr>
              <w:keepNext/>
              <w:suppressAutoHyphens/>
              <w:jc w:val="center"/>
              <w:rPr>
                <w:sz w:val="20"/>
                <w:szCs w:val="20"/>
              </w:rPr>
            </w:pPr>
            <w:r w:rsidRPr="002E5F18">
              <w:rPr>
                <w:sz w:val="20"/>
                <w:szCs w:val="20"/>
              </w:rPr>
              <w:t>60 (22.6)</w:t>
            </w:r>
          </w:p>
        </w:tc>
        <w:tc>
          <w:tcPr>
            <w:tcW w:w="1065" w:type="dxa"/>
          </w:tcPr>
          <w:p w14:paraId="6B9BEEC0" w14:textId="77777777" w:rsidR="001E0975" w:rsidRPr="002E5F18" w:rsidRDefault="00611033" w:rsidP="009D411F">
            <w:pPr>
              <w:keepNext/>
              <w:suppressAutoHyphens/>
              <w:jc w:val="center"/>
              <w:rPr>
                <w:sz w:val="20"/>
                <w:szCs w:val="20"/>
              </w:rPr>
            </w:pPr>
            <w:r w:rsidRPr="002E5F18">
              <w:rPr>
                <w:sz w:val="20"/>
                <w:szCs w:val="20"/>
              </w:rPr>
              <w:t>58 (22.6)</w:t>
            </w:r>
          </w:p>
        </w:tc>
        <w:tc>
          <w:tcPr>
            <w:tcW w:w="1123" w:type="dxa"/>
          </w:tcPr>
          <w:p w14:paraId="6B9BEEC1" w14:textId="77777777" w:rsidR="001E0975" w:rsidRPr="002E5F18" w:rsidRDefault="00611033" w:rsidP="009D411F">
            <w:pPr>
              <w:keepNext/>
              <w:suppressAutoHyphens/>
              <w:jc w:val="center"/>
              <w:rPr>
                <w:sz w:val="20"/>
                <w:szCs w:val="20"/>
              </w:rPr>
            </w:pPr>
            <w:r w:rsidRPr="002E5F18">
              <w:rPr>
                <w:sz w:val="20"/>
                <w:szCs w:val="20"/>
              </w:rPr>
              <w:t>41 (16.4)</w:t>
            </w:r>
          </w:p>
        </w:tc>
      </w:tr>
      <w:tr w:rsidR="00D21B43" w:rsidRPr="002E5F18" w14:paraId="6B9BEEC8" w14:textId="77777777" w:rsidTr="00F259C7">
        <w:trPr>
          <w:cantSplit/>
        </w:trPr>
        <w:tc>
          <w:tcPr>
            <w:tcW w:w="4097" w:type="dxa"/>
            <w:gridSpan w:val="2"/>
          </w:tcPr>
          <w:p w14:paraId="6B9BEEC3" w14:textId="7C7BBC5F" w:rsidR="001E0975" w:rsidRPr="002E5F18" w:rsidRDefault="00941313" w:rsidP="009D411F">
            <w:pPr>
              <w:keepNext/>
              <w:suppressAutoHyphens/>
              <w:jc w:val="right"/>
              <w:rPr>
                <w:sz w:val="20"/>
                <w:szCs w:val="20"/>
              </w:rPr>
            </w:pPr>
            <w:r w:rsidRPr="002E5F18">
              <w:rPr>
                <w:sz w:val="20"/>
                <w:szCs w:val="20"/>
              </w:rPr>
              <w:t xml:space="preserve">Εβδομάδα 52: ACR/EULAR Boolean Ύφεση, </w:t>
            </w:r>
            <w:r w:rsidR="00611033" w:rsidRPr="002E5F18">
              <w:rPr>
                <w:sz w:val="20"/>
                <w:szCs w:val="20"/>
              </w:rPr>
              <w:t>n</w:t>
            </w:r>
            <w:r w:rsidR="00D21B43" w:rsidRPr="002E5F18">
              <w:rPr>
                <w:sz w:val="20"/>
                <w:szCs w:val="20"/>
              </w:rPr>
              <w:t> </w:t>
            </w:r>
            <w:r w:rsidR="00611033" w:rsidRPr="002E5F18">
              <w:rPr>
                <w:sz w:val="20"/>
                <w:szCs w:val="20"/>
              </w:rPr>
              <w:t>(%)</w:t>
            </w:r>
          </w:p>
        </w:tc>
        <w:tc>
          <w:tcPr>
            <w:tcW w:w="1400" w:type="dxa"/>
          </w:tcPr>
          <w:p w14:paraId="6B9BEEC4" w14:textId="77777777" w:rsidR="001E0975" w:rsidRPr="002E5F18" w:rsidRDefault="00611033" w:rsidP="009D411F">
            <w:pPr>
              <w:keepNext/>
              <w:suppressAutoHyphens/>
              <w:jc w:val="center"/>
              <w:rPr>
                <w:sz w:val="20"/>
                <w:szCs w:val="20"/>
              </w:rPr>
            </w:pPr>
            <w:r w:rsidRPr="002E5F18">
              <w:rPr>
                <w:sz w:val="20"/>
                <w:szCs w:val="20"/>
              </w:rPr>
              <w:t xml:space="preserve">59 (25.7) </w:t>
            </w:r>
            <w:r w:rsidRPr="002E5F18">
              <w:rPr>
                <w:sz w:val="20"/>
                <w:szCs w:val="20"/>
                <w:vertAlign w:val="superscript"/>
              </w:rPr>
              <w:t>‡</w:t>
            </w:r>
          </w:p>
        </w:tc>
        <w:tc>
          <w:tcPr>
            <w:tcW w:w="1371" w:type="dxa"/>
          </w:tcPr>
          <w:p w14:paraId="6B9BEEC5" w14:textId="77777777" w:rsidR="001E0975" w:rsidRPr="002E5F18" w:rsidRDefault="00611033" w:rsidP="009D411F">
            <w:pPr>
              <w:keepNext/>
              <w:suppressAutoHyphens/>
              <w:jc w:val="center"/>
              <w:rPr>
                <w:sz w:val="20"/>
                <w:szCs w:val="20"/>
              </w:rPr>
            </w:pPr>
            <w:r w:rsidRPr="002E5F18">
              <w:rPr>
                <w:sz w:val="20"/>
                <w:szCs w:val="20"/>
              </w:rPr>
              <w:t>43 (18.7)</w:t>
            </w:r>
          </w:p>
        </w:tc>
        <w:tc>
          <w:tcPr>
            <w:tcW w:w="1065" w:type="dxa"/>
          </w:tcPr>
          <w:p w14:paraId="6B9BEEC6" w14:textId="77777777" w:rsidR="001E0975" w:rsidRPr="002E5F18" w:rsidRDefault="00611033" w:rsidP="009D411F">
            <w:pPr>
              <w:keepNext/>
              <w:suppressAutoHyphens/>
              <w:jc w:val="center"/>
              <w:rPr>
                <w:sz w:val="20"/>
                <w:szCs w:val="20"/>
              </w:rPr>
            </w:pPr>
            <w:r w:rsidRPr="002E5F18">
              <w:rPr>
                <w:sz w:val="20"/>
                <w:szCs w:val="20"/>
              </w:rPr>
              <w:t>48 (21.1)</w:t>
            </w:r>
          </w:p>
        </w:tc>
        <w:tc>
          <w:tcPr>
            <w:tcW w:w="1123" w:type="dxa"/>
          </w:tcPr>
          <w:p w14:paraId="6B9BEEC7" w14:textId="77777777" w:rsidR="001E0975" w:rsidRPr="002E5F18" w:rsidRDefault="00611033" w:rsidP="009D411F">
            <w:pPr>
              <w:keepNext/>
              <w:suppressAutoHyphens/>
              <w:jc w:val="center"/>
              <w:rPr>
                <w:sz w:val="20"/>
                <w:szCs w:val="20"/>
              </w:rPr>
            </w:pPr>
            <w:r w:rsidRPr="002E5F18">
              <w:rPr>
                <w:sz w:val="20"/>
                <w:szCs w:val="20"/>
              </w:rPr>
              <w:t>34 (15.5)</w:t>
            </w:r>
          </w:p>
        </w:tc>
      </w:tr>
      <w:tr w:rsidR="00D21B43" w:rsidRPr="002E5F18" w14:paraId="6B9BEECE" w14:textId="77777777" w:rsidTr="00F259C7">
        <w:trPr>
          <w:cantSplit/>
        </w:trPr>
        <w:tc>
          <w:tcPr>
            <w:tcW w:w="4097" w:type="dxa"/>
            <w:gridSpan w:val="2"/>
          </w:tcPr>
          <w:p w14:paraId="6B9BEEC9" w14:textId="6F0AA49A" w:rsidR="001E0975" w:rsidRPr="002E5F18" w:rsidRDefault="00941313" w:rsidP="009D411F">
            <w:pPr>
              <w:keepNext/>
              <w:suppressAutoHyphens/>
              <w:jc w:val="right"/>
              <w:rPr>
                <w:sz w:val="20"/>
                <w:szCs w:val="20"/>
              </w:rPr>
            </w:pPr>
            <w:r w:rsidRPr="002E5F18">
              <w:rPr>
                <w:sz w:val="20"/>
                <w:szCs w:val="20"/>
              </w:rPr>
              <w:t>ACR/EULAR Δείκτης Ύφεσης,</w:t>
            </w:r>
            <w:r w:rsidR="00611033" w:rsidRPr="002E5F18">
              <w:rPr>
                <w:sz w:val="20"/>
                <w:szCs w:val="20"/>
              </w:rPr>
              <w:t xml:space="preserve"> n (%)</w:t>
            </w:r>
          </w:p>
        </w:tc>
        <w:tc>
          <w:tcPr>
            <w:tcW w:w="1400" w:type="dxa"/>
          </w:tcPr>
          <w:p w14:paraId="6B9BEECA" w14:textId="77777777" w:rsidR="001E0975" w:rsidRPr="002E5F18" w:rsidRDefault="00611033" w:rsidP="009D411F">
            <w:pPr>
              <w:keepNext/>
              <w:suppressAutoHyphens/>
              <w:jc w:val="center"/>
              <w:rPr>
                <w:sz w:val="20"/>
                <w:szCs w:val="20"/>
              </w:rPr>
            </w:pPr>
            <w:r w:rsidRPr="002E5F18">
              <w:rPr>
                <w:sz w:val="20"/>
                <w:szCs w:val="20"/>
              </w:rPr>
              <w:t xml:space="preserve">83 (36.1) </w:t>
            </w:r>
            <w:r w:rsidRPr="002E5F18">
              <w:rPr>
                <w:sz w:val="20"/>
                <w:szCs w:val="20"/>
                <w:vertAlign w:val="superscript"/>
              </w:rPr>
              <w:t>‡</w:t>
            </w:r>
          </w:p>
        </w:tc>
        <w:tc>
          <w:tcPr>
            <w:tcW w:w="1371" w:type="dxa"/>
          </w:tcPr>
          <w:p w14:paraId="6B9BEECB" w14:textId="77777777" w:rsidR="001E0975" w:rsidRPr="002E5F18" w:rsidRDefault="00611033" w:rsidP="009D411F">
            <w:pPr>
              <w:keepNext/>
              <w:suppressAutoHyphens/>
              <w:jc w:val="center"/>
              <w:rPr>
                <w:sz w:val="20"/>
                <w:szCs w:val="20"/>
              </w:rPr>
            </w:pPr>
            <w:r w:rsidRPr="002E5F18">
              <w:rPr>
                <w:sz w:val="20"/>
                <w:szCs w:val="20"/>
              </w:rPr>
              <w:t>69 (30.0)</w:t>
            </w:r>
          </w:p>
        </w:tc>
        <w:tc>
          <w:tcPr>
            <w:tcW w:w="1065" w:type="dxa"/>
          </w:tcPr>
          <w:p w14:paraId="6B9BEECC" w14:textId="77777777" w:rsidR="001E0975" w:rsidRPr="002E5F18" w:rsidRDefault="00611033" w:rsidP="009D411F">
            <w:pPr>
              <w:keepNext/>
              <w:suppressAutoHyphens/>
              <w:jc w:val="center"/>
              <w:rPr>
                <w:sz w:val="20"/>
                <w:szCs w:val="20"/>
              </w:rPr>
            </w:pPr>
            <w:r w:rsidRPr="002E5F18">
              <w:rPr>
                <w:sz w:val="20"/>
                <w:szCs w:val="20"/>
              </w:rPr>
              <w:t>66 (29.3)</w:t>
            </w:r>
          </w:p>
        </w:tc>
        <w:tc>
          <w:tcPr>
            <w:tcW w:w="1123" w:type="dxa"/>
          </w:tcPr>
          <w:p w14:paraId="6B9BEECD" w14:textId="77777777" w:rsidR="001E0975" w:rsidRPr="002E5F18" w:rsidRDefault="00611033" w:rsidP="009D411F">
            <w:pPr>
              <w:keepNext/>
              <w:suppressAutoHyphens/>
              <w:jc w:val="center"/>
              <w:rPr>
                <w:sz w:val="20"/>
                <w:szCs w:val="20"/>
              </w:rPr>
            </w:pPr>
            <w:r w:rsidRPr="002E5F18">
              <w:rPr>
                <w:sz w:val="20"/>
                <w:szCs w:val="20"/>
              </w:rPr>
              <w:t>49 (22.4)</w:t>
            </w:r>
          </w:p>
        </w:tc>
      </w:tr>
    </w:tbl>
    <w:p w14:paraId="6B9BEECF" w14:textId="170AFBA1" w:rsidR="001E0975" w:rsidRPr="009D411F" w:rsidRDefault="00611033" w:rsidP="009D411F">
      <w:pPr>
        <w:rPr>
          <w:i/>
          <w:iCs/>
          <w:sz w:val="18"/>
          <w:szCs w:val="18"/>
        </w:rPr>
      </w:pPr>
      <w:r w:rsidRPr="009D411F">
        <w:rPr>
          <w:i/>
          <w:iCs/>
          <w:sz w:val="18"/>
          <w:szCs w:val="18"/>
        </w:rPr>
        <w:t xml:space="preserve">mTSS - </w:t>
      </w:r>
      <w:r w:rsidR="00941313" w:rsidRPr="009D411F">
        <w:rPr>
          <w:i/>
          <w:iCs/>
          <w:sz w:val="18"/>
          <w:szCs w:val="18"/>
        </w:rPr>
        <w:t>τροποποιημένο Total Sharp Score</w:t>
      </w:r>
    </w:p>
    <w:p w14:paraId="6B9BEED0" w14:textId="5950BDFE" w:rsidR="001E0975" w:rsidRPr="009D411F" w:rsidRDefault="00611033" w:rsidP="009D411F">
      <w:pPr>
        <w:rPr>
          <w:i/>
          <w:iCs/>
          <w:sz w:val="18"/>
          <w:szCs w:val="18"/>
        </w:rPr>
      </w:pPr>
      <w:r w:rsidRPr="009D411F">
        <w:rPr>
          <w:i/>
          <w:iCs/>
          <w:sz w:val="18"/>
          <w:szCs w:val="18"/>
        </w:rPr>
        <w:t xml:space="preserve">JSN - </w:t>
      </w:r>
      <w:r w:rsidR="00941313" w:rsidRPr="009D411F">
        <w:rPr>
          <w:i/>
          <w:iCs/>
          <w:sz w:val="18"/>
          <w:szCs w:val="18"/>
        </w:rPr>
        <w:t>Στένωση μεσάρθριου διαστήματος</w:t>
      </w:r>
    </w:p>
    <w:p w14:paraId="6B9BEED1" w14:textId="13CCE923" w:rsidR="001E0975" w:rsidRPr="009D411F" w:rsidRDefault="00941313" w:rsidP="009D411F">
      <w:pPr>
        <w:rPr>
          <w:sz w:val="18"/>
          <w:szCs w:val="18"/>
        </w:rPr>
      </w:pPr>
      <w:r w:rsidRPr="009D411F">
        <w:rPr>
          <w:sz w:val="18"/>
          <w:szCs w:val="18"/>
        </w:rPr>
        <w:t>Όλες οι συγκρίσεις αποτελεσματικότητας έναντι Εικονικού φαρμάκου + ΜΤΧ ***p≤0.0001; **p&lt;0.001; *p&lt;0.05</w:t>
      </w:r>
    </w:p>
    <w:p w14:paraId="6B9BEED2" w14:textId="450F27E5" w:rsidR="001E0975" w:rsidRPr="009D411F" w:rsidRDefault="00611033" w:rsidP="003A480D">
      <w:pPr>
        <w:ind w:left="284" w:hanging="284"/>
        <w:rPr>
          <w:sz w:val="18"/>
          <w:szCs w:val="18"/>
        </w:rPr>
      </w:pPr>
      <w:r w:rsidRPr="009D411F">
        <w:rPr>
          <w:sz w:val="18"/>
          <w:szCs w:val="18"/>
        </w:rPr>
        <w:t>‡</w:t>
      </w:r>
      <w:r w:rsidR="00CA7C7B" w:rsidRPr="003A480D">
        <w:rPr>
          <w:sz w:val="18"/>
          <w:szCs w:val="18"/>
        </w:rPr>
        <w:tab/>
      </w:r>
      <w:r w:rsidR="00941313" w:rsidRPr="009D411F">
        <w:rPr>
          <w:sz w:val="18"/>
          <w:szCs w:val="18"/>
        </w:rPr>
        <w:t>Τιμή p &lt; 0.05 έναντι εικονικού φαρμάκου + MTX, αλλά το καταληκτικό σημείο ήταν διερευνητικό (δεν περιλαμβάνεται στην ιεραρχία του στατιστικού ελέγχου και επομένως δεν έχει ελεγχθεί για πολλαπλότητα)</w:t>
      </w:r>
    </w:p>
    <w:p w14:paraId="081B7452" w14:textId="77777777" w:rsidR="00D21B43" w:rsidRPr="009D411F" w:rsidRDefault="00D21B43" w:rsidP="009D411F"/>
    <w:p w14:paraId="6B9BEED3" w14:textId="77777777" w:rsidR="001E0975" w:rsidRPr="009D411F" w:rsidRDefault="00611033" w:rsidP="009D411F">
      <w:pPr>
        <w:keepNext/>
        <w:rPr>
          <w:u w:val="single"/>
        </w:rPr>
      </w:pPr>
      <w:r w:rsidRPr="009D411F">
        <w:rPr>
          <w:u w:val="single"/>
        </w:rPr>
        <w:lastRenderedPageBreak/>
        <w:t>COVID-19</w:t>
      </w:r>
    </w:p>
    <w:p w14:paraId="57D0F507" w14:textId="77777777" w:rsidR="00D21B43" w:rsidRPr="009D411F" w:rsidRDefault="00D21B43" w:rsidP="009D411F">
      <w:pPr>
        <w:keepNext/>
        <w:rPr>
          <w:u w:val="single"/>
        </w:rPr>
      </w:pPr>
    </w:p>
    <w:p w14:paraId="6B9BEED4" w14:textId="794CB2CC" w:rsidR="001E0975" w:rsidRPr="009D411F" w:rsidRDefault="00941313" w:rsidP="009D411F">
      <w:pPr>
        <w:keepNext/>
        <w:rPr>
          <w:u w:val="single"/>
        </w:rPr>
      </w:pPr>
      <w:r w:rsidRPr="009D411F">
        <w:rPr>
          <w:u w:val="single"/>
        </w:rPr>
        <w:t>Κλινική αποτελεσματικότητα</w:t>
      </w:r>
    </w:p>
    <w:p w14:paraId="04821227" w14:textId="77777777" w:rsidR="00D21B43" w:rsidRPr="009D411F" w:rsidRDefault="00D21B43" w:rsidP="009D411F">
      <w:pPr>
        <w:keepNext/>
        <w:rPr>
          <w:u w:val="single"/>
        </w:rPr>
      </w:pPr>
    </w:p>
    <w:p w14:paraId="6B9BEED5" w14:textId="66093E05" w:rsidR="001E0975" w:rsidRPr="009D411F" w:rsidRDefault="00941313" w:rsidP="009D411F">
      <w:pPr>
        <w:keepNext/>
        <w:rPr>
          <w:b/>
          <w:bCs/>
        </w:rPr>
      </w:pPr>
      <w:r w:rsidRPr="009D411F">
        <w:rPr>
          <w:b/>
          <w:bCs/>
        </w:rPr>
        <w:t>RECOVERY (Τυχαιοποιημένη Aξιολόγηση της θεραπείας κατά της COVID-19) Συνεργατική Oμαδική Mελέτη σε Nοσηλευόμενους Eνήλικες που έχουν Διαγνωστεί με COVID-19</w:t>
      </w:r>
    </w:p>
    <w:p w14:paraId="32979979" w14:textId="77777777" w:rsidR="00D21B43" w:rsidRPr="009D411F" w:rsidRDefault="00D21B43" w:rsidP="009D411F">
      <w:pPr>
        <w:keepNext/>
        <w:rPr>
          <w:b/>
          <w:bCs/>
        </w:rPr>
      </w:pPr>
    </w:p>
    <w:p w14:paraId="6B9BEED6" w14:textId="6197B880" w:rsidR="001E0975" w:rsidRPr="009D411F" w:rsidRDefault="00941313" w:rsidP="009D411F">
      <w:r w:rsidRPr="009D411F">
        <w:t xml:space="preserve">Η RECOVERY ήταν μια μεγάλη, τυχαιοποιημένη, ελεγχόμενη, </w:t>
      </w:r>
      <w:r w:rsidR="006B1027" w:rsidRPr="009D411F">
        <w:t>ανοι</w:t>
      </w:r>
      <w:r w:rsidR="006B1027">
        <w:t>κ</w:t>
      </w:r>
      <w:r w:rsidR="006B1027" w:rsidRPr="009D411F">
        <w:t xml:space="preserve">τής </w:t>
      </w:r>
      <w:r w:rsidRPr="009D411F">
        <w:t xml:space="preserve">επισήμανσης, πολυκεντρική μελέτη πλατφόρμας που διεξήχθη στο Ηνωμένο Βασίλειο για την αξιολόγηση της αποτελεσματικότητας και της ασφάλειας των πιθανών θεραπειών σε νοσηλευόμενους ενήλικες ασθενείς με σοβαρή COVID-19. Όλοι οι επιλέξιμοι ασθενείς έλαβαν τη συνήθη φροντίδα και υποβλήθηκαν σε αρχική (κύρια) τυχαιοποίηση. Οι ασθενείς που πληρούσαν τα κριτήρια της δοκιμής είχαν κλινικά πιθανολογουμενη ή εργαστηριακά επιβεβαιωμένη λοίμωξη από SARS-CoV-2 και δεν είχαν ιατρικές αντενδείξεις για καμία από τις θεραπείες. Ασθενείς με κλινικές ενδείξεις προοδευτικής COVID-19 (που ορίζεται ως κορεσμός οξυγόνου &lt;92% σε αέρα δωματίου ή ως λήψη οξυγονοθεραπείας, και CRP ≥75 mg/L) πλήρωσαν τις προϋποθέσεις για μια δεύτερη τυχαιοποίηση για να λάβουν είτε ενδοφλέβιο </w:t>
      </w:r>
      <w:r w:rsidR="00890D97">
        <w:t>τοσιλιζουμάμπη</w:t>
      </w:r>
      <w:r w:rsidRPr="009D411F">
        <w:t xml:space="preserve"> είτε συνήθη φροντίδα μόνο.</w:t>
      </w:r>
    </w:p>
    <w:p w14:paraId="5B2EEDD5" w14:textId="77777777" w:rsidR="00D21B43" w:rsidRPr="009D411F" w:rsidRDefault="00D21B43" w:rsidP="009D411F"/>
    <w:p w14:paraId="6B9BEED7" w14:textId="148DF1A7" w:rsidR="001E0975" w:rsidRPr="009D411F" w:rsidRDefault="00941313" w:rsidP="009D411F">
      <w:r w:rsidRPr="009D411F">
        <w:t xml:space="preserve">Οι αναλύσεις αποτελεσματικότητας πραγματοποιήθηκαν στον πληθυσμό με πρόθεση θεραπείας (ITT) που περιελάμβανε 4.116 ασθενείς που τυχαιοποιήθηκαν με 2.022 ασθενείς στο σκέλος </w:t>
      </w:r>
      <w:r w:rsidR="00890D97">
        <w:t>τοσιλιζουμάμπη</w:t>
      </w:r>
      <w:r w:rsidRPr="009D411F">
        <w:t xml:space="preserve"> + συνήθης φροντίδα και 2.094 ασθενείς στο σκέλος που ελάμβανε την συνήθη φροντίδα μόνο. Τα δημογραφικά χαρακτηριστικά κατά την έναρξη και τα χαρακτηριστικά της νόσου του πληθυσμού ITT ήταν καλά ισορροπημένα σε όλα τα σκέλη θεραπείας. Η μέση ηλικία των συμμετεχόντων ήταν 63,6 έτη (τυπική απόκλιση [SD] 13,6 έτη). Η πλειοψηφία των ασθενών ήταν άνδρες (67%) και Λευκοί (76%). Το διάμεσο (εύρος) επίπεδο της CRP ήταν 143 mg/L (75-982)</w:t>
      </w:r>
      <w:r w:rsidR="00611033" w:rsidRPr="009D411F">
        <w:t>.</w:t>
      </w:r>
    </w:p>
    <w:p w14:paraId="2FACD8EA" w14:textId="77777777" w:rsidR="00D21B43" w:rsidRPr="009D411F" w:rsidRDefault="00D21B43" w:rsidP="009D411F"/>
    <w:p w14:paraId="6B9BEED8" w14:textId="05CDB70D" w:rsidR="001E0975" w:rsidRPr="009D411F" w:rsidRDefault="00941313" w:rsidP="009D411F">
      <w:r w:rsidRPr="009D411F">
        <w:t>Κατά την έναρξη, το 0,2% (n=9) των ασθενών δεν λάμβαναν συμπληρωματικό οξυγόνο, το 45% των ασθενών χρειάζονταν οξυγόνο χαμηλής ροής, το 41% των ασθενών χρειάζονταν μη επεμβατικό αερισμό ή οξυγόνο υψηλής ροής και το 14% των ασθενών χρειάζονταν επεμβατικό μηχανικό αερισμό. Το 82% αναφέρθηκε ότι λάμβανε συστηματικά κορτικοστεροειδή (οριζόμενο ως ασθενείς που ξεκίνησαν θεραπεία με συστηματικά κορτικοστεροειδή είτε πριν είτε κατά τη στιγμή της τυχαιοποίησης). Οι συχνότερες συννοσηρότητες ήταν ο διαβήτης (28,4%), η καρδιοπάθεια (22,6%) και η χρόνια πνευμονοπάθεια (23,3%)</w:t>
      </w:r>
      <w:r w:rsidR="00611033" w:rsidRPr="009D411F">
        <w:t>.</w:t>
      </w:r>
    </w:p>
    <w:p w14:paraId="471AD78F" w14:textId="77777777" w:rsidR="00D21B43" w:rsidRPr="009D411F" w:rsidRDefault="00D21B43" w:rsidP="009D411F"/>
    <w:p w14:paraId="6B9BEED9" w14:textId="4D4C78ED" w:rsidR="001E0975" w:rsidRPr="009D411F" w:rsidRDefault="00941313" w:rsidP="009D411F">
      <w:r w:rsidRPr="009D411F">
        <w:t xml:space="preserve">Η κύρια έκβαση ήταν ο χρόνος μέχρι το θάνατο μέχρι την Ημέρα 28. Η αναλογία κινδύνου που συνέκρινε το σκέλος του </w:t>
      </w:r>
      <w:r w:rsidR="00890D97">
        <w:t>τοσιλιζουμάμπη</w:t>
      </w:r>
      <w:r w:rsidRPr="009D411F">
        <w:t xml:space="preserve"> + συνήθης φροντίδα με το σκέλος που ελάμβανε την συνήθη φροντίδα μόνο ήταν 0,85 (95% CI: 0,76 έως 0,94), ένα στατιστικά σημαντικό αποτέλεσμα (p</w:t>
      </w:r>
      <w:r w:rsidR="005B0549" w:rsidRPr="009D411F">
        <w:t>=</w:t>
      </w:r>
      <w:r w:rsidRPr="009D411F">
        <w:t xml:space="preserve">0,0028). Οι πιθανότητες θανάτου έως την Ημέρα 28 υπολογίστηκαν σε 30,7% και 34,9% στα σκέλη του </w:t>
      </w:r>
      <w:r w:rsidR="00890D97">
        <w:t>τοσιλιζουμάμπη</w:t>
      </w:r>
      <w:r w:rsidRPr="009D411F">
        <w:t xml:space="preserve"> και της συνήθους φροντίδας, αντίστοιχα. Η διαφορά κινδύνου υπολογίστηκε σε -4,1% (95% CI: -7,0% έως -1,3%), συνεπής με την πρωτογενή ανάλυση. Η αναλογία κινδύνου μεταξύ της προκαθορισμένης υποομάδας ασθενών που έλαβαν συστηματικά κορτικοστεροειδή κατά την έναρξη ήταν 0,79 (95% CI: 0,70 έως 0,89) και για την προκαθορισμένη υποομάδα που δεν λάμβανε συστηματικά κορτικοστεροειδή κατά την έναρξη ήταν 1,16 (95% CI: 0,91 έως 1,48)</w:t>
      </w:r>
      <w:r w:rsidR="00611033" w:rsidRPr="009D411F">
        <w:t>.</w:t>
      </w:r>
    </w:p>
    <w:p w14:paraId="1D6F149B" w14:textId="77777777" w:rsidR="00D21B43" w:rsidRPr="009D411F" w:rsidRDefault="00D21B43" w:rsidP="009D411F"/>
    <w:p w14:paraId="6B9BEEDA" w14:textId="09C7F424" w:rsidR="001E0975" w:rsidRPr="009D411F" w:rsidRDefault="00941313" w:rsidP="009D411F">
      <w:r w:rsidRPr="009D411F">
        <w:t xml:space="preserve">Ο διάμεσος χρόνος έως την έξοδο από το νοσοκομείο ήταν 19 ημέρες στο σκέλος του </w:t>
      </w:r>
      <w:r w:rsidR="00890D97">
        <w:t>τοσιλιζουμάμπη</w:t>
      </w:r>
      <w:r w:rsidRPr="009D411F">
        <w:t xml:space="preserve"> + συνήθους φροντίδας και &gt;28 ημέρες στο σκέλος της συνήθους φροντίδας (αναλογία κινδύνου [95% CI] = 1,22 [1,12 έως 1,33])</w:t>
      </w:r>
      <w:r w:rsidR="00611033" w:rsidRPr="009D411F">
        <w:t>.</w:t>
      </w:r>
    </w:p>
    <w:p w14:paraId="61D8252F" w14:textId="77777777" w:rsidR="00C9034C" w:rsidRPr="009D411F" w:rsidRDefault="00C9034C" w:rsidP="009D411F"/>
    <w:p w14:paraId="6B9BEEDB" w14:textId="56EDCCF6" w:rsidR="001E0975" w:rsidRPr="009D411F" w:rsidRDefault="00941313" w:rsidP="009D411F">
      <w:r w:rsidRPr="009D411F">
        <w:t xml:space="preserve">Μεταξύ των ασθενών που δεν χρειάζονταν επεμβατικό μηχανικό αερισμό κατά την έναρξη, το ποσοστό των ασθενών που χρειάστηκαν μηχανικό αερισμό ή πέθαναν την Ημέρα 28 ήταν 35% (619/1754) στο σκέλος </w:t>
      </w:r>
      <w:r w:rsidR="00890D97">
        <w:t>τοσιλιζουμάμπη</w:t>
      </w:r>
      <w:r w:rsidRPr="009D411F">
        <w:t xml:space="preserve"> + συνήθους φροντίδας και 42% (754/1800) στο σκέλος της μόνο συνήθους φροντίδας (αναλογία κινδύνου [95% CI] = 0,84, [0,77 έως 0,92] p&lt;0,0001)</w:t>
      </w:r>
      <w:r w:rsidR="00611033" w:rsidRPr="009D411F">
        <w:t>.</w:t>
      </w:r>
    </w:p>
    <w:p w14:paraId="676A169E" w14:textId="77777777" w:rsidR="00C9034C" w:rsidRPr="009D411F" w:rsidRDefault="00C9034C" w:rsidP="009D411F"/>
    <w:p w14:paraId="52BA5DA6" w14:textId="3B1EB691" w:rsidR="00C9034C" w:rsidRPr="009D411F" w:rsidRDefault="00941313" w:rsidP="009D411F">
      <w:pPr>
        <w:keepNext/>
        <w:rPr>
          <w:u w:val="single"/>
        </w:rPr>
      </w:pPr>
      <w:r w:rsidRPr="009D411F">
        <w:rPr>
          <w:u w:val="single"/>
        </w:rPr>
        <w:lastRenderedPageBreak/>
        <w:t>Παιδιατρικός πληθυσμός</w:t>
      </w:r>
    </w:p>
    <w:p w14:paraId="6B9BEEDC" w14:textId="7BDCE8EF" w:rsidR="001E0975" w:rsidRPr="009D411F" w:rsidRDefault="00941313" w:rsidP="009D411F">
      <w:pPr>
        <w:keepNext/>
        <w:rPr>
          <w:i/>
          <w:iCs/>
        </w:rPr>
      </w:pPr>
      <w:r w:rsidRPr="009D411F">
        <w:rPr>
          <w:i/>
          <w:iCs/>
        </w:rPr>
        <w:t>Ασθενείς με σΝΙΑ</w:t>
      </w:r>
    </w:p>
    <w:p w14:paraId="6B9BEEDD" w14:textId="42F84E99" w:rsidR="001E0975" w:rsidRPr="009D411F" w:rsidRDefault="00941313" w:rsidP="009D411F">
      <w:pPr>
        <w:keepNext/>
        <w:rPr>
          <w:i/>
          <w:iCs/>
        </w:rPr>
      </w:pPr>
      <w:r w:rsidRPr="009D411F">
        <w:rPr>
          <w:i/>
          <w:iCs/>
        </w:rPr>
        <w:t>Κλινική αποτελεσματικότητα</w:t>
      </w:r>
    </w:p>
    <w:p w14:paraId="6B9BEEDE" w14:textId="277376C8" w:rsidR="001E0975" w:rsidRPr="009D411F" w:rsidRDefault="00941313" w:rsidP="009D411F">
      <w:r w:rsidRPr="009D411F">
        <w:t xml:space="preserve">Η αποτελεσματικότητα του </w:t>
      </w:r>
      <w:r w:rsidR="00890D97">
        <w:t>τοσιλιζουμάμπη</w:t>
      </w:r>
      <w:r w:rsidRPr="009D411F">
        <w:t xml:space="preserve"> στη θεραπεία της ενεργού σΝΙΑ αξιολογήθηκε σε μια τυχαιοποιημένη, διπλά τυφλή, ελεγχόμενη με εικονικό φάρμακο μελέτη παράλληλων ομάδων, δύο σκελών, διάρκειας 12 εβδομάδων. Οι ασθενείς που περιελήφθησαν στη μελέτη είχαν διάρκεια νόσου τουλάχιστον 6 μηνες, ενεργό νόσο χωρίς έξαρση που να απαιτεί δόσεις κορτικοστεροειδών άνω των 0,</w:t>
      </w:r>
      <w:r w:rsidR="001D02D0" w:rsidRPr="009D411F">
        <w:t>5</w:t>
      </w:r>
      <w:r w:rsidR="001D02D0">
        <w:rPr>
          <w:lang w:val="en-US"/>
        </w:rPr>
        <w:t> </w:t>
      </w:r>
      <w:r w:rsidRPr="009D411F">
        <w:t>mg / kg ισοδύναμα πρεδνιζόνης. Η αποτελεσματικότητα για τη θεραπεία του συνδρόμου ενεργοποίησης μακροφάγων δεν έχει διερευνηθεί</w:t>
      </w:r>
      <w:r w:rsidR="00611033" w:rsidRPr="009D411F">
        <w:t>.</w:t>
      </w:r>
    </w:p>
    <w:p w14:paraId="17F0C597" w14:textId="77777777" w:rsidR="00C9034C" w:rsidRPr="002E5F18" w:rsidRDefault="00C9034C" w:rsidP="009D411F"/>
    <w:p w14:paraId="6B9BEEDF" w14:textId="13EB08FB" w:rsidR="001E0975" w:rsidRPr="002E5F18" w:rsidRDefault="00941313" w:rsidP="009D411F">
      <w:r w:rsidRPr="002E5F18">
        <w:t>Οι ασθενείς (που έλαβαν θεραπεία με ή χωρίς ΜΤΧ) τυχαιοποιήθηκαν σε μία από τις δύο ομάδες θεραπείας (</w:t>
      </w:r>
      <w:r w:rsidR="00890D97">
        <w:t>τοσιλιζουμάμπη</w:t>
      </w:r>
      <w:r w:rsidRPr="002E5F18">
        <w:t xml:space="preserve">:εικονικό φάρμακο = 2:1), 75 ασθενείς λάμβαναν εγχύσεις </w:t>
      </w:r>
      <w:r w:rsidR="00890D97">
        <w:t>τοσιλιζουμάμπη</w:t>
      </w:r>
      <w:r w:rsidRPr="002E5F18">
        <w:t xml:space="preserve"> κάθε δύο εβδομάδες, 8 mg/kg για ασθενείς ≥ 30 kg ή 12 mg/kg για ασθενείς &lt; 30 kg και 37 ασθενείς ορίστηκαν να λαμβάνουν εγχύσεις εικονικού φαρμάκου κάθε δύο εβδομάδες. Η μείωση της δόσης των κορτικοστεροειδών επιτράπηκε από την εβδομάδα έξι για τους ασθενείς, οι οποίοι πέτυχαν μια ανταπόκριση ACR70 για την ΝΙΑ. Μετά από 12 εβδομάδες ή κατά το χρόνο απομάκρυνσης από τη μελέτη εξαιτίας της επιδείνωσης της νόσου, οι ασθενείς έλαβαν θεραπεία στην ανοικτής επισήμανσης φάση σε δοσολογία κατάλληλη για το σωματικό τους βάρος</w:t>
      </w:r>
      <w:r w:rsidR="00611033" w:rsidRPr="002E5F18">
        <w:t>.</w:t>
      </w:r>
    </w:p>
    <w:p w14:paraId="40D6C90A" w14:textId="77777777" w:rsidR="00C9034C" w:rsidRPr="002E5F18" w:rsidRDefault="00C9034C" w:rsidP="009D411F"/>
    <w:p w14:paraId="6B9BEEE0" w14:textId="16DDA488" w:rsidR="001E0975" w:rsidRPr="009D411F" w:rsidRDefault="00941313" w:rsidP="009D411F">
      <w:pPr>
        <w:keepNext/>
        <w:rPr>
          <w:i/>
          <w:iCs/>
        </w:rPr>
      </w:pPr>
      <w:r w:rsidRPr="009D411F">
        <w:rPr>
          <w:i/>
          <w:iCs/>
        </w:rPr>
        <w:t>Κλινική ανταπόκριση</w:t>
      </w:r>
    </w:p>
    <w:p w14:paraId="6B9BEEE1" w14:textId="3AC433F1" w:rsidR="001E0975" w:rsidRPr="009D411F" w:rsidRDefault="00941313" w:rsidP="009D411F">
      <w:r w:rsidRPr="009D411F">
        <w:t xml:space="preserve">Το κύριο καταληκτικό σημείο ήταν το ποσοστό των ασθενών με τουλάχιστον 30% βελτίωση στα βασικά στοιχεία της απόκρισης ACR για ΝΙΑ (απόκριση ACR για ΝΙΑ 30) την εβδομάδα 12 και απουσία πυρετού (καμία καταγραφή θερμοκρασίας ≥ 37,5°C κατά τις προηγούμενες 7 ημέρες). Ογδόντα πέντε τοις εκατό (64/75) των ασθενών που έλαβαν </w:t>
      </w:r>
      <w:r w:rsidR="00890D97">
        <w:t>τοσιλιζουμάμπη</w:t>
      </w:r>
      <w:r w:rsidRPr="009D411F">
        <w:t xml:space="preserve"> και 24,3% (9/37) των ασθενών που έλαβαν θεραπεία με εικονικό φάρμακο πέτυχαν αυτό το καταληκτικό σημείο. Τα ποσοστά αυτά ήταν σημαντικά διαφορετικά (p&lt;0,0001)</w:t>
      </w:r>
      <w:r w:rsidR="00611033" w:rsidRPr="009D411F">
        <w:t>.</w:t>
      </w:r>
    </w:p>
    <w:p w14:paraId="034201C5" w14:textId="77777777" w:rsidR="00C9034C" w:rsidRPr="009D411F" w:rsidRDefault="00C9034C" w:rsidP="009D411F"/>
    <w:p w14:paraId="6B9BEEE2" w14:textId="4257FF07" w:rsidR="001E0975" w:rsidRPr="009D411F" w:rsidRDefault="00941313" w:rsidP="009D411F">
      <w:r w:rsidRPr="009D411F">
        <w:t>Το ποσοστό επί τοις εκατό των ασθενών που πέτυχαν ανταποκρίσεις ACR 30, 50, 70 και 90 για ΝΙΑ παρουσιάζονται στον Πίνακα 8.</w:t>
      </w:r>
    </w:p>
    <w:p w14:paraId="48B55B4A" w14:textId="77777777" w:rsidR="00C9034C" w:rsidRPr="009D411F" w:rsidRDefault="00C9034C" w:rsidP="009D411F"/>
    <w:p w14:paraId="6B9BEEE3" w14:textId="66492678" w:rsidR="001E0975" w:rsidRPr="009D411F" w:rsidRDefault="00941313" w:rsidP="009D411F">
      <w:pPr>
        <w:keepNext/>
        <w:ind w:left="1134" w:hanging="1134"/>
        <w:rPr>
          <w:i/>
          <w:iCs/>
        </w:rPr>
      </w:pPr>
      <w:r w:rsidRPr="009D411F">
        <w:rPr>
          <w:i/>
          <w:iCs/>
        </w:rPr>
        <w:t>Πίνακας 8.</w:t>
      </w:r>
      <w:r w:rsidR="00C9034C" w:rsidRPr="009D411F">
        <w:rPr>
          <w:i/>
          <w:iCs/>
        </w:rPr>
        <w:tab/>
      </w:r>
      <w:r w:rsidRPr="009D411F">
        <w:rPr>
          <w:i/>
          <w:iCs/>
        </w:rPr>
        <w:t>Βαθμός ανταπόκρισης ACR για ΝΙΑ την εβδομάδα 12 (% των ασθενών</w:t>
      </w:r>
      <w:r w:rsidR="00611033" w:rsidRPr="009D411F">
        <w:rPr>
          <w:i/>
          <w:iCs/>
        </w:rPr>
        <w:t>)</w:t>
      </w:r>
    </w:p>
    <w:p w14:paraId="175CFE67" w14:textId="77777777" w:rsidR="00C9034C" w:rsidRPr="009D411F" w:rsidRDefault="00C9034C" w:rsidP="009D411F">
      <w:pPr>
        <w:keepNext/>
        <w:ind w:left="1134" w:hanging="1134"/>
        <w:rPr>
          <w:i/>
          <w:iCs/>
        </w:rPr>
      </w:pPr>
    </w:p>
    <w:tbl>
      <w:tblPr>
        <w:tblOverlap w:val="never"/>
        <w:tblW w:w="0" w:type="auto"/>
        <w:tblLayout w:type="fixed"/>
        <w:tblCellMar>
          <w:top w:w="28" w:type="dxa"/>
          <w:bottom w:w="28" w:type="dxa"/>
        </w:tblCellMar>
        <w:tblLook w:val="04A0" w:firstRow="1" w:lastRow="0" w:firstColumn="1" w:lastColumn="0" w:noHBand="0" w:noVBand="1"/>
      </w:tblPr>
      <w:tblGrid>
        <w:gridCol w:w="2242"/>
        <w:gridCol w:w="2410"/>
        <w:gridCol w:w="3269"/>
      </w:tblGrid>
      <w:tr w:rsidR="001E0975" w:rsidRPr="002E5F18" w14:paraId="6B9BEEE7" w14:textId="77777777" w:rsidTr="00C9034C">
        <w:trPr>
          <w:cantSplit/>
          <w:tblHeader/>
        </w:trPr>
        <w:tc>
          <w:tcPr>
            <w:tcW w:w="2242" w:type="dxa"/>
            <w:tcBorders>
              <w:top w:val="single" w:sz="4" w:space="0" w:color="auto"/>
              <w:left w:val="single" w:sz="4" w:space="0" w:color="auto"/>
            </w:tcBorders>
          </w:tcPr>
          <w:p w14:paraId="6B9BEEE4" w14:textId="1367ADAE" w:rsidR="001E0975" w:rsidRPr="002E5F18" w:rsidRDefault="00941313" w:rsidP="009D411F">
            <w:pPr>
              <w:keepNext/>
              <w:suppressAutoHyphens/>
              <w:rPr>
                <w:b/>
                <w:bCs/>
              </w:rPr>
            </w:pPr>
            <w:r w:rsidRPr="002E5F18">
              <w:rPr>
                <w:b/>
                <w:bCs/>
              </w:rPr>
              <w:t>Βαθμός Ανταπόκρισης</w:t>
            </w:r>
          </w:p>
        </w:tc>
        <w:tc>
          <w:tcPr>
            <w:tcW w:w="2410" w:type="dxa"/>
            <w:tcBorders>
              <w:top w:val="single" w:sz="4" w:space="0" w:color="auto"/>
              <w:left w:val="single" w:sz="4" w:space="0" w:color="auto"/>
            </w:tcBorders>
          </w:tcPr>
          <w:p w14:paraId="22B50E19" w14:textId="14096538" w:rsidR="00C9034C" w:rsidRPr="002E5F18" w:rsidRDefault="00890D97" w:rsidP="009D411F">
            <w:pPr>
              <w:keepNext/>
              <w:suppressAutoHyphens/>
              <w:jc w:val="center"/>
              <w:rPr>
                <w:b/>
                <w:bCs/>
              </w:rPr>
            </w:pPr>
            <w:r>
              <w:rPr>
                <w:b/>
                <w:bCs/>
              </w:rPr>
              <w:t>Τοσιλιζουμάμπη</w:t>
            </w:r>
            <w:r w:rsidR="00611033" w:rsidRPr="002E5F18">
              <w:rPr>
                <w:b/>
                <w:bCs/>
              </w:rPr>
              <w:t xml:space="preserve"> </w:t>
            </w:r>
          </w:p>
          <w:p w14:paraId="6B9BEEE5" w14:textId="65986705" w:rsidR="001E0975" w:rsidRPr="002E5F18" w:rsidRDefault="00611033" w:rsidP="009D411F">
            <w:pPr>
              <w:keepNext/>
              <w:suppressAutoHyphens/>
              <w:jc w:val="center"/>
              <w:rPr>
                <w:b/>
                <w:bCs/>
              </w:rPr>
            </w:pPr>
            <w:r w:rsidRPr="002E5F18">
              <w:rPr>
                <w:b/>
                <w:bCs/>
              </w:rPr>
              <w:t>N = 75</w:t>
            </w:r>
          </w:p>
        </w:tc>
        <w:tc>
          <w:tcPr>
            <w:tcW w:w="3269" w:type="dxa"/>
            <w:tcBorders>
              <w:top w:val="single" w:sz="4" w:space="0" w:color="auto"/>
              <w:left w:val="single" w:sz="4" w:space="0" w:color="auto"/>
              <w:right w:val="single" w:sz="4" w:space="0" w:color="auto"/>
            </w:tcBorders>
          </w:tcPr>
          <w:p w14:paraId="42655B01" w14:textId="3A048B08" w:rsidR="00C9034C" w:rsidRPr="002E5F18" w:rsidRDefault="00941313" w:rsidP="009D411F">
            <w:pPr>
              <w:keepNext/>
              <w:suppressAutoHyphens/>
              <w:jc w:val="center"/>
              <w:rPr>
                <w:b/>
                <w:bCs/>
              </w:rPr>
            </w:pPr>
            <w:r w:rsidRPr="002E5F18">
              <w:rPr>
                <w:b/>
                <w:bCs/>
              </w:rPr>
              <w:t>Εικονικό φάρμακο</w:t>
            </w:r>
          </w:p>
          <w:p w14:paraId="6B9BEEE6" w14:textId="16EAA269" w:rsidR="001E0975" w:rsidRPr="002E5F18" w:rsidRDefault="00611033" w:rsidP="009D411F">
            <w:pPr>
              <w:keepNext/>
              <w:suppressAutoHyphens/>
              <w:jc w:val="center"/>
              <w:rPr>
                <w:b/>
                <w:bCs/>
              </w:rPr>
            </w:pPr>
            <w:r w:rsidRPr="002E5F18">
              <w:rPr>
                <w:b/>
                <w:bCs/>
              </w:rPr>
              <w:t>N = 37</w:t>
            </w:r>
          </w:p>
        </w:tc>
      </w:tr>
      <w:tr w:rsidR="001E0975" w:rsidRPr="002E5F18" w14:paraId="6B9BEEEB" w14:textId="77777777" w:rsidTr="00C9034C">
        <w:trPr>
          <w:cantSplit/>
        </w:trPr>
        <w:tc>
          <w:tcPr>
            <w:tcW w:w="2242" w:type="dxa"/>
            <w:tcBorders>
              <w:top w:val="single" w:sz="4" w:space="0" w:color="auto"/>
              <w:left w:val="single" w:sz="4" w:space="0" w:color="auto"/>
            </w:tcBorders>
          </w:tcPr>
          <w:p w14:paraId="6B9BEEE8" w14:textId="20DF1CBD" w:rsidR="001E0975" w:rsidRPr="002E5F18" w:rsidRDefault="00F01F7E" w:rsidP="009D411F">
            <w:pPr>
              <w:suppressAutoHyphens/>
            </w:pPr>
            <w:r w:rsidRPr="002E5F18">
              <w:t>ΝΙΑ</w:t>
            </w:r>
            <w:r w:rsidR="00611033" w:rsidRPr="002E5F18">
              <w:t xml:space="preserve"> ACR 30</w:t>
            </w:r>
          </w:p>
        </w:tc>
        <w:tc>
          <w:tcPr>
            <w:tcW w:w="2410" w:type="dxa"/>
            <w:tcBorders>
              <w:top w:val="single" w:sz="4" w:space="0" w:color="auto"/>
              <w:left w:val="single" w:sz="4" w:space="0" w:color="auto"/>
            </w:tcBorders>
          </w:tcPr>
          <w:p w14:paraId="6B9BEEE9" w14:textId="6A49B68A" w:rsidR="001E0975" w:rsidRPr="002E5F18" w:rsidRDefault="00611033" w:rsidP="009D411F">
            <w:pPr>
              <w:suppressAutoHyphens/>
              <w:jc w:val="center"/>
            </w:pPr>
            <w:r w:rsidRPr="002E5F18">
              <w:t>90</w:t>
            </w:r>
            <w:r w:rsidR="0065560C" w:rsidRPr="002E5F18">
              <w:t>,</w:t>
            </w:r>
            <w:r w:rsidRPr="002E5F18">
              <w:t>7%</w:t>
            </w:r>
            <w:r w:rsidRPr="002E5F18">
              <w:rPr>
                <w:vertAlign w:val="superscript"/>
              </w:rPr>
              <w:t>1</w:t>
            </w:r>
          </w:p>
        </w:tc>
        <w:tc>
          <w:tcPr>
            <w:tcW w:w="3269" w:type="dxa"/>
            <w:tcBorders>
              <w:top w:val="single" w:sz="4" w:space="0" w:color="auto"/>
              <w:left w:val="single" w:sz="4" w:space="0" w:color="auto"/>
              <w:right w:val="single" w:sz="4" w:space="0" w:color="auto"/>
            </w:tcBorders>
          </w:tcPr>
          <w:p w14:paraId="6B9BEEEA" w14:textId="6A8F6E24" w:rsidR="001E0975" w:rsidRPr="002E5F18" w:rsidRDefault="00611033" w:rsidP="009D411F">
            <w:pPr>
              <w:suppressAutoHyphens/>
              <w:jc w:val="center"/>
            </w:pPr>
            <w:r w:rsidRPr="002E5F18">
              <w:t>24</w:t>
            </w:r>
            <w:r w:rsidR="0065560C" w:rsidRPr="002E5F18">
              <w:t>,</w:t>
            </w:r>
            <w:r w:rsidRPr="002E5F18">
              <w:t>3%</w:t>
            </w:r>
          </w:p>
        </w:tc>
      </w:tr>
      <w:tr w:rsidR="001E0975" w:rsidRPr="002E5F18" w14:paraId="6B9BEEEF" w14:textId="77777777" w:rsidTr="00C9034C">
        <w:trPr>
          <w:cantSplit/>
        </w:trPr>
        <w:tc>
          <w:tcPr>
            <w:tcW w:w="2242" w:type="dxa"/>
            <w:tcBorders>
              <w:top w:val="single" w:sz="4" w:space="0" w:color="auto"/>
              <w:left w:val="single" w:sz="4" w:space="0" w:color="auto"/>
            </w:tcBorders>
          </w:tcPr>
          <w:p w14:paraId="6B9BEEEC" w14:textId="23657410" w:rsidR="001E0975" w:rsidRPr="002E5F18" w:rsidRDefault="00F01F7E" w:rsidP="009D411F">
            <w:pPr>
              <w:suppressAutoHyphens/>
            </w:pPr>
            <w:r w:rsidRPr="002E5F18">
              <w:t>ΝΙΑ</w:t>
            </w:r>
            <w:r w:rsidR="00611033" w:rsidRPr="002E5F18">
              <w:t xml:space="preserve"> ACR 50</w:t>
            </w:r>
          </w:p>
        </w:tc>
        <w:tc>
          <w:tcPr>
            <w:tcW w:w="2410" w:type="dxa"/>
            <w:tcBorders>
              <w:top w:val="single" w:sz="4" w:space="0" w:color="auto"/>
              <w:left w:val="single" w:sz="4" w:space="0" w:color="auto"/>
            </w:tcBorders>
          </w:tcPr>
          <w:p w14:paraId="6B9BEEED" w14:textId="1BF278C0" w:rsidR="001E0975" w:rsidRPr="002E5F18" w:rsidRDefault="00611033" w:rsidP="009D411F">
            <w:pPr>
              <w:suppressAutoHyphens/>
              <w:jc w:val="center"/>
            </w:pPr>
            <w:r w:rsidRPr="002E5F18">
              <w:t>85</w:t>
            </w:r>
            <w:r w:rsidR="0065560C" w:rsidRPr="002E5F18">
              <w:t>,</w:t>
            </w:r>
            <w:r w:rsidRPr="002E5F18">
              <w:t>3%</w:t>
            </w:r>
            <w:r w:rsidRPr="002E5F18">
              <w:rPr>
                <w:vertAlign w:val="superscript"/>
              </w:rPr>
              <w:t>1</w:t>
            </w:r>
          </w:p>
        </w:tc>
        <w:tc>
          <w:tcPr>
            <w:tcW w:w="3269" w:type="dxa"/>
            <w:tcBorders>
              <w:top w:val="single" w:sz="4" w:space="0" w:color="auto"/>
              <w:left w:val="single" w:sz="4" w:space="0" w:color="auto"/>
              <w:right w:val="single" w:sz="4" w:space="0" w:color="auto"/>
            </w:tcBorders>
          </w:tcPr>
          <w:p w14:paraId="6B9BEEEE" w14:textId="4CD1283E" w:rsidR="001E0975" w:rsidRPr="002E5F18" w:rsidRDefault="00611033" w:rsidP="009D411F">
            <w:pPr>
              <w:suppressAutoHyphens/>
              <w:jc w:val="center"/>
            </w:pPr>
            <w:r w:rsidRPr="002E5F18">
              <w:t>10</w:t>
            </w:r>
            <w:r w:rsidR="0065560C" w:rsidRPr="002E5F18">
              <w:t>,</w:t>
            </w:r>
            <w:r w:rsidRPr="002E5F18">
              <w:t>8%</w:t>
            </w:r>
          </w:p>
        </w:tc>
      </w:tr>
      <w:tr w:rsidR="001E0975" w:rsidRPr="002E5F18" w14:paraId="6B9BEEF3" w14:textId="77777777" w:rsidTr="00C9034C">
        <w:trPr>
          <w:cantSplit/>
        </w:trPr>
        <w:tc>
          <w:tcPr>
            <w:tcW w:w="2242" w:type="dxa"/>
            <w:tcBorders>
              <w:top w:val="single" w:sz="4" w:space="0" w:color="auto"/>
              <w:left w:val="single" w:sz="4" w:space="0" w:color="auto"/>
            </w:tcBorders>
          </w:tcPr>
          <w:p w14:paraId="6B9BEEF0" w14:textId="3E0D17A0" w:rsidR="001E0975" w:rsidRPr="002E5F18" w:rsidRDefault="00F01F7E" w:rsidP="009D411F">
            <w:pPr>
              <w:suppressAutoHyphens/>
            </w:pPr>
            <w:r w:rsidRPr="002E5F18">
              <w:t>ΝΙΑ</w:t>
            </w:r>
            <w:r w:rsidR="00611033" w:rsidRPr="002E5F18">
              <w:t xml:space="preserve"> ACR 70</w:t>
            </w:r>
          </w:p>
        </w:tc>
        <w:tc>
          <w:tcPr>
            <w:tcW w:w="2410" w:type="dxa"/>
            <w:tcBorders>
              <w:top w:val="single" w:sz="4" w:space="0" w:color="auto"/>
              <w:left w:val="single" w:sz="4" w:space="0" w:color="auto"/>
            </w:tcBorders>
          </w:tcPr>
          <w:p w14:paraId="6B9BEEF1" w14:textId="1D81EAD5" w:rsidR="001E0975" w:rsidRPr="002E5F18" w:rsidRDefault="00611033" w:rsidP="009D411F">
            <w:pPr>
              <w:suppressAutoHyphens/>
              <w:jc w:val="center"/>
            </w:pPr>
            <w:r w:rsidRPr="002E5F18">
              <w:t>70</w:t>
            </w:r>
            <w:r w:rsidR="0065560C" w:rsidRPr="002E5F18">
              <w:t>,</w:t>
            </w:r>
            <w:r w:rsidRPr="002E5F18">
              <w:t>7%</w:t>
            </w:r>
            <w:r w:rsidR="00C9034C" w:rsidRPr="002E5F18">
              <w:rPr>
                <w:vertAlign w:val="superscript"/>
              </w:rPr>
              <w:t>1</w:t>
            </w:r>
          </w:p>
        </w:tc>
        <w:tc>
          <w:tcPr>
            <w:tcW w:w="3269" w:type="dxa"/>
            <w:tcBorders>
              <w:top w:val="single" w:sz="4" w:space="0" w:color="auto"/>
              <w:left w:val="single" w:sz="4" w:space="0" w:color="auto"/>
              <w:right w:val="single" w:sz="4" w:space="0" w:color="auto"/>
            </w:tcBorders>
          </w:tcPr>
          <w:p w14:paraId="6B9BEEF2" w14:textId="4E1390CA" w:rsidR="001E0975" w:rsidRPr="002E5F18" w:rsidRDefault="00611033" w:rsidP="009D411F">
            <w:pPr>
              <w:suppressAutoHyphens/>
              <w:jc w:val="center"/>
            </w:pPr>
            <w:r w:rsidRPr="002E5F18">
              <w:t>8</w:t>
            </w:r>
            <w:r w:rsidR="0065560C" w:rsidRPr="002E5F18">
              <w:t>,</w:t>
            </w:r>
            <w:r w:rsidRPr="002E5F18">
              <w:t>1%</w:t>
            </w:r>
          </w:p>
        </w:tc>
      </w:tr>
      <w:tr w:rsidR="001E0975" w:rsidRPr="002E5F18" w14:paraId="6B9BEEF7" w14:textId="77777777" w:rsidTr="00C9034C">
        <w:trPr>
          <w:cantSplit/>
        </w:trPr>
        <w:tc>
          <w:tcPr>
            <w:tcW w:w="2242" w:type="dxa"/>
            <w:tcBorders>
              <w:top w:val="single" w:sz="4" w:space="0" w:color="auto"/>
              <w:left w:val="single" w:sz="4" w:space="0" w:color="auto"/>
              <w:bottom w:val="single" w:sz="4" w:space="0" w:color="auto"/>
            </w:tcBorders>
          </w:tcPr>
          <w:p w14:paraId="6B9BEEF4" w14:textId="31D64D17" w:rsidR="001E0975" w:rsidRPr="002E5F18" w:rsidRDefault="00F01F7E" w:rsidP="009D411F">
            <w:pPr>
              <w:keepNext/>
              <w:suppressAutoHyphens/>
            </w:pPr>
            <w:r w:rsidRPr="002E5F18">
              <w:t>ΝΙΑ</w:t>
            </w:r>
            <w:r w:rsidR="00611033" w:rsidRPr="002E5F18">
              <w:t xml:space="preserve"> ACR 90</w:t>
            </w:r>
          </w:p>
        </w:tc>
        <w:tc>
          <w:tcPr>
            <w:tcW w:w="2410" w:type="dxa"/>
            <w:tcBorders>
              <w:top w:val="single" w:sz="4" w:space="0" w:color="auto"/>
              <w:left w:val="single" w:sz="4" w:space="0" w:color="auto"/>
              <w:bottom w:val="single" w:sz="4" w:space="0" w:color="auto"/>
            </w:tcBorders>
          </w:tcPr>
          <w:p w14:paraId="6B9BEEF5" w14:textId="440FC970" w:rsidR="001E0975" w:rsidRPr="002E5F18" w:rsidRDefault="00611033" w:rsidP="009D411F">
            <w:pPr>
              <w:keepNext/>
              <w:suppressAutoHyphens/>
              <w:jc w:val="center"/>
            </w:pPr>
            <w:r w:rsidRPr="002E5F18">
              <w:t>37</w:t>
            </w:r>
            <w:r w:rsidR="0065560C" w:rsidRPr="002E5F18">
              <w:t>,</w:t>
            </w:r>
            <w:r w:rsidRPr="002E5F18">
              <w:t>3%</w:t>
            </w:r>
            <w:r w:rsidR="00C9034C" w:rsidRPr="002E5F18">
              <w:rPr>
                <w:vertAlign w:val="superscript"/>
              </w:rPr>
              <w:t>1</w:t>
            </w:r>
          </w:p>
        </w:tc>
        <w:tc>
          <w:tcPr>
            <w:tcW w:w="3269" w:type="dxa"/>
            <w:tcBorders>
              <w:top w:val="single" w:sz="4" w:space="0" w:color="auto"/>
              <w:left w:val="single" w:sz="4" w:space="0" w:color="auto"/>
              <w:bottom w:val="single" w:sz="4" w:space="0" w:color="auto"/>
              <w:right w:val="single" w:sz="4" w:space="0" w:color="auto"/>
            </w:tcBorders>
          </w:tcPr>
          <w:p w14:paraId="6B9BEEF6" w14:textId="4D528810" w:rsidR="001E0975" w:rsidRPr="002E5F18" w:rsidRDefault="00611033" w:rsidP="009D411F">
            <w:pPr>
              <w:keepNext/>
              <w:suppressAutoHyphens/>
              <w:jc w:val="center"/>
            </w:pPr>
            <w:r w:rsidRPr="002E5F18">
              <w:t>5</w:t>
            </w:r>
            <w:r w:rsidR="0065560C" w:rsidRPr="002E5F18">
              <w:t>,</w:t>
            </w:r>
            <w:r w:rsidRPr="002E5F18">
              <w:t>4%</w:t>
            </w:r>
          </w:p>
        </w:tc>
      </w:tr>
    </w:tbl>
    <w:p w14:paraId="6B9BEEF8" w14:textId="477CBF74" w:rsidR="001E0975" w:rsidRPr="009D411F" w:rsidRDefault="00611033" w:rsidP="003A480D">
      <w:pPr>
        <w:ind w:left="284" w:hanging="284"/>
        <w:rPr>
          <w:i/>
          <w:iCs/>
          <w:sz w:val="18"/>
          <w:szCs w:val="18"/>
        </w:rPr>
      </w:pPr>
      <w:r w:rsidRPr="009D411F">
        <w:rPr>
          <w:i/>
          <w:iCs/>
          <w:sz w:val="18"/>
          <w:szCs w:val="18"/>
          <w:vertAlign w:val="superscript"/>
        </w:rPr>
        <w:t>1</w:t>
      </w:r>
      <w:r w:rsidR="001D02D0" w:rsidRPr="003A480D">
        <w:rPr>
          <w:i/>
          <w:iCs/>
          <w:sz w:val="18"/>
          <w:szCs w:val="18"/>
          <w:vertAlign w:val="superscript"/>
        </w:rPr>
        <w:tab/>
      </w:r>
      <w:r w:rsidRPr="009D411F">
        <w:rPr>
          <w:i/>
          <w:iCs/>
          <w:sz w:val="18"/>
          <w:szCs w:val="18"/>
        </w:rPr>
        <w:t>p&lt;</w:t>
      </w:r>
      <w:r w:rsidR="00C04E81" w:rsidRPr="009D411F">
        <w:rPr>
          <w:i/>
          <w:iCs/>
          <w:sz w:val="18"/>
          <w:szCs w:val="18"/>
        </w:rPr>
        <w:t>0</w:t>
      </w:r>
      <w:r w:rsidR="00941313" w:rsidRPr="009D411F">
        <w:rPr>
          <w:i/>
          <w:iCs/>
          <w:sz w:val="18"/>
          <w:szCs w:val="18"/>
        </w:rPr>
        <w:t>,</w:t>
      </w:r>
      <w:r w:rsidRPr="009D411F">
        <w:rPr>
          <w:i/>
          <w:iCs/>
          <w:sz w:val="18"/>
          <w:szCs w:val="18"/>
        </w:rPr>
        <w:t>0001,</w:t>
      </w:r>
      <w:r w:rsidR="00941313" w:rsidRPr="009D411F">
        <w:rPr>
          <w:i/>
          <w:iCs/>
          <w:sz w:val="18"/>
          <w:szCs w:val="18"/>
        </w:rPr>
        <w:t xml:space="preserve"> </w:t>
      </w:r>
      <w:r w:rsidR="00890D97">
        <w:rPr>
          <w:i/>
          <w:iCs/>
          <w:sz w:val="18"/>
          <w:szCs w:val="18"/>
        </w:rPr>
        <w:t>τοσιλιζουμάμπη</w:t>
      </w:r>
      <w:r w:rsidR="00941313" w:rsidRPr="009D411F">
        <w:rPr>
          <w:i/>
          <w:iCs/>
          <w:sz w:val="18"/>
          <w:szCs w:val="18"/>
        </w:rPr>
        <w:t xml:space="preserve"> έναντι εικονικού φαρμάκου</w:t>
      </w:r>
    </w:p>
    <w:p w14:paraId="6B9BEEF9" w14:textId="77777777" w:rsidR="001E0975" w:rsidRPr="009D411F" w:rsidRDefault="001E0975" w:rsidP="009D411F"/>
    <w:p w14:paraId="6B9BEEFA" w14:textId="017A7075" w:rsidR="001E0975" w:rsidRPr="009D411F" w:rsidRDefault="00941313" w:rsidP="009D411F">
      <w:pPr>
        <w:keepNext/>
        <w:rPr>
          <w:i/>
          <w:iCs/>
        </w:rPr>
      </w:pPr>
      <w:r w:rsidRPr="009D411F">
        <w:rPr>
          <w:i/>
          <w:iCs/>
        </w:rPr>
        <w:t>Επίδραση στις συστηματικές εκδηλώσεις</w:t>
      </w:r>
    </w:p>
    <w:p w14:paraId="6B9BEEFB" w14:textId="17C9A221" w:rsidR="001E0975" w:rsidRPr="009D411F" w:rsidRDefault="00941313" w:rsidP="009D411F">
      <w:r w:rsidRPr="009D411F">
        <w:t xml:space="preserve">Στους ασθενείς που έλαβαν θεραπεία με </w:t>
      </w:r>
      <w:r w:rsidR="00890D97">
        <w:t>τοσιλιζουμάμπη</w:t>
      </w:r>
      <w:r w:rsidRPr="009D411F">
        <w:t>, ποσοστό 85% αυτών που είχαν πυρετό εξαιτίας της συστηματικής ΝΙΑ κατά την έναρξη της θεραπείας δεν εμφάνισαν πυρετό (καμία καταγραφή θερμοκρασίας ≥ 37,5°C κατά τις προηγούμενες 14 ημέρες) την εβδομάδα 12 έναντι μόνον 21% των ασθενών που έλαβαν εικονικό φάρμακο (p&lt;0,0001)</w:t>
      </w:r>
      <w:r w:rsidR="00611033" w:rsidRPr="009D411F">
        <w:t>.</w:t>
      </w:r>
    </w:p>
    <w:p w14:paraId="4303D9EA" w14:textId="77777777" w:rsidR="00C9034C" w:rsidRPr="009D411F" w:rsidRDefault="00C9034C" w:rsidP="009D411F"/>
    <w:p w14:paraId="6B9BEEFC" w14:textId="2D5D8F6D" w:rsidR="001E0975" w:rsidRPr="009D411F" w:rsidRDefault="00941313" w:rsidP="009D411F">
      <w:r w:rsidRPr="009D411F">
        <w:t xml:space="preserve">Η προσαρμοσμένη μέση μεταβολή στην οπτική αναλογική κλίμακα (VAS) άλγους που παρατηρήθηκε μετά από 12 εβδομάδες θεραπείας με </w:t>
      </w:r>
      <w:r w:rsidR="00890D97">
        <w:t>τοσιλιζουμάμπη</w:t>
      </w:r>
      <w:r w:rsidRPr="009D411F">
        <w:t xml:space="preserve"> ήταν 41 βαθμούς μείωση σε μια κλίμακα 0-100 σε σύγκριση με 1 βαθμό μείωση για τους ασθενείς που έλαβαν εικονικό φάρμακο (p&lt;0,0001)</w:t>
      </w:r>
      <w:r w:rsidR="00611033" w:rsidRPr="009D411F">
        <w:t>.</w:t>
      </w:r>
    </w:p>
    <w:p w14:paraId="71839C6B" w14:textId="77777777" w:rsidR="00C9034C" w:rsidRPr="009D411F" w:rsidRDefault="00C9034C" w:rsidP="009D411F"/>
    <w:p w14:paraId="6B9BEEFD" w14:textId="6874D9A1" w:rsidR="001E0975" w:rsidRPr="009D411F" w:rsidRDefault="00941313" w:rsidP="009D411F">
      <w:pPr>
        <w:keepNext/>
        <w:rPr>
          <w:i/>
          <w:iCs/>
        </w:rPr>
      </w:pPr>
      <w:r w:rsidRPr="009D411F">
        <w:rPr>
          <w:i/>
          <w:iCs/>
        </w:rPr>
        <w:t>Μείωση της δόσης των κορτικοστεροειδών</w:t>
      </w:r>
    </w:p>
    <w:p w14:paraId="6B9BEEFE" w14:textId="28B79705" w:rsidR="001E0975" w:rsidRPr="009D411F" w:rsidRDefault="00941313" w:rsidP="009D411F">
      <w:r w:rsidRPr="009D411F">
        <w:t xml:space="preserve">Στους ασθενείς που πέτυχαν ανταπόκριση ACR70 για ΝΙΑ επετράπη μείωση της δόσης των κορτικοστεροειδών. Δεκαεπτά (24%) ασθενείς που έλαβαν θεραπεία με </w:t>
      </w:r>
      <w:r w:rsidR="00890D97">
        <w:t>τοσιλιζουμάμπη</w:t>
      </w:r>
      <w:r w:rsidRPr="009D411F">
        <w:t xml:space="preserve"> έναντι 1 (3%) ασθενή από την ομάδα του εικονικού φαρμάκου μπόρεσαν να μειώσουν τη δόση του κορτικοστεροειδούς που ελάμβαναν κατά τουλάχιστον 20% χωρίς να παρουσιάσουν επακόλουθη επιδείνωση της νόσουκατα ACR30 ή εμφάνιση συστηματικών συμπτωμάτων την εβδομάδα 12 </w:t>
      </w:r>
      <w:r w:rsidRPr="009D411F">
        <w:lastRenderedPageBreak/>
        <w:t>(p=0,028). Οι μειώσεις της δόσης των κορτικοστεροειδών συνεχίστηκαν, με 44 ασθενείς να διακόπτουν τη χρήση των από στόματος χορηγούμενων κορτικοστεροειδών την εβδομάδα 44, διατηρώντας τις ανταποκρίσεις ΝΙΑ ACR</w:t>
      </w:r>
      <w:r w:rsidR="00611033" w:rsidRPr="009D411F">
        <w:t>.</w:t>
      </w:r>
    </w:p>
    <w:p w14:paraId="7267EC2A" w14:textId="77777777" w:rsidR="00C9034C" w:rsidRPr="002E5F18" w:rsidRDefault="00C9034C" w:rsidP="009D411F"/>
    <w:p w14:paraId="6B9BEEFF" w14:textId="71BAC81B" w:rsidR="001E0975" w:rsidRPr="002E5F18" w:rsidRDefault="00941313" w:rsidP="009D411F">
      <w:pPr>
        <w:keepNext/>
        <w:rPr>
          <w:i/>
          <w:iCs/>
        </w:rPr>
      </w:pPr>
      <w:r w:rsidRPr="002E5F18">
        <w:rPr>
          <w:i/>
          <w:iCs/>
        </w:rPr>
        <w:t>Αποτελέσματα σχετιζόμενα με την υγεία και την ποιότητα ζωής</w:t>
      </w:r>
    </w:p>
    <w:p w14:paraId="6B9BEF00" w14:textId="26296C44" w:rsidR="001E0975" w:rsidRPr="002E5F18" w:rsidRDefault="00941313" w:rsidP="009D411F">
      <w:r w:rsidRPr="002E5F18">
        <w:t xml:space="preserve">Την εβδομάδα 12, το ποσοστό των ασθενών που έλαβαν θεραπεία με </w:t>
      </w:r>
      <w:r w:rsidR="00890D97">
        <w:t>τοσιλιζουμάμπη</w:t>
      </w:r>
      <w:r w:rsidRPr="002E5F18">
        <w:t xml:space="preserve"> και παρουσίασαν την ελάχιστη κλινικά σημαντική βελτίωση στο Ερωτηματολόγιο Αξιολόγησης Υγείας της Παιδικής Ηλικίας – Δείκτης Αναπηρίας (οριζόμενη ως ατομική μείωση της συνολικής βαθμολογίας κατά ≥ 0,13) ήταν σημαντικά υψηλότερο σε σύγκριση με τους ασθενείς που έλαβαν θεραπεία με εικονικό φάρμακο, 77% έναντι 19% (p&lt;0,0001)</w:t>
      </w:r>
      <w:r w:rsidR="00611033" w:rsidRPr="002E5F18">
        <w:t>.</w:t>
      </w:r>
    </w:p>
    <w:p w14:paraId="6CC9C633" w14:textId="77777777" w:rsidR="00C9034C" w:rsidRPr="002E5F18" w:rsidRDefault="00C9034C" w:rsidP="009D411F"/>
    <w:p w14:paraId="6B9BEF01" w14:textId="42732AE4" w:rsidR="001E0975" w:rsidRPr="009D411F" w:rsidRDefault="00941313" w:rsidP="009D411F">
      <w:pPr>
        <w:keepNext/>
        <w:rPr>
          <w:i/>
          <w:iCs/>
        </w:rPr>
      </w:pPr>
      <w:r w:rsidRPr="002E5F18">
        <w:rPr>
          <w:i/>
          <w:iCs/>
        </w:rPr>
        <w:t>Εργαστηριακές παράμετροι</w:t>
      </w:r>
    </w:p>
    <w:p w14:paraId="6B9BEF03" w14:textId="1E2B3131" w:rsidR="001E0975" w:rsidRPr="009D411F" w:rsidRDefault="00941313" w:rsidP="009D411F">
      <w:r w:rsidRPr="002E5F18">
        <w:rPr>
          <w:rStyle w:val="Char"/>
          <w:rFonts w:eastAsia="DengXian"/>
        </w:rPr>
        <w:t xml:space="preserve">Πενήντα από τους εβδομήντα πέντε (67%) ασθενείς που έλαβαν θεραπεία με </w:t>
      </w:r>
      <w:r w:rsidR="00890D97">
        <w:rPr>
          <w:rStyle w:val="Char"/>
          <w:rFonts w:eastAsia="DengXian"/>
        </w:rPr>
        <w:t>τοσιλιζουμάμπη</w:t>
      </w:r>
      <w:r w:rsidRPr="002E5F18">
        <w:rPr>
          <w:rStyle w:val="Char"/>
          <w:rFonts w:eastAsia="DengXian"/>
        </w:rPr>
        <w:t xml:space="preserve"> είχαν επίπεδα αιμοσφαιρίνης &lt; LLN κατά την έναρξη της θεραπείας. Σαράντα (80%) από τους ασθενείς αυτούς εμφάνισαν αύξηση των επιπέδων αιμοσφαιρίνης έως εντός του φυσιολογικού εύρους την εβδομάδα 12, σε σύγκριση με μόνο 2 από τους 29 ασθενείς (7%) που έλαβαν θεραπεία με εικονικό φάρμακο και είχαν επίπεδα αιμοσφαιρίνης &lt; LLN κατά την έναρξη της θεραπείας (p&lt;0,0001)</w:t>
      </w:r>
      <w:r w:rsidR="00611033" w:rsidRPr="009D411F">
        <w:t>.</w:t>
      </w:r>
    </w:p>
    <w:p w14:paraId="1A002B46" w14:textId="77777777" w:rsidR="00C9034C" w:rsidRPr="009D411F" w:rsidRDefault="00C9034C" w:rsidP="009D411F"/>
    <w:p w14:paraId="6B9BEF04" w14:textId="0D34AC2D" w:rsidR="001E0975" w:rsidRPr="009D411F" w:rsidRDefault="00941313" w:rsidP="009D411F">
      <w:pPr>
        <w:keepNext/>
        <w:rPr>
          <w:i/>
          <w:iCs/>
        </w:rPr>
      </w:pPr>
      <w:r w:rsidRPr="009D411F">
        <w:rPr>
          <w:i/>
          <w:iCs/>
        </w:rPr>
        <w:t>Ασθενείς με πΝΙΑ</w:t>
      </w:r>
    </w:p>
    <w:p w14:paraId="6B9BEF05" w14:textId="47FFB142" w:rsidR="001E0975" w:rsidRPr="009D411F" w:rsidRDefault="00941313" w:rsidP="009D411F">
      <w:pPr>
        <w:keepNext/>
        <w:rPr>
          <w:i/>
          <w:iCs/>
        </w:rPr>
      </w:pPr>
      <w:r w:rsidRPr="009D411F">
        <w:rPr>
          <w:i/>
          <w:iCs/>
        </w:rPr>
        <w:t>Κλινική αποτελεσματικότητα</w:t>
      </w:r>
    </w:p>
    <w:p w14:paraId="6B9BEF07" w14:textId="0F9A97DD" w:rsidR="001E0975" w:rsidRPr="009D411F" w:rsidRDefault="003B4604" w:rsidP="009D411F">
      <w:r w:rsidRPr="009D411F">
        <w:t xml:space="preserve">Η αποτελεσματικότητα του </w:t>
      </w:r>
      <w:r w:rsidR="00890D97">
        <w:t>τοσιλιζουμάμπη</w:t>
      </w:r>
      <w:r w:rsidRPr="009D411F">
        <w:t xml:space="preserve"> εκτιμήθηκε στην τριών σκελών μελέτη WA19977, η οποία περιελάμβανε μια </w:t>
      </w:r>
      <w:r w:rsidR="000F66F9" w:rsidRPr="009D411F">
        <w:t>ανοι</w:t>
      </w:r>
      <w:r w:rsidR="000F66F9">
        <w:t>κ</w:t>
      </w:r>
      <w:r w:rsidR="000F66F9" w:rsidRPr="009D411F">
        <w:t xml:space="preserve">τής </w:t>
      </w:r>
      <w:r w:rsidRPr="009D411F">
        <w:t xml:space="preserve">επισήμανσης παράταση σε παιδιά με ενεργή πΝΙΑ. Το Μέρος Ι αποτελούνταν από μία εισαγωγική περίοδο 16 εβδομάδων ενεργού θεραπείας με </w:t>
      </w:r>
      <w:r w:rsidR="00890D97">
        <w:t>τοσιλιζουμάμπη</w:t>
      </w:r>
      <w:r w:rsidRPr="009D411F">
        <w:t xml:space="preserve"> (n=188), η οποία ακολουθήθηκε από το Μέρος II, μια τυχαιοποιημένη, διπλά τυφλή, ελεγχόμενη με εικονικό φάρμακο περίοδο απόσυρσης 24 εβδομάδων (n=163), η οποία ακολουθήθηκε από το Μέρος III, μία ανοιχτής επισήμανσης περίοδο διάρκειας 64 εβδομάδων. Στο Μέρος Ι, οι κατάλληλοι ασθενείς βάρους ≥ 30 kg έλαβαν </w:t>
      </w:r>
      <w:r w:rsidR="00890D97">
        <w:t>τοσιλιζουμάμπη</w:t>
      </w:r>
      <w:r w:rsidRPr="009D411F">
        <w:t xml:space="preserve"> στα 8 mg/kg IV κάθε 4 εβδομάδες για 4 δόσεις. Οι ασθενείς βάρους &lt; 30 kg τυχαιοποιήθηκαν σε αναλογία 1:1 ώστε να λάβουν είτε </w:t>
      </w:r>
      <w:r w:rsidR="00890D97">
        <w:t>τοσιλιζουμάμπη</w:t>
      </w:r>
      <w:r w:rsidRPr="009D411F">
        <w:t xml:space="preserve"> 8 mg/kg είτε 10 mg/kg IV κάθε 4 εβδομάδες για 4 δόσεις. Οι ασθενείς που ολοκλήρωσαν το Μέρος I της μελέτης και πέτυχαν τουλάχιστον ανταπόκριση ACR30 για ΝΙΑ στην εβδομάδα 16 συγκριτικά με την αρχική τιμή ήταν κατάλληλοι να ενταχθούν στην τυφλοποιημένη περίοδο απόσυρσης (Μέρος ΙΙ) της μελέτης. Στο Μέρος II, οι ασθενείς τυχαιοποιήθηκαν σε </w:t>
      </w:r>
      <w:r w:rsidR="00890D97">
        <w:t>τοσιλιζουμάμπη</w:t>
      </w:r>
      <w:r w:rsidRPr="009D411F">
        <w:t xml:space="preserve"> (ίδια δόση με αυτή που ελήφθη στο Μέρος I) ή εικονικό φάρμακο σε αναλογία 1:1 και διαστρωματώθηκαν σύμφωνα με την ταυτόχρονη χρήση μεθοτρεξάτης (MTX) και την ταυτόχρονη χρήση κορτικοστεροειδών. Ο κάθε ασθενής συνέχισε στο Μέρος II της μελέτης μέχρι την Εβδομάδα 40 ή μέχρι ο ασθενής να ικανοποιήσει τα κριτήρια έξαρσης ACR30 για τη ΝΙΑ (σε σχέση με την Εβδομάδα 16) και να κριθεί κατάλληλος για αγωγή διάσωσης με </w:t>
      </w:r>
      <w:r w:rsidR="00890D97">
        <w:t>τοσιλιζουμάμπη</w:t>
      </w:r>
      <w:r w:rsidRPr="009D411F">
        <w:t xml:space="preserve"> (ίδια δόση με αυτή που ελήφθη στο Μέρος Ι)</w:t>
      </w:r>
      <w:r w:rsidR="00611033" w:rsidRPr="009D411F">
        <w:t>.</w:t>
      </w:r>
    </w:p>
    <w:p w14:paraId="3E27E9E6" w14:textId="77777777" w:rsidR="00C9034C" w:rsidRPr="009D411F" w:rsidRDefault="00C9034C" w:rsidP="009D411F"/>
    <w:p w14:paraId="6B9BEF08" w14:textId="195B5DC2" w:rsidR="001E0975" w:rsidRPr="009D411F" w:rsidRDefault="003B4604" w:rsidP="009D411F">
      <w:pPr>
        <w:keepNext/>
        <w:rPr>
          <w:i/>
          <w:iCs/>
        </w:rPr>
      </w:pPr>
      <w:r w:rsidRPr="009D411F">
        <w:rPr>
          <w:i/>
          <w:iCs/>
        </w:rPr>
        <w:t>Κλινική ανταπόκριση</w:t>
      </w:r>
    </w:p>
    <w:p w14:paraId="6B9BEF09" w14:textId="38C0B2FB" w:rsidR="001E0975" w:rsidRPr="009D411F" w:rsidRDefault="003B4604" w:rsidP="009D411F">
      <w:r w:rsidRPr="009D411F">
        <w:t xml:space="preserve">Το κύριο καταληκτικό σημείο ήταν το ποσοστό των ασθενών με έξαρση ACR30 για ΝΙΑ στην εβδομάδα 40 σε σχέση με την εβδομάδα 16. Σαράντα οχτώ επί τοις εκατό (48,1%, 39/81) των ασθενών που έλαβαν εικονικό φάρμακο εμφάνισε εξάρσεις συγκριτικά με το 25,6% (21/82) των ασθενών που έλαβαν </w:t>
      </w:r>
      <w:r w:rsidR="00890D97">
        <w:t>τοσιλιζουμάμπη</w:t>
      </w:r>
      <w:r w:rsidRPr="009D411F">
        <w:t>. Τα ποσοστά αυτά ήταν στατιστικά σημαντικά διαφορετικά (p=0,0024)</w:t>
      </w:r>
      <w:r w:rsidR="00611033" w:rsidRPr="009D411F">
        <w:t>.</w:t>
      </w:r>
    </w:p>
    <w:p w14:paraId="1B2663F4" w14:textId="77777777" w:rsidR="00C9034C" w:rsidRPr="009D411F" w:rsidRDefault="00C9034C" w:rsidP="009D411F"/>
    <w:p w14:paraId="6B9BEF0A" w14:textId="32042811" w:rsidR="001E0975" w:rsidRPr="009D411F" w:rsidRDefault="003B4604" w:rsidP="009D411F">
      <w:r w:rsidRPr="009D411F">
        <w:t>Κατά την ολοκλήρωση του Μέρους I, οι ανταποκρίσεις ACR 30/50/70/90 για ΝΙΑ ήταν 89,4%, 83,0%, 62,2%, και 26,1%, αντίστοιχα</w:t>
      </w:r>
      <w:r w:rsidR="00611033" w:rsidRPr="009D411F">
        <w:t>.</w:t>
      </w:r>
    </w:p>
    <w:p w14:paraId="47E9ED14" w14:textId="77777777" w:rsidR="00C9034C" w:rsidRPr="009D411F" w:rsidRDefault="00C9034C" w:rsidP="009D411F"/>
    <w:p w14:paraId="6B9BEF0B" w14:textId="19F97DE8" w:rsidR="001E0975" w:rsidRPr="009D411F" w:rsidRDefault="003B4604" w:rsidP="009D411F">
      <w:r w:rsidRPr="009D411F">
        <w:t xml:space="preserve">Κατά τη διάρκεια της φάσης απόσυρσης (Μέρος II), το ποσοστό των ασθενών που πέτυχε ανταπόκριση ACR 30, 50 και 70 για ΝΙΑ στην Εβδομάδα 40 σε σχέση με την αρχική τιμή παρουσιάζονται στον Πίνακα 9. Σε αυτήν τη στατιστική ανάλυση, οι ασθενείς που παρουσίασαν έξαρση (και έλαβαν αγωγή διάσωσης με </w:t>
      </w:r>
      <w:r w:rsidR="00890D97">
        <w:t>τοσιλιζουμάμπη</w:t>
      </w:r>
      <w:r w:rsidRPr="009D411F">
        <w:t xml:space="preserve">) κατά τη διάρκεια του Μέρους ΙΙ ή οι οποίοι αποσύρθησαν κατηγοριοποιήθηκαν ως μη-ανταποκριθέντες. Μία επιπρόσθετη ανάλυση των ανταποκρίσεων ACR για ΝΙΑ, λαμβάνοντας υπόψιν τα δεδομένα που παρατηρήθηκαν την Εβδομάδα 40, ανεξαρτήτως της κατάστασης έξαρσης, έδειξε ότι μέχρι την Εβδομάδα 40, 95,1% των ασθενών οι οποίοι είχαν λάβει συνεχή αγωγή με </w:t>
      </w:r>
      <w:r w:rsidR="00890D97">
        <w:t>τοσιλιζουμάμπη</w:t>
      </w:r>
      <w:r w:rsidRPr="009D411F">
        <w:t>, πέτυχαν ανταπόκριση ACR30 για ΝIA ή υψηλότερη</w:t>
      </w:r>
      <w:r w:rsidR="00611033" w:rsidRPr="009D411F">
        <w:t>.</w:t>
      </w:r>
    </w:p>
    <w:p w14:paraId="455F81FE" w14:textId="77777777" w:rsidR="00C9034C" w:rsidRPr="009D411F" w:rsidRDefault="00C9034C" w:rsidP="009D411F"/>
    <w:p w14:paraId="6B9BEF0C" w14:textId="3F74C711" w:rsidR="001E0975" w:rsidRPr="009D411F" w:rsidRDefault="003B4604" w:rsidP="009D411F">
      <w:pPr>
        <w:keepNext/>
        <w:ind w:left="1134" w:hanging="1134"/>
        <w:rPr>
          <w:i/>
          <w:iCs/>
        </w:rPr>
      </w:pPr>
      <w:r w:rsidRPr="009D411F">
        <w:rPr>
          <w:i/>
          <w:iCs/>
        </w:rPr>
        <w:t>Πίνακας 9</w:t>
      </w:r>
      <w:r w:rsidR="00611033" w:rsidRPr="009D411F">
        <w:rPr>
          <w:i/>
          <w:iCs/>
        </w:rPr>
        <w:t>.</w:t>
      </w:r>
      <w:r w:rsidR="00C9034C" w:rsidRPr="009D411F">
        <w:rPr>
          <w:i/>
          <w:iCs/>
        </w:rPr>
        <w:tab/>
      </w:r>
      <w:r w:rsidRPr="009D411F">
        <w:rPr>
          <w:i/>
          <w:iCs/>
        </w:rPr>
        <w:t>Ποσοστά ανταπόκρισης ACR για ΝΙΑ που παρατηρήθηκαν την Εβδομάδα 40 σε σχέση με την αρχική τιμή (ποσοστό ασθενών</w:t>
      </w:r>
      <w:r w:rsidR="00611033" w:rsidRPr="009D411F">
        <w:rPr>
          <w:i/>
          <w:iCs/>
        </w:rPr>
        <w:t>)</w:t>
      </w:r>
    </w:p>
    <w:p w14:paraId="2D062E93" w14:textId="77777777" w:rsidR="00C9034C" w:rsidRPr="009D411F" w:rsidRDefault="00C9034C" w:rsidP="009D411F">
      <w:pPr>
        <w:keepNext/>
        <w:ind w:left="1134" w:hanging="1134"/>
        <w:rPr>
          <w:i/>
          <w:iCs/>
        </w:rPr>
      </w:pPr>
    </w:p>
    <w:tbl>
      <w:tblPr>
        <w:tblOverlap w:val="never"/>
        <w:tblW w:w="0" w:type="auto"/>
        <w:tblLayout w:type="fixed"/>
        <w:tblCellMar>
          <w:top w:w="28" w:type="dxa"/>
          <w:bottom w:w="28" w:type="dxa"/>
        </w:tblCellMar>
        <w:tblLook w:val="04A0" w:firstRow="1" w:lastRow="0" w:firstColumn="1" w:lastColumn="0" w:noHBand="0" w:noVBand="1"/>
      </w:tblPr>
      <w:tblGrid>
        <w:gridCol w:w="2808"/>
        <w:gridCol w:w="2410"/>
        <w:gridCol w:w="2702"/>
      </w:tblGrid>
      <w:tr w:rsidR="001E0975" w:rsidRPr="002E5F18" w14:paraId="6B9BEF12" w14:textId="77777777" w:rsidTr="00C9034C">
        <w:trPr>
          <w:cantSplit/>
          <w:tblHeader/>
        </w:trPr>
        <w:tc>
          <w:tcPr>
            <w:tcW w:w="2808" w:type="dxa"/>
            <w:tcBorders>
              <w:top w:val="single" w:sz="4" w:space="0" w:color="auto"/>
              <w:left w:val="single" w:sz="4" w:space="0" w:color="auto"/>
            </w:tcBorders>
          </w:tcPr>
          <w:p w14:paraId="6B9BEF0D" w14:textId="7EF440C7" w:rsidR="001E0975" w:rsidRPr="002E5F18" w:rsidRDefault="003B4604" w:rsidP="009D411F">
            <w:pPr>
              <w:keepNext/>
              <w:suppressAutoHyphens/>
              <w:rPr>
                <w:b/>
                <w:bCs/>
              </w:rPr>
            </w:pPr>
            <w:r w:rsidRPr="002E5F18">
              <w:rPr>
                <w:b/>
                <w:bCs/>
              </w:rPr>
              <w:t>Ποσοστό ανταπόκρισης</w:t>
            </w:r>
          </w:p>
        </w:tc>
        <w:tc>
          <w:tcPr>
            <w:tcW w:w="2410" w:type="dxa"/>
            <w:tcBorders>
              <w:top w:val="single" w:sz="4" w:space="0" w:color="auto"/>
              <w:left w:val="single" w:sz="4" w:space="0" w:color="auto"/>
            </w:tcBorders>
          </w:tcPr>
          <w:p w14:paraId="6B9BEF0E" w14:textId="135FF43E" w:rsidR="001E0975" w:rsidRPr="002E5F18" w:rsidRDefault="00890D97" w:rsidP="009D411F">
            <w:pPr>
              <w:keepNext/>
              <w:suppressAutoHyphens/>
            </w:pPr>
            <w:r>
              <w:t>Τοσιλιζουμάμπη</w:t>
            </w:r>
          </w:p>
          <w:p w14:paraId="6B9BEF0F" w14:textId="77777777" w:rsidR="001E0975" w:rsidRPr="002E5F18" w:rsidRDefault="00611033" w:rsidP="009D411F">
            <w:pPr>
              <w:keepNext/>
              <w:suppressAutoHyphens/>
            </w:pPr>
            <w:r w:rsidRPr="002E5F18">
              <w:t>N=82</w:t>
            </w:r>
          </w:p>
        </w:tc>
        <w:tc>
          <w:tcPr>
            <w:tcW w:w="2702" w:type="dxa"/>
            <w:tcBorders>
              <w:top w:val="single" w:sz="4" w:space="0" w:color="auto"/>
              <w:left w:val="single" w:sz="4" w:space="0" w:color="auto"/>
              <w:right w:val="single" w:sz="4" w:space="0" w:color="auto"/>
            </w:tcBorders>
          </w:tcPr>
          <w:p w14:paraId="6B9BEF10" w14:textId="077ADF6A" w:rsidR="001E0975" w:rsidRPr="002E5F18" w:rsidRDefault="003B4604" w:rsidP="009D411F">
            <w:pPr>
              <w:keepNext/>
              <w:suppressAutoHyphens/>
            </w:pPr>
            <w:r w:rsidRPr="002E5F18">
              <w:t>Εικονικό φάρμακο</w:t>
            </w:r>
          </w:p>
          <w:p w14:paraId="6B9BEF11" w14:textId="77777777" w:rsidR="001E0975" w:rsidRPr="002E5F18" w:rsidRDefault="00611033" w:rsidP="009D411F">
            <w:pPr>
              <w:keepNext/>
              <w:suppressAutoHyphens/>
            </w:pPr>
            <w:r w:rsidRPr="002E5F18">
              <w:t>N=81</w:t>
            </w:r>
          </w:p>
        </w:tc>
      </w:tr>
      <w:tr w:rsidR="001E0975" w:rsidRPr="002E5F18" w14:paraId="6B9BEF16" w14:textId="77777777" w:rsidTr="00C9034C">
        <w:trPr>
          <w:cantSplit/>
        </w:trPr>
        <w:tc>
          <w:tcPr>
            <w:tcW w:w="2808" w:type="dxa"/>
            <w:tcBorders>
              <w:top w:val="single" w:sz="4" w:space="0" w:color="auto"/>
              <w:left w:val="single" w:sz="4" w:space="0" w:color="auto"/>
            </w:tcBorders>
          </w:tcPr>
          <w:p w14:paraId="6B9BEF13" w14:textId="77777777" w:rsidR="001E0975" w:rsidRPr="002E5F18" w:rsidRDefault="00611033" w:rsidP="009D411F">
            <w:pPr>
              <w:suppressAutoHyphens/>
            </w:pPr>
            <w:r w:rsidRPr="002E5F18">
              <w:t>ACR 30</w:t>
            </w:r>
          </w:p>
        </w:tc>
        <w:tc>
          <w:tcPr>
            <w:tcW w:w="2410" w:type="dxa"/>
            <w:tcBorders>
              <w:top w:val="single" w:sz="4" w:space="0" w:color="auto"/>
              <w:left w:val="single" w:sz="4" w:space="0" w:color="auto"/>
            </w:tcBorders>
          </w:tcPr>
          <w:p w14:paraId="6B9BEF14" w14:textId="77777777" w:rsidR="001E0975" w:rsidRPr="002E5F18" w:rsidRDefault="00611033" w:rsidP="009D411F">
            <w:pPr>
              <w:suppressAutoHyphens/>
            </w:pPr>
            <w:r w:rsidRPr="002E5F18">
              <w:t>74.4%*</w:t>
            </w:r>
          </w:p>
        </w:tc>
        <w:tc>
          <w:tcPr>
            <w:tcW w:w="2702" w:type="dxa"/>
            <w:tcBorders>
              <w:top w:val="single" w:sz="4" w:space="0" w:color="auto"/>
              <w:left w:val="single" w:sz="4" w:space="0" w:color="auto"/>
              <w:right w:val="single" w:sz="4" w:space="0" w:color="auto"/>
            </w:tcBorders>
          </w:tcPr>
          <w:p w14:paraId="6B9BEF15" w14:textId="77777777" w:rsidR="001E0975" w:rsidRPr="002E5F18" w:rsidRDefault="00611033" w:rsidP="009D411F">
            <w:pPr>
              <w:suppressAutoHyphens/>
            </w:pPr>
            <w:r w:rsidRPr="002E5F18">
              <w:t>54.3%*</w:t>
            </w:r>
          </w:p>
        </w:tc>
      </w:tr>
      <w:tr w:rsidR="001E0975" w:rsidRPr="002E5F18" w14:paraId="6B9BEF1A" w14:textId="77777777" w:rsidTr="00C9034C">
        <w:trPr>
          <w:cantSplit/>
        </w:trPr>
        <w:tc>
          <w:tcPr>
            <w:tcW w:w="2808" w:type="dxa"/>
            <w:tcBorders>
              <w:top w:val="single" w:sz="4" w:space="0" w:color="auto"/>
              <w:left w:val="single" w:sz="4" w:space="0" w:color="auto"/>
            </w:tcBorders>
          </w:tcPr>
          <w:p w14:paraId="6B9BEF17" w14:textId="77777777" w:rsidR="001E0975" w:rsidRPr="002E5F18" w:rsidRDefault="00611033" w:rsidP="009D411F">
            <w:pPr>
              <w:suppressAutoHyphens/>
            </w:pPr>
            <w:r w:rsidRPr="002E5F18">
              <w:t>ACR 50</w:t>
            </w:r>
          </w:p>
        </w:tc>
        <w:tc>
          <w:tcPr>
            <w:tcW w:w="2410" w:type="dxa"/>
            <w:tcBorders>
              <w:top w:val="single" w:sz="4" w:space="0" w:color="auto"/>
              <w:left w:val="single" w:sz="4" w:space="0" w:color="auto"/>
            </w:tcBorders>
          </w:tcPr>
          <w:p w14:paraId="6B9BEF18" w14:textId="77777777" w:rsidR="001E0975" w:rsidRPr="002E5F18" w:rsidRDefault="00611033" w:rsidP="009D411F">
            <w:pPr>
              <w:suppressAutoHyphens/>
            </w:pPr>
            <w:r w:rsidRPr="002E5F18">
              <w:t>73.2%*</w:t>
            </w:r>
          </w:p>
        </w:tc>
        <w:tc>
          <w:tcPr>
            <w:tcW w:w="2702" w:type="dxa"/>
            <w:tcBorders>
              <w:top w:val="single" w:sz="4" w:space="0" w:color="auto"/>
              <w:left w:val="single" w:sz="4" w:space="0" w:color="auto"/>
              <w:right w:val="single" w:sz="4" w:space="0" w:color="auto"/>
            </w:tcBorders>
          </w:tcPr>
          <w:p w14:paraId="6B9BEF19" w14:textId="77777777" w:rsidR="001E0975" w:rsidRPr="002E5F18" w:rsidRDefault="00611033" w:rsidP="009D411F">
            <w:pPr>
              <w:suppressAutoHyphens/>
            </w:pPr>
            <w:r w:rsidRPr="002E5F18">
              <w:t>51.9%*</w:t>
            </w:r>
          </w:p>
        </w:tc>
      </w:tr>
      <w:tr w:rsidR="001E0975" w:rsidRPr="002E5F18" w14:paraId="6B9BEF1E" w14:textId="77777777" w:rsidTr="00C9034C">
        <w:trPr>
          <w:cantSplit/>
        </w:trPr>
        <w:tc>
          <w:tcPr>
            <w:tcW w:w="2808" w:type="dxa"/>
            <w:tcBorders>
              <w:top w:val="single" w:sz="4" w:space="0" w:color="auto"/>
              <w:left w:val="single" w:sz="4" w:space="0" w:color="auto"/>
              <w:bottom w:val="single" w:sz="4" w:space="0" w:color="auto"/>
            </w:tcBorders>
          </w:tcPr>
          <w:p w14:paraId="6B9BEF1B" w14:textId="77777777" w:rsidR="001E0975" w:rsidRPr="002E5F18" w:rsidRDefault="00611033" w:rsidP="009D411F">
            <w:pPr>
              <w:keepNext/>
              <w:suppressAutoHyphens/>
            </w:pPr>
            <w:r w:rsidRPr="002E5F18">
              <w:t>ACR 70</w:t>
            </w:r>
          </w:p>
        </w:tc>
        <w:tc>
          <w:tcPr>
            <w:tcW w:w="2410" w:type="dxa"/>
            <w:tcBorders>
              <w:top w:val="single" w:sz="4" w:space="0" w:color="auto"/>
              <w:left w:val="single" w:sz="4" w:space="0" w:color="auto"/>
              <w:bottom w:val="single" w:sz="4" w:space="0" w:color="auto"/>
            </w:tcBorders>
          </w:tcPr>
          <w:p w14:paraId="6B9BEF1C" w14:textId="77777777" w:rsidR="001E0975" w:rsidRPr="002E5F18" w:rsidRDefault="00611033" w:rsidP="009D411F">
            <w:pPr>
              <w:keepNext/>
              <w:suppressAutoHyphens/>
            </w:pPr>
            <w:r w:rsidRPr="002E5F18">
              <w:t>64.6%*</w:t>
            </w:r>
          </w:p>
        </w:tc>
        <w:tc>
          <w:tcPr>
            <w:tcW w:w="2702" w:type="dxa"/>
            <w:tcBorders>
              <w:top w:val="single" w:sz="4" w:space="0" w:color="auto"/>
              <w:left w:val="single" w:sz="4" w:space="0" w:color="auto"/>
              <w:bottom w:val="single" w:sz="4" w:space="0" w:color="auto"/>
              <w:right w:val="single" w:sz="4" w:space="0" w:color="auto"/>
            </w:tcBorders>
          </w:tcPr>
          <w:p w14:paraId="6B9BEF1D" w14:textId="77777777" w:rsidR="001E0975" w:rsidRPr="002E5F18" w:rsidRDefault="00611033" w:rsidP="009D411F">
            <w:pPr>
              <w:keepNext/>
              <w:suppressAutoHyphens/>
            </w:pPr>
            <w:r w:rsidRPr="002E5F18">
              <w:t>42.0%*</w:t>
            </w:r>
          </w:p>
        </w:tc>
      </w:tr>
    </w:tbl>
    <w:p w14:paraId="6B9BEF1F" w14:textId="6329A286" w:rsidR="001E0975" w:rsidRPr="009D411F" w:rsidRDefault="001D02D0" w:rsidP="003A480D">
      <w:pPr>
        <w:ind w:left="284" w:hanging="284"/>
        <w:rPr>
          <w:i/>
          <w:iCs/>
          <w:sz w:val="18"/>
          <w:szCs w:val="18"/>
        </w:rPr>
      </w:pPr>
      <w:r w:rsidRPr="009D411F">
        <w:rPr>
          <w:i/>
          <w:iCs/>
          <w:sz w:val="18"/>
          <w:szCs w:val="18"/>
        </w:rPr>
        <w:t>*</w:t>
      </w:r>
      <w:r w:rsidRPr="003A480D">
        <w:rPr>
          <w:i/>
          <w:iCs/>
          <w:sz w:val="18"/>
          <w:szCs w:val="18"/>
        </w:rPr>
        <w:tab/>
      </w:r>
      <w:r w:rsidR="00611033" w:rsidRPr="009D411F">
        <w:rPr>
          <w:i/>
          <w:iCs/>
          <w:sz w:val="18"/>
          <w:szCs w:val="18"/>
        </w:rPr>
        <w:t>p&lt;0.01,</w:t>
      </w:r>
      <w:r w:rsidR="003B4604" w:rsidRPr="009D411F">
        <w:rPr>
          <w:i/>
          <w:iCs/>
          <w:sz w:val="18"/>
          <w:szCs w:val="18"/>
        </w:rPr>
        <w:t xml:space="preserve"> </w:t>
      </w:r>
      <w:r w:rsidR="00890D97">
        <w:rPr>
          <w:i/>
          <w:iCs/>
          <w:sz w:val="18"/>
          <w:szCs w:val="18"/>
        </w:rPr>
        <w:t>τοσιλιζουμάμπη</w:t>
      </w:r>
      <w:r w:rsidR="003B4604" w:rsidRPr="009D411F">
        <w:rPr>
          <w:i/>
          <w:iCs/>
          <w:sz w:val="18"/>
          <w:szCs w:val="18"/>
        </w:rPr>
        <w:t xml:space="preserve"> vs. εικονικού φαρμάκου</w:t>
      </w:r>
    </w:p>
    <w:p w14:paraId="6B9BEF20" w14:textId="77777777" w:rsidR="001E0975" w:rsidRPr="009D411F" w:rsidRDefault="001E0975" w:rsidP="009D411F"/>
    <w:p w14:paraId="6B9BEF21" w14:textId="500BA41C" w:rsidR="001E0975" w:rsidRPr="009D411F" w:rsidRDefault="003B4604" w:rsidP="009D411F">
      <w:r w:rsidRPr="009D411F">
        <w:t xml:space="preserve">Ο αριθμός των ενεργών αρθρώσεων μειώθηκε σημαντικά συγκριτικά με την αρχική τιμή στους ασθενείς που έλαβαν </w:t>
      </w:r>
      <w:r w:rsidR="00890D97">
        <w:t>τοσιλιζουμάμπη</w:t>
      </w:r>
      <w:r w:rsidRPr="009D411F">
        <w:t xml:space="preserve"> σε σύγκριση με το εικονικό φάρμακο (προσαρμοσμένες μέσες μεταβολές των -14.3 έναντι -11.4, p=0.0435). Η συνολική εκτίμηση του ιατρού για την ενεργότητα της νόσου, όπως μετρήθηκε σε κλίμακα 0-100 mm, έδειξε μεγαλύτερη μείωση στην ενεργότητα της νόσου για το </w:t>
      </w:r>
      <w:r w:rsidR="00890D97">
        <w:t>τοσιλιζουμάμπη</w:t>
      </w:r>
      <w:r w:rsidRPr="009D411F">
        <w:t xml:space="preserve"> σε σύγκριση με το εικονικό φάρμακο (προσαρμοσμένες μέσες μεταβολές των -45.</w:t>
      </w:r>
      <w:r w:rsidR="001D02D0" w:rsidRPr="009D411F">
        <w:t>2</w:t>
      </w:r>
      <w:r w:rsidR="001D02D0">
        <w:rPr>
          <w:lang w:val="en-US"/>
        </w:rPr>
        <w:t> </w:t>
      </w:r>
      <w:r w:rsidRPr="009D411F">
        <w:t>mm έναντι -35.2 mm, p=0.0031)</w:t>
      </w:r>
      <w:r w:rsidR="00611033" w:rsidRPr="009D411F">
        <w:t>.</w:t>
      </w:r>
    </w:p>
    <w:p w14:paraId="6006568C" w14:textId="77777777" w:rsidR="00C9034C" w:rsidRPr="009D411F" w:rsidRDefault="00C9034C" w:rsidP="009D411F"/>
    <w:p w14:paraId="6B9BEF22" w14:textId="69A39704" w:rsidR="001E0975" w:rsidRPr="009D411F" w:rsidRDefault="003B4604" w:rsidP="009D411F">
      <w:r w:rsidRPr="009D411F">
        <w:t xml:space="preserve">Η προσαρμοσμένη μέση μεταβολή στην οπτική αναλογική κλίμακα (VAS) για τον πόνο μετά από 40 εβδομάδες αγωγής με </w:t>
      </w:r>
      <w:r w:rsidR="00890D97">
        <w:t>τοσιλιζουμάμπη</w:t>
      </w:r>
      <w:r w:rsidRPr="009D411F">
        <w:t xml:space="preserve"> ήταν 32,4 mm σε κλίμακα 0-100 mm συγκριτικά με μείωση 22,3 mm για τους ασθενείς που έλαβαν εικονικό φάρμακο (υψηλά στατιστικά σημαντική, p=0.0076)</w:t>
      </w:r>
      <w:r w:rsidR="00611033" w:rsidRPr="009D411F">
        <w:t>.</w:t>
      </w:r>
    </w:p>
    <w:p w14:paraId="3AF930D3" w14:textId="77777777" w:rsidR="00C9034C" w:rsidRPr="009D411F" w:rsidRDefault="00C9034C" w:rsidP="009D411F"/>
    <w:p w14:paraId="6B9BEF23" w14:textId="58A2CF20" w:rsidR="001E0975" w:rsidRPr="009D411F" w:rsidRDefault="003B4604" w:rsidP="009D411F">
      <w:r w:rsidRPr="009D411F">
        <w:t>Τα ποσοστά ανταπόκρισης κατά ACR ήταν αριθμητικά χαμηλότερα για τους ασθενείς που είχαν λάβει προηγούμενη βιολογική θεραπεία όπως φαίνεται στον Πίνακα 10 που ακολουθεί</w:t>
      </w:r>
      <w:r w:rsidR="00611033" w:rsidRPr="009D411F">
        <w:t>.</w:t>
      </w:r>
    </w:p>
    <w:p w14:paraId="2B30AFCF" w14:textId="77777777" w:rsidR="00C9034C" w:rsidRPr="009D411F" w:rsidRDefault="00C9034C" w:rsidP="009D411F"/>
    <w:p w14:paraId="6B9BEF24" w14:textId="21D26672" w:rsidR="001E0975" w:rsidRPr="009D411F" w:rsidRDefault="003B4604" w:rsidP="009D411F">
      <w:pPr>
        <w:keepNext/>
        <w:ind w:left="1134" w:hanging="1134"/>
        <w:rPr>
          <w:i/>
          <w:iCs/>
        </w:rPr>
      </w:pPr>
      <w:r w:rsidRPr="009D411F">
        <w:rPr>
          <w:i/>
          <w:iCs/>
        </w:rPr>
        <w:t>Πίνακας 10.</w:t>
      </w:r>
      <w:r w:rsidR="00C9034C" w:rsidRPr="009D411F">
        <w:rPr>
          <w:i/>
          <w:iCs/>
        </w:rPr>
        <w:tab/>
      </w:r>
      <w:r w:rsidRPr="009D411F">
        <w:rPr>
          <w:i/>
          <w:iCs/>
        </w:rPr>
        <w:t>Αριθμός και ποσοστό ασθενών με έξαρση ACR30 για ΝΙΑ και ποσοστό ασθενών με ανταποκρίσεις ACR30/50/70/90 για ΝΙΑ στην εβδομάδα 40, ανά προηγούμενη χρήση βιολογικού παράγοντα (Πληθυσμός ITT - Μέρος II μελέτης</w:t>
      </w:r>
      <w:r w:rsidR="00611033" w:rsidRPr="009D411F">
        <w:rPr>
          <w:i/>
          <w:iCs/>
        </w:rPr>
        <w:t>)</w:t>
      </w:r>
    </w:p>
    <w:p w14:paraId="6F3B277C" w14:textId="77777777" w:rsidR="00C9034C" w:rsidRPr="009D411F" w:rsidRDefault="00C9034C" w:rsidP="009D411F">
      <w:pPr>
        <w:keepNext/>
        <w:ind w:left="1134" w:hanging="1134"/>
        <w:rPr>
          <w:i/>
          <w:iCs/>
        </w:rPr>
      </w:pPr>
    </w:p>
    <w:tbl>
      <w:tblPr>
        <w:tblOverlap w:val="never"/>
        <w:tblW w:w="0" w:type="auto"/>
        <w:tblLayout w:type="fixed"/>
        <w:tblCellMar>
          <w:top w:w="28" w:type="dxa"/>
          <w:bottom w:w="28" w:type="dxa"/>
        </w:tblCellMar>
        <w:tblLook w:val="04A0" w:firstRow="1" w:lastRow="0" w:firstColumn="1" w:lastColumn="0" w:noHBand="0" w:noVBand="1"/>
      </w:tblPr>
      <w:tblGrid>
        <w:gridCol w:w="2304"/>
        <w:gridCol w:w="1613"/>
        <w:gridCol w:w="1613"/>
        <w:gridCol w:w="1613"/>
        <w:gridCol w:w="1627"/>
      </w:tblGrid>
      <w:tr w:rsidR="001E0975" w:rsidRPr="002E5F18" w14:paraId="6B9BEF28" w14:textId="77777777" w:rsidTr="00C9034C">
        <w:trPr>
          <w:cantSplit/>
          <w:tblHeader/>
        </w:trPr>
        <w:tc>
          <w:tcPr>
            <w:tcW w:w="2304" w:type="dxa"/>
            <w:tcBorders>
              <w:top w:val="single" w:sz="4" w:space="0" w:color="auto"/>
              <w:left w:val="single" w:sz="4" w:space="0" w:color="auto"/>
            </w:tcBorders>
          </w:tcPr>
          <w:p w14:paraId="6B9BEF25" w14:textId="77777777" w:rsidR="001E0975" w:rsidRPr="002E5F18" w:rsidRDefault="001E0975" w:rsidP="009D411F">
            <w:pPr>
              <w:keepNext/>
              <w:suppressAutoHyphens/>
              <w:rPr>
                <w:b/>
                <w:bCs/>
              </w:rPr>
            </w:pPr>
          </w:p>
        </w:tc>
        <w:tc>
          <w:tcPr>
            <w:tcW w:w="3226" w:type="dxa"/>
            <w:gridSpan w:val="2"/>
            <w:tcBorders>
              <w:top w:val="single" w:sz="4" w:space="0" w:color="auto"/>
              <w:left w:val="single" w:sz="4" w:space="0" w:color="auto"/>
            </w:tcBorders>
          </w:tcPr>
          <w:p w14:paraId="6B9BEF26" w14:textId="630E1EEA" w:rsidR="001E0975" w:rsidRPr="002E5F18" w:rsidRDefault="003B4604" w:rsidP="009D411F">
            <w:pPr>
              <w:keepNext/>
              <w:suppressAutoHyphens/>
              <w:jc w:val="center"/>
              <w:rPr>
                <w:b/>
                <w:bCs/>
              </w:rPr>
            </w:pPr>
            <w:r w:rsidRPr="002E5F18">
              <w:rPr>
                <w:b/>
                <w:bCs/>
              </w:rPr>
              <w:t>Εικονικό φάρμακο</w:t>
            </w:r>
          </w:p>
        </w:tc>
        <w:tc>
          <w:tcPr>
            <w:tcW w:w="3240" w:type="dxa"/>
            <w:gridSpan w:val="2"/>
            <w:tcBorders>
              <w:top w:val="single" w:sz="4" w:space="0" w:color="auto"/>
              <w:left w:val="single" w:sz="4" w:space="0" w:color="auto"/>
              <w:right w:val="single" w:sz="4" w:space="0" w:color="auto"/>
            </w:tcBorders>
          </w:tcPr>
          <w:p w14:paraId="6B9BEF27" w14:textId="44F70424" w:rsidR="001E0975" w:rsidRPr="002E5F18" w:rsidRDefault="003B4604" w:rsidP="009D411F">
            <w:pPr>
              <w:keepNext/>
              <w:suppressAutoHyphens/>
              <w:jc w:val="center"/>
              <w:rPr>
                <w:b/>
                <w:bCs/>
              </w:rPr>
            </w:pPr>
            <w:r w:rsidRPr="002E5F18">
              <w:rPr>
                <w:b/>
                <w:bCs/>
              </w:rPr>
              <w:t>Σύνολο</w:t>
            </w:r>
            <w:r w:rsidR="00611033" w:rsidRPr="002E5F18">
              <w:rPr>
                <w:b/>
                <w:bCs/>
              </w:rPr>
              <w:t xml:space="preserve"> TCZ</w:t>
            </w:r>
          </w:p>
        </w:tc>
      </w:tr>
      <w:tr w:rsidR="001E0975" w:rsidRPr="002E5F18" w14:paraId="6B9BEF2E" w14:textId="77777777" w:rsidTr="00C9034C">
        <w:trPr>
          <w:cantSplit/>
          <w:tblHeader/>
        </w:trPr>
        <w:tc>
          <w:tcPr>
            <w:tcW w:w="2304" w:type="dxa"/>
            <w:tcBorders>
              <w:top w:val="single" w:sz="4" w:space="0" w:color="auto"/>
              <w:left w:val="single" w:sz="4" w:space="0" w:color="auto"/>
            </w:tcBorders>
          </w:tcPr>
          <w:p w14:paraId="6B9BEF29" w14:textId="72615499" w:rsidR="001E0975" w:rsidRPr="002E5F18" w:rsidRDefault="003B4604" w:rsidP="009D411F">
            <w:pPr>
              <w:keepNext/>
              <w:suppressAutoHyphens/>
              <w:rPr>
                <w:b/>
                <w:bCs/>
              </w:rPr>
            </w:pPr>
            <w:r w:rsidRPr="002E5F18">
              <w:rPr>
                <w:b/>
                <w:bCs/>
              </w:rPr>
              <w:t>Χρήση βιολογικού παράγοντα</w:t>
            </w:r>
          </w:p>
        </w:tc>
        <w:tc>
          <w:tcPr>
            <w:tcW w:w="1613" w:type="dxa"/>
            <w:tcBorders>
              <w:top w:val="single" w:sz="4" w:space="0" w:color="auto"/>
              <w:left w:val="single" w:sz="4" w:space="0" w:color="auto"/>
            </w:tcBorders>
          </w:tcPr>
          <w:p w14:paraId="6B9BEF2A" w14:textId="1D7EB4C1" w:rsidR="001E0975" w:rsidRPr="002E5F18" w:rsidRDefault="003B4604" w:rsidP="009D411F">
            <w:pPr>
              <w:keepNext/>
              <w:suppressAutoHyphens/>
              <w:jc w:val="center"/>
              <w:rPr>
                <w:b/>
                <w:bCs/>
              </w:rPr>
            </w:pPr>
            <w:r w:rsidRPr="002E5F18">
              <w:rPr>
                <w:b/>
                <w:bCs/>
              </w:rPr>
              <w:t>Ναι (N = 23)</w:t>
            </w:r>
          </w:p>
        </w:tc>
        <w:tc>
          <w:tcPr>
            <w:tcW w:w="1613" w:type="dxa"/>
            <w:tcBorders>
              <w:top w:val="single" w:sz="4" w:space="0" w:color="auto"/>
              <w:left w:val="single" w:sz="4" w:space="0" w:color="auto"/>
            </w:tcBorders>
          </w:tcPr>
          <w:p w14:paraId="6B9BEF2B" w14:textId="15D6162E" w:rsidR="001E0975" w:rsidRPr="002E5F18" w:rsidRDefault="003B4604" w:rsidP="009D411F">
            <w:pPr>
              <w:keepNext/>
              <w:suppressAutoHyphens/>
              <w:jc w:val="center"/>
              <w:rPr>
                <w:b/>
                <w:bCs/>
              </w:rPr>
            </w:pPr>
            <w:r w:rsidRPr="002E5F18">
              <w:rPr>
                <w:b/>
                <w:bCs/>
              </w:rPr>
              <w:t>Όχι (N = 58)</w:t>
            </w:r>
          </w:p>
        </w:tc>
        <w:tc>
          <w:tcPr>
            <w:tcW w:w="1613" w:type="dxa"/>
            <w:tcBorders>
              <w:top w:val="single" w:sz="4" w:space="0" w:color="auto"/>
              <w:left w:val="single" w:sz="4" w:space="0" w:color="auto"/>
            </w:tcBorders>
          </w:tcPr>
          <w:p w14:paraId="6B9BEF2C" w14:textId="55FD5E91" w:rsidR="001E0975" w:rsidRPr="002E5F18" w:rsidRDefault="003B4604" w:rsidP="009D411F">
            <w:pPr>
              <w:keepNext/>
              <w:suppressAutoHyphens/>
              <w:jc w:val="center"/>
              <w:rPr>
                <w:b/>
                <w:bCs/>
              </w:rPr>
            </w:pPr>
            <w:r w:rsidRPr="002E5F18">
              <w:rPr>
                <w:b/>
                <w:bCs/>
              </w:rPr>
              <w:t>Ναι (N = 27)</w:t>
            </w:r>
          </w:p>
        </w:tc>
        <w:tc>
          <w:tcPr>
            <w:tcW w:w="1627" w:type="dxa"/>
            <w:tcBorders>
              <w:top w:val="single" w:sz="4" w:space="0" w:color="auto"/>
              <w:left w:val="single" w:sz="4" w:space="0" w:color="auto"/>
              <w:right w:val="single" w:sz="4" w:space="0" w:color="auto"/>
            </w:tcBorders>
          </w:tcPr>
          <w:p w14:paraId="6B9BEF2D" w14:textId="50925ECB" w:rsidR="001E0975" w:rsidRPr="002E5F18" w:rsidRDefault="003B4604" w:rsidP="009D411F">
            <w:pPr>
              <w:keepNext/>
              <w:suppressAutoHyphens/>
              <w:jc w:val="center"/>
              <w:rPr>
                <w:b/>
                <w:bCs/>
              </w:rPr>
            </w:pPr>
            <w:r w:rsidRPr="002E5F18">
              <w:rPr>
                <w:b/>
                <w:bCs/>
              </w:rPr>
              <w:t>Όχι (N = 55)</w:t>
            </w:r>
          </w:p>
        </w:tc>
      </w:tr>
      <w:tr w:rsidR="001E0975" w:rsidRPr="002E5F18" w14:paraId="6B9BEF34" w14:textId="77777777" w:rsidTr="00C9034C">
        <w:trPr>
          <w:cantSplit/>
        </w:trPr>
        <w:tc>
          <w:tcPr>
            <w:tcW w:w="2304" w:type="dxa"/>
            <w:tcBorders>
              <w:top w:val="single" w:sz="4" w:space="0" w:color="auto"/>
              <w:left w:val="single" w:sz="4" w:space="0" w:color="auto"/>
            </w:tcBorders>
          </w:tcPr>
          <w:p w14:paraId="6B9BEF2F" w14:textId="15652F26" w:rsidR="001E0975" w:rsidRPr="002E5F18" w:rsidRDefault="003B4604" w:rsidP="009D411F">
            <w:pPr>
              <w:suppressAutoHyphens/>
            </w:pPr>
            <w:r w:rsidRPr="002E5F18">
              <w:t>Έξαρση ACR30 για ΝΙΑ</w:t>
            </w:r>
          </w:p>
        </w:tc>
        <w:tc>
          <w:tcPr>
            <w:tcW w:w="1613" w:type="dxa"/>
            <w:tcBorders>
              <w:top w:val="single" w:sz="4" w:space="0" w:color="auto"/>
              <w:left w:val="single" w:sz="4" w:space="0" w:color="auto"/>
            </w:tcBorders>
          </w:tcPr>
          <w:p w14:paraId="6B9BEF30" w14:textId="77777777" w:rsidR="001E0975" w:rsidRPr="002E5F18" w:rsidRDefault="00611033" w:rsidP="009D411F">
            <w:pPr>
              <w:suppressAutoHyphens/>
              <w:jc w:val="center"/>
            </w:pPr>
            <w:r w:rsidRPr="002E5F18">
              <w:t>18 (78.3)</w:t>
            </w:r>
          </w:p>
        </w:tc>
        <w:tc>
          <w:tcPr>
            <w:tcW w:w="1613" w:type="dxa"/>
            <w:tcBorders>
              <w:top w:val="single" w:sz="4" w:space="0" w:color="auto"/>
              <w:left w:val="single" w:sz="4" w:space="0" w:color="auto"/>
            </w:tcBorders>
          </w:tcPr>
          <w:p w14:paraId="6B9BEF31" w14:textId="77777777" w:rsidR="001E0975" w:rsidRPr="002E5F18" w:rsidRDefault="00611033" w:rsidP="009D411F">
            <w:pPr>
              <w:suppressAutoHyphens/>
              <w:jc w:val="center"/>
            </w:pPr>
            <w:r w:rsidRPr="002E5F18">
              <w:t>21 (36.2)</w:t>
            </w:r>
          </w:p>
        </w:tc>
        <w:tc>
          <w:tcPr>
            <w:tcW w:w="1613" w:type="dxa"/>
            <w:tcBorders>
              <w:top w:val="single" w:sz="4" w:space="0" w:color="auto"/>
              <w:left w:val="single" w:sz="4" w:space="0" w:color="auto"/>
            </w:tcBorders>
          </w:tcPr>
          <w:p w14:paraId="6B9BEF32" w14:textId="77777777" w:rsidR="001E0975" w:rsidRPr="002E5F18" w:rsidRDefault="00611033" w:rsidP="009D411F">
            <w:pPr>
              <w:suppressAutoHyphens/>
              <w:jc w:val="center"/>
            </w:pPr>
            <w:r w:rsidRPr="002E5F18">
              <w:t>12 (44.4)</w:t>
            </w:r>
          </w:p>
        </w:tc>
        <w:tc>
          <w:tcPr>
            <w:tcW w:w="1627" w:type="dxa"/>
            <w:tcBorders>
              <w:top w:val="single" w:sz="4" w:space="0" w:color="auto"/>
              <w:left w:val="single" w:sz="4" w:space="0" w:color="auto"/>
              <w:right w:val="single" w:sz="4" w:space="0" w:color="auto"/>
            </w:tcBorders>
          </w:tcPr>
          <w:p w14:paraId="6B9BEF33" w14:textId="77777777" w:rsidR="001E0975" w:rsidRPr="002E5F18" w:rsidRDefault="00611033" w:rsidP="009D411F">
            <w:pPr>
              <w:suppressAutoHyphens/>
              <w:jc w:val="center"/>
            </w:pPr>
            <w:r w:rsidRPr="002E5F18">
              <w:t>9 (16.4)</w:t>
            </w:r>
          </w:p>
        </w:tc>
      </w:tr>
      <w:tr w:rsidR="001E0975" w:rsidRPr="002E5F18" w14:paraId="6B9BEF3A" w14:textId="77777777" w:rsidTr="00C9034C">
        <w:trPr>
          <w:cantSplit/>
        </w:trPr>
        <w:tc>
          <w:tcPr>
            <w:tcW w:w="2304" w:type="dxa"/>
            <w:tcBorders>
              <w:top w:val="single" w:sz="4" w:space="0" w:color="auto"/>
              <w:left w:val="single" w:sz="4" w:space="0" w:color="auto"/>
            </w:tcBorders>
          </w:tcPr>
          <w:p w14:paraId="6B9BEF35" w14:textId="50F32507" w:rsidR="001E0975" w:rsidRPr="002E5F18" w:rsidRDefault="003B4604" w:rsidP="009D411F">
            <w:pPr>
              <w:suppressAutoHyphens/>
            </w:pPr>
            <w:r w:rsidRPr="002E5F18">
              <w:t>Ανταπόκριση ACR30 για ΝΙΑ</w:t>
            </w:r>
          </w:p>
        </w:tc>
        <w:tc>
          <w:tcPr>
            <w:tcW w:w="1613" w:type="dxa"/>
            <w:tcBorders>
              <w:top w:val="single" w:sz="4" w:space="0" w:color="auto"/>
              <w:left w:val="single" w:sz="4" w:space="0" w:color="auto"/>
            </w:tcBorders>
          </w:tcPr>
          <w:p w14:paraId="6B9BEF36" w14:textId="77777777" w:rsidR="001E0975" w:rsidRPr="002E5F18" w:rsidRDefault="00611033" w:rsidP="009D411F">
            <w:pPr>
              <w:suppressAutoHyphens/>
              <w:jc w:val="center"/>
            </w:pPr>
            <w:r w:rsidRPr="002E5F18">
              <w:t>6 (26.1)</w:t>
            </w:r>
          </w:p>
        </w:tc>
        <w:tc>
          <w:tcPr>
            <w:tcW w:w="1613" w:type="dxa"/>
            <w:tcBorders>
              <w:top w:val="single" w:sz="4" w:space="0" w:color="auto"/>
              <w:left w:val="single" w:sz="4" w:space="0" w:color="auto"/>
            </w:tcBorders>
          </w:tcPr>
          <w:p w14:paraId="6B9BEF37" w14:textId="77777777" w:rsidR="001E0975" w:rsidRPr="002E5F18" w:rsidRDefault="00611033" w:rsidP="009D411F">
            <w:pPr>
              <w:suppressAutoHyphens/>
              <w:jc w:val="center"/>
            </w:pPr>
            <w:r w:rsidRPr="002E5F18">
              <w:t>38 (65.5)</w:t>
            </w:r>
          </w:p>
        </w:tc>
        <w:tc>
          <w:tcPr>
            <w:tcW w:w="1613" w:type="dxa"/>
            <w:tcBorders>
              <w:top w:val="single" w:sz="4" w:space="0" w:color="auto"/>
              <w:left w:val="single" w:sz="4" w:space="0" w:color="auto"/>
            </w:tcBorders>
          </w:tcPr>
          <w:p w14:paraId="6B9BEF38" w14:textId="77777777" w:rsidR="001E0975" w:rsidRPr="002E5F18" w:rsidRDefault="00611033" w:rsidP="009D411F">
            <w:pPr>
              <w:suppressAutoHyphens/>
              <w:jc w:val="center"/>
            </w:pPr>
            <w:r w:rsidRPr="002E5F18">
              <w:t>15 (55.6)</w:t>
            </w:r>
          </w:p>
        </w:tc>
        <w:tc>
          <w:tcPr>
            <w:tcW w:w="1627" w:type="dxa"/>
            <w:tcBorders>
              <w:top w:val="single" w:sz="4" w:space="0" w:color="auto"/>
              <w:left w:val="single" w:sz="4" w:space="0" w:color="auto"/>
              <w:right w:val="single" w:sz="4" w:space="0" w:color="auto"/>
            </w:tcBorders>
          </w:tcPr>
          <w:p w14:paraId="6B9BEF39" w14:textId="77777777" w:rsidR="001E0975" w:rsidRPr="002E5F18" w:rsidRDefault="00611033" w:rsidP="009D411F">
            <w:pPr>
              <w:suppressAutoHyphens/>
              <w:jc w:val="center"/>
            </w:pPr>
            <w:r w:rsidRPr="002E5F18">
              <w:t>46 (83.6)</w:t>
            </w:r>
          </w:p>
        </w:tc>
      </w:tr>
      <w:tr w:rsidR="001E0975" w:rsidRPr="002E5F18" w14:paraId="6B9BEF40" w14:textId="77777777" w:rsidTr="00C9034C">
        <w:trPr>
          <w:cantSplit/>
        </w:trPr>
        <w:tc>
          <w:tcPr>
            <w:tcW w:w="2304" w:type="dxa"/>
            <w:tcBorders>
              <w:top w:val="single" w:sz="4" w:space="0" w:color="auto"/>
              <w:left w:val="single" w:sz="4" w:space="0" w:color="auto"/>
            </w:tcBorders>
          </w:tcPr>
          <w:p w14:paraId="6B9BEF3B" w14:textId="27A5013D" w:rsidR="001E0975" w:rsidRPr="002E5F18" w:rsidRDefault="003B4604" w:rsidP="009D411F">
            <w:pPr>
              <w:suppressAutoHyphens/>
            </w:pPr>
            <w:r w:rsidRPr="002E5F18">
              <w:t>Ανταπόκριση ACR50 για ΝΙΑ</w:t>
            </w:r>
          </w:p>
        </w:tc>
        <w:tc>
          <w:tcPr>
            <w:tcW w:w="1613" w:type="dxa"/>
            <w:tcBorders>
              <w:top w:val="single" w:sz="4" w:space="0" w:color="auto"/>
              <w:left w:val="single" w:sz="4" w:space="0" w:color="auto"/>
            </w:tcBorders>
          </w:tcPr>
          <w:p w14:paraId="6B9BEF3C" w14:textId="77777777" w:rsidR="001E0975" w:rsidRPr="002E5F18" w:rsidRDefault="00611033" w:rsidP="009D411F">
            <w:pPr>
              <w:suppressAutoHyphens/>
              <w:jc w:val="center"/>
            </w:pPr>
            <w:r w:rsidRPr="002E5F18">
              <w:t>5 (21.7)</w:t>
            </w:r>
          </w:p>
        </w:tc>
        <w:tc>
          <w:tcPr>
            <w:tcW w:w="1613" w:type="dxa"/>
            <w:tcBorders>
              <w:top w:val="single" w:sz="4" w:space="0" w:color="auto"/>
              <w:left w:val="single" w:sz="4" w:space="0" w:color="auto"/>
            </w:tcBorders>
          </w:tcPr>
          <w:p w14:paraId="6B9BEF3D" w14:textId="77777777" w:rsidR="001E0975" w:rsidRPr="002E5F18" w:rsidRDefault="00611033" w:rsidP="009D411F">
            <w:pPr>
              <w:suppressAutoHyphens/>
              <w:jc w:val="center"/>
            </w:pPr>
            <w:r w:rsidRPr="002E5F18">
              <w:t>37 (63.8)</w:t>
            </w:r>
          </w:p>
        </w:tc>
        <w:tc>
          <w:tcPr>
            <w:tcW w:w="1613" w:type="dxa"/>
            <w:tcBorders>
              <w:top w:val="single" w:sz="4" w:space="0" w:color="auto"/>
              <w:left w:val="single" w:sz="4" w:space="0" w:color="auto"/>
            </w:tcBorders>
          </w:tcPr>
          <w:p w14:paraId="6B9BEF3E" w14:textId="77777777" w:rsidR="001E0975" w:rsidRPr="002E5F18" w:rsidRDefault="00611033" w:rsidP="009D411F">
            <w:pPr>
              <w:suppressAutoHyphens/>
              <w:jc w:val="center"/>
            </w:pPr>
            <w:r w:rsidRPr="002E5F18">
              <w:t>14 (51.9)</w:t>
            </w:r>
          </w:p>
        </w:tc>
        <w:tc>
          <w:tcPr>
            <w:tcW w:w="1627" w:type="dxa"/>
            <w:tcBorders>
              <w:top w:val="single" w:sz="4" w:space="0" w:color="auto"/>
              <w:left w:val="single" w:sz="4" w:space="0" w:color="auto"/>
              <w:right w:val="single" w:sz="4" w:space="0" w:color="auto"/>
            </w:tcBorders>
          </w:tcPr>
          <w:p w14:paraId="6B9BEF3F" w14:textId="77777777" w:rsidR="001E0975" w:rsidRPr="002E5F18" w:rsidRDefault="00611033" w:rsidP="009D411F">
            <w:pPr>
              <w:suppressAutoHyphens/>
              <w:jc w:val="center"/>
            </w:pPr>
            <w:r w:rsidRPr="002E5F18">
              <w:t>46 (83.6)</w:t>
            </w:r>
          </w:p>
        </w:tc>
      </w:tr>
      <w:tr w:rsidR="001E0975" w:rsidRPr="002E5F18" w14:paraId="6B9BEF46" w14:textId="77777777" w:rsidTr="00C9034C">
        <w:trPr>
          <w:cantSplit/>
        </w:trPr>
        <w:tc>
          <w:tcPr>
            <w:tcW w:w="2304" w:type="dxa"/>
            <w:tcBorders>
              <w:top w:val="single" w:sz="4" w:space="0" w:color="auto"/>
              <w:left w:val="single" w:sz="4" w:space="0" w:color="auto"/>
            </w:tcBorders>
          </w:tcPr>
          <w:p w14:paraId="6B9BEF41" w14:textId="4D914D31" w:rsidR="001E0975" w:rsidRPr="002E5F18" w:rsidRDefault="003B4604" w:rsidP="009D411F">
            <w:pPr>
              <w:suppressAutoHyphens/>
            </w:pPr>
            <w:r w:rsidRPr="002E5F18">
              <w:t>Ανταπόκριση ACR70 για ΝΙΑ</w:t>
            </w:r>
          </w:p>
        </w:tc>
        <w:tc>
          <w:tcPr>
            <w:tcW w:w="1613" w:type="dxa"/>
            <w:tcBorders>
              <w:top w:val="single" w:sz="4" w:space="0" w:color="auto"/>
              <w:left w:val="single" w:sz="4" w:space="0" w:color="auto"/>
            </w:tcBorders>
          </w:tcPr>
          <w:p w14:paraId="6B9BEF42" w14:textId="77777777" w:rsidR="001E0975" w:rsidRPr="002E5F18" w:rsidRDefault="00611033" w:rsidP="009D411F">
            <w:pPr>
              <w:suppressAutoHyphens/>
              <w:jc w:val="center"/>
            </w:pPr>
            <w:r w:rsidRPr="002E5F18">
              <w:t>2 (8.7)</w:t>
            </w:r>
          </w:p>
        </w:tc>
        <w:tc>
          <w:tcPr>
            <w:tcW w:w="1613" w:type="dxa"/>
            <w:tcBorders>
              <w:top w:val="single" w:sz="4" w:space="0" w:color="auto"/>
              <w:left w:val="single" w:sz="4" w:space="0" w:color="auto"/>
            </w:tcBorders>
          </w:tcPr>
          <w:p w14:paraId="6B9BEF43" w14:textId="77777777" w:rsidR="001E0975" w:rsidRPr="002E5F18" w:rsidRDefault="00611033" w:rsidP="009D411F">
            <w:pPr>
              <w:suppressAutoHyphens/>
              <w:jc w:val="center"/>
            </w:pPr>
            <w:r w:rsidRPr="002E5F18">
              <w:t>32 (55.2)</w:t>
            </w:r>
          </w:p>
        </w:tc>
        <w:tc>
          <w:tcPr>
            <w:tcW w:w="1613" w:type="dxa"/>
            <w:tcBorders>
              <w:top w:val="single" w:sz="4" w:space="0" w:color="auto"/>
              <w:left w:val="single" w:sz="4" w:space="0" w:color="auto"/>
            </w:tcBorders>
          </w:tcPr>
          <w:p w14:paraId="6B9BEF44" w14:textId="77777777" w:rsidR="001E0975" w:rsidRPr="002E5F18" w:rsidRDefault="00611033" w:rsidP="009D411F">
            <w:pPr>
              <w:suppressAutoHyphens/>
              <w:jc w:val="center"/>
            </w:pPr>
            <w:r w:rsidRPr="002E5F18">
              <w:t>13 (48.1)</w:t>
            </w:r>
          </w:p>
        </w:tc>
        <w:tc>
          <w:tcPr>
            <w:tcW w:w="1627" w:type="dxa"/>
            <w:tcBorders>
              <w:top w:val="single" w:sz="4" w:space="0" w:color="auto"/>
              <w:left w:val="single" w:sz="4" w:space="0" w:color="auto"/>
              <w:right w:val="single" w:sz="4" w:space="0" w:color="auto"/>
            </w:tcBorders>
          </w:tcPr>
          <w:p w14:paraId="6B9BEF45" w14:textId="77777777" w:rsidR="001E0975" w:rsidRPr="002E5F18" w:rsidRDefault="00611033" w:rsidP="009D411F">
            <w:pPr>
              <w:suppressAutoHyphens/>
              <w:jc w:val="center"/>
            </w:pPr>
            <w:r w:rsidRPr="002E5F18">
              <w:t>40 (72.7)</w:t>
            </w:r>
          </w:p>
        </w:tc>
      </w:tr>
      <w:tr w:rsidR="001E0975" w:rsidRPr="002E5F18" w14:paraId="6B9BEF4C" w14:textId="77777777" w:rsidTr="00C9034C">
        <w:trPr>
          <w:cantSplit/>
        </w:trPr>
        <w:tc>
          <w:tcPr>
            <w:tcW w:w="2304" w:type="dxa"/>
            <w:tcBorders>
              <w:top w:val="single" w:sz="4" w:space="0" w:color="auto"/>
              <w:left w:val="single" w:sz="4" w:space="0" w:color="auto"/>
              <w:bottom w:val="single" w:sz="4" w:space="0" w:color="auto"/>
            </w:tcBorders>
          </w:tcPr>
          <w:p w14:paraId="6B9BEF47" w14:textId="569B0B61" w:rsidR="001E0975" w:rsidRPr="002E5F18" w:rsidRDefault="003B4604" w:rsidP="009D411F">
            <w:pPr>
              <w:suppressAutoHyphens/>
            </w:pPr>
            <w:r w:rsidRPr="002E5F18">
              <w:t>Ανταπόκριση ACR90 για ΝΙΑ</w:t>
            </w:r>
          </w:p>
        </w:tc>
        <w:tc>
          <w:tcPr>
            <w:tcW w:w="1613" w:type="dxa"/>
            <w:tcBorders>
              <w:top w:val="single" w:sz="4" w:space="0" w:color="auto"/>
              <w:left w:val="single" w:sz="4" w:space="0" w:color="auto"/>
              <w:bottom w:val="single" w:sz="4" w:space="0" w:color="auto"/>
            </w:tcBorders>
          </w:tcPr>
          <w:p w14:paraId="6B9BEF48" w14:textId="77777777" w:rsidR="001E0975" w:rsidRPr="002E5F18" w:rsidRDefault="00611033" w:rsidP="009D411F">
            <w:pPr>
              <w:suppressAutoHyphens/>
              <w:jc w:val="center"/>
            </w:pPr>
            <w:r w:rsidRPr="002E5F18">
              <w:t>2 (8.7)</w:t>
            </w:r>
          </w:p>
        </w:tc>
        <w:tc>
          <w:tcPr>
            <w:tcW w:w="1613" w:type="dxa"/>
            <w:tcBorders>
              <w:top w:val="single" w:sz="4" w:space="0" w:color="auto"/>
              <w:left w:val="single" w:sz="4" w:space="0" w:color="auto"/>
              <w:bottom w:val="single" w:sz="4" w:space="0" w:color="auto"/>
            </w:tcBorders>
          </w:tcPr>
          <w:p w14:paraId="6B9BEF49" w14:textId="77777777" w:rsidR="001E0975" w:rsidRPr="002E5F18" w:rsidRDefault="00611033" w:rsidP="009D411F">
            <w:pPr>
              <w:suppressAutoHyphens/>
              <w:jc w:val="center"/>
            </w:pPr>
            <w:r w:rsidRPr="002E5F18">
              <w:t>17 (29.3)</w:t>
            </w:r>
          </w:p>
        </w:tc>
        <w:tc>
          <w:tcPr>
            <w:tcW w:w="1613" w:type="dxa"/>
            <w:tcBorders>
              <w:top w:val="single" w:sz="4" w:space="0" w:color="auto"/>
              <w:left w:val="single" w:sz="4" w:space="0" w:color="auto"/>
              <w:bottom w:val="single" w:sz="4" w:space="0" w:color="auto"/>
            </w:tcBorders>
          </w:tcPr>
          <w:p w14:paraId="6B9BEF4A" w14:textId="77777777" w:rsidR="001E0975" w:rsidRPr="002E5F18" w:rsidRDefault="00611033" w:rsidP="009D411F">
            <w:pPr>
              <w:suppressAutoHyphens/>
              <w:jc w:val="center"/>
            </w:pPr>
            <w:r w:rsidRPr="002E5F18">
              <w:t>5 (18.5)</w:t>
            </w:r>
          </w:p>
        </w:tc>
        <w:tc>
          <w:tcPr>
            <w:tcW w:w="1627" w:type="dxa"/>
            <w:tcBorders>
              <w:top w:val="single" w:sz="4" w:space="0" w:color="auto"/>
              <w:left w:val="single" w:sz="4" w:space="0" w:color="auto"/>
              <w:bottom w:val="single" w:sz="4" w:space="0" w:color="auto"/>
              <w:right w:val="single" w:sz="4" w:space="0" w:color="auto"/>
            </w:tcBorders>
          </w:tcPr>
          <w:p w14:paraId="6B9BEF4B" w14:textId="77777777" w:rsidR="001E0975" w:rsidRPr="002E5F18" w:rsidRDefault="00611033" w:rsidP="009D411F">
            <w:pPr>
              <w:suppressAutoHyphens/>
              <w:jc w:val="center"/>
            </w:pPr>
            <w:r w:rsidRPr="002E5F18">
              <w:t>32 (58.2)</w:t>
            </w:r>
          </w:p>
        </w:tc>
      </w:tr>
    </w:tbl>
    <w:p w14:paraId="6B9BEF4D" w14:textId="77777777" w:rsidR="001E0975" w:rsidRPr="009D411F" w:rsidRDefault="001E0975" w:rsidP="009D411F"/>
    <w:p w14:paraId="6B9BEF4E" w14:textId="43E57448" w:rsidR="001E0975" w:rsidRPr="009D411F" w:rsidRDefault="003B4604" w:rsidP="009D411F">
      <w:r w:rsidRPr="009D411F">
        <w:t xml:space="preserve">Οι ασθενείς που τυχαιοποιήθηκαν σε </w:t>
      </w:r>
      <w:r w:rsidR="00890D97">
        <w:t>τοσιλιζουμάμπη</w:t>
      </w:r>
      <w:r w:rsidRPr="009D411F">
        <w:t xml:space="preserve"> είχαν λιγότερες εξάρσεις ACR30 και υψηλότερες συνολικές ανταποκρίσεις ACR σε σχέση με τους ασθενείς που έλαβαν εικονικό φάρμακο ανεξάρτητα από το ιστορικό χρήσης προηγούμενου βιολογικού παράγοντα.</w:t>
      </w:r>
    </w:p>
    <w:p w14:paraId="3DCAE184" w14:textId="77777777" w:rsidR="00C9034C" w:rsidRPr="009D411F" w:rsidRDefault="00C9034C" w:rsidP="009D411F"/>
    <w:p w14:paraId="6B9BEF4F" w14:textId="77777777" w:rsidR="001E0975" w:rsidRPr="009D411F" w:rsidRDefault="00611033" w:rsidP="009D411F">
      <w:pPr>
        <w:keepNext/>
        <w:rPr>
          <w:u w:val="single"/>
        </w:rPr>
      </w:pPr>
      <w:r w:rsidRPr="009D411F">
        <w:rPr>
          <w:u w:val="single"/>
        </w:rPr>
        <w:t>CRS</w:t>
      </w:r>
    </w:p>
    <w:p w14:paraId="6B9BEF50" w14:textId="1B409E75" w:rsidR="001E0975" w:rsidRPr="009D411F" w:rsidRDefault="003B4604" w:rsidP="009D411F">
      <w:r w:rsidRPr="009D411F">
        <w:t xml:space="preserve">Η αποτελεσματικότητα του </w:t>
      </w:r>
      <w:r w:rsidR="00890D97">
        <w:t>τοσιλιζουμάμπη</w:t>
      </w:r>
      <w:r w:rsidRPr="009D411F">
        <w:t xml:space="preserve"> για τη θεραπεία του CRS αξιολογήθηκε σε μια αναδρομική ανάλυση δεδομένων από κλινικές δοκιμές των θεραπειών με T-λεμφοκύτταρα φέροντα χιμαιρικούς αντιγονικούς υποδοχείς (CAR</w:t>
      </w:r>
      <w:r w:rsidR="000F66F9" w:rsidRPr="00F74B30">
        <w:t>-</w:t>
      </w:r>
      <w:r w:rsidRPr="009D411F">
        <w:t>T κύτταρα) (</w:t>
      </w:r>
      <w:r w:rsidR="007357D1" w:rsidRPr="007357D1">
        <w:t xml:space="preserve">τισαγενλεκλέουκελ </w:t>
      </w:r>
      <w:r w:rsidRPr="009D411F">
        <w:t xml:space="preserve">και </w:t>
      </w:r>
      <w:r w:rsidR="007357D1" w:rsidRPr="007357D1">
        <w:t>αξικαμπταγένιες κιλολεύκελ</w:t>
      </w:r>
      <w:r w:rsidRPr="009D411F">
        <w:t xml:space="preserve">) για αιματολογικές κακοήθειες. Οι ασθενείς που αξιολογήθηκαν είχαν υποβληθεί σε θεραπεία με </w:t>
      </w:r>
      <w:r w:rsidR="00890D97">
        <w:t>τοσιλιζουμάμπη</w:t>
      </w:r>
      <w:r w:rsidRPr="009D411F">
        <w:t xml:space="preserve"> 8 mg/kg (12 mg/kg για ασθενείς &lt;30 kg) με ή χωρίς πρόσθετα κορτικοστεροειδή υψηλής δόσης για σοβαρό ή απειλητικό για τη ζωή CRS. Μόνο το πρώτο επεισόδιο </w:t>
      </w:r>
      <w:r w:rsidRPr="009D411F">
        <w:lastRenderedPageBreak/>
        <w:t xml:space="preserve">CRS συμπεριλήφθηκε στην ανάλυση. Ο πληθυσμός αποτελεσματικότητας για την κοορτή </w:t>
      </w:r>
      <w:r w:rsidR="004064D7" w:rsidRPr="004064D7">
        <w:t>τισαγενλεκλέουκελ</w:t>
      </w:r>
      <w:r w:rsidRPr="009D411F">
        <w:t xml:space="preserve"> περιλάμβανε 28 άνδρες και 23 γυναίκες (συνολικά 51 ασθενείς) διάμεσης ηλικίας 17 ετών (εύρος 3-68 ετών). Ο διάμεσος χρόνος από την έναρξη του CRS έως την πρώτη δόση </w:t>
      </w:r>
      <w:r w:rsidR="00890D97">
        <w:t>τοσιλιζουμάμπη</w:t>
      </w:r>
      <w:r w:rsidRPr="009D411F">
        <w:t xml:space="preserve"> ήταν 3 ημέρες (εύρος, 0- 18 ημέρες). Η αποκατάσταση του CRS ορίστηκε ως έλλειψη πυρετού και χωρίς αγγειοσυσπαστικά για τουλάχιστον 24 ώρες. Οι ασθενείς θεωρήθηκαν ανταποκρινόμενοι αν το CRS αποκαθίσταντο εντός 14 ημερών από την πρώτη δόση </w:t>
      </w:r>
      <w:r w:rsidR="00890D97">
        <w:t>τοσιλιζουμάμπη</w:t>
      </w:r>
      <w:r w:rsidRPr="009D411F">
        <w:t xml:space="preserve">, εάν χρειάζονταν όχι περισσότερες από 2 δόσεις </w:t>
      </w:r>
      <w:r w:rsidR="00890D97">
        <w:t>τοσιλιζουμάμπη</w:t>
      </w:r>
      <w:r w:rsidRPr="009D411F">
        <w:t xml:space="preserve"> και δεν χρησιμοποιούνταν άλλα φάρμακα εκτός από </w:t>
      </w:r>
      <w:r w:rsidR="00890D97">
        <w:t>τοσιλιζουμάμπη</w:t>
      </w:r>
      <w:r w:rsidRPr="009D411F">
        <w:t xml:space="preserve"> και κορτικοστεροειδή για τη θεραπεία. Τριάντα εννέα ασθενείς (76,5%, 95% CI: 62,5% -87,2%) πέτυχαν ανταπόκριση. Σε μια ανεξάρτητη κοορτή 15 ασθενών (εύρος: 9-75 ετών) με CRS επαγόμενο από axilabtagene ciloleucel, το 53% ανταποκρίθηκε</w:t>
      </w:r>
      <w:r w:rsidR="00611033" w:rsidRPr="009D411F">
        <w:t>.</w:t>
      </w:r>
    </w:p>
    <w:p w14:paraId="77569A4E" w14:textId="77777777" w:rsidR="00C9034C" w:rsidRPr="009D411F" w:rsidRDefault="00C9034C" w:rsidP="009D411F"/>
    <w:p w14:paraId="6B9BEF51" w14:textId="2D286549" w:rsidR="001E0975" w:rsidRPr="009D411F" w:rsidRDefault="003B4604" w:rsidP="009D411F">
      <w:r w:rsidRPr="009D411F">
        <w:t xml:space="preserve">Ο Ευρωπαϊκός Οργανισμός Φαρμάκων έχει δώσει απαλλαγή από την υποχρέωση υποβολής των αποτελεσμάτων των μελετών με το </w:t>
      </w:r>
      <w:r w:rsidR="00890D97">
        <w:t>τοσιλιζουμάμπη</w:t>
      </w:r>
      <w:r w:rsidRPr="009D411F">
        <w:t xml:space="preserve"> σε όλες τις υποκατηγορίες του παιδιατρικού πληθυσμού στη θεραπεία του συνδρόμου απελευθέρωσης κυτταροκινών </w:t>
      </w:r>
      <w:r w:rsidR="000F66F9">
        <w:t>με</w:t>
      </w:r>
      <w:r w:rsidRPr="009D411F">
        <w:t xml:space="preserve"> T-λεμφοκύτταρα φέροντα χιμαιρικούς αντιγονικούς υποδοχείς (CAR</w:t>
      </w:r>
      <w:r w:rsidR="000F66F9" w:rsidRPr="00F74B30">
        <w:t>-</w:t>
      </w:r>
      <w:r w:rsidRPr="009D411F">
        <w:t>T κύτταρα)</w:t>
      </w:r>
      <w:r w:rsidR="00611033" w:rsidRPr="009D411F">
        <w:t>.</w:t>
      </w:r>
    </w:p>
    <w:p w14:paraId="25ED39AD" w14:textId="77777777" w:rsidR="00C9034C" w:rsidRPr="009D411F" w:rsidRDefault="00C9034C" w:rsidP="009D411F"/>
    <w:p w14:paraId="6B9BEF52" w14:textId="77777777" w:rsidR="001E0975" w:rsidRPr="009D411F" w:rsidRDefault="00611033" w:rsidP="009D411F">
      <w:pPr>
        <w:keepNext/>
        <w:rPr>
          <w:u w:val="single"/>
        </w:rPr>
      </w:pPr>
      <w:r w:rsidRPr="009D411F">
        <w:rPr>
          <w:u w:val="single"/>
        </w:rPr>
        <w:t>COVID-19</w:t>
      </w:r>
    </w:p>
    <w:p w14:paraId="6B9BEF53" w14:textId="01C26183" w:rsidR="001E0975" w:rsidRPr="009D411F" w:rsidRDefault="003B4604" w:rsidP="009D411F">
      <w:r w:rsidRPr="009D411F">
        <w:t xml:space="preserve">Ο Ευρωπαϊκός Οργανισμός Φαρμάκων έχει δώσει αναβολή από την υποχρέωση υποβολής των αποτελεσμάτων των μελετών με το </w:t>
      </w:r>
      <w:r w:rsidR="00890D97">
        <w:t>τοσιλιζουμάμπη</w:t>
      </w:r>
      <w:r w:rsidRPr="009D411F">
        <w:t xml:space="preserve"> σε μία ή περισσότερες υποκατηγορίες του παιδιατρικού πληθυσμού στην θεραπεία της COVID-19</w:t>
      </w:r>
      <w:r w:rsidR="00611033" w:rsidRPr="009D411F">
        <w:t>.</w:t>
      </w:r>
    </w:p>
    <w:p w14:paraId="2A488880" w14:textId="77777777" w:rsidR="00C9034C" w:rsidRPr="009D411F" w:rsidRDefault="00C9034C" w:rsidP="009D411F"/>
    <w:p w14:paraId="6B9BEF54" w14:textId="60354A42" w:rsidR="001E0975" w:rsidRPr="009D411F" w:rsidRDefault="001721B1" w:rsidP="009D411F">
      <w:pPr>
        <w:keepNext/>
        <w:ind w:left="567" w:hanging="567"/>
        <w:rPr>
          <w:b/>
          <w:bCs/>
        </w:rPr>
      </w:pPr>
      <w:r w:rsidRPr="009D411F">
        <w:rPr>
          <w:b/>
          <w:bCs/>
        </w:rPr>
        <w:t>5.2</w:t>
      </w:r>
      <w:r w:rsidRPr="009D411F">
        <w:rPr>
          <w:b/>
          <w:bCs/>
        </w:rPr>
        <w:tab/>
      </w:r>
      <w:r w:rsidR="003B4604" w:rsidRPr="009D411F">
        <w:rPr>
          <w:b/>
          <w:bCs/>
        </w:rPr>
        <w:t>Φαρμακοκινητικές ιδιότητες</w:t>
      </w:r>
    </w:p>
    <w:p w14:paraId="6BA409AB" w14:textId="77777777" w:rsidR="00C9034C" w:rsidRPr="009D411F" w:rsidRDefault="00C9034C" w:rsidP="009D411F">
      <w:pPr>
        <w:keepNext/>
        <w:ind w:left="567" w:hanging="567"/>
        <w:rPr>
          <w:b/>
          <w:bCs/>
        </w:rPr>
      </w:pPr>
    </w:p>
    <w:p w14:paraId="6B9BEF55" w14:textId="6D7AEB15" w:rsidR="001E0975" w:rsidRPr="009D411F" w:rsidRDefault="003B4604" w:rsidP="009D411F">
      <w:pPr>
        <w:keepNext/>
        <w:rPr>
          <w:u w:val="single"/>
        </w:rPr>
      </w:pPr>
      <w:r w:rsidRPr="009D411F">
        <w:rPr>
          <w:u w:val="single"/>
        </w:rPr>
        <w:t>Ενδοφλέβια χρήση</w:t>
      </w:r>
    </w:p>
    <w:p w14:paraId="04E7C5CE" w14:textId="77777777" w:rsidR="00C9034C" w:rsidRPr="009D411F" w:rsidRDefault="00C9034C" w:rsidP="009D411F">
      <w:pPr>
        <w:keepNext/>
        <w:rPr>
          <w:u w:val="single"/>
        </w:rPr>
      </w:pPr>
    </w:p>
    <w:p w14:paraId="6B9BEF56" w14:textId="192396B7" w:rsidR="001E0975" w:rsidRPr="009D411F" w:rsidRDefault="003B4604" w:rsidP="009D411F">
      <w:pPr>
        <w:keepNext/>
        <w:rPr>
          <w:u w:val="single"/>
        </w:rPr>
      </w:pPr>
      <w:r w:rsidRPr="009D411F">
        <w:rPr>
          <w:u w:val="single"/>
        </w:rPr>
        <w:t xml:space="preserve">Ασθενείς με </w:t>
      </w:r>
      <w:r w:rsidR="000F66F9">
        <w:rPr>
          <w:u w:val="single"/>
        </w:rPr>
        <w:t>ΡΑ</w:t>
      </w:r>
    </w:p>
    <w:p w14:paraId="6B9BEF57" w14:textId="1DED42CE" w:rsidR="001E0975" w:rsidRPr="009D411F" w:rsidRDefault="003B4604" w:rsidP="009D411F">
      <w:r w:rsidRPr="009D411F">
        <w:t xml:space="preserve">Οι φαρμακοκινητικές ιδιότητες του </w:t>
      </w:r>
      <w:r w:rsidR="00890D97">
        <w:t>τοσιλιζουμάμπη</w:t>
      </w:r>
      <w:r w:rsidRPr="009D411F">
        <w:t xml:space="preserve"> προσδιορίστηκαν με τη χρήση μιας φαρμακοκινητικής ανάλυσης του πληθυσμού σε βάση δεδομένων 3552ασθενών με ΡΑ και λάμβαναν έγχυση 4 ή 8 mg/kg </w:t>
      </w:r>
      <w:r w:rsidR="00890D97">
        <w:t>τοσιλιζουμάμπη</w:t>
      </w:r>
      <w:r w:rsidRPr="009D411F">
        <w:t xml:space="preserve"> διάρκειας μιας ώρας κάθε 4 εβδομάδες για περίοδο 24 εβδομάδων ή με 162 mg </w:t>
      </w:r>
      <w:r w:rsidR="00890D97">
        <w:t>τοσιλιζουμάμπη</w:t>
      </w:r>
      <w:r w:rsidRPr="009D411F">
        <w:t xml:space="preserve"> χορηγούμενα υποδόρια είτε μία φορά την εβδομάδα ή κάθε δεύτερη εβδομάδα για 24 εβδομάδες</w:t>
      </w:r>
      <w:r w:rsidR="00611033" w:rsidRPr="009D411F">
        <w:t>.</w:t>
      </w:r>
    </w:p>
    <w:p w14:paraId="60884250" w14:textId="77777777" w:rsidR="00C9034C" w:rsidRPr="009D411F" w:rsidRDefault="00C9034C" w:rsidP="009D411F"/>
    <w:p w14:paraId="6B9BEF59" w14:textId="06CF7921" w:rsidR="001E0975" w:rsidRPr="009D411F" w:rsidRDefault="003B4604" w:rsidP="009D411F">
      <w:r w:rsidRPr="009D411F">
        <w:t xml:space="preserve">Οι ακόλουθες παράμετροι (προβλεπόμενος μέσος όρος ± SD) υπολογίστηκαν για δόση </w:t>
      </w:r>
      <w:r w:rsidR="00890D97">
        <w:t>τοσιλιζουμάμπη</w:t>
      </w:r>
      <w:r w:rsidRPr="009D411F">
        <w:t xml:space="preserve"> </w:t>
      </w:r>
      <w:r w:rsidR="00AB20A8" w:rsidRPr="009D411F">
        <w:t>8</w:t>
      </w:r>
      <w:r w:rsidR="00AB20A8">
        <w:rPr>
          <w:lang w:val="en-US"/>
        </w:rPr>
        <w:t> </w:t>
      </w:r>
      <w:r w:rsidRPr="009D411F">
        <w:t xml:space="preserve">mg/kg που χορηγούνταν κάθε 4 εβδομάδες: σε σταθεροποιημένη κατάσταση (AUC)= 38000 ± </w:t>
      </w:r>
      <w:r w:rsidR="009A0D43" w:rsidRPr="009D411F">
        <w:t>13000</w:t>
      </w:r>
      <w:r w:rsidR="009A0D43">
        <w:rPr>
          <w:lang w:val="en-US"/>
        </w:rPr>
        <w:t> </w:t>
      </w:r>
      <w:r w:rsidRPr="009D411F">
        <w:t>h µg/mL, ελάχιστη συγκέντρωση (C</w:t>
      </w:r>
      <w:r w:rsidRPr="009D411F">
        <w:rPr>
          <w:vertAlign w:val="subscript"/>
        </w:rPr>
        <w:t>min</w:t>
      </w:r>
      <w:r w:rsidRPr="009D411F">
        <w:t>)= 15,9 ± 13,1 µg/mL και μέγιστη συγκέντρωση (C</w:t>
      </w:r>
      <w:r w:rsidRPr="009D411F">
        <w:rPr>
          <w:vertAlign w:val="subscript"/>
        </w:rPr>
        <w:t>max</w:t>
      </w:r>
      <w:r w:rsidRPr="009D411F">
        <w:t>) = 182 ± 50,4 µg/mL. Οι λόγοι συσσώρευσης των AUC και C</w:t>
      </w:r>
      <w:r w:rsidRPr="009D411F">
        <w:rPr>
          <w:vertAlign w:val="subscript"/>
        </w:rPr>
        <w:t>max</w:t>
      </w:r>
      <w:r w:rsidRPr="009D411F">
        <w:t xml:space="preserve"> ήταν μικροί, 1,32 και 1,09 αντίστοιχα. Ο λόγος συσσώρευσης ήταν υψηλότερος για την C</w:t>
      </w:r>
      <w:r w:rsidRPr="009D411F">
        <w:rPr>
          <w:vertAlign w:val="subscript"/>
        </w:rPr>
        <w:t>min</w:t>
      </w:r>
      <w:r w:rsidRPr="009D411F">
        <w:t xml:space="preserve"> (2,49) γεγονός που αναμενόταν βάσει της συνεισφοράς της μη γραμμικής κάθαρσης σε χαμηλότερες συγκεντρώσεις. Η σταθεροποιημένη κατάσταση επιτεύχθηκε μετά την πρώτη χορήγηση για τη C</w:t>
      </w:r>
      <w:r w:rsidRPr="009D411F">
        <w:rPr>
          <w:vertAlign w:val="subscript"/>
        </w:rPr>
        <w:t>max</w:t>
      </w:r>
      <w:r w:rsidRPr="009D411F">
        <w:t xml:space="preserve"> και μετά από 8 και 20 εβδομάδες για τις AUC και C</w:t>
      </w:r>
      <w:r w:rsidRPr="009D411F">
        <w:rPr>
          <w:vertAlign w:val="subscript"/>
        </w:rPr>
        <w:t>min</w:t>
      </w:r>
      <w:r w:rsidRPr="009D411F">
        <w:t xml:space="preserve"> αντίστοιχα. Οι AUC του </w:t>
      </w:r>
      <w:r w:rsidR="00890D97">
        <w:t>τοσιλιζουμάμπη</w:t>
      </w:r>
      <w:r w:rsidRPr="009D411F">
        <w:t>, οι C</w:t>
      </w:r>
      <w:r w:rsidRPr="009D411F">
        <w:rPr>
          <w:vertAlign w:val="subscript"/>
        </w:rPr>
        <w:t>min</w:t>
      </w:r>
      <w:r w:rsidRPr="009D411F">
        <w:t xml:space="preserve"> και C</w:t>
      </w:r>
      <w:r w:rsidRPr="009D411F">
        <w:rPr>
          <w:vertAlign w:val="subscript"/>
        </w:rPr>
        <w:t>max</w:t>
      </w:r>
      <w:r w:rsidRPr="009D411F">
        <w:t xml:space="preserve"> αυξήθηκαν με την αύξηση του σωματικού βάρους. Σε βάρος σώματος ≥ 100 kg, η προβλέψιμη μέση (± SD) σταθεροποιημένης κατάστασης AUC, οι C</w:t>
      </w:r>
      <w:r w:rsidRPr="009D411F">
        <w:rPr>
          <w:vertAlign w:val="subscript"/>
        </w:rPr>
        <w:t>min</w:t>
      </w:r>
      <w:r w:rsidRPr="009D411F">
        <w:t xml:space="preserve"> and C</w:t>
      </w:r>
      <w:r w:rsidRPr="009D411F">
        <w:rPr>
          <w:vertAlign w:val="subscript"/>
        </w:rPr>
        <w:t>max</w:t>
      </w:r>
      <w:r w:rsidRPr="009D411F">
        <w:t xml:space="preserve"> του </w:t>
      </w:r>
      <w:r w:rsidR="00890D97">
        <w:t>τοσιλιζουμάμπη</w:t>
      </w:r>
      <w:r w:rsidRPr="009D411F">
        <w:t xml:space="preserve"> ήταν 50000 ± 16800 μg•h/mL, 24,4 ± 17,5μg/mL, και 226 ± 50,3 μg/mL, αντίστοιχα, οι οποίες είναι υψηλότερες από τη μέση έκθεση για τον πληθυσμό ασθενών (δηλαδή όλα τα σωματικά βάρη) που αναφέρθηκε παραπάνω. Η καμπύλη δόσης-ανταπόκρισης για την </w:t>
      </w:r>
      <w:r w:rsidR="00890D97">
        <w:t>τοσιλιζουμάμπη</w:t>
      </w:r>
      <w:r w:rsidRPr="009D411F">
        <w:t xml:space="preserve"> εξομαλύνεται σε υψηλότερη έκθεση, οδηγώντας σε μικρότερα οφέλη αποτελεσματικότητας για κάθε αύξηση συγκέντρωσης του </w:t>
      </w:r>
      <w:r w:rsidR="00890D97">
        <w:t>τοσιλιζουμάμπη</w:t>
      </w:r>
      <w:r w:rsidRPr="009D411F">
        <w:t xml:space="preserve">, τέτοια που η κλινικής σημασίας αύξηση της αποτελεσματικότητας δεν αποδείχθηκε σε ασθενείς που έλαβαν αγωγή με &gt; 800 mg </w:t>
      </w:r>
      <w:r w:rsidR="00890D97">
        <w:t>τοσιλιζουμάμπη</w:t>
      </w:r>
      <w:r w:rsidRPr="009D411F">
        <w:t xml:space="preserve">. Επομένως, δεν συνιστώνται οι δόσεις του </w:t>
      </w:r>
      <w:r w:rsidR="00890D97">
        <w:t>τοσιλιζουμάμπη</w:t>
      </w:r>
      <w:r w:rsidRPr="009D411F">
        <w:t xml:space="preserve"> να ξεπερνούν τα </w:t>
      </w:r>
      <w:r w:rsidR="009A0D43" w:rsidRPr="009D411F">
        <w:t>800</w:t>
      </w:r>
      <w:r w:rsidR="009A0D43">
        <w:rPr>
          <w:lang w:val="en-US"/>
        </w:rPr>
        <w:t> </w:t>
      </w:r>
      <w:r w:rsidRPr="009D411F">
        <w:t>mg ανά έγχυση (βλέπε παράγραφο 4.2)</w:t>
      </w:r>
      <w:r w:rsidR="00611033" w:rsidRPr="009D411F">
        <w:t>.</w:t>
      </w:r>
    </w:p>
    <w:p w14:paraId="7552182F" w14:textId="77777777" w:rsidR="00ED1F72" w:rsidRPr="009D411F" w:rsidRDefault="00ED1F72" w:rsidP="009D411F"/>
    <w:p w14:paraId="6B9BEF5A" w14:textId="20EA2181" w:rsidR="001E0975" w:rsidRPr="009D411F" w:rsidRDefault="003B4604" w:rsidP="009D411F">
      <w:pPr>
        <w:keepNext/>
        <w:rPr>
          <w:u w:val="single"/>
        </w:rPr>
      </w:pPr>
      <w:r w:rsidRPr="009D411F">
        <w:rPr>
          <w:u w:val="single"/>
        </w:rPr>
        <w:t>Ασθενείς με COVID-19</w:t>
      </w:r>
    </w:p>
    <w:p w14:paraId="6B9BEF5B" w14:textId="03252C89" w:rsidR="001E0975" w:rsidRPr="009D411F" w:rsidRDefault="00053EEE" w:rsidP="009D411F">
      <w:r w:rsidRPr="009D411F">
        <w:t xml:space="preserve">Η φαρμακοκινητική του </w:t>
      </w:r>
      <w:r w:rsidR="00890D97">
        <w:t>τοσιλιζουμάμπη</w:t>
      </w:r>
      <w:r w:rsidRPr="009D411F">
        <w:t xml:space="preserve"> χαρακτηρίστηκε χρησιμοποιώντας μια φαρμακοκινητική ανάλυση πληθυσμού μιας βάσης δεδομένων που αποτελείται από 380 ενήλικες ασθενείς με COVID- 19 στη Μελέτη WA42380 (COVACTA) και τη Μελέτη CA42481 (MARIPOSA) που έλαβαν θεραπεία με μία εφάπαξ έγχυση </w:t>
      </w:r>
      <w:r w:rsidR="00890D97">
        <w:t>τοσιλιζουμάμπη</w:t>
      </w:r>
      <w:r w:rsidRPr="009D411F">
        <w:t xml:space="preserve"> 8 mg/kg ή δύο εγχύσεις διαχωρισμένες κατά τουλάχιστον 8 ώρες. Οι ακόλουθες παράμετροι (προβλεπόμενη μέση τιμή + SD) υπολογίστηκαν για μία δόση </w:t>
      </w:r>
      <w:r w:rsidR="00890D97">
        <w:t>τοσιλιζουμάμπη</w:t>
      </w:r>
      <w:r w:rsidRPr="009D411F">
        <w:t xml:space="preserve"> </w:t>
      </w:r>
      <w:r w:rsidR="009A0D43" w:rsidRPr="009D411F">
        <w:t>8</w:t>
      </w:r>
      <w:r w:rsidR="009A0D43">
        <w:rPr>
          <w:lang w:val="en-US"/>
        </w:rPr>
        <w:t> </w:t>
      </w:r>
      <w:r w:rsidRPr="009D411F">
        <w:t>mg/kg: περιοχή κάτω από την καμπύλη για 28 ημέρες (AUC</w:t>
      </w:r>
      <w:r w:rsidRPr="009D411F">
        <w:rPr>
          <w:vertAlign w:val="subscript"/>
        </w:rPr>
        <w:t>0-28</w:t>
      </w:r>
      <w:r w:rsidRPr="009D411F">
        <w:t xml:space="preserve">) = 18.312 </w:t>
      </w:r>
      <w:r w:rsidRPr="009D411F">
        <w:lastRenderedPageBreak/>
        <w:t>(5.184) ώρα•μg/mL, συγκέντρωση την Ημέρα 28 (Cday28) = 0,934 (1,93) μg/mL και μέγιστη συγκέντρωση (C</w:t>
      </w:r>
      <w:r w:rsidRPr="009D411F">
        <w:rPr>
          <w:vertAlign w:val="subscript"/>
        </w:rPr>
        <w:t>max</w:t>
      </w:r>
      <w:r w:rsidRPr="009D411F">
        <w:t>) = 154 (34,9) μg/mL. Οι AUC</w:t>
      </w:r>
      <w:r w:rsidRPr="009D411F">
        <w:rPr>
          <w:vertAlign w:val="subscript"/>
        </w:rPr>
        <w:t>0-28</w:t>
      </w:r>
      <w:r w:rsidRPr="009D411F">
        <w:t>, C</w:t>
      </w:r>
      <w:r w:rsidRPr="009D411F">
        <w:rPr>
          <w:vertAlign w:val="subscript"/>
        </w:rPr>
        <w:t>day28</w:t>
      </w:r>
      <w:r w:rsidRPr="009D411F">
        <w:t xml:space="preserve"> και C</w:t>
      </w:r>
      <w:r w:rsidRPr="009D411F">
        <w:rPr>
          <w:vertAlign w:val="subscript"/>
        </w:rPr>
        <w:t>max</w:t>
      </w:r>
      <w:r w:rsidRPr="009D411F">
        <w:t xml:space="preserve">, μετά από δύο δόσεις </w:t>
      </w:r>
      <w:r w:rsidR="00890D97">
        <w:t>τοσιλιζουμάμπη</w:t>
      </w:r>
      <w:r w:rsidRPr="009D411F">
        <w:t xml:space="preserve"> 8 mg/kg διαχωρισμένες κατά 8 ώρες, υπολογίστηκαν επίσης (προβλεπόμενη μέση τιμή +SD): 42.240 (11.520) ώρα•μg/mL και 8,94 (8,5) μg/mL, και 296 (64,7) μg/mL αντίστοιχα</w:t>
      </w:r>
      <w:r w:rsidR="00611033" w:rsidRPr="009D411F">
        <w:t>.</w:t>
      </w:r>
    </w:p>
    <w:p w14:paraId="716F3D47" w14:textId="77777777" w:rsidR="00ED1F72" w:rsidRPr="009D411F" w:rsidRDefault="00ED1F72" w:rsidP="009D411F"/>
    <w:p w14:paraId="6B9BEF5C" w14:textId="32EF835A" w:rsidR="001E0975" w:rsidRPr="009D411F" w:rsidRDefault="00053EEE" w:rsidP="009D411F">
      <w:pPr>
        <w:keepNext/>
        <w:rPr>
          <w:u w:val="single"/>
        </w:rPr>
      </w:pPr>
      <w:r w:rsidRPr="009D411F">
        <w:rPr>
          <w:u w:val="single"/>
        </w:rPr>
        <w:t>Κατανομή</w:t>
      </w:r>
    </w:p>
    <w:p w14:paraId="6B9BEF5D" w14:textId="6CAF3AA8" w:rsidR="001E0975" w:rsidRPr="009D411F" w:rsidRDefault="00053EEE" w:rsidP="009D411F">
      <w:r w:rsidRPr="009D411F">
        <w:t>Στους ασθενείς με ΡΑ, ο κεντρικός όγκος κατανομής ήταν 3,72 L και ο περιφερικός όγκος κατανομής ήταν 3,35 L, με αποτέλεσμα έναν όγκο κατανομής σε σταθεροποιημένη κατάσταση 7,07 L</w:t>
      </w:r>
      <w:r w:rsidR="00611033" w:rsidRPr="009D411F">
        <w:t>.</w:t>
      </w:r>
    </w:p>
    <w:p w14:paraId="7B93F67C" w14:textId="77777777" w:rsidR="00ED1F72" w:rsidRPr="009D411F" w:rsidRDefault="00ED1F72" w:rsidP="009D411F"/>
    <w:p w14:paraId="6B9BEF5E" w14:textId="32EAEF5A" w:rsidR="001E0975" w:rsidRPr="009D411F" w:rsidRDefault="00053EEE" w:rsidP="009D411F">
      <w:r w:rsidRPr="009D411F">
        <w:t>Σε ενήλικες ασθενείς με COVID-19, ο κεντρικός όγκος κατανομής ήταν 4,52 L, ο περιφερικός όγκος κατανομής ήταν 4,23 L, με αποτέλεσμα έναν όγκο κατανομής 8,75 L</w:t>
      </w:r>
      <w:r w:rsidR="00611033" w:rsidRPr="009D411F">
        <w:t>.</w:t>
      </w:r>
    </w:p>
    <w:p w14:paraId="704FF469" w14:textId="77777777" w:rsidR="00ED1F72" w:rsidRPr="009D411F" w:rsidRDefault="00ED1F72" w:rsidP="009D411F"/>
    <w:p w14:paraId="6B9BEF5F" w14:textId="36B191B0" w:rsidR="001E0975" w:rsidRPr="009D411F" w:rsidRDefault="00053EEE" w:rsidP="009D411F">
      <w:pPr>
        <w:keepNext/>
        <w:rPr>
          <w:u w:val="single"/>
        </w:rPr>
      </w:pPr>
      <w:r w:rsidRPr="009D411F">
        <w:rPr>
          <w:u w:val="single"/>
        </w:rPr>
        <w:t>Αποβολή</w:t>
      </w:r>
    </w:p>
    <w:p w14:paraId="6B9BEF60" w14:textId="23D343D1" w:rsidR="001E0975" w:rsidRPr="009D411F" w:rsidRDefault="00053EEE" w:rsidP="009D411F">
      <w:r w:rsidRPr="009D411F">
        <w:t xml:space="preserve">Μετά από ενδοφλέβια χορήγηση, το </w:t>
      </w:r>
      <w:r w:rsidR="00890D97">
        <w:t>τοσιλιζουμάμπη</w:t>
      </w:r>
      <w:r w:rsidRPr="009D411F">
        <w:t xml:space="preserve"> υφίσταται διπλή αποβολή από την κυκλοφορία, μία που ακολουθεί γραμμική κάθαρση και μία που ακολουθεί μη γραμμική κάθαρση που εξαρτάται από τη συγκέντρωση. Σε ασθενείς με ΡΑ, η γραμμική κάθαρση ήταν 9,5 mL/h. Σε ενήλικες ασθενείς με COVID-19, η γραμμική κάθαρση ήταν 17,6 mL/h σε ασθενείς με τακτική κλίμακα κατηγορίας 3 κατά την έναρξη (OS 3, ασθενείς που χρειάζονται συμπληρωματικό οξυγόνο), 22,5 mL/h σε ασθενείς με OS 4 κατά την έναρξη (ασθενείς που χρειάζονται οξυγόνο υψηλής ροής ή μη επεμβατικό αερισμό), </w:t>
      </w:r>
      <w:r w:rsidR="009A0D43" w:rsidRPr="009D411F">
        <w:t>29</w:t>
      </w:r>
      <w:r w:rsidR="009A0D43">
        <w:rPr>
          <w:lang w:val="en-US"/>
        </w:rPr>
        <w:t> </w:t>
      </w:r>
      <w:r w:rsidRPr="009D411F">
        <w:t>mL/h σε ασθενείς με OS 5 κατά την έναρξη (ασθενείς που χρειάζονται μηχανικό αερισμό) και 35,</w:t>
      </w:r>
      <w:r w:rsidR="009A0D43" w:rsidRPr="009D411F">
        <w:t>4</w:t>
      </w:r>
      <w:r w:rsidR="009A0D43">
        <w:rPr>
          <w:lang w:val="en-US"/>
        </w:rPr>
        <w:t> </w:t>
      </w:r>
      <w:r w:rsidRPr="009D411F">
        <w:t xml:space="preserve">mL/h σε ασθενείς με OS 6 κατά την έναρξη (ασθενείς που χρειάζονται εξωσωματική οξυγόνωση με μεμβράνη (ECMO) ή μηχανικό αερισμό και πρόσθετη οργανική υποστήριξη). Η μη γραμμική κάθαρση που εξαρτάται από τη συγκέντρωση διαδραματίζει σημαντικό ρόλο σε χαμηλές συγκεντρώσεις του </w:t>
      </w:r>
      <w:r w:rsidR="00890D97">
        <w:t>τοσιλιζουμάμπη</w:t>
      </w:r>
      <w:r w:rsidRPr="009D411F">
        <w:t xml:space="preserve">. Μετά τον κορεσμό της οδού της μη γραμμικής κάθαρσης, σε υψηλότερες συγκεντρώσεις </w:t>
      </w:r>
      <w:r w:rsidR="00890D97">
        <w:t>τοσιλιζουμάμπη</w:t>
      </w:r>
      <w:r w:rsidRPr="009D411F">
        <w:t>, η κάθαρση προσδιορίζεται κυρίως από τη γραμμική κάθαρση</w:t>
      </w:r>
      <w:r w:rsidR="00611033" w:rsidRPr="009D411F">
        <w:t>.</w:t>
      </w:r>
    </w:p>
    <w:p w14:paraId="6AE88D9F" w14:textId="77777777" w:rsidR="00F70B5D" w:rsidRPr="009D411F" w:rsidRDefault="00F70B5D" w:rsidP="009D411F"/>
    <w:p w14:paraId="6B9BEF61" w14:textId="7ADD7CEB" w:rsidR="001E0975" w:rsidRPr="009D411F" w:rsidRDefault="00053EEE" w:rsidP="009D411F">
      <w:r w:rsidRPr="009D411F">
        <w:t>Σε ασθενείς με ΡΑ, ο χρόνος t</w:t>
      </w:r>
      <w:r w:rsidRPr="009D411F">
        <w:rPr>
          <w:vertAlign w:val="subscript"/>
        </w:rPr>
        <w:t>1/2</w:t>
      </w:r>
      <w:r w:rsidRPr="009D411F">
        <w:t xml:space="preserve"> του </w:t>
      </w:r>
      <w:r w:rsidR="00890D97">
        <w:t>τοσιλιζουμάμπη</w:t>
      </w:r>
      <w:r w:rsidRPr="009D411F">
        <w:t xml:space="preserve"> εξαρτάται από τη συγκέντρωση. Σε σταθεροποιημένη κατάσταση, μετά τη χορήγηση δόσης 8 mg/kg κάθε 4 εβδομάδες, ο δραστικός t</w:t>
      </w:r>
      <w:r w:rsidRPr="009D411F">
        <w:rPr>
          <w:vertAlign w:val="subscript"/>
        </w:rPr>
        <w:t>1/2</w:t>
      </w:r>
      <w:r w:rsidRPr="009D411F">
        <w:t xml:space="preserve"> μειώθηκε, με μειούμενες συγκεντρώσεις στο μεσοδιάστημα των δόσεων, από 18 σε 6 ημέρες</w:t>
      </w:r>
      <w:r w:rsidR="00611033" w:rsidRPr="009D411F">
        <w:t>.</w:t>
      </w:r>
    </w:p>
    <w:p w14:paraId="42F02D57" w14:textId="77777777" w:rsidR="00F70B5D" w:rsidRPr="009D411F" w:rsidRDefault="00F70B5D" w:rsidP="009D411F"/>
    <w:p w14:paraId="6B9BEF62" w14:textId="1E0E34F7" w:rsidR="001E0975" w:rsidRPr="009D411F" w:rsidRDefault="00053EEE" w:rsidP="009D411F">
      <w:r w:rsidRPr="009D411F">
        <w:t xml:space="preserve">Σε ασθενείς με COVID-19, οι συγκεντρώσεις στον ορό ήταν κάτω από το όριο ποσοτικού προσδιορισμού μετά από 35 ημέρες κατά μέσο όρο μετά από μία έγχυση ενδοφλέβιου </w:t>
      </w:r>
      <w:r w:rsidR="00890D97">
        <w:t>τοσιλιζουμάμπη</w:t>
      </w:r>
      <w:r w:rsidRPr="009D411F">
        <w:t xml:space="preserve"> </w:t>
      </w:r>
      <w:r w:rsidR="009A0D43" w:rsidRPr="009D411F">
        <w:t>8</w:t>
      </w:r>
      <w:r w:rsidR="009A0D43">
        <w:rPr>
          <w:lang w:val="en-US"/>
        </w:rPr>
        <w:t> </w:t>
      </w:r>
      <w:r w:rsidRPr="009D411F">
        <w:t>mg/kg</w:t>
      </w:r>
      <w:r w:rsidR="00611033" w:rsidRPr="009D411F">
        <w:t>.</w:t>
      </w:r>
    </w:p>
    <w:p w14:paraId="3C7CC4AD" w14:textId="77777777" w:rsidR="00F70B5D" w:rsidRPr="009D411F" w:rsidRDefault="00F70B5D" w:rsidP="009D411F"/>
    <w:p w14:paraId="6B9BEF63" w14:textId="71CBD88B" w:rsidR="001E0975" w:rsidRPr="009D411F" w:rsidRDefault="00053EEE" w:rsidP="009D411F">
      <w:pPr>
        <w:keepNext/>
        <w:rPr>
          <w:u w:val="single"/>
        </w:rPr>
      </w:pPr>
      <w:r w:rsidRPr="009D411F">
        <w:rPr>
          <w:u w:val="single"/>
        </w:rPr>
        <w:t>Γραμμικότητα</w:t>
      </w:r>
    </w:p>
    <w:p w14:paraId="6B9BEF64" w14:textId="2212A94B" w:rsidR="001E0975" w:rsidRPr="009D411F" w:rsidRDefault="00053EEE" w:rsidP="009D411F">
      <w:r w:rsidRPr="009D411F">
        <w:t xml:space="preserve">Οι φαρμακοκινητικές παράμετροι του </w:t>
      </w:r>
      <w:r w:rsidR="00890D97">
        <w:t>τοσιλιζουμάμπη</w:t>
      </w:r>
      <w:r w:rsidRPr="009D411F">
        <w:t xml:space="preserve"> δεν άλλαξαν με την πάροδο του χρόνου. Παρατηρήθηκε αύξηση της δόσης μεγαλύτερη από αυτήν που αναλογεί στις AUC και C</w:t>
      </w:r>
      <w:r w:rsidRPr="009D411F">
        <w:rPr>
          <w:vertAlign w:val="subscript"/>
        </w:rPr>
        <w:t>min</w:t>
      </w:r>
      <w:r w:rsidRPr="009D411F">
        <w:t xml:space="preserve"> σε δόσεις 4 και 8 mg/kg κάθε 4 εβδομάδες. Η C</w:t>
      </w:r>
      <w:r w:rsidRPr="009D411F">
        <w:rPr>
          <w:vertAlign w:val="subscript"/>
        </w:rPr>
        <w:t>max</w:t>
      </w:r>
      <w:r w:rsidRPr="009D411F">
        <w:t xml:space="preserve"> αυξήθηκε αναλογικά ως προς τη δόση. Σε σταθεροποιημένη κατάσταση, οι προβλεπόμενες AUC και C</w:t>
      </w:r>
      <w:r w:rsidRPr="009D411F">
        <w:rPr>
          <w:vertAlign w:val="subscript"/>
        </w:rPr>
        <w:t>min</w:t>
      </w:r>
      <w:r w:rsidRPr="009D411F">
        <w:t xml:space="preserve"> ήταν κατά 3,2 και 30 φορές υψηλότερες στις δόσεις των </w:t>
      </w:r>
      <w:r w:rsidR="009A0D43" w:rsidRPr="009D411F">
        <w:t>8</w:t>
      </w:r>
      <w:r w:rsidR="009A0D43">
        <w:rPr>
          <w:lang w:val="en-US"/>
        </w:rPr>
        <w:t> </w:t>
      </w:r>
      <w:r w:rsidRPr="009D411F">
        <w:t>mg/kg σε σύγκριση με τα 4 mg/kg, αντίστοιχα</w:t>
      </w:r>
      <w:r w:rsidR="00611033" w:rsidRPr="009D411F">
        <w:t>.</w:t>
      </w:r>
    </w:p>
    <w:p w14:paraId="0DFADE41" w14:textId="77777777" w:rsidR="00F70B5D" w:rsidRPr="009D411F" w:rsidRDefault="00F70B5D" w:rsidP="009D411F"/>
    <w:p w14:paraId="6B9BEF65" w14:textId="1FBB4E20" w:rsidR="001E0975" w:rsidRPr="009D411F" w:rsidRDefault="00053EEE" w:rsidP="009D411F">
      <w:pPr>
        <w:keepNext/>
        <w:rPr>
          <w:u w:val="single"/>
        </w:rPr>
      </w:pPr>
      <w:r w:rsidRPr="009D411F">
        <w:rPr>
          <w:u w:val="single"/>
        </w:rPr>
        <w:t>Ειδικοί πληθυσμοί</w:t>
      </w:r>
    </w:p>
    <w:p w14:paraId="6B9BEF66" w14:textId="24474DEF" w:rsidR="001E0975" w:rsidRPr="009D411F" w:rsidRDefault="00053EEE" w:rsidP="009D411F">
      <w:r w:rsidRPr="009D411F">
        <w:rPr>
          <w:i/>
          <w:iCs/>
        </w:rPr>
        <w:t>Νεφρική δυσλειτουργία:</w:t>
      </w:r>
      <w:r w:rsidRPr="009D411F">
        <w:t xml:space="preserve">Δεν έχει διεξαχθεί καμία επίσημη μελέτη σχετικά με την επίδραση της νεφρικής δυσλειτουργίας στη φαρμακοκινητική της </w:t>
      </w:r>
      <w:r w:rsidR="00890D97">
        <w:t>τοσιλιζουμάμπη</w:t>
      </w:r>
      <w:r w:rsidRPr="009D411F">
        <w:t xml:space="preserve">. Οι περισσότεροι ασθενείς της φαρμακοκινητικής ανάλυσης πληθυσμού είχαν φυσιολογική νεφρική λειτουργία ή ήπια νεφρική δυσλειτουργία. Η ήπια νεφρική δυσλειτουργία (κάθαρση κρεατινίνης &lt;80 mL/min και ≥50 mL/min βάσει του τύπου Cockcroft-Gault) δεν επηρέασε τη φαρμακοκινητική του </w:t>
      </w:r>
      <w:r w:rsidR="00890D97">
        <w:t>τοσιλιζουμάμπη</w:t>
      </w:r>
      <w:r w:rsidR="00611033" w:rsidRPr="009D411F">
        <w:t>.</w:t>
      </w:r>
    </w:p>
    <w:p w14:paraId="19881745" w14:textId="77777777" w:rsidR="00F70B5D" w:rsidRPr="009D411F" w:rsidRDefault="00F70B5D" w:rsidP="009D411F"/>
    <w:p w14:paraId="6B9BEF67" w14:textId="5E8591C1" w:rsidR="001E0975" w:rsidRPr="009D411F" w:rsidRDefault="00053EEE" w:rsidP="009D411F">
      <w:r w:rsidRPr="009D411F">
        <w:rPr>
          <w:i/>
          <w:iCs/>
        </w:rPr>
        <w:t>Ηπατική δυσλειτουργία:</w:t>
      </w:r>
      <w:r w:rsidRPr="009D411F">
        <w:t xml:space="preserve"> Δεν έχει διεξαχθεί καμία επίσημη μελέτη σχετικά με την επίδραση της ηπατικής δυσλειτουργίας στη φαρμακοκινητική της </w:t>
      </w:r>
      <w:r w:rsidR="00890D97">
        <w:t>τοσιλιζουμάμπη</w:t>
      </w:r>
      <w:r w:rsidR="00611033" w:rsidRPr="009D411F">
        <w:t>.</w:t>
      </w:r>
    </w:p>
    <w:p w14:paraId="0EF632F6" w14:textId="77777777" w:rsidR="00F70B5D" w:rsidRPr="009D411F" w:rsidRDefault="00F70B5D" w:rsidP="009D411F"/>
    <w:p w14:paraId="6B9BEF68" w14:textId="45358157" w:rsidR="001E0975" w:rsidRPr="009D411F" w:rsidRDefault="00053EEE" w:rsidP="009D411F">
      <w:r w:rsidRPr="009D411F">
        <w:rPr>
          <w:i/>
          <w:iCs/>
        </w:rPr>
        <w:t xml:space="preserve">Hλικία, φύλο και εθνικότητα: </w:t>
      </w:r>
      <w:r w:rsidRPr="009D411F">
        <w:t xml:space="preserve">Φαρμακοκινητικές αναλύσεις πληθυσμού σε ενήλικες ασθενείς με PA και COVID-19 έδειξαν ότι η ηλικία, το φύλο και η εθνικότητα δεν επηρέασαν τη φαρμακοκινητική της </w:t>
      </w:r>
      <w:r w:rsidR="00890D97">
        <w:t>τοσιλιζουμάμπη</w:t>
      </w:r>
      <w:r w:rsidR="00611033" w:rsidRPr="009D411F">
        <w:t>.</w:t>
      </w:r>
    </w:p>
    <w:p w14:paraId="27418817" w14:textId="77777777" w:rsidR="00F70B5D" w:rsidRPr="009D411F" w:rsidRDefault="00F70B5D" w:rsidP="009D411F"/>
    <w:p w14:paraId="6B9BEF69" w14:textId="30AFB37C" w:rsidR="001E0975" w:rsidRPr="009D411F" w:rsidRDefault="00053EEE" w:rsidP="009D411F">
      <w:r w:rsidRPr="009D411F">
        <w:lastRenderedPageBreak/>
        <w:t xml:space="preserve">Τα αποτελέσματα της ΦΚ ανάλυσης πληθυσμού για ασθενείς με COVID-19 επιβεβαίωσαν ότι το σωματικό βάρος και η σοβαρότητα της νόσου είναι αμφότερες συμμεταβλητές που έχουν σημαντική επίδραση στη γραμμική κάθαρση του </w:t>
      </w:r>
      <w:r w:rsidR="00890D97">
        <w:t>τοσιλιζουμάμπη</w:t>
      </w:r>
      <w:r w:rsidR="00611033" w:rsidRPr="009D411F">
        <w:t>.</w:t>
      </w:r>
    </w:p>
    <w:p w14:paraId="06BC387F" w14:textId="77777777" w:rsidR="00F70B5D" w:rsidRPr="009D411F" w:rsidRDefault="00F70B5D" w:rsidP="009D411F"/>
    <w:p w14:paraId="6B9BEF6A" w14:textId="5F855D75" w:rsidR="001E0975" w:rsidRPr="009D411F" w:rsidRDefault="00053EEE" w:rsidP="009D411F">
      <w:pPr>
        <w:keepNext/>
        <w:rPr>
          <w:i/>
          <w:iCs/>
        </w:rPr>
      </w:pPr>
      <w:r w:rsidRPr="009D411F">
        <w:rPr>
          <w:i/>
          <w:iCs/>
        </w:rPr>
        <w:t>Ασθενείς με σ</w:t>
      </w:r>
      <w:r w:rsidR="000F66F9">
        <w:rPr>
          <w:i/>
          <w:iCs/>
        </w:rPr>
        <w:t>ΝΙΑ</w:t>
      </w:r>
      <w:r w:rsidRPr="009D411F">
        <w:rPr>
          <w:i/>
          <w:iCs/>
        </w:rPr>
        <w:t>:</w:t>
      </w:r>
    </w:p>
    <w:p w14:paraId="6B9BEF6B" w14:textId="5358DABF" w:rsidR="001E0975" w:rsidRPr="009D411F" w:rsidRDefault="00053EEE" w:rsidP="009D411F">
      <w:r w:rsidRPr="009D411F">
        <w:t xml:space="preserve">Οι φαρμακοκινητικές ιδιότητες του </w:t>
      </w:r>
      <w:r w:rsidR="00890D97">
        <w:t>τοσιλιζουμάμπη</w:t>
      </w:r>
      <w:r w:rsidRPr="009D411F">
        <w:t xml:space="preserve"> προσδιορίστηκαν με τη χρήση μιας φαρμακοκινητικής ανάλυσης του πληθυσμού σε βάση δεδομένων που αποτελείτο από 140 ασθενείς με σΝΙΑ που έλαβαν θεραπεία με 8 mg/kg IV κάθε 2 εβδομάδες (ασθενείς με σωματικό βάρος ≥ 30 kg ), </w:t>
      </w:r>
      <w:r w:rsidR="009A0D43" w:rsidRPr="009D411F">
        <w:t>12</w:t>
      </w:r>
      <w:r w:rsidR="009A0D43">
        <w:rPr>
          <w:lang w:val="en-US"/>
        </w:rPr>
        <w:t> </w:t>
      </w:r>
      <w:r w:rsidRPr="009D411F">
        <w:t>mg/kg ΙV κάθε 2 εβδομάδες (ασθενείς με σωματικό βάρος &lt; 30 kg), 162 mg SC κάθε εβδομάδα (ασθενείς βάρους ≥ 30 kg), 162 mg SC κάθε 10 ημέρες ή κάθε 2 εβδομάδες (ασθενείς βάρους κάτω των 30 kg)</w:t>
      </w:r>
      <w:r w:rsidR="00611033" w:rsidRPr="009D411F">
        <w:t>.</w:t>
      </w:r>
    </w:p>
    <w:p w14:paraId="31B88947" w14:textId="77777777" w:rsidR="00F70B5D" w:rsidRPr="009D411F" w:rsidRDefault="00F70B5D" w:rsidP="009D411F"/>
    <w:p w14:paraId="6B9BEF6C" w14:textId="12CCBEEF" w:rsidR="001E0975" w:rsidRPr="009D411F" w:rsidRDefault="00053EEE" w:rsidP="009D411F">
      <w:pPr>
        <w:keepNext/>
        <w:ind w:left="1134" w:hanging="1134"/>
        <w:rPr>
          <w:i/>
          <w:iCs/>
        </w:rPr>
      </w:pPr>
      <w:r w:rsidRPr="009D411F">
        <w:rPr>
          <w:i/>
          <w:iCs/>
        </w:rPr>
        <w:t>Πίνακας 11.</w:t>
      </w:r>
      <w:r w:rsidR="00F70B5D" w:rsidRPr="009D411F">
        <w:rPr>
          <w:i/>
          <w:iCs/>
        </w:rPr>
        <w:tab/>
      </w:r>
      <w:r w:rsidRPr="009D411F">
        <w:rPr>
          <w:i/>
          <w:iCs/>
        </w:rPr>
        <w:t>Προβλεπόμενος μέσος όρος ± SD στις ΦΚ παραμέτρους σε σταθερή κατάσταση μετά από ενδοφλέβια δοσολογία σε ασθενείς με σ</w:t>
      </w:r>
      <w:r w:rsidR="000F66F9">
        <w:rPr>
          <w:i/>
          <w:iCs/>
        </w:rPr>
        <w:t>ΝΙΑ</w:t>
      </w:r>
    </w:p>
    <w:p w14:paraId="11313F3E" w14:textId="77777777" w:rsidR="00F70B5D" w:rsidRPr="009D411F" w:rsidRDefault="00F70B5D" w:rsidP="009D411F">
      <w:pPr>
        <w:keepNext/>
        <w:ind w:left="1134" w:hanging="1134"/>
        <w:rPr>
          <w:i/>
          <w:iCs/>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842"/>
        <w:gridCol w:w="2976"/>
        <w:gridCol w:w="3165"/>
      </w:tblGrid>
      <w:tr w:rsidR="001E0975" w:rsidRPr="002E5F18" w14:paraId="6B9BEF70" w14:textId="77777777" w:rsidTr="003A480D">
        <w:trPr>
          <w:cantSplit/>
          <w:tblHeader/>
        </w:trPr>
        <w:tc>
          <w:tcPr>
            <w:tcW w:w="2842" w:type="dxa"/>
          </w:tcPr>
          <w:p w14:paraId="6B9BEF6D" w14:textId="53C59FBB" w:rsidR="001E0975" w:rsidRPr="002E5F18" w:rsidRDefault="00053EEE" w:rsidP="009D411F">
            <w:pPr>
              <w:keepNext/>
              <w:suppressAutoHyphens/>
              <w:rPr>
                <w:b/>
                <w:bCs/>
              </w:rPr>
            </w:pPr>
            <w:r w:rsidRPr="002E5F18">
              <w:rPr>
                <w:b/>
                <w:bCs/>
              </w:rPr>
              <w:t xml:space="preserve">ΦΚ Παράμετρος </w:t>
            </w:r>
            <w:r w:rsidR="00890D97">
              <w:rPr>
                <w:b/>
                <w:bCs/>
              </w:rPr>
              <w:t>τοσιλιζουμάμπη</w:t>
            </w:r>
          </w:p>
        </w:tc>
        <w:tc>
          <w:tcPr>
            <w:tcW w:w="2976" w:type="dxa"/>
          </w:tcPr>
          <w:p w14:paraId="6B9BEF6E" w14:textId="77777777" w:rsidR="001E0975" w:rsidRPr="002E5F18" w:rsidRDefault="00611033" w:rsidP="009D411F">
            <w:pPr>
              <w:keepNext/>
              <w:suppressAutoHyphens/>
              <w:jc w:val="center"/>
              <w:rPr>
                <w:b/>
                <w:bCs/>
              </w:rPr>
            </w:pPr>
            <w:r w:rsidRPr="002E5F18">
              <w:rPr>
                <w:b/>
                <w:bCs/>
              </w:rPr>
              <w:t>8 mg/kg Q2W ≥ 30 kg</w:t>
            </w:r>
          </w:p>
        </w:tc>
        <w:tc>
          <w:tcPr>
            <w:tcW w:w="3165" w:type="dxa"/>
          </w:tcPr>
          <w:p w14:paraId="6B9BEF6F" w14:textId="62380739" w:rsidR="001E0975" w:rsidRPr="002E5F18" w:rsidRDefault="00053EEE" w:rsidP="009D411F">
            <w:pPr>
              <w:keepNext/>
              <w:suppressAutoHyphens/>
              <w:jc w:val="center"/>
              <w:rPr>
                <w:b/>
                <w:bCs/>
              </w:rPr>
            </w:pPr>
            <w:r w:rsidRPr="002E5F18">
              <w:rPr>
                <w:b/>
                <w:bCs/>
              </w:rPr>
              <w:t>12 mg/kg Q2W κάτω από 30 kg</w:t>
            </w:r>
          </w:p>
        </w:tc>
      </w:tr>
      <w:tr w:rsidR="001E0975" w:rsidRPr="002E5F18" w14:paraId="6B9BEF74" w14:textId="77777777" w:rsidTr="003A480D">
        <w:trPr>
          <w:cantSplit/>
        </w:trPr>
        <w:tc>
          <w:tcPr>
            <w:tcW w:w="2842" w:type="dxa"/>
          </w:tcPr>
          <w:p w14:paraId="6B9BEF71" w14:textId="19D62EEF" w:rsidR="001E0975" w:rsidRPr="002E5F18" w:rsidRDefault="00053EEE" w:rsidP="009D411F">
            <w:pPr>
              <w:suppressAutoHyphens/>
            </w:pPr>
            <w:r w:rsidRPr="002E5F18">
              <w:t>C</w:t>
            </w:r>
            <w:r w:rsidRPr="002E5F18">
              <w:rPr>
                <w:vertAlign w:val="subscript"/>
              </w:rPr>
              <w:t>μέγιστο</w:t>
            </w:r>
            <w:r w:rsidRPr="002E5F18">
              <w:t xml:space="preserve"> (µg/mL)</w:t>
            </w:r>
          </w:p>
        </w:tc>
        <w:tc>
          <w:tcPr>
            <w:tcW w:w="2976" w:type="dxa"/>
          </w:tcPr>
          <w:p w14:paraId="6B9BEF72" w14:textId="77777777" w:rsidR="001E0975" w:rsidRPr="002E5F18" w:rsidRDefault="00611033" w:rsidP="009D411F">
            <w:pPr>
              <w:suppressAutoHyphens/>
              <w:jc w:val="center"/>
            </w:pPr>
            <w:r w:rsidRPr="002E5F18">
              <w:t>256 ± 60.8</w:t>
            </w:r>
          </w:p>
        </w:tc>
        <w:tc>
          <w:tcPr>
            <w:tcW w:w="3165" w:type="dxa"/>
          </w:tcPr>
          <w:p w14:paraId="6B9BEF73" w14:textId="77777777" w:rsidR="001E0975" w:rsidRPr="002E5F18" w:rsidRDefault="00611033" w:rsidP="009D411F">
            <w:pPr>
              <w:suppressAutoHyphens/>
              <w:jc w:val="center"/>
            </w:pPr>
            <w:r w:rsidRPr="002E5F18">
              <w:t>274 ± 63.8</w:t>
            </w:r>
          </w:p>
        </w:tc>
      </w:tr>
      <w:tr w:rsidR="001E0975" w:rsidRPr="002E5F18" w14:paraId="6B9BEF78" w14:textId="77777777" w:rsidTr="003A480D">
        <w:trPr>
          <w:cantSplit/>
        </w:trPr>
        <w:tc>
          <w:tcPr>
            <w:tcW w:w="2842" w:type="dxa"/>
          </w:tcPr>
          <w:p w14:paraId="6B9BEF75" w14:textId="022549C5" w:rsidR="001E0975" w:rsidRPr="002E5F18" w:rsidRDefault="00053EEE" w:rsidP="009D411F">
            <w:pPr>
              <w:suppressAutoHyphens/>
            </w:pPr>
            <w:r w:rsidRPr="002E5F18">
              <w:t>C</w:t>
            </w:r>
            <w:r w:rsidRPr="002E5F18">
              <w:rPr>
                <w:vertAlign w:val="subscript"/>
              </w:rPr>
              <w:t>ελάχιστο</w:t>
            </w:r>
            <w:r w:rsidRPr="002E5F18">
              <w:t xml:space="preserve"> (µg/mL)</w:t>
            </w:r>
          </w:p>
        </w:tc>
        <w:tc>
          <w:tcPr>
            <w:tcW w:w="2976" w:type="dxa"/>
          </w:tcPr>
          <w:p w14:paraId="6B9BEF76" w14:textId="77777777" w:rsidR="001E0975" w:rsidRPr="002E5F18" w:rsidRDefault="00611033" w:rsidP="009D411F">
            <w:pPr>
              <w:suppressAutoHyphens/>
              <w:jc w:val="center"/>
            </w:pPr>
            <w:r w:rsidRPr="002E5F18">
              <w:t>69.7 ± 29.1</w:t>
            </w:r>
          </w:p>
        </w:tc>
        <w:tc>
          <w:tcPr>
            <w:tcW w:w="3165" w:type="dxa"/>
          </w:tcPr>
          <w:p w14:paraId="6B9BEF77" w14:textId="77777777" w:rsidR="001E0975" w:rsidRPr="002E5F18" w:rsidRDefault="00611033" w:rsidP="009D411F">
            <w:pPr>
              <w:suppressAutoHyphens/>
              <w:jc w:val="center"/>
            </w:pPr>
            <w:r w:rsidRPr="002E5F18">
              <w:t>68.4 ± 30.0</w:t>
            </w:r>
          </w:p>
        </w:tc>
      </w:tr>
      <w:tr w:rsidR="001E0975" w:rsidRPr="002E5F18" w14:paraId="6B9BEF7C" w14:textId="77777777" w:rsidTr="003A480D">
        <w:trPr>
          <w:cantSplit/>
        </w:trPr>
        <w:tc>
          <w:tcPr>
            <w:tcW w:w="2842" w:type="dxa"/>
          </w:tcPr>
          <w:p w14:paraId="6B9BEF79" w14:textId="1169DF18" w:rsidR="001E0975" w:rsidRPr="002E5F18" w:rsidRDefault="00053EEE" w:rsidP="009D411F">
            <w:pPr>
              <w:suppressAutoHyphens/>
            </w:pPr>
            <w:r w:rsidRPr="002E5F18">
              <w:t>C</w:t>
            </w:r>
            <w:r w:rsidRPr="002E5F18">
              <w:rPr>
                <w:vertAlign w:val="subscript"/>
              </w:rPr>
              <w:t>μέση τιμή</w:t>
            </w:r>
            <w:r w:rsidRPr="002E5F18">
              <w:t xml:space="preserve"> (µg/mL)</w:t>
            </w:r>
          </w:p>
        </w:tc>
        <w:tc>
          <w:tcPr>
            <w:tcW w:w="2976" w:type="dxa"/>
          </w:tcPr>
          <w:p w14:paraId="6B9BEF7A" w14:textId="77777777" w:rsidR="001E0975" w:rsidRPr="002E5F18" w:rsidRDefault="00611033" w:rsidP="009D411F">
            <w:pPr>
              <w:suppressAutoHyphens/>
              <w:jc w:val="center"/>
            </w:pPr>
            <w:r w:rsidRPr="002E5F18">
              <w:t>119 ± 36.0</w:t>
            </w:r>
          </w:p>
        </w:tc>
        <w:tc>
          <w:tcPr>
            <w:tcW w:w="3165" w:type="dxa"/>
          </w:tcPr>
          <w:p w14:paraId="6B9BEF7B" w14:textId="77777777" w:rsidR="001E0975" w:rsidRPr="002E5F18" w:rsidRDefault="00611033" w:rsidP="009D411F">
            <w:pPr>
              <w:suppressAutoHyphens/>
              <w:jc w:val="center"/>
            </w:pPr>
            <w:r w:rsidRPr="002E5F18">
              <w:t>123 ± 36.0</w:t>
            </w:r>
          </w:p>
        </w:tc>
      </w:tr>
      <w:tr w:rsidR="001E0975" w:rsidRPr="002E5F18" w14:paraId="6B9BEF80" w14:textId="77777777" w:rsidTr="003A480D">
        <w:trPr>
          <w:cantSplit/>
        </w:trPr>
        <w:tc>
          <w:tcPr>
            <w:tcW w:w="2842" w:type="dxa"/>
          </w:tcPr>
          <w:p w14:paraId="6B9BEF7D" w14:textId="182E5170" w:rsidR="001E0975" w:rsidRPr="002E5F18" w:rsidRDefault="00053EEE" w:rsidP="009D411F">
            <w:pPr>
              <w:suppressAutoHyphens/>
            </w:pPr>
            <w:r w:rsidRPr="002E5F18">
              <w:t>Συσσώρευση C</w:t>
            </w:r>
            <w:r w:rsidRPr="002E5F18">
              <w:rPr>
                <w:vertAlign w:val="subscript"/>
              </w:rPr>
              <w:t>μέγιστο</w:t>
            </w:r>
          </w:p>
        </w:tc>
        <w:tc>
          <w:tcPr>
            <w:tcW w:w="2976" w:type="dxa"/>
          </w:tcPr>
          <w:p w14:paraId="6B9BEF7E" w14:textId="77777777" w:rsidR="001E0975" w:rsidRPr="002E5F18" w:rsidRDefault="00611033" w:rsidP="009D411F">
            <w:pPr>
              <w:suppressAutoHyphens/>
              <w:jc w:val="center"/>
            </w:pPr>
            <w:r w:rsidRPr="002E5F18">
              <w:t>1.42</w:t>
            </w:r>
          </w:p>
        </w:tc>
        <w:tc>
          <w:tcPr>
            <w:tcW w:w="3165" w:type="dxa"/>
          </w:tcPr>
          <w:p w14:paraId="6B9BEF7F" w14:textId="77777777" w:rsidR="001E0975" w:rsidRPr="002E5F18" w:rsidRDefault="00611033" w:rsidP="009D411F">
            <w:pPr>
              <w:suppressAutoHyphens/>
              <w:jc w:val="center"/>
            </w:pPr>
            <w:r w:rsidRPr="002E5F18">
              <w:t>1.37</w:t>
            </w:r>
          </w:p>
        </w:tc>
      </w:tr>
      <w:tr w:rsidR="001E0975" w:rsidRPr="002E5F18" w14:paraId="6B9BEF84" w14:textId="77777777" w:rsidTr="003A480D">
        <w:trPr>
          <w:cantSplit/>
        </w:trPr>
        <w:tc>
          <w:tcPr>
            <w:tcW w:w="2842" w:type="dxa"/>
          </w:tcPr>
          <w:p w14:paraId="6B9BEF81" w14:textId="71085CCE" w:rsidR="001E0975" w:rsidRPr="002E5F18" w:rsidRDefault="00053EEE" w:rsidP="009D411F">
            <w:pPr>
              <w:suppressAutoHyphens/>
            </w:pPr>
            <w:r w:rsidRPr="002E5F18">
              <w:t>Συσσώρευση C</w:t>
            </w:r>
            <w:r w:rsidRPr="002E5F18">
              <w:rPr>
                <w:vertAlign w:val="subscript"/>
              </w:rPr>
              <w:t>ελάχιστο</w:t>
            </w:r>
          </w:p>
        </w:tc>
        <w:tc>
          <w:tcPr>
            <w:tcW w:w="2976" w:type="dxa"/>
          </w:tcPr>
          <w:p w14:paraId="6B9BEF82" w14:textId="77777777" w:rsidR="001E0975" w:rsidRPr="002E5F18" w:rsidRDefault="00611033" w:rsidP="009D411F">
            <w:pPr>
              <w:suppressAutoHyphens/>
              <w:jc w:val="center"/>
            </w:pPr>
            <w:r w:rsidRPr="002E5F18">
              <w:t>3.20</w:t>
            </w:r>
          </w:p>
        </w:tc>
        <w:tc>
          <w:tcPr>
            <w:tcW w:w="3165" w:type="dxa"/>
          </w:tcPr>
          <w:p w14:paraId="6B9BEF83" w14:textId="77777777" w:rsidR="001E0975" w:rsidRPr="002E5F18" w:rsidRDefault="00611033" w:rsidP="009D411F">
            <w:pPr>
              <w:suppressAutoHyphens/>
              <w:jc w:val="center"/>
            </w:pPr>
            <w:r w:rsidRPr="002E5F18">
              <w:t>3.41</w:t>
            </w:r>
          </w:p>
        </w:tc>
      </w:tr>
      <w:tr w:rsidR="001E0975" w:rsidRPr="002E5F18" w14:paraId="6B9BEF88" w14:textId="77777777" w:rsidTr="003A480D">
        <w:trPr>
          <w:cantSplit/>
        </w:trPr>
        <w:tc>
          <w:tcPr>
            <w:tcW w:w="2842" w:type="dxa"/>
          </w:tcPr>
          <w:p w14:paraId="6B9BEF85" w14:textId="10228169" w:rsidR="001E0975" w:rsidRPr="002E5F18" w:rsidRDefault="00053EEE" w:rsidP="009D411F">
            <w:pPr>
              <w:keepNext/>
              <w:suppressAutoHyphens/>
            </w:pPr>
            <w:r w:rsidRPr="002E5F18">
              <w:t>Συσσώρευση C</w:t>
            </w:r>
            <w:r w:rsidRPr="002E5F18">
              <w:rPr>
                <w:vertAlign w:val="subscript"/>
              </w:rPr>
              <w:t>μέση τιμή</w:t>
            </w:r>
            <w:r w:rsidRPr="002E5F18">
              <w:t xml:space="preserve"> ή AUC</w:t>
            </w:r>
            <w:r w:rsidRPr="002E5F18">
              <w:rPr>
                <w:vertAlign w:val="subscript"/>
              </w:rPr>
              <w:t>τ</w:t>
            </w:r>
            <w:r w:rsidRPr="002E5F18">
              <w:t>*</w:t>
            </w:r>
          </w:p>
        </w:tc>
        <w:tc>
          <w:tcPr>
            <w:tcW w:w="2976" w:type="dxa"/>
          </w:tcPr>
          <w:p w14:paraId="6B9BEF86" w14:textId="77777777" w:rsidR="001E0975" w:rsidRPr="002E5F18" w:rsidRDefault="00611033" w:rsidP="009D411F">
            <w:pPr>
              <w:keepNext/>
              <w:suppressAutoHyphens/>
              <w:jc w:val="center"/>
            </w:pPr>
            <w:r w:rsidRPr="002E5F18">
              <w:t>2.01</w:t>
            </w:r>
          </w:p>
        </w:tc>
        <w:tc>
          <w:tcPr>
            <w:tcW w:w="3165" w:type="dxa"/>
          </w:tcPr>
          <w:p w14:paraId="6B9BEF87" w14:textId="77777777" w:rsidR="001E0975" w:rsidRPr="002E5F18" w:rsidRDefault="00611033" w:rsidP="009D411F">
            <w:pPr>
              <w:keepNext/>
              <w:suppressAutoHyphens/>
              <w:jc w:val="center"/>
            </w:pPr>
            <w:r w:rsidRPr="002E5F18">
              <w:t>1.95</w:t>
            </w:r>
          </w:p>
        </w:tc>
      </w:tr>
    </w:tbl>
    <w:p w14:paraId="6B9BEF89" w14:textId="414D631B" w:rsidR="001E0975" w:rsidRPr="009D411F" w:rsidRDefault="009A0D43" w:rsidP="003A480D">
      <w:pPr>
        <w:ind w:left="284" w:hanging="284"/>
        <w:rPr>
          <w:sz w:val="18"/>
          <w:szCs w:val="18"/>
        </w:rPr>
      </w:pPr>
      <w:r w:rsidRPr="009D411F">
        <w:rPr>
          <w:sz w:val="18"/>
          <w:szCs w:val="18"/>
        </w:rPr>
        <w:t>*</w:t>
      </w:r>
      <w:r w:rsidRPr="003A480D">
        <w:rPr>
          <w:sz w:val="18"/>
          <w:szCs w:val="18"/>
        </w:rPr>
        <w:tab/>
      </w:r>
      <w:r w:rsidR="00611033" w:rsidRPr="009D411F">
        <w:rPr>
          <w:sz w:val="18"/>
          <w:szCs w:val="18"/>
        </w:rPr>
        <w:t xml:space="preserve">τ = </w:t>
      </w:r>
      <w:r w:rsidR="00053EEE" w:rsidRPr="009D411F">
        <w:rPr>
          <w:sz w:val="18"/>
          <w:szCs w:val="18"/>
        </w:rPr>
        <w:t>2 εβδομάδες για ενδοφλέβιες δοσολογίες</w:t>
      </w:r>
    </w:p>
    <w:p w14:paraId="6B9BEF8A" w14:textId="77777777" w:rsidR="001E0975" w:rsidRPr="009D411F" w:rsidRDefault="001E0975" w:rsidP="009D411F"/>
    <w:p w14:paraId="6B9BEF8B" w14:textId="12F63115" w:rsidR="001E0975" w:rsidRPr="009D411F" w:rsidRDefault="00053EEE" w:rsidP="009D411F">
      <w:r w:rsidRPr="009D411F">
        <w:t>Μετά από ενδοφλέβια χορήγηση, περίπου το 90% της σταθερής κατάστασης επετεύχθη μέχρι την 8η εβδομάδα για τα δοσολογικά σχήματα 12 mg / kg (σωματικό βάρος &lt;30 kg) και 8 mg / kg Q2W (σωματικό βάρος ≥30 kg)</w:t>
      </w:r>
      <w:r w:rsidR="00611033" w:rsidRPr="009D411F">
        <w:t>.</w:t>
      </w:r>
    </w:p>
    <w:p w14:paraId="5EE2CC5C" w14:textId="77777777" w:rsidR="00F70B5D" w:rsidRPr="009D411F" w:rsidRDefault="00F70B5D" w:rsidP="009D411F"/>
    <w:p w14:paraId="6B9BEF8C" w14:textId="5F8D98A8" w:rsidR="001E0975" w:rsidRPr="009D411F" w:rsidRDefault="00053EEE" w:rsidP="009D411F">
      <w:r w:rsidRPr="009D411F">
        <w:t>Σε ασθενείς με σΝΙΑ, ο κεντρικός όγκος κατανομής ήταν 1.87 L και ο περιφερικός όγκος κατανομής ήταν 2.14 L τα οποία οδηγούν σε όγκο κατανομής σε σταθεροποιημένη κατάσταση 4.01 L. Η γραμμική κάθαρση η οποία είχε εκτιμηθεί ως παράμετρος στον πληθυσμό φαρμακοκινητικής ανάλυσης ήταν 5.7 ml/h</w:t>
      </w:r>
      <w:r w:rsidR="00611033" w:rsidRPr="009D411F">
        <w:t>.</w:t>
      </w:r>
    </w:p>
    <w:p w14:paraId="0E6A6A95" w14:textId="77777777" w:rsidR="00F70B5D" w:rsidRPr="009D411F" w:rsidRDefault="00F70B5D" w:rsidP="009D411F"/>
    <w:p w14:paraId="6B9BEF8D" w14:textId="5626490F" w:rsidR="001E0975" w:rsidRPr="009D411F" w:rsidRDefault="00053EEE" w:rsidP="009D411F">
      <w:r w:rsidRPr="009D411F">
        <w:t xml:space="preserve">Ο χρόνος ημιζωής του </w:t>
      </w:r>
      <w:r w:rsidR="00890D97">
        <w:t>τοσιλιζουμάμπη</w:t>
      </w:r>
      <w:r w:rsidRPr="009D411F">
        <w:t xml:space="preserve"> σε ασθενείς με συστηματική ΝΙΑ είναι έως και 16 ημέρες για τις δύο κατηγορίες σωματικού βάρους (8 mg/kg για σωματικό βάρος ≥ 30 kg ή 12 mg/kg για σωματικό βάρος &lt; 30 kg) την εβδομάδα 12</w:t>
      </w:r>
      <w:r w:rsidR="00611033" w:rsidRPr="009D411F">
        <w:t>.</w:t>
      </w:r>
    </w:p>
    <w:p w14:paraId="21CDCFF3" w14:textId="77777777" w:rsidR="00F70B5D" w:rsidRPr="009D411F" w:rsidRDefault="00F70B5D" w:rsidP="009D411F"/>
    <w:p w14:paraId="6B9BEF8E" w14:textId="0F0FCE19" w:rsidR="001E0975" w:rsidRPr="009D411F" w:rsidRDefault="00053EEE" w:rsidP="009D411F">
      <w:pPr>
        <w:keepNext/>
        <w:rPr>
          <w:i/>
          <w:iCs/>
        </w:rPr>
      </w:pPr>
      <w:r w:rsidRPr="009D411F">
        <w:rPr>
          <w:i/>
          <w:iCs/>
        </w:rPr>
        <w:t>Ασθενείς με πΝΙΑ:</w:t>
      </w:r>
    </w:p>
    <w:p w14:paraId="6B9BEF8F" w14:textId="05D578CF" w:rsidR="001E0975" w:rsidRPr="009D411F" w:rsidRDefault="00053EEE" w:rsidP="009D411F">
      <w:r w:rsidRPr="009D411F">
        <w:t xml:space="preserve">Οι φαρμακοκινητικές ιδιότητες του </w:t>
      </w:r>
      <w:r w:rsidR="00890D97">
        <w:t>τοσιλιζουμάμπη</w:t>
      </w:r>
      <w:r w:rsidRPr="009D411F">
        <w:t xml:space="preserve"> σε ασθενείς με π</w:t>
      </w:r>
      <w:r w:rsidR="000F66F9">
        <w:t>ΝΙΑ</w:t>
      </w:r>
      <w:r w:rsidRPr="009D411F">
        <w:t xml:space="preserve"> χαρακτηρίστηκαν από μία φαρμακοκινητική ανάλυση του πληθυσμού που περιελάμβανε 237 ασθενείς που έλαβαν θεραπεία με 8 mg / kg IV κάθε 4 εβδομάδες (ασθενείς βάρους ≥ 30 kg), 10 mg / kg IV κάθε 4 εβδομάδες (ασθενείς βάρους κάτω των 30 kg), 162 mg SC κάθε 2 εβδομάδες (ασθενείς βάρους ≥ 30 kg), ή 162 mg SC κάθε 3 εβδομάδες (ασθενείς βάρους κάτω των 30 kg)</w:t>
      </w:r>
      <w:r w:rsidR="00611033" w:rsidRPr="009D411F">
        <w:t>.</w:t>
      </w:r>
    </w:p>
    <w:p w14:paraId="1082B395" w14:textId="77777777" w:rsidR="00F70B5D" w:rsidRPr="009D411F" w:rsidRDefault="00F70B5D" w:rsidP="009D411F"/>
    <w:p w14:paraId="6B9BEF90" w14:textId="698850E6" w:rsidR="001E0975" w:rsidRPr="009D411F" w:rsidRDefault="00053EEE" w:rsidP="009D411F">
      <w:pPr>
        <w:keepNext/>
        <w:ind w:left="1134" w:hanging="1134"/>
        <w:rPr>
          <w:i/>
          <w:iCs/>
        </w:rPr>
      </w:pPr>
      <w:r w:rsidRPr="009D411F">
        <w:rPr>
          <w:i/>
          <w:iCs/>
        </w:rPr>
        <w:t>Πίνακας 12</w:t>
      </w:r>
      <w:r w:rsidR="00611033" w:rsidRPr="009D411F">
        <w:rPr>
          <w:i/>
          <w:iCs/>
        </w:rPr>
        <w:t>.</w:t>
      </w:r>
      <w:r w:rsidR="00251EC9" w:rsidRPr="009D411F">
        <w:rPr>
          <w:i/>
          <w:iCs/>
        </w:rPr>
        <w:tab/>
      </w:r>
      <w:r w:rsidRPr="009D411F">
        <w:rPr>
          <w:i/>
          <w:iCs/>
        </w:rPr>
        <w:t>Προβλεπόμενος μέσος όρος ± SD στις ΦΚ παραμέτρους σε σταθερή κατάσταση μετά από ενδοφλέβια δοσολογία σε ασθενείς με π</w:t>
      </w:r>
      <w:r w:rsidR="000F66F9">
        <w:rPr>
          <w:i/>
          <w:iCs/>
        </w:rPr>
        <w:t>ΝΙΑ</w:t>
      </w:r>
    </w:p>
    <w:p w14:paraId="0FE9BA74" w14:textId="77777777" w:rsidR="00F70B5D" w:rsidRPr="009D411F" w:rsidRDefault="00F70B5D" w:rsidP="009D411F">
      <w:pPr>
        <w:keepNext/>
        <w:ind w:left="1134" w:hanging="1134"/>
        <w:rPr>
          <w:i/>
          <w:iCs/>
        </w:rPr>
      </w:pPr>
    </w:p>
    <w:tbl>
      <w:tblPr>
        <w:tblOverlap w:val="never"/>
        <w:tblW w:w="0" w:type="auto"/>
        <w:tblLayout w:type="fixed"/>
        <w:tblCellMar>
          <w:top w:w="28" w:type="dxa"/>
          <w:bottom w:w="28" w:type="dxa"/>
        </w:tblCellMar>
        <w:tblLook w:val="04A0" w:firstRow="1" w:lastRow="0" w:firstColumn="1" w:lastColumn="0" w:noHBand="0" w:noVBand="1"/>
      </w:tblPr>
      <w:tblGrid>
        <w:gridCol w:w="2842"/>
        <w:gridCol w:w="2976"/>
        <w:gridCol w:w="3179"/>
      </w:tblGrid>
      <w:tr w:rsidR="001E0975" w:rsidRPr="002E5F18" w14:paraId="6B9BEF94" w14:textId="77777777" w:rsidTr="003A480D">
        <w:trPr>
          <w:cantSplit/>
          <w:tblHeader/>
        </w:trPr>
        <w:tc>
          <w:tcPr>
            <w:tcW w:w="2842" w:type="dxa"/>
            <w:tcBorders>
              <w:top w:val="single" w:sz="4" w:space="0" w:color="auto"/>
              <w:left w:val="single" w:sz="4" w:space="0" w:color="auto"/>
            </w:tcBorders>
          </w:tcPr>
          <w:p w14:paraId="6B9BEF91" w14:textId="2D946E22" w:rsidR="001E0975" w:rsidRPr="002E5F18" w:rsidRDefault="00053EEE" w:rsidP="009D411F">
            <w:pPr>
              <w:keepNext/>
              <w:suppressAutoHyphens/>
              <w:rPr>
                <w:b/>
                <w:bCs/>
              </w:rPr>
            </w:pPr>
            <w:r w:rsidRPr="002E5F18">
              <w:rPr>
                <w:b/>
                <w:bCs/>
              </w:rPr>
              <w:t xml:space="preserve">ΦΚ Παράμετρος </w:t>
            </w:r>
            <w:r w:rsidR="00890D97">
              <w:rPr>
                <w:b/>
                <w:bCs/>
              </w:rPr>
              <w:t>τοσιλιζουμάμπη</w:t>
            </w:r>
          </w:p>
        </w:tc>
        <w:tc>
          <w:tcPr>
            <w:tcW w:w="2976" w:type="dxa"/>
            <w:tcBorders>
              <w:top w:val="single" w:sz="4" w:space="0" w:color="auto"/>
              <w:left w:val="single" w:sz="4" w:space="0" w:color="auto"/>
            </w:tcBorders>
          </w:tcPr>
          <w:p w14:paraId="6B9BEF92" w14:textId="77777777" w:rsidR="001E0975" w:rsidRPr="002E5F18" w:rsidRDefault="00611033" w:rsidP="009D411F">
            <w:pPr>
              <w:keepNext/>
              <w:suppressAutoHyphens/>
              <w:jc w:val="center"/>
              <w:rPr>
                <w:b/>
                <w:bCs/>
              </w:rPr>
            </w:pPr>
            <w:r w:rsidRPr="002E5F18">
              <w:rPr>
                <w:b/>
                <w:bCs/>
              </w:rPr>
              <w:t>8 mg/kg Q4W ≥ 30 kg</w:t>
            </w:r>
          </w:p>
        </w:tc>
        <w:tc>
          <w:tcPr>
            <w:tcW w:w="3179" w:type="dxa"/>
            <w:tcBorders>
              <w:top w:val="single" w:sz="4" w:space="0" w:color="auto"/>
              <w:left w:val="single" w:sz="4" w:space="0" w:color="auto"/>
              <w:right w:val="single" w:sz="4" w:space="0" w:color="auto"/>
            </w:tcBorders>
          </w:tcPr>
          <w:p w14:paraId="6B9BEF93" w14:textId="342C9FFE" w:rsidR="001E0975" w:rsidRPr="002E5F18" w:rsidRDefault="00053EEE" w:rsidP="009D411F">
            <w:pPr>
              <w:keepNext/>
              <w:suppressAutoHyphens/>
              <w:jc w:val="center"/>
              <w:rPr>
                <w:b/>
                <w:bCs/>
              </w:rPr>
            </w:pPr>
            <w:r w:rsidRPr="002E5F18">
              <w:rPr>
                <w:b/>
                <w:bCs/>
              </w:rPr>
              <w:t>10 mg/kg Q4W κάτω από 30 kg</w:t>
            </w:r>
          </w:p>
        </w:tc>
      </w:tr>
      <w:tr w:rsidR="001E0975" w:rsidRPr="002E5F18" w14:paraId="6B9BEF98" w14:textId="77777777" w:rsidTr="003A480D">
        <w:trPr>
          <w:cantSplit/>
        </w:trPr>
        <w:tc>
          <w:tcPr>
            <w:tcW w:w="2842" w:type="dxa"/>
            <w:tcBorders>
              <w:top w:val="single" w:sz="4" w:space="0" w:color="auto"/>
              <w:left w:val="single" w:sz="4" w:space="0" w:color="auto"/>
            </w:tcBorders>
          </w:tcPr>
          <w:p w14:paraId="6B9BEF95" w14:textId="53D20C2B" w:rsidR="001E0975" w:rsidRPr="002E5F18" w:rsidRDefault="003F63D4" w:rsidP="009D411F">
            <w:pPr>
              <w:suppressAutoHyphens/>
            </w:pPr>
            <w:r w:rsidRPr="002E5F18">
              <w:t>C</w:t>
            </w:r>
            <w:r w:rsidRPr="002E5F18">
              <w:rPr>
                <w:vertAlign w:val="subscript"/>
              </w:rPr>
              <w:t>μέγιστο</w:t>
            </w:r>
            <w:r w:rsidRPr="002E5F18">
              <w:t xml:space="preserve"> (µg/mL)</w:t>
            </w:r>
          </w:p>
        </w:tc>
        <w:tc>
          <w:tcPr>
            <w:tcW w:w="2976" w:type="dxa"/>
            <w:tcBorders>
              <w:top w:val="single" w:sz="4" w:space="0" w:color="auto"/>
              <w:left w:val="single" w:sz="4" w:space="0" w:color="auto"/>
            </w:tcBorders>
          </w:tcPr>
          <w:p w14:paraId="6B9BEF96" w14:textId="77777777" w:rsidR="001E0975" w:rsidRPr="003A480D" w:rsidRDefault="00611033" w:rsidP="009D411F">
            <w:pPr>
              <w:suppressAutoHyphens/>
              <w:jc w:val="center"/>
            </w:pPr>
            <w:r w:rsidRPr="003A480D">
              <w:t>183 ± 42.3</w:t>
            </w:r>
          </w:p>
        </w:tc>
        <w:tc>
          <w:tcPr>
            <w:tcW w:w="3179" w:type="dxa"/>
            <w:tcBorders>
              <w:top w:val="single" w:sz="4" w:space="0" w:color="auto"/>
              <w:left w:val="single" w:sz="4" w:space="0" w:color="auto"/>
              <w:right w:val="single" w:sz="4" w:space="0" w:color="auto"/>
            </w:tcBorders>
          </w:tcPr>
          <w:p w14:paraId="6B9BEF97" w14:textId="77777777" w:rsidR="001E0975" w:rsidRPr="003A480D" w:rsidRDefault="00611033" w:rsidP="009D411F">
            <w:pPr>
              <w:suppressAutoHyphens/>
              <w:jc w:val="center"/>
            </w:pPr>
            <w:r w:rsidRPr="003A480D">
              <w:t>168 ± 24.8</w:t>
            </w:r>
          </w:p>
        </w:tc>
      </w:tr>
      <w:tr w:rsidR="001E0975" w:rsidRPr="002E5F18" w14:paraId="6B9BEF9C" w14:textId="77777777" w:rsidTr="003A480D">
        <w:trPr>
          <w:cantSplit/>
        </w:trPr>
        <w:tc>
          <w:tcPr>
            <w:tcW w:w="2842" w:type="dxa"/>
            <w:tcBorders>
              <w:top w:val="single" w:sz="4" w:space="0" w:color="auto"/>
              <w:left w:val="single" w:sz="4" w:space="0" w:color="auto"/>
            </w:tcBorders>
          </w:tcPr>
          <w:p w14:paraId="6B9BEF99" w14:textId="2A4BB420" w:rsidR="001E0975" w:rsidRPr="002E5F18" w:rsidRDefault="003F63D4" w:rsidP="009D411F">
            <w:pPr>
              <w:suppressAutoHyphens/>
            </w:pPr>
            <w:r w:rsidRPr="002E5F18">
              <w:t>C</w:t>
            </w:r>
            <w:r w:rsidRPr="002E5F18">
              <w:rPr>
                <w:vertAlign w:val="subscript"/>
              </w:rPr>
              <w:t>ελάχιστο</w:t>
            </w:r>
            <w:r w:rsidRPr="002E5F18">
              <w:t xml:space="preserve"> (µg/mL)</w:t>
            </w:r>
          </w:p>
        </w:tc>
        <w:tc>
          <w:tcPr>
            <w:tcW w:w="2976" w:type="dxa"/>
            <w:tcBorders>
              <w:top w:val="single" w:sz="4" w:space="0" w:color="auto"/>
              <w:left w:val="single" w:sz="4" w:space="0" w:color="auto"/>
            </w:tcBorders>
          </w:tcPr>
          <w:p w14:paraId="6B9BEF9A" w14:textId="77777777" w:rsidR="001E0975" w:rsidRPr="003A480D" w:rsidRDefault="00611033" w:rsidP="009D411F">
            <w:pPr>
              <w:suppressAutoHyphens/>
              <w:jc w:val="center"/>
            </w:pPr>
            <w:r w:rsidRPr="003A480D">
              <w:t>6.55 ± 7.93</w:t>
            </w:r>
          </w:p>
        </w:tc>
        <w:tc>
          <w:tcPr>
            <w:tcW w:w="3179" w:type="dxa"/>
            <w:tcBorders>
              <w:top w:val="single" w:sz="4" w:space="0" w:color="auto"/>
              <w:left w:val="single" w:sz="4" w:space="0" w:color="auto"/>
              <w:right w:val="single" w:sz="4" w:space="0" w:color="auto"/>
            </w:tcBorders>
          </w:tcPr>
          <w:p w14:paraId="6B9BEF9B" w14:textId="77777777" w:rsidR="001E0975" w:rsidRPr="003A480D" w:rsidRDefault="00611033" w:rsidP="009D411F">
            <w:pPr>
              <w:suppressAutoHyphens/>
              <w:jc w:val="center"/>
            </w:pPr>
            <w:r w:rsidRPr="003A480D">
              <w:t>1.47 ± 2.44</w:t>
            </w:r>
          </w:p>
        </w:tc>
      </w:tr>
      <w:tr w:rsidR="001E0975" w:rsidRPr="002E5F18" w14:paraId="6B9BEFA0" w14:textId="77777777" w:rsidTr="003A480D">
        <w:trPr>
          <w:cantSplit/>
        </w:trPr>
        <w:tc>
          <w:tcPr>
            <w:tcW w:w="2842" w:type="dxa"/>
            <w:tcBorders>
              <w:top w:val="single" w:sz="4" w:space="0" w:color="auto"/>
              <w:left w:val="single" w:sz="4" w:space="0" w:color="auto"/>
            </w:tcBorders>
          </w:tcPr>
          <w:p w14:paraId="6B9BEF9D" w14:textId="4CFC6B6B" w:rsidR="001E0975" w:rsidRPr="002E5F18" w:rsidRDefault="003F63D4" w:rsidP="009D411F">
            <w:pPr>
              <w:suppressAutoHyphens/>
            </w:pPr>
            <w:r w:rsidRPr="002E5F18">
              <w:t>C</w:t>
            </w:r>
            <w:r w:rsidRPr="002E5F18">
              <w:rPr>
                <w:vertAlign w:val="subscript"/>
              </w:rPr>
              <w:t>μέση</w:t>
            </w:r>
            <w:r w:rsidRPr="002E5F18">
              <w:t xml:space="preserve"> τιμή (µg/mL)</w:t>
            </w:r>
          </w:p>
        </w:tc>
        <w:tc>
          <w:tcPr>
            <w:tcW w:w="2976" w:type="dxa"/>
            <w:tcBorders>
              <w:top w:val="single" w:sz="4" w:space="0" w:color="auto"/>
              <w:left w:val="single" w:sz="4" w:space="0" w:color="auto"/>
            </w:tcBorders>
          </w:tcPr>
          <w:p w14:paraId="6B9BEF9E" w14:textId="77777777" w:rsidR="001E0975" w:rsidRPr="003A480D" w:rsidRDefault="00611033" w:rsidP="009D411F">
            <w:pPr>
              <w:suppressAutoHyphens/>
              <w:jc w:val="center"/>
            </w:pPr>
            <w:r w:rsidRPr="003A480D">
              <w:t>42.2 ± 13.4</w:t>
            </w:r>
          </w:p>
        </w:tc>
        <w:tc>
          <w:tcPr>
            <w:tcW w:w="3179" w:type="dxa"/>
            <w:tcBorders>
              <w:top w:val="single" w:sz="4" w:space="0" w:color="auto"/>
              <w:left w:val="single" w:sz="4" w:space="0" w:color="auto"/>
              <w:right w:val="single" w:sz="4" w:space="0" w:color="auto"/>
            </w:tcBorders>
          </w:tcPr>
          <w:p w14:paraId="6B9BEF9F" w14:textId="77777777" w:rsidR="001E0975" w:rsidRPr="003A480D" w:rsidRDefault="00611033" w:rsidP="009D411F">
            <w:pPr>
              <w:suppressAutoHyphens/>
              <w:jc w:val="center"/>
            </w:pPr>
            <w:r w:rsidRPr="003A480D">
              <w:t>31.6 ± 7.84</w:t>
            </w:r>
          </w:p>
        </w:tc>
      </w:tr>
      <w:tr w:rsidR="001E0975" w:rsidRPr="002E5F18" w14:paraId="6B9BEFA4" w14:textId="77777777" w:rsidTr="003A480D">
        <w:trPr>
          <w:cantSplit/>
        </w:trPr>
        <w:tc>
          <w:tcPr>
            <w:tcW w:w="2842" w:type="dxa"/>
            <w:tcBorders>
              <w:top w:val="single" w:sz="4" w:space="0" w:color="auto"/>
              <w:left w:val="single" w:sz="4" w:space="0" w:color="auto"/>
            </w:tcBorders>
          </w:tcPr>
          <w:p w14:paraId="6B9BEFA1" w14:textId="64D13161" w:rsidR="001E0975" w:rsidRPr="002E5F18" w:rsidRDefault="003F63D4" w:rsidP="009D411F">
            <w:pPr>
              <w:suppressAutoHyphens/>
            </w:pPr>
            <w:r w:rsidRPr="002E5F18">
              <w:lastRenderedPageBreak/>
              <w:t>Συσσώρευση C</w:t>
            </w:r>
            <w:r w:rsidRPr="002E5F18">
              <w:rPr>
                <w:vertAlign w:val="subscript"/>
              </w:rPr>
              <w:t>μέγιστο</w:t>
            </w:r>
          </w:p>
        </w:tc>
        <w:tc>
          <w:tcPr>
            <w:tcW w:w="2976" w:type="dxa"/>
            <w:tcBorders>
              <w:top w:val="single" w:sz="4" w:space="0" w:color="auto"/>
              <w:left w:val="single" w:sz="4" w:space="0" w:color="auto"/>
            </w:tcBorders>
          </w:tcPr>
          <w:p w14:paraId="6B9BEFA2" w14:textId="77777777" w:rsidR="001E0975" w:rsidRPr="003A480D" w:rsidRDefault="00611033" w:rsidP="009D411F">
            <w:pPr>
              <w:suppressAutoHyphens/>
              <w:jc w:val="center"/>
            </w:pPr>
            <w:r w:rsidRPr="003A480D">
              <w:t>1.04</w:t>
            </w:r>
          </w:p>
        </w:tc>
        <w:tc>
          <w:tcPr>
            <w:tcW w:w="3179" w:type="dxa"/>
            <w:tcBorders>
              <w:top w:val="single" w:sz="4" w:space="0" w:color="auto"/>
              <w:left w:val="single" w:sz="4" w:space="0" w:color="auto"/>
              <w:right w:val="single" w:sz="4" w:space="0" w:color="auto"/>
            </w:tcBorders>
          </w:tcPr>
          <w:p w14:paraId="6B9BEFA3" w14:textId="77777777" w:rsidR="001E0975" w:rsidRPr="003A480D" w:rsidRDefault="00611033" w:rsidP="009D411F">
            <w:pPr>
              <w:suppressAutoHyphens/>
              <w:jc w:val="center"/>
            </w:pPr>
            <w:r w:rsidRPr="003A480D">
              <w:t>1.01</w:t>
            </w:r>
          </w:p>
        </w:tc>
      </w:tr>
      <w:tr w:rsidR="001E0975" w:rsidRPr="002E5F18" w14:paraId="6B9BEFA8" w14:textId="77777777" w:rsidTr="003A480D">
        <w:trPr>
          <w:cantSplit/>
        </w:trPr>
        <w:tc>
          <w:tcPr>
            <w:tcW w:w="2842" w:type="dxa"/>
            <w:tcBorders>
              <w:top w:val="single" w:sz="4" w:space="0" w:color="auto"/>
              <w:left w:val="single" w:sz="4" w:space="0" w:color="auto"/>
            </w:tcBorders>
          </w:tcPr>
          <w:p w14:paraId="6B9BEFA5" w14:textId="01DAF640" w:rsidR="001E0975" w:rsidRPr="002E5F18" w:rsidRDefault="003F63D4" w:rsidP="009D411F">
            <w:pPr>
              <w:suppressAutoHyphens/>
            </w:pPr>
            <w:r w:rsidRPr="002E5F18">
              <w:t>Συσσώρευση C</w:t>
            </w:r>
            <w:r w:rsidRPr="002E5F18">
              <w:rPr>
                <w:vertAlign w:val="subscript"/>
              </w:rPr>
              <w:t>ελάχιστο</w:t>
            </w:r>
          </w:p>
        </w:tc>
        <w:tc>
          <w:tcPr>
            <w:tcW w:w="2976" w:type="dxa"/>
            <w:tcBorders>
              <w:top w:val="single" w:sz="4" w:space="0" w:color="auto"/>
              <w:left w:val="single" w:sz="4" w:space="0" w:color="auto"/>
            </w:tcBorders>
          </w:tcPr>
          <w:p w14:paraId="6B9BEFA6" w14:textId="77777777" w:rsidR="001E0975" w:rsidRPr="003A480D" w:rsidRDefault="00611033" w:rsidP="009D411F">
            <w:pPr>
              <w:suppressAutoHyphens/>
              <w:jc w:val="center"/>
            </w:pPr>
            <w:r w:rsidRPr="003A480D">
              <w:t>2.22</w:t>
            </w:r>
          </w:p>
        </w:tc>
        <w:tc>
          <w:tcPr>
            <w:tcW w:w="3179" w:type="dxa"/>
            <w:tcBorders>
              <w:top w:val="single" w:sz="4" w:space="0" w:color="auto"/>
              <w:left w:val="single" w:sz="4" w:space="0" w:color="auto"/>
              <w:right w:val="single" w:sz="4" w:space="0" w:color="auto"/>
            </w:tcBorders>
          </w:tcPr>
          <w:p w14:paraId="6B9BEFA7" w14:textId="77777777" w:rsidR="001E0975" w:rsidRPr="003A480D" w:rsidRDefault="00611033" w:rsidP="009D411F">
            <w:pPr>
              <w:suppressAutoHyphens/>
              <w:jc w:val="center"/>
            </w:pPr>
            <w:r w:rsidRPr="003A480D">
              <w:t>1.43</w:t>
            </w:r>
          </w:p>
        </w:tc>
      </w:tr>
      <w:tr w:rsidR="001E0975" w:rsidRPr="002E5F18" w14:paraId="6B9BEFAC" w14:textId="77777777" w:rsidTr="003A480D">
        <w:trPr>
          <w:cantSplit/>
        </w:trPr>
        <w:tc>
          <w:tcPr>
            <w:tcW w:w="2842" w:type="dxa"/>
            <w:tcBorders>
              <w:top w:val="single" w:sz="4" w:space="0" w:color="auto"/>
              <w:left w:val="single" w:sz="4" w:space="0" w:color="auto"/>
              <w:bottom w:val="single" w:sz="4" w:space="0" w:color="auto"/>
            </w:tcBorders>
          </w:tcPr>
          <w:p w14:paraId="6B9BEFA9" w14:textId="4CE321DF" w:rsidR="001E0975" w:rsidRPr="002E5F18" w:rsidRDefault="003F63D4" w:rsidP="009D411F">
            <w:pPr>
              <w:keepNext/>
              <w:suppressAutoHyphens/>
            </w:pPr>
            <w:r w:rsidRPr="002E5F18">
              <w:t>Συσσώρευση C</w:t>
            </w:r>
            <w:r w:rsidRPr="002E5F18">
              <w:rPr>
                <w:vertAlign w:val="subscript"/>
              </w:rPr>
              <w:t>μέση τιμή</w:t>
            </w:r>
            <w:r w:rsidRPr="002E5F18">
              <w:t xml:space="preserve"> ή AUC</w:t>
            </w:r>
            <w:r w:rsidRPr="002E5F18">
              <w:rPr>
                <w:vertAlign w:val="subscript"/>
              </w:rPr>
              <w:t>τ</w:t>
            </w:r>
            <w:r w:rsidRPr="002E5F18">
              <w:t>*</w:t>
            </w:r>
          </w:p>
        </w:tc>
        <w:tc>
          <w:tcPr>
            <w:tcW w:w="2976" w:type="dxa"/>
            <w:tcBorders>
              <w:top w:val="single" w:sz="4" w:space="0" w:color="auto"/>
              <w:left w:val="single" w:sz="4" w:space="0" w:color="auto"/>
              <w:bottom w:val="single" w:sz="4" w:space="0" w:color="auto"/>
            </w:tcBorders>
          </w:tcPr>
          <w:p w14:paraId="6B9BEFAA" w14:textId="77777777" w:rsidR="001E0975" w:rsidRPr="003A480D" w:rsidRDefault="00611033" w:rsidP="009D411F">
            <w:pPr>
              <w:keepNext/>
              <w:suppressAutoHyphens/>
              <w:jc w:val="center"/>
            </w:pPr>
            <w:r w:rsidRPr="003A480D">
              <w:t>1.16</w:t>
            </w:r>
          </w:p>
        </w:tc>
        <w:tc>
          <w:tcPr>
            <w:tcW w:w="3179" w:type="dxa"/>
            <w:tcBorders>
              <w:top w:val="single" w:sz="4" w:space="0" w:color="auto"/>
              <w:left w:val="single" w:sz="4" w:space="0" w:color="auto"/>
              <w:bottom w:val="single" w:sz="4" w:space="0" w:color="auto"/>
              <w:right w:val="single" w:sz="4" w:space="0" w:color="auto"/>
            </w:tcBorders>
          </w:tcPr>
          <w:p w14:paraId="6B9BEFAB" w14:textId="77777777" w:rsidR="001E0975" w:rsidRPr="003A480D" w:rsidRDefault="00611033" w:rsidP="009D411F">
            <w:pPr>
              <w:keepNext/>
              <w:suppressAutoHyphens/>
              <w:jc w:val="center"/>
            </w:pPr>
            <w:r w:rsidRPr="003A480D">
              <w:t>1.05</w:t>
            </w:r>
          </w:p>
        </w:tc>
      </w:tr>
    </w:tbl>
    <w:p w14:paraId="6B9BEFAD" w14:textId="4A3AB324" w:rsidR="001E0975" w:rsidRPr="009D411F" w:rsidRDefault="00611033" w:rsidP="009D411F">
      <w:pPr>
        <w:rPr>
          <w:sz w:val="20"/>
          <w:szCs w:val="20"/>
        </w:rPr>
      </w:pPr>
      <w:r w:rsidRPr="009D411F">
        <w:rPr>
          <w:sz w:val="20"/>
          <w:szCs w:val="20"/>
        </w:rPr>
        <w:t>*</w:t>
      </w:r>
      <w:r w:rsidR="00BA227D" w:rsidRPr="009D411F">
        <w:rPr>
          <w:sz w:val="20"/>
          <w:szCs w:val="20"/>
        </w:rPr>
        <w:t xml:space="preserve"> </w:t>
      </w:r>
      <w:r w:rsidRPr="009D411F">
        <w:rPr>
          <w:sz w:val="20"/>
          <w:szCs w:val="20"/>
        </w:rPr>
        <w:t>τ = 4</w:t>
      </w:r>
      <w:r w:rsidR="003F63D4" w:rsidRPr="009D411F">
        <w:rPr>
          <w:sz w:val="20"/>
          <w:szCs w:val="20"/>
        </w:rPr>
        <w:t xml:space="preserve"> εβδομάδες για ενδοφλέβια δοσολογικά σχήματα</w:t>
      </w:r>
    </w:p>
    <w:p w14:paraId="6B9BEFAE" w14:textId="77777777" w:rsidR="001E0975" w:rsidRPr="009D411F" w:rsidRDefault="001E0975" w:rsidP="009D411F"/>
    <w:p w14:paraId="6B9BEFAF" w14:textId="1059D585" w:rsidR="001E0975" w:rsidRPr="009D411F" w:rsidRDefault="003F63D4" w:rsidP="009D411F">
      <w:r w:rsidRPr="009D411F">
        <w:t>Μετά την ενδοφλέβια χορήγηση, περίπου το 90% της σταθερής κατάστασης επετεύχθη μέχρι την 12</w:t>
      </w:r>
      <w:r w:rsidRPr="009D411F">
        <w:rPr>
          <w:vertAlign w:val="superscript"/>
        </w:rPr>
        <w:t>η</w:t>
      </w:r>
      <w:r w:rsidRPr="009D411F">
        <w:t xml:space="preserve"> εβδομάδα για τα 10 mg / kg (σωματικό βάρος &lt;30 kg) και μέχρι την 16</w:t>
      </w:r>
      <w:r w:rsidRPr="009D411F">
        <w:rPr>
          <w:vertAlign w:val="superscript"/>
        </w:rPr>
        <w:t>η</w:t>
      </w:r>
      <w:r w:rsidRPr="009D411F">
        <w:t xml:space="preserve"> εβδομάδα για τη δόση των </w:t>
      </w:r>
      <w:r w:rsidR="009A0D43" w:rsidRPr="009D411F">
        <w:t>8</w:t>
      </w:r>
      <w:r w:rsidR="009A0D43">
        <w:rPr>
          <w:lang w:val="en-US"/>
        </w:rPr>
        <w:t> </w:t>
      </w:r>
      <w:r w:rsidR="009A0D43" w:rsidRPr="009D411F">
        <w:t>mg</w:t>
      </w:r>
      <w:r w:rsidR="009A0D43">
        <w:rPr>
          <w:lang w:val="en-US"/>
        </w:rPr>
        <w:t> </w:t>
      </w:r>
      <w:r w:rsidRPr="009D411F">
        <w:t>/ kg (σωματικό βάρος ≥ 30 kg)</w:t>
      </w:r>
      <w:r w:rsidR="00611033" w:rsidRPr="009D411F">
        <w:t>.</w:t>
      </w:r>
    </w:p>
    <w:p w14:paraId="40A03794" w14:textId="77777777" w:rsidR="00F70B5D" w:rsidRPr="009D411F" w:rsidRDefault="00F70B5D" w:rsidP="009D411F"/>
    <w:p w14:paraId="6B9BEFB0" w14:textId="0959E797" w:rsidR="001E0975" w:rsidRPr="009D411F" w:rsidRDefault="003F63D4" w:rsidP="009D411F">
      <w:r w:rsidRPr="009D411F">
        <w:t xml:space="preserve">Ο χρόνος ημιζωής του </w:t>
      </w:r>
      <w:r w:rsidR="00890D97">
        <w:t>τοσιλιζουμάμπη</w:t>
      </w:r>
      <w:r w:rsidRPr="009D411F">
        <w:t xml:space="preserve"> σε ασθενείς με πΝΙΑ είναι έως και 16 ημέρες για τις δύο κατηγορίες σωματικού βάρους (8 mg/kg για σωματικό βάρος ≥ 30 kg ή 10 mg/kg για σωματικό βάρος </w:t>
      </w:r>
      <w:r w:rsidR="009A0D43" w:rsidRPr="009D411F">
        <w:t>&lt;</w:t>
      </w:r>
      <w:r w:rsidR="009A0D43">
        <w:rPr>
          <w:lang w:val="en-US"/>
        </w:rPr>
        <w:t> </w:t>
      </w:r>
      <w:r w:rsidRPr="009D411F">
        <w:t>30 kg) κατά τη διάρκεια δοσολογικού διαστήματος σε σταθεροποιημένη κατάσταση</w:t>
      </w:r>
      <w:r w:rsidR="00611033" w:rsidRPr="009D411F">
        <w:t>.</w:t>
      </w:r>
    </w:p>
    <w:p w14:paraId="3728BEAF" w14:textId="77777777" w:rsidR="00F70B5D" w:rsidRPr="009D411F" w:rsidRDefault="00F70B5D" w:rsidP="009D411F"/>
    <w:p w14:paraId="6B9BEFB1" w14:textId="04562082" w:rsidR="001E0975" w:rsidRPr="009D411F" w:rsidRDefault="001721B1" w:rsidP="009D411F">
      <w:pPr>
        <w:keepNext/>
        <w:ind w:left="567" w:hanging="567"/>
        <w:rPr>
          <w:b/>
          <w:bCs/>
        </w:rPr>
      </w:pPr>
      <w:r w:rsidRPr="009D411F">
        <w:rPr>
          <w:b/>
          <w:bCs/>
        </w:rPr>
        <w:t>5.3</w:t>
      </w:r>
      <w:r w:rsidRPr="009D411F">
        <w:rPr>
          <w:b/>
          <w:bCs/>
        </w:rPr>
        <w:tab/>
      </w:r>
      <w:r w:rsidR="003F63D4" w:rsidRPr="009D411F">
        <w:rPr>
          <w:b/>
          <w:bCs/>
        </w:rPr>
        <w:t>Προκλινικά δεδομένα για την ασφάλεια</w:t>
      </w:r>
    </w:p>
    <w:p w14:paraId="47C3475F" w14:textId="77777777" w:rsidR="00F70B5D" w:rsidRPr="009D411F" w:rsidRDefault="00F70B5D" w:rsidP="009D411F">
      <w:pPr>
        <w:keepNext/>
        <w:ind w:left="567" w:hanging="567"/>
        <w:rPr>
          <w:b/>
          <w:bCs/>
        </w:rPr>
      </w:pPr>
    </w:p>
    <w:p w14:paraId="6B9BEFB2" w14:textId="26EA0114" w:rsidR="001E0975" w:rsidRPr="009D411F" w:rsidRDefault="003F63D4" w:rsidP="009D411F">
      <w:r w:rsidRPr="009D411F">
        <w:t>Τα μη κλινικά δεδομένα δεν αποκαλύπτουν ιδιαίτερο κίνδυνο για τον άνθρωπο με βάση τις συμβατικές μελέτες φαρμακολογικής ασφάλειας, τοξικότητας επαναλαμβανόμενων δόσεων και γονοτοξικότητας.</w:t>
      </w:r>
    </w:p>
    <w:p w14:paraId="752134CE" w14:textId="77777777" w:rsidR="00F70B5D" w:rsidRPr="009D411F" w:rsidRDefault="00F70B5D" w:rsidP="009D411F"/>
    <w:p w14:paraId="6B9BEFB3" w14:textId="59164D0B" w:rsidR="001E0975" w:rsidRPr="009D411F" w:rsidRDefault="003F63D4" w:rsidP="009D411F">
      <w:r w:rsidRPr="009D411F">
        <w:t xml:space="preserve">Δεν πραγματοποιήθηκαν μελέτες με </w:t>
      </w:r>
      <w:r w:rsidR="00890D97">
        <w:t>τοσιλιζουμάμπη</w:t>
      </w:r>
      <w:r w:rsidRPr="009D411F">
        <w:t xml:space="preserve"> σχετικά με την καρκινογένεση διότι τα IgG1 μονοκλωνικά αντισώματα δεν θεωρείται ότι έχουν εγγενή δυνατότητα καρκινογένεσης</w:t>
      </w:r>
      <w:r w:rsidR="00611033" w:rsidRPr="009D411F">
        <w:t>.</w:t>
      </w:r>
    </w:p>
    <w:p w14:paraId="5B5FDC73" w14:textId="77777777" w:rsidR="0022773E" w:rsidRPr="009D411F" w:rsidRDefault="0022773E" w:rsidP="009D411F"/>
    <w:p w14:paraId="6B9BEFB4" w14:textId="479679E2" w:rsidR="001E0975" w:rsidRPr="009D411F" w:rsidRDefault="003F63D4" w:rsidP="009D411F">
      <w:r w:rsidRPr="009D411F">
        <w:t xml:space="preserve">Τα διαθέσιμα μη κλινικά δεδομένα έδειξαν την επίδραση της IL-6 στην εξέλιξη της κακοήθειας και στην αντίσταση απόπτωσης διαφόρων τύπων καρκίνου. Αυτά τα δεδομένα δεν αποτελούν ένδειξη σημαντικού κινδύνου εμφάνισης και εξέλιξης του καρκίνου λόγω της θεραπείας με </w:t>
      </w:r>
      <w:r w:rsidR="00890D97">
        <w:t>τοσιλιζουμάμπη</w:t>
      </w:r>
      <w:r w:rsidRPr="009D411F">
        <w:t>. Επιπλέον, δεν παρατηρήθηκαν υπερπλαστικές βλάβες σε μια 6μηνη μελέτη χρόνιας τοξικότητας σε πιθήκους cynomolgus ούτε σε γενετικά τροποποιημένους ποντικούς που δεν εκφράζουν την IL-6</w:t>
      </w:r>
      <w:r w:rsidR="00611033" w:rsidRPr="009D411F">
        <w:t>.</w:t>
      </w:r>
    </w:p>
    <w:p w14:paraId="151EEDB8" w14:textId="77777777" w:rsidR="0022773E" w:rsidRPr="009D411F" w:rsidRDefault="0022773E" w:rsidP="009D411F"/>
    <w:p w14:paraId="6B9BEFB5" w14:textId="19132AB2" w:rsidR="001E0975" w:rsidRPr="009D411F" w:rsidRDefault="003F63D4" w:rsidP="009D411F">
      <w:r w:rsidRPr="009D411F">
        <w:t xml:space="preserve">Τα διαθέσιμα μη κλινικά δεδομένα δεν υποδεικνύουν επίδραση της αγωγής με </w:t>
      </w:r>
      <w:r w:rsidR="00890D97">
        <w:t>τοσιλιζουμάμπη</w:t>
      </w:r>
      <w:r w:rsidRPr="009D411F">
        <w:t xml:space="preserve"> στη γονιμότητα. Δεν παρατηρήθηκε επίδραση στα όργανα του ενδοκρινικού και του αναπαραγωγικού συστήματος σε μια μελέτη χρόνιας τοξικότητας σε πιθήκους cynomolgus και δεν επηρεάστηκε η αναπαραγωγική απόδοση των ποντικών με έλλειψη IL-6. Παρατηρήθηκε ότι η χορήγηση </w:t>
      </w:r>
      <w:r w:rsidR="00890D97">
        <w:t>τοσιλιζουμάμπη</w:t>
      </w:r>
      <w:r w:rsidRPr="009D411F">
        <w:t xml:space="preserve"> σε πιθήκους cynomolgus κατά τη διάρκεια της πρώιμης κύησης δεν είχε άμεσες ή έμμεσες βλαβερές επιπτώσεις στην εγκυμοσύνη ή την ανάπτυξη του εμβρύου. Εν τούτοις, παρατηρήθηκε μικρή αύξηση των αποβολών και των εμβρυϊκών θανάτων σε περιπτώσεις υψηλής συστηματικής έκθεσης (&gt;100 φορές x ανθρώπινη έκθεση) στην ομάδα που λάμβανε την υψηλή δόση των 50 mg/kg/ημέρα σε σχέση με τις ομάδες που λάμβαναν εικονικό φάρμακο και χαμηλές δόσεις. Παρότι η κυτταροκίνη IL-6 δεν φαίνεται να είναι σημαντική για την εμβρυϊκή ανάπτυξη ή τον ανοσολογικό έλεγχο της σχέσης μητέρας/εμβρύου, δεν μπορεί να αποκλειστεί η σχέση αυτού του αποτελέσματος με </w:t>
      </w:r>
      <w:r w:rsidR="00890D97">
        <w:t>τοσιλιζουμάμπη</w:t>
      </w:r>
      <w:r w:rsidR="00611033" w:rsidRPr="009D411F">
        <w:t>.</w:t>
      </w:r>
    </w:p>
    <w:p w14:paraId="5EED7EE4" w14:textId="77777777" w:rsidR="0022773E" w:rsidRPr="009D411F" w:rsidRDefault="0022773E" w:rsidP="009D411F"/>
    <w:p w14:paraId="6D219881" w14:textId="249C9665" w:rsidR="001E0975" w:rsidRPr="009D411F" w:rsidRDefault="003F63D4" w:rsidP="009D411F">
      <w:r w:rsidRPr="009D411F">
        <w:t>Η θεραπεία με ανάλογα επιμυών δεν προκάλεσε τοξικότητα σε νεαρούς μύες. Ειδικότερα, δεν υπήρξε βλάβη της σκελετικής ανάπτυξης, της λειτουργίας του ανοσοποιητικού και της σεξουαλικής ωρίμανσης</w:t>
      </w:r>
      <w:r w:rsidR="00611033" w:rsidRPr="009D411F">
        <w:t>.</w:t>
      </w:r>
    </w:p>
    <w:p w14:paraId="59C90BD4" w14:textId="77777777" w:rsidR="0022773E" w:rsidRPr="009D411F" w:rsidRDefault="0022773E" w:rsidP="009D411F"/>
    <w:p w14:paraId="3F619798" w14:textId="77777777" w:rsidR="0022773E" w:rsidRPr="009D411F" w:rsidRDefault="0022773E" w:rsidP="009D411F"/>
    <w:p w14:paraId="6B9BEFB7" w14:textId="1AD8FD97" w:rsidR="001E0975" w:rsidRPr="009D411F" w:rsidRDefault="001721B1" w:rsidP="009D411F">
      <w:pPr>
        <w:keepNext/>
        <w:ind w:left="567" w:hanging="567"/>
        <w:rPr>
          <w:b/>
          <w:bCs/>
        </w:rPr>
      </w:pPr>
      <w:r w:rsidRPr="009D411F">
        <w:rPr>
          <w:b/>
          <w:bCs/>
        </w:rPr>
        <w:t>6.</w:t>
      </w:r>
      <w:r w:rsidRPr="009D411F">
        <w:rPr>
          <w:b/>
          <w:bCs/>
        </w:rPr>
        <w:tab/>
      </w:r>
      <w:r w:rsidR="003F63D4" w:rsidRPr="009D411F">
        <w:rPr>
          <w:b/>
          <w:bCs/>
        </w:rPr>
        <w:t>ΦΑΡΜΑΚΕΥΤΙΚΕΣ ΠΛΗΡΟΦΟΡΙΕΣ</w:t>
      </w:r>
    </w:p>
    <w:p w14:paraId="0C0CA312" w14:textId="77777777" w:rsidR="0022773E" w:rsidRPr="009D411F" w:rsidRDefault="0022773E" w:rsidP="009D411F">
      <w:pPr>
        <w:keepNext/>
        <w:ind w:left="567" w:hanging="567"/>
        <w:rPr>
          <w:b/>
          <w:bCs/>
        </w:rPr>
      </w:pPr>
    </w:p>
    <w:p w14:paraId="6B9BEFB8" w14:textId="0F8D1840" w:rsidR="001E0975" w:rsidRPr="009D411F" w:rsidRDefault="001721B1" w:rsidP="009D411F">
      <w:pPr>
        <w:keepNext/>
        <w:ind w:left="567" w:hanging="567"/>
        <w:rPr>
          <w:b/>
          <w:bCs/>
        </w:rPr>
      </w:pPr>
      <w:r w:rsidRPr="009D411F">
        <w:rPr>
          <w:b/>
          <w:bCs/>
        </w:rPr>
        <w:t>6.1</w:t>
      </w:r>
      <w:r w:rsidRPr="009D411F">
        <w:rPr>
          <w:b/>
          <w:bCs/>
        </w:rPr>
        <w:tab/>
      </w:r>
      <w:r w:rsidR="003F63D4" w:rsidRPr="009D411F">
        <w:rPr>
          <w:b/>
          <w:bCs/>
        </w:rPr>
        <w:t>Κατάλογος εκδόχων</w:t>
      </w:r>
    </w:p>
    <w:p w14:paraId="1C84A391" w14:textId="77777777" w:rsidR="0022773E" w:rsidRPr="009D411F" w:rsidRDefault="0022773E" w:rsidP="009D411F">
      <w:pPr>
        <w:keepNext/>
        <w:ind w:left="567" w:hanging="567"/>
        <w:rPr>
          <w:b/>
          <w:bCs/>
        </w:rPr>
      </w:pPr>
    </w:p>
    <w:p w14:paraId="69AFD13B" w14:textId="623F777E" w:rsidR="009C71A1" w:rsidRDefault="009C71A1" w:rsidP="009D411F">
      <w:pPr>
        <w:rPr>
          <w:rFonts w:eastAsia="맑은 고딕"/>
          <w:lang w:eastAsia="ko-KR"/>
        </w:rPr>
      </w:pPr>
      <w:r>
        <w:rPr>
          <w:lang w:val="en-US"/>
        </w:rPr>
        <w:t>L</w:t>
      </w:r>
      <w:r>
        <w:t>-ιστιδίνη</w:t>
      </w:r>
    </w:p>
    <w:p w14:paraId="592F97D9" w14:textId="45A1887E" w:rsidR="008E2620" w:rsidRPr="00424479" w:rsidRDefault="00A52D78" w:rsidP="009D411F">
      <w:pPr>
        <w:rPr>
          <w:rFonts w:eastAsia="맑은 고딕"/>
          <w:lang w:eastAsia="ko-KR"/>
        </w:rPr>
      </w:pPr>
      <w:r w:rsidRPr="00A52D78">
        <w:rPr>
          <w:rFonts w:eastAsia="맑은 고딕"/>
          <w:lang w:eastAsia="ko-KR"/>
        </w:rPr>
        <w:t>L-ιστιδίνη μονοϋδροχλωρική μονοϋδρική</w:t>
      </w:r>
    </w:p>
    <w:p w14:paraId="57693606" w14:textId="216197CC" w:rsidR="009C71A1" w:rsidRDefault="009C71A1" w:rsidP="009D411F">
      <w:r>
        <w:rPr>
          <w:lang w:val="en-US"/>
        </w:rPr>
        <w:t>L</w:t>
      </w:r>
      <w:r>
        <w:t>-θρεονίνη</w:t>
      </w:r>
    </w:p>
    <w:p w14:paraId="6131D942" w14:textId="282DD8E5" w:rsidR="009C71A1" w:rsidRPr="009C71A1" w:rsidRDefault="009C71A1" w:rsidP="009D411F">
      <w:r>
        <w:rPr>
          <w:lang w:val="en-US"/>
        </w:rPr>
        <w:lastRenderedPageBreak/>
        <w:t>L</w:t>
      </w:r>
      <w:r>
        <w:t>-μεθειονίνη</w:t>
      </w:r>
    </w:p>
    <w:p w14:paraId="6B9BEFBA" w14:textId="2ACBDB7B" w:rsidR="001E0975" w:rsidRPr="009D411F" w:rsidRDefault="003F63D4" w:rsidP="009D411F">
      <w:r w:rsidRPr="009D411F">
        <w:t>Πολυσορβικό 80</w:t>
      </w:r>
    </w:p>
    <w:p w14:paraId="6B9BEFBD" w14:textId="689347A8" w:rsidR="001E0975" w:rsidRPr="009D411F" w:rsidRDefault="003F63D4" w:rsidP="009D411F">
      <w:r w:rsidRPr="009D411F">
        <w:t>Ύδωρ για ενέσιμα</w:t>
      </w:r>
    </w:p>
    <w:p w14:paraId="01BF6B32" w14:textId="77777777" w:rsidR="0022773E" w:rsidRPr="009D411F" w:rsidRDefault="0022773E" w:rsidP="009D411F"/>
    <w:p w14:paraId="6B9BEFBE" w14:textId="5E1657D0" w:rsidR="001E0975" w:rsidRPr="009D411F" w:rsidRDefault="001721B1" w:rsidP="009D411F">
      <w:pPr>
        <w:keepNext/>
        <w:ind w:left="567" w:hanging="567"/>
        <w:rPr>
          <w:b/>
          <w:bCs/>
        </w:rPr>
      </w:pPr>
      <w:r w:rsidRPr="009D411F">
        <w:rPr>
          <w:b/>
          <w:bCs/>
        </w:rPr>
        <w:t>6.2</w:t>
      </w:r>
      <w:r w:rsidRPr="009D411F">
        <w:rPr>
          <w:b/>
          <w:bCs/>
        </w:rPr>
        <w:tab/>
      </w:r>
      <w:r w:rsidR="003F63D4" w:rsidRPr="009D411F">
        <w:rPr>
          <w:b/>
          <w:bCs/>
        </w:rPr>
        <w:t>Ασυμβατότητες</w:t>
      </w:r>
    </w:p>
    <w:p w14:paraId="0F8EBC4A" w14:textId="77777777" w:rsidR="0022773E" w:rsidRPr="009D411F" w:rsidRDefault="0022773E" w:rsidP="009D411F">
      <w:pPr>
        <w:keepNext/>
        <w:ind w:left="567" w:hanging="567"/>
        <w:rPr>
          <w:b/>
          <w:bCs/>
        </w:rPr>
      </w:pPr>
    </w:p>
    <w:p w14:paraId="6B9BEFBF" w14:textId="01DA247F" w:rsidR="001E0975" w:rsidRPr="009D411F" w:rsidRDefault="003F63D4" w:rsidP="009D411F">
      <w:r w:rsidRPr="009D411F">
        <w:t>Αυτό το φαρμακευτικό προϊόν δεν πρέπει να αναμειγνύεται με άλλα φαρμακευτικά προϊόντα εκτός αυτών που αναφέρονται στην παράγραφο 6.6.</w:t>
      </w:r>
    </w:p>
    <w:p w14:paraId="5805A8AB" w14:textId="77777777" w:rsidR="0022773E" w:rsidRPr="009D411F" w:rsidRDefault="0022773E" w:rsidP="009D411F"/>
    <w:p w14:paraId="6B9BEFC0" w14:textId="0536933B" w:rsidR="001E0975" w:rsidRPr="009D411F" w:rsidRDefault="001721B1" w:rsidP="009D411F">
      <w:pPr>
        <w:keepNext/>
        <w:ind w:left="567" w:hanging="567"/>
        <w:rPr>
          <w:b/>
          <w:bCs/>
        </w:rPr>
      </w:pPr>
      <w:r w:rsidRPr="009D411F">
        <w:rPr>
          <w:b/>
          <w:bCs/>
        </w:rPr>
        <w:t>6.3</w:t>
      </w:r>
      <w:r w:rsidRPr="009D411F">
        <w:rPr>
          <w:b/>
          <w:bCs/>
        </w:rPr>
        <w:tab/>
      </w:r>
      <w:r w:rsidR="005131D0" w:rsidRPr="009D411F">
        <w:rPr>
          <w:b/>
          <w:bCs/>
        </w:rPr>
        <w:t>Διάρκεια ζωής</w:t>
      </w:r>
    </w:p>
    <w:p w14:paraId="05C402E4" w14:textId="77777777" w:rsidR="0022773E" w:rsidRPr="009D411F" w:rsidRDefault="0022773E" w:rsidP="009D411F">
      <w:pPr>
        <w:keepNext/>
        <w:ind w:left="567" w:hanging="567"/>
        <w:rPr>
          <w:b/>
          <w:bCs/>
        </w:rPr>
      </w:pPr>
    </w:p>
    <w:p w14:paraId="6B9BEFC1" w14:textId="510E9A39" w:rsidR="001E0975" w:rsidRPr="009D411F" w:rsidRDefault="0057234E" w:rsidP="009D411F">
      <w:r w:rsidRPr="009D411F">
        <w:rPr>
          <w:i/>
          <w:iCs/>
        </w:rPr>
        <w:t>Μη ανοιγμένο φιαλίδιο:</w:t>
      </w:r>
      <w:r w:rsidRPr="009D411F">
        <w:t xml:space="preserve"> </w:t>
      </w:r>
      <w:ins w:id="16" w:author="만든 이">
        <w:r w:rsidR="00EF425B" w:rsidRPr="00EF425B">
          <w:rPr>
            <w:rFonts w:eastAsia="맑은 고딕"/>
            <w:lang w:eastAsia="ko-KR"/>
          </w:rPr>
          <w:t>3 χρόνια</w:t>
        </w:r>
      </w:ins>
      <w:del w:id="17" w:author="만든 이">
        <w:r w:rsidR="00D06166" w:rsidDel="00EF425B">
          <w:rPr>
            <w:rFonts w:eastAsia="맑은 고딕" w:hint="eastAsia"/>
            <w:lang w:eastAsia="ko-KR"/>
          </w:rPr>
          <w:delText>36</w:delText>
        </w:r>
        <w:r w:rsidR="00D06166" w:rsidDel="00EF425B">
          <w:delText> </w:delText>
        </w:r>
        <w:r w:rsidRPr="009D411F" w:rsidDel="00EF425B">
          <w:delText>μήνες</w:delText>
        </w:r>
      </w:del>
    </w:p>
    <w:p w14:paraId="27B279B2" w14:textId="77777777" w:rsidR="0022773E" w:rsidRPr="009D411F" w:rsidRDefault="0022773E" w:rsidP="009D411F"/>
    <w:p w14:paraId="6B9BEFC2" w14:textId="0F59B686" w:rsidR="001E0975" w:rsidRPr="009D411F" w:rsidRDefault="0057234E" w:rsidP="009D411F">
      <w:r w:rsidRPr="009D411F">
        <w:rPr>
          <w:i/>
          <w:iCs/>
        </w:rPr>
        <w:t xml:space="preserve">Αραιωμένο προϊόν: </w:t>
      </w:r>
      <w:r w:rsidRPr="009D411F">
        <w:t>Μετά την αραίωση, το έτοιμο διάλυμα για έγχυση διατηρείται φυσικά και χημικά σταθερό σε ενέσιμο διάλυμα 9 mg/mL</w:t>
      </w:r>
      <w:r w:rsidR="009C71A1">
        <w:t xml:space="preserve"> </w:t>
      </w:r>
      <w:r w:rsidRPr="009D411F">
        <w:t>(0,9%)</w:t>
      </w:r>
      <w:r w:rsidR="009C71A1">
        <w:t xml:space="preserve"> ή </w:t>
      </w:r>
      <w:r w:rsidR="009C71A1" w:rsidRPr="001879E9">
        <w:t>4</w:t>
      </w:r>
      <w:r w:rsidR="009C71A1">
        <w:t>,</w:t>
      </w:r>
      <w:r w:rsidR="009C71A1" w:rsidRPr="001879E9">
        <w:t>5 mg/mL (0</w:t>
      </w:r>
      <w:r w:rsidR="009C71A1">
        <w:t>,</w:t>
      </w:r>
      <w:r w:rsidR="009C71A1" w:rsidRPr="001879E9">
        <w:t>45%)</w:t>
      </w:r>
      <w:r w:rsidRPr="009D411F">
        <w:t xml:space="preserve"> χλωριούχου νατρίου. Μπορεί να διατηρηθεί για </w:t>
      </w:r>
      <w:r w:rsidR="009C71A1">
        <w:t>48 </w:t>
      </w:r>
      <w:r w:rsidRPr="009D411F">
        <w:t xml:space="preserve">ώρες στους 30ºC και για έως </w:t>
      </w:r>
      <w:r w:rsidR="009C71A1">
        <w:t>1 μήνα</w:t>
      </w:r>
      <w:r w:rsidRPr="009D411F">
        <w:t xml:space="preserve"> σε ψυγείο στους 2°C -8°C</w:t>
      </w:r>
      <w:r w:rsidR="00611033" w:rsidRPr="009D411F">
        <w:t>.</w:t>
      </w:r>
    </w:p>
    <w:p w14:paraId="07D96373" w14:textId="77777777" w:rsidR="0022773E" w:rsidRPr="009D411F" w:rsidRDefault="0022773E" w:rsidP="009D411F"/>
    <w:p w14:paraId="6B9BEFC3" w14:textId="592A5889" w:rsidR="001E0975" w:rsidRPr="009D411F" w:rsidRDefault="0057234E" w:rsidP="009D411F">
      <w:r w:rsidRPr="009D411F">
        <w:t>Από μικροβιολογική άποψη, το διάλυμα για έγχυση πρέπει να χρησιμοποιηθεί αμέσως. Εάν δεν χρησιμοποιηθεί αμέσως, οι χρόνοι και οι συνθήκες φύλαξης πριν τη χρήση αποτελούν ευθύνη του χρήστη και κανονικά δεν πρέπει να ξεπερνούν τις 24 ώρες στους 2°C – 8°C, εκτός εάν η αραίωση έχει γίνει σε ελεγχόμενες και επικυρωμένες άσηπτες συνθήκες</w:t>
      </w:r>
      <w:r w:rsidR="00611033" w:rsidRPr="009D411F">
        <w:t>.</w:t>
      </w:r>
    </w:p>
    <w:p w14:paraId="6BEB3523" w14:textId="77777777" w:rsidR="0022773E" w:rsidRPr="009D411F" w:rsidRDefault="0022773E" w:rsidP="009D411F"/>
    <w:p w14:paraId="6B9BEFC4" w14:textId="5F8493FF" w:rsidR="001E0975" w:rsidRPr="009D411F" w:rsidRDefault="001721B1" w:rsidP="009D411F">
      <w:pPr>
        <w:keepNext/>
        <w:ind w:left="567" w:hanging="567"/>
        <w:rPr>
          <w:b/>
          <w:bCs/>
        </w:rPr>
      </w:pPr>
      <w:r w:rsidRPr="009D411F">
        <w:rPr>
          <w:b/>
          <w:bCs/>
        </w:rPr>
        <w:t>6.4</w:t>
      </w:r>
      <w:r w:rsidRPr="009D411F">
        <w:rPr>
          <w:b/>
          <w:bCs/>
        </w:rPr>
        <w:tab/>
      </w:r>
      <w:r w:rsidR="0057234E" w:rsidRPr="009D411F">
        <w:rPr>
          <w:b/>
          <w:bCs/>
        </w:rPr>
        <w:t>Ιδιαίτερες προφυλάξεις κατά την φύλαξη του προϊόντος</w:t>
      </w:r>
    </w:p>
    <w:p w14:paraId="22802A73" w14:textId="77777777" w:rsidR="0022773E" w:rsidRPr="009D411F" w:rsidRDefault="0022773E" w:rsidP="009D411F">
      <w:pPr>
        <w:keepNext/>
        <w:ind w:left="567" w:hanging="567"/>
        <w:rPr>
          <w:b/>
          <w:bCs/>
        </w:rPr>
      </w:pPr>
    </w:p>
    <w:p w14:paraId="6B9BEFC5" w14:textId="7A9F459D" w:rsidR="001E0975" w:rsidRPr="009D411F" w:rsidRDefault="0057234E" w:rsidP="009D411F">
      <w:r w:rsidRPr="009D411F">
        <w:t>Φυλάσσετε τα φιαλίδια σε ψυγείο (2°C – 8°C). Μην καταψύχετε</w:t>
      </w:r>
      <w:r w:rsidR="00611033" w:rsidRPr="009D411F">
        <w:t>.</w:t>
      </w:r>
    </w:p>
    <w:p w14:paraId="726F5825" w14:textId="77777777" w:rsidR="0022773E" w:rsidRPr="009D411F" w:rsidRDefault="0022773E" w:rsidP="009D411F"/>
    <w:p w14:paraId="6B9BEFC6" w14:textId="4D81328E" w:rsidR="001E0975" w:rsidRPr="009D411F" w:rsidRDefault="0057234E" w:rsidP="009D411F">
      <w:r w:rsidRPr="009D411F">
        <w:t>Φυλάσσετε το(α) φιαλίδιο(α) στο εξωτερικό κουτί για να προστατεύεται(ονται) από το φως</w:t>
      </w:r>
      <w:r w:rsidR="00611033" w:rsidRPr="009D411F">
        <w:t>.</w:t>
      </w:r>
    </w:p>
    <w:p w14:paraId="6453006E" w14:textId="77777777" w:rsidR="0022773E" w:rsidRPr="009D411F" w:rsidRDefault="0022773E" w:rsidP="009D411F"/>
    <w:p w14:paraId="6B9BEFC7" w14:textId="7FBBED92" w:rsidR="001E0975" w:rsidRPr="009D411F" w:rsidRDefault="0057234E" w:rsidP="009D411F">
      <w:r w:rsidRPr="009D411F">
        <w:t xml:space="preserve">Για τις συνθήκες διατήρησης του ανασυσταμένου φαρμακευτικού προϊόντος, </w:t>
      </w:r>
      <w:r w:rsidR="005774C7" w:rsidRPr="009D411F">
        <w:t>βλ</w:t>
      </w:r>
      <w:r w:rsidR="005774C7">
        <w:t>.</w:t>
      </w:r>
      <w:r w:rsidR="005774C7" w:rsidRPr="009D411F">
        <w:t xml:space="preserve"> </w:t>
      </w:r>
      <w:r w:rsidRPr="009D411F">
        <w:t>παράγραφο 6.3</w:t>
      </w:r>
      <w:r w:rsidR="00611033" w:rsidRPr="009D411F">
        <w:t>.</w:t>
      </w:r>
    </w:p>
    <w:p w14:paraId="60A71113" w14:textId="77777777" w:rsidR="0022773E" w:rsidRPr="009D411F" w:rsidRDefault="0022773E" w:rsidP="009D411F"/>
    <w:p w14:paraId="6B9BEFC8" w14:textId="3D748931" w:rsidR="001E0975" w:rsidRPr="009D411F" w:rsidRDefault="001721B1" w:rsidP="009D411F">
      <w:pPr>
        <w:keepNext/>
        <w:ind w:left="567" w:hanging="567"/>
        <w:rPr>
          <w:b/>
          <w:bCs/>
        </w:rPr>
      </w:pPr>
      <w:r w:rsidRPr="009D411F">
        <w:rPr>
          <w:b/>
          <w:bCs/>
        </w:rPr>
        <w:t>6.5</w:t>
      </w:r>
      <w:r w:rsidRPr="009D411F">
        <w:rPr>
          <w:b/>
          <w:bCs/>
        </w:rPr>
        <w:tab/>
      </w:r>
      <w:r w:rsidR="0057234E" w:rsidRPr="009D411F">
        <w:rPr>
          <w:b/>
          <w:bCs/>
        </w:rPr>
        <w:t>Φύση και συστατικά του περιέκτη</w:t>
      </w:r>
    </w:p>
    <w:p w14:paraId="770AE154" w14:textId="77777777" w:rsidR="0022773E" w:rsidRPr="009D411F" w:rsidRDefault="0022773E" w:rsidP="009D411F">
      <w:pPr>
        <w:keepNext/>
        <w:ind w:left="567" w:hanging="567"/>
        <w:rPr>
          <w:b/>
          <w:bCs/>
        </w:rPr>
      </w:pPr>
    </w:p>
    <w:p w14:paraId="6B9BEFC9" w14:textId="7A83AF1A" w:rsidR="001E0975" w:rsidRPr="009D411F" w:rsidRDefault="0057234E" w:rsidP="009D411F">
      <w:r w:rsidRPr="009D411F">
        <w:t xml:space="preserve">Το </w:t>
      </w:r>
      <w:r w:rsidR="00F47550">
        <w:t>Avtozma</w:t>
      </w:r>
      <w:r w:rsidRPr="009D411F">
        <w:t xml:space="preserve"> διατίθεται σε φιαλίδιο (τύπου Ι γυάλινο) με πώμα (ελαστικού βουτυλίου) που περιέχει πυκνό διάλυμα 4 mL, 10 mL ή 20 mL. Μεγέθη συσκευασίας του 1 και των 4 φιαλιδίων</w:t>
      </w:r>
      <w:r w:rsidR="00611033" w:rsidRPr="009D411F">
        <w:t>.</w:t>
      </w:r>
    </w:p>
    <w:p w14:paraId="1D03BB51" w14:textId="77777777" w:rsidR="0022773E" w:rsidRPr="009D411F" w:rsidRDefault="0022773E" w:rsidP="009D411F"/>
    <w:p w14:paraId="6B9BEFCA" w14:textId="55FB5C4E" w:rsidR="001E0975" w:rsidRPr="009D411F" w:rsidRDefault="0057234E" w:rsidP="009D411F">
      <w:r w:rsidRPr="009D411F">
        <w:t>Μπορεί να μην κυκλοφορούν όλες οι συσκευασίες</w:t>
      </w:r>
      <w:r w:rsidR="00611033" w:rsidRPr="009D411F">
        <w:t>.</w:t>
      </w:r>
    </w:p>
    <w:p w14:paraId="32FB6950" w14:textId="77777777" w:rsidR="0022773E" w:rsidRPr="009D411F" w:rsidRDefault="0022773E" w:rsidP="009D411F"/>
    <w:p w14:paraId="6B9BEFCB" w14:textId="7557A53F" w:rsidR="001E0975" w:rsidRPr="009D411F" w:rsidRDefault="001721B1" w:rsidP="009D411F">
      <w:pPr>
        <w:keepNext/>
        <w:ind w:left="567" w:hanging="567"/>
        <w:rPr>
          <w:b/>
          <w:bCs/>
        </w:rPr>
      </w:pPr>
      <w:r w:rsidRPr="009D411F">
        <w:rPr>
          <w:b/>
          <w:bCs/>
        </w:rPr>
        <w:t>6.6</w:t>
      </w:r>
      <w:r w:rsidRPr="009D411F">
        <w:rPr>
          <w:b/>
          <w:bCs/>
        </w:rPr>
        <w:tab/>
      </w:r>
      <w:r w:rsidR="0057234E" w:rsidRPr="009D411F">
        <w:rPr>
          <w:b/>
          <w:bCs/>
        </w:rPr>
        <w:t>Ιδιαίτερες προφυλάξεις απόρριψης και άλλος χειρισμός</w:t>
      </w:r>
    </w:p>
    <w:p w14:paraId="351781C1" w14:textId="77777777" w:rsidR="0022773E" w:rsidRPr="009D411F" w:rsidRDefault="0022773E" w:rsidP="009D411F">
      <w:pPr>
        <w:keepNext/>
        <w:ind w:left="567" w:hanging="567"/>
        <w:rPr>
          <w:b/>
          <w:bCs/>
        </w:rPr>
      </w:pPr>
    </w:p>
    <w:p w14:paraId="6B9BEFCC" w14:textId="216D7E13" w:rsidR="001E0975" w:rsidRPr="009D411F" w:rsidRDefault="0057234E" w:rsidP="009D411F">
      <w:pPr>
        <w:keepNext/>
        <w:rPr>
          <w:u w:val="single"/>
        </w:rPr>
      </w:pPr>
      <w:r w:rsidRPr="009D411F">
        <w:rPr>
          <w:u w:val="single"/>
        </w:rPr>
        <w:t>Οδηγίες αραίωσης πριν από τη χορήγηση</w:t>
      </w:r>
    </w:p>
    <w:p w14:paraId="6B9BEFCD" w14:textId="28E16AB6" w:rsidR="001E0975" w:rsidRPr="006C1751" w:rsidRDefault="0057234E" w:rsidP="009D411F">
      <w:r w:rsidRPr="009D411F">
        <w:t xml:space="preserve">Τα παρεντερικώς χορηγούμενα φαρμακευτικά προϊόντα πρέπει να εξετάζονται οπτικώς πριν από τη χορήγηση για την ύπαρξη σωματιδίων ή την αλλοίωση του χρώματος. Μόνο τα διαλύματα που είναι διαυγή έως </w:t>
      </w:r>
      <w:r w:rsidR="009C71A1">
        <w:t xml:space="preserve">ελαφρώς </w:t>
      </w:r>
      <w:r w:rsidRPr="009D411F">
        <w:t xml:space="preserve">ιριδίζοντα και άχρωμα έως υποκίτρινα και δεν περιέχουν ορατά σωματίδια πρέπει να αραιώνονται. Χρησιμοποιήστε μια αποστειρωμένη βελόνα και σύριγγα για να προετοιμάσετε το </w:t>
      </w:r>
      <w:r w:rsidR="00F47550">
        <w:t>Avtozma</w:t>
      </w:r>
      <w:r w:rsidRPr="009D411F">
        <w:t>.</w:t>
      </w:r>
      <w:r w:rsidR="009C71A1">
        <w:t xml:space="preserve"> Για τους σάκους έγχυσης που είναι κατασκευασμένοι από πολυβινυλοχλωρίδιο (</w:t>
      </w:r>
      <w:r w:rsidR="009C71A1">
        <w:rPr>
          <w:lang w:val="en-US"/>
        </w:rPr>
        <w:t>PVC</w:t>
      </w:r>
      <w:r w:rsidR="009C71A1" w:rsidRPr="00F47550">
        <w:t>)</w:t>
      </w:r>
      <w:r w:rsidR="009C71A1">
        <w:t>, θα πρέπει να χρησιμοποιούνται σάκοι</w:t>
      </w:r>
      <w:r w:rsidR="006A3891">
        <w:t xml:space="preserve"> έγχυσης</w:t>
      </w:r>
      <w:r w:rsidR="009C71A1">
        <w:t xml:space="preserve"> που δεν περιέχουν φθαλικό διεστέρα της 2-αιθυλοεξανόλης (ελεύθερ</w:t>
      </w:r>
      <w:r w:rsidR="006A3891">
        <w:t>οι</w:t>
      </w:r>
      <w:r w:rsidR="009C71A1">
        <w:t xml:space="preserve"> </w:t>
      </w:r>
      <w:r w:rsidR="009C71A1">
        <w:rPr>
          <w:lang w:val="en-US"/>
        </w:rPr>
        <w:t>DEHP</w:t>
      </w:r>
      <w:r w:rsidR="009C71A1" w:rsidRPr="00F47550">
        <w:t>)</w:t>
      </w:r>
      <w:r w:rsidR="009C71A1">
        <w:t>.</w:t>
      </w:r>
    </w:p>
    <w:p w14:paraId="76025429" w14:textId="77777777" w:rsidR="0022773E" w:rsidRPr="009D411F" w:rsidRDefault="0022773E" w:rsidP="009D411F"/>
    <w:p w14:paraId="6B9BEFCE" w14:textId="3083C233" w:rsidR="001E0975" w:rsidRPr="009D411F" w:rsidRDefault="0057234E" w:rsidP="009D411F">
      <w:pPr>
        <w:keepNext/>
        <w:rPr>
          <w:u w:val="single"/>
        </w:rPr>
      </w:pPr>
      <w:r w:rsidRPr="009D411F">
        <w:rPr>
          <w:u w:val="single"/>
        </w:rPr>
        <w:t>Ασθενείς με ΡΑ, ασθενείς με CRS (≥ 30 kg) και ασθενείς με COVID-19</w:t>
      </w:r>
    </w:p>
    <w:p w14:paraId="6B9BEFCF" w14:textId="6795F166" w:rsidR="001E0975" w:rsidRPr="009D411F" w:rsidRDefault="00784C7F" w:rsidP="009D411F">
      <w:r>
        <w:t>Αναρροφήστε</w:t>
      </w:r>
      <w:r w:rsidRPr="009D411F">
        <w:t xml:space="preserve"> </w:t>
      </w:r>
      <w:r w:rsidR="0057234E" w:rsidRPr="009D411F">
        <w:t xml:space="preserve">όγκο στείρου, μη πυρετογόνου ενέσιμου διαλύματος 9 mg/mL (0,9%) </w:t>
      </w:r>
      <w:r w:rsidR="006C1751">
        <w:t xml:space="preserve">ή </w:t>
      </w:r>
      <w:r w:rsidR="006C1751" w:rsidRPr="001879E9">
        <w:t>4</w:t>
      </w:r>
      <w:r w:rsidR="006C1751">
        <w:t>,</w:t>
      </w:r>
      <w:r w:rsidR="006C1751" w:rsidRPr="001879E9">
        <w:t>5 mg/mL (0</w:t>
      </w:r>
      <w:r w:rsidR="006C1751">
        <w:t>,</w:t>
      </w:r>
      <w:r w:rsidR="006C1751" w:rsidRPr="001879E9">
        <w:t>45%)</w:t>
      </w:r>
      <w:r w:rsidR="006C1751" w:rsidRPr="009D411F">
        <w:t xml:space="preserve"> </w:t>
      </w:r>
      <w:r w:rsidR="0057234E" w:rsidRPr="009D411F">
        <w:t xml:space="preserve">χλωριούχου νατρίου από σάκο έγχυσης 100 mL, που ισοδυναμεί με τον όγκο του πυκνού διαλύματος </w:t>
      </w:r>
      <w:r w:rsidR="00F47550">
        <w:t>Avtozma</w:t>
      </w:r>
      <w:r w:rsidR="0057234E" w:rsidRPr="009D411F">
        <w:t xml:space="preserve"> που απαιτείται για τη δόση του ασθενούς, κάτω από άσηπτες συνθήκες. Η απαιτούμενη ποσότητα του πυκνού διαλύματος </w:t>
      </w:r>
      <w:r w:rsidR="00F47550">
        <w:t>Avtozma</w:t>
      </w:r>
      <w:r w:rsidR="0057234E" w:rsidRPr="009D411F">
        <w:t xml:space="preserve"> (0,4 mL/kg) θα πρέπει να λαμβάνεται από το φιαλίδιο και να τοποθετείται στο σάκο έγχυσης 100 mL. Ο τελικός όγκος θα πρέπει να είναι 100 mL. Για να αναμείξετε το διάλυμα, αναποδογυρίστε απαλά το σάκο ώστε να αποφύγετε τη δημιουργία αφρού.</w:t>
      </w:r>
    </w:p>
    <w:p w14:paraId="559FC724" w14:textId="77777777" w:rsidR="0022773E" w:rsidRPr="009D411F" w:rsidRDefault="0022773E" w:rsidP="009D411F"/>
    <w:p w14:paraId="6B9BEFD0" w14:textId="421EB92B" w:rsidR="001E0975" w:rsidRPr="009D411F" w:rsidRDefault="0057234E" w:rsidP="009D411F">
      <w:pPr>
        <w:keepNext/>
        <w:rPr>
          <w:u w:val="single"/>
        </w:rPr>
      </w:pPr>
      <w:r w:rsidRPr="009D411F">
        <w:rPr>
          <w:u w:val="single"/>
        </w:rPr>
        <w:lastRenderedPageBreak/>
        <w:t>Χρήση σε παιδιατρικό πληθυσμό</w:t>
      </w:r>
    </w:p>
    <w:p w14:paraId="4E857800" w14:textId="77777777" w:rsidR="0022773E" w:rsidRPr="002E5F18" w:rsidRDefault="0022773E" w:rsidP="009D411F">
      <w:pPr>
        <w:keepNext/>
        <w:rPr>
          <w:u w:val="single"/>
        </w:rPr>
      </w:pPr>
    </w:p>
    <w:p w14:paraId="6B9BEFD1" w14:textId="19CF00C7" w:rsidR="001E0975" w:rsidRPr="002E5F18" w:rsidRDefault="0057234E" w:rsidP="009D411F">
      <w:pPr>
        <w:keepNext/>
        <w:rPr>
          <w:u w:val="single"/>
        </w:rPr>
      </w:pPr>
      <w:r w:rsidRPr="002E5F18">
        <w:rPr>
          <w:u w:val="single"/>
        </w:rPr>
        <w:t>Ασθενείς με σΝΙΑ, πΝΙΑ και ασθενείς με CRS ≥ 30 kg</w:t>
      </w:r>
    </w:p>
    <w:p w14:paraId="6B9BEFD2" w14:textId="62226DCA" w:rsidR="001E0975" w:rsidRPr="009D411F" w:rsidRDefault="0057234E" w:rsidP="009D411F">
      <w:r w:rsidRPr="002E5F18">
        <w:t xml:space="preserve">Αφαιρέσατε όγκο στείρου, μη πυρετογόνου ενέσιμου διαλύματος χλωριούχου νατρίου 9 mg/mL (0,9%) </w:t>
      </w:r>
      <w:r w:rsidR="006C1751">
        <w:t xml:space="preserve">ή </w:t>
      </w:r>
      <w:r w:rsidR="006C1751" w:rsidRPr="001879E9">
        <w:t>4</w:t>
      </w:r>
      <w:r w:rsidR="006C1751">
        <w:t>,</w:t>
      </w:r>
      <w:r w:rsidR="006C1751" w:rsidRPr="001879E9">
        <w:t>5 mg/mL (0</w:t>
      </w:r>
      <w:r w:rsidR="006C1751">
        <w:t>,</w:t>
      </w:r>
      <w:r w:rsidR="006C1751" w:rsidRPr="001879E9">
        <w:t>45%)</w:t>
      </w:r>
      <w:r w:rsidR="006C1751" w:rsidRPr="009D411F">
        <w:t xml:space="preserve"> </w:t>
      </w:r>
      <w:r w:rsidRPr="002E5F18">
        <w:t xml:space="preserve">από σάκο έγχυσης 100 mL, που ισοδυναμεί με τον όγκο του πυκνού διαλύματος </w:t>
      </w:r>
      <w:r w:rsidR="00F47550">
        <w:t>Avtozma</w:t>
      </w:r>
      <w:r w:rsidRPr="002E5F18">
        <w:t xml:space="preserve"> που απαιτείται για τη δόση του ασθενή, κάτω από άσηπτες συνθήκες. Η απαιτούμενη ποσότητα του πυκνού διαλύματος </w:t>
      </w:r>
      <w:r w:rsidR="00F47550">
        <w:t>Avtozma</w:t>
      </w:r>
      <w:r w:rsidRPr="002E5F18">
        <w:t xml:space="preserve"> (</w:t>
      </w:r>
      <w:r w:rsidRPr="002E5F18">
        <w:rPr>
          <w:b/>
          <w:bCs/>
        </w:rPr>
        <w:t>0,4 mL/kg</w:t>
      </w:r>
      <w:r w:rsidRPr="002E5F18">
        <w:t>) θα πρέπει να λαμβάνεται από το φιαλίδιο και να τοποθετείται στο σάκο έγχυσης 100 mL. Ο τελικός όγκος θα πρέπει να είναι 100 mL. Για να αναμείξετε το διάλυμα, αναποδογυρίστε απαλά το σάκο έγχυσης για να αποφύγετε τη δημιουργία αφρού</w:t>
      </w:r>
      <w:r w:rsidR="00611033" w:rsidRPr="009D411F">
        <w:t>.</w:t>
      </w:r>
    </w:p>
    <w:p w14:paraId="10F24573" w14:textId="77777777" w:rsidR="0022773E" w:rsidRPr="009D411F" w:rsidRDefault="0022773E" w:rsidP="009D411F"/>
    <w:p w14:paraId="6B9BEFD3" w14:textId="629F08AE" w:rsidR="001E0975" w:rsidRPr="009D411F" w:rsidRDefault="0057234E" w:rsidP="009D411F">
      <w:pPr>
        <w:keepNext/>
        <w:rPr>
          <w:u w:val="single"/>
        </w:rPr>
      </w:pPr>
      <w:r w:rsidRPr="009D411F">
        <w:rPr>
          <w:u w:val="single"/>
        </w:rPr>
        <w:t>Ασθενείς με σΝΙΑ και CRS &lt; 30 kg</w:t>
      </w:r>
    </w:p>
    <w:p w14:paraId="6B9BEFD4" w14:textId="2D6F56A3" w:rsidR="001E0975" w:rsidRPr="009D411F" w:rsidRDefault="0057234E" w:rsidP="009D411F">
      <w:r w:rsidRPr="009D411F">
        <w:t xml:space="preserve">Αφαιρέσατε όγκο στείρου, μη πυρετογόνου ενέσιμου διαλύματος χλωριούχου νατρίου 9 mg/mL (0,9%) </w:t>
      </w:r>
      <w:r w:rsidR="006C1751">
        <w:t xml:space="preserve">ή </w:t>
      </w:r>
      <w:r w:rsidR="006C1751" w:rsidRPr="001879E9">
        <w:t>4</w:t>
      </w:r>
      <w:r w:rsidR="006C1751">
        <w:t>,</w:t>
      </w:r>
      <w:r w:rsidR="006C1751" w:rsidRPr="001879E9">
        <w:t>5 mg/mL (0</w:t>
      </w:r>
      <w:r w:rsidR="006C1751">
        <w:t>,</w:t>
      </w:r>
      <w:r w:rsidR="006C1751" w:rsidRPr="001879E9">
        <w:t>45%)</w:t>
      </w:r>
      <w:r w:rsidR="006C1751" w:rsidRPr="009D411F">
        <w:t xml:space="preserve"> </w:t>
      </w:r>
      <w:r w:rsidRPr="009D411F">
        <w:t xml:space="preserve">από σάκο έγχυσης 50 mL, που ισοδυναμεί με τον όγκο του πυκνού διαλύματος </w:t>
      </w:r>
      <w:r w:rsidR="00F47550">
        <w:t>Avtozma</w:t>
      </w:r>
      <w:r w:rsidRPr="009D411F">
        <w:t xml:space="preserve"> που απαιτείται για τη δόση του ασθενή, κάτω από άσηπτες συνθήκες. Η απαιτούμενη ποσότητα του πυκνού διαλύματος </w:t>
      </w:r>
      <w:r w:rsidR="00F47550">
        <w:t>Avtozma</w:t>
      </w:r>
      <w:r w:rsidRPr="009D411F">
        <w:t xml:space="preserve"> (</w:t>
      </w:r>
      <w:r w:rsidRPr="009D411F">
        <w:rPr>
          <w:b/>
          <w:bCs/>
        </w:rPr>
        <w:t>0,6 mL/kg</w:t>
      </w:r>
      <w:r w:rsidRPr="009D411F">
        <w:t>) θα πρέπει να λαμβάνεται από το φιαλίδιο και να τοποθετείται στο σάκο έγχυσης 50 mL. Ο τελικός όγκος θα πρέπει να είναι 50 mL. Για να αναμείξετε το διάλυμα, αναποδογυρίστε απαλά το σάκο έγχυσης για να αποφύγετε τη δημιουργία αφρού</w:t>
      </w:r>
      <w:r w:rsidR="00611033" w:rsidRPr="009D411F">
        <w:t>.</w:t>
      </w:r>
    </w:p>
    <w:p w14:paraId="596D4282" w14:textId="77777777" w:rsidR="0022773E" w:rsidRPr="009D411F" w:rsidRDefault="0022773E" w:rsidP="009D411F"/>
    <w:p w14:paraId="6B9BEFD5" w14:textId="0A1CF2E0" w:rsidR="001E0975" w:rsidRPr="009D411F" w:rsidRDefault="0057234E" w:rsidP="009D411F">
      <w:pPr>
        <w:keepNext/>
        <w:rPr>
          <w:u w:val="single"/>
        </w:rPr>
      </w:pPr>
      <w:r w:rsidRPr="009D411F">
        <w:rPr>
          <w:u w:val="single"/>
        </w:rPr>
        <w:t>Ασθενείς με πΝΙΑ &lt; 30 kg</w:t>
      </w:r>
    </w:p>
    <w:p w14:paraId="6B9BEFD6" w14:textId="0C2594E0" w:rsidR="001E0975" w:rsidRPr="009D411F" w:rsidRDefault="0057234E" w:rsidP="009D411F">
      <w:r w:rsidRPr="009D411F">
        <w:t xml:space="preserve">Αφαιρέσατε όγκο στείρου, μη πυρετογόνου ενέσιμου διαλύματος χλωριούχου νατρίου 9 mg/mL (0,9%) </w:t>
      </w:r>
      <w:r w:rsidR="00110F85">
        <w:t>ή 4,5 </w:t>
      </w:r>
      <w:r w:rsidR="00110F85" w:rsidRPr="009D411F">
        <w:t>mg/mL (0,</w:t>
      </w:r>
      <w:r w:rsidR="00110F85">
        <w:t>45</w:t>
      </w:r>
      <w:r w:rsidR="00110F85" w:rsidRPr="009D411F">
        <w:t>%)</w:t>
      </w:r>
      <w:r w:rsidR="00110F85">
        <w:t xml:space="preserve"> </w:t>
      </w:r>
      <w:r w:rsidRPr="009D411F">
        <w:t xml:space="preserve">από σάκο έγχυσης 50 mL, που ισοδυναμεί με τον όγκο του πυκνού διαλύματος </w:t>
      </w:r>
      <w:r w:rsidR="00F47550">
        <w:t>Avtozma</w:t>
      </w:r>
      <w:r w:rsidRPr="009D411F">
        <w:t xml:space="preserve"> που απαιτείται για τη δόση του ασθενή, κάτω από άσηπτες συνθήκες. Η απαιτούμενη ποσότητα του πυκνού διαλύματος </w:t>
      </w:r>
      <w:r w:rsidR="00F47550">
        <w:t>Avtozma</w:t>
      </w:r>
      <w:r w:rsidRPr="009D411F">
        <w:t xml:space="preserve"> (</w:t>
      </w:r>
      <w:r w:rsidRPr="009D411F">
        <w:rPr>
          <w:b/>
          <w:bCs/>
        </w:rPr>
        <w:t>0,5 mL/kg</w:t>
      </w:r>
      <w:r w:rsidRPr="009D411F">
        <w:t>) θα πρέπει να λαμβάνεται από το φιαλίδιο και να τοποθετείται στο σάκο έγχυσης 50 mL. Ο τελικός όγκος θα πρέπει να είναι 50 mL. Για να αναμείξετε το διάλυμα, αναποδογυρίστε απαλά το σάκο έγχυσης για να αποφύγετε τη δημιουργία αφρού</w:t>
      </w:r>
      <w:r w:rsidR="00611033" w:rsidRPr="009D411F">
        <w:t>.</w:t>
      </w:r>
    </w:p>
    <w:p w14:paraId="651C60BD" w14:textId="77777777" w:rsidR="0022773E" w:rsidRPr="009D411F" w:rsidRDefault="0022773E" w:rsidP="009D411F"/>
    <w:p w14:paraId="6B9BEFD7" w14:textId="3025231A" w:rsidR="001E0975" w:rsidRPr="009D411F" w:rsidRDefault="0057234E" w:rsidP="003A480D">
      <w:pPr>
        <w:keepNext/>
        <w:keepLines/>
      </w:pPr>
      <w:r w:rsidRPr="009D411F">
        <w:t xml:space="preserve">Το </w:t>
      </w:r>
      <w:r w:rsidR="00F47550">
        <w:t>Avtozma</w:t>
      </w:r>
      <w:r w:rsidRPr="009D411F">
        <w:t xml:space="preserve"> είναι μόνο για μια χρήση.</w:t>
      </w:r>
    </w:p>
    <w:p w14:paraId="6B9BEFD8" w14:textId="2B59E8F6" w:rsidR="001E0975" w:rsidRPr="009D411F" w:rsidRDefault="0057234E" w:rsidP="003A480D">
      <w:pPr>
        <w:keepNext/>
        <w:keepLines/>
      </w:pPr>
      <w:r w:rsidRPr="009D411F">
        <w:t>Κάθε προϊόν που δεν έχει χρησιμοποιηθεί ή υπόλειμμα πρέπει να απορριφθεί σύμφωνα με τις κατά τόπους ισχύουσες σχετικές διατάξεις</w:t>
      </w:r>
      <w:r w:rsidR="00611033" w:rsidRPr="009D411F">
        <w:t>.</w:t>
      </w:r>
    </w:p>
    <w:p w14:paraId="0BC028D5" w14:textId="77777777" w:rsidR="0022773E" w:rsidRPr="009D411F" w:rsidRDefault="0022773E" w:rsidP="009D411F"/>
    <w:p w14:paraId="0AED9DD6" w14:textId="77777777" w:rsidR="0022773E" w:rsidRPr="009D411F" w:rsidRDefault="0022773E" w:rsidP="009D411F"/>
    <w:p w14:paraId="6B9BEFD9" w14:textId="00BAF799" w:rsidR="001E0975" w:rsidRPr="009D411F" w:rsidRDefault="001721B1" w:rsidP="009D411F">
      <w:pPr>
        <w:keepNext/>
        <w:ind w:left="567" w:hanging="567"/>
        <w:rPr>
          <w:b/>
          <w:bCs/>
        </w:rPr>
      </w:pPr>
      <w:r w:rsidRPr="009D411F">
        <w:rPr>
          <w:b/>
          <w:bCs/>
        </w:rPr>
        <w:t>7.</w:t>
      </w:r>
      <w:r w:rsidRPr="009D411F">
        <w:rPr>
          <w:b/>
          <w:bCs/>
        </w:rPr>
        <w:tab/>
      </w:r>
      <w:r w:rsidR="00663C4B" w:rsidRPr="009D411F">
        <w:rPr>
          <w:b/>
          <w:bCs/>
        </w:rPr>
        <w:t>ΚΑΤΟΧΟΣ ΤΗΣ ΑΔΕΙΑΣ ΚΥΚΛΟΦΟΡΙΑΣ</w:t>
      </w:r>
    </w:p>
    <w:p w14:paraId="2E52C0A4" w14:textId="77777777" w:rsidR="0022773E" w:rsidRPr="009D411F" w:rsidRDefault="0022773E" w:rsidP="009D411F">
      <w:pPr>
        <w:keepNext/>
        <w:ind w:left="567" w:hanging="567"/>
        <w:rPr>
          <w:b/>
          <w:bCs/>
        </w:rPr>
      </w:pPr>
    </w:p>
    <w:p w14:paraId="042EB373" w14:textId="77777777" w:rsidR="006C1751" w:rsidRPr="006C1751" w:rsidRDefault="006C1751" w:rsidP="006C1751">
      <w:pPr>
        <w:keepNext/>
      </w:pPr>
      <w:r w:rsidRPr="006C1751">
        <w:t xml:space="preserve">Celltrion Healthcare Hungary Kft. </w:t>
      </w:r>
    </w:p>
    <w:p w14:paraId="0EA70398" w14:textId="77777777" w:rsidR="006C1751" w:rsidRPr="003A480D" w:rsidRDefault="006C1751" w:rsidP="006C1751">
      <w:pPr>
        <w:keepNext/>
        <w:rPr>
          <w:lang w:val="en-US"/>
        </w:rPr>
      </w:pPr>
      <w:r w:rsidRPr="003A480D">
        <w:rPr>
          <w:lang w:val="en-US"/>
        </w:rPr>
        <w:t>1062 Budapest</w:t>
      </w:r>
    </w:p>
    <w:p w14:paraId="38419644" w14:textId="77777777" w:rsidR="006C1751" w:rsidRPr="003A480D" w:rsidRDefault="006C1751" w:rsidP="006C1751">
      <w:pPr>
        <w:keepNext/>
        <w:rPr>
          <w:lang w:val="en-US"/>
        </w:rPr>
      </w:pPr>
      <w:r w:rsidRPr="003A480D">
        <w:rPr>
          <w:lang w:val="en-US"/>
        </w:rPr>
        <w:t xml:space="preserve">Váci </w:t>
      </w:r>
      <w:proofErr w:type="spellStart"/>
      <w:r w:rsidRPr="003A480D">
        <w:rPr>
          <w:lang w:val="en-US"/>
        </w:rPr>
        <w:t>út</w:t>
      </w:r>
      <w:proofErr w:type="spellEnd"/>
      <w:r w:rsidRPr="003A480D">
        <w:rPr>
          <w:lang w:val="en-US"/>
        </w:rPr>
        <w:t xml:space="preserve"> 1-3. </w:t>
      </w:r>
      <w:proofErr w:type="spellStart"/>
      <w:r w:rsidRPr="003A480D">
        <w:rPr>
          <w:lang w:val="en-US"/>
        </w:rPr>
        <w:t>WestEnd</w:t>
      </w:r>
      <w:proofErr w:type="spellEnd"/>
      <w:r w:rsidRPr="003A480D">
        <w:rPr>
          <w:lang w:val="en-US"/>
        </w:rPr>
        <w:t xml:space="preserve"> Office Building B </w:t>
      </w:r>
      <w:proofErr w:type="spellStart"/>
      <w:r w:rsidRPr="003A480D">
        <w:rPr>
          <w:lang w:val="en-US"/>
        </w:rPr>
        <w:t>torony</w:t>
      </w:r>
      <w:proofErr w:type="spellEnd"/>
    </w:p>
    <w:p w14:paraId="472E8372" w14:textId="592FEAEB" w:rsidR="006C1751" w:rsidRPr="006C1751" w:rsidRDefault="006C1751" w:rsidP="006C1751">
      <w:r>
        <w:t>Ο</w:t>
      </w:r>
      <w:r w:rsidR="006A3891">
        <w:t>υ</w:t>
      </w:r>
      <w:r>
        <w:t>γγαρία</w:t>
      </w:r>
    </w:p>
    <w:p w14:paraId="3D1AADDA" w14:textId="77777777" w:rsidR="0022773E" w:rsidRPr="003A480D" w:rsidRDefault="0022773E" w:rsidP="009D411F"/>
    <w:p w14:paraId="7C817F9C" w14:textId="77777777" w:rsidR="0022773E" w:rsidRPr="003A480D" w:rsidRDefault="0022773E" w:rsidP="009D411F"/>
    <w:p w14:paraId="6B9BEFDE" w14:textId="05FAC35A" w:rsidR="001E0975" w:rsidRPr="009D411F" w:rsidRDefault="001721B1" w:rsidP="009D411F">
      <w:pPr>
        <w:keepNext/>
        <w:ind w:left="567" w:hanging="567"/>
        <w:rPr>
          <w:b/>
          <w:bCs/>
        </w:rPr>
      </w:pPr>
      <w:r w:rsidRPr="009D411F">
        <w:rPr>
          <w:b/>
          <w:bCs/>
        </w:rPr>
        <w:t>8.</w:t>
      </w:r>
      <w:r w:rsidRPr="009D411F">
        <w:rPr>
          <w:b/>
          <w:bCs/>
        </w:rPr>
        <w:tab/>
      </w:r>
      <w:r w:rsidR="00663C4B" w:rsidRPr="009D411F">
        <w:rPr>
          <w:b/>
          <w:bCs/>
        </w:rPr>
        <w:t>ΑΡΙΘΜΟΣ(ΟΙ) ΑΔΕΙΑΣ ΚΥΚΛΟΦΟΡΙΑΣ</w:t>
      </w:r>
    </w:p>
    <w:p w14:paraId="3033E65E" w14:textId="77777777" w:rsidR="0022773E" w:rsidRPr="009D411F" w:rsidRDefault="0022773E" w:rsidP="009D411F">
      <w:pPr>
        <w:keepNext/>
        <w:ind w:left="567" w:hanging="567"/>
        <w:rPr>
          <w:b/>
          <w:bCs/>
        </w:rPr>
      </w:pPr>
    </w:p>
    <w:p w14:paraId="6B9BEFDF" w14:textId="319EE7ED" w:rsidR="001E0975" w:rsidRPr="00110F85" w:rsidRDefault="00611033" w:rsidP="009D411F">
      <w:r w:rsidRPr="00110F85">
        <w:t>EU/</w:t>
      </w:r>
      <w:r w:rsidR="00110F85" w:rsidRPr="00110F85">
        <w:rPr>
          <w:rFonts w:eastAsia="Times New Roman"/>
          <w:spacing w:val="-1"/>
        </w:rPr>
        <w:t>1/24/1896/001</w:t>
      </w:r>
    </w:p>
    <w:p w14:paraId="6B9BEFE0" w14:textId="38343CF3" w:rsidR="001E0975" w:rsidRPr="00F74B30" w:rsidRDefault="00611033" w:rsidP="009D411F">
      <w:pPr>
        <w:rPr>
          <w:lang w:val="pt-PT"/>
        </w:rPr>
      </w:pPr>
      <w:r w:rsidRPr="00F74B30">
        <w:rPr>
          <w:lang w:val="pt-PT"/>
        </w:rPr>
        <w:t>EU/</w:t>
      </w:r>
      <w:r w:rsidR="00110F85" w:rsidRPr="00F74B30">
        <w:rPr>
          <w:rFonts w:eastAsia="Times New Roman"/>
          <w:spacing w:val="-1"/>
          <w:lang w:val="pt-PT"/>
        </w:rPr>
        <w:t>1/24/1896/002</w:t>
      </w:r>
    </w:p>
    <w:p w14:paraId="6B9BEFE1" w14:textId="4713058D" w:rsidR="001E0975" w:rsidRPr="00F74B30" w:rsidRDefault="00611033" w:rsidP="009D411F">
      <w:pPr>
        <w:rPr>
          <w:lang w:val="pt-PT"/>
        </w:rPr>
      </w:pPr>
      <w:r w:rsidRPr="00F74B30">
        <w:rPr>
          <w:lang w:val="pt-PT"/>
        </w:rPr>
        <w:t>EU/</w:t>
      </w:r>
      <w:r w:rsidR="00110F85" w:rsidRPr="00F74B30">
        <w:rPr>
          <w:rFonts w:eastAsia="Times New Roman"/>
          <w:spacing w:val="-1"/>
          <w:lang w:val="pt-PT"/>
        </w:rPr>
        <w:t>1/24/1896/003</w:t>
      </w:r>
      <w:r w:rsidR="006C1751" w:rsidRPr="00F74B30" w:rsidDel="006C1751">
        <w:rPr>
          <w:lang w:val="pt-PT"/>
        </w:rPr>
        <w:t xml:space="preserve"> </w:t>
      </w:r>
    </w:p>
    <w:p w14:paraId="6B9BEFE2" w14:textId="3FC8D2CE" w:rsidR="001E0975" w:rsidRPr="00F74B30" w:rsidRDefault="00611033" w:rsidP="009D411F">
      <w:pPr>
        <w:rPr>
          <w:lang w:val="pt-PT"/>
        </w:rPr>
      </w:pPr>
      <w:r w:rsidRPr="00F74B30">
        <w:rPr>
          <w:lang w:val="pt-PT"/>
        </w:rPr>
        <w:t>EU/</w:t>
      </w:r>
      <w:r w:rsidR="00110F85" w:rsidRPr="00F74B30">
        <w:rPr>
          <w:rFonts w:eastAsia="Times New Roman"/>
          <w:spacing w:val="-1"/>
          <w:lang w:val="pt-PT"/>
        </w:rPr>
        <w:t>1/24/1896/004</w:t>
      </w:r>
    </w:p>
    <w:p w14:paraId="6B9BEFE3" w14:textId="164C07D9" w:rsidR="001E0975" w:rsidRPr="00F74B30" w:rsidRDefault="00611033" w:rsidP="009D411F">
      <w:pPr>
        <w:rPr>
          <w:lang w:val="pt-PT"/>
        </w:rPr>
      </w:pPr>
      <w:r w:rsidRPr="00F74B30">
        <w:rPr>
          <w:lang w:val="pt-PT"/>
        </w:rPr>
        <w:t>EU/</w:t>
      </w:r>
      <w:r w:rsidR="00110F85" w:rsidRPr="00F74B30">
        <w:rPr>
          <w:rFonts w:eastAsia="Times New Roman"/>
          <w:spacing w:val="-1"/>
          <w:lang w:val="pt-PT"/>
        </w:rPr>
        <w:t>1/24/1896/005</w:t>
      </w:r>
    </w:p>
    <w:p w14:paraId="6B9BEFE4" w14:textId="76FB1307" w:rsidR="001E0975" w:rsidRPr="00F74B30" w:rsidRDefault="00611033" w:rsidP="009D411F">
      <w:pPr>
        <w:rPr>
          <w:lang w:val="pt-PT"/>
        </w:rPr>
      </w:pPr>
      <w:r w:rsidRPr="00F74B30">
        <w:rPr>
          <w:lang w:val="pt-PT"/>
        </w:rPr>
        <w:t>EU/</w:t>
      </w:r>
      <w:r w:rsidR="00110F85" w:rsidRPr="00F74B30">
        <w:rPr>
          <w:rFonts w:eastAsia="Times New Roman"/>
          <w:spacing w:val="-1"/>
          <w:lang w:val="pt-PT"/>
        </w:rPr>
        <w:t>1/24/1896/006</w:t>
      </w:r>
    </w:p>
    <w:p w14:paraId="36062FF7" w14:textId="77777777" w:rsidR="0022773E" w:rsidRPr="00F74B30" w:rsidRDefault="0022773E" w:rsidP="009D411F">
      <w:pPr>
        <w:rPr>
          <w:lang w:val="pt-PT"/>
        </w:rPr>
      </w:pPr>
    </w:p>
    <w:p w14:paraId="6C65C7B2" w14:textId="77777777" w:rsidR="0022773E" w:rsidRPr="00F74B30" w:rsidRDefault="0022773E" w:rsidP="009D411F">
      <w:pPr>
        <w:keepNext/>
        <w:ind w:left="567" w:hanging="567"/>
        <w:rPr>
          <w:lang w:val="pt-PT"/>
        </w:rPr>
      </w:pPr>
    </w:p>
    <w:p w14:paraId="6B9BEFE5" w14:textId="3D5D6E05" w:rsidR="001E0975" w:rsidRPr="009D411F" w:rsidRDefault="001721B1" w:rsidP="009D411F">
      <w:pPr>
        <w:keepNext/>
        <w:ind w:left="567" w:hanging="567"/>
        <w:rPr>
          <w:b/>
          <w:bCs/>
        </w:rPr>
      </w:pPr>
      <w:r w:rsidRPr="009D411F">
        <w:rPr>
          <w:b/>
          <w:bCs/>
        </w:rPr>
        <w:t>9.</w:t>
      </w:r>
      <w:r w:rsidRPr="009D411F">
        <w:rPr>
          <w:b/>
          <w:bCs/>
        </w:rPr>
        <w:tab/>
      </w:r>
      <w:r w:rsidR="00663C4B" w:rsidRPr="009D411F">
        <w:rPr>
          <w:b/>
          <w:bCs/>
        </w:rPr>
        <w:t>ΗΜΕΡΟΜΗΝΙΑ ΠΡΩΤΗΣ ΕΓΚΡΙΣΗΣ/ΑΝΑΝΕΩΣΗΣ</w:t>
      </w:r>
      <w:r w:rsidR="00825C30">
        <w:rPr>
          <w:b/>
          <w:bCs/>
        </w:rPr>
        <w:t xml:space="preserve"> </w:t>
      </w:r>
      <w:r w:rsidR="00825C30" w:rsidRPr="00684E83">
        <w:rPr>
          <w:b/>
          <w:noProof/>
        </w:rPr>
        <w:t>ΤΗΣ ΑΔΕΙΑΣ</w:t>
      </w:r>
    </w:p>
    <w:p w14:paraId="1D7B4710" w14:textId="77777777" w:rsidR="0022773E" w:rsidRPr="009D411F" w:rsidRDefault="0022773E" w:rsidP="009D411F">
      <w:pPr>
        <w:keepNext/>
        <w:ind w:left="567" w:hanging="567"/>
        <w:rPr>
          <w:b/>
          <w:bCs/>
        </w:rPr>
      </w:pPr>
    </w:p>
    <w:p w14:paraId="6B9BEFE6" w14:textId="44F28D18" w:rsidR="001E0975" w:rsidRPr="009D411F" w:rsidRDefault="00663C4B" w:rsidP="009D411F">
      <w:r w:rsidRPr="009D411F">
        <w:t xml:space="preserve">Ημερομηνία πρώτης έγκρισης: </w:t>
      </w:r>
      <w:r w:rsidR="006C7F5E">
        <w:rPr>
          <w:rFonts w:eastAsia="맑은 고딕" w:hint="eastAsia"/>
          <w:lang w:eastAsia="ko-KR"/>
        </w:rPr>
        <w:t xml:space="preserve">14 </w:t>
      </w:r>
      <w:r w:rsidR="00963AF9" w:rsidRPr="00DB4638">
        <w:t>Φεβρου</w:t>
      </w:r>
      <w:r w:rsidR="00963AF9" w:rsidRPr="00DA582A">
        <w:t>ά</w:t>
      </w:r>
      <w:r w:rsidR="00963AF9" w:rsidRPr="00DA582A">
        <w:rPr>
          <w:rFonts w:eastAsia="맑은 고딕" w:hint="eastAsia"/>
        </w:rPr>
        <w:t>ριο</w:t>
      </w:r>
      <w:r w:rsidR="00963AF9" w:rsidRPr="00DA582A">
        <w:t>ς</w:t>
      </w:r>
      <w:r w:rsidR="00963AF9" w:rsidRPr="00DA582A">
        <w:rPr>
          <w:rFonts w:eastAsia="맑은 고딕"/>
          <w:lang w:eastAsia="ko-KR"/>
        </w:rPr>
        <w:t xml:space="preserve"> 2025</w:t>
      </w:r>
    </w:p>
    <w:p w14:paraId="543FA5D9" w14:textId="77777777" w:rsidR="0022773E" w:rsidRPr="009D411F" w:rsidRDefault="0022773E" w:rsidP="009D411F"/>
    <w:p w14:paraId="778706D0" w14:textId="77777777" w:rsidR="0022773E" w:rsidRPr="009D411F" w:rsidRDefault="0022773E" w:rsidP="009D411F"/>
    <w:p w14:paraId="6B9BEFE8" w14:textId="32CF9213" w:rsidR="001E0975" w:rsidRPr="009D411F" w:rsidRDefault="001721B1" w:rsidP="009D411F">
      <w:pPr>
        <w:keepNext/>
        <w:ind w:left="567" w:hanging="567"/>
        <w:rPr>
          <w:b/>
          <w:bCs/>
        </w:rPr>
      </w:pPr>
      <w:r w:rsidRPr="009D411F">
        <w:rPr>
          <w:b/>
          <w:bCs/>
        </w:rPr>
        <w:lastRenderedPageBreak/>
        <w:t>10.</w:t>
      </w:r>
      <w:r w:rsidRPr="009D411F">
        <w:rPr>
          <w:b/>
          <w:bCs/>
        </w:rPr>
        <w:tab/>
      </w:r>
      <w:r w:rsidR="00663C4B" w:rsidRPr="009D411F">
        <w:rPr>
          <w:b/>
          <w:bCs/>
        </w:rPr>
        <w:t>ΗΜΕΡΟΜΗΝΙΑ ΑΝΑΘΕΩΡΗΣΗΣ ΤΟΥ ΚΕΙΜΕΝΟΥ</w:t>
      </w:r>
    </w:p>
    <w:p w14:paraId="4A55033F" w14:textId="77777777" w:rsidR="0022773E" w:rsidRPr="009D411F" w:rsidRDefault="0022773E" w:rsidP="009D411F">
      <w:pPr>
        <w:keepNext/>
        <w:ind w:left="567" w:hanging="567"/>
        <w:rPr>
          <w:b/>
          <w:bCs/>
        </w:rPr>
      </w:pPr>
    </w:p>
    <w:p w14:paraId="6B9BEFE9" w14:textId="14AC3A2C" w:rsidR="001E0975" w:rsidRPr="009D411F" w:rsidRDefault="00663C4B" w:rsidP="009D411F">
      <w:r w:rsidRPr="009D411F">
        <w:t>Λεπτομερείς πληροφορίες για το παρόν φαρμακευτικό προϊόν είναι διαθέσιμες στον δικτυακό τόπο του Ευρωπαϊκού Οργανισμού Φαρμάκων</w:t>
      </w:r>
      <w:r w:rsidR="0022773E" w:rsidRPr="009D411F">
        <w:t xml:space="preserve"> </w:t>
      </w:r>
      <w:hyperlink r:id="rId14" w:history="1">
        <w:r w:rsidR="002904A6" w:rsidRPr="002904A6">
          <w:rPr>
            <w:rStyle w:val="a7"/>
          </w:rPr>
          <w:t>http</w:t>
        </w:r>
        <w:r w:rsidR="002904A6" w:rsidRPr="002904A6">
          <w:rPr>
            <w:rStyle w:val="a7"/>
            <w:rFonts w:eastAsia="맑은 고딕" w:hint="eastAsia"/>
            <w:lang w:eastAsia="ko-KR"/>
          </w:rPr>
          <w:t>s</w:t>
        </w:r>
        <w:r w:rsidR="002904A6" w:rsidRPr="002904A6">
          <w:rPr>
            <w:rStyle w:val="a7"/>
          </w:rPr>
          <w:t>://www.ema.europa.eu</w:t>
        </w:r>
      </w:hyperlink>
      <w:r w:rsidR="0022773E" w:rsidRPr="009D411F">
        <w:t>.</w:t>
      </w:r>
    </w:p>
    <w:p w14:paraId="216FC900" w14:textId="77777777" w:rsidR="0022773E" w:rsidRPr="009D411F" w:rsidRDefault="0022773E" w:rsidP="009D411F"/>
    <w:p w14:paraId="7F194778" w14:textId="02BA9F0B" w:rsidR="00316356" w:rsidRDefault="0022773E" w:rsidP="00316356">
      <w:pPr>
        <w:rPr>
          <w:b/>
          <w:bCs/>
        </w:rPr>
      </w:pPr>
      <w:r w:rsidRPr="009D411F">
        <w:br w:type="page"/>
      </w:r>
      <w:r w:rsidR="00EC5877">
        <w:rPr>
          <w:noProof/>
          <w:lang w:val="en-US" w:eastAsia="ko-KR"/>
        </w:rPr>
        <w:lastRenderedPageBreak/>
        <w:drawing>
          <wp:inline distT="0" distB="0" distL="0" distR="0" wp14:anchorId="4ABE3C3A" wp14:editId="6D286B52">
            <wp:extent cx="201930" cy="170180"/>
            <wp:effectExtent l="0" t="0" r="0" b="0"/>
            <wp:docPr id="2"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00316356" w:rsidRPr="00710FFC">
        <w:t>Το φάρμακο αυτό τελεί υπό συμπληρωματική παρακολούθηση</w:t>
      </w:r>
      <w:r w:rsidR="00316356" w:rsidRPr="00710FFC">
        <w:rPr>
          <w:noProof/>
        </w:rPr>
        <w:t>.</w:t>
      </w:r>
      <w:r w:rsidR="00316356" w:rsidRPr="00710FFC">
        <w:t xml:space="preserve"> </w:t>
      </w:r>
      <w:r w:rsidR="00316356" w:rsidRPr="00166D11">
        <w:t>Αυτό θα επιτρέψει</w:t>
      </w:r>
      <w:r w:rsidR="00316356" w:rsidRPr="00684E83">
        <w:rPr>
          <w:noProof/>
        </w:rPr>
        <w:t xml:space="preserve"> </w:t>
      </w:r>
      <w:r w:rsidR="00316356" w:rsidRPr="00166D11">
        <w:t xml:space="preserve">το </w:t>
      </w:r>
      <w:r w:rsidR="00316356">
        <w:t>γρήγορο</w:t>
      </w:r>
      <w:r w:rsidR="00316356" w:rsidRPr="00166D11">
        <w:t xml:space="preserve"> προσδιορισμό</w:t>
      </w:r>
      <w:r w:rsidR="00316356" w:rsidRPr="00684E83">
        <w:rPr>
          <w:noProof/>
        </w:rPr>
        <w:t xml:space="preserve"> </w:t>
      </w:r>
      <w:r w:rsidR="00316356" w:rsidRPr="00166D11">
        <w:t>νέων πληροφοριών ασφάλειας</w:t>
      </w:r>
      <w:r w:rsidR="00316356" w:rsidRPr="00684E83">
        <w:rPr>
          <w:noProof/>
        </w:rPr>
        <w:t>.</w:t>
      </w:r>
      <w:r w:rsidR="00316356" w:rsidRPr="00684E83">
        <w:t xml:space="preserve"> </w:t>
      </w:r>
      <w:r w:rsidR="00316356" w:rsidRPr="00166D11">
        <w:t xml:space="preserve">Ζητείται από τους επαγγελματίες </w:t>
      </w:r>
      <w:r w:rsidR="00316356">
        <w:t>υγείας</w:t>
      </w:r>
      <w:r w:rsidR="00316356" w:rsidRPr="00166D11">
        <w:t xml:space="preserve"> να αναφέρουν</w:t>
      </w:r>
      <w:r w:rsidR="00316356" w:rsidRPr="00684E83">
        <w:rPr>
          <w:noProof/>
        </w:rPr>
        <w:t xml:space="preserve"> </w:t>
      </w:r>
      <w:r w:rsidR="00316356" w:rsidRPr="00166D11">
        <w:t>ο</w:t>
      </w:r>
      <w:r w:rsidR="00316356">
        <w:t>πο</w:t>
      </w:r>
      <w:r w:rsidR="00316356" w:rsidRPr="00166D11">
        <w:t>ιεσδήποτε πιθανολογούμενες ανεπιθύμητες ενέργειες</w:t>
      </w:r>
      <w:r w:rsidR="00316356" w:rsidRPr="00684E83">
        <w:rPr>
          <w:noProof/>
        </w:rPr>
        <w:t>.</w:t>
      </w:r>
      <w:r w:rsidR="00825C30">
        <w:rPr>
          <w:noProof/>
        </w:rPr>
        <w:t xml:space="preserve"> </w:t>
      </w:r>
      <w:r w:rsidR="00825C30" w:rsidRPr="00166D11">
        <w:t xml:space="preserve">Βλ. </w:t>
      </w:r>
      <w:r w:rsidR="00825C30">
        <w:t>παράγραφο</w:t>
      </w:r>
      <w:r w:rsidR="00825C30" w:rsidRPr="00684E83">
        <w:rPr>
          <w:noProof/>
        </w:rPr>
        <w:t xml:space="preserve"> 4.8 </w:t>
      </w:r>
      <w:r w:rsidR="00825C30" w:rsidRPr="00166D11">
        <w:t>για τον τρόπο αναφοράς ανεπιθύμητων ενεργειών</w:t>
      </w:r>
      <w:r w:rsidR="00825C30" w:rsidRPr="00684E83">
        <w:rPr>
          <w:noProof/>
        </w:rPr>
        <w:t>.</w:t>
      </w:r>
    </w:p>
    <w:p w14:paraId="07D7D4F6" w14:textId="77777777" w:rsidR="00316356" w:rsidRDefault="00316356" w:rsidP="00316356">
      <w:pPr>
        <w:rPr>
          <w:b/>
          <w:bCs/>
        </w:rPr>
      </w:pPr>
    </w:p>
    <w:p w14:paraId="71F4E3B7" w14:textId="77777777" w:rsidR="00316356" w:rsidRDefault="00316356" w:rsidP="00C35FD3">
      <w:pPr>
        <w:keepNext/>
        <w:rPr>
          <w:b/>
          <w:bCs/>
        </w:rPr>
      </w:pPr>
    </w:p>
    <w:p w14:paraId="6B9BEFEA" w14:textId="5AD329BB" w:rsidR="001E0975" w:rsidRPr="009D411F" w:rsidRDefault="001721B1" w:rsidP="00C35FD3">
      <w:pPr>
        <w:keepNext/>
        <w:rPr>
          <w:b/>
          <w:bCs/>
        </w:rPr>
      </w:pPr>
      <w:r w:rsidRPr="009D411F">
        <w:rPr>
          <w:b/>
          <w:bCs/>
        </w:rPr>
        <w:t>1.</w:t>
      </w:r>
      <w:r w:rsidRPr="009D411F">
        <w:rPr>
          <w:b/>
          <w:bCs/>
        </w:rPr>
        <w:tab/>
      </w:r>
      <w:r w:rsidR="00663C4B" w:rsidRPr="009D411F">
        <w:rPr>
          <w:b/>
          <w:bCs/>
        </w:rPr>
        <w:t>ΟΝΟΜΑΣΙΑ ΤΟΥ ΦΑΡΜΑΚΕΥΤΙΚΟΥ ΠΡΟΪΟΝΤΟΣ</w:t>
      </w:r>
    </w:p>
    <w:p w14:paraId="70D11A4F" w14:textId="77777777" w:rsidR="0022773E" w:rsidRPr="009D411F" w:rsidRDefault="0022773E" w:rsidP="009D411F">
      <w:pPr>
        <w:keepNext/>
        <w:ind w:left="567" w:hanging="567"/>
        <w:rPr>
          <w:b/>
          <w:bCs/>
        </w:rPr>
      </w:pPr>
    </w:p>
    <w:p w14:paraId="6B9BEFEB" w14:textId="658B3D8E" w:rsidR="001E0975" w:rsidRPr="009D411F" w:rsidRDefault="00F47550" w:rsidP="009D411F">
      <w:r>
        <w:t>Avtozma</w:t>
      </w:r>
      <w:r w:rsidR="00663C4B" w:rsidRPr="009D411F">
        <w:t xml:space="preserve"> 162 mg </w:t>
      </w:r>
      <w:r w:rsidR="00301E4C">
        <w:t xml:space="preserve">ενέσιμο διάλυμα </w:t>
      </w:r>
      <w:r w:rsidR="00663C4B" w:rsidRPr="009D411F">
        <w:t>σε προγεμισμένη σύριγγα</w:t>
      </w:r>
      <w:r w:rsidR="00611033" w:rsidRPr="009D411F">
        <w:t>.</w:t>
      </w:r>
    </w:p>
    <w:p w14:paraId="3947644E" w14:textId="77777777" w:rsidR="0022773E" w:rsidRPr="009D411F" w:rsidRDefault="0022773E" w:rsidP="009D411F"/>
    <w:p w14:paraId="5F41AE34" w14:textId="77777777" w:rsidR="0022773E" w:rsidRPr="009D411F" w:rsidRDefault="0022773E" w:rsidP="009D411F"/>
    <w:p w14:paraId="6B9BEFEC" w14:textId="324B6D3F" w:rsidR="001E0975" w:rsidRPr="009D411F" w:rsidRDefault="001721B1" w:rsidP="009D411F">
      <w:pPr>
        <w:keepNext/>
        <w:ind w:left="567" w:hanging="567"/>
        <w:rPr>
          <w:b/>
          <w:bCs/>
        </w:rPr>
      </w:pPr>
      <w:r w:rsidRPr="009D411F">
        <w:rPr>
          <w:b/>
          <w:bCs/>
        </w:rPr>
        <w:t>2.</w:t>
      </w:r>
      <w:r w:rsidRPr="009D411F">
        <w:rPr>
          <w:b/>
          <w:bCs/>
        </w:rPr>
        <w:tab/>
      </w:r>
      <w:r w:rsidR="00663C4B" w:rsidRPr="009D411F">
        <w:rPr>
          <w:b/>
          <w:bCs/>
        </w:rPr>
        <w:t>ΠΟΙΟΤΙΚΗ ΚΑΙ ΠΟΣΟΤΙΚΗ ΣΥΝΘΕΣΗ</w:t>
      </w:r>
    </w:p>
    <w:p w14:paraId="66A39E56" w14:textId="77777777" w:rsidR="0022773E" w:rsidRPr="009D411F" w:rsidRDefault="0022773E" w:rsidP="009D411F">
      <w:pPr>
        <w:keepNext/>
        <w:ind w:left="567" w:hanging="567"/>
        <w:rPr>
          <w:b/>
          <w:bCs/>
        </w:rPr>
      </w:pPr>
    </w:p>
    <w:p w14:paraId="6B9BEFED" w14:textId="29C54E2C" w:rsidR="001E0975" w:rsidRPr="009D411F" w:rsidRDefault="00663C4B" w:rsidP="009D411F">
      <w:r w:rsidRPr="009D411F">
        <w:t xml:space="preserve">Κάθε προγεμισμένη σύριγγα περιέχει 162 mg </w:t>
      </w:r>
      <w:r w:rsidR="000F4473" w:rsidRPr="001309DA">
        <w:rPr>
          <w:rFonts w:eastAsia="맑은 고딕"/>
          <w:lang w:eastAsia="ko-KR"/>
        </w:rPr>
        <w:t xml:space="preserve"> </w:t>
      </w:r>
      <w:r w:rsidR="00FE3E79" w:rsidRPr="001309DA">
        <w:rPr>
          <w:rFonts w:eastAsia="맑은 고딕"/>
          <w:lang w:eastAsia="ko-KR"/>
        </w:rPr>
        <w:t>τοσιλιζουμάμπη</w:t>
      </w:r>
      <w:r w:rsidRPr="009D411F">
        <w:t xml:space="preserve"> σε 0,9 ml</w:t>
      </w:r>
      <w:r w:rsidR="00611033" w:rsidRPr="009D411F">
        <w:t>.</w:t>
      </w:r>
    </w:p>
    <w:p w14:paraId="0A3B66CE" w14:textId="77777777" w:rsidR="0022773E" w:rsidRPr="009D411F" w:rsidRDefault="0022773E" w:rsidP="009D411F"/>
    <w:p w14:paraId="6B9BEFEE" w14:textId="1154C2CE" w:rsidR="001E0975" w:rsidRDefault="00663C4B" w:rsidP="009D411F">
      <w:r w:rsidRPr="009D411F">
        <w:t xml:space="preserve">Το </w:t>
      </w:r>
      <w:r w:rsidR="00890D97">
        <w:t>τοσιλιζουμάμπη</w:t>
      </w:r>
      <w:r w:rsidRPr="009D411F">
        <w:t xml:space="preserve"> είναι ένα ανασυνδυασμένο εξανθρωποποιημένο, αντι-ανθρώπινο μονοκλωνικό αντίσωμα της υποκατηγορίας της ανοσοσφαιρίνης G1 (IgG1), το οποίο δεσμεύει το διαλυτό και διαμεμβρανικό υποδοχέα της ιντερλευκίνης 6</w:t>
      </w:r>
      <w:r w:rsidR="00611033" w:rsidRPr="009D411F">
        <w:t>.</w:t>
      </w:r>
    </w:p>
    <w:p w14:paraId="1A78E88B" w14:textId="77777777" w:rsidR="00110F85" w:rsidRDefault="00110F85" w:rsidP="009D411F"/>
    <w:p w14:paraId="7B6AB5CB" w14:textId="77777777" w:rsidR="00110F85" w:rsidRPr="0039280B" w:rsidRDefault="00110F85" w:rsidP="00110F85">
      <w:pPr>
        <w:rPr>
          <w:u w:val="single"/>
        </w:rPr>
      </w:pPr>
      <w:r w:rsidRPr="0039280B">
        <w:rPr>
          <w:u w:val="single"/>
        </w:rPr>
        <w:t>Έκδοχα με γνωστή δράση:</w:t>
      </w:r>
    </w:p>
    <w:p w14:paraId="47CD3245" w14:textId="77777777" w:rsidR="00110F85" w:rsidRPr="0039280B" w:rsidRDefault="00110F85" w:rsidP="00110F85">
      <w:pPr>
        <w:rPr>
          <w:i/>
        </w:rPr>
      </w:pPr>
      <w:r w:rsidRPr="0039280B">
        <w:rPr>
          <w:i/>
        </w:rPr>
        <w:t>Πολυσορβικό</w:t>
      </w:r>
    </w:p>
    <w:p w14:paraId="4EB31DCF" w14:textId="5190AE82" w:rsidR="00110F85" w:rsidRPr="00110F85" w:rsidRDefault="00110F85" w:rsidP="009D411F">
      <w:r w:rsidRPr="009D411F">
        <w:t xml:space="preserve">Κάθε προγεμισμένη σύριγγα </w:t>
      </w:r>
      <w:r>
        <w:t>162 </w:t>
      </w:r>
      <w:r>
        <w:rPr>
          <w:lang w:val="en-US"/>
        </w:rPr>
        <w:t>mg</w:t>
      </w:r>
      <w:r w:rsidRPr="00110F85">
        <w:t xml:space="preserve"> </w:t>
      </w:r>
      <w:r>
        <w:t>περιέχει 2,0 </w:t>
      </w:r>
      <w:r>
        <w:rPr>
          <w:lang w:val="en-US"/>
        </w:rPr>
        <w:t>mg</w:t>
      </w:r>
      <w:r>
        <w:t xml:space="preserve"> πολυσορβικού</w:t>
      </w:r>
      <w:r w:rsidR="008E2620">
        <w:rPr>
          <w:rFonts w:eastAsia="맑은 고딕" w:hint="eastAsia"/>
          <w:lang w:eastAsia="ko-KR"/>
        </w:rPr>
        <w:t xml:space="preserve"> 80</w:t>
      </w:r>
      <w:r>
        <w:t>.</w:t>
      </w:r>
    </w:p>
    <w:p w14:paraId="6D257EC5" w14:textId="77777777" w:rsidR="0022773E" w:rsidRPr="009D411F" w:rsidRDefault="0022773E" w:rsidP="009D411F"/>
    <w:p w14:paraId="6B9BEFEF" w14:textId="2C99F0A9" w:rsidR="001E0975" w:rsidRPr="009D411F" w:rsidRDefault="00663C4B" w:rsidP="009D411F">
      <w:r w:rsidRPr="009D411F">
        <w:t>Για τον πλήρη κατάλογο των εκδόχων, βλ. παράγραφο 6.1</w:t>
      </w:r>
      <w:r w:rsidR="00611033" w:rsidRPr="009D411F">
        <w:t>.</w:t>
      </w:r>
    </w:p>
    <w:p w14:paraId="27D70419" w14:textId="77777777" w:rsidR="0022773E" w:rsidRPr="009D411F" w:rsidRDefault="0022773E" w:rsidP="009D411F"/>
    <w:p w14:paraId="63F0208F" w14:textId="77777777" w:rsidR="0022773E" w:rsidRPr="009D411F" w:rsidRDefault="0022773E" w:rsidP="009D411F"/>
    <w:p w14:paraId="6B9BEFF0" w14:textId="72C1A76B" w:rsidR="001E0975" w:rsidRPr="009D411F" w:rsidRDefault="001721B1" w:rsidP="009D411F">
      <w:pPr>
        <w:keepNext/>
        <w:ind w:left="567" w:hanging="567"/>
        <w:rPr>
          <w:b/>
          <w:bCs/>
        </w:rPr>
      </w:pPr>
      <w:r w:rsidRPr="009D411F">
        <w:rPr>
          <w:b/>
          <w:bCs/>
        </w:rPr>
        <w:t>3.</w:t>
      </w:r>
      <w:r w:rsidRPr="009D411F">
        <w:rPr>
          <w:b/>
          <w:bCs/>
        </w:rPr>
        <w:tab/>
      </w:r>
      <w:r w:rsidR="00663C4B" w:rsidRPr="009D411F">
        <w:rPr>
          <w:b/>
          <w:bCs/>
        </w:rPr>
        <w:t>ΦΑΡΜΑΚΟΤΕΧΝΙΚΗ ΜΟΡΦΗ</w:t>
      </w:r>
    </w:p>
    <w:p w14:paraId="789A0DDC" w14:textId="77777777" w:rsidR="0022773E" w:rsidRPr="009D411F" w:rsidRDefault="0022773E" w:rsidP="009D411F">
      <w:pPr>
        <w:keepNext/>
        <w:ind w:left="567" w:hanging="567"/>
        <w:rPr>
          <w:b/>
          <w:bCs/>
        </w:rPr>
      </w:pPr>
    </w:p>
    <w:p w14:paraId="6B9BEFF1" w14:textId="6B86E337" w:rsidR="001E0975" w:rsidRPr="009D411F" w:rsidRDefault="00663C4B" w:rsidP="009D411F">
      <w:r w:rsidRPr="009D411F">
        <w:t>Ενέσιμο διάλυμα σε προγεμισμένη σύριγγα</w:t>
      </w:r>
      <w:r w:rsidR="00611033" w:rsidRPr="009D411F">
        <w:t>.</w:t>
      </w:r>
    </w:p>
    <w:p w14:paraId="6B9BEFF2" w14:textId="4B68F4F5" w:rsidR="001E0975" w:rsidRPr="009D411F" w:rsidRDefault="00316356" w:rsidP="009D411F">
      <w:r w:rsidRPr="009D411F">
        <w:t xml:space="preserve">Διαυγές έως </w:t>
      </w:r>
      <w:r>
        <w:t xml:space="preserve">ελαφρώς </w:t>
      </w:r>
      <w:r w:rsidRPr="009D411F">
        <w:t>ιριδίζον, άχρωμο έως κίτρινο διάλυμα</w:t>
      </w:r>
      <w:r>
        <w:t xml:space="preserve"> με </w:t>
      </w:r>
      <w:r>
        <w:rPr>
          <w:lang w:val="en-US"/>
        </w:rPr>
        <w:t>pH</w:t>
      </w:r>
      <w:r>
        <w:t xml:space="preserve"> </w:t>
      </w:r>
      <w:r w:rsidRPr="00316356">
        <w:rPr>
          <w:rFonts w:hint="eastAsia"/>
        </w:rPr>
        <w:t>5</w:t>
      </w:r>
      <w:r>
        <w:t>,</w:t>
      </w:r>
      <w:r w:rsidRPr="00316356">
        <w:rPr>
          <w:rFonts w:hint="eastAsia"/>
        </w:rPr>
        <w:t>7</w:t>
      </w:r>
      <w:r w:rsidRPr="00316356">
        <w:t> – </w:t>
      </w:r>
      <w:r w:rsidRPr="00316356">
        <w:rPr>
          <w:rFonts w:hint="eastAsia"/>
        </w:rPr>
        <w:t>6</w:t>
      </w:r>
      <w:r>
        <w:t>,</w:t>
      </w:r>
      <w:r w:rsidRPr="00316356">
        <w:rPr>
          <w:rFonts w:hint="eastAsia"/>
        </w:rPr>
        <w:t>3</w:t>
      </w:r>
      <w:r>
        <w:t xml:space="preserve"> και ω</w:t>
      </w:r>
      <w:r w:rsidRPr="00316356">
        <w:t>σμογραμμομοριακότητα 280 – 340 mmol/kg</w:t>
      </w:r>
      <w:r w:rsidRPr="009D411F">
        <w:t>.</w:t>
      </w:r>
    </w:p>
    <w:p w14:paraId="3C8C12F8" w14:textId="77777777" w:rsidR="0022773E" w:rsidRPr="009D411F" w:rsidRDefault="0022773E" w:rsidP="009D411F"/>
    <w:p w14:paraId="49096765" w14:textId="77777777" w:rsidR="0022773E" w:rsidRPr="009D411F" w:rsidRDefault="0022773E" w:rsidP="009D411F"/>
    <w:p w14:paraId="6B9BEFF3" w14:textId="6E2FDCC9" w:rsidR="001E0975" w:rsidRPr="009D411F" w:rsidRDefault="001721B1" w:rsidP="009D411F">
      <w:pPr>
        <w:keepNext/>
        <w:ind w:left="567" w:hanging="567"/>
        <w:rPr>
          <w:b/>
          <w:bCs/>
        </w:rPr>
      </w:pPr>
      <w:r w:rsidRPr="009D411F">
        <w:rPr>
          <w:b/>
          <w:bCs/>
        </w:rPr>
        <w:t>4.</w:t>
      </w:r>
      <w:r w:rsidRPr="009D411F">
        <w:rPr>
          <w:b/>
          <w:bCs/>
        </w:rPr>
        <w:tab/>
      </w:r>
      <w:r w:rsidR="00663C4B" w:rsidRPr="009D411F">
        <w:rPr>
          <w:b/>
          <w:bCs/>
        </w:rPr>
        <w:t>ΚΛΙΝΙΚΕΣ ΠΛΗΡΟΦΟΡΙΕΣ</w:t>
      </w:r>
    </w:p>
    <w:p w14:paraId="5FAEFCAE" w14:textId="77777777" w:rsidR="0022773E" w:rsidRPr="009D411F" w:rsidRDefault="0022773E" w:rsidP="009D411F">
      <w:pPr>
        <w:keepNext/>
        <w:ind w:left="567" w:hanging="567"/>
        <w:rPr>
          <w:b/>
          <w:bCs/>
        </w:rPr>
      </w:pPr>
    </w:p>
    <w:p w14:paraId="6B9BEFF4" w14:textId="2694FD2D" w:rsidR="001E0975" w:rsidRPr="009D411F" w:rsidRDefault="001721B1" w:rsidP="009D411F">
      <w:pPr>
        <w:keepNext/>
        <w:ind w:left="567" w:hanging="567"/>
        <w:rPr>
          <w:b/>
          <w:bCs/>
        </w:rPr>
      </w:pPr>
      <w:r w:rsidRPr="009D411F">
        <w:rPr>
          <w:b/>
          <w:bCs/>
        </w:rPr>
        <w:t>4.1</w:t>
      </w:r>
      <w:r w:rsidRPr="009D411F">
        <w:rPr>
          <w:b/>
          <w:bCs/>
        </w:rPr>
        <w:tab/>
      </w:r>
      <w:r w:rsidR="00663C4B" w:rsidRPr="009D411F">
        <w:rPr>
          <w:b/>
          <w:bCs/>
        </w:rPr>
        <w:t>Θεραπευτικές ενδείξεις</w:t>
      </w:r>
    </w:p>
    <w:p w14:paraId="16715B23" w14:textId="77777777" w:rsidR="0022773E" w:rsidRPr="009D411F" w:rsidRDefault="0022773E" w:rsidP="009D411F">
      <w:pPr>
        <w:keepNext/>
        <w:ind w:left="567" w:hanging="567"/>
        <w:rPr>
          <w:b/>
          <w:bCs/>
        </w:rPr>
      </w:pPr>
    </w:p>
    <w:p w14:paraId="4F5778B2" w14:textId="6AE6A36A" w:rsidR="008E2620" w:rsidRPr="00424479" w:rsidRDefault="008E2620" w:rsidP="009D411F">
      <w:pPr>
        <w:keepNext/>
        <w:rPr>
          <w:rFonts w:eastAsia="맑은 고딕"/>
          <w:u w:val="single"/>
          <w:lang w:eastAsia="ko-KR"/>
        </w:rPr>
      </w:pPr>
      <w:r w:rsidRPr="00424479">
        <w:rPr>
          <w:rFonts w:eastAsia="맑은 고딕"/>
          <w:u w:val="single"/>
          <w:lang w:eastAsia="ko-KR"/>
        </w:rPr>
        <w:t>Ρευματοειδής αρθρίτιδα (ΡΑ)</w:t>
      </w:r>
    </w:p>
    <w:p w14:paraId="6B9BEFF5" w14:textId="663661EC" w:rsidR="001E0975" w:rsidRPr="009D411F" w:rsidRDefault="00766DAF" w:rsidP="009D411F">
      <w:pPr>
        <w:keepNext/>
      </w:pPr>
      <w:r w:rsidRPr="009D411F">
        <w:t xml:space="preserve">Το </w:t>
      </w:r>
      <w:r w:rsidR="00F47550">
        <w:t>Avtozma</w:t>
      </w:r>
      <w:r w:rsidRPr="009D411F">
        <w:t>, σε συνδυασμό με μεθοτρεξάτη (MTX), ενδείκνυται για</w:t>
      </w:r>
    </w:p>
    <w:p w14:paraId="4DDA104D" w14:textId="77777777" w:rsidR="0022773E" w:rsidRPr="009D411F" w:rsidRDefault="0022773E" w:rsidP="009D411F">
      <w:pPr>
        <w:keepNext/>
      </w:pPr>
    </w:p>
    <w:p w14:paraId="6B9BEFF6" w14:textId="311F88E3" w:rsidR="001E0975" w:rsidRPr="009D411F" w:rsidRDefault="00766DAF" w:rsidP="009D411F">
      <w:pPr>
        <w:pStyle w:val="a0"/>
        <w:numPr>
          <w:ilvl w:val="0"/>
          <w:numId w:val="5"/>
        </w:numPr>
        <w:ind w:left="567" w:hanging="567"/>
      </w:pPr>
      <w:r w:rsidRPr="009D411F">
        <w:t>τη θεραπεία σοβαρής, ενεργούς και προϊούσας ρευματοειδούς αρθρίτιδας (ΡΑ) σε ενήλικες ασθενείς οι οποίοι δεν έχουν λάβει προηγούμενη θεραπεία με ΜΤΧ</w:t>
      </w:r>
    </w:p>
    <w:p w14:paraId="6B9BEFF7" w14:textId="0B8DEF7B" w:rsidR="001E0975" w:rsidRPr="009D411F" w:rsidRDefault="00766DAF" w:rsidP="009D411F">
      <w:pPr>
        <w:pStyle w:val="a0"/>
        <w:numPr>
          <w:ilvl w:val="0"/>
          <w:numId w:val="5"/>
        </w:numPr>
        <w:ind w:left="567" w:hanging="567"/>
      </w:pPr>
      <w:r w:rsidRPr="009D411F">
        <w:t>τη θεραπεία μέτριας έως σοβαρής μορφής ενεργού ΡΑ σε ενήλικες ασθενείς, οι οποίοι είτε ανταποκρίθηκαν ανεπαρκώς είτε εμφάνισαν μη ανοχή σε προηγούμενη θεραπεία με ένα ή περισσότερα τροποποιητικά της νόσου αντιρευματικά φάρμακα (DMARD) ή ανταγωνιστές του παράγοντα νέκρωσης του όγκου (TNF)</w:t>
      </w:r>
      <w:r w:rsidR="00611033" w:rsidRPr="009D411F">
        <w:t>.</w:t>
      </w:r>
    </w:p>
    <w:p w14:paraId="2AD7D60B" w14:textId="77777777" w:rsidR="0022773E" w:rsidRPr="009D411F" w:rsidRDefault="0022773E" w:rsidP="009D411F"/>
    <w:p w14:paraId="6B9BEFF8" w14:textId="52BEB8FA" w:rsidR="001E0975" w:rsidRPr="009D411F" w:rsidRDefault="00766DAF" w:rsidP="009D411F">
      <w:r w:rsidRPr="009D411F">
        <w:t xml:space="preserve">Σε αυτούς τους ασθενείς, το </w:t>
      </w:r>
      <w:r w:rsidR="00F47550">
        <w:t>Avtozma</w:t>
      </w:r>
      <w:r w:rsidRPr="009D411F">
        <w:t xml:space="preserve"> μπορεί να χορηγηθεί ως μονοθεραπεία σε περίπτωση μη ανοχής στη MTX ή όπου δεν είναι κατάλληλη η συνεχής αγωγή με MTX</w:t>
      </w:r>
      <w:r w:rsidR="00611033" w:rsidRPr="009D411F">
        <w:t>.</w:t>
      </w:r>
    </w:p>
    <w:p w14:paraId="3C38F27E" w14:textId="77777777" w:rsidR="0022773E" w:rsidRPr="009D411F" w:rsidRDefault="0022773E" w:rsidP="009D411F"/>
    <w:p w14:paraId="6B9BEFF9" w14:textId="79CB3864" w:rsidR="001E0975" w:rsidRPr="009D411F" w:rsidRDefault="00766DAF" w:rsidP="009D411F">
      <w:r w:rsidRPr="009D411F">
        <w:t xml:space="preserve">Το </w:t>
      </w:r>
      <w:r w:rsidR="00F47550">
        <w:t>Avtozma</w:t>
      </w:r>
      <w:r w:rsidRPr="009D411F">
        <w:t xml:space="preserve"> έχει δειχθεί ότι μειώνει τον ρυθμό εξέλιξης της αρθρικής βλάβης σύμφωνα με την ακτινογραφική μέτρηση, και ότι βελτιώνει τη φυσική λειτουργικότητα, όταν χορηγείται σε συνδυασμό με </w:t>
      </w:r>
      <w:r w:rsidR="004F1A2F" w:rsidRPr="009D411F">
        <w:t>MTX</w:t>
      </w:r>
      <w:r w:rsidR="00611033" w:rsidRPr="009D411F">
        <w:t>.</w:t>
      </w:r>
    </w:p>
    <w:p w14:paraId="0D03E741" w14:textId="77777777" w:rsidR="0022773E" w:rsidRPr="009D411F" w:rsidRDefault="0022773E" w:rsidP="009D411F"/>
    <w:p w14:paraId="6932914C" w14:textId="034AD0A9" w:rsidR="008E2620" w:rsidRPr="00424479" w:rsidRDefault="008E2620" w:rsidP="009D411F">
      <w:pPr>
        <w:rPr>
          <w:rFonts w:eastAsia="맑은 고딕"/>
          <w:u w:val="single"/>
          <w:lang w:eastAsia="ko-KR"/>
        </w:rPr>
      </w:pPr>
      <w:r w:rsidRPr="00424479">
        <w:rPr>
          <w:rFonts w:eastAsia="맑은 고딕"/>
          <w:u w:val="single"/>
          <w:lang w:eastAsia="ko-KR"/>
        </w:rPr>
        <w:t>Συστηματική νεανική ιδιοπαθής αρθρίτιδα (συστηματική ΝΙΑ)</w:t>
      </w:r>
    </w:p>
    <w:p w14:paraId="6B9BEFFA" w14:textId="498E0A6B" w:rsidR="001E0975" w:rsidRPr="009D411F" w:rsidRDefault="00766DAF" w:rsidP="009D411F">
      <w:r w:rsidRPr="009D411F">
        <w:t xml:space="preserve">Το </w:t>
      </w:r>
      <w:r w:rsidR="00F47550">
        <w:t>Avtozma</w:t>
      </w:r>
      <w:r w:rsidRPr="009D411F">
        <w:t xml:space="preserve"> ενδείκνυται για τη θεραπεία της ενεργούς συστηματικής νεανικής ιδιοπαθούς αρθρίτιδας (σΝΙΑ) σε ασθενείς ηλικίας 1 έτους και άνω, οι οποίοι ανταποκρίθηκαν ανεπαρκώς σε προηγούμενη </w:t>
      </w:r>
      <w:r w:rsidRPr="009D411F">
        <w:lastRenderedPageBreak/>
        <w:t xml:space="preserve">θεραπεία με μη στεροειδή αντιφλεγμονώδη φάρμακα και κορτικοστεροειδή συστηµατικής χρήσης. Το </w:t>
      </w:r>
      <w:r w:rsidR="00F47550">
        <w:t>Avtozma</w:t>
      </w:r>
      <w:r w:rsidRPr="009D411F">
        <w:t xml:space="preserve"> μπορεί να χορηγηθεί ως μονοθεραπεία (σε περίπτωση δυσανεξίας στη </w:t>
      </w:r>
      <w:r w:rsidR="00B47156" w:rsidRPr="009D411F">
        <w:t>MTX</w:t>
      </w:r>
      <w:r w:rsidR="00B47156" w:rsidRPr="009D411F" w:rsidDel="00B47156">
        <w:t xml:space="preserve"> </w:t>
      </w:r>
      <w:r w:rsidRPr="009D411F">
        <w:t xml:space="preserve">ή όταν η θεραπεία με </w:t>
      </w:r>
      <w:r w:rsidR="00B47156" w:rsidRPr="009D411F">
        <w:t>MTX</w:t>
      </w:r>
      <w:r w:rsidR="00B47156" w:rsidRPr="009D411F" w:rsidDel="00B47156">
        <w:t xml:space="preserve"> </w:t>
      </w:r>
      <w:r w:rsidRPr="009D411F">
        <w:t xml:space="preserve">είναι ακατάλληλη) ή σε συνδυασμό με </w:t>
      </w:r>
      <w:r w:rsidR="00B47156" w:rsidRPr="009D411F">
        <w:t>MTX</w:t>
      </w:r>
      <w:r w:rsidR="00611033" w:rsidRPr="009D411F">
        <w:t>.</w:t>
      </w:r>
    </w:p>
    <w:p w14:paraId="394DF364" w14:textId="77777777" w:rsidR="0022773E" w:rsidRPr="009D411F" w:rsidRDefault="0022773E" w:rsidP="009D411F"/>
    <w:p w14:paraId="29DB8CAE" w14:textId="0875BBA1" w:rsidR="008E2620" w:rsidRPr="00424479" w:rsidRDefault="008E2620" w:rsidP="009D411F">
      <w:pPr>
        <w:rPr>
          <w:rFonts w:eastAsia="맑은 고딕"/>
          <w:u w:val="single"/>
          <w:lang w:eastAsia="ko-KR"/>
        </w:rPr>
      </w:pPr>
      <w:r w:rsidRPr="00424479">
        <w:rPr>
          <w:rFonts w:eastAsia="맑은 고딕"/>
          <w:u w:val="single"/>
          <w:lang w:eastAsia="ko-KR"/>
        </w:rPr>
        <w:t>Nεανική ιδιοπαθής πολυαρθρίτιδα (πολυαρθρική ΝΙΑ)</w:t>
      </w:r>
    </w:p>
    <w:p w14:paraId="6B9BEFFB" w14:textId="726F1091" w:rsidR="001E0975" w:rsidRPr="009D411F" w:rsidRDefault="00766DAF" w:rsidP="009D411F">
      <w:r w:rsidRPr="009D411F">
        <w:t xml:space="preserve">Το </w:t>
      </w:r>
      <w:r w:rsidR="00F47550">
        <w:t>Avtozma</w:t>
      </w:r>
      <w:r w:rsidRPr="009D411F">
        <w:t xml:space="preserve"> σε συνδυασμό με μεθοτρεξάτη (MTX) ενδείκνυται για τη θεραπεία της νεανικής ιδιοπαθούς πολυαρθρίτιδας (πΝΙΑ, ρευματοειδής παράγοντας θετικός ή αρνητικός και εκτεταμένη ολιγοαρθρίτιδα) σε ασθενείς ηλικίας 2 ετών και άνω, οι οποίοι ανταποκρίθηκαν ανεπαρκώς σε προηγουμένη θεραπεία με MTX</w:t>
      </w:r>
      <w:r w:rsidR="00611033" w:rsidRPr="009D411F">
        <w:t>.</w:t>
      </w:r>
    </w:p>
    <w:p w14:paraId="6C4CDAC6" w14:textId="77777777" w:rsidR="0022773E" w:rsidRPr="009D411F" w:rsidRDefault="0022773E" w:rsidP="009D411F"/>
    <w:p w14:paraId="65FB1B54" w14:textId="77777777" w:rsidR="00C04C24" w:rsidRDefault="00766DAF" w:rsidP="009D411F">
      <w:pPr>
        <w:rPr>
          <w:rFonts w:eastAsia="맑은 고딕"/>
          <w:lang w:eastAsia="ko-KR"/>
        </w:rPr>
      </w:pPr>
      <w:r w:rsidRPr="009D411F">
        <w:t xml:space="preserve">Το </w:t>
      </w:r>
      <w:r w:rsidR="00F47550">
        <w:t>Avtozma</w:t>
      </w:r>
      <w:r w:rsidRPr="009D411F">
        <w:t xml:space="preserve"> μπορεί να χορηγηθεί ως μονοθεραπεία σε περίπτωση μη ανοχής στη MTX ή όπου δεν είναι κατάλληλη η συνεχής αγωγή με MTX)</w:t>
      </w:r>
      <w:r w:rsidR="00B47156">
        <w:t>.</w:t>
      </w:r>
      <w:r w:rsidR="007F1389" w:rsidRPr="009D411F">
        <w:t xml:space="preserve"> </w:t>
      </w:r>
    </w:p>
    <w:p w14:paraId="20CDB71E" w14:textId="77777777" w:rsidR="00C04C24" w:rsidRDefault="00C04C24" w:rsidP="009D411F">
      <w:pPr>
        <w:rPr>
          <w:rFonts w:eastAsia="맑은 고딕"/>
          <w:lang w:eastAsia="ko-KR"/>
        </w:rPr>
      </w:pPr>
    </w:p>
    <w:p w14:paraId="6CB5A86D" w14:textId="21D979A8" w:rsidR="00C04C24" w:rsidRPr="00424479" w:rsidRDefault="00C04C24" w:rsidP="009D411F">
      <w:pPr>
        <w:rPr>
          <w:rFonts w:eastAsia="맑은 고딕"/>
          <w:u w:val="single"/>
          <w:lang w:eastAsia="ko-KR"/>
        </w:rPr>
      </w:pPr>
      <w:r w:rsidRPr="00424479">
        <w:rPr>
          <w:rFonts w:eastAsia="맑은 고딕"/>
          <w:u w:val="single"/>
          <w:lang w:eastAsia="ko-KR"/>
        </w:rPr>
        <w:t>Γιγαντοκυτταρική αρτηρίτιδα (ΓΚΑ)</w:t>
      </w:r>
    </w:p>
    <w:p w14:paraId="6B9BEFFC" w14:textId="23D2E55B" w:rsidR="001E0975" w:rsidRPr="009D411F" w:rsidRDefault="00766DAF" w:rsidP="009D411F">
      <w:r w:rsidRPr="009D411F">
        <w:t xml:space="preserve">Το </w:t>
      </w:r>
      <w:r w:rsidR="00F47550">
        <w:t>Avtozma</w:t>
      </w:r>
      <w:r w:rsidRPr="009D411F">
        <w:t xml:space="preserve"> ενδείκνυται για τη θεραπεία της γιγαντοκυτταρικής αρτηρίτιδας (ΓΚΑ) σε ενήλικες ασθενείς</w:t>
      </w:r>
      <w:r w:rsidR="00611033" w:rsidRPr="009D411F">
        <w:t>.</w:t>
      </w:r>
    </w:p>
    <w:p w14:paraId="3A860E8C" w14:textId="77777777" w:rsidR="0022773E" w:rsidRPr="009D411F" w:rsidRDefault="0022773E" w:rsidP="009D411F"/>
    <w:p w14:paraId="6B9BEFFD" w14:textId="07985253" w:rsidR="001E0975" w:rsidRPr="009D411F" w:rsidRDefault="001721B1" w:rsidP="009D411F">
      <w:pPr>
        <w:keepNext/>
        <w:ind w:left="567" w:hanging="567"/>
        <w:rPr>
          <w:b/>
          <w:bCs/>
        </w:rPr>
      </w:pPr>
      <w:r w:rsidRPr="009D411F">
        <w:rPr>
          <w:b/>
          <w:bCs/>
        </w:rPr>
        <w:t>4.2</w:t>
      </w:r>
      <w:r w:rsidRPr="009D411F">
        <w:rPr>
          <w:b/>
          <w:bCs/>
        </w:rPr>
        <w:tab/>
      </w:r>
      <w:r w:rsidR="00766DAF" w:rsidRPr="009D411F">
        <w:rPr>
          <w:b/>
          <w:bCs/>
        </w:rPr>
        <w:t>Δοσολογία και τρόπος χορήγησης</w:t>
      </w:r>
    </w:p>
    <w:p w14:paraId="16DE37A9" w14:textId="77777777" w:rsidR="0022773E" w:rsidRPr="009D411F" w:rsidRDefault="0022773E" w:rsidP="009D411F">
      <w:pPr>
        <w:keepNext/>
        <w:ind w:left="567" w:hanging="567"/>
        <w:rPr>
          <w:b/>
          <w:bCs/>
        </w:rPr>
      </w:pPr>
    </w:p>
    <w:p w14:paraId="5089B879" w14:textId="33D96228" w:rsidR="00316356" w:rsidRDefault="005D6CE4" w:rsidP="009D411F">
      <w:pPr>
        <w:keepLines/>
      </w:pPr>
      <w:r w:rsidRPr="009D411F">
        <w:t xml:space="preserve">Το σκεύασμα </w:t>
      </w:r>
      <w:r w:rsidR="00910B9C">
        <w:rPr>
          <w:lang w:val="en-US"/>
        </w:rPr>
        <w:t>SC</w:t>
      </w:r>
      <w:r w:rsidR="00910B9C" w:rsidRPr="009D411F">
        <w:t xml:space="preserve"> </w:t>
      </w:r>
      <w:r w:rsidRPr="009D411F">
        <w:t xml:space="preserve">χορήγησης </w:t>
      </w:r>
      <w:r w:rsidR="00890D97">
        <w:t>τοσιλιζουμάμπη</w:t>
      </w:r>
      <w:r w:rsidRPr="009D411F">
        <w:t xml:space="preserve"> χορηγείται με </w:t>
      </w:r>
      <w:r w:rsidR="00316356">
        <w:t>προγεμισμένη σύριγγα με μηχανισμό ασφαλείας βελόνας</w:t>
      </w:r>
      <w:r w:rsidRPr="009D411F">
        <w:t xml:space="preserve"> μ</w:t>
      </w:r>
      <w:r w:rsidR="00316356">
        <w:t>ί</w:t>
      </w:r>
      <w:r w:rsidRPr="009D411F">
        <w:t xml:space="preserve">ας χρήσης. Η θεραπεία θα πρέπει να ξεκινά υπό την επίβλεψη επαγγελματιών υγείας με εμπειρία στη διάγνωση και τη θεραπεία της </w:t>
      </w:r>
      <w:r w:rsidR="00910B9C">
        <w:t>ΡΑ</w:t>
      </w:r>
      <w:r w:rsidRPr="009D411F">
        <w:t xml:space="preserve">, </w:t>
      </w:r>
      <w:r w:rsidR="00910B9C">
        <w:t>σΝΙΑ</w:t>
      </w:r>
      <w:r w:rsidRPr="009D411F">
        <w:t xml:space="preserve">, </w:t>
      </w:r>
      <w:r w:rsidR="00910B9C">
        <w:t>πΝΙΑ</w:t>
      </w:r>
      <w:r w:rsidRPr="009D411F">
        <w:t xml:space="preserve"> και / ή της </w:t>
      </w:r>
      <w:r w:rsidR="00910B9C">
        <w:t>ΓΚΑ</w:t>
      </w:r>
      <w:r w:rsidRPr="009D411F">
        <w:t>.</w:t>
      </w:r>
    </w:p>
    <w:p w14:paraId="49B61B43" w14:textId="77777777" w:rsidR="00316356" w:rsidRDefault="00316356" w:rsidP="009D411F">
      <w:pPr>
        <w:keepLines/>
      </w:pPr>
    </w:p>
    <w:p w14:paraId="6B9BEFFE" w14:textId="552F2C72" w:rsidR="001E0975" w:rsidRPr="009D411F" w:rsidRDefault="005D6CE4" w:rsidP="009D411F">
      <w:pPr>
        <w:keepLines/>
      </w:pPr>
      <w:r w:rsidRPr="009D411F">
        <w:t xml:space="preserve">Η πρώτη ένεση θα πρέπει να πραγματοποιείται υπό την επίβλεψη πιστοποιημένου επαγγελματία υγείας. Ο ασθενής ή γονέας/κηδεμόνας μπορεί να χορηγήσει ο ίδιος την ένεση του </w:t>
      </w:r>
      <w:r w:rsidR="00F47550">
        <w:t>Avtozma</w:t>
      </w:r>
      <w:r w:rsidRPr="009D411F">
        <w:t xml:space="preserve"> μόνο εάν ο γιατρός του κρίνει ότι είναι σκόπιμο και ο ασθενής ή γονέας/κηδεμόνας συμφωνεί να υποβληθεί σε ιατρική παρακολούθηση, αν είναι απαραίτητο, και έχει λάβει την κατάλληλη εκπαίδευση στην τεχνική της ένεσης</w:t>
      </w:r>
      <w:r w:rsidR="00611033" w:rsidRPr="009D411F">
        <w:t>.</w:t>
      </w:r>
    </w:p>
    <w:p w14:paraId="2CBF4E1A" w14:textId="77777777" w:rsidR="0022773E" w:rsidRPr="009D411F" w:rsidRDefault="0022773E" w:rsidP="009D411F"/>
    <w:p w14:paraId="6B9BEFFF" w14:textId="0875A658" w:rsidR="001E0975" w:rsidRPr="009D411F" w:rsidRDefault="005D6CE4" w:rsidP="009D411F">
      <w:r w:rsidRPr="009D411F">
        <w:t xml:space="preserve">Οι ασθενείς, οι οποίοι μεταβαίνουν από τη θεραπεία με </w:t>
      </w:r>
      <w:r w:rsidR="00890D97">
        <w:t>τοσιλιζουμάμπη</w:t>
      </w:r>
      <w:r w:rsidRPr="009D411F">
        <w:t xml:space="preserve"> IV σε </w:t>
      </w:r>
      <w:r w:rsidR="00F01AEE">
        <w:rPr>
          <w:lang w:val="en-US"/>
        </w:rPr>
        <w:t>SC</w:t>
      </w:r>
      <w:r w:rsidR="00F01AEE" w:rsidRPr="009D411F">
        <w:t xml:space="preserve"> </w:t>
      </w:r>
      <w:r w:rsidRPr="009D411F">
        <w:t xml:space="preserve">χορήγηση, θα πρέπει να λάβουν την πρώτη </w:t>
      </w:r>
      <w:r w:rsidR="00F01AEE">
        <w:rPr>
          <w:lang w:val="en-US"/>
        </w:rPr>
        <w:t>SC</w:t>
      </w:r>
      <w:r w:rsidR="00F01AEE" w:rsidRPr="009D411F">
        <w:t xml:space="preserve"> </w:t>
      </w:r>
      <w:r w:rsidRPr="009D411F">
        <w:t>δόση τους τη στιγμή της επόμενης προγραμματισμένης δόσης IV υπό την επίβλεψη πιστοποιημένου επαγγελματία υγείας</w:t>
      </w:r>
      <w:r w:rsidR="00611033" w:rsidRPr="009D411F">
        <w:t>.</w:t>
      </w:r>
    </w:p>
    <w:p w14:paraId="7C181149" w14:textId="77777777" w:rsidR="0022773E" w:rsidRPr="009D411F" w:rsidRDefault="0022773E" w:rsidP="009D411F"/>
    <w:p w14:paraId="6B9BF000" w14:textId="0DC8FC91" w:rsidR="001E0975" w:rsidRPr="009D411F" w:rsidRDefault="005D6CE4" w:rsidP="009D411F">
      <w:r w:rsidRPr="009D411F">
        <w:t xml:space="preserve">Σε όλους τους ασθενείς που λαμβάνουν </w:t>
      </w:r>
      <w:r w:rsidR="00F47550">
        <w:t>Avtozma</w:t>
      </w:r>
      <w:r w:rsidRPr="009D411F">
        <w:t xml:space="preserve"> θα πρέπει να χορηγείται η Κάρτα Προειδοποίησης Ασθενούς</w:t>
      </w:r>
      <w:r w:rsidR="00611033" w:rsidRPr="009D411F">
        <w:t>.</w:t>
      </w:r>
    </w:p>
    <w:p w14:paraId="612F87EC" w14:textId="77777777" w:rsidR="0022773E" w:rsidRPr="009D411F" w:rsidRDefault="0022773E" w:rsidP="009D411F"/>
    <w:p w14:paraId="6B9BF001" w14:textId="6A2AA0B7" w:rsidR="001E0975" w:rsidRPr="009D411F" w:rsidRDefault="005D6CE4" w:rsidP="009D411F">
      <w:r w:rsidRPr="009D411F">
        <w:t>Η καταλληλότητα του ασθενούς ή του γονέα/κηδεμόνα για υποδόρια κατ' οίκον χρήση θα πρέπει να εκτιμάται και οι ασθενείς ή ο γονέας/κηδεμόνας θα πρέπει να πάρουν οδηγίες προκειμένου να ενημερώσουν έναν επαγγελματία υγείας πριν τη χορήγηση της επόμενης δόσης εάν εμφανίσουν συμπτώματα αλλεργικής αντίδρασης. Οι ασθενείς θα πρέπει να ζητήσουν αμέσως ιατρική εκτίμηση εάν εμφανίσουν συμπτώματα σοβαρών αλλεργικών αντιδράσεων (βλ. παράγραφο 4.4)</w:t>
      </w:r>
      <w:r w:rsidR="00611033" w:rsidRPr="009D411F">
        <w:t>.</w:t>
      </w:r>
    </w:p>
    <w:p w14:paraId="5DA21E5C" w14:textId="77777777" w:rsidR="00047089" w:rsidRPr="009D411F" w:rsidRDefault="00047089" w:rsidP="009D411F"/>
    <w:p w14:paraId="6B9BF002" w14:textId="3CE12E9F" w:rsidR="001E0975" w:rsidRPr="009D411F" w:rsidRDefault="005D6CE4" w:rsidP="009D411F">
      <w:pPr>
        <w:keepNext/>
        <w:rPr>
          <w:u w:val="single"/>
        </w:rPr>
      </w:pPr>
      <w:r w:rsidRPr="009D411F">
        <w:rPr>
          <w:u w:val="single"/>
        </w:rPr>
        <w:t>Δοσολογία</w:t>
      </w:r>
    </w:p>
    <w:p w14:paraId="7E9C558E" w14:textId="77777777" w:rsidR="00047089" w:rsidRPr="009D411F" w:rsidRDefault="00047089" w:rsidP="009D411F">
      <w:pPr>
        <w:keepNext/>
        <w:rPr>
          <w:u w:val="single"/>
        </w:rPr>
      </w:pPr>
    </w:p>
    <w:p w14:paraId="6B9BF003" w14:textId="247B3AD0" w:rsidR="001E0975" w:rsidRPr="009D411F" w:rsidRDefault="00F01AEE" w:rsidP="009D411F">
      <w:pPr>
        <w:keepNext/>
        <w:rPr>
          <w:u w:val="single"/>
        </w:rPr>
      </w:pPr>
      <w:r>
        <w:rPr>
          <w:u w:val="single"/>
        </w:rPr>
        <w:t>ΡΑ</w:t>
      </w:r>
    </w:p>
    <w:p w14:paraId="6B9BF004" w14:textId="12607C4F" w:rsidR="001E0975" w:rsidRPr="009D411F" w:rsidRDefault="005D6CE4" w:rsidP="009D411F">
      <w:r w:rsidRPr="009D411F">
        <w:t>Η συνιστώμενη δοσολογία είναι 162 mg υποδορίως μία φορά την εβδομάδα</w:t>
      </w:r>
      <w:r w:rsidR="00611033" w:rsidRPr="009D411F">
        <w:t>.</w:t>
      </w:r>
    </w:p>
    <w:p w14:paraId="11F5A3AA" w14:textId="77777777" w:rsidR="00047089" w:rsidRPr="009D411F" w:rsidRDefault="00047089" w:rsidP="009D411F"/>
    <w:p w14:paraId="6B9BF005" w14:textId="728DF068" w:rsidR="001E0975" w:rsidRPr="009D411F" w:rsidRDefault="005D6CE4" w:rsidP="009D411F">
      <w:r w:rsidRPr="009D411F">
        <w:t xml:space="preserve">Διατίθενται περιορισμένες πληροφορίες σχετικά με την αλλαγή των ασθενών από σκεύασμα ενδοφλέβιας χορήγησης </w:t>
      </w:r>
      <w:r w:rsidR="00F47550">
        <w:t>Avtozma</w:t>
      </w:r>
      <w:r w:rsidRPr="009D411F">
        <w:t xml:space="preserve"> σε σκεύασμα υποδόριας χορήγησης σταθερής δόσης. Το δοσολογικό διάστημα μία φορά κάθε εβδομάδα θα πρέπει να ακολουθείται</w:t>
      </w:r>
      <w:r w:rsidR="00611033" w:rsidRPr="009D411F">
        <w:t>.</w:t>
      </w:r>
    </w:p>
    <w:p w14:paraId="344EB287" w14:textId="77777777" w:rsidR="00047089" w:rsidRPr="009D411F" w:rsidRDefault="00047089" w:rsidP="009D411F"/>
    <w:p w14:paraId="6B9BF006" w14:textId="2D98D1D9" w:rsidR="001E0975" w:rsidRPr="009D411F" w:rsidRDefault="005D6CE4" w:rsidP="009D411F">
      <w:r w:rsidRPr="009D411F">
        <w:t>Οι ασθενείς, οι οποίοι μεταβαίνουν από ενδοφλέβιο σε υποδόριο σκεύασμα θα πρέπει να χορηγήσουν την πρώτη υποδόριο δόση τους αντί της επόμενης προγραμματισμένης ενδοφλέβιας δόσης υπό την επίβλεψη πιστοποιημένου επαγγελματία υγείας</w:t>
      </w:r>
      <w:r w:rsidR="00611033" w:rsidRPr="009D411F">
        <w:t>.</w:t>
      </w:r>
    </w:p>
    <w:p w14:paraId="57E31B55" w14:textId="77777777" w:rsidR="00047089" w:rsidRPr="009D411F" w:rsidRDefault="00047089" w:rsidP="009D411F"/>
    <w:p w14:paraId="6B9BF007" w14:textId="268C03EC" w:rsidR="001E0975" w:rsidRPr="009D411F" w:rsidRDefault="00F01AEE" w:rsidP="009D411F">
      <w:pPr>
        <w:keepNext/>
        <w:rPr>
          <w:u w:val="single"/>
        </w:rPr>
      </w:pPr>
      <w:r>
        <w:rPr>
          <w:u w:val="single"/>
        </w:rPr>
        <w:lastRenderedPageBreak/>
        <w:t>ΓΚΑ</w:t>
      </w:r>
    </w:p>
    <w:p w14:paraId="6B9BF008" w14:textId="7F53FAB5" w:rsidR="001E0975" w:rsidRPr="009D411F" w:rsidRDefault="005D6CE4" w:rsidP="009D411F">
      <w:r w:rsidRPr="009D411F">
        <w:t xml:space="preserve">Η συνιστώμενη δοσολογία είναι 162 mg υποδορίως μία φορά την εβδομάδα σε συνδυασμό με σταδιακή μείωση της δόσης των γλυκοκορτικοειδών. Το </w:t>
      </w:r>
      <w:r w:rsidR="00F47550">
        <w:t>Avtozma</w:t>
      </w:r>
      <w:r w:rsidRPr="009D411F">
        <w:t xml:space="preserve"> μπορεί να χρησιμοποιηθεί ως μονοθεραπεία μετά από τη διακοπή των γλυκοκορτικοειδών.H μονοθεραπεία με </w:t>
      </w:r>
      <w:r w:rsidR="00F47550">
        <w:t>Avtozma</w:t>
      </w:r>
      <w:r w:rsidRPr="009D411F">
        <w:t xml:space="preserve"> δε θα πρέπει να χρησιμοποιείται για τη θεραπεία των οξείων υποτροπών (βλ. 4.4)</w:t>
      </w:r>
      <w:r w:rsidR="00611033" w:rsidRPr="009D411F">
        <w:t>.</w:t>
      </w:r>
    </w:p>
    <w:p w14:paraId="698BE656" w14:textId="77777777" w:rsidR="00047089" w:rsidRPr="009D411F" w:rsidRDefault="00047089" w:rsidP="009D411F"/>
    <w:p w14:paraId="6B9BF009" w14:textId="4C1CEC77" w:rsidR="001E0975" w:rsidRPr="009D411F" w:rsidRDefault="005D6CE4" w:rsidP="009D411F">
      <w:r w:rsidRPr="009D411F">
        <w:t>Βάσει της χρόνιας φύσης της ΓΚΑ, η θεραπεία πέραν των 52 εβδομάδων θα πρέπει να καθοδηγείται από την ενεργότητα της νόσου, τη διακριτική ευχέρεια του ιατρού και την επιλογή του ασθενούς.</w:t>
      </w:r>
    </w:p>
    <w:p w14:paraId="0B5605AE" w14:textId="77777777" w:rsidR="00047089" w:rsidRPr="009D411F" w:rsidRDefault="00047089" w:rsidP="009D411F"/>
    <w:p w14:paraId="6B9BF00A" w14:textId="006F6C2D" w:rsidR="001E0975" w:rsidRPr="009D411F" w:rsidRDefault="00F01AEE" w:rsidP="009D411F">
      <w:pPr>
        <w:keepNext/>
        <w:rPr>
          <w:u w:val="single"/>
        </w:rPr>
      </w:pPr>
      <w:r>
        <w:rPr>
          <w:u w:val="single"/>
        </w:rPr>
        <w:t>ΡΑ</w:t>
      </w:r>
      <w:r w:rsidR="00163A72" w:rsidRPr="009D411F">
        <w:rPr>
          <w:u w:val="single"/>
        </w:rPr>
        <w:t xml:space="preserve"> και </w:t>
      </w:r>
      <w:r>
        <w:rPr>
          <w:u w:val="single"/>
        </w:rPr>
        <w:t>ΓΚΑ</w:t>
      </w:r>
    </w:p>
    <w:p w14:paraId="6B9BF00B" w14:textId="09C870C5" w:rsidR="001E0975" w:rsidRPr="009D411F" w:rsidRDefault="00163A72" w:rsidP="009D411F">
      <w:pPr>
        <w:keepNext/>
        <w:rPr>
          <w:u w:val="single"/>
        </w:rPr>
      </w:pPr>
      <w:r w:rsidRPr="009D411F">
        <w:rPr>
          <w:u w:val="single"/>
        </w:rPr>
        <w:t>Προσαρμογές δόσης εξαιτίας εργαστηριακών ανωμαλιών (βλ. παράγραφο 4.4)</w:t>
      </w:r>
      <w:r w:rsidR="00611033" w:rsidRPr="009D411F">
        <w:rPr>
          <w:u w:val="single"/>
        </w:rPr>
        <w:t>.</w:t>
      </w:r>
    </w:p>
    <w:p w14:paraId="5A8BE740" w14:textId="77777777" w:rsidR="00047089" w:rsidRPr="009D411F" w:rsidRDefault="00047089" w:rsidP="009D411F">
      <w:pPr>
        <w:keepNext/>
        <w:rPr>
          <w:u w:val="single"/>
        </w:rPr>
      </w:pPr>
    </w:p>
    <w:p w14:paraId="6B9BF00C" w14:textId="56C3B7CA" w:rsidR="001E0975" w:rsidRPr="009D411F" w:rsidRDefault="00163A72" w:rsidP="009D411F">
      <w:pPr>
        <w:pStyle w:val="a0"/>
        <w:keepNext/>
        <w:numPr>
          <w:ilvl w:val="0"/>
          <w:numId w:val="5"/>
        </w:numPr>
        <w:ind w:left="567" w:hanging="567"/>
      </w:pPr>
      <w:r w:rsidRPr="009D411F">
        <w:t>Μη φυσιολογικές τιμές ηπατικών ενζύμων</w:t>
      </w:r>
    </w:p>
    <w:p w14:paraId="7649D6B8" w14:textId="77777777" w:rsidR="00047089" w:rsidRPr="009D411F" w:rsidRDefault="00047089" w:rsidP="009D411F">
      <w:pPr>
        <w:keepNext/>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074"/>
        <w:gridCol w:w="7152"/>
      </w:tblGrid>
      <w:tr w:rsidR="001E0975" w:rsidRPr="002E5F18" w14:paraId="6B9BF00F" w14:textId="77777777" w:rsidTr="00F44369">
        <w:trPr>
          <w:cantSplit/>
          <w:tblHeader/>
        </w:trPr>
        <w:tc>
          <w:tcPr>
            <w:tcW w:w="2074" w:type="dxa"/>
          </w:tcPr>
          <w:p w14:paraId="6B9BF00D" w14:textId="5D453CC2" w:rsidR="001E0975" w:rsidRPr="002E5F18" w:rsidRDefault="00163A72" w:rsidP="009D411F">
            <w:pPr>
              <w:keepNext/>
              <w:suppressAutoHyphens/>
              <w:jc w:val="center"/>
            </w:pPr>
            <w:r w:rsidRPr="002E5F18">
              <w:t>Εργαστηριακή τιμή</w:t>
            </w:r>
          </w:p>
        </w:tc>
        <w:tc>
          <w:tcPr>
            <w:tcW w:w="7152" w:type="dxa"/>
          </w:tcPr>
          <w:p w14:paraId="6B9BF00E" w14:textId="490534CB" w:rsidR="001E0975" w:rsidRPr="002E5F18" w:rsidRDefault="00163A72" w:rsidP="009D411F">
            <w:pPr>
              <w:keepNext/>
              <w:suppressAutoHyphens/>
              <w:jc w:val="center"/>
            </w:pPr>
            <w:r w:rsidRPr="002E5F18">
              <w:t>Ενέργεια</w:t>
            </w:r>
          </w:p>
        </w:tc>
      </w:tr>
      <w:tr w:rsidR="001E0975" w:rsidRPr="002E5F18" w14:paraId="6B9BF014" w14:textId="77777777" w:rsidTr="00F44369">
        <w:trPr>
          <w:cantSplit/>
        </w:trPr>
        <w:tc>
          <w:tcPr>
            <w:tcW w:w="2074" w:type="dxa"/>
          </w:tcPr>
          <w:p w14:paraId="6B9BF010" w14:textId="6D448AB1" w:rsidR="001E0975" w:rsidRPr="002E5F18" w:rsidRDefault="00D05BFC" w:rsidP="009D411F">
            <w:pPr>
              <w:suppressAutoHyphens/>
            </w:pPr>
            <w:r w:rsidRPr="002E5F18">
              <w:t>&gt; 1 έως 3 x Ανώτερο φυσιολογικό όριο (ULN)</w:t>
            </w:r>
          </w:p>
        </w:tc>
        <w:tc>
          <w:tcPr>
            <w:tcW w:w="7152" w:type="dxa"/>
          </w:tcPr>
          <w:p w14:paraId="6B9BF011" w14:textId="6DAA947B" w:rsidR="001E0975" w:rsidRPr="002E5F18" w:rsidRDefault="00D05BFC" w:rsidP="009D411F">
            <w:pPr>
              <w:suppressAutoHyphens/>
            </w:pPr>
            <w:r w:rsidRPr="002E5F18">
              <w:t>Τροποποιήστε τη δόση των συγχορηγούμενων DMARD (για τη ΡΑ) ή των ανοσοτροποποιητικών παραγόντων (για τη ΓΚΑ), εφόσον κρίνεται σκόπιμο</w:t>
            </w:r>
            <w:r w:rsidR="00611033" w:rsidRPr="002E5F18">
              <w:t>.</w:t>
            </w:r>
          </w:p>
          <w:p w14:paraId="10B5F356" w14:textId="77777777" w:rsidR="00047089" w:rsidRPr="002E5F18" w:rsidRDefault="00047089" w:rsidP="009D411F">
            <w:pPr>
              <w:suppressAutoHyphens/>
            </w:pPr>
          </w:p>
          <w:p w14:paraId="6B9BF012" w14:textId="6895DBB7" w:rsidR="001E0975" w:rsidRPr="002E5F18" w:rsidRDefault="00D05BFC" w:rsidP="009D411F">
            <w:pPr>
              <w:suppressAutoHyphens/>
            </w:pPr>
            <w:r w:rsidRPr="002E5F18">
              <w:t xml:space="preserve">Για εμμένουσες αυξήσεις σε αυτό το εύρος, μειώστε τη συχνότητα χορήγησης της δόσης του </w:t>
            </w:r>
            <w:r w:rsidR="00F47550">
              <w:t>Avtozma</w:t>
            </w:r>
            <w:r w:rsidRPr="002E5F18">
              <w:t xml:space="preserve"> σε ένεση κάθε δεύτερη εβδομάδα ή διακόψτε το </w:t>
            </w:r>
            <w:r w:rsidR="00F47550">
              <w:t>Avtozma</w:t>
            </w:r>
            <w:r w:rsidRPr="002E5F18">
              <w:t xml:space="preserve"> έως ότου η αμινοτρανσφεράση της αλανίνης (ALT) ή η ασπαρτική αμινοτρανσφεράση (AST) έχουν ομαλοποιηθεί</w:t>
            </w:r>
            <w:r w:rsidR="00611033" w:rsidRPr="002E5F18">
              <w:t>.</w:t>
            </w:r>
          </w:p>
          <w:p w14:paraId="0205D5FB" w14:textId="77777777" w:rsidR="00047089" w:rsidRPr="002E5F18" w:rsidRDefault="00047089" w:rsidP="009D411F">
            <w:pPr>
              <w:suppressAutoHyphens/>
            </w:pPr>
          </w:p>
          <w:p w14:paraId="6B9BF013" w14:textId="7F184124" w:rsidR="001E0975" w:rsidRPr="002E5F18" w:rsidRDefault="00D05BFC" w:rsidP="009D411F">
            <w:pPr>
              <w:suppressAutoHyphens/>
            </w:pPr>
            <w:r w:rsidRPr="002E5F18">
              <w:t>Επανέναρξη ένεσης κάθε εβδομάδα ή κάθε δεύτερη εβδομάδα, εφόσον κρίνεται κλινικά σκόπιμο.</w:t>
            </w:r>
          </w:p>
        </w:tc>
      </w:tr>
      <w:tr w:rsidR="001E0975" w:rsidRPr="002E5F18" w14:paraId="6B9BF018" w14:textId="77777777" w:rsidTr="00F44369">
        <w:trPr>
          <w:cantSplit/>
        </w:trPr>
        <w:tc>
          <w:tcPr>
            <w:tcW w:w="2074" w:type="dxa"/>
          </w:tcPr>
          <w:p w14:paraId="6B9BF015" w14:textId="5C6D433F" w:rsidR="001E0975" w:rsidRPr="002E5F18" w:rsidRDefault="00D05BFC" w:rsidP="009D411F">
            <w:pPr>
              <w:suppressAutoHyphens/>
            </w:pPr>
            <w:r w:rsidRPr="002E5F18">
              <w:t>&gt; 3 έως 5 x ULN</w:t>
            </w:r>
          </w:p>
        </w:tc>
        <w:tc>
          <w:tcPr>
            <w:tcW w:w="7152" w:type="dxa"/>
          </w:tcPr>
          <w:p w14:paraId="6B9BF016" w14:textId="581AF503" w:rsidR="001E0975" w:rsidRPr="002E5F18" w:rsidRDefault="00D05BFC" w:rsidP="009D411F">
            <w:pPr>
              <w:suppressAutoHyphens/>
            </w:pPr>
            <w:r w:rsidRPr="002E5F18">
              <w:t xml:space="preserve">Διακόψτε τη δόση του </w:t>
            </w:r>
            <w:r w:rsidR="00F47550">
              <w:t>Avtozma</w:t>
            </w:r>
            <w:r w:rsidRPr="002E5F18">
              <w:t xml:space="preserve"> μέχρι &lt; 3 x ULN και ακολουθήστε τις παραπάνω συστάσεις για &gt; 1 έως 3 x ULN</w:t>
            </w:r>
            <w:r w:rsidR="00611033" w:rsidRPr="002E5F18">
              <w:t>.</w:t>
            </w:r>
          </w:p>
          <w:p w14:paraId="46A6551A" w14:textId="77777777" w:rsidR="00047089" w:rsidRPr="002E5F18" w:rsidRDefault="00047089" w:rsidP="009D411F">
            <w:pPr>
              <w:suppressAutoHyphens/>
            </w:pPr>
          </w:p>
          <w:p w14:paraId="6B9BF017" w14:textId="1D3665C2" w:rsidR="001E0975" w:rsidRPr="002E5F18" w:rsidRDefault="00D05BFC" w:rsidP="009D411F">
            <w:pPr>
              <w:suppressAutoHyphens/>
            </w:pPr>
            <w:r w:rsidRPr="002E5F18">
              <w:t xml:space="preserve">Για εμμένουσες αυξήσεις &gt; 3 x ULN (επιβεβαιωμένες με επαναληπτική εξέταση, βλ. παράγραφο 4.4), διακόψτε οριστικά το </w:t>
            </w:r>
            <w:r w:rsidR="00F47550">
              <w:t>Avtozma</w:t>
            </w:r>
            <w:r w:rsidRPr="002E5F18">
              <w:t>.</w:t>
            </w:r>
          </w:p>
        </w:tc>
      </w:tr>
      <w:tr w:rsidR="001E0975" w:rsidRPr="002E5F18" w14:paraId="6B9BF01B" w14:textId="77777777" w:rsidTr="00F44369">
        <w:trPr>
          <w:cantSplit/>
        </w:trPr>
        <w:tc>
          <w:tcPr>
            <w:tcW w:w="2074" w:type="dxa"/>
          </w:tcPr>
          <w:p w14:paraId="6B9BF019" w14:textId="77777777" w:rsidR="001E0975" w:rsidRPr="002E5F18" w:rsidRDefault="00611033" w:rsidP="009D411F">
            <w:pPr>
              <w:suppressAutoHyphens/>
            </w:pPr>
            <w:r w:rsidRPr="002E5F18">
              <w:t>&gt; 5 x ULN</w:t>
            </w:r>
          </w:p>
        </w:tc>
        <w:tc>
          <w:tcPr>
            <w:tcW w:w="7152" w:type="dxa"/>
          </w:tcPr>
          <w:p w14:paraId="6B9BF01A" w14:textId="4AEA8C02" w:rsidR="001E0975" w:rsidRPr="002E5F18" w:rsidRDefault="00D05BFC" w:rsidP="009D411F">
            <w:pPr>
              <w:suppressAutoHyphens/>
            </w:pPr>
            <w:r w:rsidRPr="002E5F18">
              <w:t xml:space="preserve">Διακόψτε οριστικά το </w:t>
            </w:r>
            <w:r w:rsidR="00F47550">
              <w:t>Avtozma</w:t>
            </w:r>
            <w:r w:rsidRPr="002E5F18">
              <w:t>.</w:t>
            </w:r>
          </w:p>
        </w:tc>
      </w:tr>
    </w:tbl>
    <w:p w14:paraId="6B9BF01C" w14:textId="77777777" w:rsidR="001E0975" w:rsidRPr="009D411F" w:rsidRDefault="001E0975" w:rsidP="009D411F"/>
    <w:p w14:paraId="6B9BF01D" w14:textId="2E0D2667" w:rsidR="001E0975" w:rsidRPr="009D411F" w:rsidRDefault="00D05BFC" w:rsidP="009D411F">
      <w:pPr>
        <w:pStyle w:val="a0"/>
        <w:keepNext/>
        <w:numPr>
          <w:ilvl w:val="0"/>
          <w:numId w:val="5"/>
        </w:numPr>
        <w:ind w:left="567" w:hanging="567"/>
      </w:pPr>
      <w:r w:rsidRPr="009D411F">
        <w:t>Χαμηλός απόλυτος αριθμός ουδετερόφιλων (ANC</w:t>
      </w:r>
      <w:r w:rsidR="00611033" w:rsidRPr="009D411F">
        <w:t>)</w:t>
      </w:r>
    </w:p>
    <w:p w14:paraId="3BB9C37D" w14:textId="77777777" w:rsidR="00047089" w:rsidRPr="009D411F" w:rsidRDefault="00047089" w:rsidP="009D411F">
      <w:pPr>
        <w:keepNext/>
      </w:pPr>
    </w:p>
    <w:p w14:paraId="6B9BF01E" w14:textId="4D95B3E4" w:rsidR="001E0975" w:rsidRPr="009D411F" w:rsidRDefault="00D05BFC" w:rsidP="009D411F">
      <w:r w:rsidRPr="009D411F">
        <w:t xml:space="preserve">Σε ασθενείς που δεν έχουν προηγουμένως υποβληθεί σε θεραπεία με </w:t>
      </w:r>
      <w:r w:rsidR="00890D97">
        <w:rPr>
          <w:rFonts w:hint="eastAsia"/>
        </w:rPr>
        <w:t>τοσιλιζουμάμπη</w:t>
      </w:r>
      <w:r w:rsidRPr="009D411F">
        <w:t>, δεν συνιστάται έναρξη σε ασθενείς με απόλυτο αριθμό ουδετερόφιλων (ANC) μικρότερο από 2 x 10</w:t>
      </w:r>
      <w:r w:rsidRPr="009D411F">
        <w:rPr>
          <w:vertAlign w:val="superscript"/>
        </w:rPr>
        <w:t>9</w:t>
      </w:r>
      <w:r w:rsidRPr="009D411F">
        <w:t>/L</w:t>
      </w:r>
    </w:p>
    <w:p w14:paraId="2D1F9DAE" w14:textId="77777777" w:rsidR="00047089" w:rsidRPr="009D411F" w:rsidRDefault="00047089" w:rsidP="009D411F"/>
    <w:tbl>
      <w:tblPr>
        <w:tblOverlap w:val="never"/>
        <w:tblW w:w="0" w:type="auto"/>
        <w:tblLayout w:type="fixed"/>
        <w:tblCellMar>
          <w:top w:w="28" w:type="dxa"/>
          <w:bottom w:w="28" w:type="dxa"/>
        </w:tblCellMar>
        <w:tblLook w:val="04A0" w:firstRow="1" w:lastRow="0" w:firstColumn="1" w:lastColumn="0" w:noHBand="0" w:noVBand="1"/>
      </w:tblPr>
      <w:tblGrid>
        <w:gridCol w:w="2074"/>
        <w:gridCol w:w="7142"/>
      </w:tblGrid>
      <w:tr w:rsidR="001E0975" w:rsidRPr="002E5F18" w14:paraId="6B9BF021" w14:textId="77777777" w:rsidTr="00047089">
        <w:trPr>
          <w:cantSplit/>
          <w:tblHeader/>
        </w:trPr>
        <w:tc>
          <w:tcPr>
            <w:tcW w:w="2074" w:type="dxa"/>
            <w:tcBorders>
              <w:top w:val="single" w:sz="4" w:space="0" w:color="auto"/>
              <w:left w:val="single" w:sz="4" w:space="0" w:color="auto"/>
            </w:tcBorders>
          </w:tcPr>
          <w:p w14:paraId="6B9BF01F" w14:textId="1B9019CE" w:rsidR="001E0975" w:rsidRPr="002E5F18" w:rsidRDefault="00D05BFC" w:rsidP="009D411F">
            <w:pPr>
              <w:keepNext/>
              <w:suppressAutoHyphens/>
              <w:jc w:val="center"/>
            </w:pPr>
            <w:r w:rsidRPr="002E5F18">
              <w:t>Εργαστηριακή τιμή (κύτταρα x 10</w:t>
            </w:r>
            <w:r w:rsidRPr="002E5F18">
              <w:rPr>
                <w:vertAlign w:val="superscript"/>
              </w:rPr>
              <w:t>9</w:t>
            </w:r>
            <w:r w:rsidRPr="002E5F18">
              <w:t>/ L)</w:t>
            </w:r>
          </w:p>
        </w:tc>
        <w:tc>
          <w:tcPr>
            <w:tcW w:w="7142" w:type="dxa"/>
            <w:tcBorders>
              <w:top w:val="single" w:sz="4" w:space="0" w:color="auto"/>
              <w:left w:val="single" w:sz="4" w:space="0" w:color="auto"/>
              <w:right w:val="single" w:sz="4" w:space="0" w:color="auto"/>
            </w:tcBorders>
          </w:tcPr>
          <w:p w14:paraId="6B9BF020" w14:textId="58A80A16" w:rsidR="001E0975" w:rsidRPr="002E5F18" w:rsidRDefault="00D05BFC" w:rsidP="009D411F">
            <w:pPr>
              <w:keepNext/>
              <w:suppressAutoHyphens/>
              <w:jc w:val="center"/>
            </w:pPr>
            <w:r w:rsidRPr="002E5F18">
              <w:t>Ενέργεια</w:t>
            </w:r>
          </w:p>
        </w:tc>
      </w:tr>
      <w:tr w:rsidR="001E0975" w:rsidRPr="002E5F18" w14:paraId="6B9BF024" w14:textId="77777777" w:rsidTr="00047089">
        <w:trPr>
          <w:cantSplit/>
        </w:trPr>
        <w:tc>
          <w:tcPr>
            <w:tcW w:w="2074" w:type="dxa"/>
            <w:tcBorders>
              <w:top w:val="single" w:sz="4" w:space="0" w:color="auto"/>
              <w:left w:val="single" w:sz="4" w:space="0" w:color="auto"/>
            </w:tcBorders>
          </w:tcPr>
          <w:p w14:paraId="6B9BF022" w14:textId="77777777" w:rsidR="001E0975" w:rsidRPr="002E5F18" w:rsidRDefault="00611033" w:rsidP="009D411F">
            <w:pPr>
              <w:suppressAutoHyphens/>
            </w:pPr>
            <w:r w:rsidRPr="002E5F18">
              <w:t>ANC &gt; 1</w:t>
            </w:r>
          </w:p>
        </w:tc>
        <w:tc>
          <w:tcPr>
            <w:tcW w:w="7142" w:type="dxa"/>
            <w:tcBorders>
              <w:top w:val="single" w:sz="4" w:space="0" w:color="auto"/>
              <w:left w:val="single" w:sz="4" w:space="0" w:color="auto"/>
              <w:right w:val="single" w:sz="4" w:space="0" w:color="auto"/>
            </w:tcBorders>
          </w:tcPr>
          <w:p w14:paraId="6B9BF023" w14:textId="00F721B7" w:rsidR="001E0975" w:rsidRPr="002E5F18" w:rsidRDefault="00D05BFC" w:rsidP="009D411F">
            <w:pPr>
              <w:suppressAutoHyphens/>
            </w:pPr>
            <w:r w:rsidRPr="002E5F18">
              <w:t>Διατηρήστε τη δόση.</w:t>
            </w:r>
          </w:p>
        </w:tc>
      </w:tr>
      <w:tr w:rsidR="001E0975" w:rsidRPr="002E5F18" w14:paraId="6B9BF028" w14:textId="77777777" w:rsidTr="00047089">
        <w:trPr>
          <w:cantSplit/>
        </w:trPr>
        <w:tc>
          <w:tcPr>
            <w:tcW w:w="2074" w:type="dxa"/>
            <w:tcBorders>
              <w:top w:val="single" w:sz="4" w:space="0" w:color="auto"/>
              <w:left w:val="single" w:sz="4" w:space="0" w:color="auto"/>
            </w:tcBorders>
          </w:tcPr>
          <w:p w14:paraId="6B9BF025" w14:textId="03668174" w:rsidR="001E0975" w:rsidRPr="002E5F18" w:rsidRDefault="00D05BFC" w:rsidP="009D411F">
            <w:pPr>
              <w:suppressAutoHyphens/>
            </w:pPr>
            <w:r w:rsidRPr="002E5F18">
              <w:t>ANC 0,5 έως 1</w:t>
            </w:r>
          </w:p>
        </w:tc>
        <w:tc>
          <w:tcPr>
            <w:tcW w:w="7142" w:type="dxa"/>
            <w:tcBorders>
              <w:top w:val="single" w:sz="4" w:space="0" w:color="auto"/>
              <w:left w:val="single" w:sz="4" w:space="0" w:color="auto"/>
              <w:right w:val="single" w:sz="4" w:space="0" w:color="auto"/>
            </w:tcBorders>
          </w:tcPr>
          <w:p w14:paraId="6B9BF026" w14:textId="511451BA" w:rsidR="001E0975" w:rsidRPr="002E5F18" w:rsidRDefault="00D05BFC" w:rsidP="009D411F">
            <w:pPr>
              <w:suppressAutoHyphens/>
            </w:pPr>
            <w:r w:rsidRPr="002E5F18">
              <w:t xml:space="preserve">Διακόψτε τη δόση του </w:t>
            </w:r>
            <w:r w:rsidR="00F47550">
              <w:t>Avtozma</w:t>
            </w:r>
            <w:r w:rsidRPr="002E5F18">
              <w:t>.</w:t>
            </w:r>
          </w:p>
          <w:p w14:paraId="670F8CE4" w14:textId="77777777" w:rsidR="00043C77" w:rsidRPr="002E5F18" w:rsidRDefault="00043C77" w:rsidP="009D411F">
            <w:pPr>
              <w:suppressAutoHyphens/>
            </w:pPr>
          </w:p>
          <w:p w14:paraId="6B9BF027" w14:textId="13903759" w:rsidR="001E0975" w:rsidRPr="002E5F18" w:rsidRDefault="00D05BFC" w:rsidP="009D411F">
            <w:pPr>
              <w:suppressAutoHyphens/>
            </w:pPr>
            <w:r w:rsidRPr="002E5F18">
              <w:t>Όταν ο ANC αυξηθεί σε &gt; 1 x 10</w:t>
            </w:r>
            <w:r w:rsidRPr="002E5F18">
              <w:rPr>
                <w:vertAlign w:val="superscript"/>
              </w:rPr>
              <w:t>9</w:t>
            </w:r>
            <w:r w:rsidRPr="002E5F18">
              <w:t xml:space="preserve">/ L, συνεχίστε το </w:t>
            </w:r>
            <w:r w:rsidR="00F47550">
              <w:t>Avtozma</w:t>
            </w:r>
            <w:r w:rsidRPr="002E5F18">
              <w:t xml:space="preserve"> σε δόση κάθε δεύτερη εβδομάδα και αυξήστε σε ένεση ανά εβδομάδα, εφόσον κρίνεται κλινικά σκόπιμο.</w:t>
            </w:r>
          </w:p>
        </w:tc>
      </w:tr>
      <w:tr w:rsidR="001E0975" w:rsidRPr="002E5F18" w14:paraId="6B9BF02B" w14:textId="77777777" w:rsidTr="00047089">
        <w:trPr>
          <w:cantSplit/>
        </w:trPr>
        <w:tc>
          <w:tcPr>
            <w:tcW w:w="2074" w:type="dxa"/>
            <w:tcBorders>
              <w:top w:val="single" w:sz="4" w:space="0" w:color="auto"/>
              <w:left w:val="single" w:sz="4" w:space="0" w:color="auto"/>
              <w:bottom w:val="single" w:sz="4" w:space="0" w:color="auto"/>
            </w:tcBorders>
          </w:tcPr>
          <w:p w14:paraId="6B9BF029" w14:textId="19DED22F" w:rsidR="001E0975" w:rsidRPr="002E5F18" w:rsidRDefault="00611033" w:rsidP="009D411F">
            <w:pPr>
              <w:suppressAutoHyphens/>
            </w:pPr>
            <w:r w:rsidRPr="002E5F18">
              <w:t>ANC &lt; 0</w:t>
            </w:r>
            <w:r w:rsidR="00B979B8" w:rsidRPr="002E5F18">
              <w:t>,</w:t>
            </w:r>
            <w:r w:rsidRPr="002E5F18">
              <w:t>5</w:t>
            </w:r>
          </w:p>
        </w:tc>
        <w:tc>
          <w:tcPr>
            <w:tcW w:w="7142" w:type="dxa"/>
            <w:tcBorders>
              <w:top w:val="single" w:sz="4" w:space="0" w:color="auto"/>
              <w:left w:val="single" w:sz="4" w:space="0" w:color="auto"/>
              <w:bottom w:val="single" w:sz="4" w:space="0" w:color="auto"/>
              <w:right w:val="single" w:sz="4" w:space="0" w:color="auto"/>
            </w:tcBorders>
          </w:tcPr>
          <w:p w14:paraId="6B9BF02A" w14:textId="1EA7FE97" w:rsidR="001E0975" w:rsidRPr="002E5F18" w:rsidRDefault="00D05BFC" w:rsidP="009D411F">
            <w:pPr>
              <w:suppressAutoHyphens/>
            </w:pPr>
            <w:r w:rsidRPr="002E5F18">
              <w:t xml:space="preserve">Διακόψτε οριστικά το </w:t>
            </w:r>
            <w:r w:rsidR="00F47550">
              <w:t>Avtozma</w:t>
            </w:r>
            <w:r w:rsidRPr="002E5F18">
              <w:t>.</w:t>
            </w:r>
          </w:p>
        </w:tc>
      </w:tr>
    </w:tbl>
    <w:p w14:paraId="6B9BF02C" w14:textId="77777777" w:rsidR="001E0975" w:rsidRPr="009D411F" w:rsidRDefault="001E0975" w:rsidP="009D411F"/>
    <w:p w14:paraId="6B9BF02E" w14:textId="17818F8B" w:rsidR="001E0975" w:rsidRPr="009D411F" w:rsidRDefault="00D05BFC" w:rsidP="009D411F">
      <w:pPr>
        <w:pStyle w:val="a0"/>
        <w:keepNext/>
        <w:numPr>
          <w:ilvl w:val="0"/>
          <w:numId w:val="5"/>
        </w:numPr>
        <w:ind w:left="567" w:hanging="567"/>
      </w:pPr>
      <w:r w:rsidRPr="009D411F">
        <w:lastRenderedPageBreak/>
        <w:t>Χαμηλός αριθμός αιμοπεταλίων</w:t>
      </w:r>
    </w:p>
    <w:p w14:paraId="7DD8003E" w14:textId="77777777" w:rsidR="00047089" w:rsidRPr="009D411F" w:rsidRDefault="00047089" w:rsidP="009D411F">
      <w:pPr>
        <w:keepNext/>
      </w:pPr>
    </w:p>
    <w:tbl>
      <w:tblPr>
        <w:tblOverlap w:val="never"/>
        <w:tblW w:w="0" w:type="auto"/>
        <w:tblLayout w:type="fixed"/>
        <w:tblCellMar>
          <w:top w:w="28" w:type="dxa"/>
          <w:bottom w:w="28" w:type="dxa"/>
        </w:tblCellMar>
        <w:tblLook w:val="04A0" w:firstRow="1" w:lastRow="0" w:firstColumn="1" w:lastColumn="0" w:noHBand="0" w:noVBand="1"/>
      </w:tblPr>
      <w:tblGrid>
        <w:gridCol w:w="2074"/>
        <w:gridCol w:w="7142"/>
      </w:tblGrid>
      <w:tr w:rsidR="001E0975" w:rsidRPr="002E5F18" w14:paraId="6B9BF031" w14:textId="77777777" w:rsidTr="00047089">
        <w:trPr>
          <w:cantSplit/>
          <w:tblHeader/>
        </w:trPr>
        <w:tc>
          <w:tcPr>
            <w:tcW w:w="2074" w:type="dxa"/>
            <w:tcBorders>
              <w:top w:val="single" w:sz="4" w:space="0" w:color="auto"/>
              <w:left w:val="single" w:sz="4" w:space="0" w:color="auto"/>
            </w:tcBorders>
          </w:tcPr>
          <w:p w14:paraId="6B9BF02F" w14:textId="3A579361" w:rsidR="001E0975" w:rsidRPr="002E5F18" w:rsidRDefault="00D05BFC" w:rsidP="009D411F">
            <w:pPr>
              <w:keepNext/>
              <w:suppressAutoHyphens/>
            </w:pPr>
            <w:r w:rsidRPr="002E5F18">
              <w:t>Εργαστηριακή τιμή</w:t>
            </w:r>
            <w:r w:rsidR="00F44369" w:rsidRPr="002E5F18">
              <w:t xml:space="preserve"> </w:t>
            </w:r>
            <w:r w:rsidRPr="002E5F18">
              <w:t>(κύτταρα x 10</w:t>
            </w:r>
            <w:r w:rsidRPr="002E5F18">
              <w:rPr>
                <w:vertAlign w:val="superscript"/>
              </w:rPr>
              <w:t>3</w:t>
            </w:r>
            <w:r w:rsidRPr="002E5F18">
              <w:t>/ μL)</w:t>
            </w:r>
          </w:p>
        </w:tc>
        <w:tc>
          <w:tcPr>
            <w:tcW w:w="7142" w:type="dxa"/>
            <w:tcBorders>
              <w:top w:val="single" w:sz="4" w:space="0" w:color="auto"/>
              <w:left w:val="single" w:sz="4" w:space="0" w:color="auto"/>
              <w:right w:val="single" w:sz="4" w:space="0" w:color="auto"/>
            </w:tcBorders>
          </w:tcPr>
          <w:p w14:paraId="6B9BF030" w14:textId="137E47D7" w:rsidR="001E0975" w:rsidRPr="002E5F18" w:rsidRDefault="00D05BFC" w:rsidP="009D411F">
            <w:pPr>
              <w:keepNext/>
              <w:suppressAutoHyphens/>
              <w:jc w:val="center"/>
            </w:pPr>
            <w:r w:rsidRPr="002E5F18">
              <w:t>Ενέργεια</w:t>
            </w:r>
          </w:p>
        </w:tc>
      </w:tr>
      <w:tr w:rsidR="001E0975" w:rsidRPr="002E5F18" w14:paraId="6B9BF035" w14:textId="77777777" w:rsidTr="00047089">
        <w:trPr>
          <w:cantSplit/>
        </w:trPr>
        <w:tc>
          <w:tcPr>
            <w:tcW w:w="2074" w:type="dxa"/>
            <w:tcBorders>
              <w:top w:val="single" w:sz="4" w:space="0" w:color="auto"/>
              <w:left w:val="single" w:sz="4" w:space="0" w:color="auto"/>
            </w:tcBorders>
          </w:tcPr>
          <w:p w14:paraId="6B9BF032" w14:textId="09C148E5" w:rsidR="001E0975" w:rsidRPr="002E5F18" w:rsidRDefault="00D05BFC" w:rsidP="009D411F">
            <w:pPr>
              <w:suppressAutoHyphens/>
            </w:pPr>
            <w:r w:rsidRPr="002E5F18">
              <w:t>50 έως 100</w:t>
            </w:r>
          </w:p>
        </w:tc>
        <w:tc>
          <w:tcPr>
            <w:tcW w:w="7142" w:type="dxa"/>
            <w:tcBorders>
              <w:top w:val="single" w:sz="4" w:space="0" w:color="auto"/>
              <w:left w:val="single" w:sz="4" w:space="0" w:color="auto"/>
              <w:right w:val="single" w:sz="4" w:space="0" w:color="auto"/>
            </w:tcBorders>
          </w:tcPr>
          <w:p w14:paraId="6B9BF033" w14:textId="2DDEB59B" w:rsidR="001E0975" w:rsidRPr="002E5F18" w:rsidRDefault="00D05BFC" w:rsidP="009D411F">
            <w:pPr>
              <w:suppressAutoHyphens/>
            </w:pPr>
            <w:r w:rsidRPr="002E5F18">
              <w:t xml:space="preserve">Διακόψτε τη δόση του </w:t>
            </w:r>
            <w:r w:rsidR="00F47550">
              <w:t>Avtozma</w:t>
            </w:r>
            <w:r w:rsidRPr="002E5F18">
              <w:t>.</w:t>
            </w:r>
          </w:p>
          <w:p w14:paraId="463BA129" w14:textId="77777777" w:rsidR="00FA64D4" w:rsidRPr="002E5F18" w:rsidRDefault="00FA64D4" w:rsidP="009D411F">
            <w:pPr>
              <w:suppressAutoHyphens/>
            </w:pPr>
          </w:p>
          <w:p w14:paraId="6B9BF034" w14:textId="53E9D17A" w:rsidR="001E0975" w:rsidRPr="002E5F18" w:rsidRDefault="00D05BFC" w:rsidP="009D411F">
            <w:pPr>
              <w:suppressAutoHyphens/>
            </w:pPr>
            <w:r w:rsidRPr="002E5F18">
              <w:t>Όταν ο αριθμός των αιμοπεταλίων αυξηθεί σε &gt; 100 x 10</w:t>
            </w:r>
            <w:r w:rsidRPr="002E5F18">
              <w:rPr>
                <w:vertAlign w:val="superscript"/>
              </w:rPr>
              <w:t>3</w:t>
            </w:r>
            <w:r w:rsidRPr="002E5F18">
              <w:t xml:space="preserve">/ μL, συνεχίστε το </w:t>
            </w:r>
            <w:r w:rsidR="00F47550">
              <w:t>Avtozma</w:t>
            </w:r>
            <w:r w:rsidRPr="002E5F18">
              <w:t xml:space="preserve"> σε δόση κάθε δεύτερη εβδομάδα και αυξήστε σε ένεση κάθε μία εβδομάδα, εφόσον κρίνεται κλινικά σκόπιμο.</w:t>
            </w:r>
          </w:p>
        </w:tc>
      </w:tr>
      <w:tr w:rsidR="001E0975" w:rsidRPr="002E5F18" w14:paraId="6B9BF038" w14:textId="77777777" w:rsidTr="00047089">
        <w:trPr>
          <w:cantSplit/>
        </w:trPr>
        <w:tc>
          <w:tcPr>
            <w:tcW w:w="2074" w:type="dxa"/>
            <w:tcBorders>
              <w:top w:val="single" w:sz="4" w:space="0" w:color="auto"/>
              <w:left w:val="single" w:sz="4" w:space="0" w:color="auto"/>
              <w:bottom w:val="single" w:sz="4" w:space="0" w:color="auto"/>
            </w:tcBorders>
          </w:tcPr>
          <w:p w14:paraId="6B9BF036" w14:textId="77777777" w:rsidR="001E0975" w:rsidRPr="002E5F18" w:rsidRDefault="00611033" w:rsidP="009D411F">
            <w:pPr>
              <w:suppressAutoHyphens/>
            </w:pPr>
            <w:r w:rsidRPr="002E5F18">
              <w:t>&lt; 50</w:t>
            </w:r>
          </w:p>
        </w:tc>
        <w:tc>
          <w:tcPr>
            <w:tcW w:w="7142" w:type="dxa"/>
            <w:tcBorders>
              <w:top w:val="single" w:sz="4" w:space="0" w:color="auto"/>
              <w:left w:val="single" w:sz="4" w:space="0" w:color="auto"/>
              <w:bottom w:val="single" w:sz="4" w:space="0" w:color="auto"/>
              <w:right w:val="single" w:sz="4" w:space="0" w:color="auto"/>
            </w:tcBorders>
          </w:tcPr>
          <w:p w14:paraId="6B9BF037" w14:textId="4C160AD0" w:rsidR="001E0975" w:rsidRPr="002E5F18" w:rsidRDefault="00D05BFC" w:rsidP="009D411F">
            <w:pPr>
              <w:suppressAutoHyphens/>
            </w:pPr>
            <w:r w:rsidRPr="002E5F18">
              <w:t xml:space="preserve">Διακόψτε οριστικά το </w:t>
            </w:r>
            <w:r w:rsidR="00F47550">
              <w:t>Avtozma</w:t>
            </w:r>
            <w:r w:rsidRPr="002E5F18">
              <w:t>.</w:t>
            </w:r>
          </w:p>
        </w:tc>
      </w:tr>
    </w:tbl>
    <w:p w14:paraId="05E72991" w14:textId="77777777" w:rsidR="00047089" w:rsidRPr="009D411F" w:rsidRDefault="00047089" w:rsidP="009D411F"/>
    <w:p w14:paraId="6B9BF039" w14:textId="65260ED1" w:rsidR="001E0975" w:rsidRPr="009D411F" w:rsidRDefault="00D05BFC" w:rsidP="009D411F">
      <w:pPr>
        <w:keepNext/>
        <w:rPr>
          <w:u w:val="single"/>
        </w:rPr>
      </w:pPr>
      <w:r w:rsidRPr="009D411F">
        <w:rPr>
          <w:u w:val="single"/>
        </w:rPr>
        <w:t>ΡΑ και ΓΚΑ</w:t>
      </w:r>
    </w:p>
    <w:p w14:paraId="6B9BF03A" w14:textId="738C3FE6" w:rsidR="001E0975" w:rsidRPr="009D411F" w:rsidRDefault="00D05BFC" w:rsidP="009D411F">
      <w:pPr>
        <w:keepNext/>
        <w:rPr>
          <w:i/>
          <w:iCs/>
        </w:rPr>
      </w:pPr>
      <w:r w:rsidRPr="009D411F">
        <w:rPr>
          <w:i/>
          <w:iCs/>
        </w:rPr>
        <w:t>Παραλειπόμενη δόση</w:t>
      </w:r>
    </w:p>
    <w:p w14:paraId="6B9BF03B" w14:textId="6D1CE38B" w:rsidR="001E0975" w:rsidRPr="009D411F" w:rsidRDefault="00D05BFC" w:rsidP="009D411F">
      <w:r w:rsidRPr="009D411F">
        <w:t xml:space="preserve">Εάν ο ασθενής παραλείψει μία υποδόρια εβδομαδιαία ένεση του </w:t>
      </w:r>
      <w:r w:rsidR="00F47550">
        <w:t>Avtozma</w:t>
      </w:r>
      <w:r w:rsidRPr="009D411F">
        <w:t xml:space="preserve"> σε διάστημα 7 ημερών από την προγραμματισμένη δόση, αυτός/αυτή θα πρέπει να πάρει οδηγίες ώστε να λάβει τη δόση, την οποία παρέλειψε κατά την επόμενη προγραμματισμένη ημέρα. Εάν ο ασθενής παραλείψει μία υποδόρια ένεση </w:t>
      </w:r>
      <w:r w:rsidR="00F47550">
        <w:t>Avtozma</w:t>
      </w:r>
      <w:r w:rsidRPr="009D411F">
        <w:t>, η οποία χορηγείται μία φορά κάθε δύο εβδομάδες, σε διάστημα</w:t>
      </w:r>
      <w:r w:rsidR="00F01AEE">
        <w:t xml:space="preserve"> </w:t>
      </w:r>
      <w:r w:rsidRPr="009D411F">
        <w:t>7 ημερών από την προγραμματισμένη δόση, αυτός/αυτή θα πρέπει να πάρει οδηγίες ώστε να λάβει αμέσως τη δόση, την οποία παρέλειψε, και να λάβει την επόμενη δόση κατά την επόμενη προγραμματισμένη ημέρα.</w:t>
      </w:r>
    </w:p>
    <w:p w14:paraId="73A4883F" w14:textId="77777777" w:rsidR="00047089" w:rsidRPr="009D411F" w:rsidRDefault="00047089" w:rsidP="009D411F"/>
    <w:p w14:paraId="6B9BF03C" w14:textId="6127A653" w:rsidR="001E0975" w:rsidRPr="009D411F" w:rsidRDefault="00D05BFC" w:rsidP="009D411F">
      <w:pPr>
        <w:keepNext/>
        <w:rPr>
          <w:u w:val="single"/>
        </w:rPr>
      </w:pPr>
      <w:r w:rsidRPr="009D411F">
        <w:rPr>
          <w:u w:val="single"/>
        </w:rPr>
        <w:t>Ειδικοί πληθυσμοί</w:t>
      </w:r>
    </w:p>
    <w:p w14:paraId="004F9EAA" w14:textId="77777777" w:rsidR="00047089" w:rsidRPr="009D411F" w:rsidRDefault="00047089" w:rsidP="009D411F">
      <w:pPr>
        <w:keepNext/>
        <w:rPr>
          <w:u w:val="single"/>
        </w:rPr>
      </w:pPr>
    </w:p>
    <w:p w14:paraId="6B9BF03D" w14:textId="09C1A444" w:rsidR="001E0975" w:rsidRPr="009D411F" w:rsidRDefault="00D05BFC" w:rsidP="009D411F">
      <w:pPr>
        <w:keepNext/>
        <w:rPr>
          <w:i/>
          <w:iCs/>
        </w:rPr>
      </w:pPr>
      <w:r w:rsidRPr="009D411F">
        <w:rPr>
          <w:i/>
          <w:iCs/>
        </w:rPr>
        <w:t>Ηλικιωμένοι:</w:t>
      </w:r>
    </w:p>
    <w:p w14:paraId="6B9BF03E" w14:textId="0CDF200B" w:rsidR="001E0975" w:rsidRPr="009D411F" w:rsidRDefault="00D05BFC" w:rsidP="009D411F">
      <w:r w:rsidRPr="009D411F">
        <w:t>Δεν απαιτείται προσαρμογή της δόσης σε ηλικιωμένους ασθενείς ηλικίας &gt;65 ετών.</w:t>
      </w:r>
    </w:p>
    <w:p w14:paraId="0C38460D" w14:textId="77777777" w:rsidR="00047089" w:rsidRPr="009D411F" w:rsidRDefault="00047089" w:rsidP="009D411F"/>
    <w:p w14:paraId="6B9BF03F" w14:textId="4BBA7D29" w:rsidR="001E0975" w:rsidRPr="009D411F" w:rsidRDefault="00D05BFC" w:rsidP="009D411F">
      <w:pPr>
        <w:keepNext/>
        <w:rPr>
          <w:i/>
          <w:iCs/>
        </w:rPr>
      </w:pPr>
      <w:r w:rsidRPr="009D411F">
        <w:rPr>
          <w:i/>
          <w:iCs/>
        </w:rPr>
        <w:t>Νεφρική δυσλειτουργία:</w:t>
      </w:r>
    </w:p>
    <w:p w14:paraId="6B9BF040" w14:textId="39F463A4" w:rsidR="001E0975" w:rsidRPr="009D411F" w:rsidRDefault="00D05BFC" w:rsidP="009D411F">
      <w:r w:rsidRPr="009D411F">
        <w:t xml:space="preserve">Δεν απαιτείται προσαρμογή της δόσης σε ασθενείς με ήπια ή μέτρια νεφρική δυσλειτουργία. Το </w:t>
      </w:r>
      <w:r w:rsidR="00F47550">
        <w:t>Avtozma</w:t>
      </w:r>
      <w:r w:rsidRPr="009D411F">
        <w:t xml:space="preserve"> δεν έχει μελετηθεί σε ασθενείς με σοβαρή νεφρική δυσλειτουργία (βλ. παράγραφο 5.2). Η νεφρική λειτουργία θα πρέπει να παρακολουθείται στενά σε αυτούς τους ασθενείς</w:t>
      </w:r>
      <w:r w:rsidR="00611033" w:rsidRPr="009D411F">
        <w:t>.</w:t>
      </w:r>
    </w:p>
    <w:p w14:paraId="784C50B5" w14:textId="77777777" w:rsidR="00047089" w:rsidRPr="009D411F" w:rsidRDefault="00047089" w:rsidP="009D411F"/>
    <w:p w14:paraId="6B9BF041" w14:textId="3619515D" w:rsidR="001E0975" w:rsidRPr="009D411F" w:rsidRDefault="00D05BFC" w:rsidP="009D411F">
      <w:pPr>
        <w:keepNext/>
        <w:rPr>
          <w:i/>
          <w:iCs/>
        </w:rPr>
      </w:pPr>
      <w:r w:rsidRPr="009D411F">
        <w:rPr>
          <w:i/>
          <w:iCs/>
        </w:rPr>
        <w:t>Ηπατική δυσλειτουργία:</w:t>
      </w:r>
    </w:p>
    <w:p w14:paraId="6B9BF042" w14:textId="6F9F62EA" w:rsidR="001E0975" w:rsidRPr="009D411F" w:rsidRDefault="0086388B" w:rsidP="009D411F">
      <w:r w:rsidRPr="009D411F">
        <w:t xml:space="preserve">Το </w:t>
      </w:r>
      <w:r w:rsidR="00F47550">
        <w:t>Avtozma</w:t>
      </w:r>
      <w:r w:rsidRPr="009D411F">
        <w:t xml:space="preserve"> δεν έχει μελετηθεί σε ασθενείς με ηπατική δυσλειτουργία. Συνεπώς, δεν μπορούν να δοθούν δοσολογικές συστάσεις</w:t>
      </w:r>
      <w:r w:rsidR="00611033" w:rsidRPr="009D411F">
        <w:t>.</w:t>
      </w:r>
    </w:p>
    <w:p w14:paraId="65687DA2" w14:textId="77777777" w:rsidR="00047089" w:rsidRPr="009D411F" w:rsidRDefault="00047089" w:rsidP="009D411F"/>
    <w:p w14:paraId="6B9BF043" w14:textId="7B061D6F" w:rsidR="001E0975" w:rsidRPr="009D411F" w:rsidRDefault="0086388B" w:rsidP="009D411F">
      <w:pPr>
        <w:keepNext/>
        <w:rPr>
          <w:i/>
          <w:iCs/>
        </w:rPr>
      </w:pPr>
      <w:r w:rsidRPr="009D411F">
        <w:rPr>
          <w:i/>
          <w:iCs/>
        </w:rPr>
        <w:t>Παιδιατρικοί ασθενείς</w:t>
      </w:r>
    </w:p>
    <w:p w14:paraId="6B9BF044" w14:textId="50A2B121" w:rsidR="001E0975" w:rsidRPr="009D411F" w:rsidRDefault="0086388B" w:rsidP="009D411F">
      <w:r w:rsidRPr="009D411F">
        <w:t xml:space="preserve">Η ασφάλεια και η αποτελεσματικότητα του σκευάσματος υποδόριας χορήγησης </w:t>
      </w:r>
      <w:r w:rsidR="00F47550">
        <w:t>Avtozma</w:t>
      </w:r>
      <w:r w:rsidRPr="009D411F">
        <w:t xml:space="preserve"> σε παιδιά ηλικίας από τη γέννηση έως κάτω του 1 έτους δεν έχουν τεκμηριωθεί. Δεν υπάρχουν διαθέσιμα δεδομένα</w:t>
      </w:r>
      <w:r w:rsidR="00611033" w:rsidRPr="009D411F">
        <w:t>.</w:t>
      </w:r>
    </w:p>
    <w:p w14:paraId="0285E828" w14:textId="77777777" w:rsidR="00047089" w:rsidRPr="009D411F" w:rsidRDefault="00047089" w:rsidP="009D411F"/>
    <w:p w14:paraId="6B9BF045" w14:textId="4794C8A5" w:rsidR="001E0975" w:rsidRPr="009D411F" w:rsidRDefault="0086388B" w:rsidP="009D411F">
      <w:r w:rsidRPr="009D411F">
        <w:t>Μια αλλαγή στη δόση πρέπει να βασίζεται μόνο σε μια σταθερή μεταβολή του σωματικού βάρους του ασθενούς με την πάροδο του χρόνου</w:t>
      </w:r>
      <w:r w:rsidR="00611033" w:rsidRPr="009D411F">
        <w:t>.</w:t>
      </w:r>
    </w:p>
    <w:p w14:paraId="50108E56" w14:textId="77777777" w:rsidR="0086388B" w:rsidRPr="009D411F" w:rsidRDefault="0086388B" w:rsidP="009D411F"/>
    <w:p w14:paraId="4C7B47BE" w14:textId="03231EDB" w:rsidR="0086388B" w:rsidRPr="009D411F" w:rsidRDefault="0086388B" w:rsidP="009D411F">
      <w:r w:rsidRPr="009D411F">
        <w:t xml:space="preserve">Το </w:t>
      </w:r>
      <w:r w:rsidR="00F47550">
        <w:t>Avtozma</w:t>
      </w:r>
      <w:r w:rsidRPr="009D411F">
        <w:t xml:space="preserve"> μπορεί να χρησιμοποιηθεί μόνο του ή σε συνδυασμό με τη </w:t>
      </w:r>
      <w:r w:rsidR="00F01AEE">
        <w:rPr>
          <w:lang w:val="en-US"/>
        </w:rPr>
        <w:t>MTX</w:t>
      </w:r>
      <w:r w:rsidRPr="009D411F">
        <w:t>.</w:t>
      </w:r>
    </w:p>
    <w:p w14:paraId="24EE8494" w14:textId="77777777" w:rsidR="00047089" w:rsidRPr="009D411F" w:rsidRDefault="00047089" w:rsidP="009D411F"/>
    <w:p w14:paraId="6B9BF046" w14:textId="7FACA55B" w:rsidR="001E0975" w:rsidRPr="009D411F" w:rsidRDefault="0086388B" w:rsidP="009D411F">
      <w:pPr>
        <w:keepNext/>
        <w:rPr>
          <w:i/>
          <w:iCs/>
        </w:rPr>
      </w:pPr>
      <w:r w:rsidRPr="009D411F">
        <w:rPr>
          <w:i/>
          <w:iCs/>
        </w:rPr>
        <w:t>Ασθενείς με σΝΙΑ</w:t>
      </w:r>
    </w:p>
    <w:p w14:paraId="04DAE61F" w14:textId="10FE4561" w:rsidR="0086388B" w:rsidRPr="009D411F" w:rsidRDefault="0086388B" w:rsidP="009D411F">
      <w:r w:rsidRPr="009D411F">
        <w:t xml:space="preserve">Η συνιστώμενη δοσολογία σε ασθενείς ηλικίας άνω του 1 έτους είναι μέσω υποδόριας ένεσης των </w:t>
      </w:r>
      <w:r w:rsidR="00A736FE" w:rsidRPr="009D411F">
        <w:t>162</w:t>
      </w:r>
      <w:r w:rsidR="00A736FE">
        <w:rPr>
          <w:lang w:val="en-US"/>
        </w:rPr>
        <w:t> </w:t>
      </w:r>
      <w:r w:rsidRPr="009D411F">
        <w:t xml:space="preserve">mg μία φορά την εβδομάδα σε ασθενείς βάρους μεγαλύτερου ή ίσου με 30 kg ή υποδόρια ένεση των 162 mg μία φορά κάθε 2 εβδομάδες σε ασθενείς που ζυγίζουν λιγότερο από 30 kg. </w:t>
      </w:r>
    </w:p>
    <w:p w14:paraId="6B9BF048" w14:textId="05B85775" w:rsidR="001E0975" w:rsidRPr="009D411F" w:rsidRDefault="0086388B" w:rsidP="009D411F">
      <w:r w:rsidRPr="009D411F">
        <w:t xml:space="preserve">Οι ασθενείς πρέπει να έχουν ελάχιστο σωματικό βάρος 10 kg όταν λαμβάνουν το </w:t>
      </w:r>
      <w:r w:rsidR="00F47550">
        <w:t>Avtozma</w:t>
      </w:r>
      <w:r w:rsidRPr="009D411F">
        <w:t xml:space="preserve"> υποδορίως.</w:t>
      </w:r>
    </w:p>
    <w:p w14:paraId="38DE464E" w14:textId="77777777" w:rsidR="00047089" w:rsidRPr="009D411F" w:rsidRDefault="00047089" w:rsidP="009D411F"/>
    <w:p w14:paraId="6B9BF049" w14:textId="396B4808" w:rsidR="001E0975" w:rsidRPr="009D411F" w:rsidRDefault="0086388B" w:rsidP="009D411F">
      <w:pPr>
        <w:keepNext/>
        <w:rPr>
          <w:i/>
          <w:iCs/>
        </w:rPr>
      </w:pPr>
      <w:r w:rsidRPr="009D411F">
        <w:rPr>
          <w:i/>
          <w:iCs/>
        </w:rPr>
        <w:t>Ασθενείς με πΝΙΑ:</w:t>
      </w:r>
    </w:p>
    <w:p w14:paraId="6B9BF04A" w14:textId="36255667" w:rsidR="001E0975" w:rsidRPr="009D411F" w:rsidRDefault="0086388B" w:rsidP="009D411F">
      <w:r w:rsidRPr="009D411F">
        <w:t>Η συνιστώμενη δοσολογία σε ασθενείς ηλικίας άνω των 2 ετών είναι υποδόρια χορήγηση 162 mg μία φορά κάθε 2 εβδομάδες σε ασθενείς με σωματικό βάρος μεγαλύτερο ή ίσο με 30 kg ή υποδόρια χορήγηση 162 mg μία φορά κάθε 3 εβδομάδες σε ασθενείς με σωματικό βάρος μικρότερο των 30 kg.</w:t>
      </w:r>
    </w:p>
    <w:p w14:paraId="118A2993" w14:textId="77777777" w:rsidR="00047089" w:rsidRPr="009D411F" w:rsidRDefault="00047089" w:rsidP="009D411F"/>
    <w:p w14:paraId="6B9BF04B" w14:textId="07862885" w:rsidR="001E0975" w:rsidRPr="009D411F" w:rsidRDefault="0086388B" w:rsidP="009D411F">
      <w:pPr>
        <w:keepNext/>
        <w:rPr>
          <w:u w:val="single"/>
        </w:rPr>
      </w:pPr>
      <w:r w:rsidRPr="009D411F">
        <w:rPr>
          <w:u w:val="single"/>
        </w:rPr>
        <w:t>Προσαρμογές της δοσολογίας λόγω εργαστηριακών ανωμαλιών (</w:t>
      </w:r>
      <w:r w:rsidR="00F01AEE">
        <w:rPr>
          <w:u w:val="single"/>
        </w:rPr>
        <w:t>σΝΙΑ</w:t>
      </w:r>
      <w:r w:rsidRPr="009D411F">
        <w:rPr>
          <w:u w:val="single"/>
        </w:rPr>
        <w:t xml:space="preserve"> και π</w:t>
      </w:r>
      <w:r w:rsidR="00F01AEE">
        <w:rPr>
          <w:u w:val="single"/>
        </w:rPr>
        <w:t>ΝΙΑ)</w:t>
      </w:r>
    </w:p>
    <w:p w14:paraId="7F7BBB0F" w14:textId="77777777" w:rsidR="00047089" w:rsidRPr="009D411F" w:rsidRDefault="00047089" w:rsidP="009D411F">
      <w:pPr>
        <w:keepNext/>
        <w:rPr>
          <w:u w:val="single"/>
        </w:rPr>
      </w:pPr>
    </w:p>
    <w:p w14:paraId="6B9BF04C" w14:textId="78AEF79D" w:rsidR="001E0975" w:rsidRPr="009D411F" w:rsidRDefault="0086388B" w:rsidP="009D411F">
      <w:r w:rsidRPr="009D411F">
        <w:t xml:space="preserve">Εφόσον κρίνεται σκόπιμο, η δόση της ταυτόχρονα χορηγούμενης ΜΤΧ και/ή άλλων φαρμάκων πρέπει να τροποποιηθεί ή να διακοπεί και η χορήγηση της δόσης </w:t>
      </w:r>
      <w:r w:rsidR="00890D97">
        <w:t>τοσιλιζουμάμπη</w:t>
      </w:r>
      <w:r w:rsidRPr="009D411F">
        <w:t xml:space="preserve"> να διακοπεί έως ότου αξιολογηθεί η κλινική κατάσταση. Καθώς υπάρχουν πολλές συνθήκες συννοσηρότητας που μπορεί να επηρεάσουν τις εργαστηριακές τιμές στη σΝΙΑ ή πNIA, η απόφαση να διακοπεί η χορήγηση </w:t>
      </w:r>
      <w:r w:rsidR="00890D97">
        <w:t>τοσιλιζουμάμπη</w:t>
      </w:r>
      <w:r w:rsidRPr="009D411F">
        <w:t xml:space="preserve"> εξαιτίας μιας μη φυσιολογικής εργαστηριακής τιμής θα πρέπει να βασίζεται σε ιατρική αξιολόγηση του κάθε ασθενή ατομικά.</w:t>
      </w:r>
    </w:p>
    <w:p w14:paraId="7A1EF9CA" w14:textId="77777777" w:rsidR="00F259C7" w:rsidRPr="009D411F" w:rsidRDefault="00F259C7" w:rsidP="009D411F"/>
    <w:p w14:paraId="6B9BF04D" w14:textId="764ABD30" w:rsidR="001E0975" w:rsidRPr="009D411F" w:rsidRDefault="0086388B" w:rsidP="009D411F">
      <w:pPr>
        <w:pStyle w:val="a0"/>
        <w:keepNext/>
        <w:numPr>
          <w:ilvl w:val="0"/>
          <w:numId w:val="5"/>
        </w:numPr>
        <w:ind w:left="567" w:hanging="567"/>
      </w:pPr>
      <w:r w:rsidRPr="009D411F">
        <w:t>Μη φυσιολογικές τιμές ηπατικών ενζύμων</w:t>
      </w:r>
    </w:p>
    <w:p w14:paraId="09030520" w14:textId="77777777" w:rsidR="00047089" w:rsidRPr="009D411F" w:rsidRDefault="00047089" w:rsidP="009D411F">
      <w:pPr>
        <w:keepNext/>
      </w:pPr>
    </w:p>
    <w:tbl>
      <w:tblPr>
        <w:tblOverlap w:val="never"/>
        <w:tblW w:w="0" w:type="auto"/>
        <w:tblLayout w:type="fixed"/>
        <w:tblCellMar>
          <w:top w:w="28" w:type="dxa"/>
          <w:bottom w:w="28" w:type="dxa"/>
        </w:tblCellMar>
        <w:tblLook w:val="04A0" w:firstRow="1" w:lastRow="0" w:firstColumn="1" w:lastColumn="0" w:noHBand="0" w:noVBand="1"/>
      </w:tblPr>
      <w:tblGrid>
        <w:gridCol w:w="2078"/>
        <w:gridCol w:w="7210"/>
      </w:tblGrid>
      <w:tr w:rsidR="001E0975" w:rsidRPr="002E5F18" w14:paraId="6B9BF050" w14:textId="77777777" w:rsidTr="00047089">
        <w:trPr>
          <w:cantSplit/>
          <w:tblHeader/>
        </w:trPr>
        <w:tc>
          <w:tcPr>
            <w:tcW w:w="2078" w:type="dxa"/>
            <w:tcBorders>
              <w:top w:val="single" w:sz="4" w:space="0" w:color="auto"/>
              <w:left w:val="single" w:sz="4" w:space="0" w:color="auto"/>
            </w:tcBorders>
          </w:tcPr>
          <w:p w14:paraId="6B9BF04E" w14:textId="7837BBA5" w:rsidR="001E0975" w:rsidRPr="002E5F18" w:rsidRDefault="0086388B" w:rsidP="00C35FD3">
            <w:pPr>
              <w:keepNext/>
              <w:suppressAutoHyphens/>
              <w:jc w:val="center"/>
            </w:pPr>
            <w:r w:rsidRPr="002E5F18">
              <w:t>Εργαστηριακή Τιμή</w:t>
            </w:r>
          </w:p>
        </w:tc>
        <w:tc>
          <w:tcPr>
            <w:tcW w:w="7210" w:type="dxa"/>
            <w:tcBorders>
              <w:top w:val="single" w:sz="4" w:space="0" w:color="auto"/>
              <w:left w:val="single" w:sz="4" w:space="0" w:color="auto"/>
              <w:right w:val="single" w:sz="4" w:space="0" w:color="auto"/>
            </w:tcBorders>
          </w:tcPr>
          <w:p w14:paraId="6B9BF04F" w14:textId="0E658FA3" w:rsidR="001E0975" w:rsidRPr="002E5F18" w:rsidRDefault="0086388B" w:rsidP="00C35FD3">
            <w:pPr>
              <w:keepNext/>
              <w:suppressAutoHyphens/>
              <w:jc w:val="center"/>
            </w:pPr>
            <w:r w:rsidRPr="002E5F18">
              <w:t>Αντιμετώπιση</w:t>
            </w:r>
          </w:p>
        </w:tc>
      </w:tr>
      <w:tr w:rsidR="001E0975" w:rsidRPr="002E5F18" w14:paraId="6B9BF054" w14:textId="77777777" w:rsidTr="00047089">
        <w:trPr>
          <w:cantSplit/>
        </w:trPr>
        <w:tc>
          <w:tcPr>
            <w:tcW w:w="2078" w:type="dxa"/>
            <w:tcBorders>
              <w:top w:val="single" w:sz="4" w:space="0" w:color="auto"/>
              <w:left w:val="single" w:sz="4" w:space="0" w:color="auto"/>
            </w:tcBorders>
          </w:tcPr>
          <w:p w14:paraId="6B9BF051" w14:textId="663BFF1B" w:rsidR="001E0975" w:rsidRPr="002E5F18" w:rsidRDefault="0086388B" w:rsidP="009D411F">
            <w:pPr>
              <w:suppressAutoHyphens/>
            </w:pPr>
            <w:r w:rsidRPr="002E5F18">
              <w:t>&gt; 1 έως 3 x Ανώτερο Φυσιολογικό όριο (ULN)</w:t>
            </w:r>
          </w:p>
        </w:tc>
        <w:tc>
          <w:tcPr>
            <w:tcW w:w="7210" w:type="dxa"/>
            <w:tcBorders>
              <w:top w:val="single" w:sz="4" w:space="0" w:color="auto"/>
              <w:left w:val="single" w:sz="4" w:space="0" w:color="auto"/>
              <w:right w:val="single" w:sz="4" w:space="0" w:color="auto"/>
            </w:tcBorders>
          </w:tcPr>
          <w:p w14:paraId="6B9BF052" w14:textId="767F0408" w:rsidR="001E0975" w:rsidRPr="002E5F18" w:rsidRDefault="0086388B" w:rsidP="009D411F">
            <w:pPr>
              <w:suppressAutoHyphens/>
            </w:pPr>
            <w:r w:rsidRPr="002E5F18">
              <w:t>Τροποποίηση δόσης της συγχορηγούμενης MTX εφόσον κρίνεται σκόπιμο</w:t>
            </w:r>
          </w:p>
          <w:p w14:paraId="119DCF66" w14:textId="77777777" w:rsidR="00047089" w:rsidRPr="002E5F18" w:rsidRDefault="00047089" w:rsidP="009D411F">
            <w:pPr>
              <w:suppressAutoHyphens/>
            </w:pPr>
          </w:p>
          <w:p w14:paraId="6B9BF053" w14:textId="3AD762E0" w:rsidR="001E0975" w:rsidRPr="002E5F18" w:rsidRDefault="0086388B" w:rsidP="009D411F">
            <w:pPr>
              <w:suppressAutoHyphens/>
            </w:pPr>
            <w:r w:rsidRPr="002E5F18">
              <w:t xml:space="preserve">Για εμμένουσες αυξήσεις σε αυτό το εύρος, διακοπή </w:t>
            </w:r>
            <w:r w:rsidR="00F47550">
              <w:t>Avtozma</w:t>
            </w:r>
            <w:r w:rsidRPr="002E5F18">
              <w:t xml:space="preserve"> έως ότου η ALT ή η AST ομαλοποιηθούν.</w:t>
            </w:r>
          </w:p>
        </w:tc>
      </w:tr>
      <w:tr w:rsidR="001E0975" w:rsidRPr="002E5F18" w14:paraId="6B9BF058" w14:textId="77777777" w:rsidTr="00047089">
        <w:trPr>
          <w:cantSplit/>
        </w:trPr>
        <w:tc>
          <w:tcPr>
            <w:tcW w:w="2078" w:type="dxa"/>
            <w:tcBorders>
              <w:top w:val="single" w:sz="4" w:space="0" w:color="auto"/>
              <w:left w:val="single" w:sz="4" w:space="0" w:color="auto"/>
            </w:tcBorders>
          </w:tcPr>
          <w:p w14:paraId="6B9BF055" w14:textId="286C963E" w:rsidR="001E0975" w:rsidRPr="002E5F18" w:rsidRDefault="0086388B" w:rsidP="009D411F">
            <w:pPr>
              <w:suppressAutoHyphens/>
            </w:pPr>
            <w:r w:rsidRPr="002E5F18">
              <w:t>&gt; 3 έως 5 x ULN</w:t>
            </w:r>
          </w:p>
        </w:tc>
        <w:tc>
          <w:tcPr>
            <w:tcW w:w="7210" w:type="dxa"/>
            <w:tcBorders>
              <w:top w:val="single" w:sz="4" w:space="0" w:color="auto"/>
              <w:left w:val="single" w:sz="4" w:space="0" w:color="auto"/>
              <w:right w:val="single" w:sz="4" w:space="0" w:color="auto"/>
            </w:tcBorders>
          </w:tcPr>
          <w:p w14:paraId="6B9BF056" w14:textId="1B2C5CC8" w:rsidR="001E0975" w:rsidRPr="002E5F18" w:rsidRDefault="0086388B" w:rsidP="009D411F">
            <w:pPr>
              <w:suppressAutoHyphens/>
            </w:pPr>
            <w:r w:rsidRPr="002E5F18">
              <w:t>Τροποποίηση δόσης της συγχορηγούμενης MTX εφόσον κρίνεται σκόπιμο</w:t>
            </w:r>
          </w:p>
          <w:p w14:paraId="62A50F21" w14:textId="77777777" w:rsidR="00047089" w:rsidRPr="002E5F18" w:rsidRDefault="00047089" w:rsidP="009D411F">
            <w:pPr>
              <w:suppressAutoHyphens/>
            </w:pPr>
          </w:p>
          <w:p w14:paraId="6B9BF057" w14:textId="73347257" w:rsidR="001E0975" w:rsidRPr="002E5F18" w:rsidRDefault="0086388B" w:rsidP="009D411F">
            <w:pPr>
              <w:suppressAutoHyphens/>
            </w:pPr>
            <w:r w:rsidRPr="002E5F18">
              <w:t xml:space="preserve">Διακοπή δόσης </w:t>
            </w:r>
            <w:r w:rsidR="00F47550">
              <w:t>Avtozma</w:t>
            </w:r>
            <w:r w:rsidRPr="002E5F18">
              <w:t xml:space="preserve"> μέχρι &lt; 3 x ULN και να ακολουθηθούν οι παραπάνω συστάσεις για &gt; 1 έως 3 x ULN</w:t>
            </w:r>
          </w:p>
        </w:tc>
      </w:tr>
      <w:tr w:rsidR="001E0975" w:rsidRPr="002E5F18" w14:paraId="6B9BF05C" w14:textId="77777777" w:rsidTr="00047089">
        <w:trPr>
          <w:cantSplit/>
        </w:trPr>
        <w:tc>
          <w:tcPr>
            <w:tcW w:w="2078" w:type="dxa"/>
            <w:tcBorders>
              <w:top w:val="single" w:sz="4" w:space="0" w:color="auto"/>
              <w:left w:val="single" w:sz="4" w:space="0" w:color="auto"/>
              <w:bottom w:val="single" w:sz="4" w:space="0" w:color="auto"/>
            </w:tcBorders>
          </w:tcPr>
          <w:p w14:paraId="6B9BF059" w14:textId="77777777" w:rsidR="001E0975" w:rsidRPr="002E5F18" w:rsidRDefault="00611033" w:rsidP="009D411F">
            <w:pPr>
              <w:suppressAutoHyphens/>
            </w:pPr>
            <w:r w:rsidRPr="002E5F18">
              <w:t>&gt; 5x ULN</w:t>
            </w:r>
          </w:p>
        </w:tc>
        <w:tc>
          <w:tcPr>
            <w:tcW w:w="7210" w:type="dxa"/>
            <w:tcBorders>
              <w:top w:val="single" w:sz="4" w:space="0" w:color="auto"/>
              <w:left w:val="single" w:sz="4" w:space="0" w:color="auto"/>
              <w:bottom w:val="single" w:sz="4" w:space="0" w:color="auto"/>
              <w:right w:val="single" w:sz="4" w:space="0" w:color="auto"/>
            </w:tcBorders>
          </w:tcPr>
          <w:p w14:paraId="6B9BF05A" w14:textId="3E137289" w:rsidR="001E0975" w:rsidRPr="002E5F18" w:rsidRDefault="0086388B" w:rsidP="009D411F">
            <w:pPr>
              <w:suppressAutoHyphens/>
            </w:pPr>
            <w:r w:rsidRPr="002E5F18">
              <w:t xml:space="preserve">Διακοπή </w:t>
            </w:r>
            <w:r w:rsidR="00F47550">
              <w:t>Avtozma</w:t>
            </w:r>
            <w:r w:rsidR="00611033" w:rsidRPr="002E5F18">
              <w:t>.</w:t>
            </w:r>
          </w:p>
          <w:p w14:paraId="185C7B11" w14:textId="77777777" w:rsidR="00047089" w:rsidRPr="002E5F18" w:rsidRDefault="00047089" w:rsidP="009D411F">
            <w:pPr>
              <w:suppressAutoHyphens/>
            </w:pPr>
          </w:p>
          <w:p w14:paraId="6B9BF05B" w14:textId="3332ED27" w:rsidR="001E0975" w:rsidRPr="002E5F18" w:rsidRDefault="0086388B" w:rsidP="009D411F">
            <w:pPr>
              <w:suppressAutoHyphens/>
            </w:pPr>
            <w:r w:rsidRPr="002E5F18">
              <w:t xml:space="preserve">Η απόφαση να διακοπεί το </w:t>
            </w:r>
            <w:r w:rsidR="00F47550">
              <w:t>Avtozma</w:t>
            </w:r>
            <w:r w:rsidRPr="002E5F18">
              <w:t xml:space="preserve"> στη σΝΙΑ ή πΝΙΑ εξαιτίας μιας μη φυσιολογικής εργαστηριακής τιμής θα πρέπει να βασίζεται σε ιατρική αξιολόγηση του κάθε ασθενή ατομικά.</w:t>
            </w:r>
          </w:p>
        </w:tc>
      </w:tr>
    </w:tbl>
    <w:p w14:paraId="6B9BF05D" w14:textId="77777777" w:rsidR="001E0975" w:rsidRPr="009D411F" w:rsidRDefault="001E0975" w:rsidP="009D411F"/>
    <w:p w14:paraId="6B9BF05F" w14:textId="51F548B3" w:rsidR="001E0975" w:rsidRPr="009D411F" w:rsidRDefault="0086388B" w:rsidP="009D411F">
      <w:pPr>
        <w:pStyle w:val="a0"/>
        <w:keepNext/>
        <w:numPr>
          <w:ilvl w:val="0"/>
          <w:numId w:val="5"/>
        </w:numPr>
        <w:ind w:left="567" w:hanging="567"/>
      </w:pPr>
      <w:r w:rsidRPr="009D411F">
        <w:t>Χαμηλός απόλυτος αριθμός ουδετερόφιλων (ANC</w:t>
      </w:r>
      <w:r w:rsidR="00611033" w:rsidRPr="009D411F">
        <w:t>)</w:t>
      </w:r>
    </w:p>
    <w:p w14:paraId="5DE8A33B" w14:textId="77777777" w:rsidR="00047089" w:rsidRPr="009D411F" w:rsidRDefault="00047089" w:rsidP="009D411F">
      <w:pPr>
        <w:keepNext/>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078"/>
        <w:gridCol w:w="7210"/>
      </w:tblGrid>
      <w:tr w:rsidR="001E0975" w:rsidRPr="002E5F18" w14:paraId="6B9BF062" w14:textId="77777777" w:rsidTr="009437AC">
        <w:trPr>
          <w:cantSplit/>
          <w:tblHeader/>
        </w:trPr>
        <w:tc>
          <w:tcPr>
            <w:tcW w:w="2078" w:type="dxa"/>
          </w:tcPr>
          <w:p w14:paraId="6B9BF060" w14:textId="697A6E90" w:rsidR="001E0975" w:rsidRPr="002E5F18" w:rsidRDefault="0086388B" w:rsidP="009D411F">
            <w:pPr>
              <w:keepNext/>
              <w:suppressAutoHyphens/>
              <w:jc w:val="center"/>
            </w:pPr>
            <w:r w:rsidRPr="002E5F18">
              <w:t>Εργαστηριακή Τιμή (κύτταρα x 10</w:t>
            </w:r>
            <w:r w:rsidRPr="002E5F18">
              <w:rPr>
                <w:vertAlign w:val="superscript"/>
              </w:rPr>
              <w:t>9</w:t>
            </w:r>
            <w:r w:rsidRPr="002E5F18">
              <w:t>/ L )</w:t>
            </w:r>
          </w:p>
        </w:tc>
        <w:tc>
          <w:tcPr>
            <w:tcW w:w="7210" w:type="dxa"/>
          </w:tcPr>
          <w:p w14:paraId="6B9BF061" w14:textId="36000A75" w:rsidR="001E0975" w:rsidRPr="002E5F18" w:rsidRDefault="0086388B" w:rsidP="009D411F">
            <w:pPr>
              <w:keepNext/>
              <w:suppressAutoHyphens/>
              <w:jc w:val="center"/>
            </w:pPr>
            <w:r w:rsidRPr="002E5F18">
              <w:t>Αντιμετώπιση</w:t>
            </w:r>
          </w:p>
        </w:tc>
      </w:tr>
      <w:tr w:rsidR="001E0975" w:rsidRPr="002E5F18" w14:paraId="6B9BF065" w14:textId="77777777" w:rsidTr="009437AC">
        <w:trPr>
          <w:cantSplit/>
        </w:trPr>
        <w:tc>
          <w:tcPr>
            <w:tcW w:w="2078" w:type="dxa"/>
          </w:tcPr>
          <w:p w14:paraId="6B9BF063" w14:textId="77777777" w:rsidR="001E0975" w:rsidRPr="002E5F18" w:rsidRDefault="00611033" w:rsidP="009D411F">
            <w:pPr>
              <w:suppressAutoHyphens/>
            </w:pPr>
            <w:r w:rsidRPr="002E5F18">
              <w:t>ANC &gt; 1</w:t>
            </w:r>
          </w:p>
        </w:tc>
        <w:tc>
          <w:tcPr>
            <w:tcW w:w="7210" w:type="dxa"/>
          </w:tcPr>
          <w:p w14:paraId="6B9BF064" w14:textId="7E5C150C" w:rsidR="001E0975" w:rsidRPr="002E5F18" w:rsidRDefault="0086388B" w:rsidP="009D411F">
            <w:pPr>
              <w:suppressAutoHyphens/>
            </w:pPr>
            <w:r w:rsidRPr="002E5F18">
              <w:t>Διατήρηση δόσης</w:t>
            </w:r>
          </w:p>
        </w:tc>
      </w:tr>
      <w:tr w:rsidR="001E0975" w:rsidRPr="002E5F18" w14:paraId="6B9BF069" w14:textId="77777777" w:rsidTr="009437AC">
        <w:trPr>
          <w:cantSplit/>
        </w:trPr>
        <w:tc>
          <w:tcPr>
            <w:tcW w:w="2078" w:type="dxa"/>
          </w:tcPr>
          <w:p w14:paraId="6B9BF066" w14:textId="43B1F4FA" w:rsidR="001E0975" w:rsidRPr="002E5F18" w:rsidRDefault="0086388B" w:rsidP="009D411F">
            <w:pPr>
              <w:suppressAutoHyphens/>
            </w:pPr>
            <w:r w:rsidRPr="002E5F18">
              <w:t>ANC 0.5 έως 1</w:t>
            </w:r>
          </w:p>
        </w:tc>
        <w:tc>
          <w:tcPr>
            <w:tcW w:w="7210" w:type="dxa"/>
          </w:tcPr>
          <w:p w14:paraId="6B9BF067" w14:textId="0F640501" w:rsidR="001E0975" w:rsidRPr="002E5F18" w:rsidRDefault="0086388B" w:rsidP="009D411F">
            <w:pPr>
              <w:suppressAutoHyphens/>
            </w:pPr>
            <w:r w:rsidRPr="002E5F18">
              <w:t xml:space="preserve">Διακοπή δόσης </w:t>
            </w:r>
            <w:r w:rsidR="00F47550">
              <w:t>Avtozma</w:t>
            </w:r>
          </w:p>
          <w:p w14:paraId="66D8B729" w14:textId="77777777" w:rsidR="00A90309" w:rsidRPr="002E5F18" w:rsidRDefault="00A90309" w:rsidP="009D411F">
            <w:pPr>
              <w:suppressAutoHyphens/>
            </w:pPr>
          </w:p>
          <w:p w14:paraId="6B9BF068" w14:textId="0B20B6FB" w:rsidR="001E0975" w:rsidRPr="002E5F18" w:rsidRDefault="0086388B" w:rsidP="009D411F">
            <w:pPr>
              <w:suppressAutoHyphens/>
            </w:pPr>
            <w:r w:rsidRPr="002E5F18">
              <w:t>Όταν ο ANC αυξηθεί &gt;1 x 10</w:t>
            </w:r>
            <w:r w:rsidRPr="002E5F18">
              <w:rPr>
                <w:vertAlign w:val="superscript"/>
              </w:rPr>
              <w:t>9</w:t>
            </w:r>
            <w:r w:rsidRPr="002E5F18">
              <w:t xml:space="preserve">/ L επανέναρξη </w:t>
            </w:r>
            <w:r w:rsidR="00F47550">
              <w:t>Avtozma</w:t>
            </w:r>
          </w:p>
        </w:tc>
      </w:tr>
      <w:tr w:rsidR="001E0975" w:rsidRPr="002E5F18" w14:paraId="6B9BF06D" w14:textId="77777777" w:rsidTr="009437AC">
        <w:trPr>
          <w:cantSplit/>
        </w:trPr>
        <w:tc>
          <w:tcPr>
            <w:tcW w:w="2078" w:type="dxa"/>
          </w:tcPr>
          <w:p w14:paraId="6B9BF06A" w14:textId="77777777" w:rsidR="001E0975" w:rsidRPr="002E5F18" w:rsidRDefault="00611033" w:rsidP="009D411F">
            <w:pPr>
              <w:suppressAutoHyphens/>
            </w:pPr>
            <w:r w:rsidRPr="002E5F18">
              <w:t>ANC &lt; 0.5</w:t>
            </w:r>
          </w:p>
        </w:tc>
        <w:tc>
          <w:tcPr>
            <w:tcW w:w="7210" w:type="dxa"/>
          </w:tcPr>
          <w:p w14:paraId="6B9BF06B" w14:textId="011876D5" w:rsidR="001E0975" w:rsidRPr="002E5F18" w:rsidRDefault="0086388B" w:rsidP="009D411F">
            <w:pPr>
              <w:suppressAutoHyphens/>
            </w:pPr>
            <w:r w:rsidRPr="002E5F18">
              <w:t xml:space="preserve">Διακοπή </w:t>
            </w:r>
            <w:r w:rsidR="00F47550">
              <w:t>Avtozma</w:t>
            </w:r>
          </w:p>
          <w:p w14:paraId="61C03F69" w14:textId="77777777" w:rsidR="00A90309" w:rsidRPr="002E5F18" w:rsidRDefault="00A90309" w:rsidP="009D411F">
            <w:pPr>
              <w:suppressAutoHyphens/>
            </w:pPr>
          </w:p>
          <w:p w14:paraId="6B9BF06C" w14:textId="43C0BD38" w:rsidR="001E0975" w:rsidRPr="002E5F18" w:rsidRDefault="0086388B" w:rsidP="009D411F">
            <w:pPr>
              <w:suppressAutoHyphens/>
            </w:pPr>
            <w:r w:rsidRPr="002E5F18">
              <w:t xml:space="preserve">Η απόφαση να διακοπεί το </w:t>
            </w:r>
            <w:r w:rsidR="00F47550">
              <w:t>Avtozma</w:t>
            </w:r>
            <w:r w:rsidRPr="002E5F18">
              <w:t xml:space="preserve"> </w:t>
            </w:r>
            <w:r w:rsidR="00F01AEE" w:rsidRPr="002E5F18">
              <w:t>στη σΝΙΑ ή πΝΙΑ</w:t>
            </w:r>
            <w:r w:rsidRPr="002E5F18">
              <w:t xml:space="preserve"> εξαιτίας μιας μη φυσιολογικής εργαστηριακής τιμής θα πρέπει να βασίζεται σε ιατρική αξιολόγηση του κάθε ασθενή ατομικά.</w:t>
            </w:r>
          </w:p>
        </w:tc>
      </w:tr>
    </w:tbl>
    <w:p w14:paraId="6B9BF06E" w14:textId="77777777" w:rsidR="001E0975" w:rsidRPr="009D411F" w:rsidRDefault="001E0975" w:rsidP="009D411F"/>
    <w:p w14:paraId="6B9BF070" w14:textId="71A6D73C" w:rsidR="001E0975" w:rsidRPr="009D411F" w:rsidRDefault="0086388B" w:rsidP="009D411F">
      <w:pPr>
        <w:pStyle w:val="a0"/>
        <w:keepNext/>
        <w:numPr>
          <w:ilvl w:val="0"/>
          <w:numId w:val="5"/>
        </w:numPr>
        <w:ind w:left="567" w:hanging="567"/>
      </w:pPr>
      <w:r w:rsidRPr="009D411F">
        <w:t>Χαμηλός αριθμός αιμοπεταλίων</w:t>
      </w:r>
    </w:p>
    <w:p w14:paraId="02CEFC7F" w14:textId="77777777" w:rsidR="00047089" w:rsidRPr="009D411F" w:rsidRDefault="00047089" w:rsidP="009D411F">
      <w:pPr>
        <w:keepNext/>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078"/>
        <w:gridCol w:w="7210"/>
      </w:tblGrid>
      <w:tr w:rsidR="001E0975" w:rsidRPr="002E5F18" w14:paraId="6B9BF073" w14:textId="77777777" w:rsidTr="00C1165B">
        <w:trPr>
          <w:cantSplit/>
          <w:tblHeader/>
        </w:trPr>
        <w:tc>
          <w:tcPr>
            <w:tcW w:w="2078" w:type="dxa"/>
          </w:tcPr>
          <w:p w14:paraId="6B9BF071" w14:textId="64D16E38" w:rsidR="001E0975" w:rsidRPr="002E5F18" w:rsidRDefault="0086388B" w:rsidP="009D411F">
            <w:pPr>
              <w:keepNext/>
              <w:suppressAutoHyphens/>
              <w:jc w:val="center"/>
            </w:pPr>
            <w:r w:rsidRPr="002E5F18">
              <w:t>Εργαστηριακή Τιμή (κύτταρα x 10</w:t>
            </w:r>
            <w:r w:rsidRPr="002E5F18">
              <w:rPr>
                <w:vertAlign w:val="superscript"/>
              </w:rPr>
              <w:t>3</w:t>
            </w:r>
            <w:r w:rsidRPr="002E5F18">
              <w:t>/µL)</w:t>
            </w:r>
          </w:p>
        </w:tc>
        <w:tc>
          <w:tcPr>
            <w:tcW w:w="7210" w:type="dxa"/>
          </w:tcPr>
          <w:p w14:paraId="6B9BF072" w14:textId="3C0E7CF1" w:rsidR="001E0975" w:rsidRPr="002E5F18" w:rsidRDefault="0086388B" w:rsidP="009D411F">
            <w:pPr>
              <w:keepNext/>
              <w:suppressAutoHyphens/>
              <w:jc w:val="center"/>
            </w:pPr>
            <w:r w:rsidRPr="002E5F18">
              <w:t>Αντιμετώπιση</w:t>
            </w:r>
          </w:p>
        </w:tc>
      </w:tr>
      <w:tr w:rsidR="001E0975" w:rsidRPr="002E5F18" w14:paraId="6B9BF078" w14:textId="77777777" w:rsidTr="00C1165B">
        <w:trPr>
          <w:cantSplit/>
        </w:trPr>
        <w:tc>
          <w:tcPr>
            <w:tcW w:w="2078" w:type="dxa"/>
          </w:tcPr>
          <w:p w14:paraId="6B9BF074" w14:textId="38492728" w:rsidR="001E0975" w:rsidRPr="002E5F18" w:rsidRDefault="0086388B" w:rsidP="009D411F">
            <w:pPr>
              <w:suppressAutoHyphens/>
            </w:pPr>
            <w:r w:rsidRPr="002E5F18">
              <w:t>50 έως 100</w:t>
            </w:r>
          </w:p>
        </w:tc>
        <w:tc>
          <w:tcPr>
            <w:tcW w:w="7210" w:type="dxa"/>
          </w:tcPr>
          <w:p w14:paraId="6B9BF075" w14:textId="4ACA220C" w:rsidR="001E0975" w:rsidRPr="002E5F18" w:rsidRDefault="0086388B" w:rsidP="009D411F">
            <w:pPr>
              <w:suppressAutoHyphens/>
            </w:pPr>
            <w:r w:rsidRPr="002E5F18">
              <w:t>Τροποποίηση δόσης της συγχορηγούμενης MTX εφόσον κρίνεται σκόπιμο</w:t>
            </w:r>
          </w:p>
          <w:p w14:paraId="47A610F5" w14:textId="77777777" w:rsidR="00A90309" w:rsidRPr="002E5F18" w:rsidRDefault="00A90309" w:rsidP="009D411F">
            <w:pPr>
              <w:suppressAutoHyphens/>
            </w:pPr>
          </w:p>
          <w:p w14:paraId="6B9BF076" w14:textId="0CC84AA7" w:rsidR="001E0975" w:rsidRPr="002E5F18" w:rsidRDefault="00446351" w:rsidP="009D411F">
            <w:pPr>
              <w:suppressAutoHyphens/>
            </w:pPr>
            <w:r w:rsidRPr="002E5F18">
              <w:t xml:space="preserve">Διακοπή δόσης </w:t>
            </w:r>
            <w:r w:rsidR="00F47550">
              <w:t>Avtozma</w:t>
            </w:r>
          </w:p>
          <w:p w14:paraId="22BB5067" w14:textId="77777777" w:rsidR="00A90309" w:rsidRPr="002E5F18" w:rsidRDefault="00A90309" w:rsidP="009D411F">
            <w:pPr>
              <w:suppressAutoHyphens/>
            </w:pPr>
          </w:p>
          <w:p w14:paraId="6B9BF077" w14:textId="7AE49E80" w:rsidR="001E0975" w:rsidRPr="002E5F18" w:rsidRDefault="00446351" w:rsidP="009D411F">
            <w:pPr>
              <w:suppressAutoHyphens/>
            </w:pPr>
            <w:r w:rsidRPr="002E5F18">
              <w:t>Όταν ο αριθμός των αιμοπεταλίων αυξηθεί &gt;100 x 10</w:t>
            </w:r>
            <w:r w:rsidRPr="002E5F18">
              <w:rPr>
                <w:vertAlign w:val="superscript"/>
              </w:rPr>
              <w:t>3</w:t>
            </w:r>
            <w:r w:rsidRPr="002E5F18">
              <w:t xml:space="preserve">/ μl, επανέναρξη του </w:t>
            </w:r>
            <w:r w:rsidR="00F47550">
              <w:t>Avtozma</w:t>
            </w:r>
          </w:p>
        </w:tc>
      </w:tr>
      <w:tr w:rsidR="001E0975" w:rsidRPr="002E5F18" w14:paraId="6B9BF07C" w14:textId="77777777" w:rsidTr="00C1165B">
        <w:trPr>
          <w:cantSplit/>
        </w:trPr>
        <w:tc>
          <w:tcPr>
            <w:tcW w:w="2078" w:type="dxa"/>
          </w:tcPr>
          <w:p w14:paraId="6B9BF079" w14:textId="77777777" w:rsidR="001E0975" w:rsidRPr="002E5F18" w:rsidRDefault="00611033" w:rsidP="009D411F">
            <w:pPr>
              <w:suppressAutoHyphens/>
            </w:pPr>
            <w:r w:rsidRPr="002E5F18">
              <w:lastRenderedPageBreak/>
              <w:t>&lt; 50</w:t>
            </w:r>
          </w:p>
        </w:tc>
        <w:tc>
          <w:tcPr>
            <w:tcW w:w="7210" w:type="dxa"/>
          </w:tcPr>
          <w:p w14:paraId="6B9BF07A" w14:textId="2FA1950A" w:rsidR="001E0975" w:rsidRPr="002E5F18" w:rsidRDefault="00446351" w:rsidP="009D411F">
            <w:pPr>
              <w:suppressAutoHyphens/>
            </w:pPr>
            <w:r w:rsidRPr="002E5F18">
              <w:t xml:space="preserve">Διακοπή </w:t>
            </w:r>
            <w:r w:rsidR="00F47550">
              <w:t>Avtozma</w:t>
            </w:r>
            <w:r w:rsidRPr="002E5F18">
              <w:t>.</w:t>
            </w:r>
          </w:p>
          <w:p w14:paraId="0B846D48" w14:textId="77777777" w:rsidR="00A90309" w:rsidRPr="002E5F18" w:rsidRDefault="00A90309" w:rsidP="009D411F">
            <w:pPr>
              <w:suppressAutoHyphens/>
            </w:pPr>
          </w:p>
          <w:p w14:paraId="6B9BF07B" w14:textId="5427F532" w:rsidR="001E0975" w:rsidRPr="002E5F18" w:rsidRDefault="00446351" w:rsidP="009D411F">
            <w:pPr>
              <w:suppressAutoHyphens/>
            </w:pPr>
            <w:r w:rsidRPr="002E5F18">
              <w:t xml:space="preserve">Η απόφαση να διακοπεί το </w:t>
            </w:r>
            <w:r w:rsidR="00F47550">
              <w:t>Avtozma</w:t>
            </w:r>
            <w:r w:rsidRPr="002E5F18">
              <w:t xml:space="preserve"> </w:t>
            </w:r>
            <w:r w:rsidR="00F01AEE" w:rsidRPr="002E5F18">
              <w:t>στη σΝΙΑ ή πΝΙΑ</w:t>
            </w:r>
            <w:r w:rsidRPr="002E5F18">
              <w:t xml:space="preserve"> εξαιτίας μιας μη φυσιολογικής εργαστηριακής τιμής θα πρέπει να βασίζεται σε ιατρική αξιολόγηση του κάθε ασθενή ατομικά.</w:t>
            </w:r>
          </w:p>
        </w:tc>
      </w:tr>
    </w:tbl>
    <w:p w14:paraId="6B9BF07D" w14:textId="77777777" w:rsidR="001E0975" w:rsidRPr="009D411F" w:rsidRDefault="001E0975" w:rsidP="009D411F"/>
    <w:p w14:paraId="6B9BF07E" w14:textId="53571D54" w:rsidR="001E0975" w:rsidRPr="009D411F" w:rsidRDefault="00446351" w:rsidP="009D411F">
      <w:r w:rsidRPr="009D411F">
        <w:t xml:space="preserve">Η μείωση της συχνότητας των δόσεων του </w:t>
      </w:r>
      <w:r w:rsidR="00890D97">
        <w:t>τοσιλιζουμάμπη</w:t>
      </w:r>
      <w:r w:rsidRPr="009D411F">
        <w:t xml:space="preserve"> εξαιτίας μη φυσιολογικών εργαστηριακών τιμών δεν έχει μελετηθεί σε ασθενείς με </w:t>
      </w:r>
      <w:r w:rsidR="00F01AEE" w:rsidRPr="002E5F18">
        <w:t>σΝΙΑ ή πΝΙΑ</w:t>
      </w:r>
      <w:r w:rsidR="00611033" w:rsidRPr="009D411F">
        <w:t>.</w:t>
      </w:r>
    </w:p>
    <w:p w14:paraId="32EEEFDE" w14:textId="77777777" w:rsidR="00047089" w:rsidRPr="009D411F" w:rsidRDefault="00047089" w:rsidP="009D411F"/>
    <w:p w14:paraId="6B9BF07F" w14:textId="500D0D6F" w:rsidR="001E0975" w:rsidRPr="009D411F" w:rsidRDefault="00446351" w:rsidP="009D411F">
      <w:r w:rsidRPr="009D411F">
        <w:t xml:space="preserve">Η ασφάλεια και η αποτελεσματικότητα του σκευάσματος υποδόριας χορήγησης </w:t>
      </w:r>
      <w:r w:rsidR="00F47550">
        <w:t>Avtozma</w:t>
      </w:r>
      <w:r w:rsidRPr="009D411F">
        <w:t xml:space="preserve"> σε παιδιά με παθήσεις εκτός της </w:t>
      </w:r>
      <w:r w:rsidR="00F01AEE" w:rsidRPr="002E5F18">
        <w:t xml:space="preserve">σΝΙΑ ή πΝΙΑ </w:t>
      </w:r>
      <w:r w:rsidRPr="009D411F">
        <w:t>δεν έχουν τεκμηριωθεί</w:t>
      </w:r>
      <w:r w:rsidR="00611033" w:rsidRPr="009D411F">
        <w:t>.</w:t>
      </w:r>
    </w:p>
    <w:p w14:paraId="06924EE8" w14:textId="77777777" w:rsidR="00047089" w:rsidRPr="009D411F" w:rsidRDefault="00047089" w:rsidP="009D411F"/>
    <w:p w14:paraId="6B9BF080" w14:textId="07B85F06" w:rsidR="001E0975" w:rsidRPr="009D411F" w:rsidRDefault="00446351" w:rsidP="009D411F">
      <w:r w:rsidRPr="009D411F">
        <w:t xml:space="preserve">Τα διαθέσιμα δεδομένα με το </w:t>
      </w:r>
      <w:r w:rsidR="00F01AEE">
        <w:rPr>
          <w:lang w:val="en-US"/>
        </w:rPr>
        <w:t>IV</w:t>
      </w:r>
      <w:r w:rsidR="00F01AEE" w:rsidRPr="009D411F">
        <w:t xml:space="preserve"> </w:t>
      </w:r>
      <w:r w:rsidRPr="009D411F">
        <w:t xml:space="preserve">σκεύασμα υποδηλώνουν ότι παρατηρείται κλινική βελτίωση εντός 12 εβδομάδων από την έναρξη της θεραπείας με </w:t>
      </w:r>
      <w:r w:rsidR="00890D97">
        <w:t>τοσιλιζουμάμπη</w:t>
      </w:r>
      <w:proofErr w:type="spellStart"/>
      <w:r w:rsidR="00F01AEE">
        <w:rPr>
          <w:lang w:val="en-US"/>
        </w:rPr>
        <w:t>Avtozma</w:t>
      </w:r>
      <w:proofErr w:type="spellEnd"/>
      <w:r w:rsidRPr="009D411F">
        <w:t>. Η συνέχιση της θεραπείας θα πρέπει να επανεξετασθεί προσεκτικά σε έναν ασθενή που δεν παρουσιάζει βελτίωση εντός αυτού του χρονικού πλαισίου.</w:t>
      </w:r>
    </w:p>
    <w:p w14:paraId="67282A65" w14:textId="77777777" w:rsidR="00047089" w:rsidRPr="009D411F" w:rsidRDefault="00047089" w:rsidP="009D411F"/>
    <w:p w14:paraId="6B9BF081" w14:textId="3C45639D" w:rsidR="001E0975" w:rsidRPr="009D411F" w:rsidRDefault="00446351" w:rsidP="009D411F">
      <w:pPr>
        <w:keepNext/>
        <w:rPr>
          <w:u w:val="single"/>
        </w:rPr>
      </w:pPr>
      <w:r w:rsidRPr="009D411F">
        <w:rPr>
          <w:u w:val="single"/>
        </w:rPr>
        <w:t>Παραλειπόμενη δόση</w:t>
      </w:r>
    </w:p>
    <w:p w14:paraId="6B9BF082" w14:textId="472228B8" w:rsidR="001E0975" w:rsidRPr="009D411F" w:rsidRDefault="00446351" w:rsidP="009D411F">
      <w:r w:rsidRPr="009D411F">
        <w:t>Εάν ένας ασθενής με σ</w:t>
      </w:r>
      <w:r w:rsidR="00F01AEE">
        <w:t>ΝΙΑ</w:t>
      </w:r>
      <w:r w:rsidRPr="009D411F">
        <w:t xml:space="preserve"> παραλείψει την υποδόρια εβδομαδιαία ένεση του </w:t>
      </w:r>
      <w:r w:rsidR="00F47550">
        <w:t>Avtozma</w:t>
      </w:r>
      <w:r w:rsidRPr="009D411F">
        <w:t xml:space="preserve"> εντός 7 ημερών από την προγραμματισμένη δόση, θα πρέπει να συμβουλευθεί να λάβει την παραλειπόμενη δόση στην επόμενη προγραμματισμένη ημέρα. Εάν ένας ασθενής παραλείψει την υποδόρια ένεση </w:t>
      </w:r>
      <w:r w:rsidR="00F47550">
        <w:t>Avtozma</w:t>
      </w:r>
      <w:r w:rsidRPr="009D411F">
        <w:t xml:space="preserve"> που χορηγείται μία φορά κάθε 2 εβδομάδες μέσα σε 7 ημέρες από την προγραμματισμένη δόση, θα πρέπει να συμβουλευθεί να λάβει αμέσως την παραλειπόμενη δόση και την επόμενη δόση να τη λάβει στην επόμενη προγραμματισμένη ημέρα</w:t>
      </w:r>
      <w:r w:rsidR="00611033" w:rsidRPr="009D411F">
        <w:t>.</w:t>
      </w:r>
    </w:p>
    <w:p w14:paraId="199D3DCB" w14:textId="77777777" w:rsidR="00047089" w:rsidRPr="009D411F" w:rsidRDefault="00047089" w:rsidP="009D411F"/>
    <w:p w14:paraId="6B9BF083" w14:textId="0480F5E3" w:rsidR="001E0975" w:rsidRPr="009D411F" w:rsidRDefault="00446351" w:rsidP="009D411F">
      <w:r w:rsidRPr="009D411F">
        <w:t>Εάν ένας ασθενής με π</w:t>
      </w:r>
      <w:r w:rsidR="00F01AEE">
        <w:t>ΝΙΑ</w:t>
      </w:r>
      <w:r w:rsidRPr="009D411F">
        <w:t xml:space="preserve"> παραλείψει μία υποδόρια ένεση του </w:t>
      </w:r>
      <w:r w:rsidR="00F47550">
        <w:t>Avtozma</w:t>
      </w:r>
      <w:r w:rsidRPr="009D411F">
        <w:t xml:space="preserve"> σε διάστημα 7 ημερών από την προγραμματισμένη δόση, αυτός/αυτή θα πρέπει να πάρει τη δόση, την οποία παρέλειψε, αμέσως μόλις το θυμηθεί και να λάβει την επόμενη δόση κατά τον επόμενο προγραμματισμένο χρόνο. Εάν ένας ασθενής παραλείψει μία υποδόρια ένεση του </w:t>
      </w:r>
      <w:r w:rsidR="00F47550">
        <w:t>Avtozma</w:t>
      </w:r>
      <w:r w:rsidRPr="009D411F">
        <w:t xml:space="preserve"> σε διάστημα άνω των 7 ημερών από την προγραμματισμένη δόση ή δεν είναι σίγουρος για το πότε θα πρέπει να πραγματοποιήσει την ένεση του </w:t>
      </w:r>
      <w:r w:rsidR="00F47550">
        <w:t>Avtozma</w:t>
      </w:r>
      <w:r w:rsidRPr="009D411F">
        <w:t>, θα πρέπει να επικοινωνήσει με τον γιατρό ή τον φαρμακοποιό.</w:t>
      </w:r>
    </w:p>
    <w:p w14:paraId="17B1CF0B" w14:textId="77777777" w:rsidR="00047089" w:rsidRPr="009D411F" w:rsidRDefault="00047089" w:rsidP="009D411F"/>
    <w:p w14:paraId="6B9BF084" w14:textId="0E2BEFF1" w:rsidR="001E0975" w:rsidRPr="009D411F" w:rsidRDefault="00446351" w:rsidP="009D411F">
      <w:pPr>
        <w:keepNext/>
        <w:rPr>
          <w:u w:val="single"/>
        </w:rPr>
      </w:pPr>
      <w:r w:rsidRPr="009D411F">
        <w:rPr>
          <w:u w:val="single"/>
        </w:rPr>
        <w:t>Τρόπος χορήγησης</w:t>
      </w:r>
    </w:p>
    <w:p w14:paraId="6B9BF085" w14:textId="14FC9E84" w:rsidR="001E0975" w:rsidRPr="009D411F" w:rsidRDefault="00446351" w:rsidP="009D411F">
      <w:r w:rsidRPr="009D411F">
        <w:t xml:space="preserve">Το </w:t>
      </w:r>
      <w:r w:rsidR="00F47550">
        <w:t>Avtozma</w:t>
      </w:r>
      <w:r w:rsidRPr="009D411F">
        <w:t xml:space="preserve"> προορίζεται για υποδόρια χρήση.</w:t>
      </w:r>
    </w:p>
    <w:p w14:paraId="6B9BF086" w14:textId="3A59DB96" w:rsidR="001E0975" w:rsidRPr="009D411F" w:rsidRDefault="00446351" w:rsidP="009D411F">
      <w:r w:rsidRPr="009D411F">
        <w:t xml:space="preserve">Μετά από κατάλληλη εκπαίδευση στην τεχνική της ένεσης, οι ασθενείς μπορούν να χορηγήσουν οι ίδιοι την ένεση του </w:t>
      </w:r>
      <w:r w:rsidR="00F47550">
        <w:t>Avtozma</w:t>
      </w:r>
      <w:r w:rsidRPr="009D411F">
        <w:t>, εάν ο γιατρός τους κρίνει ότι είναι σκόπιμο. Το συνολικό περιεχόμενο (0,9 mL) της προγεμισμένης σύριγγας θα πρέπει να χορηγηθεί ως υποδόρια ένεση. Τα συνιστώμενα σημεία ένεσης (κοιλία, μηρός και άνω βραχίονας) θα πρέπει να εναλλάσσονται και οι ενέσεις δεν θα πρέπει να πραγματοποιούνται ποτέ πάνω σε ελιές, ουλές ή περιοχές όπου το δέρμα είναι ευαίσθητο, εμφανίζει εκχυμώσεις, είναι ερυθρό, σκληρό ή μη ακέραιο.</w:t>
      </w:r>
    </w:p>
    <w:p w14:paraId="637DDE2B" w14:textId="77777777" w:rsidR="00047089" w:rsidRPr="009D411F" w:rsidRDefault="00047089" w:rsidP="009D411F"/>
    <w:p w14:paraId="6B9BF087" w14:textId="17A6A7A0" w:rsidR="001E0975" w:rsidRPr="009D411F" w:rsidRDefault="00446351" w:rsidP="009D411F">
      <w:r w:rsidRPr="009D411F">
        <w:t>Η προγεμισμένη σύριγγα δεν θα πρέπει να ανακινείται.</w:t>
      </w:r>
    </w:p>
    <w:p w14:paraId="7DC7CD55" w14:textId="77777777" w:rsidR="00047089" w:rsidRPr="009D411F" w:rsidRDefault="00047089" w:rsidP="009D411F"/>
    <w:p w14:paraId="6B9BF088" w14:textId="2449D4B9" w:rsidR="001E0975" w:rsidRPr="009D411F" w:rsidRDefault="00446351" w:rsidP="009D411F">
      <w:r w:rsidRPr="009D411F">
        <w:t xml:space="preserve">Αναλυτικές οδηγίες για τη χορήγηση του </w:t>
      </w:r>
      <w:r w:rsidR="00F47550">
        <w:t>Avtozma</w:t>
      </w:r>
      <w:r w:rsidRPr="009D411F">
        <w:t xml:space="preserve"> σε προγεμισμένη σύριγγα παρέχονται στο φύλλο οδηγιών χρήσης, βλ. παράγραφο 6.6.</w:t>
      </w:r>
    </w:p>
    <w:p w14:paraId="7E150556" w14:textId="77777777" w:rsidR="00047089" w:rsidRPr="009D411F" w:rsidRDefault="00047089" w:rsidP="009D411F"/>
    <w:p w14:paraId="6B9BF089" w14:textId="2FB0BABA" w:rsidR="001E0975" w:rsidRPr="009D411F" w:rsidRDefault="001721B1" w:rsidP="009D411F">
      <w:pPr>
        <w:keepNext/>
        <w:ind w:left="567" w:hanging="567"/>
        <w:rPr>
          <w:b/>
          <w:bCs/>
        </w:rPr>
      </w:pPr>
      <w:r w:rsidRPr="009D411F">
        <w:rPr>
          <w:b/>
          <w:bCs/>
        </w:rPr>
        <w:t>4.3</w:t>
      </w:r>
      <w:r w:rsidRPr="009D411F">
        <w:rPr>
          <w:b/>
          <w:bCs/>
        </w:rPr>
        <w:tab/>
      </w:r>
      <w:r w:rsidR="00446351" w:rsidRPr="009D411F">
        <w:rPr>
          <w:b/>
          <w:bCs/>
        </w:rPr>
        <w:t>Αντενδείξεις</w:t>
      </w:r>
    </w:p>
    <w:p w14:paraId="088ED4FE" w14:textId="77777777" w:rsidR="00047089" w:rsidRPr="009D411F" w:rsidRDefault="00047089" w:rsidP="009D411F">
      <w:pPr>
        <w:keepNext/>
        <w:ind w:left="567" w:hanging="567"/>
        <w:rPr>
          <w:b/>
          <w:bCs/>
        </w:rPr>
      </w:pPr>
    </w:p>
    <w:p w14:paraId="6B9BF08A" w14:textId="3F727EC5" w:rsidR="001E0975" w:rsidRPr="009D411F" w:rsidRDefault="00446351" w:rsidP="009D411F">
      <w:r w:rsidRPr="009D411F">
        <w:t xml:space="preserve">Υπερευαισθησία στη δραστική ουσία ή σε κάποιο από τα έκδοχα που αναφέρονται στην </w:t>
      </w:r>
      <w:r w:rsidR="00B0024B" w:rsidRPr="009D411F">
        <w:t>παράγραφο</w:t>
      </w:r>
      <w:r w:rsidR="00B0024B">
        <w:rPr>
          <w:lang w:val="en-US"/>
        </w:rPr>
        <w:t> </w:t>
      </w:r>
      <w:r w:rsidRPr="009D411F">
        <w:t>6.1</w:t>
      </w:r>
      <w:r w:rsidR="00611033" w:rsidRPr="009D411F">
        <w:t>.</w:t>
      </w:r>
    </w:p>
    <w:p w14:paraId="5E206C4E" w14:textId="77777777" w:rsidR="00047089" w:rsidRPr="009D411F" w:rsidRDefault="00047089" w:rsidP="009D411F"/>
    <w:p w14:paraId="6B9BF08B" w14:textId="74B55A81" w:rsidR="001E0975" w:rsidRPr="009D411F" w:rsidRDefault="00446351" w:rsidP="009D411F">
      <w:r w:rsidRPr="009D411F">
        <w:t>Ενεργές, σοβαρές λοιμώξεις (βλ. παράγραφο 4.4)</w:t>
      </w:r>
      <w:r w:rsidR="00611033" w:rsidRPr="009D411F">
        <w:t>.</w:t>
      </w:r>
    </w:p>
    <w:p w14:paraId="0639B507" w14:textId="77777777" w:rsidR="00047089" w:rsidRPr="009D411F" w:rsidRDefault="00047089" w:rsidP="009D411F"/>
    <w:p w14:paraId="6B9BF08C" w14:textId="644E7BCE" w:rsidR="001E0975" w:rsidRPr="009D411F" w:rsidRDefault="001721B1" w:rsidP="009D411F">
      <w:pPr>
        <w:keepNext/>
        <w:ind w:left="567" w:hanging="567"/>
        <w:rPr>
          <w:b/>
          <w:bCs/>
        </w:rPr>
      </w:pPr>
      <w:r w:rsidRPr="009D411F">
        <w:rPr>
          <w:b/>
          <w:bCs/>
        </w:rPr>
        <w:lastRenderedPageBreak/>
        <w:t>4.4</w:t>
      </w:r>
      <w:r w:rsidRPr="009D411F">
        <w:rPr>
          <w:b/>
          <w:bCs/>
        </w:rPr>
        <w:tab/>
      </w:r>
      <w:r w:rsidR="00446351" w:rsidRPr="009D411F">
        <w:rPr>
          <w:b/>
          <w:bCs/>
        </w:rPr>
        <w:t>Ειδικές προειδοποιήσεις και προφυλάξεις κατά τη χρήση</w:t>
      </w:r>
    </w:p>
    <w:p w14:paraId="49297766" w14:textId="77777777" w:rsidR="00047089" w:rsidRPr="009D411F" w:rsidRDefault="00047089" w:rsidP="009D411F">
      <w:pPr>
        <w:keepNext/>
        <w:ind w:left="567" w:hanging="567"/>
        <w:rPr>
          <w:b/>
          <w:bCs/>
        </w:rPr>
      </w:pPr>
    </w:p>
    <w:p w14:paraId="6B9BF08D" w14:textId="267622EF" w:rsidR="001E0975" w:rsidRPr="009D411F" w:rsidRDefault="00446351" w:rsidP="009D411F">
      <w:r w:rsidRPr="009D411F">
        <w:t xml:space="preserve">To υποδόριο σκεύασμα </w:t>
      </w:r>
      <w:r w:rsidR="00F47550">
        <w:t>Avtozma</w:t>
      </w:r>
      <w:r w:rsidRPr="009D411F">
        <w:t xml:space="preserve"> δεν προορίζεται για ενδοφλέβια χορήγηση.</w:t>
      </w:r>
    </w:p>
    <w:p w14:paraId="785B91AE" w14:textId="77777777" w:rsidR="00047089" w:rsidRPr="009D411F" w:rsidRDefault="00047089" w:rsidP="009D411F"/>
    <w:p w14:paraId="6B9BF08E" w14:textId="6265AD2D" w:rsidR="001E0975" w:rsidRPr="009D411F" w:rsidRDefault="00446351" w:rsidP="009D411F">
      <w:r w:rsidRPr="009D411F">
        <w:t xml:space="preserve">Το υποδόριο σκεύασμα </w:t>
      </w:r>
      <w:r w:rsidR="00F47550">
        <w:t>Avtozma</w:t>
      </w:r>
      <w:r w:rsidRPr="009D411F">
        <w:t xml:space="preserve"> δεν προορίζεται να χορηγηθεί σε παιδιά με σΝΙΑ που ζυγίζουν λιγότερο από 10 kg.</w:t>
      </w:r>
    </w:p>
    <w:p w14:paraId="0D0CDFF4" w14:textId="77777777" w:rsidR="00047089" w:rsidRPr="009D411F" w:rsidRDefault="00047089" w:rsidP="009D411F"/>
    <w:p w14:paraId="6B9BF08F" w14:textId="5F0DD075" w:rsidR="001E0975" w:rsidRPr="009D411F" w:rsidRDefault="00446351" w:rsidP="009D411F">
      <w:pPr>
        <w:keepNext/>
        <w:rPr>
          <w:i/>
          <w:iCs/>
        </w:rPr>
      </w:pPr>
      <w:r w:rsidRPr="009D411F">
        <w:rPr>
          <w:i/>
          <w:iCs/>
        </w:rPr>
        <w:t>Ιχνηλασιμότητα</w:t>
      </w:r>
    </w:p>
    <w:p w14:paraId="6B9BF090" w14:textId="40DCBE43" w:rsidR="001E0975" w:rsidRPr="009D411F" w:rsidRDefault="00446351" w:rsidP="009D411F">
      <w:r w:rsidRPr="009D411F">
        <w:t xml:space="preserve">Προκειμένου να βελτιωθεί η ιχνηλασιμότητα των βιολογικών φαρμακευτικών προϊόντων, </w:t>
      </w:r>
      <w:r w:rsidR="0057184B">
        <w:t xml:space="preserve">το όνομα και ο αριθμός παρτίδας του χορηγούμενου φαρμάκου πρέπει να </w:t>
      </w:r>
      <w:r w:rsidRPr="009D411F">
        <w:t>καταγράφεται με σαφήνεια.</w:t>
      </w:r>
    </w:p>
    <w:p w14:paraId="6B742B16" w14:textId="77777777" w:rsidR="00047089" w:rsidRPr="009D411F" w:rsidRDefault="00047089" w:rsidP="009D411F"/>
    <w:p w14:paraId="6B9BF091" w14:textId="2F2DFA75" w:rsidR="001E0975" w:rsidRPr="009D411F" w:rsidRDefault="00446351" w:rsidP="009D411F">
      <w:pPr>
        <w:keepNext/>
        <w:rPr>
          <w:i/>
          <w:iCs/>
        </w:rPr>
      </w:pPr>
      <w:r w:rsidRPr="009D411F">
        <w:rPr>
          <w:i/>
          <w:iCs/>
        </w:rPr>
        <w:t>Λοιμώξεις</w:t>
      </w:r>
    </w:p>
    <w:p w14:paraId="6B9BF092" w14:textId="00C52D86" w:rsidR="001E0975" w:rsidRPr="009D411F" w:rsidRDefault="00446351" w:rsidP="009D411F">
      <w:r w:rsidRPr="009D411F">
        <w:t xml:space="preserve">Έχουν αναφερθεί σοβαρές και ορισμένες φορές θανατηφόρες λοιμώξεις σε ασθενείς που λαμβάνουν ανοσοκατασταλτικούς παράγοντες, συμπεριλαμβανομένου του </w:t>
      </w:r>
      <w:r w:rsidR="00890D97">
        <w:rPr>
          <w:rFonts w:hint="eastAsia"/>
        </w:rPr>
        <w:t>τοσιλιζουμάμπη</w:t>
      </w:r>
      <w:r w:rsidRPr="009D411F">
        <w:t xml:space="preserve"> (βλ. παράγραφο 4.8, Ανεπιθύμητες ενέργειες). Η αγωγή με </w:t>
      </w:r>
      <w:r w:rsidR="00F47550">
        <w:t>Avtozma</w:t>
      </w:r>
      <w:r w:rsidRPr="009D411F">
        <w:t xml:space="preserve"> δεν πρέπει να αρχίζει σε ασθενείς με ενεργές λοιμώξεις (βλ. παράγραφο 4.3). Εάν ένας ασθενής αναπτύξει σοβαρή λοίμωξη, η χορήγηση του </w:t>
      </w:r>
      <w:r w:rsidR="00890D97">
        <w:rPr>
          <w:rFonts w:hint="eastAsia"/>
        </w:rPr>
        <w:t>τοσιλιζουμάμπη</w:t>
      </w:r>
      <w:r w:rsidRPr="009D411F">
        <w:t xml:space="preserve"> θα πρέπει να διακοπεί μέχρι να ελεγχθεί η λοίμωξή του (βλ. παράγραφο 4.8). Οι επαγγελματίες της υγείας θα πρέπει να εξετάζουν προσεκτικά το ενδεχόμενο χορήγησης του </w:t>
      </w:r>
      <w:r w:rsidR="00F47550">
        <w:t>Avtozma</w:t>
      </w:r>
      <w:r w:rsidRPr="009D411F">
        <w:t xml:space="preserve"> σε ασθενείς με ιστορικό λοιμώξεων που υποτροπιάζουν ή χρόνιων λοιμώξεων ή με υποκείμενες νόσους (π.χ.) εκκολπωματίτιδα, διαβήτης και διάμεση πνευμονοπάθεια οι οποίες ενδέχεται να προδιαθέτουν τους ασθενείς σε λοιμώξεις.</w:t>
      </w:r>
    </w:p>
    <w:p w14:paraId="118A76EF" w14:textId="77777777" w:rsidR="00047089" w:rsidRPr="009D411F" w:rsidRDefault="00047089" w:rsidP="009D411F"/>
    <w:p w14:paraId="6B9BF094" w14:textId="36315A49" w:rsidR="001E0975" w:rsidRPr="009D411F" w:rsidRDefault="00446351" w:rsidP="009D411F">
      <w:r w:rsidRPr="009D411F">
        <w:t xml:space="preserve">Συνιστάται η επαγρύπνηση για την έγκαιρη διάγνωση σοβαρής λοίμωξης σε ασθενείς που λαμβάνουν ανοσοκατασταλτικούς παράγοντες όπως το </w:t>
      </w:r>
      <w:r w:rsidR="00F47550">
        <w:t>Avtozma</w:t>
      </w:r>
      <w:r w:rsidR="006A3891">
        <w:t xml:space="preserve"> </w:t>
      </w:r>
      <w:r w:rsidRPr="009D411F">
        <w:t xml:space="preserve">δεδομένου ότι τα σημεία και τα συμπτώματα της οξείας φλεγμονής ενδέχεται να είναι μειωμένα, λόγω της καταστολής των αντιδρώντων οξείας φάσης. Οι επιδράσεις του </w:t>
      </w:r>
      <w:r w:rsidR="00890D97">
        <w:t>τοσιλιζουμάμπη</w:t>
      </w:r>
      <w:r w:rsidRPr="009D411F">
        <w:t xml:space="preserve"> στη C-αντιδρώσα πρωτεΐνη (CRP), τα ουδετερόφιλα και τα σημεία και συμπτώματα της λοίμωξης θα πρέπει να λαμβάνονται υπόψη κατά την αξιολόγηση του ασθενούς για ενδεχόμενη λοίμωξη. Πρέπει να δοθούν στους ασθενείς (συμπεριλαμβανομένων μικρότερων παιδιών με σ</w:t>
      </w:r>
      <w:r w:rsidR="00882A9C">
        <w:t xml:space="preserve">ΝΙΑ </w:t>
      </w:r>
      <w:r w:rsidRPr="009D411F">
        <w:t>ή π</w:t>
      </w:r>
      <w:r w:rsidR="00882A9C">
        <w:t xml:space="preserve">ΝΙΑ </w:t>
      </w:r>
      <w:r w:rsidRPr="009D411F">
        <w:t xml:space="preserve">που μπορεί να είναι λιγότερο ικανά να επικοινωνήσουν τα συμπτώματά τους) και γονείς / κηδεμόνες ασθενών με </w:t>
      </w:r>
      <w:r w:rsidR="00882A9C" w:rsidRPr="009D411F">
        <w:t>σ</w:t>
      </w:r>
      <w:r w:rsidR="00882A9C">
        <w:t xml:space="preserve">ΝΙΑ </w:t>
      </w:r>
      <w:r w:rsidR="00882A9C" w:rsidRPr="009D411F">
        <w:t>ή π</w:t>
      </w:r>
      <w:r w:rsidR="00882A9C">
        <w:t>ΝΙΑ</w:t>
      </w:r>
      <w:r w:rsidRPr="009D411F">
        <w:t>, οδηγίες άμεσης επικοινωνίας με τον επαγγελματία υγείας κατά την εμφάνιση συμπτωμάτων, τα οποία παραπέμπουν σε λοίμωξη, προκειμένου να διασφαλιστεί η ταχεία αξιολόγηση και κατάλληλη θεραπεία.</w:t>
      </w:r>
    </w:p>
    <w:p w14:paraId="15880D77" w14:textId="77777777" w:rsidR="00047089" w:rsidRPr="009D411F" w:rsidRDefault="00047089" w:rsidP="009D411F"/>
    <w:p w14:paraId="6B9BF095" w14:textId="2513A6C9" w:rsidR="001E0975" w:rsidRPr="009D411F" w:rsidRDefault="00446351" w:rsidP="009D411F">
      <w:pPr>
        <w:keepNext/>
        <w:rPr>
          <w:i/>
          <w:iCs/>
        </w:rPr>
      </w:pPr>
      <w:r w:rsidRPr="009D411F">
        <w:rPr>
          <w:i/>
          <w:iCs/>
        </w:rPr>
        <w:t>Φυματίωση</w:t>
      </w:r>
    </w:p>
    <w:p w14:paraId="6B9BF096" w14:textId="4B80B0E0" w:rsidR="001E0975" w:rsidRPr="009D411F" w:rsidRDefault="00446351" w:rsidP="009D411F">
      <w:r w:rsidRPr="009D411F">
        <w:t xml:space="preserve">Όπως συνιστάται και για άλλες βιολογικές θεραπείες, όλοι οι ασθενείς θα πρέπει να εξετάζονται για λανθάνουσα φυματίωση (ΤΒ) πριν από την έναρξη της αγωγής με </w:t>
      </w:r>
      <w:r w:rsidR="00F47550">
        <w:t>Avtozma</w:t>
      </w:r>
      <w:r w:rsidRPr="009D411F">
        <w:t xml:space="preserve">. Οι ασθενείς με λανθάνουσα ΤΒ θα πρέπει να λαμβάνουν την καθιερωμένη αντι-μυκοβακτηριδιακή θεραπεία πριν από την έναρξη της αγωγής με </w:t>
      </w:r>
      <w:r w:rsidR="00F47550">
        <w:t>Avtozma</w:t>
      </w:r>
      <w:r w:rsidRPr="009D411F">
        <w:t xml:space="preserve">. Υπενθυμίζεται στους συνταγογράφους ιατρούς ο κίνδυνος ψευδώς αρνητικών αποτελεσμάτων στη δοκιμασία δερματικής φυματίνης και στις αιματολογικές εξετάσεις της ιντερφερόνης-γαμμα για τη </w:t>
      </w:r>
      <w:r w:rsidR="00882A9C" w:rsidRPr="009D411F">
        <w:t>ΤΒ</w:t>
      </w:r>
      <w:r w:rsidRPr="009D411F">
        <w:t>, ιδιαίτερα σε ασθενείς οι οποίοι είναι βαριά άρρωστοι ή ανοσοκατεσταλμένοι.</w:t>
      </w:r>
    </w:p>
    <w:p w14:paraId="0D69DC70" w14:textId="77777777" w:rsidR="00047089" w:rsidRPr="009D411F" w:rsidRDefault="00047089" w:rsidP="009D411F"/>
    <w:p w14:paraId="6B9BF097" w14:textId="230E64F5" w:rsidR="001E0975" w:rsidRPr="009D411F" w:rsidRDefault="00446351" w:rsidP="009D411F">
      <w:r w:rsidRPr="009D411F">
        <w:t xml:space="preserve">Οι ασθενείς και οι γονείς/κηδεμόνες ασθενών με </w:t>
      </w:r>
      <w:r w:rsidR="00882A9C" w:rsidRPr="009D411F">
        <w:t>σ</w:t>
      </w:r>
      <w:r w:rsidR="00882A9C">
        <w:t xml:space="preserve">ΝΙΑ </w:t>
      </w:r>
      <w:r w:rsidR="00882A9C" w:rsidRPr="009D411F">
        <w:t>ή π</w:t>
      </w:r>
      <w:r w:rsidR="00882A9C">
        <w:t>ΝΙΑ</w:t>
      </w:r>
      <w:r w:rsidR="00882A9C" w:rsidRPr="00F74B30">
        <w:t xml:space="preserve"> </w:t>
      </w:r>
      <w:r w:rsidRPr="009D411F">
        <w:t xml:space="preserve">πρέπει να καθοδηγούνται να ζητήσουν ιατρική συμβουλή εάν τα ενδεικτικά για τη φυματίωση σημεία/συμπτώματα (π.χ. επίμονος βήχας, απώλεια βάρους, χαμηλός πυρετός) παρατηρούνται κατά τη διάρκεια ή μετά από τη θεραπεία με </w:t>
      </w:r>
      <w:r w:rsidR="00F47550">
        <w:t>Avtozma</w:t>
      </w:r>
      <w:r w:rsidRPr="009D411F">
        <w:t>.</w:t>
      </w:r>
    </w:p>
    <w:p w14:paraId="270038D9" w14:textId="77777777" w:rsidR="00047089" w:rsidRPr="009D411F" w:rsidRDefault="00047089" w:rsidP="009D411F"/>
    <w:p w14:paraId="6B9BF098" w14:textId="4C637ACC" w:rsidR="001E0975" w:rsidRPr="009D411F" w:rsidRDefault="00446351" w:rsidP="009D411F">
      <w:pPr>
        <w:keepNext/>
        <w:rPr>
          <w:i/>
          <w:iCs/>
        </w:rPr>
      </w:pPr>
      <w:r w:rsidRPr="009D411F">
        <w:rPr>
          <w:i/>
          <w:iCs/>
        </w:rPr>
        <w:t>Επανενεργοποίηση ιογενών λοιμώξεων</w:t>
      </w:r>
    </w:p>
    <w:p w14:paraId="6B9BF099" w14:textId="2BCDB61C" w:rsidR="001E0975" w:rsidRPr="009D411F" w:rsidRDefault="00446351" w:rsidP="009D411F">
      <w:r w:rsidRPr="009D411F">
        <w:t xml:space="preserve">Η επανενεργοποίηση ιογενών λοιμώξεων (π.χ. ιός ηπατίτιδας Β) έχει αναφερθεί σε βιολογικές θεραπείες για τη ΡΑ. Σε κλινικές μελέτες του </w:t>
      </w:r>
      <w:r w:rsidR="00890D97">
        <w:rPr>
          <w:rFonts w:hint="eastAsia"/>
        </w:rPr>
        <w:t>τοσιλιζουμάμπη</w:t>
      </w:r>
      <w:r w:rsidRPr="009D411F">
        <w:t>, αποκλείστηκε η συμμετοχή των ασθενών, οι οποίοι βρέθηκαν θετικοί στην εξέταση για την ηπατίτιδα.</w:t>
      </w:r>
    </w:p>
    <w:p w14:paraId="4467D532" w14:textId="77777777" w:rsidR="00047089" w:rsidRPr="009D411F" w:rsidRDefault="00047089" w:rsidP="009D411F"/>
    <w:p w14:paraId="6B9BF09A" w14:textId="232EAA0F" w:rsidR="001E0975" w:rsidRPr="009D411F" w:rsidRDefault="00446351" w:rsidP="009D411F">
      <w:pPr>
        <w:keepNext/>
        <w:rPr>
          <w:i/>
          <w:iCs/>
        </w:rPr>
      </w:pPr>
      <w:r w:rsidRPr="009D411F">
        <w:rPr>
          <w:i/>
          <w:iCs/>
        </w:rPr>
        <w:t>Επιπλοκές της εκκολπωματίτιδας</w:t>
      </w:r>
    </w:p>
    <w:p w14:paraId="6B9BF09B" w14:textId="0DD02572" w:rsidR="001E0975" w:rsidRPr="009D411F" w:rsidRDefault="00446351" w:rsidP="009D411F">
      <w:r w:rsidRPr="009D411F">
        <w:t xml:space="preserve">Περιστατικά διάτρησης εκκολπώματος ως επιπλοκές της εκκολπωματίτιδας δεν έχουν αναφερθεί συχνά σε ασθενείς που έλαβαν θεραπεία με το </w:t>
      </w:r>
      <w:r w:rsidR="00890D97">
        <w:rPr>
          <w:rFonts w:hint="eastAsia"/>
        </w:rPr>
        <w:t>τοσιλιζουμάμπη</w:t>
      </w:r>
      <w:r w:rsidRPr="009D411F">
        <w:t xml:space="preserve"> (βλ. παράγραφο 4.8). Το </w:t>
      </w:r>
      <w:r w:rsidR="00F47550">
        <w:t>Avtozma</w:t>
      </w:r>
      <w:r w:rsidRPr="009D411F">
        <w:t xml:space="preserve"> θα πρέπει να χρησιμοποιείται με προσοχή σε ασθενείς με προηγούμενο ιστορικό εντερικού έλκους ή </w:t>
      </w:r>
      <w:r w:rsidRPr="009D411F">
        <w:lastRenderedPageBreak/>
        <w:t>εκκολπωματίτιδας. Οι ασθενείς που παρουσιάζουν συμπτώματα που πιθανώς υποδηλώνουν επιπλοκές εκκολπωματίτιδας, όπως είναι το κοιλιακό άλγος, η αιμορραγία και/ή οι ανεξήγητες μεταβολές των συνηθειών του εντέρου σε συνδυασμό με πυρετό θα πρέπει να αξιολογούνται άμεσα για την έγκαιρη διάγνωση της εκκολπωματίτιδας, η οποία ενδέχεται να σχετίζεται με διάτρηση του γαστρεντερικού σωλήνα.</w:t>
      </w:r>
    </w:p>
    <w:p w14:paraId="3DF4FC4C" w14:textId="77777777" w:rsidR="00047089" w:rsidRPr="009D411F" w:rsidRDefault="00047089" w:rsidP="009D411F"/>
    <w:p w14:paraId="6B9BF09C" w14:textId="791FC08F" w:rsidR="001E0975" w:rsidRPr="009D411F" w:rsidRDefault="00446351" w:rsidP="009D411F">
      <w:pPr>
        <w:keepNext/>
        <w:rPr>
          <w:i/>
          <w:iCs/>
        </w:rPr>
      </w:pPr>
      <w:r w:rsidRPr="009D411F">
        <w:rPr>
          <w:i/>
          <w:iCs/>
        </w:rPr>
        <w:t>Αντιδράσεις υπερευαισθησίας</w:t>
      </w:r>
    </w:p>
    <w:p w14:paraId="6B9BF09D" w14:textId="05392EA8" w:rsidR="001E0975" w:rsidRPr="009D411F" w:rsidRDefault="00446351" w:rsidP="009D411F">
      <w:r w:rsidRPr="009D411F">
        <w:t xml:space="preserve">Έχουν αναφερθεί σοβαρές αντιδράσεις υπερευαισθησίας, συμπεριλαμβανομένης της αναφυλαξίας, σε σχέση με το </w:t>
      </w:r>
      <w:r w:rsidR="00890D97">
        <w:rPr>
          <w:rFonts w:hint="eastAsia"/>
        </w:rPr>
        <w:t>τοσιλιζουμάμπη</w:t>
      </w:r>
      <w:r w:rsidRPr="009D411F">
        <w:t xml:space="preserve"> (βλ. παράγραφο 4.8). Οι αντιδράσεις αυτές ενδέχεται να είναι σοβαρότερες και πιθανόν θανατηφόρες σε ασθενείς που έχουν εκδηλώσει αντιδράσεις υπερευαισθησίας κατά τη διάρκεια προηγούμενης θεραπείας με το </w:t>
      </w:r>
      <w:r w:rsidR="00F47550">
        <w:t>Avtozma</w:t>
      </w:r>
      <w:r w:rsidRPr="009D411F">
        <w:t xml:space="preserve">, ακόμη και εάν έχουν λάβει προθεραπεία με στεροειδή και αντιισταμινικά. Εάν εκδηλωθεί αναφυλακτική αντίδραση ή άλλη σοβαρή αντίδραση υπερευαισθησίας, η χορήγηση του </w:t>
      </w:r>
      <w:r w:rsidR="00F47550">
        <w:t>Avtozma</w:t>
      </w:r>
      <w:r w:rsidRPr="009D411F">
        <w:t xml:space="preserve"> θα πρέπει να διακοπεί άμεσα, θα πρέπει να ξεκινήσει η κατάλληλη θεραπεία και θα πρέπει να διακοπεί οριστικά το </w:t>
      </w:r>
      <w:r w:rsidR="006A3891">
        <w:t>Avtozma</w:t>
      </w:r>
      <w:r w:rsidRPr="009D411F">
        <w:t>.</w:t>
      </w:r>
    </w:p>
    <w:p w14:paraId="1171A8B2" w14:textId="77777777" w:rsidR="00047089" w:rsidRPr="009D411F" w:rsidRDefault="00047089" w:rsidP="009D411F"/>
    <w:p w14:paraId="6B9BF09E" w14:textId="4BEF9FDB" w:rsidR="001E0975" w:rsidRPr="009D411F" w:rsidRDefault="00446351" w:rsidP="009D411F">
      <w:pPr>
        <w:keepNext/>
        <w:rPr>
          <w:i/>
          <w:iCs/>
        </w:rPr>
      </w:pPr>
      <w:r w:rsidRPr="009D411F">
        <w:rPr>
          <w:i/>
          <w:iCs/>
        </w:rPr>
        <w:t>Ενεργή ηπατική νόσος και ηπατική δυσλειτουργία</w:t>
      </w:r>
    </w:p>
    <w:p w14:paraId="6B9BF09F" w14:textId="7DBF84E5" w:rsidR="001E0975" w:rsidRPr="009D411F" w:rsidRDefault="00446351" w:rsidP="009D411F">
      <w:r w:rsidRPr="009D411F">
        <w:t xml:space="preserve">Η θεραπεία με </w:t>
      </w:r>
      <w:r w:rsidR="00890D97">
        <w:rPr>
          <w:rFonts w:hint="eastAsia"/>
        </w:rPr>
        <w:t>τοσιλιζουμάμπη</w:t>
      </w:r>
      <w:r w:rsidRPr="009D411F">
        <w:t>, ιδιαίτερα όταν χορηγείται ταυτόχρονα με MTX, ενδέχεται να σχετίζεται με αυξήσεις των ηπατικών τρανσαμινασών, επομένως η θεραπεία ασθενών με ενεργή ηπατική νόσο ή ηπατική δυσλειτουργία πρέπει να εξετάζεται προσεκτικά (βλ. παραγράφους 4.2 και 4.8).</w:t>
      </w:r>
    </w:p>
    <w:p w14:paraId="7E8A72D6" w14:textId="77777777" w:rsidR="00867D7F" w:rsidRPr="009D411F" w:rsidRDefault="00867D7F" w:rsidP="009D411F"/>
    <w:p w14:paraId="6B9BF0A0" w14:textId="429C72A9" w:rsidR="001E0975" w:rsidRPr="009D411F" w:rsidRDefault="00446351" w:rsidP="009D411F">
      <w:pPr>
        <w:keepNext/>
        <w:rPr>
          <w:i/>
          <w:iCs/>
        </w:rPr>
      </w:pPr>
      <w:r w:rsidRPr="009D411F">
        <w:rPr>
          <w:i/>
          <w:iCs/>
        </w:rPr>
        <w:t>Ηπατοτοξικότητα</w:t>
      </w:r>
    </w:p>
    <w:p w14:paraId="6B9BF0A1" w14:textId="1DBA7EB7" w:rsidR="001E0975" w:rsidRPr="009D411F" w:rsidRDefault="00446351" w:rsidP="009D411F">
      <w:r w:rsidRPr="009D411F">
        <w:t xml:space="preserve">Παροδικές ή διαλείπουσες ήπιες και μέτριες αυξήσεις των ηπατικών τρανσαμινασών αναφέρθηκαν συχνά με αγωγή με </w:t>
      </w:r>
      <w:r w:rsidR="00890D97">
        <w:rPr>
          <w:rFonts w:hint="eastAsia"/>
        </w:rPr>
        <w:t>τοσιλιζουμάμπη</w:t>
      </w:r>
      <w:r w:rsidRPr="009D411F">
        <w:t xml:space="preserve"> (βλ. παράγραφο 4.8). Παρατηρήθηκε αυξημένη συχνότητα των αυξήσεων αυτών κατά τη χρήση δυνητικά ηπατοτοξικών φαρμάκων (π.χ. MTX) σε συνδυασμό με το </w:t>
      </w:r>
      <w:r w:rsidR="00890D97">
        <w:rPr>
          <w:rFonts w:hint="eastAsia"/>
        </w:rPr>
        <w:t>τοσιλιζουμάμπη</w:t>
      </w:r>
      <w:r w:rsidRPr="009D411F">
        <w:t>. Όταν ενδείκνυται κλινικά, θα πρέπει να λαμβάνονται υπόψη και άλλες εξετάσεις της ηπατικής λειτουργίας συμπεριλαμβανομένης της χολερυθρίνης.</w:t>
      </w:r>
    </w:p>
    <w:p w14:paraId="4C01CD12" w14:textId="77777777" w:rsidR="00867D7F" w:rsidRPr="009D411F" w:rsidRDefault="00867D7F" w:rsidP="009D411F"/>
    <w:p w14:paraId="6B9BF0A2" w14:textId="792D3301" w:rsidR="001E0975" w:rsidRPr="009D411F" w:rsidRDefault="00446351" w:rsidP="009D411F">
      <w:r w:rsidRPr="009D411F">
        <w:t xml:space="preserve">Σοβαρή ηπατική βλάβη που προκαλείται από φάρμακα, συμπεριλαμβανομένης της οξείας ηπατικής ανεπάρκειας, της ηπατίτιδας και του ίκτερου, έχει παρατηρηθεί με το </w:t>
      </w:r>
      <w:r w:rsidR="00890D97">
        <w:rPr>
          <w:rFonts w:hint="eastAsia"/>
        </w:rPr>
        <w:t>τοσιλιζουμάμπη</w:t>
      </w:r>
      <w:r w:rsidRPr="009D411F">
        <w:t xml:space="preserve"> (βλ. παράγραφο 4.8). Σοβαρές ηπατικές βλάβες εμφανίστηκαν μεταξύ 2 εβδομάδων και περισσότερο από 5 χρόνια μετά την έναρξη του </w:t>
      </w:r>
      <w:r w:rsidR="00890D97">
        <w:rPr>
          <w:rFonts w:hint="eastAsia"/>
        </w:rPr>
        <w:t>τοσιλιζουμάμπη</w:t>
      </w:r>
      <w:r w:rsidRPr="009D411F">
        <w:t>. Έχουν αναφερθεί περιπτώσεις ηπατικής ανεπάρκειας που έχουν ως αποτέλεσμα μεταμόσχευση ήπατος. Οι ασθενείς θα πρέπει να συμβουλεύονται να αναζητήσουν αμέσως ιατρική βοήθεια εάν εμφανίσουν σημεία και συμπτώματα ηπατικής βλάβης</w:t>
      </w:r>
      <w:r w:rsidR="00611033" w:rsidRPr="009D411F">
        <w:t>.</w:t>
      </w:r>
    </w:p>
    <w:p w14:paraId="3188E037" w14:textId="77777777" w:rsidR="00867D7F" w:rsidRPr="009D411F" w:rsidRDefault="00867D7F" w:rsidP="009D411F"/>
    <w:p w14:paraId="6B9BF0A3" w14:textId="016EBB19" w:rsidR="001E0975" w:rsidRPr="009D411F" w:rsidRDefault="00446351" w:rsidP="009D411F">
      <w:r w:rsidRPr="009D411F">
        <w:t xml:space="preserve">Η έναρξη της αγωγής με </w:t>
      </w:r>
      <w:r w:rsidR="00F47550">
        <w:t>Avtozma</w:t>
      </w:r>
      <w:r w:rsidRPr="009D411F">
        <w:t xml:space="preserve"> σε ασθενείς με αυξημένη ALT ή AST &gt; 1,5x ULN πρέπει να εξετάζεται προσεκτικά. Σε ασθενείς με αρχική τιμή ALT ή AST &gt; 5x ULN, δεν συνιστάται η χορήγηση της αγωγής</w:t>
      </w:r>
      <w:r w:rsidR="00611033" w:rsidRPr="009D411F">
        <w:t>.</w:t>
      </w:r>
    </w:p>
    <w:p w14:paraId="2442CE88" w14:textId="77777777" w:rsidR="00867D7F" w:rsidRPr="009D411F" w:rsidRDefault="00867D7F" w:rsidP="009D411F"/>
    <w:p w14:paraId="6B9BF0A4" w14:textId="25D2E229" w:rsidR="001E0975" w:rsidRPr="009D411F" w:rsidRDefault="00446351" w:rsidP="009D411F">
      <w:r w:rsidRPr="009D411F">
        <w:t xml:space="preserve">Σε ασθενείς με </w:t>
      </w:r>
      <w:r w:rsidR="009F3DFB">
        <w:t>ΡΑ</w:t>
      </w:r>
      <w:r w:rsidRPr="009D411F">
        <w:t xml:space="preserve">, </w:t>
      </w:r>
      <w:r w:rsidR="009F3DFB">
        <w:t>ΓΚΑ</w:t>
      </w:r>
      <w:r w:rsidRPr="009D411F">
        <w:t xml:space="preserve">, πΝΙΑ και σΝΙΑ, οι ALT/AST θα πρέπει να παρακολουθούνται κάθε 4 έως 8 εβδομάδες για τους πρώτες 6 μήνες της θεραπείας, και στη συνέχεια κάθε 12 εβδομάδες. Για τις συνιστώμενες τροποποιήσεις με βάση τα επίπεδα των τρανσαμινασών, συμπεριλαμβανομένης της διακοπής του </w:t>
      </w:r>
      <w:r w:rsidR="00F47550">
        <w:t>Avtozma</w:t>
      </w:r>
      <w:r w:rsidRPr="009D411F">
        <w:t xml:space="preserve">, βλ. παράγραφο 4.2. Για αυξήσεις της ALT ή της AST &gt; 3–5 x ULN, η αγωγή με </w:t>
      </w:r>
      <w:r w:rsidR="00F47550">
        <w:t>Avtozma</w:t>
      </w:r>
      <w:r w:rsidRPr="009D411F">
        <w:t xml:space="preserve"> θα πρέπει να διακοπεί.</w:t>
      </w:r>
    </w:p>
    <w:p w14:paraId="611873B2" w14:textId="77777777" w:rsidR="00867D7F" w:rsidRPr="009D411F" w:rsidRDefault="00867D7F" w:rsidP="009D411F"/>
    <w:p w14:paraId="6B9BF0A5" w14:textId="17875C4B" w:rsidR="001E0975" w:rsidRPr="009D411F" w:rsidRDefault="00446351" w:rsidP="009D411F">
      <w:pPr>
        <w:keepNext/>
        <w:rPr>
          <w:i/>
          <w:iCs/>
        </w:rPr>
      </w:pPr>
      <w:r w:rsidRPr="009D411F">
        <w:rPr>
          <w:i/>
          <w:iCs/>
        </w:rPr>
        <w:t>Αιματολογικές διαταραχές</w:t>
      </w:r>
    </w:p>
    <w:p w14:paraId="6B9BF0A6" w14:textId="263B1716" w:rsidR="001E0975" w:rsidRPr="009D411F" w:rsidRDefault="00446351" w:rsidP="009D411F">
      <w:r w:rsidRPr="009D411F">
        <w:t xml:space="preserve">Έχουν παρατηρηθεί μειώσεις του αριθμού των ουδετερόφιλων και των αιμοπεταλίων μετά τη χορήγηση 8 mg/kg </w:t>
      </w:r>
      <w:r w:rsidR="00890D97">
        <w:t>τοσιλιζουμάμπη</w:t>
      </w:r>
      <w:r w:rsidRPr="009D411F">
        <w:t xml:space="preserve"> σε συνδυασμό με ΜΤΧ (βλ. παράγραφο 4.8). Ενδέχεται να υπάρχει αυξημένος κίνδυνος ουδετεροπενίας στους ασθενείς που έχουν ακολουθήσει προηγούμενη θεραπεία με ανταγωνιστή του TNF.</w:t>
      </w:r>
    </w:p>
    <w:p w14:paraId="6EEBC357" w14:textId="77777777" w:rsidR="00867D7F" w:rsidRPr="009D411F" w:rsidRDefault="00867D7F" w:rsidP="009D411F"/>
    <w:p w14:paraId="6B9BF0A7" w14:textId="43F178D0" w:rsidR="001E0975" w:rsidRPr="009D411F" w:rsidRDefault="00446351" w:rsidP="009D411F">
      <w:r w:rsidRPr="009D411F">
        <w:t xml:space="preserve">Σε ασθενείς που δεν έχουν προηγουμένως υποβληθεί σε θεραπεία με </w:t>
      </w:r>
      <w:r w:rsidR="00890D97">
        <w:rPr>
          <w:rFonts w:hint="eastAsia"/>
        </w:rPr>
        <w:t>τοσιλιζουμάμπη</w:t>
      </w:r>
      <w:r w:rsidRPr="009D411F">
        <w:t>, δεν συνιστάται έναρξη σε ασθενείς με ANC μικρότερο από 2 x 10</w:t>
      </w:r>
      <w:r w:rsidRPr="009D411F">
        <w:rPr>
          <w:vertAlign w:val="superscript"/>
        </w:rPr>
        <w:t>9</w:t>
      </w:r>
      <w:r w:rsidRPr="009D411F">
        <w:t xml:space="preserve">/L. Θα πρέπει να ασκείται προσοχή για την εξέταση του ενδεχομένου έναρξης της θεραπείας με </w:t>
      </w:r>
      <w:r w:rsidR="00F47550">
        <w:t>Avtozma</w:t>
      </w:r>
      <w:r w:rsidRPr="009D411F">
        <w:t xml:space="preserve"> σε ασθενείς με χαμηλό αριθμό αιμοπεταλίων (δηλ. αριθμό αιμοπεταλίων κάτω από 100 x 10</w:t>
      </w:r>
      <w:r w:rsidRPr="009D411F">
        <w:rPr>
          <w:vertAlign w:val="superscript"/>
        </w:rPr>
        <w:t>3</w:t>
      </w:r>
      <w:r w:rsidRPr="009D411F">
        <w:t>/μL). Δεν συνιστάται η συνέχιση της θεραπείας σε ασθενείς που εμφανίζουν ΑNC &lt; 0,5 x 10</w:t>
      </w:r>
      <w:r w:rsidRPr="009D411F">
        <w:rPr>
          <w:vertAlign w:val="superscript"/>
        </w:rPr>
        <w:t>9</w:t>
      </w:r>
      <w:r w:rsidRPr="009D411F">
        <w:t>/L ή αριθμό αιμοπεταλίων &lt; 50 x 10</w:t>
      </w:r>
      <w:r w:rsidRPr="009D411F">
        <w:rPr>
          <w:vertAlign w:val="superscript"/>
        </w:rPr>
        <w:t>3</w:t>
      </w:r>
      <w:r w:rsidRPr="009D411F">
        <w:t>/μL</w:t>
      </w:r>
      <w:r w:rsidR="00611033" w:rsidRPr="009D411F">
        <w:t>.</w:t>
      </w:r>
    </w:p>
    <w:p w14:paraId="31C16778" w14:textId="77777777" w:rsidR="00867D7F" w:rsidRPr="009D411F" w:rsidRDefault="00867D7F" w:rsidP="009D411F"/>
    <w:p w14:paraId="6B9BF0A8" w14:textId="21B4AAE4" w:rsidR="001E0975" w:rsidRPr="009D411F" w:rsidRDefault="00446351" w:rsidP="009D411F">
      <w:r w:rsidRPr="009D411F">
        <w:t xml:space="preserve">Η σοβαρή ουδετεροπενία πιθανόν να σχετίζεται με αυξημένο κίνδυνο σοβαρών λοιμώξεων, αν και δεν υπάρχει εμφανής συσχέτιση ανάμεσα στις μειώσεις των ουδετερόφιλων και την εμφάνιση σοβαρών λοιμώξεων σε κλινικές δοκιμές με το </w:t>
      </w:r>
      <w:r w:rsidR="00890D97">
        <w:rPr>
          <w:rFonts w:hint="eastAsia"/>
        </w:rPr>
        <w:t>τοσιλιζουμάμπη</w:t>
      </w:r>
      <w:r w:rsidRPr="009D411F">
        <w:t xml:space="preserve"> μέχρι σήμερα</w:t>
      </w:r>
      <w:r w:rsidR="00611033" w:rsidRPr="009D411F">
        <w:t>.</w:t>
      </w:r>
    </w:p>
    <w:p w14:paraId="3AD3DF82" w14:textId="77777777" w:rsidR="00867D7F" w:rsidRPr="009D411F" w:rsidRDefault="00867D7F" w:rsidP="009D411F"/>
    <w:p w14:paraId="6B9BF0A9" w14:textId="0194AF36" w:rsidR="001E0975" w:rsidRPr="009D411F" w:rsidRDefault="00446351" w:rsidP="009D411F">
      <w:r w:rsidRPr="009D411F">
        <w:t>Σε ασθενείς με ΡΑ και ΓΚΑ, τα ουδετερόφιλα και τα αιμοπετάλια θα πρέπει να παρακολουθούνται 4 έως 8 εβδομάδες μετά από την έναρξη της θεραπείας, και στη συνέχεια σύμφωνα με τη συνήθη κλινική πρακτική. Για τις συνιστώμενες τροποποιήσεις της δόσης με βάση τον ΑNC και τον αριθμό αιμοπεταλίων, βλ. παράγραφο 4.2.</w:t>
      </w:r>
    </w:p>
    <w:p w14:paraId="3CD153B9" w14:textId="77777777" w:rsidR="00867D7F" w:rsidRPr="009D411F" w:rsidRDefault="00867D7F" w:rsidP="009D411F"/>
    <w:p w14:paraId="6B9BF0AA" w14:textId="1B7712FB" w:rsidR="001E0975" w:rsidRPr="009D411F" w:rsidRDefault="00446351" w:rsidP="009D411F">
      <w:r w:rsidRPr="009D411F">
        <w:t>Σε ασθενείς με σ</w:t>
      </w:r>
      <w:r w:rsidR="003C645C">
        <w:t>ΝΙΑ</w:t>
      </w:r>
      <w:r w:rsidRPr="009D411F">
        <w:t>και π</w:t>
      </w:r>
      <w:r w:rsidR="003C645C">
        <w:t>ΝΙΑ</w:t>
      </w:r>
      <w:r w:rsidRPr="009D411F">
        <w:t>, τα ουδετερόφιλα και τα αιμοπετάλια θα πρέπει να παρακολουθούνται κατά τη δεύτερη χορήγηση και μετέπειτα σύμφωνα με την ορθή κλινική πρακτική (βλ. παράγραφο 4.2).</w:t>
      </w:r>
    </w:p>
    <w:p w14:paraId="351FBCF7" w14:textId="77777777" w:rsidR="00867D7F" w:rsidRPr="009D411F" w:rsidRDefault="00867D7F" w:rsidP="009D411F"/>
    <w:p w14:paraId="6B9BF0AB" w14:textId="2E9FCA9B" w:rsidR="001E0975" w:rsidRPr="009D411F" w:rsidRDefault="00446351" w:rsidP="009D411F">
      <w:pPr>
        <w:keepNext/>
        <w:rPr>
          <w:i/>
          <w:iCs/>
        </w:rPr>
      </w:pPr>
      <w:r w:rsidRPr="009D411F">
        <w:rPr>
          <w:i/>
          <w:iCs/>
        </w:rPr>
        <w:t>Λιπιδαιμικές παράμετροι</w:t>
      </w:r>
    </w:p>
    <w:p w14:paraId="6B9BF0AC" w14:textId="421FEB5E" w:rsidR="001E0975" w:rsidRPr="009D411F" w:rsidRDefault="00446351" w:rsidP="009D411F">
      <w:r w:rsidRPr="009D411F">
        <w:t xml:space="preserve">Σε ασθενείς που έλαβαν αγωγή με </w:t>
      </w:r>
      <w:r w:rsidR="00890D97">
        <w:rPr>
          <w:rFonts w:hint="eastAsia"/>
        </w:rPr>
        <w:t>τοσιλιζουμάμπη</w:t>
      </w:r>
      <w:r w:rsidRPr="009D411F">
        <w:t xml:space="preserve"> παρατηρήθηκαν αυξήσεις στις λιπιδαιμικές παραμέτρους, συμπεριλαμβανομένων της ολικής χοληστερόλης, της χαμηλής πυκνότητας λιποπρωτεϊνης (LDL), της υψηλής πυκνότητας λιποπρωτεϊνης (ΗDL) και των τριγλυκεριδίων (βλ. παράγραφο 4.8). Στην πλειοψηφία των ασθενών, δεν υπήρξε αύξηση των αθηρωματικών δεικτών και οι αυξήσεις της ολικής χοληστερόλης ανταποκρίθηκαν στη θεραπεία με αντιλιπιδαιμικούς παράγοντες.</w:t>
      </w:r>
    </w:p>
    <w:p w14:paraId="4937E98F" w14:textId="77777777" w:rsidR="00867D7F" w:rsidRPr="009D411F" w:rsidRDefault="00867D7F" w:rsidP="009D411F"/>
    <w:p w14:paraId="6B9BF0AD" w14:textId="31FE8AC1" w:rsidR="001E0975" w:rsidRPr="009D411F" w:rsidRDefault="00446351" w:rsidP="009D411F">
      <w:r w:rsidRPr="009D411F">
        <w:t xml:space="preserve">Σε όλους τους ασθενείς, η εκτίμηση των λιπιδαιμικών παραμέτρων θα πρέπει να πραγματοποιείται 4 έως 8 εβδομάδες μετά την έναρξη της θεραπείας με </w:t>
      </w:r>
      <w:r w:rsidR="00F47550">
        <w:t>Avtozma</w:t>
      </w:r>
      <w:r w:rsidRPr="009D411F">
        <w:t>. Η αντιμετώπιση των ασθενών θα πρέπει να γίνεται σύμφωνα με τις τοπικές κλινικές κατευθυντήριες οδηγίες για την αντιμετώπιση της υπερλιπιδαιμίας.</w:t>
      </w:r>
    </w:p>
    <w:p w14:paraId="26FFDF79" w14:textId="77777777" w:rsidR="00867D7F" w:rsidRPr="009D411F" w:rsidRDefault="00867D7F" w:rsidP="009D411F"/>
    <w:p w14:paraId="6B9BF0AE" w14:textId="3496E7E4" w:rsidR="001E0975" w:rsidRPr="009D411F" w:rsidRDefault="00446351" w:rsidP="009D411F">
      <w:pPr>
        <w:keepNext/>
        <w:rPr>
          <w:i/>
          <w:iCs/>
        </w:rPr>
      </w:pPr>
      <w:r w:rsidRPr="009D411F">
        <w:rPr>
          <w:i/>
          <w:iCs/>
        </w:rPr>
        <w:t>Νευρολογικές διαταραχές</w:t>
      </w:r>
    </w:p>
    <w:p w14:paraId="6B9BF0AF" w14:textId="0D1DCF14" w:rsidR="001E0975" w:rsidRPr="009D411F" w:rsidRDefault="00446351" w:rsidP="009D411F">
      <w:r w:rsidRPr="009D411F">
        <w:t xml:space="preserve">Οι ιατροί θα πρέπει να είναι σε επαγρύπνηση για συμπτώματα που πιθανώς υποδηλώνουν έναρξη νέων κεντρικών απομυελινωτικών διαταραχών. Η πιθανότητα εμφάνισης κεντρικής απομυελίνωσης με το </w:t>
      </w:r>
      <w:r w:rsidR="00F47550">
        <w:t>Avtozma</w:t>
      </w:r>
      <w:r w:rsidRPr="009D411F">
        <w:t xml:space="preserve"> είναι άγνωστη επί του παρόντος.</w:t>
      </w:r>
    </w:p>
    <w:p w14:paraId="7232A394" w14:textId="77777777" w:rsidR="00867D7F" w:rsidRPr="009D411F" w:rsidRDefault="00867D7F" w:rsidP="009D411F"/>
    <w:p w14:paraId="6B9BF0B0" w14:textId="28585BC8" w:rsidR="001E0975" w:rsidRPr="009D411F" w:rsidRDefault="00446351" w:rsidP="009D411F">
      <w:pPr>
        <w:keepNext/>
        <w:rPr>
          <w:i/>
          <w:iCs/>
        </w:rPr>
      </w:pPr>
      <w:r w:rsidRPr="009D411F">
        <w:rPr>
          <w:i/>
          <w:iCs/>
        </w:rPr>
        <w:t>Κακοήθεια</w:t>
      </w:r>
    </w:p>
    <w:p w14:paraId="6B9BF0B1" w14:textId="45B33E2F" w:rsidR="001E0975" w:rsidRPr="009D411F" w:rsidRDefault="00446351" w:rsidP="009D411F">
      <w:r w:rsidRPr="009D411F">
        <w:t>Ο κίνδυνος κακοήθειας είναι αυξημένος στους ασθενείς με ΡΑ. Τα ανοσοτροποποιητικά φαρμακευτικά προϊόντα ενδέχεται να αυξήσουν τον κίνδυνο κακοήθειας.</w:t>
      </w:r>
    </w:p>
    <w:p w14:paraId="57C07B6D" w14:textId="77777777" w:rsidR="00867D7F" w:rsidRPr="009D411F" w:rsidRDefault="00867D7F" w:rsidP="009D411F"/>
    <w:p w14:paraId="6B9BF0B2" w14:textId="7FF63A93" w:rsidR="001E0975" w:rsidRPr="009D411F" w:rsidRDefault="00446351" w:rsidP="009D411F">
      <w:pPr>
        <w:keepNext/>
        <w:rPr>
          <w:i/>
          <w:iCs/>
        </w:rPr>
      </w:pPr>
      <w:r w:rsidRPr="009D411F">
        <w:rPr>
          <w:i/>
          <w:iCs/>
        </w:rPr>
        <w:t>Εμβολιασμοί</w:t>
      </w:r>
    </w:p>
    <w:p w14:paraId="6B9BF0B4" w14:textId="350B6CF5" w:rsidR="001E0975" w:rsidRPr="009D411F" w:rsidRDefault="00446351" w:rsidP="009D411F">
      <w:r w:rsidRPr="009D411F">
        <w:t xml:space="preserve">Τα εμβόλια με ζώντες ιούς και τα εμβόλια με εξασθενημένους ζώντες ιούς δεν θα πρέπει να χορηγούνται ταυτόχρονα με το </w:t>
      </w:r>
      <w:r w:rsidR="00F47550">
        <w:t>Avtozma</w:t>
      </w:r>
      <w:r w:rsidRPr="009D411F">
        <w:t xml:space="preserve">, καθώς η κλινική ασφάλεια δεν έχει επιβεβαιωθεί. Σε μία τυχαιοποιημένη μελέτη </w:t>
      </w:r>
      <w:r w:rsidR="003C645C" w:rsidRPr="009D411F">
        <w:t>ανοι</w:t>
      </w:r>
      <w:r w:rsidR="003C645C">
        <w:t>κ</w:t>
      </w:r>
      <w:r w:rsidR="003C645C" w:rsidRPr="009D411F">
        <w:t xml:space="preserve">τής </w:t>
      </w:r>
      <w:r w:rsidRPr="009D411F">
        <w:t xml:space="preserve">επισήμανσης, ενήλικες ασθενείς με ΡΑ υπό θεραπεία με </w:t>
      </w:r>
      <w:r w:rsidR="00890D97">
        <w:rPr>
          <w:rFonts w:hint="eastAsia"/>
        </w:rPr>
        <w:t>τοσιλιζουμάμπη</w:t>
      </w:r>
      <w:r w:rsidRPr="009D411F">
        <w:t xml:space="preserve"> και ΜΤΧ ήταν ικανοί να αναπτύξουν μία αποτελεσματική απάντηση, η οποία ήταν συγκρίσιμη με την απάντηση των ασθενών υπό θεραπεία με ΜΤΧ μόνο, και στα δύο εμβόλια τόσο του 23-δύναμου πολυσακχαριδικού εμβολίου του πνευμονιόκοκκου όσο και και του εμβολίου για τον τοξοειδή τέτανο. Συνιστάται σε όλους τους ασθενείς και ιδιαίτερα στους παιδιατρικούς ή ηλικιωμένους ασθενείς, να έχουν ολοκληρώσει όλες τις ανοσοποιήσεις τους σύμφωνα με τις ισχύουσες οδηγίες για την ανοσοποίηση πριν από την έναρξη της θεραπείας με το </w:t>
      </w:r>
      <w:r w:rsidR="00F47550">
        <w:t>Avtozma</w:t>
      </w:r>
      <w:r w:rsidRPr="009D411F">
        <w:t xml:space="preserve">. Το διάστημα μεταξύ των εμβολιασμών με ζώντες ιούς και της έναρξης της θεραπείας με </w:t>
      </w:r>
      <w:r w:rsidR="00F47550">
        <w:t>Avtozma</w:t>
      </w:r>
      <w:r w:rsidRPr="009D411F">
        <w:t xml:space="preserve"> θα πρέπει να είναι σύμφωνο με τις ισχύουσες κατευθυντήριες οδηγίες για τον εμβολιασμό όσον αφορά τους ανοσοκατασταλτικούς παράγοντες</w:t>
      </w:r>
      <w:r w:rsidR="00611033" w:rsidRPr="009D411F">
        <w:t>.</w:t>
      </w:r>
    </w:p>
    <w:p w14:paraId="622CE006" w14:textId="77777777" w:rsidR="00867D7F" w:rsidRPr="009D411F" w:rsidRDefault="00867D7F" w:rsidP="009D411F"/>
    <w:p w14:paraId="6B9BF0B5" w14:textId="34ABCD48" w:rsidR="001E0975" w:rsidRPr="009D411F" w:rsidRDefault="00446351" w:rsidP="009D411F">
      <w:pPr>
        <w:keepNext/>
        <w:rPr>
          <w:i/>
          <w:iCs/>
        </w:rPr>
      </w:pPr>
      <w:r w:rsidRPr="009D411F">
        <w:rPr>
          <w:i/>
          <w:iCs/>
        </w:rPr>
        <w:t>Καρδιαγγειακός κίνδυνος</w:t>
      </w:r>
    </w:p>
    <w:p w14:paraId="6B9BF0B6" w14:textId="7F791531" w:rsidR="001E0975" w:rsidRPr="009D411F" w:rsidRDefault="00446351" w:rsidP="009D411F">
      <w:r w:rsidRPr="009D411F">
        <w:t>Οι ασθενείς με ΡΑ διατρέχουν αυξημένο κίνδυνο εμφάνισης καρδιαγγειακών διαταραχών και θα πρέπει να αντιμετωπιστούν οι παράγοντες κινδύνου που αντιμετωπίζουν (π.χ. υπέρταση, υπερλιπιδαιμία) στο πλαίσιο της συνήθους περίθαλψης</w:t>
      </w:r>
      <w:r w:rsidR="00611033" w:rsidRPr="009D411F">
        <w:t>.</w:t>
      </w:r>
    </w:p>
    <w:p w14:paraId="50700E41" w14:textId="77777777" w:rsidR="00867D7F" w:rsidRPr="009D411F" w:rsidRDefault="00867D7F" w:rsidP="009D411F"/>
    <w:p w14:paraId="6B9BF0B7" w14:textId="76B19FA4" w:rsidR="001E0975" w:rsidRPr="009D411F" w:rsidRDefault="00446351" w:rsidP="009D411F">
      <w:pPr>
        <w:keepNext/>
        <w:rPr>
          <w:i/>
          <w:iCs/>
        </w:rPr>
      </w:pPr>
      <w:r w:rsidRPr="009D411F">
        <w:rPr>
          <w:i/>
          <w:iCs/>
        </w:rPr>
        <w:lastRenderedPageBreak/>
        <w:t>Συνδυασμός με ανταγωνιστές TNF</w:t>
      </w:r>
    </w:p>
    <w:p w14:paraId="6B9BF0B8" w14:textId="193F0DB4" w:rsidR="001E0975" w:rsidRPr="009D411F" w:rsidRDefault="00446351" w:rsidP="009D411F">
      <w:r w:rsidRPr="009D411F">
        <w:t xml:space="preserve">Δεν υπάρχει εμπειρία από τη χρήση του </w:t>
      </w:r>
      <w:r w:rsidR="00F47550">
        <w:t>Avtozma</w:t>
      </w:r>
      <w:r w:rsidRPr="009D411F">
        <w:t xml:space="preserve"> μαζί με ανταγωνιστές TNF ή άλλες βιολογικές θεραπείες σε ασθενείς ΡΑ. Δεν συνιστάται η χρήση του </w:t>
      </w:r>
      <w:r w:rsidR="00F47550">
        <w:t>Avtozma</w:t>
      </w:r>
      <w:r w:rsidRPr="009D411F">
        <w:t xml:space="preserve"> σε συνδυασμό με άλλους βιολογικούς παράγοντες.</w:t>
      </w:r>
    </w:p>
    <w:p w14:paraId="22CE78A4" w14:textId="77777777" w:rsidR="00867D7F" w:rsidRPr="009D411F" w:rsidRDefault="00867D7F" w:rsidP="009D411F"/>
    <w:p w14:paraId="6B9BF0B9" w14:textId="77FD24DE" w:rsidR="001E0975" w:rsidRPr="009D411F" w:rsidRDefault="00446351" w:rsidP="009D411F">
      <w:pPr>
        <w:keepNext/>
        <w:rPr>
          <w:i/>
          <w:iCs/>
        </w:rPr>
      </w:pPr>
      <w:r w:rsidRPr="009D411F">
        <w:rPr>
          <w:i/>
          <w:iCs/>
        </w:rPr>
        <w:t>ΓΚΑ</w:t>
      </w:r>
    </w:p>
    <w:p w14:paraId="6B9BF0BA" w14:textId="5DA43DF3" w:rsidR="001E0975" w:rsidRPr="009D411F" w:rsidRDefault="00446351" w:rsidP="009D411F">
      <w:r w:rsidRPr="009D411F">
        <w:t xml:space="preserve">Η μονοθεραπεία με </w:t>
      </w:r>
      <w:r w:rsidR="00F47550">
        <w:t>Avtozma</w:t>
      </w:r>
      <w:r w:rsidRPr="009D411F">
        <w:t xml:space="preserve"> δε θα πρέπει να χρησιμοποιείται για τη θεραπεία οξείων υποτροπών καθώς η αποτελεσματικότητα σε αυτό το πλαίσιο δεν έχει καθιερωθεί. Τα γλυκοκορτικοειδή θα πρέπει να χορηγούνται σύμφωνα με την ιατρική εκτίμηση και τις κατευθυντήριες οδηγίες της ιατρικής πρακτικής.</w:t>
      </w:r>
    </w:p>
    <w:p w14:paraId="4C30DE3D" w14:textId="77777777" w:rsidR="00867D7F" w:rsidRPr="009D411F" w:rsidRDefault="00867D7F" w:rsidP="009D411F"/>
    <w:p w14:paraId="6B9BF0BB" w14:textId="22FD6F16" w:rsidR="001E0975" w:rsidRPr="009D411F" w:rsidRDefault="003C645C" w:rsidP="009D411F">
      <w:pPr>
        <w:keepNext/>
        <w:rPr>
          <w:i/>
          <w:iCs/>
        </w:rPr>
      </w:pPr>
      <w:r>
        <w:rPr>
          <w:i/>
          <w:iCs/>
        </w:rPr>
        <w:t>σΝΙΑ</w:t>
      </w:r>
    </w:p>
    <w:p w14:paraId="6B9BF0BC" w14:textId="6F9B5769" w:rsidR="001E0975" w:rsidRPr="009D411F" w:rsidRDefault="00446351" w:rsidP="009D411F">
      <w:r w:rsidRPr="009D411F">
        <w:t xml:space="preserve">Το σύνδρομο ενεργοποίησης μακροφάγων (MAS) είναι μια σοβαρή απειλητική για τη ζωή διαταραχή που μπορεί να αναπτυχθεί σε ασθενείς με συστηματική νεανική ιδιοπαθή αρθρίτιδα. Σε κλινικές δοκιμές, το </w:t>
      </w:r>
      <w:r w:rsidR="00890D97">
        <w:rPr>
          <w:rFonts w:hint="eastAsia"/>
        </w:rPr>
        <w:t>τοσιλιζουμάμπη</w:t>
      </w:r>
      <w:r w:rsidRPr="009D411F">
        <w:t xml:space="preserve"> δεν έχει μελετηθεί σε ασθενείς κατά τη διάρκεια επεισοδίου ενεργού συνδρόμου ενεργοποίησης μακροφάγων.</w:t>
      </w:r>
    </w:p>
    <w:p w14:paraId="3E921F35" w14:textId="77777777" w:rsidR="00867D7F" w:rsidRDefault="00867D7F" w:rsidP="009D411F"/>
    <w:p w14:paraId="700C6669" w14:textId="77777777" w:rsidR="009E0332" w:rsidRPr="004C7E15" w:rsidRDefault="009E0332" w:rsidP="009E0332">
      <w:pPr>
        <w:rPr>
          <w:u w:val="single"/>
        </w:rPr>
      </w:pPr>
      <w:r w:rsidRPr="004C7E15">
        <w:rPr>
          <w:u w:val="single"/>
        </w:rPr>
        <w:t>Έκδοχα με γνωστή δράση</w:t>
      </w:r>
    </w:p>
    <w:p w14:paraId="073E205F" w14:textId="77777777" w:rsidR="009E0332" w:rsidRDefault="009E0332" w:rsidP="009E0332">
      <w:pPr>
        <w:rPr>
          <w:i/>
        </w:rPr>
      </w:pPr>
    </w:p>
    <w:p w14:paraId="26C1CB8C" w14:textId="23E4452A" w:rsidR="009E0332" w:rsidRPr="004C7E15" w:rsidRDefault="009E0332" w:rsidP="009E0332">
      <w:pPr>
        <w:rPr>
          <w:i/>
        </w:rPr>
      </w:pPr>
      <w:r w:rsidRPr="004C7E15">
        <w:rPr>
          <w:i/>
        </w:rPr>
        <w:t>Πολυσορβικό</w:t>
      </w:r>
    </w:p>
    <w:p w14:paraId="73AA8802" w14:textId="03787C9B" w:rsidR="009E0332" w:rsidRPr="004C7E15" w:rsidRDefault="009E0332" w:rsidP="009E0332">
      <w:r>
        <w:t>Κάθε προγεμισμένη σύριγγα 162 </w:t>
      </w:r>
      <w:r>
        <w:rPr>
          <w:lang w:val="en-US"/>
        </w:rPr>
        <w:t>mg</w:t>
      </w:r>
      <w:r>
        <w:t xml:space="preserve"> περιέχει 2,0 </w:t>
      </w:r>
      <w:r>
        <w:rPr>
          <w:lang w:val="en-US"/>
        </w:rPr>
        <w:t>mg</w:t>
      </w:r>
      <w:r>
        <w:t xml:space="preserve"> πολυσορβικού</w:t>
      </w:r>
      <w:r w:rsidR="008E2620">
        <w:rPr>
          <w:rFonts w:eastAsia="맑은 고딕" w:hint="eastAsia"/>
          <w:lang w:eastAsia="ko-KR"/>
        </w:rPr>
        <w:t xml:space="preserve"> 80</w:t>
      </w:r>
      <w:r>
        <w:t>.</w:t>
      </w:r>
    </w:p>
    <w:p w14:paraId="79F3D647" w14:textId="0860FF8F" w:rsidR="009E0332" w:rsidRPr="004C7E15" w:rsidRDefault="009E0332" w:rsidP="009E0332">
      <w:r w:rsidRPr="004B16E1">
        <w:t>Τα πολυσορβικά μπορεί να προκαλέσουν αλλεργικές αντιδράσεις.</w:t>
      </w:r>
      <w:r>
        <w:t xml:space="preserve"> Οι ασθενείς με αλλεργία στα πολυσορβικά δεν θα πρέπει να παίρνουν αυτό το φάρμακο.</w:t>
      </w:r>
    </w:p>
    <w:p w14:paraId="3760F82D" w14:textId="77777777" w:rsidR="009E0332" w:rsidRPr="009D411F" w:rsidRDefault="009E0332" w:rsidP="009D411F"/>
    <w:p w14:paraId="6B9BF0BD" w14:textId="7DF1D86E" w:rsidR="001E0975" w:rsidRPr="009D411F" w:rsidRDefault="001721B1" w:rsidP="009D411F">
      <w:pPr>
        <w:keepNext/>
        <w:ind w:left="567" w:hanging="567"/>
        <w:rPr>
          <w:b/>
          <w:bCs/>
        </w:rPr>
      </w:pPr>
      <w:r w:rsidRPr="009D411F">
        <w:rPr>
          <w:b/>
          <w:bCs/>
        </w:rPr>
        <w:t>4.5</w:t>
      </w:r>
      <w:r w:rsidRPr="009D411F">
        <w:rPr>
          <w:b/>
          <w:bCs/>
        </w:rPr>
        <w:tab/>
      </w:r>
      <w:r w:rsidR="00446351" w:rsidRPr="009D411F">
        <w:rPr>
          <w:b/>
          <w:bCs/>
        </w:rPr>
        <w:t>Αλληλεπιδράσεις με άλλα φαρμακευτικά προϊόντα και άλλες μορφές αλληλεπίδρασης</w:t>
      </w:r>
    </w:p>
    <w:p w14:paraId="282A19BE" w14:textId="77777777" w:rsidR="00867D7F" w:rsidRPr="009D411F" w:rsidRDefault="00867D7F" w:rsidP="009D411F">
      <w:pPr>
        <w:keepNext/>
        <w:ind w:left="567" w:hanging="567"/>
        <w:rPr>
          <w:b/>
          <w:bCs/>
        </w:rPr>
      </w:pPr>
    </w:p>
    <w:p w14:paraId="6B9BF0BE" w14:textId="3D00995D" w:rsidR="001E0975" w:rsidRPr="009D411F" w:rsidRDefault="00446351" w:rsidP="009D411F">
      <w:r w:rsidRPr="009D411F">
        <w:t>Μελέτες αλληλεπίδρασης έχουν πραγματοποιηθεί μόνο σε ενήλικες.</w:t>
      </w:r>
    </w:p>
    <w:p w14:paraId="5A5EDA53" w14:textId="77777777" w:rsidR="00867D7F" w:rsidRPr="009D411F" w:rsidRDefault="00867D7F" w:rsidP="009D411F"/>
    <w:p w14:paraId="6B9BF0BF" w14:textId="18E048FC" w:rsidR="001E0975" w:rsidRPr="009D411F" w:rsidRDefault="00446351" w:rsidP="009D411F">
      <w:r w:rsidRPr="009D411F">
        <w:t xml:space="preserve">Η ταυτόχρονη χορήγηση μίας εφάπαξ δόσης 10 mg/kg </w:t>
      </w:r>
      <w:r w:rsidR="00F47550">
        <w:t>Avtozma</w:t>
      </w:r>
      <w:r w:rsidRPr="009D411F">
        <w:t xml:space="preserve"> με 10-25 mg MTX μία φορά την εβδομάδα δεν είχε κλινικά σημαντική επίδραση στην έκθεση στη MTX.</w:t>
      </w:r>
    </w:p>
    <w:p w14:paraId="593B678F" w14:textId="77777777" w:rsidR="00867D7F" w:rsidRPr="009D411F" w:rsidRDefault="00867D7F" w:rsidP="009D411F"/>
    <w:p w14:paraId="6B9BF0C0" w14:textId="3CC8712C" w:rsidR="001E0975" w:rsidRPr="009D411F" w:rsidRDefault="00446351" w:rsidP="009D411F">
      <w:r w:rsidRPr="009D411F">
        <w:t xml:space="preserve">Οι αναλύσεις φαρμακοκινητικής πληθυσμού δεν έδειξαν επίδραση της ΜΤΧ, των μη στεροειδών αντιφλεγμονωδών φαρμάκων (ΜΣΑΦ) ή των κορτικοστεροειδών στην κάθαρση του </w:t>
      </w:r>
      <w:r w:rsidR="00890D97">
        <w:t>τοσιλιζουμάμπη</w:t>
      </w:r>
      <w:r w:rsidRPr="009D411F">
        <w:t xml:space="preserve"> σε ασθενείς με </w:t>
      </w:r>
      <w:r w:rsidR="003C645C">
        <w:t>ΡΑ</w:t>
      </w:r>
      <w:r w:rsidRPr="009D411F">
        <w:t xml:space="preserve">. Σε ασθενείς με </w:t>
      </w:r>
      <w:r w:rsidR="003C645C">
        <w:t>ΓΚΑ</w:t>
      </w:r>
      <w:r w:rsidRPr="009D411F">
        <w:t xml:space="preserve">, δεν παρατηρήθηκε επίδραση της αθροιστικής δόσης κορτικοστεροειδών στην έκθεση στο </w:t>
      </w:r>
      <w:r w:rsidR="00890D97">
        <w:t>τοσιλιζουμάμπη</w:t>
      </w:r>
      <w:r w:rsidRPr="009D411F">
        <w:t>.</w:t>
      </w:r>
    </w:p>
    <w:p w14:paraId="545E5872" w14:textId="77777777" w:rsidR="00867D7F" w:rsidRPr="009D411F" w:rsidRDefault="00867D7F" w:rsidP="009D411F"/>
    <w:p w14:paraId="6B9BF0C1" w14:textId="549AB35D" w:rsidR="001E0975" w:rsidRPr="009D411F" w:rsidRDefault="00446351" w:rsidP="009D411F">
      <w:r w:rsidRPr="009D411F">
        <w:t xml:space="preserve">Η έκφραση των ηπατικών ενζύμων CYP450 καταστέλλεται από τις κυτοκίνες, όπως είναι η IL-6, οι οποίες διεγείρουν τη χρόνια φλεγμονή. Συνεπώς η έκφραση του CYP450 ενδέχεται να αντιστραφεί με την έναρξη ισχυρής θεραπείας αναστολής κυτοκινών, όπως είναι το </w:t>
      </w:r>
      <w:r w:rsidR="00F47550">
        <w:t>Avtozma</w:t>
      </w:r>
      <w:r w:rsidRPr="009D411F">
        <w:t>.</w:t>
      </w:r>
    </w:p>
    <w:p w14:paraId="74F6E936" w14:textId="77777777" w:rsidR="00867D7F" w:rsidRPr="009D411F" w:rsidRDefault="00867D7F" w:rsidP="009D411F"/>
    <w:p w14:paraId="6B9BF0C2" w14:textId="70AA6DAA" w:rsidR="001E0975" w:rsidRPr="009D411F" w:rsidRDefault="00446351" w:rsidP="009D411F">
      <w:r w:rsidRPr="009D411F">
        <w:t xml:space="preserve">Μελέτες </w:t>
      </w:r>
      <w:r w:rsidRPr="009D411F">
        <w:rPr>
          <w:i/>
          <w:iCs/>
        </w:rPr>
        <w:t>in vitro</w:t>
      </w:r>
      <w:r w:rsidRPr="009D411F">
        <w:t xml:space="preserve"> σε καλλιέργειες ανθρώπινων ηπατοκυττάρων έδειξαν ότι η IL-6 προκάλεσε μείωση της έκφρασης των ενζύμων CYP1A2, CYP2C9, CYP2C19 και CYP3A4. Το </w:t>
      </w:r>
      <w:r w:rsidR="00890D97">
        <w:t>τοσιλιζουμάμπη</w:t>
      </w:r>
      <w:r w:rsidRPr="009D411F">
        <w:t xml:space="preserve"> ομαλοποιεί την έκφραση αυτών των ενζύμων.</w:t>
      </w:r>
    </w:p>
    <w:p w14:paraId="0907E2B7" w14:textId="77777777" w:rsidR="00867D7F" w:rsidRPr="009D411F" w:rsidRDefault="00867D7F" w:rsidP="009D411F"/>
    <w:p w14:paraId="6B9BF0C3" w14:textId="353EAF29" w:rsidR="001E0975" w:rsidRPr="009D411F" w:rsidRDefault="00446351" w:rsidP="009D411F">
      <w:r w:rsidRPr="009D411F">
        <w:t xml:space="preserve">Σε μια μελέτη σε ασθενείς με ΡΑ, τα επίπεδα της σιμβαστατίνης (CYP3A4) μειώθηκαν κατά 57% μία εβδομάδα μετά από εφάπαξ δόση </w:t>
      </w:r>
      <w:r w:rsidR="00890D97">
        <w:t>τοσιλιζουμάμπη</w:t>
      </w:r>
      <w:r w:rsidRPr="009D411F">
        <w:t>, σε επίπεδο παρόμοιο ή ελάχιστα υψηλότερο από αυτό που παρατηρήθηκε σε υγιή άτομα.</w:t>
      </w:r>
    </w:p>
    <w:p w14:paraId="72ABB1B8" w14:textId="77777777" w:rsidR="00867D7F" w:rsidRPr="009D411F" w:rsidRDefault="00867D7F" w:rsidP="009D411F"/>
    <w:p w14:paraId="6B9BF0C4" w14:textId="2834CEDA" w:rsidR="001E0975" w:rsidRPr="009D411F" w:rsidRDefault="00446351" w:rsidP="009D411F">
      <w:r w:rsidRPr="009D411F">
        <w:t xml:space="preserve">Κατά την έναρξη ή τη διακοπή της θεραπείας με </w:t>
      </w:r>
      <w:r w:rsidR="00890D97">
        <w:t>τοσιλιζουμάμπη</w:t>
      </w:r>
      <w:r w:rsidRPr="009D411F">
        <w:t xml:space="preserve">, οι ασθενείς που λαμβάνουν φαρμακευτικά προϊόντα που ρυθμίζονται εξατομικευμένα και μεταβολίζονται μέσω των ενζύμων CYP450 3A4, 1A2 ή 2C9 (π.χ. μεθυλπρεδνιζολόνη, δεξαμεθαζόνη, (με την πιθανότητα συνδρόμου στέρησης για τα από στόματος γλυκοκορτικοειδή), ατορβαστατίνη, αναστολείς διαύλων ασβεστίου, θεοφυλλίνη, βαρφαρίνη, </w:t>
      </w:r>
      <w:r w:rsidR="00B0656D" w:rsidRPr="00B0656D">
        <w:t>φαινπροκούμονα</w:t>
      </w:r>
      <w:r w:rsidRPr="009D411F">
        <w:t>, φαινυτοΐνη, κυκλοσπορίνη ή βενζοδιαζεπίνες) θα πρέπει να παρακολουθούνται γιατί ενδέχεται να απαιτείται αύξηση των δόσεων για τη διατήρηση της θεραπευτικής δράσης. Δεδομένης της μεγάλης διάρκειας ημιζωής αποβολής (t</w:t>
      </w:r>
      <w:r w:rsidRPr="009D411F">
        <w:rPr>
          <w:vertAlign w:val="subscript"/>
        </w:rPr>
        <w:t>1/2</w:t>
      </w:r>
      <w:r w:rsidRPr="009D411F">
        <w:t xml:space="preserve">), η επίδραση του </w:t>
      </w:r>
      <w:r w:rsidR="00890D97">
        <w:t>τοσιλιζουμάμπη</w:t>
      </w:r>
      <w:r w:rsidRPr="009D411F">
        <w:t xml:space="preserve"> στη δραστηριότητα του ενζύμου CYP450 ενδέχεται να συνεχιστεί για αρκετές εβδομάδες μετά από τη διακοπή της θεραπείας.</w:t>
      </w:r>
    </w:p>
    <w:p w14:paraId="5605361B" w14:textId="77777777" w:rsidR="00867D7F" w:rsidRPr="009D411F" w:rsidRDefault="00867D7F" w:rsidP="009D411F"/>
    <w:p w14:paraId="6B9BF0C5" w14:textId="3F8C643C" w:rsidR="001E0975" w:rsidRPr="009D411F" w:rsidRDefault="001721B1" w:rsidP="009D411F">
      <w:pPr>
        <w:keepNext/>
        <w:ind w:left="567" w:hanging="567"/>
        <w:rPr>
          <w:b/>
          <w:bCs/>
        </w:rPr>
      </w:pPr>
      <w:r w:rsidRPr="009D411F">
        <w:rPr>
          <w:b/>
          <w:bCs/>
        </w:rPr>
        <w:t>4.6</w:t>
      </w:r>
      <w:r w:rsidRPr="009D411F">
        <w:rPr>
          <w:b/>
          <w:bCs/>
        </w:rPr>
        <w:tab/>
      </w:r>
      <w:r w:rsidR="00446351" w:rsidRPr="009D411F">
        <w:rPr>
          <w:b/>
          <w:bCs/>
        </w:rPr>
        <w:t>Γονιμότητα, κύηση και γαλουχία</w:t>
      </w:r>
    </w:p>
    <w:p w14:paraId="3DA701D0" w14:textId="77777777" w:rsidR="008459C2" w:rsidRPr="009D411F" w:rsidRDefault="008459C2" w:rsidP="009D411F">
      <w:pPr>
        <w:keepNext/>
        <w:ind w:left="567" w:hanging="567"/>
        <w:rPr>
          <w:b/>
          <w:bCs/>
        </w:rPr>
      </w:pPr>
    </w:p>
    <w:p w14:paraId="6B9BF0C6" w14:textId="4A9A04F8" w:rsidR="001E0975" w:rsidRPr="009D411F" w:rsidRDefault="00446351" w:rsidP="009D411F">
      <w:pPr>
        <w:keepNext/>
        <w:rPr>
          <w:u w:val="single"/>
        </w:rPr>
      </w:pPr>
      <w:r w:rsidRPr="009D411F">
        <w:rPr>
          <w:u w:val="single"/>
        </w:rPr>
        <w:t>Γυναίκες σε αναπαραγωγική ηλικία</w:t>
      </w:r>
    </w:p>
    <w:p w14:paraId="74B226BA" w14:textId="77777777" w:rsidR="008459C2" w:rsidRPr="009D411F" w:rsidRDefault="008459C2" w:rsidP="009D411F">
      <w:pPr>
        <w:keepNext/>
        <w:rPr>
          <w:u w:val="single"/>
        </w:rPr>
      </w:pPr>
    </w:p>
    <w:p w14:paraId="6B9BF0C7" w14:textId="26BE89B4" w:rsidR="001E0975" w:rsidRPr="009D411F" w:rsidRDefault="00446351" w:rsidP="009D411F">
      <w:r w:rsidRPr="009D411F">
        <w:t>Οι γυναίκες σε αναπαραγωγική ηλικία πρέπει να χρησιμοποιούν αποτελεσματική αντισύλληψη κατά τη διάρκεια και για μέχρι και 3 μήνες μετά από τη θεραπεία.</w:t>
      </w:r>
    </w:p>
    <w:p w14:paraId="08116D71" w14:textId="77777777" w:rsidR="008459C2" w:rsidRPr="009D411F" w:rsidRDefault="008459C2" w:rsidP="009D411F"/>
    <w:p w14:paraId="6B9BF0C8" w14:textId="07B1785B" w:rsidR="001E0975" w:rsidRPr="009D411F" w:rsidRDefault="00446351" w:rsidP="009D411F">
      <w:pPr>
        <w:keepNext/>
        <w:rPr>
          <w:u w:val="single"/>
        </w:rPr>
      </w:pPr>
      <w:r w:rsidRPr="009D411F">
        <w:rPr>
          <w:u w:val="single"/>
        </w:rPr>
        <w:t>Κύηση</w:t>
      </w:r>
    </w:p>
    <w:p w14:paraId="618B768A" w14:textId="77777777" w:rsidR="008459C2" w:rsidRPr="009D411F" w:rsidRDefault="008459C2" w:rsidP="009D411F">
      <w:pPr>
        <w:keepNext/>
        <w:rPr>
          <w:u w:val="single"/>
        </w:rPr>
      </w:pPr>
    </w:p>
    <w:p w14:paraId="6B9BF0C9" w14:textId="0CF0453C" w:rsidR="001E0975" w:rsidRPr="009D411F" w:rsidRDefault="00446351" w:rsidP="009D411F">
      <w:r w:rsidRPr="009D411F">
        <w:t xml:space="preserve">Δεν υπάρχουν επαρκή στοιχεία από τη χρήση του </w:t>
      </w:r>
      <w:r w:rsidR="00F47550">
        <w:t>Avtozma</w:t>
      </w:r>
      <w:r w:rsidRPr="009D411F">
        <w:t xml:space="preserve"> σε </w:t>
      </w:r>
      <w:r w:rsidR="003C645C">
        <w:t>εγκύους</w:t>
      </w:r>
      <w:r w:rsidRPr="009D411F">
        <w:t>. Μία μελέτη σε ζώα έδειξε αυξημένο κίνδυνο αυτόματης αποβολής/εμβρυϊκού θανάτου σε υψηλή δόση (βλ. παράγραφο 5.3). Ο πιθανός κίνδυνος για τον άνθρωπο είναι άγνωστος.</w:t>
      </w:r>
    </w:p>
    <w:p w14:paraId="0B01655A" w14:textId="77777777" w:rsidR="008459C2" w:rsidRPr="009D411F" w:rsidRDefault="008459C2" w:rsidP="009D411F"/>
    <w:p w14:paraId="6B9BF0CA" w14:textId="789CBF92" w:rsidR="001E0975" w:rsidRPr="009D411F" w:rsidRDefault="00446351" w:rsidP="009D411F">
      <w:r w:rsidRPr="009D411F">
        <w:t xml:space="preserve">Το </w:t>
      </w:r>
      <w:r w:rsidR="00F47550">
        <w:t>Avtozma</w:t>
      </w:r>
      <w:r w:rsidRPr="009D411F">
        <w:t xml:space="preserve"> δεν θα πρέπει να χρησιμοποιείται κατά τη διάρκεια της </w:t>
      </w:r>
      <w:r w:rsidR="003C645C">
        <w:t>κύησης</w:t>
      </w:r>
      <w:r w:rsidR="003C645C" w:rsidRPr="009D411F">
        <w:t xml:space="preserve"> </w:t>
      </w:r>
      <w:r w:rsidRPr="009D411F">
        <w:t>εκτός εάν είναι σαφώς απαραίτητο.</w:t>
      </w:r>
    </w:p>
    <w:p w14:paraId="5D26A93E" w14:textId="77777777" w:rsidR="008459C2" w:rsidRPr="009D411F" w:rsidRDefault="008459C2" w:rsidP="009D411F"/>
    <w:p w14:paraId="6B9BF0CB" w14:textId="07263D71" w:rsidR="001E0975" w:rsidRPr="009D411F" w:rsidRDefault="00446351" w:rsidP="009D411F">
      <w:pPr>
        <w:keepNext/>
        <w:rPr>
          <w:u w:val="single"/>
        </w:rPr>
      </w:pPr>
      <w:r w:rsidRPr="009D411F">
        <w:rPr>
          <w:u w:val="single"/>
        </w:rPr>
        <w:t>Θηλασμός</w:t>
      </w:r>
    </w:p>
    <w:p w14:paraId="0166BD69" w14:textId="77777777" w:rsidR="008459C2" w:rsidRPr="009D411F" w:rsidRDefault="008459C2" w:rsidP="009D411F">
      <w:pPr>
        <w:keepNext/>
        <w:rPr>
          <w:u w:val="single"/>
        </w:rPr>
      </w:pPr>
    </w:p>
    <w:p w14:paraId="6B9BF0CC" w14:textId="4EF26F95" w:rsidR="001E0975" w:rsidRPr="009D411F" w:rsidRDefault="00446351" w:rsidP="009D411F">
      <w:r w:rsidRPr="009D411F">
        <w:t xml:space="preserve">Είναι άγνωστο εάν το </w:t>
      </w:r>
      <w:r w:rsidR="00890D97">
        <w:t>τοσιλιζουμάμπη</w:t>
      </w:r>
      <w:r w:rsidRPr="009D411F">
        <w:t xml:space="preserve"> απεκκρίνεται στο ανθρώπινο γάλα. Η απέκκριση του </w:t>
      </w:r>
      <w:r w:rsidR="00F47550">
        <w:t>Avtozma</w:t>
      </w:r>
      <w:r w:rsidRPr="009D411F">
        <w:t xml:space="preserve"> στο γάλα δεν έχει μελετηθεί σε ζώα. </w:t>
      </w:r>
      <w:r w:rsidR="003C645C">
        <w:t xml:space="preserve">Πρέπει να αποφασιστεί εάν θα διακοπεί ο θηλασμός ή θα διακοπεί αποφευχθεί ο θηλασμός ή θα διακοπεί/αποφευχθεί η θεραπεία με το </w:t>
      </w:r>
      <w:proofErr w:type="spellStart"/>
      <w:r w:rsidR="003C645C">
        <w:rPr>
          <w:lang w:val="en-US"/>
        </w:rPr>
        <w:t>Avtozma</w:t>
      </w:r>
      <w:proofErr w:type="spellEnd"/>
      <w:r w:rsidR="003C645C">
        <w:t xml:space="preserve"> λαμβάνοντας </w:t>
      </w:r>
      <w:r w:rsidRPr="009D411F">
        <w:t>υπόψη το όφελος</w:t>
      </w:r>
      <w:r w:rsidR="003C645C">
        <w:t xml:space="preserve"> του θηλασμού για το παιδί και το όφελος της θεραπείας με</w:t>
      </w:r>
      <w:r w:rsidRPr="009D411F">
        <w:t xml:space="preserve"> </w:t>
      </w:r>
      <w:r w:rsidR="00F47550">
        <w:t>Avtozma</w:t>
      </w:r>
      <w:r w:rsidRPr="009D411F">
        <w:t xml:space="preserve"> για τη</w:t>
      </w:r>
      <w:r w:rsidR="003C645C">
        <w:t>ν</w:t>
      </w:r>
      <w:r w:rsidRPr="009D411F">
        <w:t xml:space="preserve"> γυναίκα.</w:t>
      </w:r>
    </w:p>
    <w:p w14:paraId="2018809D" w14:textId="77777777" w:rsidR="008459C2" w:rsidRPr="009D411F" w:rsidRDefault="008459C2" w:rsidP="009D411F"/>
    <w:p w14:paraId="6B9BF0CD" w14:textId="543DBBAB" w:rsidR="001E0975" w:rsidRPr="009D411F" w:rsidRDefault="00446351" w:rsidP="009D411F">
      <w:pPr>
        <w:keepNext/>
        <w:rPr>
          <w:u w:val="single"/>
        </w:rPr>
      </w:pPr>
      <w:r w:rsidRPr="009D411F">
        <w:rPr>
          <w:u w:val="single"/>
        </w:rPr>
        <w:t>Γονιμότητα</w:t>
      </w:r>
    </w:p>
    <w:p w14:paraId="248A83C5" w14:textId="77777777" w:rsidR="008459C2" w:rsidRPr="009D411F" w:rsidRDefault="008459C2" w:rsidP="009D411F">
      <w:pPr>
        <w:keepNext/>
        <w:rPr>
          <w:u w:val="single"/>
        </w:rPr>
      </w:pPr>
    </w:p>
    <w:p w14:paraId="6B9BF0CE" w14:textId="09FAE8D5" w:rsidR="001E0975" w:rsidRPr="009D411F" w:rsidRDefault="00B26F63" w:rsidP="009D411F">
      <w:r w:rsidRPr="009D411F">
        <w:t xml:space="preserve">Τα διαθέσιμα μη κλινικά δεδομένα δεν υποδεικνύουν επίδραση της αγωγής με το </w:t>
      </w:r>
      <w:r w:rsidR="00F47550">
        <w:t>Avtozma</w:t>
      </w:r>
      <w:r w:rsidRPr="009D411F">
        <w:t xml:space="preserve"> στη γονιμότητα.</w:t>
      </w:r>
    </w:p>
    <w:p w14:paraId="6F475CAC" w14:textId="77777777" w:rsidR="008459C2" w:rsidRPr="009D411F" w:rsidRDefault="008459C2" w:rsidP="009D411F"/>
    <w:p w14:paraId="6B9BF0CF" w14:textId="126AC5A6" w:rsidR="001E0975" w:rsidRPr="009D411F" w:rsidRDefault="001721B1" w:rsidP="009D411F">
      <w:pPr>
        <w:keepNext/>
        <w:ind w:left="567" w:hanging="567"/>
        <w:rPr>
          <w:b/>
          <w:bCs/>
        </w:rPr>
      </w:pPr>
      <w:r w:rsidRPr="009D411F">
        <w:rPr>
          <w:b/>
          <w:bCs/>
        </w:rPr>
        <w:t>4.7</w:t>
      </w:r>
      <w:r w:rsidRPr="009D411F">
        <w:rPr>
          <w:b/>
          <w:bCs/>
        </w:rPr>
        <w:tab/>
      </w:r>
      <w:r w:rsidR="00B26F63" w:rsidRPr="009D411F">
        <w:rPr>
          <w:b/>
          <w:bCs/>
        </w:rPr>
        <w:t>Επιδράσεις στην ικανότητα οδήγησης και χειρισμού μηχανημάτων</w:t>
      </w:r>
    </w:p>
    <w:p w14:paraId="2CAB96DE" w14:textId="77777777" w:rsidR="008459C2" w:rsidRPr="009D411F" w:rsidRDefault="008459C2" w:rsidP="009D411F">
      <w:pPr>
        <w:keepNext/>
        <w:ind w:left="567" w:hanging="567"/>
        <w:rPr>
          <w:b/>
          <w:bCs/>
        </w:rPr>
      </w:pPr>
    </w:p>
    <w:p w14:paraId="6B9BF0D0" w14:textId="7A57EBBA" w:rsidR="001E0975" w:rsidRPr="009D411F" w:rsidRDefault="00B26F63" w:rsidP="009D411F">
      <w:r w:rsidRPr="009D411F">
        <w:t xml:space="preserve">Το </w:t>
      </w:r>
      <w:r w:rsidR="00890D97">
        <w:t>τοσιλιζουμάμπη</w:t>
      </w:r>
      <w:r w:rsidRPr="009D411F">
        <w:t xml:space="preserve"> έχει μικρή επίδραση στην ικανότητα οδήγησης και χειρισμού μηχανημάτων (</w:t>
      </w:r>
      <w:r w:rsidR="0083529D" w:rsidRPr="009D411F">
        <w:t>βλ</w:t>
      </w:r>
      <w:r w:rsidR="0083529D">
        <w:t>.</w:t>
      </w:r>
      <w:r w:rsidR="0083529D" w:rsidRPr="009D411F">
        <w:t xml:space="preserve"> </w:t>
      </w:r>
      <w:r w:rsidRPr="009D411F">
        <w:t>παράγραφο 4.8, ζάλη).</w:t>
      </w:r>
    </w:p>
    <w:p w14:paraId="7D04E201" w14:textId="77777777" w:rsidR="008459C2" w:rsidRPr="009D411F" w:rsidRDefault="008459C2" w:rsidP="009D411F"/>
    <w:p w14:paraId="6B9BF0D1" w14:textId="1207B868" w:rsidR="001E0975" w:rsidRPr="009D411F" w:rsidRDefault="001721B1" w:rsidP="009D411F">
      <w:pPr>
        <w:keepNext/>
        <w:ind w:left="567" w:hanging="567"/>
        <w:rPr>
          <w:b/>
          <w:bCs/>
        </w:rPr>
      </w:pPr>
      <w:r w:rsidRPr="009D411F">
        <w:rPr>
          <w:b/>
          <w:bCs/>
        </w:rPr>
        <w:t>4.8</w:t>
      </w:r>
      <w:r w:rsidRPr="009D411F">
        <w:rPr>
          <w:b/>
          <w:bCs/>
        </w:rPr>
        <w:tab/>
      </w:r>
      <w:r w:rsidR="00B26F63" w:rsidRPr="009D411F">
        <w:rPr>
          <w:b/>
          <w:bCs/>
        </w:rPr>
        <w:t>Ανεπιθύμητες ενέργειες</w:t>
      </w:r>
    </w:p>
    <w:p w14:paraId="6EA74978" w14:textId="77777777" w:rsidR="008459C2" w:rsidRPr="009D411F" w:rsidRDefault="008459C2" w:rsidP="009D411F">
      <w:pPr>
        <w:keepNext/>
        <w:ind w:left="567" w:hanging="567"/>
        <w:rPr>
          <w:b/>
          <w:bCs/>
        </w:rPr>
      </w:pPr>
    </w:p>
    <w:p w14:paraId="6B9BF0D2" w14:textId="6DC2B018" w:rsidR="001E0975" w:rsidRPr="009D411F" w:rsidRDefault="00B26F63" w:rsidP="009D411F">
      <w:pPr>
        <w:keepNext/>
        <w:rPr>
          <w:u w:val="single"/>
        </w:rPr>
      </w:pPr>
      <w:r w:rsidRPr="009D411F">
        <w:rPr>
          <w:u w:val="single"/>
        </w:rPr>
        <w:t>Σύνοψη του προφίλ ασφάλειας</w:t>
      </w:r>
    </w:p>
    <w:p w14:paraId="64232F83" w14:textId="77777777" w:rsidR="008459C2" w:rsidRPr="009D411F" w:rsidRDefault="008459C2" w:rsidP="009D411F">
      <w:pPr>
        <w:keepNext/>
        <w:rPr>
          <w:u w:val="single"/>
        </w:rPr>
      </w:pPr>
    </w:p>
    <w:p w14:paraId="6B9BF0D3" w14:textId="505AE395" w:rsidR="001E0975" w:rsidRPr="009D411F" w:rsidRDefault="00B26F63" w:rsidP="009D411F">
      <w:r w:rsidRPr="009D411F">
        <w:t xml:space="preserve">Το προφίλ ασφάλειας προέρχεται από 4.510 ασθενείς που εκτέθηκαν στο </w:t>
      </w:r>
      <w:r w:rsidR="00890D97">
        <w:t>τοσιλιζουμάμπη</w:t>
      </w:r>
      <w:r w:rsidRPr="009D411F">
        <w:t xml:space="preserve"> σε κλινικές δοκιμές. Η πλειοψηφία αυτών των ασθενών συμμετείχε σε μελέτες της </w:t>
      </w:r>
      <w:r w:rsidR="00997ADE">
        <w:t>ΡΑ</w:t>
      </w:r>
      <w:r w:rsidRPr="009D411F">
        <w:t xml:space="preserve"> ενηλίκων (n=4.009), ενώ η υπόλοιπη εμπειρία προέρχεται από μελέτες </w:t>
      </w:r>
      <w:r w:rsidR="00997ADE">
        <w:t>ΓΚΑ</w:t>
      </w:r>
      <w:r w:rsidRPr="009D411F">
        <w:t xml:space="preserve"> (n=149), π</w:t>
      </w:r>
      <w:r w:rsidR="00997ADE">
        <w:t xml:space="preserve">ΝΙΑ </w:t>
      </w:r>
      <w:r w:rsidRPr="009D411F">
        <w:t>(n=240) και σ</w:t>
      </w:r>
      <w:r w:rsidR="00997ADE">
        <w:t xml:space="preserve">ΝΙΑ </w:t>
      </w:r>
      <w:r w:rsidRPr="009D411F">
        <w:t xml:space="preserve">(n=112). Το προφίλ ασφάλειας του </w:t>
      </w:r>
      <w:r w:rsidR="00890D97">
        <w:t>τοσιλιζουμάμπη</w:t>
      </w:r>
      <w:r w:rsidRPr="009D411F">
        <w:t xml:space="preserve"> σε αυτές τις ενδείξεις παραμένει παρόμοιο και μη διαφοροποιημένο.</w:t>
      </w:r>
    </w:p>
    <w:p w14:paraId="75AC5F08" w14:textId="77777777" w:rsidR="008459C2" w:rsidRPr="009D411F" w:rsidRDefault="008459C2" w:rsidP="009D411F"/>
    <w:p w14:paraId="6B9BF0D4" w14:textId="3F9758E0" w:rsidR="001E0975" w:rsidRPr="009D411F" w:rsidRDefault="00B26F63" w:rsidP="009D411F">
      <w:r w:rsidRPr="009D411F">
        <w:t xml:space="preserve">Οι πιο συχνά αναφερόμενες ανεπιθύμητες αντιδράσεις (ADRs) ήταν λοιμώξεις </w:t>
      </w:r>
      <w:r w:rsidR="00997ADE">
        <w:t>της ανώτερης αναπνευστικής οδού</w:t>
      </w:r>
      <w:r w:rsidRPr="009D411F">
        <w:t>, ρινοφαρυγγίτιδα, κεφαλαλγία, υπέρταση και αυξημένα επίπεδα ALT.</w:t>
      </w:r>
    </w:p>
    <w:p w14:paraId="0FE69D22" w14:textId="77777777" w:rsidR="008459C2" w:rsidRPr="009D411F" w:rsidRDefault="008459C2" w:rsidP="009D411F"/>
    <w:p w14:paraId="6B9BF0D5" w14:textId="307AA856" w:rsidR="001E0975" w:rsidRPr="009D411F" w:rsidRDefault="00B26F63" w:rsidP="009D411F">
      <w:r w:rsidRPr="009D411F">
        <w:t xml:space="preserve">Οι πιο σοβαρές </w:t>
      </w:r>
      <w:r w:rsidR="00997ADE" w:rsidRPr="009D411F">
        <w:t>ADRs</w:t>
      </w:r>
      <w:r w:rsidRPr="009D411F">
        <w:t xml:space="preserve"> ήταν οι σοβαρές λοιμώξεις, οι επιπλοκές της εκκολπωματίτιδας και οι αντιδράσεις υπερευαισθησίας.</w:t>
      </w:r>
    </w:p>
    <w:p w14:paraId="79856F3B" w14:textId="77777777" w:rsidR="008459C2" w:rsidRPr="009D411F" w:rsidRDefault="008459C2" w:rsidP="009D411F"/>
    <w:p w14:paraId="6B9BF0D6" w14:textId="652C2252" w:rsidR="001E0975" w:rsidRPr="009D411F" w:rsidRDefault="00B26F63" w:rsidP="009D411F">
      <w:pPr>
        <w:keepNext/>
        <w:rPr>
          <w:u w:val="single"/>
        </w:rPr>
      </w:pPr>
      <w:r w:rsidRPr="009D411F">
        <w:rPr>
          <w:u w:val="single"/>
        </w:rPr>
        <w:t>Λίστα ανεπιθύμητων αντιδράσεων σε μορφή πίνακα</w:t>
      </w:r>
    </w:p>
    <w:p w14:paraId="6D1A47F1" w14:textId="3844110A" w:rsidR="008459C2" w:rsidRPr="009D411F" w:rsidRDefault="00997ADE" w:rsidP="009D411F">
      <w:r w:rsidRPr="009D411F">
        <w:t>ADRs</w:t>
      </w:r>
      <w:r w:rsidRPr="009D411F" w:rsidDel="00997ADE">
        <w:t xml:space="preserve"> </w:t>
      </w:r>
      <w:r w:rsidR="00B26F63" w:rsidRPr="009D411F">
        <w:t xml:space="preserve">από κλινικές δοκιμές και/ή από εμπειρία αποκτηθείσα μετά την κυκλοφορία του </w:t>
      </w:r>
      <w:r w:rsidR="00890D97">
        <w:t>τοσιλιζουμάμπη</w:t>
      </w:r>
      <w:r w:rsidR="00B26F63" w:rsidRPr="009D411F">
        <w:t xml:space="preserve"> στην αγορά, βάσει αυθόρμητων αναφορών περιστατικών, βιβλιογραφικών περιστατικών και περιστατικών από προγράμματα μη παρεμβατικών δοκιμών, παρατίθενται στον Πίνακα 1 και παρουσιάζονται ανά κατηγορία αργανικού συστήματος MedDRA. Η αντίστοιχη κατηγορία συχνότητας για κάθε ADR βασίζεται στην ακόλουθη σύμβαση: πολύ συχνή (≥ 1/10), </w:t>
      </w:r>
      <w:r w:rsidR="00B26F63" w:rsidRPr="009D411F">
        <w:lastRenderedPageBreak/>
        <w:t>συχνή (≥ 1/100 έως &lt; 1/10), μη συχνή (≥ 1/1,000 έως &lt; 1/100), σπάνια (</w:t>
      </w:r>
      <w:r w:rsidR="00F541F9" w:rsidRPr="009D411F">
        <w:t>≥</w:t>
      </w:r>
      <w:r w:rsidR="00B26F63" w:rsidRPr="009D411F">
        <w:t>1/10.000 έως &lt;1/1.000) ή πολύ σπάνια (&lt;1/10.000). Εντός κάθε ομάδας συχνότητας, οι ανεπιθύμητες ενέργειες παρουσιάζονται με σειρά φθίνουσας σοβαρότητας.</w:t>
      </w:r>
    </w:p>
    <w:p w14:paraId="6B9BF0D7" w14:textId="2446E7A2" w:rsidR="001E0975" w:rsidRPr="009D411F" w:rsidRDefault="001E0975" w:rsidP="009D411F"/>
    <w:p w14:paraId="6B9BF0D8" w14:textId="2BD61080" w:rsidR="001E0975" w:rsidRPr="009D411F" w:rsidRDefault="00B26F63" w:rsidP="009D411F">
      <w:pPr>
        <w:keepNext/>
        <w:ind w:left="1134" w:hanging="1134"/>
        <w:rPr>
          <w:i/>
          <w:iCs/>
        </w:rPr>
      </w:pPr>
      <w:r w:rsidRPr="009D411F">
        <w:rPr>
          <w:i/>
          <w:iCs/>
        </w:rPr>
        <w:t>Πίνακας 1.</w:t>
      </w:r>
      <w:r w:rsidR="008459C2" w:rsidRPr="009D411F">
        <w:rPr>
          <w:i/>
          <w:iCs/>
        </w:rPr>
        <w:tab/>
      </w:r>
      <w:r w:rsidRPr="009D411F">
        <w:rPr>
          <w:i/>
          <w:iCs/>
        </w:rPr>
        <w:t xml:space="preserve">Λίστα των ADR που παρουσιάστηκαν σε ασθενείς που έλαβαν θεραπεία με </w:t>
      </w:r>
      <w:r w:rsidR="00890D97">
        <w:rPr>
          <w:i/>
          <w:iCs/>
        </w:rPr>
        <w:t>τοσιλιζουμάμπη</w:t>
      </w:r>
      <w:r w:rsidRPr="009D411F">
        <w:rPr>
          <w:i/>
          <w:iCs/>
        </w:rPr>
        <w:t>.</w:t>
      </w:r>
    </w:p>
    <w:p w14:paraId="6BD3C99E" w14:textId="77777777" w:rsidR="008459C2" w:rsidRPr="009D411F" w:rsidRDefault="008459C2" w:rsidP="009D411F">
      <w:pPr>
        <w:keepNext/>
        <w:ind w:left="1134" w:hanging="1134"/>
        <w:rPr>
          <w:i/>
          <w:iCs/>
        </w:rPr>
      </w:pPr>
    </w:p>
    <w:tbl>
      <w:tblPr>
        <w:tblOverlap w:val="neve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857"/>
        <w:gridCol w:w="1676"/>
        <w:gridCol w:w="1896"/>
        <w:gridCol w:w="1948"/>
        <w:gridCol w:w="1690"/>
      </w:tblGrid>
      <w:tr w:rsidR="00D2336B" w:rsidRPr="002E5F18" w14:paraId="6798FCB4" w14:textId="77777777" w:rsidTr="007F09F2">
        <w:trPr>
          <w:cantSplit/>
          <w:tblHeader/>
        </w:trPr>
        <w:tc>
          <w:tcPr>
            <w:tcW w:w="1857" w:type="dxa"/>
            <w:vMerge w:val="restart"/>
          </w:tcPr>
          <w:p w14:paraId="6B9BF0D9" w14:textId="62143B3F" w:rsidR="00D2336B" w:rsidRPr="002E5F18" w:rsidRDefault="00D2336B" w:rsidP="009D411F">
            <w:pPr>
              <w:keepNext/>
              <w:suppressAutoHyphens/>
              <w:jc w:val="center"/>
              <w:rPr>
                <w:b/>
                <w:bCs/>
                <w:sz w:val="20"/>
                <w:szCs w:val="20"/>
              </w:rPr>
            </w:pPr>
            <w:r w:rsidRPr="002E5F18">
              <w:rPr>
                <w:b/>
                <w:bCs/>
                <w:sz w:val="20"/>
                <w:szCs w:val="20"/>
              </w:rPr>
              <w:t>Κατηγορία Οργάνου- Συστήματος κατά MedDRA</w:t>
            </w:r>
          </w:p>
        </w:tc>
        <w:tc>
          <w:tcPr>
            <w:tcW w:w="7210" w:type="dxa"/>
            <w:gridSpan w:val="4"/>
          </w:tcPr>
          <w:p w14:paraId="6B9BF0DB" w14:textId="6085D072" w:rsidR="00D2336B" w:rsidRPr="002E5F18" w:rsidRDefault="00D2336B" w:rsidP="009D411F">
            <w:pPr>
              <w:jc w:val="center"/>
            </w:pPr>
            <w:r w:rsidRPr="002E5F18">
              <w:rPr>
                <w:b/>
                <w:bCs/>
                <w:sz w:val="20"/>
                <w:szCs w:val="20"/>
              </w:rPr>
              <w:t>Συχνότητες κατηγοριών με τους προτιμώμενους όρους</w:t>
            </w:r>
          </w:p>
        </w:tc>
      </w:tr>
      <w:tr w:rsidR="00E81EF6" w:rsidRPr="002E5F18" w14:paraId="6B9BF0E1" w14:textId="77777777" w:rsidTr="007F09F2">
        <w:trPr>
          <w:cantSplit/>
          <w:tblHeader/>
        </w:trPr>
        <w:tc>
          <w:tcPr>
            <w:tcW w:w="1857" w:type="dxa"/>
            <w:vMerge/>
          </w:tcPr>
          <w:p w14:paraId="6B9BF0DC" w14:textId="77777777" w:rsidR="001E0975" w:rsidRPr="002E5F18" w:rsidRDefault="001E0975" w:rsidP="009D411F">
            <w:pPr>
              <w:keepNext/>
              <w:suppressAutoHyphens/>
              <w:jc w:val="center"/>
              <w:rPr>
                <w:b/>
                <w:bCs/>
                <w:sz w:val="20"/>
                <w:szCs w:val="20"/>
              </w:rPr>
            </w:pPr>
          </w:p>
        </w:tc>
        <w:tc>
          <w:tcPr>
            <w:tcW w:w="1676" w:type="dxa"/>
          </w:tcPr>
          <w:p w14:paraId="6B9BF0DD" w14:textId="4B7A5991" w:rsidR="001E0975" w:rsidRPr="002E5F18" w:rsidRDefault="00B26F63" w:rsidP="009D411F">
            <w:pPr>
              <w:keepNext/>
              <w:suppressAutoHyphens/>
              <w:jc w:val="center"/>
              <w:rPr>
                <w:b/>
                <w:bCs/>
                <w:sz w:val="20"/>
                <w:szCs w:val="20"/>
              </w:rPr>
            </w:pPr>
            <w:r w:rsidRPr="002E5F18">
              <w:rPr>
                <w:b/>
                <w:bCs/>
                <w:sz w:val="20"/>
                <w:szCs w:val="20"/>
              </w:rPr>
              <w:t>Πολύ συχνές</w:t>
            </w:r>
          </w:p>
        </w:tc>
        <w:tc>
          <w:tcPr>
            <w:tcW w:w="1896" w:type="dxa"/>
          </w:tcPr>
          <w:p w14:paraId="6B9BF0DE" w14:textId="1D05FC43" w:rsidR="001E0975" w:rsidRPr="002E5F18" w:rsidRDefault="00B26F63" w:rsidP="009D411F">
            <w:pPr>
              <w:keepNext/>
              <w:suppressAutoHyphens/>
              <w:jc w:val="center"/>
              <w:rPr>
                <w:b/>
                <w:bCs/>
                <w:sz w:val="20"/>
                <w:szCs w:val="20"/>
              </w:rPr>
            </w:pPr>
            <w:r w:rsidRPr="002E5F18">
              <w:rPr>
                <w:b/>
                <w:bCs/>
                <w:sz w:val="20"/>
                <w:szCs w:val="20"/>
              </w:rPr>
              <w:t>Συχνές</w:t>
            </w:r>
          </w:p>
        </w:tc>
        <w:tc>
          <w:tcPr>
            <w:tcW w:w="1948" w:type="dxa"/>
          </w:tcPr>
          <w:p w14:paraId="6B9BF0DF" w14:textId="014C1C71" w:rsidR="001E0975" w:rsidRPr="002E5F18" w:rsidRDefault="00B26F63" w:rsidP="009D411F">
            <w:pPr>
              <w:keepNext/>
              <w:suppressAutoHyphens/>
              <w:jc w:val="center"/>
              <w:rPr>
                <w:b/>
                <w:bCs/>
                <w:sz w:val="20"/>
                <w:szCs w:val="20"/>
              </w:rPr>
            </w:pPr>
            <w:r w:rsidRPr="002E5F18">
              <w:rPr>
                <w:b/>
                <w:bCs/>
                <w:sz w:val="20"/>
                <w:szCs w:val="20"/>
              </w:rPr>
              <w:t>Όχι συχνές</w:t>
            </w:r>
          </w:p>
        </w:tc>
        <w:tc>
          <w:tcPr>
            <w:tcW w:w="1690" w:type="dxa"/>
          </w:tcPr>
          <w:p w14:paraId="6B9BF0E0" w14:textId="2ABA7411" w:rsidR="001E0975" w:rsidRPr="002E5F18" w:rsidRDefault="00B26F63" w:rsidP="009D411F">
            <w:pPr>
              <w:keepNext/>
              <w:suppressAutoHyphens/>
              <w:jc w:val="center"/>
              <w:rPr>
                <w:b/>
                <w:bCs/>
                <w:sz w:val="20"/>
                <w:szCs w:val="20"/>
              </w:rPr>
            </w:pPr>
            <w:r w:rsidRPr="002E5F18">
              <w:rPr>
                <w:b/>
                <w:bCs/>
                <w:sz w:val="20"/>
                <w:szCs w:val="20"/>
              </w:rPr>
              <w:t>Σπάνιες</w:t>
            </w:r>
          </w:p>
        </w:tc>
      </w:tr>
      <w:tr w:rsidR="007F09F2" w:rsidRPr="002E5F18" w14:paraId="6B9BF0E7" w14:textId="77777777" w:rsidTr="007F09F2">
        <w:trPr>
          <w:cantSplit/>
        </w:trPr>
        <w:tc>
          <w:tcPr>
            <w:tcW w:w="1857" w:type="dxa"/>
          </w:tcPr>
          <w:p w14:paraId="6B9BF0E2" w14:textId="54CF27D4" w:rsidR="007F09F2" w:rsidRPr="002E5F18" w:rsidRDefault="007F09F2" w:rsidP="007F09F2">
            <w:pPr>
              <w:suppressAutoHyphens/>
              <w:rPr>
                <w:sz w:val="20"/>
                <w:szCs w:val="20"/>
              </w:rPr>
            </w:pPr>
            <w:r w:rsidRPr="002E5F18">
              <w:rPr>
                <w:sz w:val="20"/>
                <w:szCs w:val="20"/>
              </w:rPr>
              <w:t>Λοιμώξεις και παρασιτώσεις</w:t>
            </w:r>
          </w:p>
        </w:tc>
        <w:tc>
          <w:tcPr>
            <w:tcW w:w="1676" w:type="dxa"/>
          </w:tcPr>
          <w:p w14:paraId="6B9BF0E3" w14:textId="1AE0BE04" w:rsidR="007F09F2" w:rsidRPr="002E5F18" w:rsidRDefault="007F09F2" w:rsidP="007F09F2">
            <w:pPr>
              <w:suppressAutoHyphens/>
              <w:rPr>
                <w:sz w:val="20"/>
                <w:szCs w:val="20"/>
              </w:rPr>
            </w:pPr>
            <w:r w:rsidRPr="002E5F18">
              <w:rPr>
                <w:sz w:val="20"/>
                <w:szCs w:val="20"/>
              </w:rPr>
              <w:t xml:space="preserve">Λοιμώξεις </w:t>
            </w:r>
            <w:r>
              <w:rPr>
                <w:sz w:val="20"/>
                <w:szCs w:val="20"/>
              </w:rPr>
              <w:t>της ανώτερης αναπνευστικής οδού</w:t>
            </w:r>
          </w:p>
        </w:tc>
        <w:tc>
          <w:tcPr>
            <w:tcW w:w="1896" w:type="dxa"/>
          </w:tcPr>
          <w:p w14:paraId="6B9BF0E4" w14:textId="0E6D8EAB" w:rsidR="007F09F2" w:rsidRPr="002E5F18" w:rsidRDefault="007F09F2" w:rsidP="007F09F2">
            <w:pPr>
              <w:suppressAutoHyphens/>
              <w:rPr>
                <w:sz w:val="20"/>
                <w:szCs w:val="20"/>
              </w:rPr>
            </w:pPr>
            <w:r w:rsidRPr="002E5F18">
              <w:rPr>
                <w:sz w:val="20"/>
                <w:szCs w:val="20"/>
              </w:rPr>
              <w:t>Κυτταρίτιδα, Πνευμονία, Απλός στοματικός έρπης, Έρπητας ζωστήρας</w:t>
            </w:r>
          </w:p>
        </w:tc>
        <w:tc>
          <w:tcPr>
            <w:tcW w:w="1948" w:type="dxa"/>
          </w:tcPr>
          <w:p w14:paraId="6B9BF0E5" w14:textId="52F12516" w:rsidR="007F09F2" w:rsidRPr="002E5F18" w:rsidRDefault="007F09F2" w:rsidP="007F09F2">
            <w:pPr>
              <w:suppressAutoHyphens/>
              <w:rPr>
                <w:sz w:val="20"/>
                <w:szCs w:val="20"/>
              </w:rPr>
            </w:pPr>
            <w:r w:rsidRPr="002E5F18">
              <w:rPr>
                <w:sz w:val="20"/>
                <w:szCs w:val="20"/>
              </w:rPr>
              <w:t>Εκκολπωματίτιδα</w:t>
            </w:r>
          </w:p>
        </w:tc>
        <w:tc>
          <w:tcPr>
            <w:tcW w:w="1690" w:type="dxa"/>
          </w:tcPr>
          <w:p w14:paraId="6B9BF0E6" w14:textId="77777777" w:rsidR="007F09F2" w:rsidRPr="002E5F18" w:rsidRDefault="007F09F2" w:rsidP="007F09F2">
            <w:pPr>
              <w:suppressAutoHyphens/>
              <w:rPr>
                <w:sz w:val="20"/>
                <w:szCs w:val="20"/>
              </w:rPr>
            </w:pPr>
          </w:p>
        </w:tc>
      </w:tr>
      <w:tr w:rsidR="007F09F2" w:rsidRPr="002E5F18" w14:paraId="6B9BF0ED" w14:textId="77777777" w:rsidTr="007F09F2">
        <w:trPr>
          <w:cantSplit/>
        </w:trPr>
        <w:tc>
          <w:tcPr>
            <w:tcW w:w="1857" w:type="dxa"/>
          </w:tcPr>
          <w:p w14:paraId="6B9BF0E8" w14:textId="3AE64F42" w:rsidR="007F09F2" w:rsidRPr="002E5F18" w:rsidRDefault="007F09F2" w:rsidP="007F09F2">
            <w:pPr>
              <w:suppressAutoHyphens/>
              <w:rPr>
                <w:sz w:val="20"/>
                <w:szCs w:val="20"/>
              </w:rPr>
            </w:pPr>
            <w:r w:rsidRPr="002E5F18">
              <w:rPr>
                <w:sz w:val="20"/>
                <w:szCs w:val="20"/>
              </w:rPr>
              <w:t xml:space="preserve">Διαταραχές του </w:t>
            </w:r>
            <w:r>
              <w:rPr>
                <w:sz w:val="20"/>
                <w:szCs w:val="20"/>
              </w:rPr>
              <w:t>αίματος</w:t>
            </w:r>
            <w:r w:rsidRPr="002E5F18">
              <w:rPr>
                <w:sz w:val="20"/>
                <w:szCs w:val="20"/>
              </w:rPr>
              <w:t xml:space="preserve"> και του λεμφικού συστήματος</w:t>
            </w:r>
          </w:p>
        </w:tc>
        <w:tc>
          <w:tcPr>
            <w:tcW w:w="1676" w:type="dxa"/>
          </w:tcPr>
          <w:p w14:paraId="6B9BF0E9" w14:textId="77777777" w:rsidR="007F09F2" w:rsidRPr="002E5F18" w:rsidRDefault="007F09F2" w:rsidP="007F09F2">
            <w:pPr>
              <w:suppressAutoHyphens/>
              <w:rPr>
                <w:sz w:val="20"/>
                <w:szCs w:val="20"/>
              </w:rPr>
            </w:pPr>
          </w:p>
        </w:tc>
        <w:tc>
          <w:tcPr>
            <w:tcW w:w="1896" w:type="dxa"/>
          </w:tcPr>
          <w:p w14:paraId="6B9BF0EA" w14:textId="2A91901A" w:rsidR="007F09F2" w:rsidRPr="002E5F18" w:rsidRDefault="007F09F2" w:rsidP="007F09F2">
            <w:pPr>
              <w:suppressAutoHyphens/>
              <w:rPr>
                <w:sz w:val="20"/>
                <w:szCs w:val="20"/>
              </w:rPr>
            </w:pPr>
            <w:r w:rsidRPr="002E5F18">
              <w:rPr>
                <w:sz w:val="20"/>
                <w:szCs w:val="20"/>
              </w:rPr>
              <w:t>Λευκοπενία, Ουδετεροπενία, Υποϊνωδογοναιμία</w:t>
            </w:r>
          </w:p>
        </w:tc>
        <w:tc>
          <w:tcPr>
            <w:tcW w:w="1948" w:type="dxa"/>
          </w:tcPr>
          <w:p w14:paraId="6B9BF0EB" w14:textId="77777777" w:rsidR="007F09F2" w:rsidRPr="002E5F18" w:rsidRDefault="007F09F2" w:rsidP="007F09F2">
            <w:pPr>
              <w:suppressAutoHyphens/>
              <w:rPr>
                <w:sz w:val="20"/>
                <w:szCs w:val="20"/>
              </w:rPr>
            </w:pPr>
          </w:p>
        </w:tc>
        <w:tc>
          <w:tcPr>
            <w:tcW w:w="1690" w:type="dxa"/>
          </w:tcPr>
          <w:p w14:paraId="6B9BF0EC" w14:textId="77777777" w:rsidR="007F09F2" w:rsidRPr="002E5F18" w:rsidRDefault="007F09F2" w:rsidP="007F09F2">
            <w:pPr>
              <w:suppressAutoHyphens/>
              <w:rPr>
                <w:sz w:val="20"/>
                <w:szCs w:val="20"/>
              </w:rPr>
            </w:pPr>
          </w:p>
        </w:tc>
      </w:tr>
      <w:tr w:rsidR="007F09F2" w:rsidRPr="002E5F18" w14:paraId="6B9BF0F3" w14:textId="77777777" w:rsidTr="007F09F2">
        <w:trPr>
          <w:cantSplit/>
        </w:trPr>
        <w:tc>
          <w:tcPr>
            <w:tcW w:w="1857" w:type="dxa"/>
          </w:tcPr>
          <w:p w14:paraId="6B9BF0EE" w14:textId="307B6C79" w:rsidR="007F09F2" w:rsidRPr="002E5F18" w:rsidRDefault="007F09F2" w:rsidP="007F09F2">
            <w:pPr>
              <w:suppressAutoHyphens/>
              <w:rPr>
                <w:sz w:val="20"/>
                <w:szCs w:val="20"/>
              </w:rPr>
            </w:pPr>
            <w:r w:rsidRPr="002E5F18">
              <w:rPr>
                <w:sz w:val="20"/>
                <w:szCs w:val="20"/>
              </w:rPr>
              <w:t>Διαταραχές ανοσοποιητικού συστήματος</w:t>
            </w:r>
          </w:p>
        </w:tc>
        <w:tc>
          <w:tcPr>
            <w:tcW w:w="1676" w:type="dxa"/>
          </w:tcPr>
          <w:p w14:paraId="6B9BF0EF" w14:textId="77777777" w:rsidR="007F09F2" w:rsidRPr="002E5F18" w:rsidRDefault="007F09F2" w:rsidP="007F09F2">
            <w:pPr>
              <w:suppressAutoHyphens/>
              <w:rPr>
                <w:sz w:val="20"/>
                <w:szCs w:val="20"/>
              </w:rPr>
            </w:pPr>
          </w:p>
        </w:tc>
        <w:tc>
          <w:tcPr>
            <w:tcW w:w="1896" w:type="dxa"/>
          </w:tcPr>
          <w:p w14:paraId="6B9BF0F0" w14:textId="77777777" w:rsidR="007F09F2" w:rsidRPr="002E5F18" w:rsidRDefault="007F09F2" w:rsidP="007F09F2">
            <w:pPr>
              <w:suppressAutoHyphens/>
              <w:rPr>
                <w:sz w:val="20"/>
                <w:szCs w:val="20"/>
              </w:rPr>
            </w:pPr>
          </w:p>
        </w:tc>
        <w:tc>
          <w:tcPr>
            <w:tcW w:w="1948" w:type="dxa"/>
          </w:tcPr>
          <w:p w14:paraId="6B9BF0F1" w14:textId="77777777" w:rsidR="007F09F2" w:rsidRPr="002E5F18" w:rsidRDefault="007F09F2" w:rsidP="007F09F2">
            <w:pPr>
              <w:suppressAutoHyphens/>
              <w:rPr>
                <w:sz w:val="20"/>
                <w:szCs w:val="20"/>
              </w:rPr>
            </w:pPr>
          </w:p>
        </w:tc>
        <w:tc>
          <w:tcPr>
            <w:tcW w:w="1690" w:type="dxa"/>
          </w:tcPr>
          <w:p w14:paraId="6B9BF0F2" w14:textId="076FBAF6" w:rsidR="007F09F2" w:rsidRPr="002E5F18" w:rsidRDefault="007F09F2" w:rsidP="007F09F2">
            <w:pPr>
              <w:suppressAutoHyphens/>
              <w:rPr>
                <w:sz w:val="20"/>
                <w:szCs w:val="20"/>
              </w:rPr>
            </w:pPr>
            <w:r w:rsidRPr="002E5F18">
              <w:rPr>
                <w:sz w:val="20"/>
                <w:szCs w:val="20"/>
              </w:rPr>
              <w:t>Αναφυλαξία (θανατηφόρα)</w:t>
            </w:r>
            <w:r w:rsidRPr="002E5F18">
              <w:rPr>
                <w:sz w:val="20"/>
                <w:szCs w:val="20"/>
                <w:vertAlign w:val="superscript"/>
              </w:rPr>
              <w:t>1, 2, 3</w:t>
            </w:r>
          </w:p>
        </w:tc>
      </w:tr>
      <w:tr w:rsidR="007F09F2" w:rsidRPr="002E5F18" w14:paraId="6B9BF0F9" w14:textId="77777777" w:rsidTr="007F09F2">
        <w:trPr>
          <w:cantSplit/>
        </w:trPr>
        <w:tc>
          <w:tcPr>
            <w:tcW w:w="1857" w:type="dxa"/>
          </w:tcPr>
          <w:p w14:paraId="6B9BF0F4" w14:textId="09FD1B1A" w:rsidR="007F09F2" w:rsidRPr="002E5F18" w:rsidRDefault="007F09F2" w:rsidP="007F09F2">
            <w:pPr>
              <w:suppressAutoHyphens/>
              <w:rPr>
                <w:sz w:val="20"/>
                <w:szCs w:val="20"/>
              </w:rPr>
            </w:pPr>
            <w:r>
              <w:rPr>
                <w:sz w:val="20"/>
                <w:szCs w:val="20"/>
              </w:rPr>
              <w:t>Ενδοκρινικές διαταραχές</w:t>
            </w:r>
          </w:p>
        </w:tc>
        <w:tc>
          <w:tcPr>
            <w:tcW w:w="1676" w:type="dxa"/>
          </w:tcPr>
          <w:p w14:paraId="6B9BF0F5" w14:textId="77777777" w:rsidR="007F09F2" w:rsidRPr="002E5F18" w:rsidRDefault="007F09F2" w:rsidP="007F09F2">
            <w:pPr>
              <w:suppressAutoHyphens/>
              <w:rPr>
                <w:sz w:val="20"/>
                <w:szCs w:val="20"/>
              </w:rPr>
            </w:pPr>
          </w:p>
        </w:tc>
        <w:tc>
          <w:tcPr>
            <w:tcW w:w="1896" w:type="dxa"/>
          </w:tcPr>
          <w:p w14:paraId="6B9BF0F6" w14:textId="77777777" w:rsidR="007F09F2" w:rsidRPr="002E5F18" w:rsidRDefault="007F09F2" w:rsidP="007F09F2">
            <w:pPr>
              <w:suppressAutoHyphens/>
              <w:rPr>
                <w:sz w:val="20"/>
                <w:szCs w:val="20"/>
              </w:rPr>
            </w:pPr>
          </w:p>
        </w:tc>
        <w:tc>
          <w:tcPr>
            <w:tcW w:w="1948" w:type="dxa"/>
          </w:tcPr>
          <w:p w14:paraId="6B9BF0F7" w14:textId="655B1251" w:rsidR="007F09F2" w:rsidRPr="002E5F18" w:rsidRDefault="007F09F2" w:rsidP="007F09F2">
            <w:pPr>
              <w:suppressAutoHyphens/>
              <w:rPr>
                <w:sz w:val="20"/>
                <w:szCs w:val="20"/>
              </w:rPr>
            </w:pPr>
            <w:r w:rsidRPr="002E5F18">
              <w:rPr>
                <w:sz w:val="20"/>
                <w:szCs w:val="20"/>
              </w:rPr>
              <w:t>Υποθυρεοειδισμός</w:t>
            </w:r>
          </w:p>
        </w:tc>
        <w:tc>
          <w:tcPr>
            <w:tcW w:w="1690" w:type="dxa"/>
          </w:tcPr>
          <w:p w14:paraId="6B9BF0F8" w14:textId="77777777" w:rsidR="007F09F2" w:rsidRPr="002E5F18" w:rsidRDefault="007F09F2" w:rsidP="007F09F2">
            <w:pPr>
              <w:suppressAutoHyphens/>
              <w:rPr>
                <w:sz w:val="20"/>
                <w:szCs w:val="20"/>
              </w:rPr>
            </w:pPr>
          </w:p>
        </w:tc>
      </w:tr>
      <w:tr w:rsidR="007F09F2" w:rsidRPr="002E5F18" w14:paraId="6B9BF0FF" w14:textId="77777777" w:rsidTr="007F09F2">
        <w:trPr>
          <w:cantSplit/>
        </w:trPr>
        <w:tc>
          <w:tcPr>
            <w:tcW w:w="1857" w:type="dxa"/>
          </w:tcPr>
          <w:p w14:paraId="6B9BF0FA" w14:textId="4E057050" w:rsidR="007F09F2" w:rsidRPr="002E5F18" w:rsidRDefault="007F09F2" w:rsidP="007F09F2">
            <w:pPr>
              <w:suppressAutoHyphens/>
              <w:rPr>
                <w:sz w:val="20"/>
                <w:szCs w:val="20"/>
              </w:rPr>
            </w:pPr>
            <w:r>
              <w:rPr>
                <w:sz w:val="20"/>
                <w:szCs w:val="20"/>
              </w:rPr>
              <w:t>Μεταβολικές και διατροφικές διαταραχές</w:t>
            </w:r>
          </w:p>
        </w:tc>
        <w:tc>
          <w:tcPr>
            <w:tcW w:w="1676" w:type="dxa"/>
          </w:tcPr>
          <w:p w14:paraId="6B9BF0FB" w14:textId="27A692D8" w:rsidR="007F09F2" w:rsidRPr="002E5F18" w:rsidRDefault="007F09F2" w:rsidP="007F09F2">
            <w:pPr>
              <w:suppressAutoHyphens/>
              <w:rPr>
                <w:sz w:val="20"/>
                <w:szCs w:val="20"/>
              </w:rPr>
            </w:pPr>
            <w:r w:rsidRPr="002E5F18">
              <w:rPr>
                <w:sz w:val="20"/>
                <w:szCs w:val="20"/>
              </w:rPr>
              <w:t>Υπερχοληστερο- λαιμία*</w:t>
            </w:r>
          </w:p>
        </w:tc>
        <w:tc>
          <w:tcPr>
            <w:tcW w:w="1896" w:type="dxa"/>
          </w:tcPr>
          <w:p w14:paraId="6B9BF0FC" w14:textId="77777777" w:rsidR="007F09F2" w:rsidRPr="002E5F18" w:rsidRDefault="007F09F2" w:rsidP="007F09F2">
            <w:pPr>
              <w:suppressAutoHyphens/>
              <w:rPr>
                <w:sz w:val="20"/>
                <w:szCs w:val="20"/>
              </w:rPr>
            </w:pPr>
          </w:p>
        </w:tc>
        <w:tc>
          <w:tcPr>
            <w:tcW w:w="1948" w:type="dxa"/>
          </w:tcPr>
          <w:p w14:paraId="6B9BF0FD" w14:textId="35835AC2" w:rsidR="007F09F2" w:rsidRPr="002E5F18" w:rsidRDefault="007F09F2" w:rsidP="007F09F2">
            <w:pPr>
              <w:suppressAutoHyphens/>
              <w:rPr>
                <w:sz w:val="20"/>
                <w:szCs w:val="20"/>
              </w:rPr>
            </w:pPr>
            <w:r w:rsidRPr="002E5F18">
              <w:rPr>
                <w:sz w:val="20"/>
                <w:szCs w:val="20"/>
              </w:rPr>
              <w:t>Υπερτριγλυκεριδαιμία</w:t>
            </w:r>
          </w:p>
        </w:tc>
        <w:tc>
          <w:tcPr>
            <w:tcW w:w="1690" w:type="dxa"/>
          </w:tcPr>
          <w:p w14:paraId="6B9BF0FE" w14:textId="77777777" w:rsidR="007F09F2" w:rsidRPr="002E5F18" w:rsidRDefault="007F09F2" w:rsidP="007F09F2">
            <w:pPr>
              <w:suppressAutoHyphens/>
              <w:rPr>
                <w:sz w:val="20"/>
                <w:szCs w:val="20"/>
              </w:rPr>
            </w:pPr>
          </w:p>
        </w:tc>
      </w:tr>
      <w:tr w:rsidR="007F09F2" w:rsidRPr="002E5F18" w14:paraId="6B9BF105" w14:textId="77777777" w:rsidTr="007F09F2">
        <w:trPr>
          <w:cantSplit/>
        </w:trPr>
        <w:tc>
          <w:tcPr>
            <w:tcW w:w="1857" w:type="dxa"/>
          </w:tcPr>
          <w:p w14:paraId="6B9BF100" w14:textId="54ECA6BC" w:rsidR="007F09F2" w:rsidRPr="002E5F18" w:rsidRDefault="007F09F2" w:rsidP="007F09F2">
            <w:pPr>
              <w:suppressAutoHyphens/>
              <w:rPr>
                <w:sz w:val="20"/>
                <w:szCs w:val="20"/>
              </w:rPr>
            </w:pPr>
            <w:r w:rsidRPr="002E5F18">
              <w:rPr>
                <w:sz w:val="20"/>
                <w:szCs w:val="20"/>
              </w:rPr>
              <w:t>Διαταραχές του νευρικού συστήματος</w:t>
            </w:r>
          </w:p>
        </w:tc>
        <w:tc>
          <w:tcPr>
            <w:tcW w:w="1676" w:type="dxa"/>
          </w:tcPr>
          <w:p w14:paraId="6B9BF101" w14:textId="77777777" w:rsidR="007F09F2" w:rsidRPr="002E5F18" w:rsidRDefault="007F09F2" w:rsidP="007F09F2">
            <w:pPr>
              <w:suppressAutoHyphens/>
              <w:rPr>
                <w:sz w:val="20"/>
                <w:szCs w:val="20"/>
              </w:rPr>
            </w:pPr>
          </w:p>
        </w:tc>
        <w:tc>
          <w:tcPr>
            <w:tcW w:w="1896" w:type="dxa"/>
          </w:tcPr>
          <w:p w14:paraId="6B9BF102" w14:textId="51FF68EF" w:rsidR="007F09F2" w:rsidRPr="002E5F18" w:rsidRDefault="007F09F2" w:rsidP="007F09F2">
            <w:pPr>
              <w:suppressAutoHyphens/>
              <w:rPr>
                <w:sz w:val="20"/>
                <w:szCs w:val="20"/>
              </w:rPr>
            </w:pPr>
            <w:r w:rsidRPr="002E5F18">
              <w:rPr>
                <w:sz w:val="20"/>
                <w:szCs w:val="20"/>
              </w:rPr>
              <w:t>Κεφαλαλγία, Ζάλη</w:t>
            </w:r>
          </w:p>
        </w:tc>
        <w:tc>
          <w:tcPr>
            <w:tcW w:w="1948" w:type="dxa"/>
          </w:tcPr>
          <w:p w14:paraId="6B9BF103" w14:textId="77777777" w:rsidR="007F09F2" w:rsidRPr="002E5F18" w:rsidRDefault="007F09F2" w:rsidP="007F09F2">
            <w:pPr>
              <w:suppressAutoHyphens/>
              <w:rPr>
                <w:sz w:val="20"/>
                <w:szCs w:val="20"/>
              </w:rPr>
            </w:pPr>
          </w:p>
        </w:tc>
        <w:tc>
          <w:tcPr>
            <w:tcW w:w="1690" w:type="dxa"/>
          </w:tcPr>
          <w:p w14:paraId="6B9BF104" w14:textId="77777777" w:rsidR="007F09F2" w:rsidRPr="002E5F18" w:rsidRDefault="007F09F2" w:rsidP="007F09F2">
            <w:pPr>
              <w:suppressAutoHyphens/>
              <w:rPr>
                <w:sz w:val="20"/>
                <w:szCs w:val="20"/>
              </w:rPr>
            </w:pPr>
          </w:p>
        </w:tc>
      </w:tr>
      <w:tr w:rsidR="007F09F2" w:rsidRPr="002E5F18" w14:paraId="6B9BF10B" w14:textId="77777777" w:rsidTr="007F09F2">
        <w:trPr>
          <w:cantSplit/>
        </w:trPr>
        <w:tc>
          <w:tcPr>
            <w:tcW w:w="1857" w:type="dxa"/>
          </w:tcPr>
          <w:p w14:paraId="6B9BF106" w14:textId="41B28BEC" w:rsidR="007F09F2" w:rsidRPr="002E5F18" w:rsidRDefault="007F09F2" w:rsidP="007F09F2">
            <w:pPr>
              <w:suppressAutoHyphens/>
              <w:rPr>
                <w:sz w:val="20"/>
                <w:szCs w:val="20"/>
              </w:rPr>
            </w:pPr>
            <w:r>
              <w:rPr>
                <w:sz w:val="20"/>
                <w:szCs w:val="20"/>
              </w:rPr>
              <w:t>Διαταραχές του οφθαλμού</w:t>
            </w:r>
          </w:p>
        </w:tc>
        <w:tc>
          <w:tcPr>
            <w:tcW w:w="1676" w:type="dxa"/>
          </w:tcPr>
          <w:p w14:paraId="6B9BF107" w14:textId="77777777" w:rsidR="007F09F2" w:rsidRPr="002E5F18" w:rsidRDefault="007F09F2" w:rsidP="007F09F2">
            <w:pPr>
              <w:suppressAutoHyphens/>
              <w:rPr>
                <w:sz w:val="20"/>
                <w:szCs w:val="20"/>
              </w:rPr>
            </w:pPr>
          </w:p>
        </w:tc>
        <w:tc>
          <w:tcPr>
            <w:tcW w:w="1896" w:type="dxa"/>
          </w:tcPr>
          <w:p w14:paraId="6B9BF108" w14:textId="07D65DFA" w:rsidR="007F09F2" w:rsidRPr="002E5F18" w:rsidRDefault="007F09F2" w:rsidP="007F09F2">
            <w:pPr>
              <w:suppressAutoHyphens/>
              <w:rPr>
                <w:sz w:val="20"/>
                <w:szCs w:val="20"/>
              </w:rPr>
            </w:pPr>
            <w:r w:rsidRPr="002E5F18">
              <w:rPr>
                <w:sz w:val="20"/>
                <w:szCs w:val="20"/>
              </w:rPr>
              <w:t>Επιπεφυκίτιδα</w:t>
            </w:r>
          </w:p>
        </w:tc>
        <w:tc>
          <w:tcPr>
            <w:tcW w:w="1948" w:type="dxa"/>
          </w:tcPr>
          <w:p w14:paraId="6B9BF109" w14:textId="77777777" w:rsidR="007F09F2" w:rsidRPr="002E5F18" w:rsidRDefault="007F09F2" w:rsidP="007F09F2">
            <w:pPr>
              <w:suppressAutoHyphens/>
              <w:rPr>
                <w:sz w:val="20"/>
                <w:szCs w:val="20"/>
              </w:rPr>
            </w:pPr>
          </w:p>
        </w:tc>
        <w:tc>
          <w:tcPr>
            <w:tcW w:w="1690" w:type="dxa"/>
          </w:tcPr>
          <w:p w14:paraId="6B9BF10A" w14:textId="77777777" w:rsidR="007F09F2" w:rsidRPr="002E5F18" w:rsidRDefault="007F09F2" w:rsidP="007F09F2">
            <w:pPr>
              <w:suppressAutoHyphens/>
              <w:rPr>
                <w:sz w:val="20"/>
                <w:szCs w:val="20"/>
              </w:rPr>
            </w:pPr>
          </w:p>
        </w:tc>
      </w:tr>
      <w:tr w:rsidR="007F09F2" w:rsidRPr="002E5F18" w14:paraId="6B9BF111" w14:textId="77777777" w:rsidTr="007F09F2">
        <w:trPr>
          <w:cantSplit/>
        </w:trPr>
        <w:tc>
          <w:tcPr>
            <w:tcW w:w="1857" w:type="dxa"/>
          </w:tcPr>
          <w:p w14:paraId="6B9BF10C" w14:textId="3929D771" w:rsidR="007F09F2" w:rsidRPr="002E5F18" w:rsidRDefault="007F09F2" w:rsidP="007F09F2">
            <w:pPr>
              <w:suppressAutoHyphens/>
              <w:rPr>
                <w:sz w:val="20"/>
                <w:szCs w:val="20"/>
              </w:rPr>
            </w:pPr>
            <w:r w:rsidRPr="002E5F18">
              <w:rPr>
                <w:sz w:val="20"/>
                <w:szCs w:val="20"/>
              </w:rPr>
              <w:t>Αγγειακές διαταραχές</w:t>
            </w:r>
          </w:p>
        </w:tc>
        <w:tc>
          <w:tcPr>
            <w:tcW w:w="1676" w:type="dxa"/>
          </w:tcPr>
          <w:p w14:paraId="6B9BF10D" w14:textId="77777777" w:rsidR="007F09F2" w:rsidRPr="002E5F18" w:rsidRDefault="007F09F2" w:rsidP="007F09F2">
            <w:pPr>
              <w:suppressAutoHyphens/>
              <w:rPr>
                <w:sz w:val="20"/>
                <w:szCs w:val="20"/>
              </w:rPr>
            </w:pPr>
          </w:p>
        </w:tc>
        <w:tc>
          <w:tcPr>
            <w:tcW w:w="1896" w:type="dxa"/>
          </w:tcPr>
          <w:p w14:paraId="6B9BF10E" w14:textId="0CAA9182" w:rsidR="007F09F2" w:rsidRPr="002E5F18" w:rsidRDefault="007F09F2" w:rsidP="007F09F2">
            <w:pPr>
              <w:suppressAutoHyphens/>
              <w:rPr>
                <w:sz w:val="20"/>
                <w:szCs w:val="20"/>
              </w:rPr>
            </w:pPr>
            <w:r w:rsidRPr="002E5F18">
              <w:rPr>
                <w:sz w:val="20"/>
                <w:szCs w:val="20"/>
              </w:rPr>
              <w:t>Υπέρταση</w:t>
            </w:r>
          </w:p>
        </w:tc>
        <w:tc>
          <w:tcPr>
            <w:tcW w:w="1948" w:type="dxa"/>
          </w:tcPr>
          <w:p w14:paraId="6B9BF10F" w14:textId="77777777" w:rsidR="007F09F2" w:rsidRPr="002E5F18" w:rsidRDefault="007F09F2" w:rsidP="007F09F2">
            <w:pPr>
              <w:suppressAutoHyphens/>
              <w:rPr>
                <w:sz w:val="20"/>
                <w:szCs w:val="20"/>
              </w:rPr>
            </w:pPr>
          </w:p>
        </w:tc>
        <w:tc>
          <w:tcPr>
            <w:tcW w:w="1690" w:type="dxa"/>
          </w:tcPr>
          <w:p w14:paraId="6B9BF110" w14:textId="77777777" w:rsidR="007F09F2" w:rsidRPr="002E5F18" w:rsidRDefault="007F09F2" w:rsidP="007F09F2">
            <w:pPr>
              <w:suppressAutoHyphens/>
              <w:rPr>
                <w:sz w:val="20"/>
                <w:szCs w:val="20"/>
              </w:rPr>
            </w:pPr>
          </w:p>
        </w:tc>
      </w:tr>
      <w:tr w:rsidR="007F09F2" w:rsidRPr="002E5F18" w14:paraId="6B9BF117" w14:textId="77777777" w:rsidTr="007F09F2">
        <w:trPr>
          <w:cantSplit/>
        </w:trPr>
        <w:tc>
          <w:tcPr>
            <w:tcW w:w="1857" w:type="dxa"/>
          </w:tcPr>
          <w:p w14:paraId="6B9BF112" w14:textId="79AEB4EC" w:rsidR="007F09F2" w:rsidRPr="002E5F18" w:rsidRDefault="007F09F2" w:rsidP="007F09F2">
            <w:pPr>
              <w:suppressAutoHyphens/>
              <w:rPr>
                <w:sz w:val="20"/>
                <w:szCs w:val="20"/>
              </w:rPr>
            </w:pPr>
            <w:r>
              <w:rPr>
                <w:sz w:val="20"/>
                <w:szCs w:val="20"/>
              </w:rPr>
              <w:t>Αναπνευστικές, θωρακικές διαταραχές και διαταραχές μεσοθωρακίου</w:t>
            </w:r>
          </w:p>
        </w:tc>
        <w:tc>
          <w:tcPr>
            <w:tcW w:w="1676" w:type="dxa"/>
          </w:tcPr>
          <w:p w14:paraId="6B9BF113" w14:textId="77777777" w:rsidR="007F09F2" w:rsidRPr="002E5F18" w:rsidRDefault="007F09F2" w:rsidP="007F09F2">
            <w:pPr>
              <w:suppressAutoHyphens/>
              <w:rPr>
                <w:sz w:val="20"/>
                <w:szCs w:val="20"/>
              </w:rPr>
            </w:pPr>
          </w:p>
        </w:tc>
        <w:tc>
          <w:tcPr>
            <w:tcW w:w="1896" w:type="dxa"/>
          </w:tcPr>
          <w:p w14:paraId="6B9BF114" w14:textId="7087BCC9" w:rsidR="007F09F2" w:rsidRPr="002E5F18" w:rsidRDefault="007F09F2" w:rsidP="007F09F2">
            <w:pPr>
              <w:suppressAutoHyphens/>
              <w:rPr>
                <w:sz w:val="20"/>
                <w:szCs w:val="20"/>
              </w:rPr>
            </w:pPr>
            <w:r w:rsidRPr="002E5F18">
              <w:rPr>
                <w:sz w:val="20"/>
                <w:szCs w:val="20"/>
              </w:rPr>
              <w:t>Βήχας, Δύσπνοια</w:t>
            </w:r>
          </w:p>
        </w:tc>
        <w:tc>
          <w:tcPr>
            <w:tcW w:w="1948" w:type="dxa"/>
          </w:tcPr>
          <w:p w14:paraId="6B9BF115" w14:textId="77777777" w:rsidR="007F09F2" w:rsidRPr="002E5F18" w:rsidRDefault="007F09F2" w:rsidP="007F09F2">
            <w:pPr>
              <w:suppressAutoHyphens/>
              <w:rPr>
                <w:sz w:val="20"/>
                <w:szCs w:val="20"/>
              </w:rPr>
            </w:pPr>
          </w:p>
        </w:tc>
        <w:tc>
          <w:tcPr>
            <w:tcW w:w="1690" w:type="dxa"/>
          </w:tcPr>
          <w:p w14:paraId="6B9BF116" w14:textId="77777777" w:rsidR="007F09F2" w:rsidRPr="002E5F18" w:rsidRDefault="007F09F2" w:rsidP="007F09F2">
            <w:pPr>
              <w:suppressAutoHyphens/>
              <w:rPr>
                <w:sz w:val="20"/>
                <w:szCs w:val="20"/>
              </w:rPr>
            </w:pPr>
          </w:p>
        </w:tc>
      </w:tr>
      <w:tr w:rsidR="007F09F2" w:rsidRPr="002E5F18" w14:paraId="6B9BF11D" w14:textId="77777777" w:rsidTr="007F09F2">
        <w:trPr>
          <w:cantSplit/>
        </w:trPr>
        <w:tc>
          <w:tcPr>
            <w:tcW w:w="1857" w:type="dxa"/>
          </w:tcPr>
          <w:p w14:paraId="6B9BF118" w14:textId="3E5FB9EB" w:rsidR="007F09F2" w:rsidRPr="002E5F18" w:rsidRDefault="007F09F2" w:rsidP="007F09F2">
            <w:pPr>
              <w:suppressAutoHyphens/>
              <w:rPr>
                <w:sz w:val="20"/>
                <w:szCs w:val="20"/>
              </w:rPr>
            </w:pPr>
            <w:r>
              <w:rPr>
                <w:sz w:val="20"/>
                <w:szCs w:val="20"/>
              </w:rPr>
              <w:t>Γαστρεντερικές διαταραχές</w:t>
            </w:r>
          </w:p>
        </w:tc>
        <w:tc>
          <w:tcPr>
            <w:tcW w:w="1676" w:type="dxa"/>
          </w:tcPr>
          <w:p w14:paraId="6B9BF119" w14:textId="77777777" w:rsidR="007F09F2" w:rsidRPr="002E5F18" w:rsidRDefault="007F09F2" w:rsidP="007F09F2">
            <w:pPr>
              <w:suppressAutoHyphens/>
              <w:rPr>
                <w:sz w:val="20"/>
                <w:szCs w:val="20"/>
              </w:rPr>
            </w:pPr>
          </w:p>
        </w:tc>
        <w:tc>
          <w:tcPr>
            <w:tcW w:w="1896" w:type="dxa"/>
          </w:tcPr>
          <w:p w14:paraId="6B9BF11A" w14:textId="72A8B701" w:rsidR="007F09F2" w:rsidRPr="002E5F18" w:rsidRDefault="007F09F2" w:rsidP="007F09F2">
            <w:pPr>
              <w:suppressAutoHyphens/>
              <w:rPr>
                <w:sz w:val="20"/>
                <w:szCs w:val="20"/>
              </w:rPr>
            </w:pPr>
            <w:r w:rsidRPr="002E5F18">
              <w:rPr>
                <w:sz w:val="20"/>
                <w:szCs w:val="20"/>
              </w:rPr>
              <w:t>Κοιλιακό άλγος, Εξέλκωση του στόματος, Γαστρίτιδα</w:t>
            </w:r>
          </w:p>
        </w:tc>
        <w:tc>
          <w:tcPr>
            <w:tcW w:w="1948" w:type="dxa"/>
          </w:tcPr>
          <w:p w14:paraId="6B9BF11B" w14:textId="7CD31AE0" w:rsidR="007F09F2" w:rsidRPr="002E5F18" w:rsidRDefault="007F09F2" w:rsidP="007F09F2">
            <w:pPr>
              <w:suppressAutoHyphens/>
              <w:rPr>
                <w:sz w:val="20"/>
                <w:szCs w:val="20"/>
              </w:rPr>
            </w:pPr>
            <w:r w:rsidRPr="002E5F18">
              <w:rPr>
                <w:sz w:val="20"/>
                <w:szCs w:val="20"/>
              </w:rPr>
              <w:t>Στοματίτιδα, Γαστρικό έλκος</w:t>
            </w:r>
          </w:p>
        </w:tc>
        <w:tc>
          <w:tcPr>
            <w:tcW w:w="1690" w:type="dxa"/>
          </w:tcPr>
          <w:p w14:paraId="6B9BF11C" w14:textId="77777777" w:rsidR="007F09F2" w:rsidRPr="002E5F18" w:rsidRDefault="007F09F2" w:rsidP="007F09F2">
            <w:pPr>
              <w:suppressAutoHyphens/>
              <w:rPr>
                <w:sz w:val="20"/>
                <w:szCs w:val="20"/>
              </w:rPr>
            </w:pPr>
          </w:p>
        </w:tc>
      </w:tr>
      <w:tr w:rsidR="007F09F2" w:rsidRPr="002E5F18" w14:paraId="6B9BF123" w14:textId="77777777" w:rsidTr="007F09F2">
        <w:trPr>
          <w:cantSplit/>
        </w:trPr>
        <w:tc>
          <w:tcPr>
            <w:tcW w:w="1857" w:type="dxa"/>
          </w:tcPr>
          <w:p w14:paraId="6B9BF11E" w14:textId="796C53B2" w:rsidR="007F09F2" w:rsidRPr="002E5F18" w:rsidRDefault="007F09F2" w:rsidP="007F09F2">
            <w:pPr>
              <w:suppressAutoHyphens/>
              <w:rPr>
                <w:sz w:val="20"/>
                <w:szCs w:val="20"/>
              </w:rPr>
            </w:pPr>
            <w:r>
              <w:rPr>
                <w:sz w:val="20"/>
                <w:szCs w:val="20"/>
              </w:rPr>
              <w:t>Ηπατοχολικές διαταραχές</w:t>
            </w:r>
          </w:p>
        </w:tc>
        <w:tc>
          <w:tcPr>
            <w:tcW w:w="1676" w:type="dxa"/>
          </w:tcPr>
          <w:p w14:paraId="6B9BF11F" w14:textId="77777777" w:rsidR="007F09F2" w:rsidRPr="002E5F18" w:rsidRDefault="007F09F2" w:rsidP="007F09F2">
            <w:pPr>
              <w:suppressAutoHyphens/>
              <w:rPr>
                <w:sz w:val="20"/>
                <w:szCs w:val="20"/>
              </w:rPr>
            </w:pPr>
          </w:p>
        </w:tc>
        <w:tc>
          <w:tcPr>
            <w:tcW w:w="1896" w:type="dxa"/>
          </w:tcPr>
          <w:p w14:paraId="6B9BF120" w14:textId="77777777" w:rsidR="007F09F2" w:rsidRPr="002E5F18" w:rsidRDefault="007F09F2" w:rsidP="007F09F2">
            <w:pPr>
              <w:suppressAutoHyphens/>
              <w:rPr>
                <w:sz w:val="20"/>
                <w:szCs w:val="20"/>
              </w:rPr>
            </w:pPr>
          </w:p>
        </w:tc>
        <w:tc>
          <w:tcPr>
            <w:tcW w:w="1948" w:type="dxa"/>
          </w:tcPr>
          <w:p w14:paraId="6B9BF121" w14:textId="77777777" w:rsidR="007F09F2" w:rsidRPr="002E5F18" w:rsidRDefault="007F09F2" w:rsidP="007F09F2">
            <w:pPr>
              <w:suppressAutoHyphens/>
              <w:rPr>
                <w:sz w:val="20"/>
                <w:szCs w:val="20"/>
              </w:rPr>
            </w:pPr>
          </w:p>
        </w:tc>
        <w:tc>
          <w:tcPr>
            <w:tcW w:w="1690" w:type="dxa"/>
          </w:tcPr>
          <w:p w14:paraId="6B9BF122" w14:textId="1579FFBF" w:rsidR="007F09F2" w:rsidRPr="002E5F18" w:rsidRDefault="007F09F2" w:rsidP="007F09F2">
            <w:pPr>
              <w:suppressAutoHyphens/>
              <w:rPr>
                <w:sz w:val="20"/>
                <w:szCs w:val="20"/>
              </w:rPr>
            </w:pPr>
            <w:r>
              <w:rPr>
                <w:sz w:val="20"/>
                <w:szCs w:val="20"/>
              </w:rPr>
              <w:t>Ηπατική βλάβη ε</w:t>
            </w:r>
            <w:r w:rsidRPr="002E5F18">
              <w:rPr>
                <w:sz w:val="20"/>
                <w:szCs w:val="20"/>
              </w:rPr>
              <w:t>παγόμενη από φάρμακο, Ηπατίτιδα, Ίκτερος, Πολύ σπάνια: Ηπατική ανεπάρκεια</w:t>
            </w:r>
          </w:p>
        </w:tc>
      </w:tr>
      <w:tr w:rsidR="007F09F2" w:rsidRPr="002E5F18" w14:paraId="6B9BF12A" w14:textId="77777777" w:rsidTr="007F09F2">
        <w:trPr>
          <w:cantSplit/>
        </w:trPr>
        <w:tc>
          <w:tcPr>
            <w:tcW w:w="1857" w:type="dxa"/>
          </w:tcPr>
          <w:p w14:paraId="6B9BF124" w14:textId="78BC267D" w:rsidR="007F09F2" w:rsidRPr="002E5F18" w:rsidRDefault="007F09F2" w:rsidP="007F09F2">
            <w:pPr>
              <w:suppressAutoHyphens/>
              <w:rPr>
                <w:sz w:val="20"/>
                <w:szCs w:val="20"/>
              </w:rPr>
            </w:pPr>
            <w:r w:rsidRPr="002E5F18">
              <w:rPr>
                <w:sz w:val="20"/>
                <w:szCs w:val="20"/>
              </w:rPr>
              <w:t>Διαταραχές του δέρματος και του υποδόριου ιστού</w:t>
            </w:r>
          </w:p>
        </w:tc>
        <w:tc>
          <w:tcPr>
            <w:tcW w:w="1676" w:type="dxa"/>
          </w:tcPr>
          <w:p w14:paraId="6B9BF125" w14:textId="77777777" w:rsidR="007F09F2" w:rsidRPr="002E5F18" w:rsidRDefault="007F09F2" w:rsidP="007F09F2">
            <w:pPr>
              <w:suppressAutoHyphens/>
              <w:rPr>
                <w:sz w:val="20"/>
                <w:szCs w:val="20"/>
              </w:rPr>
            </w:pPr>
          </w:p>
        </w:tc>
        <w:tc>
          <w:tcPr>
            <w:tcW w:w="1896" w:type="dxa"/>
          </w:tcPr>
          <w:p w14:paraId="6B9BF126" w14:textId="35A8C6A6" w:rsidR="007F09F2" w:rsidRPr="002E5F18" w:rsidRDefault="007F09F2" w:rsidP="007F09F2">
            <w:pPr>
              <w:suppressAutoHyphens/>
              <w:rPr>
                <w:sz w:val="20"/>
                <w:szCs w:val="20"/>
              </w:rPr>
            </w:pPr>
            <w:r w:rsidRPr="002E5F18">
              <w:rPr>
                <w:sz w:val="20"/>
                <w:szCs w:val="20"/>
              </w:rPr>
              <w:t>Εξάνθημα, Κνησμός, Κνίδωση</w:t>
            </w:r>
          </w:p>
        </w:tc>
        <w:tc>
          <w:tcPr>
            <w:tcW w:w="1948" w:type="dxa"/>
          </w:tcPr>
          <w:p w14:paraId="6B9BF127" w14:textId="77777777" w:rsidR="007F09F2" w:rsidRPr="002E5F18" w:rsidRDefault="007F09F2" w:rsidP="007F09F2">
            <w:pPr>
              <w:suppressAutoHyphens/>
              <w:rPr>
                <w:sz w:val="20"/>
                <w:szCs w:val="20"/>
              </w:rPr>
            </w:pPr>
          </w:p>
        </w:tc>
        <w:tc>
          <w:tcPr>
            <w:tcW w:w="1690" w:type="dxa"/>
          </w:tcPr>
          <w:p w14:paraId="6B9BF129" w14:textId="07BDFD7D" w:rsidR="007F09F2" w:rsidRPr="002E5F18" w:rsidRDefault="007F09F2" w:rsidP="007F09F2">
            <w:pPr>
              <w:suppressAutoHyphens/>
              <w:rPr>
                <w:sz w:val="20"/>
                <w:szCs w:val="20"/>
              </w:rPr>
            </w:pPr>
            <w:r w:rsidRPr="002E5F18">
              <w:rPr>
                <w:sz w:val="20"/>
                <w:szCs w:val="20"/>
              </w:rPr>
              <w:t>Σύνδρομο Stevens-Johnson</w:t>
            </w:r>
            <w:r w:rsidRPr="002E5F18">
              <w:rPr>
                <w:sz w:val="20"/>
                <w:szCs w:val="20"/>
                <w:vertAlign w:val="superscript"/>
              </w:rPr>
              <w:t>3</w:t>
            </w:r>
          </w:p>
        </w:tc>
      </w:tr>
      <w:tr w:rsidR="007F09F2" w:rsidRPr="002E5F18" w14:paraId="6B9BF130" w14:textId="77777777" w:rsidTr="007F09F2">
        <w:trPr>
          <w:cantSplit/>
        </w:trPr>
        <w:tc>
          <w:tcPr>
            <w:tcW w:w="1857" w:type="dxa"/>
          </w:tcPr>
          <w:p w14:paraId="6B9BF12B" w14:textId="495D9CFC" w:rsidR="007F09F2" w:rsidRPr="002E5F18" w:rsidRDefault="007F09F2" w:rsidP="007F09F2">
            <w:pPr>
              <w:suppressAutoHyphens/>
              <w:rPr>
                <w:sz w:val="20"/>
                <w:szCs w:val="20"/>
              </w:rPr>
            </w:pPr>
            <w:r w:rsidRPr="002E5F18">
              <w:rPr>
                <w:sz w:val="20"/>
                <w:szCs w:val="20"/>
              </w:rPr>
              <w:t xml:space="preserve">Διαταραχές νεφρών και </w:t>
            </w:r>
            <w:r>
              <w:rPr>
                <w:sz w:val="20"/>
                <w:szCs w:val="20"/>
              </w:rPr>
              <w:t>ουροποιητικού συστήματος</w:t>
            </w:r>
          </w:p>
        </w:tc>
        <w:tc>
          <w:tcPr>
            <w:tcW w:w="1676" w:type="dxa"/>
          </w:tcPr>
          <w:p w14:paraId="6B9BF12C" w14:textId="77777777" w:rsidR="007F09F2" w:rsidRPr="002E5F18" w:rsidRDefault="007F09F2" w:rsidP="007F09F2">
            <w:pPr>
              <w:suppressAutoHyphens/>
              <w:rPr>
                <w:sz w:val="20"/>
                <w:szCs w:val="20"/>
              </w:rPr>
            </w:pPr>
          </w:p>
        </w:tc>
        <w:tc>
          <w:tcPr>
            <w:tcW w:w="1896" w:type="dxa"/>
          </w:tcPr>
          <w:p w14:paraId="6B9BF12D" w14:textId="77777777" w:rsidR="007F09F2" w:rsidRPr="002E5F18" w:rsidRDefault="007F09F2" w:rsidP="007F09F2">
            <w:pPr>
              <w:suppressAutoHyphens/>
              <w:rPr>
                <w:sz w:val="20"/>
                <w:szCs w:val="20"/>
              </w:rPr>
            </w:pPr>
          </w:p>
        </w:tc>
        <w:tc>
          <w:tcPr>
            <w:tcW w:w="1948" w:type="dxa"/>
          </w:tcPr>
          <w:p w14:paraId="6B9BF12E" w14:textId="0A0F36BE" w:rsidR="007F09F2" w:rsidRPr="002E5F18" w:rsidRDefault="007F09F2" w:rsidP="007F09F2">
            <w:pPr>
              <w:suppressAutoHyphens/>
              <w:rPr>
                <w:sz w:val="20"/>
                <w:szCs w:val="20"/>
              </w:rPr>
            </w:pPr>
            <w:r w:rsidRPr="002E5F18">
              <w:rPr>
                <w:sz w:val="20"/>
                <w:szCs w:val="20"/>
              </w:rPr>
              <w:t>Νεφρολιθίαση</w:t>
            </w:r>
          </w:p>
        </w:tc>
        <w:tc>
          <w:tcPr>
            <w:tcW w:w="1690" w:type="dxa"/>
          </w:tcPr>
          <w:p w14:paraId="6B9BF12F" w14:textId="77777777" w:rsidR="007F09F2" w:rsidRPr="002E5F18" w:rsidRDefault="007F09F2" w:rsidP="007F09F2">
            <w:pPr>
              <w:suppressAutoHyphens/>
              <w:rPr>
                <w:sz w:val="20"/>
                <w:szCs w:val="20"/>
              </w:rPr>
            </w:pPr>
          </w:p>
        </w:tc>
      </w:tr>
      <w:tr w:rsidR="007F09F2" w:rsidRPr="002E5F18" w14:paraId="6B9BF136" w14:textId="77777777" w:rsidTr="007F09F2">
        <w:trPr>
          <w:cantSplit/>
        </w:trPr>
        <w:tc>
          <w:tcPr>
            <w:tcW w:w="1857" w:type="dxa"/>
          </w:tcPr>
          <w:p w14:paraId="6B9BF131" w14:textId="275C4890" w:rsidR="007F09F2" w:rsidRPr="002E5F18" w:rsidRDefault="007F09F2" w:rsidP="007F09F2">
            <w:pPr>
              <w:suppressAutoHyphens/>
              <w:rPr>
                <w:sz w:val="20"/>
                <w:szCs w:val="20"/>
              </w:rPr>
            </w:pPr>
            <w:r w:rsidRPr="002E5F18">
              <w:rPr>
                <w:sz w:val="20"/>
                <w:szCs w:val="20"/>
              </w:rPr>
              <w:t xml:space="preserve">Γενικές διαταραχές και καταστάσεις </w:t>
            </w:r>
            <w:r>
              <w:rPr>
                <w:sz w:val="20"/>
                <w:szCs w:val="20"/>
              </w:rPr>
              <w:t>στη θέση</w:t>
            </w:r>
            <w:r w:rsidRPr="002E5F18">
              <w:rPr>
                <w:sz w:val="20"/>
                <w:szCs w:val="20"/>
              </w:rPr>
              <w:t xml:space="preserve"> χορήγησης</w:t>
            </w:r>
          </w:p>
        </w:tc>
        <w:tc>
          <w:tcPr>
            <w:tcW w:w="1676" w:type="dxa"/>
          </w:tcPr>
          <w:p w14:paraId="6B9BF132" w14:textId="11CBEDEB" w:rsidR="007F09F2" w:rsidRPr="002E5F18" w:rsidRDefault="007F09F2" w:rsidP="007F09F2">
            <w:pPr>
              <w:suppressAutoHyphens/>
              <w:rPr>
                <w:sz w:val="20"/>
                <w:szCs w:val="20"/>
              </w:rPr>
            </w:pPr>
          </w:p>
        </w:tc>
        <w:tc>
          <w:tcPr>
            <w:tcW w:w="1896" w:type="dxa"/>
          </w:tcPr>
          <w:p w14:paraId="6B9BF133" w14:textId="72940700" w:rsidR="007F09F2" w:rsidRPr="002E5F18" w:rsidRDefault="007F09F2" w:rsidP="007F09F2">
            <w:pPr>
              <w:suppressAutoHyphens/>
              <w:rPr>
                <w:sz w:val="20"/>
                <w:szCs w:val="20"/>
              </w:rPr>
            </w:pPr>
            <w:r w:rsidRPr="002E5F18">
              <w:rPr>
                <w:sz w:val="20"/>
                <w:szCs w:val="20"/>
              </w:rPr>
              <w:t>Περιφερικό οίδημα, Αντιδράσεις Υπερευαισθησίας</w:t>
            </w:r>
          </w:p>
        </w:tc>
        <w:tc>
          <w:tcPr>
            <w:tcW w:w="1948" w:type="dxa"/>
          </w:tcPr>
          <w:p w14:paraId="6B9BF134" w14:textId="77777777" w:rsidR="007F09F2" w:rsidRPr="002E5F18" w:rsidRDefault="007F09F2" w:rsidP="007F09F2">
            <w:pPr>
              <w:suppressAutoHyphens/>
              <w:rPr>
                <w:sz w:val="20"/>
                <w:szCs w:val="20"/>
              </w:rPr>
            </w:pPr>
          </w:p>
        </w:tc>
        <w:tc>
          <w:tcPr>
            <w:tcW w:w="1690" w:type="dxa"/>
          </w:tcPr>
          <w:p w14:paraId="6B9BF135" w14:textId="77777777" w:rsidR="007F09F2" w:rsidRPr="002E5F18" w:rsidRDefault="007F09F2" w:rsidP="007F09F2">
            <w:pPr>
              <w:suppressAutoHyphens/>
              <w:rPr>
                <w:sz w:val="20"/>
                <w:szCs w:val="20"/>
              </w:rPr>
            </w:pPr>
          </w:p>
        </w:tc>
      </w:tr>
      <w:tr w:rsidR="007F09F2" w:rsidRPr="002E5F18" w14:paraId="6B9BF146" w14:textId="77777777" w:rsidTr="007F09F2">
        <w:trPr>
          <w:cantSplit/>
        </w:trPr>
        <w:tc>
          <w:tcPr>
            <w:tcW w:w="1857" w:type="dxa"/>
          </w:tcPr>
          <w:p w14:paraId="6B9BF141" w14:textId="1A588E10" w:rsidR="007F09F2" w:rsidRPr="002E5F18" w:rsidRDefault="007F09F2" w:rsidP="007F09F2">
            <w:pPr>
              <w:suppressAutoHyphens/>
              <w:rPr>
                <w:sz w:val="20"/>
                <w:szCs w:val="20"/>
              </w:rPr>
            </w:pPr>
            <w:r>
              <w:rPr>
                <w:sz w:val="20"/>
                <w:szCs w:val="20"/>
              </w:rPr>
              <w:t>Διερευνήσεις</w:t>
            </w:r>
          </w:p>
        </w:tc>
        <w:tc>
          <w:tcPr>
            <w:tcW w:w="1676" w:type="dxa"/>
          </w:tcPr>
          <w:p w14:paraId="6B9BF142" w14:textId="77777777" w:rsidR="007F09F2" w:rsidRPr="002E5F18" w:rsidRDefault="007F09F2" w:rsidP="007F09F2">
            <w:pPr>
              <w:suppressAutoHyphens/>
              <w:rPr>
                <w:sz w:val="20"/>
                <w:szCs w:val="20"/>
              </w:rPr>
            </w:pPr>
          </w:p>
        </w:tc>
        <w:tc>
          <w:tcPr>
            <w:tcW w:w="1896" w:type="dxa"/>
          </w:tcPr>
          <w:p w14:paraId="6B9BF143" w14:textId="5BCA1117" w:rsidR="007F09F2" w:rsidRPr="002E5F18" w:rsidRDefault="007F09F2" w:rsidP="007F09F2">
            <w:pPr>
              <w:suppressAutoHyphens/>
              <w:rPr>
                <w:sz w:val="20"/>
                <w:szCs w:val="20"/>
              </w:rPr>
            </w:pPr>
            <w:r w:rsidRPr="002E5F18">
              <w:rPr>
                <w:sz w:val="20"/>
                <w:szCs w:val="20"/>
              </w:rPr>
              <w:t>Αυξημένες ηπατικές τρανσαμινάσες, Αυξημένο βάρος, Αυξημένη ολική χολερυθρίνη*</w:t>
            </w:r>
          </w:p>
        </w:tc>
        <w:tc>
          <w:tcPr>
            <w:tcW w:w="1948" w:type="dxa"/>
          </w:tcPr>
          <w:p w14:paraId="6B9BF144" w14:textId="77777777" w:rsidR="007F09F2" w:rsidRPr="002E5F18" w:rsidRDefault="007F09F2" w:rsidP="007F09F2">
            <w:pPr>
              <w:suppressAutoHyphens/>
              <w:rPr>
                <w:sz w:val="20"/>
                <w:szCs w:val="20"/>
              </w:rPr>
            </w:pPr>
          </w:p>
        </w:tc>
        <w:tc>
          <w:tcPr>
            <w:tcW w:w="1690" w:type="dxa"/>
          </w:tcPr>
          <w:p w14:paraId="6B9BF145" w14:textId="77777777" w:rsidR="007F09F2" w:rsidRPr="002E5F18" w:rsidRDefault="007F09F2" w:rsidP="007F09F2">
            <w:pPr>
              <w:suppressAutoHyphens/>
              <w:rPr>
                <w:sz w:val="20"/>
                <w:szCs w:val="20"/>
              </w:rPr>
            </w:pPr>
          </w:p>
        </w:tc>
      </w:tr>
    </w:tbl>
    <w:p w14:paraId="6B9BF147" w14:textId="69A67659" w:rsidR="001E0975" w:rsidRPr="009D411F" w:rsidRDefault="00611033" w:rsidP="003A480D">
      <w:pPr>
        <w:ind w:left="284" w:hanging="284"/>
        <w:rPr>
          <w:sz w:val="18"/>
          <w:szCs w:val="18"/>
        </w:rPr>
      </w:pPr>
      <w:r w:rsidRPr="009D411F">
        <w:rPr>
          <w:sz w:val="18"/>
          <w:szCs w:val="18"/>
        </w:rPr>
        <w:lastRenderedPageBreak/>
        <w:t>*</w:t>
      </w:r>
      <w:r w:rsidR="00B0024B" w:rsidRPr="003A480D">
        <w:rPr>
          <w:sz w:val="18"/>
          <w:szCs w:val="18"/>
        </w:rPr>
        <w:tab/>
      </w:r>
      <w:r w:rsidR="00D2336B" w:rsidRPr="009D411F">
        <w:rPr>
          <w:sz w:val="18"/>
          <w:szCs w:val="18"/>
        </w:rPr>
        <w:t>Περιλαμβάνει αυξήσεις, οι οποίες συλλέγονται στο πλαίσιο της συνήθους εργαστηριακής παρακολούθησης ( βλέπε το παρακάτω κείμενο)</w:t>
      </w:r>
    </w:p>
    <w:p w14:paraId="6B9BF148" w14:textId="6BED464D" w:rsidR="001E0975" w:rsidRPr="009D411F" w:rsidRDefault="00D2336B" w:rsidP="003A480D">
      <w:pPr>
        <w:ind w:left="284" w:hanging="284"/>
        <w:rPr>
          <w:sz w:val="18"/>
          <w:szCs w:val="18"/>
        </w:rPr>
      </w:pPr>
      <w:r w:rsidRPr="009D411F">
        <w:rPr>
          <w:sz w:val="18"/>
          <w:szCs w:val="18"/>
          <w:vertAlign w:val="superscript"/>
        </w:rPr>
        <w:t>1</w:t>
      </w:r>
      <w:r w:rsidR="00B0024B" w:rsidRPr="003A480D">
        <w:rPr>
          <w:sz w:val="18"/>
          <w:szCs w:val="18"/>
          <w:vertAlign w:val="superscript"/>
        </w:rPr>
        <w:tab/>
      </w:r>
      <w:r w:rsidRPr="009D411F">
        <w:rPr>
          <w:sz w:val="18"/>
          <w:szCs w:val="18"/>
        </w:rPr>
        <w:t>Βλ. Παράγραφο 4.3</w:t>
      </w:r>
    </w:p>
    <w:p w14:paraId="386B11B7" w14:textId="036F22FA" w:rsidR="00D2336B" w:rsidRPr="009D411F" w:rsidRDefault="00D2336B" w:rsidP="003A480D">
      <w:pPr>
        <w:ind w:left="284" w:hanging="284"/>
        <w:rPr>
          <w:sz w:val="18"/>
          <w:szCs w:val="18"/>
        </w:rPr>
      </w:pPr>
      <w:r w:rsidRPr="009D411F">
        <w:rPr>
          <w:sz w:val="18"/>
          <w:szCs w:val="18"/>
          <w:vertAlign w:val="superscript"/>
        </w:rPr>
        <w:t>2</w:t>
      </w:r>
      <w:r w:rsidR="00B0024B" w:rsidRPr="003A480D">
        <w:rPr>
          <w:sz w:val="18"/>
          <w:szCs w:val="18"/>
          <w:vertAlign w:val="superscript"/>
        </w:rPr>
        <w:tab/>
      </w:r>
      <w:r w:rsidRPr="009D411F">
        <w:rPr>
          <w:sz w:val="18"/>
          <w:szCs w:val="18"/>
        </w:rPr>
        <w:t>Βλ. Παράγραφο 4.4</w:t>
      </w:r>
    </w:p>
    <w:p w14:paraId="6B9BF149" w14:textId="524EB5CE" w:rsidR="001E0975" w:rsidRPr="009D411F" w:rsidRDefault="00611033" w:rsidP="003A480D">
      <w:pPr>
        <w:ind w:left="284" w:hanging="284"/>
        <w:rPr>
          <w:sz w:val="18"/>
          <w:szCs w:val="18"/>
        </w:rPr>
      </w:pPr>
      <w:r w:rsidRPr="009D411F">
        <w:rPr>
          <w:sz w:val="18"/>
          <w:szCs w:val="18"/>
          <w:vertAlign w:val="superscript"/>
        </w:rPr>
        <w:t>3</w:t>
      </w:r>
      <w:r w:rsidR="00B0024B" w:rsidRPr="003A480D">
        <w:rPr>
          <w:sz w:val="18"/>
          <w:szCs w:val="18"/>
          <w:vertAlign w:val="superscript"/>
        </w:rPr>
        <w:tab/>
      </w:r>
      <w:r w:rsidR="00D2336B" w:rsidRPr="009D411F">
        <w:rPr>
          <w:sz w:val="18"/>
          <w:szCs w:val="18"/>
        </w:rPr>
        <w:t xml:space="preserve">Αυτή η ανεπιθύμητη ενέργεια εντοπίστηκε μέσω παρακολούθησης μετά την κυκλοφορία του φαρμάκου, αλλά δεν παρατηρήθηκε σε ελεγχόμενες κλινικές δοκιμές. Η κατηγορία συχνότητας εκτιμήθηκε ως το ανώτερο όριο του διαστήματος εμπιστοσύνης 95% που υπολογίστηκε με βάση τον συνολικό αριθμό των ασθενών που εκτέθηκαν στο </w:t>
      </w:r>
      <w:r w:rsidR="00890D97">
        <w:rPr>
          <w:sz w:val="18"/>
          <w:szCs w:val="18"/>
        </w:rPr>
        <w:t>τοσιλιζουμάμπη</w:t>
      </w:r>
      <w:r w:rsidR="00D2336B" w:rsidRPr="009D411F">
        <w:rPr>
          <w:sz w:val="18"/>
          <w:szCs w:val="18"/>
        </w:rPr>
        <w:t xml:space="preserve"> σε κλινικές δοκιμές.</w:t>
      </w:r>
    </w:p>
    <w:p w14:paraId="6B9BF14A" w14:textId="77777777" w:rsidR="001E0975" w:rsidRPr="009D411F" w:rsidRDefault="001E0975" w:rsidP="009D411F"/>
    <w:p w14:paraId="6B9BF14B" w14:textId="3504EF0B" w:rsidR="001E0975" w:rsidRPr="009D411F" w:rsidRDefault="00D2336B" w:rsidP="009D411F">
      <w:pPr>
        <w:keepNext/>
        <w:rPr>
          <w:u w:val="single"/>
        </w:rPr>
      </w:pPr>
      <w:r w:rsidRPr="009D411F">
        <w:rPr>
          <w:u w:val="single"/>
        </w:rPr>
        <w:t>Υποδόρια χρήση</w:t>
      </w:r>
    </w:p>
    <w:p w14:paraId="6B9BF14C" w14:textId="30A1904E" w:rsidR="001E0975" w:rsidRPr="00997ADE" w:rsidRDefault="00997ADE" w:rsidP="009D411F">
      <w:pPr>
        <w:keepNext/>
        <w:rPr>
          <w:b/>
          <w:bCs/>
        </w:rPr>
      </w:pPr>
      <w:r>
        <w:rPr>
          <w:b/>
          <w:bCs/>
        </w:rPr>
        <w:t>ΡΑ</w:t>
      </w:r>
    </w:p>
    <w:p w14:paraId="6B9BF14D" w14:textId="1BE7333B" w:rsidR="001E0975" w:rsidRPr="009D411F" w:rsidRDefault="00FB27EC" w:rsidP="009D411F">
      <w:r w:rsidRPr="009D411F">
        <w:t xml:space="preserve">Η ασφάλεια του υποδόριου </w:t>
      </w:r>
      <w:r w:rsidR="00890D97">
        <w:t>τοσιλιζουμάμπη</w:t>
      </w:r>
      <w:r w:rsidRPr="009D411F">
        <w:t xml:space="preserve"> στη ΡΑ περιλαμβάνει τη μελέτη SC-I, μία διπλά τυφλή, ελεγχόμενη, πολυκεντρική μελέτη. Η μελέτη SC-I ήταν μία μελέτη μη κατωτερότητας, η οποία συνέκρινε την αποτελεσματικότητα και την ασφάλεια των 162mg </w:t>
      </w:r>
      <w:r w:rsidR="00890D97">
        <w:t>τοσιλιζουμάμπη</w:t>
      </w:r>
      <w:r w:rsidR="00261EF0" w:rsidRPr="009D411F" w:rsidDel="002B1FF5">
        <w:t xml:space="preserve"> </w:t>
      </w:r>
      <w:r w:rsidRPr="009D411F">
        <w:t xml:space="preserve">χορηγούμενων κάθε μία εβδομάδα έναντι των ενδοφλεβίως χορηγούμενων 8 mg/kg σε 1.262 ασθενείς με ΡΑ. Όλοι οι ασθενείς έλαβαν μη βιολογικά DMARDs ως βασική θεραπεία. Η ασφάλεια και η ανοσογονικότητα, οι οποίες παρατηρήθηκαν για το υποδορίως χορηγούμενο </w:t>
      </w:r>
      <w:r w:rsidR="00890D97">
        <w:t>τοσιλιζουμάμπη</w:t>
      </w:r>
      <w:r w:rsidRPr="009D411F">
        <w:t xml:space="preserve"> ήταν συνεπής με το γνωστό προφίλ ασφάλειας του ενδοφλέβιου </w:t>
      </w:r>
      <w:r w:rsidR="00890D97">
        <w:t>τοσιλιζουμάμπη</w:t>
      </w:r>
      <w:r w:rsidRPr="009D411F">
        <w:t xml:space="preserve"> και δεν παρατηρήθηκαν νέες ή μη αναμενόμενες ανεπιθύμητες αντιδράσεις στο φάρμακο (</w:t>
      </w:r>
      <w:r w:rsidR="00997ADE" w:rsidRPr="009D411F">
        <w:t>βλ</w:t>
      </w:r>
      <w:r w:rsidR="00997ADE">
        <w:t>.</w:t>
      </w:r>
      <w:r w:rsidR="00997ADE" w:rsidRPr="009D411F">
        <w:t xml:space="preserve"> </w:t>
      </w:r>
      <w:r w:rsidRPr="009D411F">
        <w:t>Πίνακα 1). Υψηλότερη συχνότητα αντιδράσεων στη θέση της ένεσης παρατηρήθηκαν στα σκέλη της υποδόριας χορήγησης συγκριτικά με τις υποδόριες ενέσεις εικονικού φαρμάκου στα σκέλη της ενδοφλέβιας χορήγησης.</w:t>
      </w:r>
    </w:p>
    <w:p w14:paraId="4E2324C9" w14:textId="77777777" w:rsidR="00E81EF6" w:rsidRPr="009D411F" w:rsidRDefault="00E81EF6" w:rsidP="009D411F"/>
    <w:p w14:paraId="6B9BF14E" w14:textId="54C25434" w:rsidR="001E0975" w:rsidRPr="009D411F" w:rsidRDefault="00FB27EC" w:rsidP="009D411F">
      <w:pPr>
        <w:keepNext/>
        <w:rPr>
          <w:i/>
          <w:iCs/>
        </w:rPr>
      </w:pPr>
      <w:r w:rsidRPr="009D411F">
        <w:rPr>
          <w:i/>
          <w:iCs/>
        </w:rPr>
        <w:t>Αντιδράσεις της θέσης ένεσης</w:t>
      </w:r>
    </w:p>
    <w:p w14:paraId="6B9BF14F" w14:textId="0FA5270B" w:rsidR="001E0975" w:rsidRPr="009D411F" w:rsidRDefault="00FB27EC" w:rsidP="009D411F">
      <w:r w:rsidRPr="009D411F">
        <w:t xml:space="preserve">Κατά τη διάρκεια της ελεγχόμενης περιόδου διάρκειας 6 μηνών, στη μελέτη SC-I, η συχνότητα των αντιδράσεων στη θέση της ένεσης ήταν 10,1% (64/631) και 2,4% (15/631) για τις υποδόριες ενέσεις </w:t>
      </w:r>
      <w:r w:rsidR="00890D97">
        <w:t>τοσιλιζουμάμπη</w:t>
      </w:r>
      <w:r w:rsidRPr="009D411F">
        <w:t xml:space="preserve"> και τις υποδόριες ενέσεις εικονικού φαρμάκου (ομάδα ενδοφλέβιας χορήγησης) ανά εβδομάδα, αντίστοιχα. Οι συγκεκριμένες αντιδράσεις στη θέση της ένεσης (συμπεριλαμβανομένου του ερυθήματος, του κνησμού, του πόνου και του αιματώματος) ήταν ήπιες έως μέτριες σε βαρύτητα. Υποχώρησαν στην πλειοψηφία τους χωρίς θεραπεία και καμία δεν καθιστούσε απαραίτητη τη διακοπή του φαρμάκου.</w:t>
      </w:r>
    </w:p>
    <w:p w14:paraId="74267136" w14:textId="77777777" w:rsidR="006A1E49" w:rsidRPr="009D411F" w:rsidRDefault="006A1E49" w:rsidP="009D411F"/>
    <w:p w14:paraId="6B9BF154" w14:textId="2D972F78" w:rsidR="001E0975" w:rsidRPr="009D411F" w:rsidRDefault="00FB27EC" w:rsidP="009D411F">
      <w:pPr>
        <w:keepNext/>
        <w:rPr>
          <w:i/>
          <w:iCs/>
        </w:rPr>
      </w:pPr>
      <w:r w:rsidRPr="009D411F">
        <w:rPr>
          <w:i/>
          <w:iCs/>
        </w:rPr>
        <w:t>Αιματολογικές διαταραχές:</w:t>
      </w:r>
    </w:p>
    <w:p w14:paraId="6B9BF155" w14:textId="252F9A37" w:rsidR="001E0975" w:rsidRPr="009D411F" w:rsidRDefault="00FB27EC" w:rsidP="009D411F">
      <w:pPr>
        <w:keepNext/>
        <w:rPr>
          <w:i/>
          <w:iCs/>
        </w:rPr>
      </w:pPr>
      <w:r w:rsidRPr="009D411F">
        <w:rPr>
          <w:i/>
          <w:iCs/>
        </w:rPr>
        <w:t>Ουδετερόφιλα</w:t>
      </w:r>
    </w:p>
    <w:p w14:paraId="6B9BF156" w14:textId="4DD784D9" w:rsidR="001E0975" w:rsidRPr="009D411F" w:rsidRDefault="00FB27EC" w:rsidP="009D411F">
      <w:r w:rsidRPr="009D411F">
        <w:t>Κατά τον τακτικό εργαστηριακό έλεγχο παρακολούθησης, στην ελεγχόμενη κλινική μελέτη SC-I διάρκειας 6 μηνών του</w:t>
      </w:r>
      <w:r w:rsidR="00261EF0">
        <w:t xml:space="preserve"> </w:t>
      </w:r>
      <w:r w:rsidR="00890D97">
        <w:t>τοσιλιζουμάμπη</w:t>
      </w:r>
      <w:r w:rsidRPr="009D411F">
        <w:t>, μείωση στον αριθμό των ουδετεροφίλων κάτω από 1 × 10</w:t>
      </w:r>
      <w:r w:rsidRPr="009D411F">
        <w:rPr>
          <w:vertAlign w:val="superscript"/>
        </w:rPr>
        <w:t>9</w:t>
      </w:r>
      <w:r w:rsidRPr="009D411F">
        <w:t>/L σημειώθηκε στο 2,9% των ασθενών, οι οποίοι λάμβαναν την υποδόρια εβδομαδιαία δόση.</w:t>
      </w:r>
    </w:p>
    <w:p w14:paraId="7600BC47" w14:textId="77777777" w:rsidR="006A1E49" w:rsidRPr="009D411F" w:rsidRDefault="006A1E49" w:rsidP="009D411F"/>
    <w:p w14:paraId="6B9BF157" w14:textId="60F4CB3A" w:rsidR="001E0975" w:rsidRPr="009D411F" w:rsidRDefault="00FB27EC" w:rsidP="009D411F">
      <w:r w:rsidRPr="009D411F">
        <w:t>Δεν υπήρξε σαφής σχέση ανάμεσα στις μειώσεις στον αριθμό των ουδετεροφίλων κάτω από 1 x 10</w:t>
      </w:r>
      <w:r w:rsidRPr="009D411F">
        <w:rPr>
          <w:vertAlign w:val="superscript"/>
        </w:rPr>
        <w:t>9</w:t>
      </w:r>
      <w:r w:rsidRPr="009D411F">
        <w:t>/L και την εμφάνιση σοβαρών λοιμώξεων.</w:t>
      </w:r>
    </w:p>
    <w:p w14:paraId="68022D6A" w14:textId="77777777" w:rsidR="006A1E49" w:rsidRPr="009D411F" w:rsidRDefault="006A1E49" w:rsidP="009D411F"/>
    <w:p w14:paraId="6B9BF158" w14:textId="6F85D5A1" w:rsidR="001E0975" w:rsidRPr="009D411F" w:rsidRDefault="00FB27EC" w:rsidP="009D411F">
      <w:pPr>
        <w:keepNext/>
        <w:rPr>
          <w:i/>
          <w:iCs/>
        </w:rPr>
      </w:pPr>
      <w:r w:rsidRPr="009D411F">
        <w:rPr>
          <w:i/>
          <w:iCs/>
        </w:rPr>
        <w:t>Αιμοπετάλια</w:t>
      </w:r>
    </w:p>
    <w:p w14:paraId="6B9BF159" w14:textId="601046FB" w:rsidR="001E0975" w:rsidRPr="009D411F" w:rsidRDefault="00FB27EC" w:rsidP="009D411F">
      <w:r w:rsidRPr="009D411F">
        <w:t xml:space="preserve">Κατά τον τακτικό εργαστηριακό έλεγχο παρακολούθησης, στην ελεγχόμενη κλινική μελέτη SC-I διάρκειας 6 μηνών του </w:t>
      </w:r>
      <w:r w:rsidR="00890D97">
        <w:t>τοσιλιζουμάμπη</w:t>
      </w:r>
      <w:r w:rsidRPr="009D411F">
        <w:t>, κανένας από τους ασθενείς της υποδόριας εβδομαδιαίας δόσης δεν εμφάνισε μείωση στον αριθμό των αιμοπεταλίων σε ≤50 × 10</w:t>
      </w:r>
      <w:r w:rsidRPr="009D411F">
        <w:rPr>
          <w:vertAlign w:val="superscript"/>
        </w:rPr>
        <w:t>3</w:t>
      </w:r>
      <w:r w:rsidRPr="009D411F">
        <w:t>/μL.</w:t>
      </w:r>
    </w:p>
    <w:p w14:paraId="312CBF25" w14:textId="77777777" w:rsidR="007345C7" w:rsidRPr="009D411F" w:rsidRDefault="007345C7" w:rsidP="009D411F"/>
    <w:p w14:paraId="2D7E628B" w14:textId="310A04C7" w:rsidR="007345C7" w:rsidRPr="009D411F" w:rsidRDefault="00FB27EC" w:rsidP="009D411F">
      <w:pPr>
        <w:keepNext/>
        <w:rPr>
          <w:i/>
          <w:iCs/>
        </w:rPr>
      </w:pPr>
      <w:r w:rsidRPr="009D411F">
        <w:rPr>
          <w:i/>
          <w:iCs/>
        </w:rPr>
        <w:t>Αυξήσεις ηπατικών τρανσαμινασών</w:t>
      </w:r>
    </w:p>
    <w:p w14:paraId="6B9BF15B" w14:textId="6B7FF654" w:rsidR="001E0975" w:rsidRPr="009D411F" w:rsidRDefault="00FB27EC" w:rsidP="009D411F">
      <w:r w:rsidRPr="009D411F">
        <w:t xml:space="preserve">Κατά τον τακτικό εργαστηριακό έλεγχο παρακολούθησης, στην ελεγχόμενη κλινική μελέτη SC-I διάρκειας 6 μηνών του </w:t>
      </w:r>
      <w:r w:rsidR="00890D97">
        <w:t>τοσιλιζουμάμπη</w:t>
      </w:r>
      <w:r w:rsidRPr="009D411F">
        <w:t>, παρατηρήθηκε αύξηση στην ALT ή την AST ≥ 3 x ULN σε ποσοστό 6,5% και 1,4% των ασθενών, αντίστοιχα, στην υποδόρια εβδομαδιαία δόση.</w:t>
      </w:r>
    </w:p>
    <w:p w14:paraId="516DA963" w14:textId="77777777" w:rsidR="007345C7" w:rsidRPr="009D411F" w:rsidRDefault="007345C7" w:rsidP="009D411F"/>
    <w:p w14:paraId="6B9BF15C" w14:textId="25EE1764" w:rsidR="001E0975" w:rsidRPr="009D411F" w:rsidRDefault="00FB27EC" w:rsidP="009D411F">
      <w:pPr>
        <w:keepNext/>
        <w:rPr>
          <w:i/>
          <w:iCs/>
        </w:rPr>
      </w:pPr>
      <w:r w:rsidRPr="009D411F">
        <w:rPr>
          <w:i/>
          <w:iCs/>
        </w:rPr>
        <w:t>Λιπιδαιμικές παράμετροι</w:t>
      </w:r>
    </w:p>
    <w:p w14:paraId="6B9BF15D" w14:textId="2719EAFB" w:rsidR="001E0975" w:rsidRPr="009D411F" w:rsidRDefault="00FB27EC" w:rsidP="009D411F">
      <w:r w:rsidRPr="009D411F">
        <w:t xml:space="preserve">Κατά τον τακτικό εργαστηριακό έλεγχο παρακολούθησης, στην ελεγχόμενη κλινική μελέτη SC-I διάρκειας 6 μηνών του </w:t>
      </w:r>
      <w:r w:rsidR="00890D97">
        <w:t>τοσιλιζουμάμπη</w:t>
      </w:r>
      <w:r w:rsidRPr="009D411F">
        <w:t xml:space="preserve">, 19% των ασθενών εμφάνισε εμμένουσες αυξήσεις στην ολική χοληστερόλη &gt; 6,2 mmol/L (240 mg/dl), με το 9% να εμφανίζει εμμένουσα αύξηση στην LDL στα </w:t>
      </w:r>
      <w:r w:rsidR="00B0024B" w:rsidRPr="009D411F">
        <w:t>≥</w:t>
      </w:r>
      <w:r w:rsidR="00B0024B">
        <w:rPr>
          <w:lang w:val="en-US"/>
        </w:rPr>
        <w:t> </w:t>
      </w:r>
      <w:r w:rsidRPr="009D411F">
        <w:t>4,</w:t>
      </w:r>
      <w:r w:rsidR="00B0024B" w:rsidRPr="009D411F">
        <w:t>1</w:t>
      </w:r>
      <w:r w:rsidR="00B0024B">
        <w:rPr>
          <w:lang w:val="en-US"/>
        </w:rPr>
        <w:t> </w:t>
      </w:r>
      <w:r w:rsidRPr="009D411F">
        <w:t>mmol/L (160 mg/dL) στην υποδόρια εβδομαδιαία δόση.</w:t>
      </w:r>
    </w:p>
    <w:p w14:paraId="0F90EC4A" w14:textId="77777777" w:rsidR="007345C7" w:rsidRPr="009D411F" w:rsidRDefault="007345C7" w:rsidP="009D411F"/>
    <w:p w14:paraId="6B9BF15E" w14:textId="606AA36D" w:rsidR="001E0975" w:rsidRPr="009D411F" w:rsidRDefault="00997ADE" w:rsidP="009D411F">
      <w:pPr>
        <w:keepNext/>
        <w:rPr>
          <w:b/>
          <w:bCs/>
        </w:rPr>
      </w:pPr>
      <w:r>
        <w:rPr>
          <w:b/>
          <w:bCs/>
        </w:rPr>
        <w:t>σ</w:t>
      </w:r>
      <w:r>
        <w:rPr>
          <w:b/>
          <w:bCs/>
          <w:lang w:val="en-US"/>
        </w:rPr>
        <w:t>NIA</w:t>
      </w:r>
      <w:r>
        <w:rPr>
          <w:b/>
          <w:bCs/>
        </w:rPr>
        <w:t xml:space="preserve"> (</w:t>
      </w:r>
      <w:r>
        <w:rPr>
          <w:b/>
          <w:bCs/>
          <w:lang w:val="en-US"/>
        </w:rPr>
        <w:t>SC</w:t>
      </w:r>
      <w:r w:rsidRPr="00F74B30">
        <w:rPr>
          <w:b/>
          <w:bCs/>
        </w:rPr>
        <w:t>)</w:t>
      </w:r>
    </w:p>
    <w:p w14:paraId="6B9BF15F" w14:textId="6FDD8107" w:rsidR="001E0975" w:rsidRPr="009D411F" w:rsidRDefault="00FB27EC" w:rsidP="009D411F">
      <w:r w:rsidRPr="009D411F">
        <w:t xml:space="preserve">Το προφίλ ασφαλείας του υποδόριου </w:t>
      </w:r>
      <w:r w:rsidR="00890D97">
        <w:t>τοσιλιζουμάμπη</w:t>
      </w:r>
      <w:r w:rsidRPr="009D411F">
        <w:t xml:space="preserve"> αξιολογήθηκε σε 51 παιδιατρικούς ασθενείς (ηλικίας 1 έως 17 ετών) με σ</w:t>
      </w:r>
      <w:r w:rsidR="00997ADE">
        <w:rPr>
          <w:lang w:val="en-US"/>
        </w:rPr>
        <w:t>NIA</w:t>
      </w:r>
      <w:r w:rsidRPr="009D411F">
        <w:t xml:space="preserve">. Γενικά, οι ανεπιθύμητες ενέργειες των φαρμάκων σε ασθενείς με </w:t>
      </w:r>
      <w:r w:rsidR="00997ADE" w:rsidRPr="009D411F">
        <w:lastRenderedPageBreak/>
        <w:t>σ</w:t>
      </w:r>
      <w:r w:rsidR="00997ADE">
        <w:rPr>
          <w:lang w:val="en-US"/>
        </w:rPr>
        <w:t>NIA</w:t>
      </w:r>
      <w:r w:rsidR="00997ADE" w:rsidRPr="009D411F" w:rsidDel="00997ADE">
        <w:t xml:space="preserve"> </w:t>
      </w:r>
      <w:r w:rsidRPr="009D411F">
        <w:t>ήταν παρόμοιες σε είδος με εκείνες που παρατηρήθηκαν σε ασθενείς με ρευματοειδή αρθρίτιδα (βλ. παράγραφο σχετικά Ανεπιθύμητες Ενέργειες παραπάνω).</w:t>
      </w:r>
    </w:p>
    <w:p w14:paraId="4918E28E" w14:textId="77777777" w:rsidR="007345C7" w:rsidRPr="009D411F" w:rsidRDefault="007345C7" w:rsidP="009D411F"/>
    <w:p w14:paraId="6B9BF160" w14:textId="19936BF6" w:rsidR="001E0975" w:rsidRPr="009D411F" w:rsidRDefault="00FB27EC" w:rsidP="009D411F">
      <w:pPr>
        <w:keepNext/>
        <w:rPr>
          <w:i/>
          <w:iCs/>
        </w:rPr>
      </w:pPr>
      <w:r w:rsidRPr="009D411F">
        <w:rPr>
          <w:i/>
          <w:iCs/>
        </w:rPr>
        <w:t>Λοιμώξεις</w:t>
      </w:r>
    </w:p>
    <w:p w14:paraId="6B9BF161" w14:textId="6E2416C0" w:rsidR="001E0975" w:rsidRPr="009D411F" w:rsidRDefault="00FB27EC" w:rsidP="009D411F">
      <w:r w:rsidRPr="009D411F">
        <w:t xml:space="preserve">Το ποσοστό λοιμώξεων σε ασθενείς με </w:t>
      </w:r>
      <w:r w:rsidR="00997ADE" w:rsidRPr="009D411F">
        <w:t>σ</w:t>
      </w:r>
      <w:r w:rsidR="00997ADE">
        <w:rPr>
          <w:lang w:val="en-US"/>
        </w:rPr>
        <w:t>NIA</w:t>
      </w:r>
      <w:r w:rsidR="00997ADE" w:rsidRPr="009D411F" w:rsidDel="00997ADE">
        <w:t xml:space="preserve"> </w:t>
      </w:r>
      <w:r w:rsidRPr="009D411F">
        <w:t xml:space="preserve">που έλαβαν θεραπεία με </w:t>
      </w:r>
      <w:r w:rsidR="00997ADE">
        <w:rPr>
          <w:lang w:val="en-US"/>
        </w:rPr>
        <w:t>SC</w:t>
      </w:r>
      <w:r w:rsidR="00997ADE" w:rsidRPr="009D411F">
        <w:t xml:space="preserve"> </w:t>
      </w:r>
      <w:r w:rsidR="00890D97">
        <w:t>τοσιλιζουμάμπη</w:t>
      </w:r>
      <w:r w:rsidRPr="009D411F">
        <w:t xml:space="preserve"> ήταν συγκρίσιμο με τους ασθενείς με </w:t>
      </w:r>
      <w:r w:rsidR="00997ADE" w:rsidRPr="009D411F">
        <w:t>σ</w:t>
      </w:r>
      <w:r w:rsidR="00997ADE">
        <w:rPr>
          <w:lang w:val="en-US"/>
        </w:rPr>
        <w:t>NIA</w:t>
      </w:r>
      <w:r w:rsidR="00997ADE" w:rsidRPr="009D411F" w:rsidDel="00997ADE">
        <w:t xml:space="preserve"> </w:t>
      </w:r>
      <w:r w:rsidRPr="009D411F">
        <w:t xml:space="preserve">που έλαβαν θεραπεία με </w:t>
      </w:r>
      <w:r w:rsidR="00997ADE">
        <w:rPr>
          <w:lang w:val="en-US"/>
        </w:rPr>
        <w:t>IV</w:t>
      </w:r>
      <w:r w:rsidR="00997ADE" w:rsidRPr="009D411F">
        <w:t xml:space="preserve"> </w:t>
      </w:r>
      <w:r w:rsidR="00890D97">
        <w:t>τοσιλιζουμάμπη</w:t>
      </w:r>
      <w:r w:rsidRPr="009D411F">
        <w:t>.</w:t>
      </w:r>
    </w:p>
    <w:p w14:paraId="68AA17D2" w14:textId="77777777" w:rsidR="007345C7" w:rsidRPr="009D411F" w:rsidRDefault="007345C7" w:rsidP="009D411F"/>
    <w:p w14:paraId="6B9BF162" w14:textId="7989C27D" w:rsidR="001E0975" w:rsidRPr="009D411F" w:rsidRDefault="00FB27EC" w:rsidP="009D411F">
      <w:pPr>
        <w:keepNext/>
        <w:rPr>
          <w:i/>
          <w:iCs/>
        </w:rPr>
      </w:pPr>
      <w:r w:rsidRPr="009D411F">
        <w:rPr>
          <w:i/>
          <w:iCs/>
        </w:rPr>
        <w:t xml:space="preserve">Αντιδράσεις </w:t>
      </w:r>
      <w:r w:rsidR="00997ADE">
        <w:rPr>
          <w:i/>
          <w:iCs/>
        </w:rPr>
        <w:t>στη θέση</w:t>
      </w:r>
      <w:r w:rsidRPr="009D411F">
        <w:rPr>
          <w:i/>
          <w:iCs/>
        </w:rPr>
        <w:t xml:space="preserve"> ένεσης</w:t>
      </w:r>
    </w:p>
    <w:p w14:paraId="6B9BF163" w14:textId="603AED4B" w:rsidR="001E0975" w:rsidRPr="009D411F" w:rsidRDefault="00FB27EC" w:rsidP="009D411F">
      <w:r w:rsidRPr="009D411F">
        <w:t xml:space="preserve">Στην μελέτη </w:t>
      </w:r>
      <w:r w:rsidR="002705BC">
        <w:rPr>
          <w:lang w:val="en-US"/>
        </w:rPr>
        <w:t>SC</w:t>
      </w:r>
      <w:r w:rsidR="002705BC" w:rsidRPr="009D411F">
        <w:t xml:space="preserve"> </w:t>
      </w:r>
      <w:r w:rsidRPr="009D411F">
        <w:t xml:space="preserve">χρήσης (WA28118), συνολικά το 41,2% (21/51) των ασθενών με </w:t>
      </w:r>
      <w:r w:rsidR="002705BC" w:rsidRPr="009D411F">
        <w:t>σ</w:t>
      </w:r>
      <w:r w:rsidR="002705BC">
        <w:rPr>
          <w:lang w:val="en-US"/>
        </w:rPr>
        <w:t>NIA</w:t>
      </w:r>
      <w:r w:rsidRPr="009D411F">
        <w:t xml:space="preserve"> εμφάνισαν αντιδράσεις στο σημείο της ένεσης με </w:t>
      </w:r>
      <w:r w:rsidR="00890D97">
        <w:t>τοσιλιζουμάμπη</w:t>
      </w:r>
      <w:r w:rsidRPr="009D411F">
        <w:t xml:space="preserve"> SC. Οι πιο συχνές </w:t>
      </w:r>
      <w:r w:rsidR="002705BC" w:rsidRPr="001879E9">
        <w:t>ISRs</w:t>
      </w:r>
      <w:r w:rsidRPr="009D411F">
        <w:t xml:space="preserve"> ήταν ερύθημα, κνησμός, πόνος και οίδημα </w:t>
      </w:r>
      <w:r w:rsidR="002705BC">
        <w:t>στη θέση</w:t>
      </w:r>
      <w:r w:rsidRPr="009D411F">
        <w:t xml:space="preserve"> ένεσης. Η πλειοψηφία των </w:t>
      </w:r>
      <w:r w:rsidR="002705BC" w:rsidRPr="001879E9">
        <w:t>ISRs</w:t>
      </w:r>
      <w:r w:rsidR="002705BC" w:rsidRPr="009D411F">
        <w:t xml:space="preserve"> </w:t>
      </w:r>
      <w:r w:rsidRPr="009D411F">
        <w:t xml:space="preserve">που αναφέρθηκαν ήταν συμβάντα Βαθμού 1 και όλες οι </w:t>
      </w:r>
      <w:r w:rsidR="002705BC" w:rsidRPr="001879E9">
        <w:t>ISRs</w:t>
      </w:r>
      <w:r w:rsidR="002705BC" w:rsidRPr="009D411F">
        <w:t xml:space="preserve"> </w:t>
      </w:r>
      <w:r w:rsidRPr="009D411F">
        <w:t>που αναφέρθηκαν ήταν μη σοβαρές και κανένας ασθενής δεν έχρηζε απόσυρσης της θεραπείας ή διακοπή της δόσης.</w:t>
      </w:r>
    </w:p>
    <w:p w14:paraId="51D9E21D" w14:textId="77777777" w:rsidR="007345C7" w:rsidRPr="009D411F" w:rsidRDefault="007345C7" w:rsidP="009D411F"/>
    <w:p w14:paraId="6B9BF166" w14:textId="13BBDE27" w:rsidR="001E0975" w:rsidRPr="009D411F" w:rsidRDefault="00A16D82" w:rsidP="009D411F">
      <w:pPr>
        <w:keepNext/>
        <w:rPr>
          <w:i/>
          <w:iCs/>
        </w:rPr>
      </w:pPr>
      <w:r w:rsidRPr="009D411F">
        <w:rPr>
          <w:i/>
          <w:iCs/>
        </w:rPr>
        <w:t>Εργαστηριακές ανωμαλίες</w:t>
      </w:r>
    </w:p>
    <w:p w14:paraId="6B9BF168" w14:textId="4372A592" w:rsidR="001E0975" w:rsidRPr="002E5F18" w:rsidRDefault="00A16D82" w:rsidP="009D411F">
      <w:r w:rsidRPr="002E5F18">
        <w:t xml:space="preserve">Στην </w:t>
      </w:r>
      <w:r w:rsidR="002A171B" w:rsidRPr="002E5F18">
        <w:t>ανοι</w:t>
      </w:r>
      <w:r w:rsidR="002A171B">
        <w:t>κ</w:t>
      </w:r>
      <w:r w:rsidR="002A171B" w:rsidRPr="002E5F18">
        <w:t xml:space="preserve">τής </w:t>
      </w:r>
      <w:r w:rsidRPr="002E5F18">
        <w:t>επισήμανσης μελέτη υποδόριας χρήσης 52 εβδομάδων (WA28118), η μείωση του αριθμού των ουδετεροφίλων κάτω από 1 × 10</w:t>
      </w:r>
      <w:r w:rsidRPr="002E5F18">
        <w:rPr>
          <w:vertAlign w:val="superscript"/>
        </w:rPr>
        <w:t>9</w:t>
      </w:r>
      <w:r w:rsidRPr="002E5F18">
        <w:t xml:space="preserve"> / L παρατηρήθηκε στο 23,5% των ασθενών που έλαβαν θεραπεία με υποδόριο </w:t>
      </w:r>
      <w:r w:rsidR="00890D97">
        <w:t>τοσιλιζουμάμπη</w:t>
      </w:r>
      <w:r w:rsidRPr="002E5F18">
        <w:t>. Μειώσεις των αιμοπεταλίων κάτω από 100 × 10</w:t>
      </w:r>
      <w:r w:rsidRPr="002E5F18">
        <w:rPr>
          <w:vertAlign w:val="superscript"/>
        </w:rPr>
        <w:t>3</w:t>
      </w:r>
      <w:r w:rsidRPr="002E5F18">
        <w:t xml:space="preserve"> / μL παρατηρήθηκαν στο 2% των ασθενών που έλαβαν θεραπεία με υποδόριο </w:t>
      </w:r>
      <w:r w:rsidR="00890D97">
        <w:t>τοσιλιζουμάμπη</w:t>
      </w:r>
      <w:r w:rsidRPr="002E5F18">
        <w:t xml:space="preserve">. Αύξηση σε ΑLT ή AST σε ≥ 3 x ULN εμφανίστηκε σε 9,8% και 4,0% των ασθενών που έλαβαν θεραπεία με υποδόριο </w:t>
      </w:r>
      <w:r w:rsidR="00890D97">
        <w:t>τοσιλιζουμάμπη</w:t>
      </w:r>
      <w:r w:rsidRPr="002E5F18">
        <w:t>, αντίστοιχα.</w:t>
      </w:r>
    </w:p>
    <w:p w14:paraId="1A1E5291" w14:textId="77777777" w:rsidR="007345C7" w:rsidRPr="002E5F18" w:rsidRDefault="007345C7" w:rsidP="009D411F"/>
    <w:p w14:paraId="6B9BF169" w14:textId="6D6A377D" w:rsidR="001E0975" w:rsidRPr="009D411F" w:rsidRDefault="00A16D82" w:rsidP="009D411F">
      <w:pPr>
        <w:keepNext/>
        <w:rPr>
          <w:i/>
          <w:iCs/>
        </w:rPr>
      </w:pPr>
      <w:r w:rsidRPr="009D411F">
        <w:rPr>
          <w:i/>
          <w:iCs/>
        </w:rPr>
        <w:t>Λιπιδικές παράμετροι</w:t>
      </w:r>
    </w:p>
    <w:p w14:paraId="6B9BF16A" w14:textId="61127A51" w:rsidR="001E0975" w:rsidRPr="009D411F" w:rsidRDefault="00A16D82" w:rsidP="009D411F">
      <w:r w:rsidRPr="009D411F">
        <w:t>Στην ανοιχτής επισήμανσης μελέτη υποδόριας χρήσης 52 εβδομάδων (WA28118), το 23,4% και το 35,4% των ασθενών εμφάνισαν αύξηση της τιμής LDL-χοληστερόλης μετά την έναρξη της θεραπείας σε ≥ 130 mg / dL και της συνολικής τιμής χοληστερόλης σε ≥200 mg / dL οποιαδήποτε στιγμή κατά τη διάρκεια της θεραπείας μελέτης, αντίστοιχα.</w:t>
      </w:r>
    </w:p>
    <w:p w14:paraId="31B0BCF9" w14:textId="77777777" w:rsidR="007345C7" w:rsidRPr="009D411F" w:rsidRDefault="007345C7" w:rsidP="009D411F"/>
    <w:p w14:paraId="6B9BF16B" w14:textId="534ADC41" w:rsidR="001E0975" w:rsidRPr="009D411F" w:rsidRDefault="002A171B" w:rsidP="009D411F">
      <w:pPr>
        <w:keepNext/>
        <w:rPr>
          <w:b/>
          <w:bCs/>
        </w:rPr>
      </w:pPr>
      <w:r>
        <w:rPr>
          <w:b/>
          <w:bCs/>
        </w:rPr>
        <w:t>π</w:t>
      </w:r>
      <w:r w:rsidR="00A16D82" w:rsidRPr="009D411F">
        <w:rPr>
          <w:b/>
          <w:bCs/>
        </w:rPr>
        <w:t>ΝΙΑ (</w:t>
      </w:r>
      <w:r>
        <w:rPr>
          <w:b/>
          <w:bCs/>
          <w:lang w:val="en-US"/>
        </w:rPr>
        <w:t>SC</w:t>
      </w:r>
      <w:r w:rsidR="00A16D82" w:rsidRPr="009D411F">
        <w:rPr>
          <w:b/>
          <w:bCs/>
        </w:rPr>
        <w:t>)</w:t>
      </w:r>
    </w:p>
    <w:p w14:paraId="6B9BF16C" w14:textId="28BBA312" w:rsidR="001E0975" w:rsidRPr="009D411F" w:rsidRDefault="00A16D82" w:rsidP="009D411F">
      <w:r w:rsidRPr="009D411F">
        <w:t xml:space="preserve">Το προφίλ ασφάλειας της υποδόριας χορήγησης </w:t>
      </w:r>
      <w:r w:rsidR="00890D97">
        <w:t>τοσιλιζουμάμπη</w:t>
      </w:r>
      <w:r w:rsidRPr="009D411F">
        <w:t xml:space="preserve"> αξιολογήθηκε και σε 52 παιδιατρικούς ασθενείς με πΝΙΑ. Η συνολική έκθεση του ασθενούς στο </w:t>
      </w:r>
      <w:r w:rsidR="00890D97">
        <w:t>τοσιλιζουμάμπη</w:t>
      </w:r>
      <w:r w:rsidRPr="009D411F">
        <w:t xml:space="preserve"> σε ολόκληρο τον πληθυσμό έκθεσης με </w:t>
      </w:r>
      <w:r w:rsidR="002A171B" w:rsidRPr="009D411F">
        <w:t>πΝΙΑ</w:t>
      </w:r>
      <w:r w:rsidR="002A171B" w:rsidRPr="009D411F" w:rsidDel="002A171B">
        <w:t xml:space="preserve"> </w:t>
      </w:r>
      <w:r w:rsidRPr="009D411F">
        <w:t xml:space="preserve">ήταν 184,4 ασθενο-έτη για IV χορήγηση και 50,4 ασθενο-έτη για την υποδόρια χορήγηση </w:t>
      </w:r>
      <w:r w:rsidR="00890D97">
        <w:t>τοσιλιζουμάμπη</w:t>
      </w:r>
      <w:r w:rsidRPr="009D411F">
        <w:t xml:space="preserve">. Γενικά, το προφίλ ασφάλειας που παρατηρήθηκε στους ασθενείς με </w:t>
      </w:r>
      <w:r w:rsidR="002A171B" w:rsidRPr="009D411F">
        <w:t>πΝΙΑ</w:t>
      </w:r>
      <w:r w:rsidR="002A171B" w:rsidRPr="009D411F" w:rsidDel="002A171B">
        <w:t xml:space="preserve"> </w:t>
      </w:r>
      <w:r w:rsidRPr="009D411F">
        <w:t xml:space="preserve">ήταν συνεπές με το γνωστό προφίλ ασφάλειας του </w:t>
      </w:r>
      <w:r w:rsidR="00890D97">
        <w:t>τοσιλιζουμάμπη</w:t>
      </w:r>
      <w:r w:rsidRPr="009D411F">
        <w:t xml:space="preserve"> με εξαίρεση τις </w:t>
      </w:r>
      <w:r w:rsidR="002A171B" w:rsidRPr="001879E9">
        <w:t>ISRs</w:t>
      </w:r>
      <w:r w:rsidR="002A171B" w:rsidRPr="009D411F">
        <w:t xml:space="preserve"> </w:t>
      </w:r>
      <w:r w:rsidRPr="009D411F">
        <w:t xml:space="preserve">(βλ. Πίνακα 1). Οι ασθενείς με </w:t>
      </w:r>
      <w:r w:rsidR="002A171B" w:rsidRPr="009D411F">
        <w:t>πΝΙΑ</w:t>
      </w:r>
      <w:r w:rsidR="002A171B" w:rsidRPr="009D411F" w:rsidDel="002A171B">
        <w:t xml:space="preserve"> </w:t>
      </w:r>
      <w:r w:rsidRPr="009D411F">
        <w:t xml:space="preserve">εμφάνισαν </w:t>
      </w:r>
      <w:r w:rsidR="002A171B" w:rsidRPr="001879E9">
        <w:t>ISRs</w:t>
      </w:r>
      <w:r w:rsidR="002A171B" w:rsidRPr="009D411F">
        <w:t xml:space="preserve"> </w:t>
      </w:r>
      <w:r w:rsidRPr="009D411F">
        <w:t xml:space="preserve">κατόπιν </w:t>
      </w:r>
      <w:r w:rsidR="002A171B">
        <w:rPr>
          <w:lang w:val="en-US"/>
        </w:rPr>
        <w:t>SC</w:t>
      </w:r>
      <w:r w:rsidR="002A171B" w:rsidRPr="009D411F">
        <w:t xml:space="preserve"> </w:t>
      </w:r>
      <w:r w:rsidRPr="009D411F">
        <w:t xml:space="preserve">χορήγησης </w:t>
      </w:r>
      <w:r w:rsidR="00890D97">
        <w:t>τοσιλιζουμάμπη</w:t>
      </w:r>
      <w:r w:rsidRPr="009D411F">
        <w:t xml:space="preserve"> με μεγαλύτερη συχνότητα σε σύγκριση με τον ενήλικο πληθυσμό με </w:t>
      </w:r>
      <w:r w:rsidR="002A171B">
        <w:t>ΡΑ</w:t>
      </w:r>
      <w:r w:rsidRPr="009D411F">
        <w:t>.</w:t>
      </w:r>
    </w:p>
    <w:p w14:paraId="6BB1D85F" w14:textId="77777777" w:rsidR="007345C7" w:rsidRPr="009D411F" w:rsidRDefault="007345C7" w:rsidP="009D411F"/>
    <w:p w14:paraId="6B9BF16D" w14:textId="417A42A4" w:rsidR="001E0975" w:rsidRPr="009D411F" w:rsidRDefault="00A16D82" w:rsidP="009D411F">
      <w:pPr>
        <w:keepNext/>
        <w:rPr>
          <w:i/>
          <w:iCs/>
        </w:rPr>
      </w:pPr>
      <w:r w:rsidRPr="009D411F">
        <w:rPr>
          <w:i/>
          <w:iCs/>
        </w:rPr>
        <w:t>Λοιμώξεις</w:t>
      </w:r>
    </w:p>
    <w:p w14:paraId="6B9BF16E" w14:textId="53E40FA8" w:rsidR="001E0975" w:rsidRPr="009D411F" w:rsidRDefault="00A16D82" w:rsidP="009D411F">
      <w:r w:rsidRPr="009D411F">
        <w:t xml:space="preserve">Στη μελέτη της </w:t>
      </w:r>
      <w:r w:rsidR="002A171B">
        <w:rPr>
          <w:lang w:val="en-US"/>
        </w:rPr>
        <w:t>SC</w:t>
      </w:r>
      <w:r w:rsidR="002A171B" w:rsidRPr="009D411F">
        <w:t xml:space="preserve"> </w:t>
      </w:r>
      <w:r w:rsidRPr="009D411F">
        <w:t xml:space="preserve">χορήγησης του </w:t>
      </w:r>
      <w:r w:rsidR="00890D97">
        <w:t>τοσιλιζουμάμπη</w:t>
      </w:r>
      <w:r w:rsidRPr="009D411F">
        <w:t xml:space="preserve">, το ποσοστό λοίμωξης στους ασθενείς με </w:t>
      </w:r>
      <w:r w:rsidR="002A171B" w:rsidRPr="009D411F">
        <w:t>πΝΙΑ</w:t>
      </w:r>
      <w:r w:rsidRPr="009D411F">
        <w:t xml:space="preserve"> που έλαβαν υποδόριο </w:t>
      </w:r>
      <w:r w:rsidR="00890D97">
        <w:t>τοσιλιζουμάμπη</w:t>
      </w:r>
      <w:r w:rsidRPr="009D411F">
        <w:t xml:space="preserve"> ήταν συγκρίσιμο με το ποσοστό των ασθενών με </w:t>
      </w:r>
      <w:r w:rsidR="002A171B" w:rsidRPr="009D411F">
        <w:t>πΝΙΑ</w:t>
      </w:r>
      <w:r w:rsidRPr="009D411F">
        <w:t xml:space="preserve"> που έλαβαν IV </w:t>
      </w:r>
      <w:r w:rsidR="00890D97">
        <w:t>τοσιλιζουμάμπη</w:t>
      </w:r>
      <w:r w:rsidRPr="009D411F">
        <w:t>.</w:t>
      </w:r>
    </w:p>
    <w:p w14:paraId="011B4D4D" w14:textId="77777777" w:rsidR="007345C7" w:rsidRPr="002E5F18" w:rsidRDefault="007345C7" w:rsidP="009D411F"/>
    <w:p w14:paraId="6B9BF16F" w14:textId="6F398063" w:rsidR="001E0975" w:rsidRPr="002E5F18" w:rsidRDefault="00A16D82" w:rsidP="009D411F">
      <w:pPr>
        <w:keepNext/>
        <w:rPr>
          <w:i/>
          <w:iCs/>
        </w:rPr>
      </w:pPr>
      <w:r w:rsidRPr="002E5F18">
        <w:rPr>
          <w:i/>
          <w:iCs/>
        </w:rPr>
        <w:t xml:space="preserve">Αντιδράσεις </w:t>
      </w:r>
      <w:r w:rsidR="002A171B">
        <w:rPr>
          <w:i/>
          <w:iCs/>
        </w:rPr>
        <w:t>στη θέση</w:t>
      </w:r>
      <w:r w:rsidRPr="002E5F18">
        <w:rPr>
          <w:i/>
          <w:iCs/>
        </w:rPr>
        <w:t xml:space="preserve"> ένεσης</w:t>
      </w:r>
    </w:p>
    <w:p w14:paraId="6B9BF170" w14:textId="1DB09998" w:rsidR="001E0975" w:rsidRPr="002E5F18" w:rsidRDefault="00A16D82" w:rsidP="009D411F">
      <w:r w:rsidRPr="002E5F18">
        <w:t xml:space="preserve">Ένα συνολικό ποσοστό 28,8% (15/52) των ασθενών με </w:t>
      </w:r>
      <w:r w:rsidR="002A171B" w:rsidRPr="009D411F">
        <w:t>πΝΙΑ</w:t>
      </w:r>
      <w:r w:rsidR="002A171B" w:rsidRPr="009D411F" w:rsidDel="002A171B">
        <w:t xml:space="preserve"> </w:t>
      </w:r>
      <w:r w:rsidRPr="002E5F18">
        <w:t xml:space="preserve">εμφάνισε </w:t>
      </w:r>
      <w:r w:rsidR="002A171B" w:rsidRPr="001879E9">
        <w:t>ISRs</w:t>
      </w:r>
      <w:r w:rsidRPr="002E5F18">
        <w:t xml:space="preserve"> κατόπιν υποδόριας χορήγησης </w:t>
      </w:r>
      <w:r w:rsidR="00890D97">
        <w:t>τοσιλιζουμάμπη</w:t>
      </w:r>
      <w:r w:rsidRPr="002E5F18">
        <w:t xml:space="preserve">. Οι εν λόγω αντιδράσεις εμφανίστηκαν σε ποσοστό 44% των ασθενών με σωματικό βάρος ≥30 kg σε σχέση με 14,8% των ασθενών με βάρος κάτω των 30 kg. Οι πιο συχνές </w:t>
      </w:r>
      <w:r w:rsidR="002A171B" w:rsidRPr="001879E9">
        <w:t>ISRs</w:t>
      </w:r>
      <w:r w:rsidR="002A171B" w:rsidRPr="009D411F">
        <w:t xml:space="preserve"> </w:t>
      </w:r>
      <w:r w:rsidRPr="002E5F18">
        <w:t xml:space="preserve">ήταν τοπικό ερύθημα, οίδημα, αιμάτωμα, πόνος και κνησμός. Όλες οι </w:t>
      </w:r>
      <w:r w:rsidR="002A171B" w:rsidRPr="001879E9">
        <w:t>ISRs</w:t>
      </w:r>
      <w:r w:rsidR="002A171B" w:rsidRPr="009D411F">
        <w:t xml:space="preserve"> </w:t>
      </w:r>
      <w:r w:rsidRPr="002E5F18">
        <w:t>που αναφέρθηκαν ήταν μη σοβαρά συμβάντα Βαθμού 1 και καμία από τις αντιδράσεις αυτές δεν απαιτούσε την απόσυρση των ασθενών από τη θεραπεία ή τη διακοπή της δόσης.</w:t>
      </w:r>
    </w:p>
    <w:p w14:paraId="72705A43" w14:textId="77777777" w:rsidR="007345C7" w:rsidRPr="002E5F18" w:rsidRDefault="007345C7" w:rsidP="009D411F"/>
    <w:p w14:paraId="6B9BF173" w14:textId="25783234" w:rsidR="001E0975" w:rsidRPr="002E5F18" w:rsidRDefault="00A16D82" w:rsidP="009D411F">
      <w:pPr>
        <w:keepNext/>
        <w:rPr>
          <w:i/>
          <w:iCs/>
        </w:rPr>
      </w:pPr>
      <w:r w:rsidRPr="002E5F18">
        <w:rPr>
          <w:i/>
          <w:iCs/>
        </w:rPr>
        <w:t>Μη φυσιολογικές εργαστηριακές τιμές</w:t>
      </w:r>
    </w:p>
    <w:p w14:paraId="6B9BF174" w14:textId="69C34037" w:rsidR="001E0975" w:rsidRPr="002E5F18" w:rsidRDefault="00A16D82" w:rsidP="009D411F">
      <w:r w:rsidRPr="002E5F18">
        <w:t xml:space="preserve">Κατά τον τακτικό εργαστηριακό έλεγχο σε ολόκληρο τον πληθυσμό που εκτέθηκε στο </w:t>
      </w:r>
      <w:r w:rsidR="00890D97">
        <w:t>τοσιλιζουμάμπη</w:t>
      </w:r>
      <w:r w:rsidRPr="002E5F18">
        <w:t>, μείωση στον αριθμό των ουδετεροφίλων κάτω από 1 × 10</w:t>
      </w:r>
      <w:r w:rsidRPr="002E5F18">
        <w:rPr>
          <w:vertAlign w:val="superscript"/>
        </w:rPr>
        <w:t>9</w:t>
      </w:r>
      <w:r w:rsidRPr="002E5F18">
        <w:t xml:space="preserve">/L παρατηρήθηκε στο 15,4% των ασθενών που έλαβαν </w:t>
      </w:r>
      <w:r w:rsidR="00890D97">
        <w:t>τοσιλιζουμάμπη</w:t>
      </w:r>
      <w:r w:rsidRPr="002E5F18">
        <w:t xml:space="preserve"> με υποδόρια χορήγηση. Μια αύξηση στην ALT ή την AST ≥ 3 x ULN παρατηρήθηκε σε ποσοστό 9,6% και 3,8% των ασθενών που έλαβαν </w:t>
      </w:r>
      <w:r w:rsidR="00890D97">
        <w:t>τοσιλιζουμάμπη</w:t>
      </w:r>
      <w:r w:rsidRPr="002E5F18">
        <w:t xml:space="preserve"> με υποδόρια χορήγηση, αντίστοιχα. Κανείς από τους ασθενείς που έλαβαν </w:t>
      </w:r>
      <w:r w:rsidR="00890D97">
        <w:lastRenderedPageBreak/>
        <w:t>τοσιλιζουμάμπη</w:t>
      </w:r>
      <w:r w:rsidRPr="002E5F18">
        <w:t xml:space="preserve"> με υποδόρια χορήγηση δεν εμφάνισε μείωση στον αριθμό αιμοπεταλίων ≤ 50 × 10</w:t>
      </w:r>
      <w:r w:rsidRPr="002E5F18">
        <w:rPr>
          <w:vertAlign w:val="superscript"/>
        </w:rPr>
        <w:t>3</w:t>
      </w:r>
      <w:r w:rsidRPr="002E5F18">
        <w:t>/ μL</w:t>
      </w:r>
      <w:r w:rsidR="00611033" w:rsidRPr="002E5F18">
        <w:t>.</w:t>
      </w:r>
    </w:p>
    <w:p w14:paraId="4E29AEE6" w14:textId="77777777" w:rsidR="007345C7" w:rsidRPr="002E5F18" w:rsidRDefault="007345C7" w:rsidP="009D411F"/>
    <w:p w14:paraId="6B9BF175" w14:textId="0109B0AC" w:rsidR="001E0975" w:rsidRPr="002E5F18" w:rsidRDefault="00A16D82" w:rsidP="009D411F">
      <w:pPr>
        <w:keepNext/>
        <w:rPr>
          <w:i/>
          <w:iCs/>
        </w:rPr>
      </w:pPr>
      <w:r w:rsidRPr="002E5F18">
        <w:rPr>
          <w:i/>
          <w:iCs/>
        </w:rPr>
        <w:t>Λιπιδικές παράμετροι</w:t>
      </w:r>
    </w:p>
    <w:p w14:paraId="6B9BF176" w14:textId="5FE4DEE6" w:rsidR="001E0975" w:rsidRPr="002E5F18" w:rsidRDefault="00A16D82" w:rsidP="009D411F">
      <w:r w:rsidRPr="002E5F18">
        <w:t>Στη μελέτη υποδόριας χορήγησης, ποσοστό 14,3% και 12,8% των ασθενών παρουσίασαν αύξηση μετά την έναρξη της μελέτης στην τιμή της χοληστερόλης LDL ≥ 130 mg/dL και στην τιμή ολικής χοληστερόλης ≥ 200 mg/dL σε οποιαδήποτε χρονική στιγμή κατά τη θεραπεία της μελέτης, αντίστοιχα.</w:t>
      </w:r>
    </w:p>
    <w:p w14:paraId="107E7475" w14:textId="77777777" w:rsidR="007345C7" w:rsidRPr="002E5F18" w:rsidRDefault="007345C7" w:rsidP="009D411F"/>
    <w:p w14:paraId="6B9BF177" w14:textId="0481FCD1" w:rsidR="001E0975" w:rsidRPr="009D411F" w:rsidRDefault="00BB2DDF" w:rsidP="009D411F">
      <w:pPr>
        <w:keepNext/>
        <w:rPr>
          <w:b/>
          <w:bCs/>
        </w:rPr>
      </w:pPr>
      <w:r>
        <w:rPr>
          <w:b/>
          <w:bCs/>
        </w:rPr>
        <w:t>ΓΚΑ</w:t>
      </w:r>
      <w:r w:rsidR="00A16D82" w:rsidRPr="009D411F">
        <w:rPr>
          <w:b/>
          <w:bCs/>
        </w:rPr>
        <w:t xml:space="preserve"> (</w:t>
      </w:r>
      <w:r>
        <w:rPr>
          <w:b/>
          <w:bCs/>
          <w:lang w:val="en-US"/>
        </w:rPr>
        <w:t>SC</w:t>
      </w:r>
      <w:r w:rsidR="00A16D82" w:rsidRPr="009D411F">
        <w:rPr>
          <w:b/>
          <w:bCs/>
        </w:rPr>
        <w:t>)</w:t>
      </w:r>
    </w:p>
    <w:p w14:paraId="6B9BF178" w14:textId="2CB8D533" w:rsidR="001E0975" w:rsidRPr="009D411F" w:rsidRDefault="00A16D82" w:rsidP="009D411F">
      <w:r w:rsidRPr="009D411F">
        <w:t xml:space="preserve">Η ασφάλεια του υποδόριου </w:t>
      </w:r>
      <w:r w:rsidR="00890D97">
        <w:t>τοσιλιζουμάμπη</w:t>
      </w:r>
      <w:r w:rsidRPr="009D411F">
        <w:t xml:space="preserve"> έχει μελετηθεί σε μία μελέτη Φάσης III (WA28119) με 251 ασθενείς με </w:t>
      </w:r>
      <w:r w:rsidR="00BB2DDF">
        <w:t>ΓΚΑ</w:t>
      </w:r>
      <w:r w:rsidRPr="009D411F">
        <w:t xml:space="preserve">. Η συνολική διάρκεια των ετών ασθενών σε ολόκληρο τον πληθυσμό έκθεσης στο </w:t>
      </w:r>
      <w:r w:rsidR="00890D97">
        <w:t>τοσιλιζουμάμπη</w:t>
      </w:r>
      <w:r w:rsidRPr="009D411F">
        <w:t xml:space="preserve"> ήταν 138,5 έτη ασθενών κατά τη 12μηνη διπλά τυφλή, ελεγχόμενη με εικονικό φάρμακο φάση της μελέτης. Το συνολικό προφίλ ασφάλειας που παρατηρήθηκε στις ομάδες θεραπείας του </w:t>
      </w:r>
      <w:r w:rsidR="00890D97">
        <w:t>τοσιλιζουμάμπη</w:t>
      </w:r>
      <w:r w:rsidRPr="009D411F">
        <w:t xml:space="preserve"> ήταν συνεπές με το γνωστό προφίλ ασφάλειας του </w:t>
      </w:r>
      <w:r w:rsidR="00890D97">
        <w:t>τοσιλιζουμάμπη</w:t>
      </w:r>
      <w:r w:rsidRPr="009D411F">
        <w:t xml:space="preserve"> (</w:t>
      </w:r>
      <w:r w:rsidR="00BB2DDF" w:rsidRPr="009D411F">
        <w:t>βλ</w:t>
      </w:r>
      <w:r w:rsidR="00BB2DDF">
        <w:t>.</w:t>
      </w:r>
      <w:r w:rsidR="00BB2DDF" w:rsidRPr="009D411F">
        <w:t xml:space="preserve"> </w:t>
      </w:r>
      <w:r w:rsidRPr="009D411F">
        <w:t>Πίνακα 1)</w:t>
      </w:r>
      <w:r w:rsidR="00611033" w:rsidRPr="009D411F">
        <w:t>.</w:t>
      </w:r>
    </w:p>
    <w:p w14:paraId="5043EAAB" w14:textId="77777777" w:rsidR="007345C7" w:rsidRPr="009D411F" w:rsidRDefault="007345C7" w:rsidP="009D411F"/>
    <w:p w14:paraId="6B9BF179" w14:textId="32E09534" w:rsidR="001E0975" w:rsidRPr="009D411F" w:rsidRDefault="00A16D82" w:rsidP="009D411F">
      <w:pPr>
        <w:keepNext/>
        <w:rPr>
          <w:i/>
          <w:iCs/>
        </w:rPr>
      </w:pPr>
      <w:r w:rsidRPr="009D411F">
        <w:rPr>
          <w:i/>
          <w:iCs/>
        </w:rPr>
        <w:t>Λοιμώξεις</w:t>
      </w:r>
    </w:p>
    <w:p w14:paraId="6B9BF17A" w14:textId="49D7C8F6" w:rsidR="001E0975" w:rsidRPr="009D411F" w:rsidRDefault="00A16D82" w:rsidP="009D411F">
      <w:r w:rsidRPr="009D411F">
        <w:t xml:space="preserve">Το ποσοστό των συμβάντων λοίμωξης/σοβαρής λοίμωξης ήταν ισοσκελισμένο ανάμεσα στην ομάδα του εβδομαδιαίου </w:t>
      </w:r>
      <w:r w:rsidR="00890D97">
        <w:t>τοσιλιζουμάμπη</w:t>
      </w:r>
      <w:r w:rsidRPr="009D411F">
        <w:t xml:space="preserve"> (200,2/9,7 συμβάντα ανά 100 έτη ασθενών) έναντι των ομάδων που έλαβαν είτε εικονικό φάρμακο σε συνδυασμό με πρεδνιζόνη σε σταδιακή μείωση για 26 εβδομάδες (156,0/4,2 συμβάντα ανά 100 έτη ασθενών) είτε εικονικό φάρμακο σε συνδυασμό με πρεδνιζόνη σε σταδιακή μείωση για 52 εβδομάδες (210,2/12,5 συμβάντα ανά 100 έτη ασθενών).</w:t>
      </w:r>
    </w:p>
    <w:p w14:paraId="6FBD20F0" w14:textId="77777777" w:rsidR="007345C7" w:rsidRPr="009D411F" w:rsidRDefault="007345C7" w:rsidP="009D411F"/>
    <w:p w14:paraId="6B9BF17B" w14:textId="7645717C" w:rsidR="001E0975" w:rsidRPr="009D411F" w:rsidRDefault="00A16D82" w:rsidP="009D411F">
      <w:pPr>
        <w:keepNext/>
        <w:rPr>
          <w:i/>
          <w:iCs/>
        </w:rPr>
      </w:pPr>
      <w:r w:rsidRPr="009D411F">
        <w:rPr>
          <w:i/>
          <w:iCs/>
        </w:rPr>
        <w:t>Αντιδράσεις στη θέση ένεσης</w:t>
      </w:r>
    </w:p>
    <w:p w14:paraId="6B9BF17C" w14:textId="611FA65E" w:rsidR="001E0975" w:rsidRPr="009D411F" w:rsidRDefault="00A16D82" w:rsidP="009D411F">
      <w:r w:rsidRPr="009D411F">
        <w:t xml:space="preserve">Στην ομάδα του εβδομαδιαίου υποδόριου </w:t>
      </w:r>
      <w:r w:rsidR="00890D97">
        <w:t>τοσιλιζουμάμπη</w:t>
      </w:r>
      <w:r w:rsidRPr="009D411F">
        <w:t>, συνολικά 6% (6/100) των ασθενών ανέφερε ανεπιθύμητη αντίδραση που σημειώθηκε στη θέση της υποδόριας ένεσης. Δεν αναφέρθηκε σοβαρή αντίδραση στη θέση της ένεσης ως σοβαρό ανεπιθύμητο συμβάν ή που να έχρηζε διακοπής της θεραπείας.</w:t>
      </w:r>
    </w:p>
    <w:p w14:paraId="31EF01A1" w14:textId="77777777" w:rsidR="007345C7" w:rsidRPr="009D411F" w:rsidRDefault="007345C7" w:rsidP="009D411F"/>
    <w:p w14:paraId="6B9BF17F" w14:textId="2B570AF2" w:rsidR="001E0975" w:rsidRPr="009D411F" w:rsidRDefault="00A16D82" w:rsidP="009D411F">
      <w:pPr>
        <w:keepNext/>
        <w:rPr>
          <w:i/>
          <w:iCs/>
        </w:rPr>
      </w:pPr>
      <w:r w:rsidRPr="009D411F">
        <w:rPr>
          <w:i/>
          <w:iCs/>
        </w:rPr>
        <w:t>Αιματολογικές διαταραχές:</w:t>
      </w:r>
    </w:p>
    <w:p w14:paraId="6B9BF180" w14:textId="7F1B290E" w:rsidR="001E0975" w:rsidRPr="009D411F" w:rsidRDefault="00A16D82" w:rsidP="009D411F">
      <w:pPr>
        <w:keepNext/>
        <w:rPr>
          <w:i/>
          <w:iCs/>
        </w:rPr>
      </w:pPr>
      <w:r w:rsidRPr="009D411F">
        <w:rPr>
          <w:i/>
          <w:iCs/>
        </w:rPr>
        <w:t>Ουδετερόφιλα</w:t>
      </w:r>
    </w:p>
    <w:p w14:paraId="6B9BF181" w14:textId="715AB0D9" w:rsidR="001E0975" w:rsidRPr="009D411F" w:rsidRDefault="00A16D82" w:rsidP="009D411F">
      <w:r w:rsidRPr="009D411F">
        <w:t xml:space="preserve">Κατά τον εργαστηριακό έλεγχο παρακολούθησης ρουτίνας στην ελεγχόμενη κλινική μελέτη διάρκειας 12 μηνών του </w:t>
      </w:r>
      <w:r w:rsidR="00890D97">
        <w:t>τοσιλιζουμάμπη</w:t>
      </w:r>
      <w:r w:rsidRPr="009D411F">
        <w:t>, μείωση στον αριθμό των ουδετεροφίλων κάτω από 1 × 10</w:t>
      </w:r>
      <w:r w:rsidRPr="009D411F">
        <w:rPr>
          <w:vertAlign w:val="superscript"/>
        </w:rPr>
        <w:t>9</w:t>
      </w:r>
      <w:r w:rsidRPr="009D411F">
        <w:t xml:space="preserve">/L σημειώθηκε σε 4% των ασθενών στην ομάδα του εβδομαδιαίου υποδόριου </w:t>
      </w:r>
      <w:r w:rsidR="00890D97">
        <w:t>τοσιλιζουμάμπη</w:t>
      </w:r>
      <w:r w:rsidRPr="009D411F">
        <w:t>. Αυτό δεν παρατηρήθηκε σε καμία από τις ομάδες του εικονικού φαρμάκου σε συνδυασμό με πρεδνιζόνη υπό σταδιακή μείωση.</w:t>
      </w:r>
    </w:p>
    <w:p w14:paraId="5976C0CD" w14:textId="77777777" w:rsidR="007345C7" w:rsidRPr="009D411F" w:rsidRDefault="007345C7" w:rsidP="009D411F"/>
    <w:p w14:paraId="6B9BF182" w14:textId="67184EA4" w:rsidR="001E0975" w:rsidRPr="009D411F" w:rsidRDefault="00A16D82" w:rsidP="009D411F">
      <w:pPr>
        <w:pStyle w:val="a4"/>
        <w:widowControl/>
        <w:spacing w:after="0"/>
      </w:pPr>
      <w:r w:rsidRPr="009D411F">
        <w:rPr>
          <w:rStyle w:val="Char"/>
          <w:i/>
          <w:iCs/>
        </w:rPr>
        <w:t>Αιμοπετάλια</w:t>
      </w:r>
    </w:p>
    <w:p w14:paraId="6B9BF183" w14:textId="00966ABA" w:rsidR="001E0975" w:rsidRPr="009D411F" w:rsidRDefault="00A16D82" w:rsidP="009D411F">
      <w:r w:rsidRPr="009D411F">
        <w:t xml:space="preserve">Κατά τον εργαστηριακό έλεγχο παρακολούθησης ρουτίνας στην ελεγχόμενη κλινική μελέτη διάρκειας 12 μηνών του </w:t>
      </w:r>
      <w:r w:rsidR="00890D97">
        <w:t>τοσιλιζουμάμπη</w:t>
      </w:r>
      <w:r w:rsidRPr="009D411F">
        <w:t xml:space="preserve">, ένας ασθενής (1%, 1/100) στην ομάδα της εβδομαδιαίας υποδόριας χορήγησης </w:t>
      </w:r>
      <w:r w:rsidR="00890D97">
        <w:t>τοσιλιζουμάμπη</w:t>
      </w:r>
      <w:r w:rsidRPr="009D411F">
        <w:t xml:space="preserve"> εμφάνισε ένα επεισόδιο παροδικής μείωσης του αριθμού των αιμοπεταλίων σε &lt;100 × 10</w:t>
      </w:r>
      <w:r w:rsidRPr="009D411F">
        <w:rPr>
          <w:vertAlign w:val="superscript"/>
        </w:rPr>
        <w:t>3</w:t>
      </w:r>
      <w:r w:rsidRPr="009D411F">
        <w:t xml:space="preserve"> / μL χωρίς σχετιζόμενα αιμορραγικά συμβάντα. Δεν παρατηρήθηκε μείωση στον αριθμό των αιμοπεταλίων κάτω από 100 × 10</w:t>
      </w:r>
      <w:r w:rsidRPr="009D411F">
        <w:rPr>
          <w:vertAlign w:val="superscript"/>
        </w:rPr>
        <w:t>3</w:t>
      </w:r>
      <w:r w:rsidRPr="009D411F">
        <w:t xml:space="preserve"> / μL σε οποιαδήποτε από τις ομάδες του εικονικού φαρμάκου σε συνδυασμό με πρεδνιζόνη υπό σταδιακή μείωση.</w:t>
      </w:r>
    </w:p>
    <w:p w14:paraId="1EF6D1CF" w14:textId="77777777" w:rsidR="007345C7" w:rsidRPr="002E5F18" w:rsidRDefault="007345C7" w:rsidP="009D411F"/>
    <w:p w14:paraId="6B9BF184" w14:textId="2926CEBE" w:rsidR="001E0975" w:rsidRPr="002E5F18" w:rsidRDefault="00A16D82" w:rsidP="009D411F">
      <w:pPr>
        <w:keepNext/>
        <w:rPr>
          <w:i/>
          <w:iCs/>
        </w:rPr>
      </w:pPr>
      <w:r w:rsidRPr="002E5F18">
        <w:rPr>
          <w:i/>
          <w:iCs/>
        </w:rPr>
        <w:t>Αυξήσεις ηπατικών τρανσαμινασών</w:t>
      </w:r>
    </w:p>
    <w:p w14:paraId="6B9BF185" w14:textId="0E6E3F71" w:rsidR="001E0975" w:rsidRPr="002E5F18" w:rsidRDefault="00A16D82" w:rsidP="009D411F">
      <w:r w:rsidRPr="002E5F18">
        <w:t xml:space="preserve">Κατά τον εργαστηριακό έλεγχο παρακολούθησης ρουτίνας στην ελεγχόμενη κλινική μελέτη διάρκειας 12 μηνών του </w:t>
      </w:r>
      <w:r w:rsidR="00890D97">
        <w:t>τοσιλιζουμάμπη</w:t>
      </w:r>
      <w:r w:rsidRPr="002E5F18">
        <w:t xml:space="preserve">, παρατηρήθηκε αύξηση στην ALT ≥3 x ULN σε ποσοστό 3% των ασθενών στην ομάδα της εβδομαδιαίας υποδόριας χορήγησης </w:t>
      </w:r>
      <w:r w:rsidR="00890D97">
        <w:t>τοσιλιζουμάμπη</w:t>
      </w:r>
      <w:r w:rsidRPr="002E5F18">
        <w:t xml:space="preserve"> συγκριτικά με ποσοστό 2% στην ομάδα του εικονικού φαρμάκου σε συνδυασμό με σταδιακά μειούμενη πρεδνιζόνη για 52 εβδομάδεςς και καμία αύξηση στην ομάδα του εικονικού φαρμάκου σε συνδυασμό με σταδιακά μειούμενη πρεδνιζόνη για 26 εβδομάδες. Παρατηρήθηκε αύξηση στην AST &gt; 3 ULN σε ποσοστό 1% των ασθενών στην ομάδα της εβδομαδιαίας υποδόριας χορήγησης </w:t>
      </w:r>
      <w:r w:rsidR="00890D97">
        <w:t>τοσιλιζουμάμπη</w:t>
      </w:r>
      <w:r w:rsidRPr="002E5F18">
        <w:t>, συγκριτικά με κανένα ασθενή σε οποιαδήποτε από τις ομάδες του εικονικού φαρμάκου σε συνδυασμό με σταδιακά μειούμενη πρεδνιζόνη</w:t>
      </w:r>
      <w:r w:rsidR="00611033" w:rsidRPr="002E5F18">
        <w:t>.</w:t>
      </w:r>
    </w:p>
    <w:p w14:paraId="7232A431" w14:textId="77777777" w:rsidR="007345C7" w:rsidRPr="002E5F18" w:rsidRDefault="007345C7" w:rsidP="009D411F"/>
    <w:p w14:paraId="6B9BF186" w14:textId="6ED20D3F" w:rsidR="001E0975" w:rsidRPr="009D411F" w:rsidRDefault="00D05943" w:rsidP="009D411F">
      <w:pPr>
        <w:keepNext/>
        <w:rPr>
          <w:i/>
          <w:iCs/>
        </w:rPr>
      </w:pPr>
      <w:r w:rsidRPr="009D411F">
        <w:rPr>
          <w:i/>
          <w:iCs/>
        </w:rPr>
        <w:lastRenderedPageBreak/>
        <w:t>Λιπαιδιμικές παράμετροι</w:t>
      </w:r>
    </w:p>
    <w:p w14:paraId="6B9BF187" w14:textId="183808CC" w:rsidR="001E0975" w:rsidRPr="009D411F" w:rsidRDefault="00D05943" w:rsidP="009D411F">
      <w:r w:rsidRPr="009D411F">
        <w:t xml:space="preserve">Κατά τον εργαστηριακό έλεγχο παρακολούθησης ρουτίνας στην ελεγχόμενη κλινική μελέτη διάρκειας 12 μηνών του </w:t>
      </w:r>
      <w:r w:rsidR="00890D97">
        <w:t>τοσιλιζουμάμπη</w:t>
      </w:r>
      <w:r w:rsidRPr="009D411F">
        <w:t xml:space="preserve">, 34% των ασθενών εμφάνισε εμμένουσες αυξήσεις στην ολική χοληστερόλη &gt; 6,2 mmol/L (240 mg/dL), με το 15% να εμφανίζει εμμένουσα αύξηση στην LDL στα </w:t>
      </w:r>
      <w:r w:rsidR="00B0024B" w:rsidRPr="009D411F">
        <w:t>≥</w:t>
      </w:r>
      <w:r w:rsidR="00B0024B">
        <w:rPr>
          <w:lang w:val="en-US"/>
        </w:rPr>
        <w:t> </w:t>
      </w:r>
      <w:r w:rsidRPr="009D411F">
        <w:t xml:space="preserve">4,1 mmol/L (160 mg/dL) στην ομάδα της εβδομαδιαίας υποδόριας χορήγησης </w:t>
      </w:r>
      <w:r w:rsidR="00890D97">
        <w:t>τοσιλιζουμάμπη</w:t>
      </w:r>
      <w:r w:rsidRPr="009D411F">
        <w:t>.</w:t>
      </w:r>
    </w:p>
    <w:p w14:paraId="5F5D73DA" w14:textId="77777777" w:rsidR="007345C7" w:rsidRPr="009D411F" w:rsidRDefault="007345C7" w:rsidP="009D411F"/>
    <w:p w14:paraId="6B9BF188" w14:textId="6CAEF63A" w:rsidR="001E0975" w:rsidRPr="009D411F" w:rsidRDefault="00D05943" w:rsidP="009D411F">
      <w:pPr>
        <w:keepNext/>
        <w:rPr>
          <w:u w:val="single"/>
        </w:rPr>
      </w:pPr>
      <w:r w:rsidRPr="009D411F">
        <w:rPr>
          <w:u w:val="single"/>
        </w:rPr>
        <w:t>Ενδοφλέβια χρήση</w:t>
      </w:r>
    </w:p>
    <w:p w14:paraId="6B9BF189" w14:textId="38B6269E" w:rsidR="001E0975" w:rsidRPr="009D411F" w:rsidRDefault="00BB2DDF" w:rsidP="009D411F">
      <w:pPr>
        <w:keepNext/>
        <w:rPr>
          <w:b/>
          <w:bCs/>
        </w:rPr>
      </w:pPr>
      <w:r>
        <w:rPr>
          <w:b/>
          <w:bCs/>
        </w:rPr>
        <w:t>ΡΑ</w:t>
      </w:r>
    </w:p>
    <w:p w14:paraId="6B9BF18A" w14:textId="3EF45131" w:rsidR="001E0975" w:rsidRPr="009D411F" w:rsidRDefault="00D05943" w:rsidP="009D411F">
      <w:r w:rsidRPr="009D411F">
        <w:t xml:space="preserve">Η ασφάλεια του </w:t>
      </w:r>
      <w:r w:rsidR="00890D97">
        <w:t>τοσιλιζουμάμπη</w:t>
      </w:r>
      <w:r w:rsidRPr="009D411F">
        <w:t xml:space="preserve"> έχει μελετηθεί σε 5 διπλά τυφλές ελεγχόμενες μελέτες φάσης ΙΙΙ και στις περιόδους επέκτασης τους.</w:t>
      </w:r>
    </w:p>
    <w:p w14:paraId="6759A9EA" w14:textId="77777777" w:rsidR="007345C7" w:rsidRPr="009D411F" w:rsidRDefault="007345C7" w:rsidP="009D411F"/>
    <w:p w14:paraId="6B9BF18B" w14:textId="5EB8A2D7" w:rsidR="001E0975" w:rsidRPr="009D411F" w:rsidRDefault="00D05943" w:rsidP="009D411F">
      <w:r w:rsidRPr="009D411F">
        <w:t xml:space="preserve">Ο συνολικός πληθυσμός ελέγχου περιλαμβάνει όλους τους ασθενείς από τις διπλά τυφλές φάσεις κάθε βασικής μελέτης από την τυχαιοποίηση μέχρι την πρώτη αλλαγή στο θεραπευτικό σχήμα ή μέχρι τα δύο χρόνια. Η περίοδος ελέγχου σε 4 από τις μελέτες ήταν 6 μήνες και σε 1 μελέτη ήταν έως 2 έτη. Στις διπλά τυφλές ελεγχόμενες μελέτες 774 ασθενείς έλαβαν </w:t>
      </w:r>
      <w:r w:rsidR="00890D97">
        <w:t>τοσιλιζουμάμπη</w:t>
      </w:r>
      <w:r w:rsidRPr="009D411F">
        <w:t xml:space="preserve"> 4 mg / kg σε συνδυασμό με MTX, 1870 ασθενείς έλαβαν </w:t>
      </w:r>
      <w:r w:rsidR="00890D97">
        <w:t>τοσιλιζουμάμπη</w:t>
      </w:r>
      <w:r w:rsidRPr="009D411F">
        <w:t xml:space="preserve"> 8 mg / kg σε συνδυασμό με MTX / άλλα DMARDs και 288 ασθενείς έλαβαν μονοθεραπεία </w:t>
      </w:r>
      <w:r w:rsidR="00890D97">
        <w:t>τοσιλιζουμάμπη</w:t>
      </w:r>
      <w:r w:rsidRPr="009D411F">
        <w:t xml:space="preserve"> 8 mg / kg</w:t>
      </w:r>
      <w:r w:rsidR="00611033" w:rsidRPr="009D411F">
        <w:t>.</w:t>
      </w:r>
    </w:p>
    <w:p w14:paraId="091F8B1E" w14:textId="77777777" w:rsidR="007345C7" w:rsidRPr="009D411F" w:rsidRDefault="007345C7" w:rsidP="009D411F"/>
    <w:p w14:paraId="6B9BF18C" w14:textId="6C4C0292" w:rsidR="001E0975" w:rsidRPr="009D411F" w:rsidRDefault="00D05943" w:rsidP="009D411F">
      <w:r w:rsidRPr="009D411F">
        <w:t xml:space="preserve">Ο συνολικός πληθυσμός έκθεσης περιλαμβάνει όλους τους ασθενείς οι οποίοι έλαβαν τουλάχιστον μία δόση </w:t>
      </w:r>
      <w:r w:rsidR="00890D97">
        <w:t>τοσιλιζουμάμπη</w:t>
      </w:r>
      <w:r w:rsidRPr="009D411F">
        <w:t>, είτε στην διπλά τυφλή ελεγχόμενη περίοδο είτε στην ανοικτής επισήμανσης φάση επέκτασης των μελετών. Από τους 4.009 ασθενείς σε αυτό τον πληθυσμό, 3.577 ασθενείς έλαβαν θεραπεία για τουλάχιστον 6 μήνες, 3.296 ασθενείς έλαβαν θεραπεία για τουλάχιστον 1 έτος, 2.806 ασθενείς έλαβαν θεραπεία για τουλάχιστον 2 έτη και 1.222 ασθενείς έλαβαν θεραπεία για 3 έτη.</w:t>
      </w:r>
    </w:p>
    <w:p w14:paraId="24B3D25C" w14:textId="77777777" w:rsidR="007345C7" w:rsidRPr="009D411F" w:rsidRDefault="007345C7" w:rsidP="009D411F"/>
    <w:p w14:paraId="6B9BF18D" w14:textId="7B4D8499" w:rsidR="001E0975" w:rsidRPr="003A480D" w:rsidRDefault="00D05943" w:rsidP="009D411F">
      <w:pPr>
        <w:keepNext/>
      </w:pPr>
      <w:r w:rsidRPr="003A480D">
        <w:t>Περιγραφή επιλεγμένων ανεπιθύμητων αντιδράσεων</w:t>
      </w:r>
    </w:p>
    <w:p w14:paraId="28EAF81E" w14:textId="77777777" w:rsidR="007345C7" w:rsidRPr="009D411F" w:rsidRDefault="007345C7" w:rsidP="009D411F">
      <w:pPr>
        <w:keepNext/>
      </w:pPr>
    </w:p>
    <w:p w14:paraId="6B9BF18E" w14:textId="5ABDC1B6" w:rsidR="001E0975" w:rsidRPr="009D411F" w:rsidRDefault="00D05943" w:rsidP="009D411F">
      <w:pPr>
        <w:keepNext/>
        <w:rPr>
          <w:i/>
          <w:iCs/>
        </w:rPr>
      </w:pPr>
      <w:r w:rsidRPr="009D411F">
        <w:rPr>
          <w:i/>
          <w:iCs/>
        </w:rPr>
        <w:t>Λοιμώξεις</w:t>
      </w:r>
    </w:p>
    <w:p w14:paraId="6B9BF18F" w14:textId="454162DD" w:rsidR="001E0975" w:rsidRPr="009D411F" w:rsidRDefault="00D05943" w:rsidP="009D411F">
      <w:r w:rsidRPr="009D411F">
        <w:t xml:space="preserve">Στις ελεγχόμενες μελέτες διάρκειας 6 μηνών, το ποσοστό όλων των λοιμώξεων που αναφέρθηκαν με την αγωγή 8 mg/kg </w:t>
      </w:r>
      <w:r w:rsidR="00890D97">
        <w:t>τοσιλιζουμάμπη</w:t>
      </w:r>
      <w:r w:rsidRPr="009D411F">
        <w:t xml:space="preserve"> σε συνδυασμό με DMARD ήταν 127 συμβάντα ανά 100 ασθενοέτη σε σύγκριση με 112 συμβάντα ανά 100 ασθενοέτη στην ομάδα που έλαβε εικονικό φάρμακο συν DMARD. Στον πληθυσμό μακροχρόνιας έκθεσης, το συνολικό ποσοστό των λοιμώξεων με </w:t>
      </w:r>
      <w:r w:rsidR="00890D97">
        <w:t>τοσιλιζουμάμπη</w:t>
      </w:r>
      <w:r w:rsidRPr="009D411F">
        <w:t xml:space="preserve"> ήταν 108 συμβάντα ανά 100 ασθενοέτη έκθεσης.</w:t>
      </w:r>
    </w:p>
    <w:p w14:paraId="229CB10B" w14:textId="77777777" w:rsidR="007345C7" w:rsidRPr="009D411F" w:rsidRDefault="007345C7" w:rsidP="009D411F"/>
    <w:p w14:paraId="6B9BF190" w14:textId="0F3C5EB5" w:rsidR="001E0975" w:rsidRPr="009D411F" w:rsidRDefault="00D05943" w:rsidP="009D411F">
      <w:r w:rsidRPr="009D411F">
        <w:t xml:space="preserve">Στις ελεγχόμενες κλινικές μελέτες διάρκειας 6 μηνών, το ποσοστό των σοβαρών λοιμώξεων με τα </w:t>
      </w:r>
      <w:r w:rsidR="00B0024B" w:rsidRPr="009D411F">
        <w:t>8</w:t>
      </w:r>
      <w:r w:rsidR="00B0024B">
        <w:rPr>
          <w:lang w:val="en-US"/>
        </w:rPr>
        <w:t> </w:t>
      </w:r>
      <w:r w:rsidRPr="009D411F">
        <w:t xml:space="preserve">mg/kg </w:t>
      </w:r>
      <w:r w:rsidR="00890D97">
        <w:t>τοσιλιζουμάμπη</w:t>
      </w:r>
      <w:r w:rsidRPr="009D411F">
        <w:t xml:space="preserve"> συν DMARD ήταν 5,3 συμβάντα ανά 100 ασθενοέτη έκθεσης συγκριτικά με τα 3,9 συμβάντα ανά 100 ασθενοέτη έκθεσης στην ομάδα που έλαβε εικονικό φάρμακο συν DMARD. Στη μελέτη μονοθεραπείας, το ποσοστό των σοβαρών λοιμώξεων ήταν 3,6 συμβάντα ανά 100 ασθενοέτη έκθεσης στην ομάδα του </w:t>
      </w:r>
      <w:r w:rsidR="00890D97">
        <w:t>τοσιλιζουμάμπη</w:t>
      </w:r>
      <w:r w:rsidRPr="009D411F">
        <w:t xml:space="preserve"> και 1,5 συμβάντα ανά 100 ασθενοέτη έκθεσης στην ομάδα της ΜΤΧ.</w:t>
      </w:r>
    </w:p>
    <w:p w14:paraId="000D8A48" w14:textId="77777777" w:rsidR="007345C7" w:rsidRPr="009D411F" w:rsidRDefault="007345C7" w:rsidP="009D411F"/>
    <w:p w14:paraId="6B9BF191" w14:textId="258658FE" w:rsidR="001E0975" w:rsidRPr="009D411F" w:rsidRDefault="000F251A" w:rsidP="009D411F">
      <w:r w:rsidRPr="009D411F">
        <w:t>Στο σύνολο του πληθυσμού έκθεσης, το συνολικό ποσοστό των σοβαρών λοιμώξεων ήταν 4,7 συμβάντα ανά 100 ασθενοέτη. Στις αναφερθείσες σοβαρές λοιμώξεις, ορισμένες εκ των οποίων είχαν θανατηφόρο έκβαση, συμπεριλαμβάνονται πνευμονία, κυτταρίτιδα, έρπης ζωστήρας, γαστρεντερίτιδα, εκκολπωματίτιδα, σηψαιμία και βακτηριακή αρθρίτιδα. Έχουν αναφερθεί επίσης περιστατικά ευκαιριακών λοιμώξεων</w:t>
      </w:r>
      <w:r w:rsidR="00611033" w:rsidRPr="009D411F">
        <w:t>.</w:t>
      </w:r>
    </w:p>
    <w:p w14:paraId="365093ED" w14:textId="77777777" w:rsidR="007345C7" w:rsidRPr="009D411F" w:rsidRDefault="007345C7" w:rsidP="009D411F"/>
    <w:p w14:paraId="6B9BF192" w14:textId="16F68723" w:rsidR="001E0975" w:rsidRPr="009D411F" w:rsidRDefault="000F251A" w:rsidP="009D411F">
      <w:pPr>
        <w:keepNext/>
        <w:rPr>
          <w:i/>
          <w:iCs/>
        </w:rPr>
      </w:pPr>
      <w:r w:rsidRPr="009D411F">
        <w:rPr>
          <w:i/>
          <w:iCs/>
        </w:rPr>
        <w:t>Διάμεση πνευμονοπάθεια</w:t>
      </w:r>
    </w:p>
    <w:p w14:paraId="6B9BF193" w14:textId="43173DD0" w:rsidR="001E0975" w:rsidRPr="009D411F" w:rsidRDefault="000F251A" w:rsidP="009D411F">
      <w:r w:rsidRPr="009D411F">
        <w:t>Η διαταραγμένη πνευμονική λειτουργία ενδέχεται να αυξήσει τον κίνδυνο εμφάνισης λοιμώξεων. Έχουν υπάρξει αναφορές μετά από την κυκλοφορία διάμεσης πνευμονοπάθειας (συμπεριλαμβανομένης της πνευμονίτιδας και της πνευμονικής ίνωσης), μερικές εκ των οποίων είχαν θανατηφόρες εκβάσεις.</w:t>
      </w:r>
    </w:p>
    <w:p w14:paraId="75A63C06" w14:textId="77777777" w:rsidR="007345C7" w:rsidRPr="009D411F" w:rsidRDefault="007345C7" w:rsidP="009D411F"/>
    <w:p w14:paraId="6B9BF194" w14:textId="4806B4FD" w:rsidR="001E0975" w:rsidRPr="009D411F" w:rsidRDefault="000F251A" w:rsidP="009D411F">
      <w:pPr>
        <w:keepNext/>
        <w:rPr>
          <w:i/>
          <w:iCs/>
        </w:rPr>
      </w:pPr>
      <w:r w:rsidRPr="009D411F">
        <w:rPr>
          <w:i/>
          <w:iCs/>
        </w:rPr>
        <w:t>Γαστρεντερική διάτρηση</w:t>
      </w:r>
    </w:p>
    <w:p w14:paraId="6B9BF195" w14:textId="2EE3BEC5" w:rsidR="001E0975" w:rsidRPr="009D411F" w:rsidRDefault="00090114" w:rsidP="009D411F">
      <w:r w:rsidRPr="009D411F">
        <w:t xml:space="preserve">Κατά τη διάρκεια ελεγχόμενων κλινικών δοκιμών διάρκειας 6 μηνών, το συνολικό ποσοστό γαστρεντερικής διάτρησης ήταν 0,26 συμβάντα ανά 100 ασθενοέτη στη θεραπεία με </w:t>
      </w:r>
      <w:r w:rsidR="00890D97">
        <w:t>τοσιλιζουμάμπη</w:t>
      </w:r>
      <w:r w:rsidRPr="009D411F">
        <w:t xml:space="preserve">. Στον πληθυσμό μακροχρόνιας έκθεσης, το συνολικό ποσοστό γαστρεντερικής διάτρησης ήταν 0,28 </w:t>
      </w:r>
      <w:r w:rsidRPr="009D411F">
        <w:lastRenderedPageBreak/>
        <w:t xml:space="preserve">συμβάντα ανά 100 ασθενοέτη. Αναφορές για γαστρεντερική διάτρηση με </w:t>
      </w:r>
      <w:r w:rsidR="00890D97">
        <w:t>τοσιλιζουμάμπη</w:t>
      </w:r>
      <w:r w:rsidRPr="009D411F">
        <w:t xml:space="preserve"> αναφέρθηκαν κυρίως ως επιπλοκές της εκκολπωματίτιδας, στις οποίες συγκαταλέγονται η γενικευμένη πυώδης περιτονίτιδα, η διάτρηση του </w:t>
      </w:r>
      <w:r w:rsidR="00BB2DDF">
        <w:t>κάτω</w:t>
      </w:r>
      <w:r w:rsidR="00BB2DDF" w:rsidRPr="009D411F">
        <w:t xml:space="preserve"> </w:t>
      </w:r>
      <w:r w:rsidRPr="009D411F">
        <w:t xml:space="preserve">γαστρεντερικού </w:t>
      </w:r>
      <w:r w:rsidR="00BB2DDF">
        <w:t>σωλήνα</w:t>
      </w:r>
      <w:r w:rsidRPr="009D411F">
        <w:t>, τα συρίγγια και το απόστημα.</w:t>
      </w:r>
    </w:p>
    <w:p w14:paraId="5C68136B" w14:textId="77777777" w:rsidR="007345C7" w:rsidRPr="009D411F" w:rsidRDefault="007345C7" w:rsidP="009D411F"/>
    <w:p w14:paraId="6B9BF196" w14:textId="0D6FB5E0" w:rsidR="001E0975" w:rsidRPr="009D411F" w:rsidRDefault="00090114" w:rsidP="009D411F">
      <w:pPr>
        <w:keepNext/>
        <w:rPr>
          <w:i/>
          <w:iCs/>
        </w:rPr>
      </w:pPr>
      <w:r w:rsidRPr="009D411F">
        <w:rPr>
          <w:i/>
          <w:iCs/>
        </w:rPr>
        <w:t>Αντιδράσεις Σχετιζόμενες με την Έγχυση</w:t>
      </w:r>
    </w:p>
    <w:p w14:paraId="6B9BF197" w14:textId="721A48C8" w:rsidR="001E0975" w:rsidRPr="009D411F" w:rsidRDefault="00090114" w:rsidP="009D411F">
      <w:r w:rsidRPr="009D411F">
        <w:t xml:space="preserve">Στις ελεγχόμενες κλινικές μελέτες διάρκειας 6 μηνών, οι ανεπιθύμητες ενέργειες που σχετίζονται με την έγχυση (επιλεγμένα συμβάντα, τα οποία εμφανίστηκαν κατά τη διάρκεια της έγχυσης ή εντός 24 ωρών από την έγχυση) αναφέρθηκαν σε ποσοστό 6,9% των ασθενών στην ομάδα που λάμβανε 8 mg/kg </w:t>
      </w:r>
      <w:r w:rsidR="00890D97">
        <w:t>τοσιλιζουμάμπη</w:t>
      </w:r>
      <w:r w:rsidRPr="009D411F">
        <w:t xml:space="preserve"> συν DMARD και σε ποσοστό 5,1% των ασθενών της ομάδας που λάμβανε εικονικό φάρμακο συν DMARD. Τα συμβάντα που αναφέρθηκαν κατά τη διάρκεια της έγχυσης αφορούσαν κατά κύριο λόγο υπερτασικά επεισόδια. Τα συμβάντα που αναφέρθηκαν εντός 24 ωρών από την ολοκλήρωση της έγχυσης αφορούσαν κεφαλαλγία και δερματικές αντιδράσεις (εξάνθημα, κνίδωση). Αυτά τα συμβάντα δεν ήταν περιοριστικά για τη θεραπεία.</w:t>
      </w:r>
    </w:p>
    <w:p w14:paraId="7FD79A9F" w14:textId="77777777" w:rsidR="007345C7" w:rsidRPr="009D411F" w:rsidRDefault="007345C7" w:rsidP="009D411F"/>
    <w:p w14:paraId="6B9BF198" w14:textId="23AF7185" w:rsidR="001E0975" w:rsidRPr="009D411F" w:rsidRDefault="00090114" w:rsidP="009D411F">
      <w:r w:rsidRPr="009D411F">
        <w:t>Το ποσοστό των αναφυλακτικών αντιδράσεων (οι οποίες εμφανίστηκαν συνολικά σε 6 από τους 3778</w:t>
      </w:r>
      <w:r w:rsidR="00BB2DDF">
        <w:t xml:space="preserve"> </w:t>
      </w:r>
      <w:r w:rsidRPr="009D411F">
        <w:t xml:space="preserve">ασθενείς, ποσοστό 0,2%) ήταν αρκετές φορές υψηλότερο με τη δόση των 4 mg/kg, συγκριτικά με τη δόση των 8 mg/kg. Κλινικά σημαντικές σχετιζόμενες με το </w:t>
      </w:r>
      <w:r w:rsidR="00890D97">
        <w:t>τοσιλιζουμάμπη</w:t>
      </w:r>
      <w:r w:rsidRPr="009D411F">
        <w:t xml:space="preserve"> αντιδράσεις υπερευαισθησίας, λόγω των οποίων χρειάστηκε να διακοπεί η θεραπεία, αναφέρθηκαν συνολικά σε 13 από τους 3778 ασθενείς (0,3 %) στους οποίους χορηγήθηκε </w:t>
      </w:r>
      <w:r w:rsidR="00890D97">
        <w:t>τοσιλιζουμάμπη</w:t>
      </w:r>
      <w:r w:rsidRPr="009D411F">
        <w:t xml:space="preserve"> κατά τη διάρκεια ελεγχόμενων και ανοιχτών κλινικών μελετών. Αυτές οι αντιδράσεις παρατηρήθηκαν σε γενικές γραμμές μεταξύ της δεύτερης και της πέμπτης έγχυσης του </w:t>
      </w:r>
      <w:r w:rsidR="00890D97">
        <w:t>τοσιλιζουμάμπη</w:t>
      </w:r>
      <w:r w:rsidRPr="009D411F">
        <w:t xml:space="preserve"> (βλ. παράγραφο 4.4). Θανατηφόρος αναφυλαξία έχει αναφερθεί μετά από την έγκριση της άδειας κυκλοφορίας του φαρμάκου κατά τη διάρκεια της θεραπείας με </w:t>
      </w:r>
      <w:r w:rsidR="00890D97">
        <w:t>τοσιλιζουμάμπη</w:t>
      </w:r>
      <w:r w:rsidRPr="009D411F">
        <w:t xml:space="preserve"> ενδοφλέβια (βλ. παράγραφο 4.4).</w:t>
      </w:r>
    </w:p>
    <w:p w14:paraId="5C00205B" w14:textId="77777777" w:rsidR="007345C7" w:rsidRPr="009D411F" w:rsidRDefault="007345C7" w:rsidP="009D411F"/>
    <w:p w14:paraId="6B9BF19B" w14:textId="44DB988C" w:rsidR="001E0975" w:rsidRPr="009D411F" w:rsidRDefault="00090114" w:rsidP="009D411F">
      <w:pPr>
        <w:keepNext/>
        <w:rPr>
          <w:i/>
          <w:iCs/>
        </w:rPr>
      </w:pPr>
      <w:r w:rsidRPr="009D411F">
        <w:rPr>
          <w:i/>
          <w:iCs/>
        </w:rPr>
        <w:t>Αιματολογικές διαταραχές:</w:t>
      </w:r>
    </w:p>
    <w:p w14:paraId="6B9BF19C" w14:textId="67E2A65C" w:rsidR="001E0975" w:rsidRPr="009D411F" w:rsidRDefault="00090114" w:rsidP="009D411F">
      <w:pPr>
        <w:keepNext/>
        <w:rPr>
          <w:i/>
          <w:iCs/>
        </w:rPr>
      </w:pPr>
      <w:r w:rsidRPr="009D411F">
        <w:rPr>
          <w:i/>
          <w:iCs/>
        </w:rPr>
        <w:t>Ουδετερόφιλα</w:t>
      </w:r>
    </w:p>
    <w:p w14:paraId="6B9BF19D" w14:textId="2C29049A" w:rsidR="001E0975" w:rsidRPr="009D411F" w:rsidRDefault="00090114" w:rsidP="009D411F">
      <w:r w:rsidRPr="009D411F">
        <w:t>Στις ελεγχόμενες κλινικές δοκιμές διάρκειας 6 μηνών εμφανίστηκε μείωση του αριθμού ουδετερόφιλων κάτω από 1 x 10</w:t>
      </w:r>
      <w:r w:rsidRPr="009D411F">
        <w:rPr>
          <w:vertAlign w:val="superscript"/>
        </w:rPr>
        <w:t>9</w:t>
      </w:r>
      <w:r w:rsidRPr="009D411F">
        <w:t xml:space="preserve">/ L σε ποσοστό 3,4% των ασθενών που λάμβαναν 8 mg/kg </w:t>
      </w:r>
      <w:r w:rsidR="00890D97">
        <w:t>τοσιλιζουμάμπη</w:t>
      </w:r>
      <w:r w:rsidRPr="009D411F">
        <w:t xml:space="preserve"> συν DMARD, έναντι ποσοστού &lt;0,1% των ασθενών που λάμβαναν εικονικό φάρμακο συν DMARD. Οι μισοί περίπου ασθενείς, οι οποίοι ανέπτυξαν ANC &lt; 1 x 10</w:t>
      </w:r>
      <w:r w:rsidRPr="009D411F">
        <w:rPr>
          <w:vertAlign w:val="superscript"/>
        </w:rPr>
        <w:t>9</w:t>
      </w:r>
      <w:r w:rsidRPr="009D411F">
        <w:t>/L παρουσίασαν αυτή τη μείωση εντός 8 εβδομάδων από την έναρξη της θεραπείας. Μειώσεις κάτω από 0,5 x 10</w:t>
      </w:r>
      <w:r w:rsidRPr="009D411F">
        <w:rPr>
          <w:vertAlign w:val="superscript"/>
        </w:rPr>
        <w:t>9</w:t>
      </w:r>
      <w:r w:rsidRPr="009D411F">
        <w:t xml:space="preserve">/L αναφέρθηκαν στο 0,3% των ασθενών που λάμβαναν 8 mg/kg </w:t>
      </w:r>
      <w:r w:rsidR="00890D97">
        <w:t>τοσιλιζουμάμπη</w:t>
      </w:r>
      <w:r w:rsidRPr="009D411F">
        <w:t xml:space="preserve"> συν DMARD. Έχουν αναφερθεί λοιμώξεις με ουδετεροπενία.</w:t>
      </w:r>
    </w:p>
    <w:p w14:paraId="1967AD44" w14:textId="77777777" w:rsidR="007345C7" w:rsidRPr="009D411F" w:rsidRDefault="007345C7" w:rsidP="009D411F"/>
    <w:p w14:paraId="6B9BF19E" w14:textId="63F5DA11" w:rsidR="001E0975" w:rsidRPr="009D411F" w:rsidRDefault="00090114" w:rsidP="009D411F">
      <w:r w:rsidRPr="009D411F">
        <w:t>Κατά τη διάρκεια της διπλά τυφλής ελεγχόμενης περιόδου και κατά την μακροχρόνια έκθεση, η γενική εικόνα και η επίπτωση των μειώσεων στον αριθμό των ουδετερόφιλων παρέμειναν συμβατές με αυτά που είχαν παρατηρηθεί στις ελεγχόμενες κλινικές δοκιμές διάρκειας 6 μηνών.</w:t>
      </w:r>
    </w:p>
    <w:p w14:paraId="6CEE4ABF" w14:textId="77777777" w:rsidR="007345C7" w:rsidRPr="009D411F" w:rsidRDefault="007345C7" w:rsidP="009D411F"/>
    <w:p w14:paraId="6B9BF19F" w14:textId="6A6BDD70" w:rsidR="001E0975" w:rsidRPr="009D411F" w:rsidRDefault="00090114" w:rsidP="009D411F">
      <w:pPr>
        <w:keepNext/>
        <w:rPr>
          <w:i/>
          <w:iCs/>
        </w:rPr>
      </w:pPr>
      <w:r w:rsidRPr="009D411F">
        <w:rPr>
          <w:i/>
          <w:iCs/>
        </w:rPr>
        <w:t>Αιμοπετάλια</w:t>
      </w:r>
    </w:p>
    <w:p w14:paraId="6B9BF1A0" w14:textId="3CA265AE" w:rsidR="001E0975" w:rsidRPr="009D411F" w:rsidRDefault="00090114" w:rsidP="009D411F">
      <w:r w:rsidRPr="009D411F">
        <w:t>Στις ελεγχόμενες κλινικές δοκιμές διάρκειας 6 μηνών παρατηρήθηκε μείωση του αριθμού αιμοπεταλίων κάτω του 100 x 10</w:t>
      </w:r>
      <w:r w:rsidRPr="009D411F">
        <w:rPr>
          <w:vertAlign w:val="superscript"/>
        </w:rPr>
        <w:t>3</w:t>
      </w:r>
      <w:r w:rsidRPr="009D411F">
        <w:t xml:space="preserve">/μL σε ποσοστό 1,7% των ασθενών που λάμβαναν 8 mg/kg </w:t>
      </w:r>
      <w:r w:rsidR="00890D97">
        <w:t>τοσιλιζουμάμπη</w:t>
      </w:r>
      <w:r w:rsidRPr="009D411F">
        <w:t xml:space="preserve"> συν DMARD, έναντι ποσοστού &lt;1% των ασθενών που λάμβαναν εικονικό φάρμακο συν DMARD. Αυτές οι μειώσεις σημειώθηκαν χωρίς να συνοδεύονται από αιμορραγικά συμβάντα.</w:t>
      </w:r>
    </w:p>
    <w:p w14:paraId="4C606006" w14:textId="77777777" w:rsidR="007345C7" w:rsidRPr="009D411F" w:rsidRDefault="007345C7" w:rsidP="009D411F"/>
    <w:p w14:paraId="6B9BF1A1" w14:textId="2D8C2DFA" w:rsidR="001E0975" w:rsidRPr="009D411F" w:rsidRDefault="00090114" w:rsidP="009D411F">
      <w:r w:rsidRPr="009D411F">
        <w:t>Κατά τη διάρκεια της διπλά τυφλής ελεγχόμενης περιόδου και κατά τη μακροχρόνια έκθεση, η γενική εικόνα και η επίπτωση των μειώσεων του αριθμού αιμοπεταλίων παρέμειναν συμβατές με όσα είχαν παρατηρηθεί στις ελεγχόμενες κλινικές δοκιμές διάρκειας 6 μηνών.</w:t>
      </w:r>
    </w:p>
    <w:p w14:paraId="39A73F83" w14:textId="77777777" w:rsidR="007345C7" w:rsidRPr="009D411F" w:rsidRDefault="007345C7" w:rsidP="009D411F"/>
    <w:p w14:paraId="6B9BF1A2" w14:textId="2ABB39BC" w:rsidR="001E0975" w:rsidRPr="009D411F" w:rsidRDefault="00090114" w:rsidP="009D411F">
      <w:r w:rsidRPr="009D411F">
        <w:t>Έχουν σημειωθεί πολύ σπάνιες αναφορές πανκυτταροπενίας μετά από την κυκλοφορία του φαρμάκου.</w:t>
      </w:r>
    </w:p>
    <w:p w14:paraId="0752CFE3" w14:textId="77777777" w:rsidR="007345C7" w:rsidRPr="009D411F" w:rsidRDefault="007345C7" w:rsidP="009D411F"/>
    <w:p w14:paraId="6B9BF1A3" w14:textId="7DDC2E61" w:rsidR="001E0975" w:rsidRPr="009D411F" w:rsidRDefault="00090114" w:rsidP="009D411F">
      <w:pPr>
        <w:keepNext/>
        <w:rPr>
          <w:i/>
          <w:iCs/>
        </w:rPr>
      </w:pPr>
      <w:r w:rsidRPr="009D411F">
        <w:rPr>
          <w:i/>
          <w:iCs/>
        </w:rPr>
        <w:t>Αυξήσεις ηπατικών τρανσαμινασών:</w:t>
      </w:r>
    </w:p>
    <w:p w14:paraId="6B9BF1A4" w14:textId="1BC93B02" w:rsidR="001E0975" w:rsidRPr="009D411F" w:rsidRDefault="00090114" w:rsidP="009D411F">
      <w:r w:rsidRPr="009D411F">
        <w:t xml:space="preserve">Στις ελεγχόμενες κλινικές δοκιμές διάρκειας 6 μηνών παρατηρήθηκαν παροδικές αυξήσεις της ALT / AST &gt;3 x ULN σε ποσοστό 2,1% των ασθενών που λάμβαναν 8 mg/kg </w:t>
      </w:r>
      <w:r w:rsidR="00890D97">
        <w:t>τοσιλιζουμάμπη</w:t>
      </w:r>
      <w:r w:rsidRPr="009D411F">
        <w:t xml:space="preserve"> έναντι ποσοστού 4,9% των ασθενών που λάμβαναν MTX, και σε ποσοστό 6,5% των ασθενών που λάμβαναν </w:t>
      </w:r>
      <w:r w:rsidRPr="009D411F">
        <w:lastRenderedPageBreak/>
        <w:t xml:space="preserve">8 mg/kg </w:t>
      </w:r>
      <w:r w:rsidR="00890D97">
        <w:t>τοσιλιζουμάμπη</w:t>
      </w:r>
      <w:r w:rsidRPr="009D411F">
        <w:t xml:space="preserve"> συν DMARD έναντι 1,5% ασθενών που λάμβαναν εικονικό φάρμακο συν DMARD.</w:t>
      </w:r>
    </w:p>
    <w:p w14:paraId="3D7019A1" w14:textId="77777777" w:rsidR="007345C7" w:rsidRPr="009D411F" w:rsidRDefault="007345C7" w:rsidP="009D411F"/>
    <w:p w14:paraId="6B9BF1A5" w14:textId="441E59F8" w:rsidR="001E0975" w:rsidRPr="009D411F" w:rsidRDefault="00090114" w:rsidP="009D411F">
      <w:r w:rsidRPr="009D411F">
        <w:t xml:space="preserve">Η προσθήκη δυνητικά ηπατοτοξικών φαρμάκων (π.χ. MTX) στη μονοθεραπεία με </w:t>
      </w:r>
      <w:r w:rsidR="00890D97">
        <w:t>τοσιλιζουμάμπη</w:t>
      </w:r>
      <w:r w:rsidRPr="009D411F">
        <w:t xml:space="preserve"> είχε ως αποτέλεσμα την αυξημένη συχνότητα αυτών των αυξήσεων. Οι αυξήσεις της ALT/ AST &gt;5 x ULN παρατηρήθηκαν σε ποσοστό 0,7% των ασθενών υπό μονοθεραπεία με </w:t>
      </w:r>
      <w:r w:rsidR="00890D97">
        <w:t>τοσιλιζουμάμπη</w:t>
      </w:r>
      <w:r w:rsidRPr="009D411F">
        <w:t xml:space="preserve"> και σε 1,4% των ασθενών υπό θεραπεία με </w:t>
      </w:r>
      <w:r w:rsidR="00890D97">
        <w:t>τοσιλιζουμάμπη</w:t>
      </w:r>
      <w:r w:rsidRPr="009D411F">
        <w:t xml:space="preserve"> συν DMARD, η πλειοψηφία των οποίων διέκοψε οριστικά τη θεραπεία με </w:t>
      </w:r>
      <w:r w:rsidR="00890D97">
        <w:t>τοσιλιζουμάμπη</w:t>
      </w:r>
      <w:r w:rsidRPr="009D411F">
        <w:t xml:space="preserve">. Κατά τη διάρκεια της διπλά τυφλής ελεγχόμενης περιόδου, η επίπτωση της αύξησης της έμμεσης χολερυθρίνης πάνω από το ανώτερο φυσιολογικό όριο, η οποία συνελέγη ως συνήθης εργαστηριακή παράμετρος, είναι 6,2% σε ασθενείς που λάμβαναν 8 mg/kg </w:t>
      </w:r>
      <w:r w:rsidR="00890D97">
        <w:t>τοσιλιζουμάμπη</w:t>
      </w:r>
      <w:r w:rsidRPr="009D411F">
        <w:t xml:space="preserve"> συν DMARD. Το 5,8% του συνόλου των ασθενών εμφάνισε αύξηση της έμμεσης χολερυθρίνης &gt; 1 έως 2 x ULN και το 0,4% είχε αύξηση &gt; 2 x ULN.</w:t>
      </w:r>
    </w:p>
    <w:p w14:paraId="1AF1BD21" w14:textId="77777777" w:rsidR="007345C7" w:rsidRPr="009D411F" w:rsidRDefault="007345C7" w:rsidP="009D411F"/>
    <w:p w14:paraId="6B9BF1A6" w14:textId="1B9A39DE" w:rsidR="001E0975" w:rsidRPr="009D411F" w:rsidRDefault="00090114" w:rsidP="009D411F">
      <w:r w:rsidRPr="009D411F">
        <w:t>Κατά τη διάρκεια της διπλά τυφλής ελεγχόμενης περιόδου και κατά τη μακροχρόνια έκθεση, η γενική εικόνα και η επίπτωση των αυξήσεων της ALT/AST παρέμειναν συμβατές με όσα είχαν παρατηρηθεί στις ελεγχόμενες κλινικές δοκιμές διάρκειας 6 μηνών.</w:t>
      </w:r>
    </w:p>
    <w:p w14:paraId="35CE7533" w14:textId="77777777" w:rsidR="007345C7" w:rsidRPr="009D411F" w:rsidRDefault="007345C7" w:rsidP="009D411F"/>
    <w:p w14:paraId="6B9BF1A7" w14:textId="69EC4DAC" w:rsidR="001E0975" w:rsidRPr="002E5F18" w:rsidRDefault="00090114" w:rsidP="009D411F">
      <w:pPr>
        <w:keepNext/>
        <w:rPr>
          <w:i/>
          <w:iCs/>
        </w:rPr>
      </w:pPr>
      <w:r w:rsidRPr="002E5F18">
        <w:rPr>
          <w:i/>
          <w:iCs/>
        </w:rPr>
        <w:t>Λιπιδαιμικές παράμετροι</w:t>
      </w:r>
    </w:p>
    <w:p w14:paraId="6B9BF1A8" w14:textId="5B6E6931" w:rsidR="001E0975" w:rsidRPr="002E5F18" w:rsidRDefault="00090114" w:rsidP="009D411F">
      <w:r w:rsidRPr="002E5F18">
        <w:t xml:space="preserve">Κατά τη διάρκεια ελεγχόμενων δοκιμών διάρκειας 6 μηνών, αναφέρθηκαν συχνά αυξήσεις στις λιπιδαιμικές παραμέτρους, όπως η ολική χοληστερόλη, τα τριγλυκερίδια, η χοληστερόλη LDL και/ή η χοληστερόλη HDL. Με τη συνήθη εργαστηριακή παρακολούθηση παρατηρήθηκε ότι περίπου το 24% των ασθενών που λάμβανε </w:t>
      </w:r>
      <w:r w:rsidR="00890D97">
        <w:t>τοσιλιζουμάμπη</w:t>
      </w:r>
      <w:r w:rsidRPr="002E5F18">
        <w:t xml:space="preserve"> σε κλινικές δοκιμές εμφάνισε εμμένουσες αυξήσεις στην ολική χοληστερόλη ≥ 6,2 mmol/ L, με το 15% να εμφανίζει εμμένουσα αύξηση στην LDL έως ≥ 4,1 mmol/L. Οι αυξήσεις των λιπιδαιμικών παραμέτρων αντιμετωπίστηκαν αποτελεσματικά μέσω αγωγής με αντιλιπιδαιμικούς παράγοντες.</w:t>
      </w:r>
    </w:p>
    <w:p w14:paraId="72C9EA2C" w14:textId="77777777" w:rsidR="007345C7" w:rsidRPr="002E5F18" w:rsidRDefault="007345C7" w:rsidP="009D411F"/>
    <w:p w14:paraId="6B9BF1A9" w14:textId="4F439629" w:rsidR="001E0975" w:rsidRPr="009D411F" w:rsidRDefault="00090114" w:rsidP="009D411F">
      <w:r w:rsidRPr="009D411F">
        <w:t>Κατά τη διάρκεια της διπλά τυφλής ελεγχόμενης περιόδου και με τη μακροχρόνια έκθεση, η γενική εικόνα και η επίπτωση των αυξήσεων στις λιπιδαιμικές παραμέτρους παρέμειναν συμβατές με όσα είχαν παρατηρηθεί στις ελεγχόμενες κλινικές δοκιμές διάρκειας 6 μηνών.</w:t>
      </w:r>
    </w:p>
    <w:p w14:paraId="1EE5399A" w14:textId="77777777" w:rsidR="007345C7" w:rsidRPr="009D411F" w:rsidRDefault="007345C7" w:rsidP="009D411F"/>
    <w:p w14:paraId="6B9BF1AA" w14:textId="073C85B1" w:rsidR="001E0975" w:rsidRPr="009D411F" w:rsidRDefault="00090114" w:rsidP="009D411F">
      <w:pPr>
        <w:keepNext/>
        <w:rPr>
          <w:i/>
          <w:iCs/>
        </w:rPr>
      </w:pPr>
      <w:r w:rsidRPr="009D411F">
        <w:rPr>
          <w:i/>
          <w:iCs/>
        </w:rPr>
        <w:t>Κακοήθειες</w:t>
      </w:r>
    </w:p>
    <w:p w14:paraId="6B9BF1AB" w14:textId="35C669E6" w:rsidR="001E0975" w:rsidRPr="009D411F" w:rsidRDefault="00090114" w:rsidP="009D411F">
      <w:r w:rsidRPr="009D411F">
        <w:t xml:space="preserve">Τα κλινικά δεδομένα δεν επαρκούν για την αξιολόγηση της ενδεχόμενης επίπτωσης της κακοήθειας μετά από την έκθεση στο </w:t>
      </w:r>
      <w:r w:rsidR="00890D97">
        <w:t>τοσιλιζουμάμπη</w:t>
      </w:r>
      <w:r w:rsidRPr="009D411F">
        <w:t>. Οι αξιολογήσεις της μακροχρόνιας ασφάλειας βρίσκονται σε εξέλιξη.</w:t>
      </w:r>
    </w:p>
    <w:p w14:paraId="4DCB8957" w14:textId="77777777" w:rsidR="007345C7" w:rsidRPr="009D411F" w:rsidRDefault="007345C7" w:rsidP="009D411F"/>
    <w:p w14:paraId="6B9BF1AC" w14:textId="378973D1" w:rsidR="001E0975" w:rsidRPr="009D411F" w:rsidRDefault="00090114" w:rsidP="009D411F">
      <w:pPr>
        <w:keepNext/>
        <w:rPr>
          <w:i/>
          <w:iCs/>
        </w:rPr>
      </w:pPr>
      <w:r w:rsidRPr="009D411F">
        <w:rPr>
          <w:i/>
          <w:iCs/>
        </w:rPr>
        <w:t>Δερματικές αντιδράσεις</w:t>
      </w:r>
    </w:p>
    <w:p w14:paraId="6B9BF1AD" w14:textId="7BC7AA67" w:rsidR="001E0975" w:rsidRPr="009D411F" w:rsidRDefault="00090114" w:rsidP="009D411F">
      <w:r w:rsidRPr="009D411F">
        <w:t>Μετά την κυκλοφορία του προϊόντος υπήρξαν σπάνιες αναφορές του συνδρόμου Stevens-Johnson.</w:t>
      </w:r>
    </w:p>
    <w:p w14:paraId="5DBD3178" w14:textId="77777777" w:rsidR="007345C7" w:rsidRDefault="007345C7" w:rsidP="009D411F"/>
    <w:p w14:paraId="194FD058" w14:textId="77777777" w:rsidR="00332937" w:rsidRPr="009D411F" w:rsidRDefault="00332937" w:rsidP="00332937">
      <w:pPr>
        <w:keepNext/>
        <w:rPr>
          <w:u w:val="single"/>
        </w:rPr>
      </w:pPr>
      <w:r>
        <w:rPr>
          <w:u w:val="single"/>
        </w:rPr>
        <w:t>Ανοσογονικότητα</w:t>
      </w:r>
    </w:p>
    <w:p w14:paraId="25F87A0A" w14:textId="0991F58B" w:rsidR="00332937" w:rsidRDefault="00332937" w:rsidP="00332937">
      <w:r>
        <w:t xml:space="preserve">Κατά τη διάρκεια της θεραπείας με </w:t>
      </w:r>
      <w:r w:rsidR="00890D97">
        <w:t>τοσιλιζουμάμπη</w:t>
      </w:r>
      <w:r w:rsidRPr="009D411F">
        <w:t xml:space="preserve"> </w:t>
      </w:r>
      <w:r>
        <w:t xml:space="preserve">ενδέχεται να αναπτυχθούν αντισώματα κατά του </w:t>
      </w:r>
      <w:r w:rsidR="00890D97">
        <w:t>τοσιλιζουμάμπη</w:t>
      </w:r>
      <w:r w:rsidRPr="009D411F">
        <w:t>.</w:t>
      </w:r>
      <w:r>
        <w:t xml:space="preserve"> Ενδέχεται να παρατηρηθεί </w:t>
      </w:r>
      <w:r w:rsidRPr="009D411F">
        <w:t>συσχέτιση ανάμεσα στην ανάπτυξη αντισωμάτων και την κλινική ανταπόκριση ή τα ανεπιθύμητα συμβάντα</w:t>
      </w:r>
      <w:r>
        <w:t>.</w:t>
      </w:r>
    </w:p>
    <w:p w14:paraId="7766CE9C" w14:textId="77777777" w:rsidR="00332937" w:rsidRPr="009D411F" w:rsidRDefault="00332937" w:rsidP="009D411F"/>
    <w:p w14:paraId="6B9BF1AE" w14:textId="4221D7BC" w:rsidR="001E0975" w:rsidRPr="009D411F" w:rsidRDefault="00090114" w:rsidP="009D411F">
      <w:pPr>
        <w:keepNext/>
        <w:rPr>
          <w:u w:val="single"/>
        </w:rPr>
      </w:pPr>
      <w:r w:rsidRPr="009D411F">
        <w:rPr>
          <w:u w:val="single"/>
        </w:rPr>
        <w:t>Αναφορά πιθανολογούμενων ανεπιθύμητων ενεργειών</w:t>
      </w:r>
    </w:p>
    <w:p w14:paraId="6B9BF1AF" w14:textId="62D59110" w:rsidR="001E0975" w:rsidRPr="009D411F" w:rsidRDefault="00090114" w:rsidP="009D411F">
      <w:r w:rsidRPr="009D411F">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ισορροπίας οφέλους-κινδύνου του φαρμακευτικού προϊόντος. Ζητείται από τους επαγγελματίες του τομέα της υγειονομικής περίθαλψης να αναφέρουν οποιεσδήποτε πιθανολογούμενες ανεπιθύμητες ενέργειες </w:t>
      </w:r>
      <w:r w:rsidRPr="003A480D">
        <w:rPr>
          <w:shd w:val="pct35" w:color="auto" w:fill="auto"/>
        </w:rPr>
        <w:t xml:space="preserve">μέσω του εθνικού συστήματος αναφοράς που αναγράφεται στο </w:t>
      </w:r>
      <w:r>
        <w:fldChar w:fldCharType="begin"/>
      </w:r>
      <w:r>
        <w:instrText>HYPERLINK "mailto:NLinfo@celltrionhc.com"</w:instrText>
      </w:r>
      <w:r>
        <w:fldChar w:fldCharType="separate"/>
      </w:r>
      <w:r w:rsidRPr="003A480D">
        <w:rPr>
          <w:rStyle w:val="a7"/>
          <w:shd w:val="pct35" w:color="auto" w:fill="auto"/>
        </w:rPr>
        <w:t>Παράρτημα V</w:t>
      </w:r>
      <w:r>
        <w:fldChar w:fldCharType="end"/>
      </w:r>
      <w:r w:rsidR="007345C7" w:rsidRPr="009D411F">
        <w:t>.</w:t>
      </w:r>
    </w:p>
    <w:p w14:paraId="60E35442" w14:textId="77777777" w:rsidR="007345C7" w:rsidRPr="009D411F" w:rsidRDefault="007345C7" w:rsidP="009D411F"/>
    <w:p w14:paraId="6B9BF1B0" w14:textId="05CD52FD" w:rsidR="001E0975" w:rsidRPr="009D411F" w:rsidRDefault="001721B1" w:rsidP="009D411F">
      <w:pPr>
        <w:keepNext/>
        <w:ind w:left="567" w:hanging="567"/>
        <w:rPr>
          <w:b/>
          <w:bCs/>
        </w:rPr>
      </w:pPr>
      <w:r w:rsidRPr="009D411F">
        <w:rPr>
          <w:b/>
          <w:bCs/>
        </w:rPr>
        <w:t>4.9</w:t>
      </w:r>
      <w:r w:rsidRPr="009D411F">
        <w:rPr>
          <w:b/>
          <w:bCs/>
        </w:rPr>
        <w:tab/>
      </w:r>
      <w:r w:rsidR="00090114" w:rsidRPr="009D411F">
        <w:rPr>
          <w:b/>
          <w:bCs/>
        </w:rPr>
        <w:t>Υπερδοσολογία</w:t>
      </w:r>
    </w:p>
    <w:p w14:paraId="0AE933AA" w14:textId="77777777" w:rsidR="007345C7" w:rsidRPr="009D411F" w:rsidRDefault="007345C7" w:rsidP="009D411F">
      <w:pPr>
        <w:keepNext/>
        <w:ind w:left="567" w:hanging="567"/>
        <w:rPr>
          <w:b/>
          <w:bCs/>
        </w:rPr>
      </w:pPr>
    </w:p>
    <w:p w14:paraId="6B9BF1B1" w14:textId="3F8590EA" w:rsidR="001E0975" w:rsidRPr="009D411F" w:rsidRDefault="00090114" w:rsidP="009D411F">
      <w:r w:rsidRPr="009D411F">
        <w:t xml:space="preserve">Τα διαθέσιμα δεδομένα σχετικά με την υπερδοσολογία με </w:t>
      </w:r>
      <w:r w:rsidR="00890D97">
        <w:t>τοσιλιζουμάμπη</w:t>
      </w:r>
      <w:r w:rsidRPr="009D411F">
        <w:t xml:space="preserve"> είναι περιορισμένα. Αναφέρθηκε ένα περιστατικά ακούσιας υπερδοσολογίας, στο οποίο ένας ασθενής με πολλαπλό μυέλωμα έλαβε εφάπαξ δόση 40 mg/kg, χορηγηθείσα ενδοφλεβίως. Δεν παρατηρήθηκαν ανεπιθύμητες αντιδράσεις</w:t>
      </w:r>
      <w:r w:rsidR="00611033" w:rsidRPr="009D411F">
        <w:t>.</w:t>
      </w:r>
    </w:p>
    <w:p w14:paraId="69B026FF" w14:textId="77777777" w:rsidR="007345C7" w:rsidRPr="009D411F" w:rsidRDefault="007345C7" w:rsidP="009D411F"/>
    <w:p w14:paraId="6B9BF1B2" w14:textId="14AFBFEB" w:rsidR="001E0975" w:rsidRPr="009D411F" w:rsidRDefault="00090114" w:rsidP="009D411F">
      <w:r w:rsidRPr="009D411F">
        <w:lastRenderedPageBreak/>
        <w:t>Δεν παρατηρήθηκαν σοβαρές ανεπιθύμητες αντιδράσεις σε υγιείς εθελοντές, οι οποίοι έλαβαν εφάπαξ δόση έως και 28 mg/kg, παρότι παρατηρήθηκε δοσοπεριοριστική ουδετεροπενία</w:t>
      </w:r>
      <w:r w:rsidR="00611033" w:rsidRPr="009D411F">
        <w:t>.</w:t>
      </w:r>
    </w:p>
    <w:p w14:paraId="739B5227" w14:textId="77777777" w:rsidR="007345C7" w:rsidRPr="009D411F" w:rsidRDefault="007345C7" w:rsidP="009D411F"/>
    <w:p w14:paraId="0BC83241" w14:textId="77777777" w:rsidR="001C67F0" w:rsidRPr="009D411F" w:rsidRDefault="001C67F0" w:rsidP="009D411F"/>
    <w:p w14:paraId="6B9BF1B3" w14:textId="103B41E2" w:rsidR="001E0975" w:rsidRPr="009D411F" w:rsidRDefault="001721B1" w:rsidP="009D411F">
      <w:pPr>
        <w:keepNext/>
        <w:ind w:left="567" w:hanging="567"/>
        <w:rPr>
          <w:b/>
          <w:bCs/>
        </w:rPr>
      </w:pPr>
      <w:r w:rsidRPr="009D411F">
        <w:rPr>
          <w:b/>
          <w:bCs/>
        </w:rPr>
        <w:t>5.</w:t>
      </w:r>
      <w:r w:rsidRPr="009D411F">
        <w:rPr>
          <w:b/>
          <w:bCs/>
        </w:rPr>
        <w:tab/>
      </w:r>
      <w:r w:rsidR="00CF70BB" w:rsidRPr="009D411F">
        <w:rPr>
          <w:b/>
          <w:bCs/>
        </w:rPr>
        <w:t>ΦΑΡΜΑΚΟΛΟΓΙΚΕΣ ΙΔΙΟΤΗΤΕΣ</w:t>
      </w:r>
    </w:p>
    <w:p w14:paraId="7D6B4761" w14:textId="77777777" w:rsidR="001C67F0" w:rsidRPr="009D411F" w:rsidRDefault="001C67F0" w:rsidP="009D411F">
      <w:pPr>
        <w:keepNext/>
        <w:ind w:left="567" w:hanging="567"/>
        <w:rPr>
          <w:b/>
          <w:bCs/>
        </w:rPr>
      </w:pPr>
    </w:p>
    <w:p w14:paraId="6B9BF1B4" w14:textId="5D8EE316" w:rsidR="001E0975" w:rsidRPr="009D411F" w:rsidRDefault="001721B1" w:rsidP="009D411F">
      <w:pPr>
        <w:keepNext/>
        <w:ind w:left="567" w:hanging="567"/>
        <w:rPr>
          <w:b/>
          <w:bCs/>
        </w:rPr>
      </w:pPr>
      <w:r w:rsidRPr="009D411F">
        <w:rPr>
          <w:b/>
          <w:bCs/>
        </w:rPr>
        <w:t>5.1</w:t>
      </w:r>
      <w:r w:rsidRPr="009D411F">
        <w:rPr>
          <w:b/>
          <w:bCs/>
        </w:rPr>
        <w:tab/>
      </w:r>
      <w:r w:rsidR="00CF70BB" w:rsidRPr="009D411F">
        <w:rPr>
          <w:b/>
          <w:bCs/>
        </w:rPr>
        <w:t>Φαρμακοδυναμικές ιδιότητες</w:t>
      </w:r>
    </w:p>
    <w:p w14:paraId="305C61E6" w14:textId="77777777" w:rsidR="001C67F0" w:rsidRPr="009D411F" w:rsidRDefault="001C67F0" w:rsidP="009D411F">
      <w:pPr>
        <w:keepNext/>
        <w:ind w:left="567" w:hanging="567"/>
        <w:rPr>
          <w:b/>
          <w:bCs/>
        </w:rPr>
      </w:pPr>
    </w:p>
    <w:p w14:paraId="6B9BF1B5" w14:textId="05AE31CD" w:rsidR="001E0975" w:rsidRPr="009D411F" w:rsidRDefault="00CF70BB" w:rsidP="009D411F">
      <w:r w:rsidRPr="009D411F">
        <w:t>Φαρμακοθεραπευτική κατηγορία: Ανοσοκατασταλτικά, αναστολείς ιντερλευκίνης, Κωδικός ATC: L04AC07.</w:t>
      </w:r>
    </w:p>
    <w:p w14:paraId="2532CF35" w14:textId="77777777" w:rsidR="001C67F0" w:rsidRDefault="001C67F0" w:rsidP="009D411F"/>
    <w:p w14:paraId="29C696A2" w14:textId="0F367FFB" w:rsidR="00332937" w:rsidRDefault="00332937" w:rsidP="009D411F">
      <w:r>
        <w:t xml:space="preserve">Το </w:t>
      </w:r>
      <w:proofErr w:type="spellStart"/>
      <w:r w:rsidR="006A3891">
        <w:rPr>
          <w:lang w:val="en-US"/>
        </w:rPr>
        <w:t>Avtozma</w:t>
      </w:r>
      <w:proofErr w:type="spellEnd"/>
      <w:r>
        <w:t xml:space="preserve"> </w:t>
      </w:r>
      <w:r w:rsidRPr="00684E83">
        <w:rPr>
          <w:noProof/>
        </w:rPr>
        <w:t xml:space="preserve">είναι </w:t>
      </w:r>
      <w:r w:rsidRPr="00166D11">
        <w:rPr>
          <w:color w:val="000000"/>
        </w:rPr>
        <w:t>βι</w:t>
      </w:r>
      <w:r w:rsidRPr="00684E83">
        <w:rPr>
          <w:noProof/>
        </w:rPr>
        <w:t>ο-ομοειδές φαρμακευτικό προϊόν. Λεπτομερ</w:t>
      </w:r>
      <w:r>
        <w:rPr>
          <w:noProof/>
        </w:rPr>
        <w:t>είς</w:t>
      </w:r>
      <w:r w:rsidRPr="00684E83">
        <w:rPr>
          <w:noProof/>
        </w:rPr>
        <w:t xml:space="preserve"> πληροφορ</w:t>
      </w:r>
      <w:r>
        <w:rPr>
          <w:noProof/>
        </w:rPr>
        <w:t>ίες</w:t>
      </w:r>
      <w:r w:rsidRPr="00684E83">
        <w:rPr>
          <w:noProof/>
        </w:rPr>
        <w:t xml:space="preserve"> είναι διαθέσιμ</w:t>
      </w:r>
      <w:r>
        <w:rPr>
          <w:noProof/>
        </w:rPr>
        <w:t>ες</w:t>
      </w:r>
      <w:r w:rsidRPr="00684E83">
        <w:rPr>
          <w:noProof/>
        </w:rPr>
        <w:t xml:space="preserve"> στον δικτυακό τόπο του Ευρωπαϊκού Οργανισμού Φαρμάκων: </w:t>
      </w:r>
      <w:hyperlink r:id="rId15" w:history="1">
        <w:r w:rsidRPr="0099067D">
          <w:rPr>
            <w:rStyle w:val="a7"/>
            <w:noProof/>
          </w:rPr>
          <w:t>https://www.ema.europa.eu</w:t>
        </w:r>
      </w:hyperlink>
      <w:r w:rsidRPr="00684E83">
        <w:rPr>
          <w:noProof/>
          <w:color w:val="0000FF"/>
        </w:rPr>
        <w:t>.</w:t>
      </w:r>
    </w:p>
    <w:p w14:paraId="7002BF48" w14:textId="77777777" w:rsidR="00332937" w:rsidRPr="009D411F" w:rsidRDefault="00332937" w:rsidP="009D411F"/>
    <w:p w14:paraId="6B9BF1B6" w14:textId="652C53AE" w:rsidR="001E0975" w:rsidRPr="009D411F" w:rsidRDefault="00CF70BB" w:rsidP="009D411F">
      <w:pPr>
        <w:keepNext/>
        <w:rPr>
          <w:u w:val="single"/>
        </w:rPr>
      </w:pPr>
      <w:r w:rsidRPr="009D411F">
        <w:rPr>
          <w:u w:val="single"/>
        </w:rPr>
        <w:t>Μηχανισμός δράσης</w:t>
      </w:r>
    </w:p>
    <w:p w14:paraId="6B9BF1B7" w14:textId="559FA5F5" w:rsidR="001E0975" w:rsidRPr="009D411F" w:rsidRDefault="00CF70BB" w:rsidP="009D411F">
      <w:r w:rsidRPr="009D411F">
        <w:t xml:space="preserve">Το </w:t>
      </w:r>
      <w:r w:rsidR="00890D97" w:rsidRPr="00F74B30">
        <w:t>τοσιλιζουμάμπη</w:t>
      </w:r>
      <w:r w:rsidRPr="009D411F">
        <w:t xml:space="preserve"> δεσμεύεται ειδικά σε αμφότερους τους διαλυτούς και τους διαμεμβρανικούς υποδοχείς της IL-6 (sIL-6R και mIL-6R). Έχει αποδειχθεί ότι το </w:t>
      </w:r>
      <w:r w:rsidR="00890D97">
        <w:t>τοσιλιζουμάμπη</w:t>
      </w:r>
      <w:r w:rsidRPr="009D411F">
        <w:t xml:space="preserve"> αναστέλλει τη διαμεσολαβούμενη από τα sIL-6R και mIL-6R σηματοδότηση. Η IL-6 είναι μια πλειοτροπική προφλεγμονώδης κυτταροκίνη, η οποία παράγεται από διάφορους κυτταρικούς τύπους, περιλαμβανομένων των κυττάρων Τ και Β, των μονοκυττάρων και των ινοβλαστών. Η IL-6 συμμετέχει σε διάφορες φυσιολογικές διεργασίες, όπως είναι η ενεργοποίηση των Τ κυττάρων, η επαγωγή της έκκρισης ανοσοσφαιρίνης, η επαγωγή της σύνθεσης ηπατικών πρωτεϊνών οξείας φάσης και η διέγερση της αιμοποίησης. Η IL-6 έχει εμπλακεί στην παθογένεση νόσων, συμπεριλαμβανομένων των φλεγμονωδών νόσων, της οστεοπόρωσης και της νεοπλασίας.</w:t>
      </w:r>
    </w:p>
    <w:p w14:paraId="2C0E0338" w14:textId="77777777" w:rsidR="001C67F0" w:rsidRPr="009D411F" w:rsidRDefault="001C67F0" w:rsidP="009D411F"/>
    <w:p w14:paraId="6B9BF1B8" w14:textId="403F78D3" w:rsidR="001E0975" w:rsidRPr="009D411F" w:rsidRDefault="00CF70BB" w:rsidP="009D411F">
      <w:pPr>
        <w:keepNext/>
        <w:rPr>
          <w:u w:val="single"/>
        </w:rPr>
      </w:pPr>
      <w:r w:rsidRPr="009D411F">
        <w:rPr>
          <w:u w:val="single"/>
        </w:rPr>
        <w:t>Φαρμακοδυναμικές επιδράσεις</w:t>
      </w:r>
    </w:p>
    <w:p w14:paraId="6B9BF1B9" w14:textId="31E71732" w:rsidR="001E0975" w:rsidRPr="009D411F" w:rsidRDefault="00CF70BB" w:rsidP="009D411F">
      <w:r w:rsidRPr="009D411F">
        <w:t xml:space="preserve">Σε κλινικές μελέτες με το </w:t>
      </w:r>
      <w:r w:rsidR="00890D97">
        <w:t>τοσιλιζουμάμπη</w:t>
      </w:r>
      <w:r w:rsidRPr="009D411F">
        <w:t xml:space="preserve">, παρατηρήθηκαν ταχείες μειώσεις της CRP, της ταχύτητας καθίζησης ερυθρών αιμοσφαιρίων (ESR), του αμυλοειδούς Α του ορού (SAA) και του ινωδογόνου. Η θεραπεία με </w:t>
      </w:r>
      <w:r w:rsidR="00890D97">
        <w:t>τοσιλιζουμάμπη</w:t>
      </w:r>
      <w:r w:rsidRPr="009D411F">
        <w:t xml:space="preserve"> σχετίστηκε με μείωση του αριθμού των αιμοπεταλίων εντός του φυσιολογικού εύρους τιμών, γεγονός που συνάδει με την επίδρασή του στις πρωτεΐνες οξείας φάσης. Παρατηρήθηκαν αυξήσεις στα επίπεδα της αιμοσφαιρίνης, μέσω της μείωσης που προκάλεσε το </w:t>
      </w:r>
      <w:r w:rsidR="00890D97">
        <w:t>τοσιλιζουμάμπη</w:t>
      </w:r>
      <w:r w:rsidRPr="009D411F">
        <w:t xml:space="preserve"> στις επιδράσεις της IL-6 στην παραγωγή της εψιδίνης για την αύξηση της διαθεσιμότητας του σιδήρου. Στους ασθενείς που έλαβαν θεραπεία με </w:t>
      </w:r>
      <w:r w:rsidR="00890D97">
        <w:t>τοσιλιζουμάμπη</w:t>
      </w:r>
      <w:r w:rsidRPr="009D411F">
        <w:t>, οι μειώσεις στα επίπεδα της CRP εντός του φυσιολογικού εύρους τιμών εμφανίστηκαν ήδη από την εβδομάδα 2, ενώ διατηρήθηκαν κατά τη διάρκεια της θεραπείας.</w:t>
      </w:r>
    </w:p>
    <w:p w14:paraId="40A4D262" w14:textId="77777777" w:rsidR="001C67F0" w:rsidRPr="009D411F" w:rsidRDefault="001C67F0" w:rsidP="009D411F"/>
    <w:p w14:paraId="6B9BF1BA" w14:textId="0971B4E1" w:rsidR="001E0975" w:rsidRPr="009D411F" w:rsidRDefault="00CF70BB" w:rsidP="009D411F">
      <w:r w:rsidRPr="009D411F">
        <w:t xml:space="preserve">Στη κλινική μελέτη WA28119 της ΓΚΑ, παρατηρήθηκαν παρόμοιες ταχείες μειώσεις της CRP και του ESR μαζί με μικρές αυξήσεις στη μέση συγκέντρωση αιμοσφαιρίνης ανά ερυθρό. Σε υγιή άτομα που έλαβαν </w:t>
      </w:r>
      <w:r w:rsidR="00890D97">
        <w:t>τοσιλιζουμάμπη</w:t>
      </w:r>
      <w:r w:rsidRPr="009D411F">
        <w:t xml:space="preserve"> σε δόσεις από 2 έως 28 mg/kg ενδοφλεβίως και 81 έως 162 mg υποδορίως, ο απόλυτος αριθμός ουδετερόφιλων μειώθηκε στο ελάχιστο 2 έως 5 ημέρες μετά από τη χορήγηση. Στη συνέχεια, τα ουδετερόφιλα επανήλθαν στα αρχικά επίπεδα με δοσοεξαρτώμενο τρόπο.</w:t>
      </w:r>
    </w:p>
    <w:p w14:paraId="273B1AFE" w14:textId="77777777" w:rsidR="001C67F0" w:rsidRPr="009D411F" w:rsidRDefault="001C67F0" w:rsidP="009D411F"/>
    <w:p w14:paraId="6B9BF1BB" w14:textId="6A34DBCD" w:rsidR="001E0975" w:rsidRPr="009D411F" w:rsidRDefault="00CF70BB" w:rsidP="009D411F">
      <w:r w:rsidRPr="009D411F">
        <w:t xml:space="preserve">Οι ασθενείς επιδεικνύουν συγκρίσιμη (ως προς τα υγιή άτομα) μείωση του απόλυτου αριθμού ουδετεροφίλων μετά από τη χορήγηση του </w:t>
      </w:r>
      <w:r w:rsidR="00890D97">
        <w:t>τοσιλιζουμάμπη</w:t>
      </w:r>
      <w:r w:rsidRPr="009D411F">
        <w:t xml:space="preserve"> (βλ. παράγραφο 4.8).</w:t>
      </w:r>
    </w:p>
    <w:p w14:paraId="60DCF698" w14:textId="77777777" w:rsidR="001C67F0" w:rsidRPr="009D411F" w:rsidRDefault="001C67F0" w:rsidP="009D411F"/>
    <w:p w14:paraId="6B9BF1BC" w14:textId="6DAB2775" w:rsidR="001E0975" w:rsidRPr="009D411F" w:rsidRDefault="00CF70BB" w:rsidP="009D411F">
      <w:pPr>
        <w:keepNext/>
        <w:rPr>
          <w:u w:val="single"/>
        </w:rPr>
      </w:pPr>
      <w:r w:rsidRPr="009D411F">
        <w:rPr>
          <w:u w:val="single"/>
        </w:rPr>
        <w:t>Υποδόρια χρήση</w:t>
      </w:r>
    </w:p>
    <w:p w14:paraId="6B9BF1BD" w14:textId="08E12CEE" w:rsidR="001E0975" w:rsidRPr="009D411F" w:rsidRDefault="002E1EAA" w:rsidP="009D411F">
      <w:pPr>
        <w:keepNext/>
        <w:rPr>
          <w:b/>
          <w:bCs/>
          <w:u w:val="single"/>
        </w:rPr>
      </w:pPr>
      <w:r>
        <w:rPr>
          <w:b/>
          <w:bCs/>
          <w:u w:val="single"/>
        </w:rPr>
        <w:t>ΡΑ</w:t>
      </w:r>
    </w:p>
    <w:p w14:paraId="6B9BF1BE" w14:textId="6FB945F1" w:rsidR="001E0975" w:rsidRPr="009D411F" w:rsidRDefault="00CF70BB" w:rsidP="009D411F">
      <w:pPr>
        <w:keepNext/>
        <w:rPr>
          <w:u w:val="single"/>
        </w:rPr>
      </w:pPr>
      <w:r w:rsidRPr="009D411F">
        <w:rPr>
          <w:u w:val="single"/>
        </w:rPr>
        <w:t>Κλινική αποτελεσματικότητα</w:t>
      </w:r>
    </w:p>
    <w:p w14:paraId="6B9BF1BF" w14:textId="782D4C0C" w:rsidR="001E0975" w:rsidRPr="009D411F" w:rsidRDefault="00CF70BB" w:rsidP="009D411F">
      <w:r w:rsidRPr="009D411F">
        <w:t xml:space="preserve">Η αποτελεσματικότητα του υποδόρια χορηγηθέντος </w:t>
      </w:r>
      <w:r w:rsidR="00890D97">
        <w:t>τοσιλιζουμάμπη</w:t>
      </w:r>
      <w:r w:rsidRPr="009D411F">
        <w:t xml:space="preserve"> στην ανακούφιση των σημείων και των συμπτωμάτων της ΡΑ και την ακτινογραφική ανταπόκριση αξιολογήθηκε σε δύο τυχαιοποιημένες, διπλά τυφλές, ελεγχόμενες πολυκεντρικές μελέτες. Για τη μελέτη Ι (SC-I), οι ασθενείς έπρεπε να έχουν ηλικία &gt;18 ετών, με μέτρια έως σοβαρή ενεργό ΡΑ διαγνωσμένη σύμφωνα με τα κριτήρια ACR και να έχουν τουλάχιστον 4 ευαίσθητες και 4 διογκωμένες αρθρώσεις κατά την αρχική εκτίμηση. Όλοι οι ασθενείς έλαβαν μη βιολογικά DMARD ως βασική θεραπεία. Για τη μελέτη ΙΙ (SC-ΙI), οι ασθενείς έπρεπε να έχουν ηλικία &gt;18 ετών, με μέτρια έως σοβαρή ενεργό ΡΑ διαγνωσμένη σύμφωνα με τα κριτήρια ACR και να έχουν τουλάχιστον 8 ευαίσθητες και 6 διογκωμένες αρθρώσεις κατά την αρχική εκτίμηση.</w:t>
      </w:r>
    </w:p>
    <w:p w14:paraId="7BCABF8E" w14:textId="77777777" w:rsidR="001C67F0" w:rsidRPr="009D411F" w:rsidRDefault="001C67F0" w:rsidP="009D411F"/>
    <w:p w14:paraId="6B9BF1C0" w14:textId="58AB4ED8" w:rsidR="001E0975" w:rsidRPr="009D411F" w:rsidRDefault="00CF70BB" w:rsidP="009D411F">
      <w:r w:rsidRPr="009D411F">
        <w:t>Η αλλαγή από την ενδοφλέβια χορήγηση 8 mg/kg μία φορά κάθε 4 εβδομάδες στην υποδόρια χορήγηση 162 mg μία φορά κάθε εβδομάδα θα μεταβάλλει την έκθεση στον ασθενή. Η έκταση ποικίλει ανάλογα με το σωματικό βάρος του ασθενούς (αυξάνεται στους ασθενείς μικρού σωματικού βάρους και μειώνεται στους ασθενείς μεγάλου σωματικού βάρους) αλλά η κλινική έκβαση συνάδει με αυτή που παρατηρήθηκε στους ασθενείς που έλαβαν ενδοφλέβια χορήγηση.</w:t>
      </w:r>
    </w:p>
    <w:p w14:paraId="6ED4BF21" w14:textId="77777777" w:rsidR="001C67F0" w:rsidRPr="009D411F" w:rsidRDefault="001C67F0" w:rsidP="009D411F"/>
    <w:p w14:paraId="6B9BF1C1" w14:textId="1538A2BA" w:rsidR="001E0975" w:rsidRPr="009D411F" w:rsidRDefault="00CF70BB" w:rsidP="009D411F">
      <w:pPr>
        <w:keepNext/>
        <w:rPr>
          <w:u w:val="single"/>
        </w:rPr>
      </w:pPr>
      <w:r w:rsidRPr="009D411F">
        <w:rPr>
          <w:u w:val="single"/>
        </w:rPr>
        <w:t>Κλινική ανταπόκριση</w:t>
      </w:r>
    </w:p>
    <w:p w14:paraId="6B9BF1C2" w14:textId="0BBF43BF" w:rsidR="001E0975" w:rsidRPr="009D411F" w:rsidRDefault="00CF70BB" w:rsidP="009D411F">
      <w:r w:rsidRPr="009D411F">
        <w:t xml:space="preserve">Η μελέτη SC-I αξιολόγησε ασθενείς με μέτρια έως σοβαρή ενεργό ΡΑ, οι οποίοι είχαν ανεπαρκή κλινική ανταπόκριση στην υφιστάμενη ρευματολογική θεραπεία, συμπεριλαμβανομένου ενός ή περισσοτέρων DMARD, όπου το 20% περίπου είχε ιστορικό ανεπαρκούς ανταπόκρισης σε τουλάχιστον έναν αναστολέα TNF. Στη μελέτη SC-I, 1.262 ασθενείς τυχαιοποιήθηκαν σε αναλογία 1:1 στην υποδόρια λήψη 162 mg </w:t>
      </w:r>
      <w:r w:rsidR="00890D97">
        <w:t>τοσιλιζουμάμπη</w:t>
      </w:r>
      <w:r w:rsidRPr="009D411F">
        <w:t xml:space="preserve"> κάθε εβδομάδα ή στην ενδοφλέβια λήψη </w:t>
      </w:r>
      <w:r w:rsidR="00890D97">
        <w:t>τοσιλιζουμάμπη</w:t>
      </w:r>
      <w:r w:rsidRPr="009D411F">
        <w:t xml:space="preserve"> 8 mg/kg κάθε τέσσερις εβδομάδες σε συνδυασμό με μη βιολογικά DMARD. Το κύριο καταληκτικό σημείο της μελέτης ήταν η διαφορά στο ποσοστό των ασθενών που πέτυχαν ανταπόκριση ACR20 την εβδομάδα 24. Τα αποτελέσματα της μελέτης SC-I παρουσιάζονται στον Πίνακα 2.</w:t>
      </w:r>
    </w:p>
    <w:p w14:paraId="31C8A82B" w14:textId="77777777" w:rsidR="001C67F0" w:rsidRPr="009D411F" w:rsidRDefault="001C67F0" w:rsidP="009D411F"/>
    <w:p w14:paraId="6B9BF1C3" w14:textId="73F9EDFD" w:rsidR="001E0975" w:rsidRPr="009D411F" w:rsidRDefault="00CF70BB" w:rsidP="009D411F">
      <w:pPr>
        <w:keepNext/>
        <w:ind w:left="1134" w:hanging="1134"/>
        <w:rPr>
          <w:i/>
          <w:iCs/>
        </w:rPr>
      </w:pPr>
      <w:r w:rsidRPr="009D411F">
        <w:rPr>
          <w:i/>
          <w:iCs/>
        </w:rPr>
        <w:t>Πίνακας 2.</w:t>
      </w:r>
      <w:r w:rsidR="001C67F0" w:rsidRPr="009D411F">
        <w:rPr>
          <w:i/>
          <w:iCs/>
        </w:rPr>
        <w:tab/>
      </w:r>
      <w:r w:rsidRPr="009D411F">
        <w:rPr>
          <w:i/>
          <w:iCs/>
        </w:rPr>
        <w:t>Ανταποκρίσεις ACR στη μελέτη SC-I (% ασθενών) στην Εβδομάδα 24</w:t>
      </w:r>
    </w:p>
    <w:p w14:paraId="38E91DF2" w14:textId="77777777" w:rsidR="001C67F0" w:rsidRPr="009D411F" w:rsidRDefault="001C67F0" w:rsidP="009D411F">
      <w:pPr>
        <w:keepNext/>
        <w:ind w:left="1134" w:hanging="1134"/>
        <w:rPr>
          <w:i/>
          <w:iCs/>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174"/>
        <w:gridCol w:w="2888"/>
        <w:gridCol w:w="3038"/>
      </w:tblGrid>
      <w:tr w:rsidR="001E0975" w:rsidRPr="002E5F18" w14:paraId="6B9BF1C6" w14:textId="77777777" w:rsidTr="003A480D">
        <w:trPr>
          <w:cantSplit/>
          <w:tblHeader/>
        </w:trPr>
        <w:tc>
          <w:tcPr>
            <w:tcW w:w="3174" w:type="dxa"/>
          </w:tcPr>
          <w:p w14:paraId="6B9BF1C4" w14:textId="77777777" w:rsidR="001E0975" w:rsidRPr="002E5F18" w:rsidRDefault="001E0975" w:rsidP="009D411F">
            <w:pPr>
              <w:keepNext/>
              <w:suppressAutoHyphens/>
            </w:pPr>
          </w:p>
        </w:tc>
        <w:tc>
          <w:tcPr>
            <w:tcW w:w="5926" w:type="dxa"/>
            <w:gridSpan w:val="2"/>
          </w:tcPr>
          <w:p w14:paraId="6B9BF1C5" w14:textId="77777777" w:rsidR="001E0975" w:rsidRPr="002E5F18" w:rsidRDefault="00611033" w:rsidP="009D411F">
            <w:pPr>
              <w:keepNext/>
              <w:suppressAutoHyphens/>
              <w:jc w:val="center"/>
            </w:pPr>
            <w:r w:rsidRPr="002E5F18">
              <w:t>SC-I</w:t>
            </w:r>
            <w:r w:rsidRPr="002E5F18">
              <w:rPr>
                <w:vertAlign w:val="superscript"/>
              </w:rPr>
              <w:t>a</w:t>
            </w:r>
          </w:p>
        </w:tc>
      </w:tr>
      <w:tr w:rsidR="001E0975" w:rsidRPr="0039280B" w14:paraId="6B9BF1CC" w14:textId="77777777" w:rsidTr="003A480D">
        <w:trPr>
          <w:cantSplit/>
          <w:tblHeader/>
        </w:trPr>
        <w:tc>
          <w:tcPr>
            <w:tcW w:w="3174" w:type="dxa"/>
          </w:tcPr>
          <w:p w14:paraId="6B9BF1C7" w14:textId="77777777" w:rsidR="001E0975" w:rsidRPr="002E5F18" w:rsidRDefault="001E0975" w:rsidP="009D411F">
            <w:pPr>
              <w:keepNext/>
              <w:suppressAutoHyphens/>
            </w:pPr>
          </w:p>
        </w:tc>
        <w:tc>
          <w:tcPr>
            <w:tcW w:w="2888" w:type="dxa"/>
          </w:tcPr>
          <w:p w14:paraId="6B9BF1C8" w14:textId="23797C50" w:rsidR="001E0975" w:rsidRPr="002E5F18" w:rsidRDefault="00CF70BB" w:rsidP="009D411F">
            <w:pPr>
              <w:keepNext/>
              <w:suppressAutoHyphens/>
              <w:jc w:val="center"/>
            </w:pPr>
            <w:r w:rsidRPr="002E5F18">
              <w:t>162 mg ΥΔ TCZ κάθε εβδομάδα + DMARD</w:t>
            </w:r>
          </w:p>
          <w:p w14:paraId="6B9BF1C9" w14:textId="77777777" w:rsidR="001E0975" w:rsidRPr="002E5F18" w:rsidRDefault="00611033" w:rsidP="009D411F">
            <w:pPr>
              <w:keepNext/>
              <w:suppressAutoHyphens/>
              <w:jc w:val="center"/>
            </w:pPr>
            <w:r w:rsidRPr="002E5F18">
              <w:t>N=558</w:t>
            </w:r>
          </w:p>
        </w:tc>
        <w:tc>
          <w:tcPr>
            <w:tcW w:w="3038" w:type="dxa"/>
          </w:tcPr>
          <w:p w14:paraId="6B9BF1CA" w14:textId="15CFA0BD" w:rsidR="001E0975" w:rsidRPr="002B1FF5" w:rsidRDefault="00CF70BB" w:rsidP="009D411F">
            <w:pPr>
              <w:keepNext/>
              <w:suppressAutoHyphens/>
              <w:jc w:val="center"/>
              <w:rPr>
                <w:lang w:val="en-US"/>
              </w:rPr>
            </w:pPr>
            <w:r w:rsidRPr="002B1FF5">
              <w:rPr>
                <w:lang w:val="en-US"/>
              </w:rPr>
              <w:t xml:space="preserve">8 mg/kg </w:t>
            </w:r>
            <w:r w:rsidRPr="002E5F18">
              <w:t>ΕΦ</w:t>
            </w:r>
            <w:r w:rsidRPr="002B1FF5">
              <w:rPr>
                <w:lang w:val="en-US"/>
              </w:rPr>
              <w:t xml:space="preserve"> TCZ </w:t>
            </w:r>
            <w:r w:rsidRPr="002B1FF5">
              <w:rPr>
                <w:lang w:val="en-US"/>
              </w:rPr>
              <w:br/>
              <w:t>+ DMARD</w:t>
            </w:r>
          </w:p>
          <w:p w14:paraId="6B9BF1CB" w14:textId="77777777" w:rsidR="001E0975" w:rsidRPr="002B1FF5" w:rsidRDefault="00611033" w:rsidP="009D411F">
            <w:pPr>
              <w:keepNext/>
              <w:suppressAutoHyphens/>
              <w:jc w:val="center"/>
              <w:rPr>
                <w:lang w:val="en-US"/>
              </w:rPr>
            </w:pPr>
            <w:r w:rsidRPr="002B1FF5">
              <w:rPr>
                <w:lang w:val="en-US"/>
              </w:rPr>
              <w:t>N=537</w:t>
            </w:r>
          </w:p>
        </w:tc>
      </w:tr>
      <w:tr w:rsidR="001E0975" w:rsidRPr="002E5F18" w14:paraId="6B9BF1D0" w14:textId="77777777" w:rsidTr="003A480D">
        <w:trPr>
          <w:cantSplit/>
        </w:trPr>
        <w:tc>
          <w:tcPr>
            <w:tcW w:w="3174" w:type="dxa"/>
          </w:tcPr>
          <w:p w14:paraId="6B9BF1CD" w14:textId="449BC232" w:rsidR="001E0975" w:rsidRPr="002E5F18" w:rsidRDefault="00CF70BB" w:rsidP="009D411F">
            <w:pPr>
              <w:suppressAutoHyphens/>
              <w:jc w:val="right"/>
            </w:pPr>
            <w:r w:rsidRPr="002E5F18">
              <w:t>ACR20 Εβδομάδα 24</w:t>
            </w:r>
          </w:p>
        </w:tc>
        <w:tc>
          <w:tcPr>
            <w:tcW w:w="2888" w:type="dxa"/>
          </w:tcPr>
          <w:p w14:paraId="6B9BF1CE" w14:textId="103A2B38" w:rsidR="001E0975" w:rsidRPr="002E5F18" w:rsidRDefault="00611033" w:rsidP="009D411F">
            <w:pPr>
              <w:suppressAutoHyphens/>
              <w:jc w:val="center"/>
            </w:pPr>
            <w:r w:rsidRPr="002E5F18">
              <w:t>69</w:t>
            </w:r>
            <w:r w:rsidR="00CF70BB" w:rsidRPr="002E5F18">
              <w:t>,</w:t>
            </w:r>
            <w:r w:rsidRPr="002E5F18">
              <w:t>4%</w:t>
            </w:r>
          </w:p>
        </w:tc>
        <w:tc>
          <w:tcPr>
            <w:tcW w:w="3038" w:type="dxa"/>
          </w:tcPr>
          <w:p w14:paraId="6B9BF1CF" w14:textId="5B33DF39" w:rsidR="001E0975" w:rsidRPr="002E5F18" w:rsidRDefault="00611033" w:rsidP="009D411F">
            <w:pPr>
              <w:suppressAutoHyphens/>
              <w:jc w:val="center"/>
            </w:pPr>
            <w:r w:rsidRPr="002E5F18">
              <w:t>73</w:t>
            </w:r>
            <w:r w:rsidR="00CF70BB" w:rsidRPr="002E5F18">
              <w:t>,</w:t>
            </w:r>
            <w:r w:rsidRPr="002E5F18">
              <w:t>4%</w:t>
            </w:r>
          </w:p>
        </w:tc>
      </w:tr>
      <w:tr w:rsidR="001E0975" w:rsidRPr="002E5F18" w14:paraId="6B9BF1D3" w14:textId="77777777" w:rsidTr="003A480D">
        <w:trPr>
          <w:cantSplit/>
        </w:trPr>
        <w:tc>
          <w:tcPr>
            <w:tcW w:w="3174" w:type="dxa"/>
          </w:tcPr>
          <w:p w14:paraId="6B9BF1D1" w14:textId="5B747673" w:rsidR="001E0975" w:rsidRPr="002E5F18" w:rsidRDefault="00CF70BB" w:rsidP="009D411F">
            <w:pPr>
              <w:suppressAutoHyphens/>
              <w:jc w:val="right"/>
            </w:pPr>
            <w:r w:rsidRPr="002E5F18">
              <w:t>Σταθμισμένη διαφορά (95% ΔΕ)</w:t>
            </w:r>
          </w:p>
        </w:tc>
        <w:tc>
          <w:tcPr>
            <w:tcW w:w="5926" w:type="dxa"/>
            <w:gridSpan w:val="2"/>
          </w:tcPr>
          <w:p w14:paraId="6B9BF1D2" w14:textId="3B7DD15B" w:rsidR="001E0975" w:rsidRPr="002E5F18" w:rsidRDefault="00611033" w:rsidP="009D411F">
            <w:pPr>
              <w:suppressAutoHyphens/>
              <w:jc w:val="center"/>
            </w:pPr>
            <w:r w:rsidRPr="002E5F18">
              <w:t>-4</w:t>
            </w:r>
            <w:r w:rsidR="00CF70BB" w:rsidRPr="002E5F18">
              <w:t>,</w:t>
            </w:r>
            <w:r w:rsidRPr="002E5F18">
              <w:t>0 (-9</w:t>
            </w:r>
            <w:r w:rsidR="00CF70BB" w:rsidRPr="002E5F18">
              <w:t>,</w:t>
            </w:r>
            <w:r w:rsidRPr="002E5F18">
              <w:t>2, 1</w:t>
            </w:r>
            <w:r w:rsidR="00CF70BB" w:rsidRPr="002E5F18">
              <w:t>,</w:t>
            </w:r>
            <w:r w:rsidRPr="002E5F18">
              <w:t>2)</w:t>
            </w:r>
          </w:p>
        </w:tc>
      </w:tr>
      <w:tr w:rsidR="001E0975" w:rsidRPr="002E5F18" w14:paraId="6B9BF1D7" w14:textId="77777777" w:rsidTr="003A480D">
        <w:trPr>
          <w:cantSplit/>
        </w:trPr>
        <w:tc>
          <w:tcPr>
            <w:tcW w:w="3174" w:type="dxa"/>
          </w:tcPr>
          <w:p w14:paraId="6B9BF1D4" w14:textId="27A44BD2" w:rsidR="001E0975" w:rsidRPr="002E5F18" w:rsidRDefault="00CF70BB" w:rsidP="009D411F">
            <w:pPr>
              <w:suppressAutoHyphens/>
              <w:jc w:val="right"/>
            </w:pPr>
            <w:r w:rsidRPr="002E5F18">
              <w:t>ACR50 Εβδομάδα 24</w:t>
            </w:r>
          </w:p>
        </w:tc>
        <w:tc>
          <w:tcPr>
            <w:tcW w:w="2888" w:type="dxa"/>
          </w:tcPr>
          <w:p w14:paraId="6B9BF1D5" w14:textId="3433B761" w:rsidR="001E0975" w:rsidRPr="002E5F18" w:rsidRDefault="00611033" w:rsidP="009D411F">
            <w:pPr>
              <w:suppressAutoHyphens/>
              <w:jc w:val="center"/>
            </w:pPr>
            <w:r w:rsidRPr="002E5F18">
              <w:t>47</w:t>
            </w:r>
            <w:r w:rsidR="00CF70BB" w:rsidRPr="002E5F18">
              <w:t>,</w:t>
            </w:r>
            <w:r w:rsidRPr="002E5F18">
              <w:t>0%</w:t>
            </w:r>
          </w:p>
        </w:tc>
        <w:tc>
          <w:tcPr>
            <w:tcW w:w="3038" w:type="dxa"/>
          </w:tcPr>
          <w:p w14:paraId="6B9BF1D6" w14:textId="6835C647" w:rsidR="001E0975" w:rsidRPr="002E5F18" w:rsidRDefault="00611033" w:rsidP="009D411F">
            <w:pPr>
              <w:suppressAutoHyphens/>
              <w:jc w:val="center"/>
            </w:pPr>
            <w:r w:rsidRPr="002E5F18">
              <w:t>48</w:t>
            </w:r>
            <w:r w:rsidR="00CF70BB" w:rsidRPr="002E5F18">
              <w:t>,</w:t>
            </w:r>
            <w:r w:rsidRPr="002E5F18">
              <w:t>6%</w:t>
            </w:r>
          </w:p>
        </w:tc>
      </w:tr>
      <w:tr w:rsidR="001E0975" w:rsidRPr="002E5F18" w14:paraId="6B9BF1DA" w14:textId="77777777" w:rsidTr="003A480D">
        <w:trPr>
          <w:cantSplit/>
        </w:trPr>
        <w:tc>
          <w:tcPr>
            <w:tcW w:w="3174" w:type="dxa"/>
          </w:tcPr>
          <w:p w14:paraId="6B9BF1D8" w14:textId="078575EC" w:rsidR="001E0975" w:rsidRPr="002E5F18" w:rsidRDefault="00CF70BB" w:rsidP="009D411F">
            <w:pPr>
              <w:suppressAutoHyphens/>
              <w:jc w:val="right"/>
            </w:pPr>
            <w:r w:rsidRPr="002E5F18">
              <w:t>Σταθμισμένη διαφορά (95% ΔΕ)</w:t>
            </w:r>
          </w:p>
        </w:tc>
        <w:tc>
          <w:tcPr>
            <w:tcW w:w="5926" w:type="dxa"/>
            <w:gridSpan w:val="2"/>
          </w:tcPr>
          <w:p w14:paraId="6B9BF1D9" w14:textId="7599DC82" w:rsidR="001E0975" w:rsidRPr="002E5F18" w:rsidRDefault="00611033" w:rsidP="009D411F">
            <w:pPr>
              <w:suppressAutoHyphens/>
              <w:jc w:val="center"/>
            </w:pPr>
            <w:r w:rsidRPr="002E5F18">
              <w:t>-1</w:t>
            </w:r>
            <w:r w:rsidR="00CF70BB" w:rsidRPr="002E5F18">
              <w:t>,</w:t>
            </w:r>
            <w:r w:rsidRPr="002E5F18">
              <w:t>8 (-7</w:t>
            </w:r>
            <w:r w:rsidR="00CF70BB" w:rsidRPr="002E5F18">
              <w:t>,</w:t>
            </w:r>
            <w:r w:rsidRPr="002E5F18">
              <w:t>5, 4</w:t>
            </w:r>
            <w:r w:rsidR="00CF70BB" w:rsidRPr="002E5F18">
              <w:t>,</w:t>
            </w:r>
            <w:r w:rsidRPr="002E5F18">
              <w:t>0)</w:t>
            </w:r>
          </w:p>
        </w:tc>
      </w:tr>
      <w:tr w:rsidR="001E0975" w:rsidRPr="002E5F18" w14:paraId="6B9BF1DE" w14:textId="77777777" w:rsidTr="003A480D">
        <w:trPr>
          <w:cantSplit/>
        </w:trPr>
        <w:tc>
          <w:tcPr>
            <w:tcW w:w="3174" w:type="dxa"/>
          </w:tcPr>
          <w:p w14:paraId="6B9BF1DB" w14:textId="10AA2713" w:rsidR="001E0975" w:rsidRPr="002E5F18" w:rsidRDefault="00CF70BB" w:rsidP="009D411F">
            <w:pPr>
              <w:suppressAutoHyphens/>
              <w:jc w:val="right"/>
            </w:pPr>
            <w:r w:rsidRPr="002E5F18">
              <w:t>ACR70 Εβδομάδα 24</w:t>
            </w:r>
          </w:p>
        </w:tc>
        <w:tc>
          <w:tcPr>
            <w:tcW w:w="2888" w:type="dxa"/>
          </w:tcPr>
          <w:p w14:paraId="6B9BF1DC" w14:textId="75A6582A" w:rsidR="001E0975" w:rsidRPr="002E5F18" w:rsidRDefault="00611033" w:rsidP="009D411F">
            <w:pPr>
              <w:suppressAutoHyphens/>
              <w:jc w:val="center"/>
            </w:pPr>
            <w:r w:rsidRPr="002E5F18">
              <w:t>24</w:t>
            </w:r>
            <w:r w:rsidR="00CF70BB" w:rsidRPr="002E5F18">
              <w:t>,</w:t>
            </w:r>
            <w:r w:rsidRPr="002E5F18">
              <w:t>0%</w:t>
            </w:r>
          </w:p>
        </w:tc>
        <w:tc>
          <w:tcPr>
            <w:tcW w:w="3038" w:type="dxa"/>
          </w:tcPr>
          <w:p w14:paraId="6B9BF1DD" w14:textId="53AF8F5E" w:rsidR="001E0975" w:rsidRPr="002E5F18" w:rsidRDefault="00611033" w:rsidP="009D411F">
            <w:pPr>
              <w:suppressAutoHyphens/>
              <w:jc w:val="center"/>
            </w:pPr>
            <w:r w:rsidRPr="002E5F18">
              <w:t>27</w:t>
            </w:r>
            <w:r w:rsidR="00CF70BB" w:rsidRPr="002E5F18">
              <w:t>,</w:t>
            </w:r>
            <w:r w:rsidRPr="002E5F18">
              <w:t>9%</w:t>
            </w:r>
          </w:p>
        </w:tc>
      </w:tr>
      <w:tr w:rsidR="001E0975" w:rsidRPr="002E5F18" w14:paraId="6B9BF1E1" w14:textId="77777777" w:rsidTr="003A480D">
        <w:trPr>
          <w:cantSplit/>
        </w:trPr>
        <w:tc>
          <w:tcPr>
            <w:tcW w:w="3174" w:type="dxa"/>
          </w:tcPr>
          <w:p w14:paraId="6B9BF1DF" w14:textId="1A57E702" w:rsidR="001E0975" w:rsidRPr="002E5F18" w:rsidRDefault="00CF70BB" w:rsidP="009D411F">
            <w:pPr>
              <w:keepNext/>
              <w:suppressAutoHyphens/>
              <w:jc w:val="right"/>
            </w:pPr>
            <w:r w:rsidRPr="002E5F18">
              <w:t>Σταθμισμένη διαφορά (95% ΔΕ)</w:t>
            </w:r>
          </w:p>
        </w:tc>
        <w:tc>
          <w:tcPr>
            <w:tcW w:w="5926" w:type="dxa"/>
            <w:gridSpan w:val="2"/>
          </w:tcPr>
          <w:p w14:paraId="6B9BF1E0" w14:textId="092D3438" w:rsidR="001E0975" w:rsidRPr="002E5F18" w:rsidRDefault="00611033" w:rsidP="009D411F">
            <w:pPr>
              <w:keepNext/>
              <w:suppressAutoHyphens/>
              <w:jc w:val="center"/>
            </w:pPr>
            <w:r w:rsidRPr="002E5F18">
              <w:t>-3</w:t>
            </w:r>
            <w:r w:rsidR="00CF70BB" w:rsidRPr="002E5F18">
              <w:t>,</w:t>
            </w:r>
            <w:r w:rsidRPr="002E5F18">
              <w:t>8 (-9</w:t>
            </w:r>
            <w:r w:rsidR="00CF70BB" w:rsidRPr="002E5F18">
              <w:t>,</w:t>
            </w:r>
            <w:r w:rsidRPr="002E5F18">
              <w:t>0, 1</w:t>
            </w:r>
            <w:r w:rsidR="00CF70BB" w:rsidRPr="002E5F18">
              <w:t>,</w:t>
            </w:r>
            <w:r w:rsidRPr="002E5F18">
              <w:t>3)</w:t>
            </w:r>
          </w:p>
        </w:tc>
      </w:tr>
    </w:tbl>
    <w:p w14:paraId="6B9BF1E2" w14:textId="4396A5D1" w:rsidR="001E0975" w:rsidRPr="009D411F" w:rsidRDefault="00611033" w:rsidP="009D411F">
      <w:pPr>
        <w:rPr>
          <w:sz w:val="18"/>
          <w:szCs w:val="18"/>
        </w:rPr>
      </w:pPr>
      <w:r w:rsidRPr="009D411F">
        <w:rPr>
          <w:sz w:val="18"/>
          <w:szCs w:val="18"/>
        </w:rPr>
        <w:t xml:space="preserve">TCZ = </w:t>
      </w:r>
      <w:r w:rsidR="00890D97">
        <w:rPr>
          <w:sz w:val="18"/>
          <w:szCs w:val="18"/>
        </w:rPr>
        <w:t>τοσιλιζουμάμπη</w:t>
      </w:r>
    </w:p>
    <w:p w14:paraId="6B9BF1E3" w14:textId="4D5EBA13" w:rsidR="001E0975" w:rsidRPr="009D411F" w:rsidRDefault="00611033" w:rsidP="009D411F">
      <w:pPr>
        <w:rPr>
          <w:sz w:val="18"/>
          <w:szCs w:val="18"/>
        </w:rPr>
      </w:pPr>
      <w:r w:rsidRPr="009D411F">
        <w:rPr>
          <w:sz w:val="18"/>
          <w:szCs w:val="18"/>
        </w:rPr>
        <w:t xml:space="preserve">a = </w:t>
      </w:r>
      <w:r w:rsidR="00CF70BB" w:rsidRPr="009D411F">
        <w:rPr>
          <w:sz w:val="18"/>
          <w:szCs w:val="18"/>
        </w:rPr>
        <w:t>Πληθυσμός σύμφωνα με το πρωτόκολλο</w:t>
      </w:r>
    </w:p>
    <w:p w14:paraId="6B9BF1E4" w14:textId="77777777" w:rsidR="001E0975" w:rsidRPr="009D411F" w:rsidRDefault="001E0975" w:rsidP="009D411F"/>
    <w:p w14:paraId="6B9BF1E5" w14:textId="7CC781B0" w:rsidR="001E0975" w:rsidRPr="009D411F" w:rsidRDefault="00CF70BB" w:rsidP="009D411F">
      <w:r w:rsidRPr="009D411F">
        <w:t>Οι ασθενείς στη μελέτη SC-I είχαν μέση βαθμολογία ενεργότητας της νόσου (DAS28) κατά την αρχική εκτίμηση 6,6 και 6,7 στα σκέλη της υποδόριας και της ενδοφλέβιας χορήγησης, αντίστοιχα. Στην εβδομάδα 24, παρατηρήθηκε σημαντική μείωση κατά 3,5 στη βαθμολογία DAS28 από την αρχική εκτίμηση (μέση βελτίωση) σε αμφότερα τα σκέλη θεραπείας, και συγκρίσιμο ποσοστό ασθενών είχε επιτύχει κλινική ύφεση κατά DAS28 (DAS28 &lt; 2,6) στα σκέλη υποδόριας (38,4%) και ενδοφλέβιας (36,9%) χορήγησης.</w:t>
      </w:r>
    </w:p>
    <w:p w14:paraId="3C52E8A4" w14:textId="77777777" w:rsidR="001C67F0" w:rsidRPr="009D411F" w:rsidRDefault="001C67F0" w:rsidP="009D411F"/>
    <w:p w14:paraId="6B9BF1E6" w14:textId="008AF902" w:rsidR="001E0975" w:rsidRPr="009D411F" w:rsidRDefault="00CF70BB" w:rsidP="009D411F">
      <w:pPr>
        <w:keepNext/>
        <w:rPr>
          <w:i/>
          <w:iCs/>
        </w:rPr>
      </w:pPr>
      <w:r w:rsidRPr="009D411F">
        <w:rPr>
          <w:i/>
          <w:iCs/>
        </w:rPr>
        <w:t>Ακτινογραφική aνταπόκριση</w:t>
      </w:r>
    </w:p>
    <w:p w14:paraId="6B9BF1E7" w14:textId="499C4611" w:rsidR="001E0975" w:rsidRPr="009D411F" w:rsidRDefault="00CF70BB" w:rsidP="009D411F">
      <w:r w:rsidRPr="009D411F">
        <w:t xml:space="preserve">Η ακτινογραφική ανταπόκριση του υποδόρια χορηγηθέντος </w:t>
      </w:r>
      <w:r w:rsidR="00890D97">
        <w:t>τοσιλιζουμάμπη</w:t>
      </w:r>
      <w:r w:rsidRPr="009D411F">
        <w:t xml:space="preserve"> εκτιμήθηκε σε μία διπλά τυφλή ελεγχόμενη, πολυκεντρική μελέτη σε ασθενείς με ενεργό ΡΑ (SC-II). Η μελέτη SC-ΙI αξιολόγησε ασθενείς με μέτρια έως σοβαρή ενεργό ΡΑ, οι οποίοι είχαν ανεπαρκή κλινική ανταπόκριση στην υφιστάμενη ρευματολογική θεραπεία, συμπεριλαμβανομένου ενός ή περισσοτέρων DMARD, όπου το 20% περίπου είχε ιστορικό ανεπαρκούς ανταπόκρισης σε τουλάχιστον έναν αναστολέα TNF. Οι ασθενείς έπρεπε να έχουν ηλικία &gt;18 ετών, με ενεργό ΡΑ διαγνωσμένη σύμφωνα με τα κριτήρια ACR και να έχουν τουλάχιστον 8 ευαίσθητες και 6 διογκωμένες αρθρώσεις κατά την αρχική εκτίμηση. Στη μελέτη SC-IΙ, 656 ασθενείς τυχαιοποιήθηκαν σε αναλογία 2:1 στην υποδόρια λήψη 162 mg </w:t>
      </w:r>
      <w:r w:rsidR="00890D97">
        <w:t>τοσιλιζουμάμπη</w:t>
      </w:r>
      <w:r w:rsidRPr="009D411F">
        <w:t xml:space="preserve"> κάθε δεύτερη εβδομάδα ή σε εικονικό φάρμακο, σε συνδυασμό με μη βιολογικό(ά) DMARD</w:t>
      </w:r>
      <w:r w:rsidR="00611033" w:rsidRPr="009D411F">
        <w:t>.</w:t>
      </w:r>
    </w:p>
    <w:p w14:paraId="1CFF67F3" w14:textId="77777777" w:rsidR="001C67F0" w:rsidRPr="009D411F" w:rsidRDefault="001C67F0" w:rsidP="009D411F"/>
    <w:p w14:paraId="6B9BF1E8" w14:textId="20387776" w:rsidR="001E0975" w:rsidRPr="009D411F" w:rsidRDefault="00CF70BB" w:rsidP="009D411F">
      <w:r w:rsidRPr="009D411F">
        <w:t xml:space="preserve">Στη μελέτη SC-II, η αναστολή της δομικής βλάβης των αρθρώσεων εκτιμήθηκε ακτινογραφικά και εκφράστηκε ως μεταβολή από την αρχική εκτίμηση στη τροποποιημένη κατά van der Heijde μέση συνολική βαθμολογία Sharp (mTSS). Στην εβδομάδα 24, εμφανίστηκε αναστολή της δομικής βλάβης </w:t>
      </w:r>
      <w:r w:rsidRPr="009D411F">
        <w:lastRenderedPageBreak/>
        <w:t xml:space="preserve">με σημαντικά λιγότερη ακτινολογική εξέλιξη στους ασθενείς που έλαβαν υποδόρια </w:t>
      </w:r>
      <w:r w:rsidR="00890D97">
        <w:t>τοσιλιζουμάμπη</w:t>
      </w:r>
      <w:r w:rsidRPr="009D411F">
        <w:t xml:space="preserve"> συγκριτικά με το εικονικό φάρμακο (μέση βαθμολογία mTSS 0,62 έναντι 1,23, p=0,0149 (van Elteren). Τα αποτελέσματα αυτά είναι συνεπή με αυτά που παρατηρήθηκαν σε ασθενείς, οι οποίοι έλαβαν θεραπεία με ενδοφλέβιο </w:t>
      </w:r>
      <w:r w:rsidR="00890D97">
        <w:t>τοσιλιζουμάμπη</w:t>
      </w:r>
      <w:r w:rsidRPr="009D411F">
        <w:t>.</w:t>
      </w:r>
    </w:p>
    <w:p w14:paraId="7551E9B8" w14:textId="77777777" w:rsidR="001C67F0" w:rsidRPr="009D411F" w:rsidRDefault="001C67F0" w:rsidP="009D411F"/>
    <w:p w14:paraId="6B9BF1E9" w14:textId="314BAA02" w:rsidR="001E0975" w:rsidRPr="009D411F" w:rsidRDefault="00CF70BB" w:rsidP="009D411F">
      <w:r w:rsidRPr="009D411F">
        <w:t xml:space="preserve">Στη μελέτη SC-II, στην εβδομάδα 24 υπήρξε ACR20 60,9%, ACR50 39,8% και ACR70 19,7% για τους ασθενείς που έλαβαν θεραπεία με υποδόριο </w:t>
      </w:r>
      <w:r w:rsidR="00890D97">
        <w:t>τοσιλιζουμάμπη</w:t>
      </w:r>
      <w:r w:rsidRPr="009D411F">
        <w:t xml:space="preserve"> κάθε δεύτερη εβδομάδα έναντι ACR20 31,5%, ACR50 12,3% και ACR70 5,0% για το εικονικό φάρμακο. Οι ασθενείς είχαν μέση βαθμολογία DAS28 κατά την αρχική εκτίμηση 6,7 στο σκέλος της υποδόριας χορήγησης και 6,6 στο σκέλος του εικονικού φαρμάκου. Στην εβδομάδα 24, παρατηρήθηκε σημαντική μείωση στη βαθμολογία DAS28 από την αρχική εκτίμηση κατά 3,1 στο σκέλος της υποδόριας χορήγησης και κατά 1,7 στο σκέλος του εικονικού φαρμάκου, ενώ βαθμολογία &lt; 2,6 στην κλίμακα DAS28, παρατηρήθηκε 32,0% για το σκέλος υποδόριας χορήγησης και 4,0% για το σκέλος του εικονικού φαρμάκου.</w:t>
      </w:r>
    </w:p>
    <w:p w14:paraId="6A18AB85" w14:textId="77777777" w:rsidR="001C67F0" w:rsidRPr="009D411F" w:rsidRDefault="001C67F0" w:rsidP="009D411F"/>
    <w:p w14:paraId="6B9BF1EA" w14:textId="066A63F3" w:rsidR="001E0975" w:rsidRPr="009D411F" w:rsidRDefault="00CF70BB" w:rsidP="009D411F">
      <w:pPr>
        <w:keepNext/>
        <w:rPr>
          <w:i/>
          <w:iCs/>
        </w:rPr>
      </w:pPr>
      <w:r w:rsidRPr="009D411F">
        <w:rPr>
          <w:i/>
          <w:iCs/>
        </w:rPr>
        <w:t>Αποτελέσματα σχετιζόμενα με την υγεία και την ποιότητα ζωής-</w:t>
      </w:r>
    </w:p>
    <w:p w14:paraId="6B9BF1EC" w14:textId="46AB2F8C" w:rsidR="001E0975" w:rsidRPr="009D411F" w:rsidRDefault="00CF70BB" w:rsidP="009D411F">
      <w:r w:rsidRPr="009D411F">
        <w:t>Στη μελέτη SC-I, η μέση μείωση στη βαθμολογία HAQ-DI από την αρχική εκτίμηση έως την εβδομάδα 24 ήταν 0,6 σε αμφότερα τα σκέλη υποδόριας και ενδοφλέβιας χορήγησης. Το ποσοστό των ασθενών που πέτυχε κλινικά σχετική βελτίωση στη βαθμολογία HAQ-DI στην εβδομάδα 24 (μεταβολή από την έναρξη της μελέτης ≥0,3 μονάδες) ήταν επίσης συγκρίσιμο για τα σκέλη της υποδόριας (65,2%) έναντι της ενδοφλέβιας (67,4%) χορήγησης, με σταθμισμένη διαφορά στα ποσοστά - 2,3% (95% ΔΕ - 8,1, 3,4). Όσον αφορά το ερωτηματολόγιο SF-36, η μέση μεταβολή από την αρχική εκτίμηση στην εβδομάδα 24 στη βαθμολογία της διανοητικής συνιστώσας ήταν 6,22 για το σκέλος της υποδόριας χορήγησης και 6,54 για το σκέλος της ενδοφλέβιας χορήγησης, ενώ για τη σωματική συνιστώσα η βαθμολογία ήταν επίσης παρόμοια με 9,49 για το σκέλος της υποδόριας χορήγησης και 9,65 για το σκέλος της ενδοφλέβιας χορήγησης.</w:t>
      </w:r>
    </w:p>
    <w:p w14:paraId="6263612D" w14:textId="77777777" w:rsidR="001C67F0" w:rsidRPr="009D411F" w:rsidRDefault="001C67F0" w:rsidP="009D411F"/>
    <w:p w14:paraId="6B9BF1ED" w14:textId="0B77BFF2" w:rsidR="001E0975" w:rsidRPr="009D411F" w:rsidRDefault="00CF70BB" w:rsidP="009D411F">
      <w:r w:rsidRPr="009D411F">
        <w:t xml:space="preserve">Στη μελέτη SC-II, η μέση μείωση στη βαθμολογία HAQ-DI από την έναρξη της μελέτης έως την εβδομάδα 24 ήταν σημαντικά μεγαλύτερη για τους ασθενείς που έλαβαν </w:t>
      </w:r>
      <w:r w:rsidR="00890D97">
        <w:t>τοσιλιζουμάμπη</w:t>
      </w:r>
      <w:r w:rsidRPr="009D411F">
        <w:t xml:space="preserve"> υποδορίως κάθε δεύτερη εβδομάδα (0,4) έναντι του εικονικού φαρμάκου (0,3). Το ποσοστό των ασθενών που πέτυχε κλινικά σχετική βελτίωση στη βαθμολογία HAQ-DI στην εβδομάδα 24 (μεταβολή από την αρχική εκτίμηση ≥0,3 μονάδες) ήταν υψηλότερο για το σκεύασμα υποδόριας χορήγησης </w:t>
      </w:r>
      <w:r w:rsidR="00890D97">
        <w:t>τοσιλιζουμάμπη</w:t>
      </w:r>
      <w:r w:rsidRPr="009D411F">
        <w:t xml:space="preserve"> κάθε δεύτερη εβδομάδα (58%) έναντι του εικονικού φαρμάκου (46,8%). Η βαθμολογία στο ερωτηματολόγιο SF-36 (μέση μεταβολή στις βαθμολογίες της διανοητικής και σωματικής συνιστώσας) ήταν σημαντικά μεγαλύτερη στην ομάδα του σκευάσματος υποδόριας χορήγησης </w:t>
      </w:r>
      <w:r w:rsidR="00890D97">
        <w:t>τοσιλιζουμάμπη</w:t>
      </w:r>
      <w:r w:rsidRPr="009D411F">
        <w:t xml:space="preserve"> (6,5 και 5,3) έναντι του εικονικού φαρμάκου (3,8 και 2,9).</w:t>
      </w:r>
    </w:p>
    <w:p w14:paraId="572CE6B2" w14:textId="77777777" w:rsidR="001C67F0" w:rsidRPr="009D411F" w:rsidRDefault="001C67F0" w:rsidP="009D411F"/>
    <w:p w14:paraId="6B9BF1EE" w14:textId="2C46AC9A" w:rsidR="001E0975" w:rsidRPr="009D411F" w:rsidRDefault="001F51CA" w:rsidP="009D411F">
      <w:pPr>
        <w:keepNext/>
        <w:rPr>
          <w:b/>
          <w:bCs/>
          <w:u w:val="single"/>
        </w:rPr>
      </w:pPr>
      <w:r>
        <w:rPr>
          <w:b/>
          <w:bCs/>
          <w:u w:val="single"/>
        </w:rPr>
        <w:t>σΝΙΑ</w:t>
      </w:r>
      <w:r w:rsidR="00CF70BB" w:rsidRPr="009D411F">
        <w:rPr>
          <w:b/>
          <w:bCs/>
          <w:u w:val="single"/>
        </w:rPr>
        <w:t xml:space="preserve"> (</w:t>
      </w:r>
      <w:r>
        <w:rPr>
          <w:b/>
          <w:bCs/>
          <w:u w:val="single"/>
          <w:lang w:val="en-US"/>
        </w:rPr>
        <w:t>SC</w:t>
      </w:r>
      <w:r w:rsidR="00CF70BB" w:rsidRPr="009D411F">
        <w:rPr>
          <w:b/>
          <w:bCs/>
          <w:u w:val="single"/>
        </w:rPr>
        <w:t>)</w:t>
      </w:r>
    </w:p>
    <w:p w14:paraId="6B9BF1EF" w14:textId="79C3481E" w:rsidR="001E0975" w:rsidRPr="009D411F" w:rsidRDefault="00CF70BB" w:rsidP="009D411F">
      <w:pPr>
        <w:keepNext/>
        <w:rPr>
          <w:u w:val="single"/>
        </w:rPr>
      </w:pPr>
      <w:r w:rsidRPr="009D411F">
        <w:rPr>
          <w:u w:val="single"/>
        </w:rPr>
        <w:t>Κλινική αποτελεσματικότητα</w:t>
      </w:r>
    </w:p>
    <w:p w14:paraId="6B9BF1F0" w14:textId="47B587B0" w:rsidR="001E0975" w:rsidRPr="009D411F" w:rsidRDefault="00CF70BB" w:rsidP="009D411F">
      <w:r w:rsidRPr="009D411F">
        <w:t xml:space="preserve">Μια </w:t>
      </w:r>
      <w:r w:rsidR="001F51CA" w:rsidRPr="009D411F">
        <w:t>ανοι</w:t>
      </w:r>
      <w:r w:rsidR="001F51CA">
        <w:t>κ</w:t>
      </w:r>
      <w:r w:rsidR="001F51CA" w:rsidRPr="009D411F">
        <w:t xml:space="preserve">τής </w:t>
      </w:r>
      <w:r w:rsidRPr="009D411F">
        <w:t xml:space="preserve">επισήμανσης πολυκεντρική μελέτη διάρκειας 52 εβδομάσων για τη φαρμακοκινητική- φαρμακοδυναμική και για την ασφάλεια (WA28118) διεξήχθη σε παιδιατρικούς ασθενείς με </w:t>
      </w:r>
      <w:r w:rsidR="000C5C6D">
        <w:t>σΝΙΑ</w:t>
      </w:r>
      <w:r w:rsidRPr="009D411F">
        <w:t xml:space="preserve">, ηλικίας 1 έως 17 ετών, για τον προσδιορισμό της κατάλληλης υποδόριας δόσης του </w:t>
      </w:r>
      <w:r w:rsidR="00890D97">
        <w:t>τοσιλιζουμάμπη</w:t>
      </w:r>
      <w:r w:rsidRPr="009D411F">
        <w:t xml:space="preserve"> που πέτυχε συγκρίσιμο προφίλ φαρμακοκινητικής/φαρμακοδυναμικής και ασφαλείας σε σχέση με το ενδοφλέβιο σχήμα.</w:t>
      </w:r>
    </w:p>
    <w:p w14:paraId="0937A17C" w14:textId="77777777" w:rsidR="001C67F0" w:rsidRPr="009D411F" w:rsidRDefault="001C67F0" w:rsidP="009D411F"/>
    <w:p w14:paraId="6B9BF1F1" w14:textId="338E70C6" w:rsidR="001E0975" w:rsidRPr="009D411F" w:rsidRDefault="00CF70BB" w:rsidP="009D411F">
      <w:r w:rsidRPr="009D411F">
        <w:t xml:space="preserve">Οι ασθενείς που έλαβαν </w:t>
      </w:r>
      <w:r w:rsidR="00890D97">
        <w:t>τοσιλιζουμάμπη</w:t>
      </w:r>
      <w:r w:rsidRPr="009D411F">
        <w:t xml:space="preserve"> έλαβαν δοσολογία σύμφωνα με το σωματικό βάρος (BW), ασθενείς με βάρος ≥ 30 kg (n = 26) έλαβαν δόση 162 mg </w:t>
      </w:r>
      <w:r w:rsidR="00890D97">
        <w:t>τοσιλιζουμάμπη</w:t>
      </w:r>
      <w:r w:rsidRPr="009D411F">
        <w:t xml:space="preserve"> κάθε εβδομάδα (QW) και ασθενείς με βάρος κάτω των 30 kg (n = 25) έλαβαν δόση 162 mg </w:t>
      </w:r>
      <w:r w:rsidR="00890D97">
        <w:t>τοσιλιζουμάμπη</w:t>
      </w:r>
      <w:r w:rsidRPr="009D411F">
        <w:t xml:space="preserve"> κάθε 10 ημέρες (Q10D, n = 8) ή κάθε 2 εβδομάδες (Q2W, n = 17) για 52 εβδομάδες. Από αυτούς τους 51 ασθενείς, το 26 (51%) ήταν πρωτοθεραπευόμενοι στο </w:t>
      </w:r>
      <w:r w:rsidR="00890D97">
        <w:t>τοσιλιζουμάμπη</w:t>
      </w:r>
      <w:r w:rsidRPr="009D411F">
        <w:t xml:space="preserve"> και 25 (49%) λάμβαναν </w:t>
      </w:r>
      <w:r w:rsidR="00890D97">
        <w:t>τοσιλιζουμάμπη</w:t>
      </w:r>
      <w:r w:rsidRPr="009D411F">
        <w:t xml:space="preserve"> IV και άλλαξαν σε </w:t>
      </w:r>
      <w:r w:rsidR="00890D97">
        <w:t>τοσιλιζουμάμπη</w:t>
      </w:r>
      <w:r w:rsidRPr="009D411F">
        <w:t xml:space="preserve"> SC κατά την έναρξη.</w:t>
      </w:r>
    </w:p>
    <w:p w14:paraId="0A6A5851" w14:textId="77777777" w:rsidR="001C67F0" w:rsidRPr="009D411F" w:rsidRDefault="001C67F0" w:rsidP="009D411F"/>
    <w:p w14:paraId="6B9BF1F2" w14:textId="27DD242C" w:rsidR="001E0975" w:rsidRPr="009D411F" w:rsidRDefault="00CF70BB" w:rsidP="009D411F">
      <w:r w:rsidRPr="009D411F">
        <w:t xml:space="preserve">Τα διερευνητικά αποτελέσματα αποτελεσματικότητας έδειξαν ότι το </w:t>
      </w:r>
      <w:r w:rsidR="00890D97">
        <w:t>τοσιλιζουμάμπη</w:t>
      </w:r>
      <w:r w:rsidRPr="009D411F">
        <w:t xml:space="preserve"> SC βελτίωσε όλες τις παραμέτρους διερευνητικής αποτελεσματικότητας, συμπεριλαμβανομένης της Βαθμολογίας Ενεργότητας της Νεανικής Αρθρίτιδας (JADAS) -71, στους ασθενείς που λάμβαναν </w:t>
      </w:r>
      <w:r w:rsidR="00890D97">
        <w:t>τοσιλιζουμάμπη</w:t>
      </w:r>
      <w:r w:rsidRPr="009D411F">
        <w:t xml:space="preserve"> για πρώτη φορά και διατήρησε όλες τις παραμέτρους διερευνητικής αποτελεσματικότητας στους ασθενείς που μετέβησαν από τη θεραπεία με IV στη θεραπεία με υποδόριο </w:t>
      </w:r>
      <w:r w:rsidR="00890D97">
        <w:t>τοσιλιζουμάμπη</w:t>
      </w:r>
      <w:r w:rsidRPr="009D411F">
        <w:t xml:space="preserve"> καθ’ όλη </w:t>
      </w:r>
      <w:r w:rsidRPr="009D411F">
        <w:lastRenderedPageBreak/>
        <w:t>τη διάρκεια της μελέτης για ασθενείς και στις δύο ομάδες σωματικού βάρους (κάτω των 30 kg και ≥ 30 kg)</w:t>
      </w:r>
      <w:r w:rsidR="00611033" w:rsidRPr="009D411F">
        <w:t>.</w:t>
      </w:r>
    </w:p>
    <w:p w14:paraId="1B7D7F65" w14:textId="77777777" w:rsidR="005D521A" w:rsidRPr="009D411F" w:rsidRDefault="005D521A" w:rsidP="009D411F"/>
    <w:p w14:paraId="6B9BF1F3" w14:textId="2A58D3F2" w:rsidR="001E0975" w:rsidRPr="009D411F" w:rsidRDefault="000C5C6D" w:rsidP="009D411F">
      <w:pPr>
        <w:keepNext/>
        <w:rPr>
          <w:b/>
          <w:bCs/>
          <w:u w:val="single"/>
        </w:rPr>
      </w:pPr>
      <w:r>
        <w:rPr>
          <w:b/>
          <w:bCs/>
          <w:u w:val="single"/>
        </w:rPr>
        <w:t>π</w:t>
      </w:r>
      <w:r w:rsidR="0035648F" w:rsidRPr="009D411F">
        <w:rPr>
          <w:b/>
          <w:bCs/>
          <w:u w:val="single"/>
        </w:rPr>
        <w:t>ΝΙΑ (</w:t>
      </w:r>
      <w:r>
        <w:rPr>
          <w:b/>
          <w:bCs/>
          <w:u w:val="single"/>
          <w:lang w:val="en-US"/>
        </w:rPr>
        <w:t>SC</w:t>
      </w:r>
      <w:r w:rsidR="0035648F" w:rsidRPr="009D411F">
        <w:rPr>
          <w:b/>
          <w:bCs/>
          <w:u w:val="single"/>
        </w:rPr>
        <w:t>)</w:t>
      </w:r>
    </w:p>
    <w:p w14:paraId="6B9BF1F4" w14:textId="06021B3B" w:rsidR="001E0975" w:rsidRPr="009D411F" w:rsidRDefault="0035648F" w:rsidP="009D411F">
      <w:r w:rsidRPr="009D411F">
        <w:t xml:space="preserve">Μια πολυκεντρική μελέτη ανοικτής επισήμανσης, για τη φαρμακοκινητική-φαρμακοδυναμική και για την ασφάλεια, διάρκειας 52 εβδομάδων που διεξήχθη σε παιδιατρικούς ασθενείς με πΝΙΑ, ηλικίας 1 έως 17 ετών για τον καθορισμό της κατάλληλης υποδόριας δόσης του </w:t>
      </w:r>
      <w:r w:rsidR="00890D97">
        <w:t>τοσιλιζουμάμπη</w:t>
      </w:r>
      <w:r w:rsidRPr="009D411F">
        <w:t>, πέτυχε συγκρίσιμα προφίλ φαρμακοκινητικής/φαρμακοδυναμικής και ασφαλείας σε σύγκριση με το σχήμα IV.</w:t>
      </w:r>
    </w:p>
    <w:p w14:paraId="1270C19C" w14:textId="77777777" w:rsidR="005D521A" w:rsidRPr="009D411F" w:rsidRDefault="005D521A" w:rsidP="009D411F"/>
    <w:p w14:paraId="6B9BF1F5" w14:textId="0E1290DB" w:rsidR="001E0975" w:rsidRPr="009D411F" w:rsidRDefault="0035648F" w:rsidP="009D411F">
      <w:r w:rsidRPr="009D411F">
        <w:t xml:space="preserve">Οι ασθενείς που κρίθηκαν κατάλληλοι έλαβαν </w:t>
      </w:r>
      <w:r w:rsidR="00890D97">
        <w:t>τοσιλιζουμάμπη</w:t>
      </w:r>
      <w:r w:rsidRPr="009D411F">
        <w:t xml:space="preserve"> σε δόση ανάλογη του σωματικού τους βάρους (BW). Οι ασθενείς με βάρος ≥ 30 kg (n = 25) έλαβαν δόση 162 mg </w:t>
      </w:r>
      <w:r w:rsidR="00890D97">
        <w:t>τοσιλιζουμάμπη</w:t>
      </w:r>
      <w:r w:rsidRPr="009D411F">
        <w:t xml:space="preserve"> κάθε 2 εβδομάδες (Q2W) και οι ασθενείς με βάρος κάτω των 30 kg (n = 27) έλαβαν δόση 162 mg </w:t>
      </w:r>
      <w:r w:rsidR="00890D97">
        <w:t>τοσιλιζουμάμπη</w:t>
      </w:r>
      <w:r w:rsidRPr="009D411F">
        <w:t xml:space="preserve"> κάθε 3 εβδομάδες (Q3W) για 52 εβδομάδες. Από τους εν λόγω 52 ασθενείς, 37 (71%) έλαβαν </w:t>
      </w:r>
      <w:r w:rsidR="00890D97">
        <w:t>τοσιλιζουμάμπη</w:t>
      </w:r>
      <w:r w:rsidRPr="009D411F">
        <w:t xml:space="preserve"> για πρώτη φορά και 15 (29%) λάμβαναν </w:t>
      </w:r>
      <w:r w:rsidR="00890D97">
        <w:t>τοσιλιζουμάμπη</w:t>
      </w:r>
      <w:r w:rsidRPr="009D411F">
        <w:t xml:space="preserve"> IV και άλλαξαν σε υποδόρια χορήγηση </w:t>
      </w:r>
      <w:r w:rsidR="00890D97">
        <w:t>τοσιλιζουμάμπη</w:t>
      </w:r>
      <w:r w:rsidRPr="009D411F">
        <w:t xml:space="preserve"> κατά την έναρξη της μελέτης.</w:t>
      </w:r>
    </w:p>
    <w:p w14:paraId="089222D8" w14:textId="77777777" w:rsidR="005D521A" w:rsidRPr="009D411F" w:rsidRDefault="005D521A" w:rsidP="009D411F"/>
    <w:p w14:paraId="6B9BF1F6" w14:textId="7649CF9F" w:rsidR="001E0975" w:rsidRPr="009D411F" w:rsidRDefault="0035648F" w:rsidP="009D411F">
      <w:r w:rsidRPr="009D411F">
        <w:t xml:space="preserve">Τα σχήματα της υποδόριας χορήγησης </w:t>
      </w:r>
      <w:r w:rsidR="00890D97">
        <w:t>τοσιλιζουμάμπη</w:t>
      </w:r>
      <w:r w:rsidRPr="009D411F">
        <w:t xml:space="preserve"> των 162 mg Q3W για ασθενείς με βάρος κάτω των 30 kg και των 162 mg Q2W για ασθενείς με βάρος ≥ 30 kg αντίστοιχα παρέχουν φαρμακοκινητική έκθεση και φαρμακοδυναμικές αποκρίσεις για την υποστήριξη αποτελεσμάτων αποτελεσματικότητας και ασφάλειας, παρόμοιων με εκείνα που επιτεύχθηκαν μέσω των εγκεκριμένων σχημάτων του </w:t>
      </w:r>
      <w:r w:rsidR="00890D97">
        <w:t>τοσιλιζουμάμπη</w:t>
      </w:r>
      <w:r w:rsidRPr="009D411F">
        <w:t xml:space="preserve"> IV για ασθενείς με πΝΙΑ.</w:t>
      </w:r>
    </w:p>
    <w:p w14:paraId="2851648D" w14:textId="77777777" w:rsidR="005D521A" w:rsidRPr="009D411F" w:rsidRDefault="005D521A" w:rsidP="009D411F"/>
    <w:p w14:paraId="6B9BF1F7" w14:textId="0A87C464" w:rsidR="001E0975" w:rsidRPr="009D411F" w:rsidRDefault="0035648F" w:rsidP="009D411F">
      <w:r w:rsidRPr="009D411F">
        <w:t xml:space="preserve">Σύμφωνα με τα διερευνητικά αποτελέσματα αποτελεσματικότητας, το υποδόριο </w:t>
      </w:r>
      <w:r w:rsidR="00890D97">
        <w:t>τοσιλιζουμάμπη</w:t>
      </w:r>
      <w:r w:rsidRPr="009D411F">
        <w:t xml:space="preserve"> βελτίωσε τη διάμεση Βαθμολογία Ενεργότητας της Νεανικής Αρθρίτιδας (JADAS)-71 στους ασθενείς που λάμβαναν </w:t>
      </w:r>
      <w:r w:rsidR="00890D97">
        <w:t>τοσιλιζουμάμπη</w:t>
      </w:r>
      <w:r w:rsidRPr="009D411F">
        <w:t xml:space="preserve"> για πρώτη φορά και διατήρησε τη διάμεση JADAS-71 στους ασθενείς που μετέβησαν από τη θεραπεία με IV στη θεραπεία με υποδόριο </w:t>
      </w:r>
      <w:r w:rsidR="00890D97">
        <w:t>τοσιλιζουμάμπη</w:t>
      </w:r>
      <w:r w:rsidRPr="009D411F">
        <w:t xml:space="preserve"> καθ’ όλη τη διάρκεια της μελέτης για ασθενείς και στις δύο ομάδες σωματικού βάρους (κάτω των 30 kg και ≥ 30 kg).</w:t>
      </w:r>
    </w:p>
    <w:p w14:paraId="5A7C4078" w14:textId="77777777" w:rsidR="005D521A" w:rsidRPr="009D411F" w:rsidRDefault="005D521A" w:rsidP="009D411F"/>
    <w:p w14:paraId="6B9BF1F8" w14:textId="4EB48E29" w:rsidR="001E0975" w:rsidRPr="009D411F" w:rsidRDefault="000C5C6D" w:rsidP="009D411F">
      <w:pPr>
        <w:keepNext/>
        <w:rPr>
          <w:b/>
          <w:bCs/>
          <w:u w:val="single"/>
        </w:rPr>
      </w:pPr>
      <w:r>
        <w:rPr>
          <w:b/>
          <w:bCs/>
          <w:u w:val="single"/>
        </w:rPr>
        <w:t>ΓΚΑ</w:t>
      </w:r>
      <w:r w:rsidR="0035648F" w:rsidRPr="009D411F">
        <w:rPr>
          <w:b/>
          <w:bCs/>
          <w:u w:val="single"/>
        </w:rPr>
        <w:t xml:space="preserve"> (</w:t>
      </w:r>
      <w:r>
        <w:rPr>
          <w:b/>
          <w:bCs/>
          <w:u w:val="single"/>
          <w:lang w:val="en-US"/>
        </w:rPr>
        <w:t>SC</w:t>
      </w:r>
      <w:r w:rsidR="00611033" w:rsidRPr="009D411F">
        <w:rPr>
          <w:b/>
          <w:bCs/>
          <w:u w:val="single"/>
        </w:rPr>
        <w:t>)</w:t>
      </w:r>
    </w:p>
    <w:p w14:paraId="6B9BF1F9" w14:textId="767D2D23" w:rsidR="001E0975" w:rsidRPr="009D411F" w:rsidRDefault="0035648F" w:rsidP="009D411F">
      <w:pPr>
        <w:keepNext/>
        <w:rPr>
          <w:u w:val="single"/>
        </w:rPr>
      </w:pPr>
      <w:r w:rsidRPr="009D411F">
        <w:rPr>
          <w:u w:val="single"/>
        </w:rPr>
        <w:t>Κλινική αποτελεσματικότητα</w:t>
      </w:r>
    </w:p>
    <w:p w14:paraId="6B9BF1FA" w14:textId="7FBE922F" w:rsidR="001E0975" w:rsidRPr="009D411F" w:rsidRDefault="0035648F" w:rsidP="009D411F">
      <w:r w:rsidRPr="009D411F">
        <w:t xml:space="preserve">Η μελέτη WA28119 ήταν μία τυχαιοποιημένη, πολυκεντρική, διπλά τυφλή ελεγχόμενη με εικονικό φάρμακο μελέτη ανωτερότητας φάσης ΙΙΙ, η οποία πραγματοποιήθηκε για να αξιολογηθεί η αποτελεσματικότητα και η ασφάλεια του </w:t>
      </w:r>
      <w:r w:rsidR="00890D97">
        <w:t>τοσιλιζουμάμπη</w:t>
      </w:r>
      <w:r w:rsidRPr="009D411F">
        <w:t xml:space="preserve"> σε ασθενείς με γιγαντοκυτταρική αρτηρίτιδα.</w:t>
      </w:r>
    </w:p>
    <w:p w14:paraId="58B28F04" w14:textId="77777777" w:rsidR="005D521A" w:rsidRPr="009D411F" w:rsidRDefault="005D521A" w:rsidP="009D411F"/>
    <w:p w14:paraId="38648D6D" w14:textId="2FEA5C61" w:rsidR="005D521A" w:rsidRPr="009D411F" w:rsidRDefault="0035648F" w:rsidP="009D411F">
      <w:r w:rsidRPr="009D411F">
        <w:t xml:space="preserve">Διακόσιοι πενήντα ένας (251) ασθενείς με πρωτοεμφανιζόμενη ή υποτροπιάζουσα γιγαντοκυτταρική αρτηρίτιδα εντάχθηκαν και συμπεριελήφθησαν σε ένα από τα τέσσερα σκέλη θεραπείας. Η μελέτη αποτελούνταν από τυφλοποιημένη περίοδο διάρκειας 52 εβδομάδων (Μέρος 1), η οποία ακολουθήθηκε από μία περίοδο ανοικτής επισήμανσης διάρκειας 104 εβδομάδων (Μέρος 2). Ο σκοπός του Μέρους 2 ήταν να περιγραφεί η μακροχρόνια ασφάλεια και η διατήρηση της αποτελεσματικότητας μετά από 52 εβδομάδες θεραπείας με </w:t>
      </w:r>
      <w:r w:rsidR="00890D97">
        <w:t>τοσιλιζουμάμπη</w:t>
      </w:r>
      <w:r w:rsidRPr="009D411F">
        <w:t xml:space="preserve">, να διερευνηθεί το ποσοστό των υποτροπών και η ανάγκη για θεραπεία με </w:t>
      </w:r>
      <w:r w:rsidR="00890D97">
        <w:t>τοσιλιζουμάμπη</w:t>
      </w:r>
      <w:r w:rsidRPr="009D411F">
        <w:t xml:space="preserve"> πέρα από τις 52 εβδομάδες, και να προκύψουν δεδομένα αναφορικά με την πιθανή μακροπρόθεσμη επίδραση του </w:t>
      </w:r>
      <w:r w:rsidR="00890D97">
        <w:t>τοσιλιζουμάμπη</w:t>
      </w:r>
      <w:r w:rsidRPr="009D411F">
        <w:t xml:space="preserve"> στη μείωση των στεροειδών.</w:t>
      </w:r>
    </w:p>
    <w:p w14:paraId="2A733C9E" w14:textId="77777777" w:rsidR="0035648F" w:rsidRPr="009D411F" w:rsidRDefault="0035648F" w:rsidP="009D411F"/>
    <w:p w14:paraId="6B9BF1FD" w14:textId="4CE6C5A3" w:rsidR="001E0975" w:rsidRPr="009D411F" w:rsidRDefault="0035648F" w:rsidP="009D411F">
      <w:r w:rsidRPr="009D411F">
        <w:t xml:space="preserve">Συγκρίθηκαν δύο υποδόριες δόσεις </w:t>
      </w:r>
      <w:r w:rsidR="00890D97">
        <w:t>τοσιλιζουμάμπη</w:t>
      </w:r>
      <w:r w:rsidRPr="009D411F">
        <w:t xml:space="preserve"> (162 mg κάθε εβδομάδα και 162 mg κάθε δεύτερη εβδομάδα) με δύο διαφορετικές ομάδες ελέγχου εικονικού φαρμάκου τυχαιοποιημένες σε αναλογία 2:1:1:1</w:t>
      </w:r>
      <w:r w:rsidR="00611033" w:rsidRPr="009D411F">
        <w:t>.</w:t>
      </w:r>
    </w:p>
    <w:p w14:paraId="7E02B646" w14:textId="77777777" w:rsidR="005D521A" w:rsidRPr="009D411F" w:rsidRDefault="005D521A" w:rsidP="009D411F"/>
    <w:p w14:paraId="6B9BF1FE" w14:textId="4C38D43B" w:rsidR="001E0975" w:rsidRPr="009D411F" w:rsidRDefault="0035648F" w:rsidP="009D411F">
      <w:r w:rsidRPr="009D411F">
        <w:t xml:space="preserve">Όλοι οι ασθενείς έλαβαν θεραπεία υποβάθρου με γλυκοκορτικοειδή (πρεδνιζόνη). Αμφότερες οι ομάδες που έλαβαν θεραπεία με </w:t>
      </w:r>
      <w:r w:rsidR="00890D97">
        <w:t>τοσιλιζουμάμπη</w:t>
      </w:r>
      <w:r w:rsidRPr="009D411F">
        <w:t xml:space="preserve"> και μία από τις ομάδες που έλαβε θεραπεία με εικονικό φάρμακο ακολούθησαν ένα προκαθορισμένο σχήμα σταδιακής μείωσης της πρεδνιζόνης διάρκειας 26 εβδομάδων, ενώ η δεύτερη ομάδα που έλαβε θεραπεία με εικονικό φάρμακο ακολούθησε ένα προκαθορισμένο σχήμα σταδιακής μείωσης της πρεδνιζόνης διάρκειας 52 εβδομάδων, το οποίο είχε σχεδιαστεί ώστε να συνάδει περισσότερο με την καθιερωμένη πρακτική</w:t>
      </w:r>
      <w:r w:rsidR="00611033" w:rsidRPr="009D411F">
        <w:t>.</w:t>
      </w:r>
    </w:p>
    <w:p w14:paraId="270886A3" w14:textId="77777777" w:rsidR="005D521A" w:rsidRPr="009D411F" w:rsidRDefault="005D521A" w:rsidP="009D411F"/>
    <w:p w14:paraId="6B9BF1FF" w14:textId="26636D72" w:rsidR="001E0975" w:rsidRPr="009D411F" w:rsidRDefault="0035648F" w:rsidP="009D411F">
      <w:r w:rsidRPr="009D411F">
        <w:t xml:space="preserve">Η διάρκεια της θεραπείας με γλυκοκορτικοειδή κατά τη διαλογή και πριν την έναρξη του </w:t>
      </w:r>
      <w:r w:rsidR="00890D97">
        <w:t>τοσιλιζουμάμπη</w:t>
      </w:r>
      <w:r w:rsidRPr="009D411F">
        <w:t xml:space="preserve"> (ή του εικονικού φαρμάκου) ήταν παρόμοια σε όλες τις 4 ομάδες θεραπείας (</w:t>
      </w:r>
      <w:r w:rsidR="00797529" w:rsidRPr="009D411F">
        <w:t>βλ</w:t>
      </w:r>
      <w:r w:rsidR="00797529" w:rsidRPr="00F74B30">
        <w:t>.</w:t>
      </w:r>
      <w:r w:rsidR="00797529" w:rsidRPr="009D411F">
        <w:t xml:space="preserve"> </w:t>
      </w:r>
      <w:r w:rsidRPr="009D411F">
        <w:t>Πίνακα 3).</w:t>
      </w:r>
    </w:p>
    <w:p w14:paraId="6A7B0EFD" w14:textId="77777777" w:rsidR="005D521A" w:rsidRPr="009D411F" w:rsidRDefault="005D521A" w:rsidP="009D411F"/>
    <w:p w14:paraId="6B9BF200" w14:textId="64752C5F" w:rsidR="001E0975" w:rsidRPr="009D411F" w:rsidRDefault="0035648F" w:rsidP="009D411F">
      <w:pPr>
        <w:keepNext/>
        <w:ind w:left="1134" w:hanging="1134"/>
        <w:rPr>
          <w:i/>
          <w:iCs/>
        </w:rPr>
      </w:pPr>
      <w:r w:rsidRPr="009D411F">
        <w:rPr>
          <w:i/>
          <w:iCs/>
        </w:rPr>
        <w:t>Πίνακας 3.</w:t>
      </w:r>
      <w:r w:rsidR="005D521A" w:rsidRPr="009D411F">
        <w:rPr>
          <w:i/>
          <w:iCs/>
        </w:rPr>
        <w:tab/>
      </w:r>
      <w:r w:rsidRPr="009D411F">
        <w:rPr>
          <w:i/>
          <w:iCs/>
        </w:rPr>
        <w:t>Διάρκεια της θεραπείας με γλυκοκορτικοειδή κατά τη διάρκεια της διαλογής στη Μελέτη WA28119</w:t>
      </w:r>
    </w:p>
    <w:p w14:paraId="5EBD7DEF" w14:textId="77777777" w:rsidR="005D521A" w:rsidRPr="009D411F" w:rsidRDefault="005D521A" w:rsidP="009D411F">
      <w:pPr>
        <w:keepNext/>
        <w:ind w:left="1134" w:hanging="1134"/>
        <w:rPr>
          <w:i/>
          <w:iCs/>
        </w:rPr>
      </w:pPr>
    </w:p>
    <w:tbl>
      <w:tblPr>
        <w:tblOverlap w:val="never"/>
        <w:tblW w:w="9078" w:type="dxa"/>
        <w:tblLayout w:type="fixed"/>
        <w:tblCellMar>
          <w:top w:w="28" w:type="dxa"/>
          <w:bottom w:w="28" w:type="dxa"/>
        </w:tblCellMar>
        <w:tblLook w:val="04A0" w:firstRow="1" w:lastRow="0" w:firstColumn="1" w:lastColumn="0" w:noHBand="0" w:noVBand="1"/>
      </w:tblPr>
      <w:tblGrid>
        <w:gridCol w:w="1592"/>
        <w:gridCol w:w="1735"/>
        <w:gridCol w:w="1820"/>
        <w:gridCol w:w="1889"/>
        <w:gridCol w:w="2042"/>
      </w:tblGrid>
      <w:tr w:rsidR="001E0975" w:rsidRPr="002E5F18" w14:paraId="6B9BF206" w14:textId="77777777" w:rsidTr="003A480D">
        <w:trPr>
          <w:cantSplit/>
          <w:tblHeader/>
        </w:trPr>
        <w:tc>
          <w:tcPr>
            <w:tcW w:w="1592" w:type="dxa"/>
            <w:tcBorders>
              <w:top w:val="single" w:sz="4" w:space="0" w:color="auto"/>
              <w:left w:val="single" w:sz="4" w:space="0" w:color="auto"/>
            </w:tcBorders>
          </w:tcPr>
          <w:p w14:paraId="6B9BF201" w14:textId="77777777" w:rsidR="001E0975" w:rsidRPr="002E5F18" w:rsidRDefault="001E0975" w:rsidP="009D411F">
            <w:pPr>
              <w:keepNext/>
              <w:suppressAutoHyphens/>
              <w:rPr>
                <w:b/>
                <w:bCs/>
              </w:rPr>
            </w:pPr>
          </w:p>
        </w:tc>
        <w:tc>
          <w:tcPr>
            <w:tcW w:w="1735" w:type="dxa"/>
            <w:tcBorders>
              <w:top w:val="single" w:sz="4" w:space="0" w:color="auto"/>
              <w:left w:val="single" w:sz="4" w:space="0" w:color="auto"/>
            </w:tcBorders>
          </w:tcPr>
          <w:p w14:paraId="1BD6BBB6" w14:textId="2968281D" w:rsidR="005D521A" w:rsidRPr="002E5F18" w:rsidRDefault="0035648F" w:rsidP="009D411F">
            <w:pPr>
              <w:keepNext/>
              <w:suppressAutoHyphens/>
              <w:jc w:val="center"/>
              <w:rPr>
                <w:b/>
                <w:bCs/>
              </w:rPr>
            </w:pPr>
            <w:r w:rsidRPr="002E5F18">
              <w:rPr>
                <w:b/>
                <w:bCs/>
              </w:rPr>
              <w:t>Εικονικό φάρμακο +26 εβδομάδες σταδιακής μείωσης πρεδνιζόνης</w:t>
            </w:r>
          </w:p>
          <w:p w14:paraId="6B9BF202" w14:textId="78EF9FEA" w:rsidR="001E0975" w:rsidRPr="002E5F18" w:rsidRDefault="00611033" w:rsidP="009D411F">
            <w:pPr>
              <w:keepNext/>
              <w:suppressAutoHyphens/>
              <w:jc w:val="center"/>
              <w:rPr>
                <w:b/>
                <w:bCs/>
              </w:rPr>
            </w:pPr>
            <w:r w:rsidRPr="002E5F18">
              <w:rPr>
                <w:b/>
                <w:bCs/>
              </w:rPr>
              <w:t>N=50</w:t>
            </w:r>
          </w:p>
        </w:tc>
        <w:tc>
          <w:tcPr>
            <w:tcW w:w="1820" w:type="dxa"/>
            <w:tcBorders>
              <w:top w:val="single" w:sz="4" w:space="0" w:color="auto"/>
              <w:left w:val="single" w:sz="4" w:space="0" w:color="auto"/>
            </w:tcBorders>
          </w:tcPr>
          <w:p w14:paraId="5285C706" w14:textId="33CC4F9E" w:rsidR="005D521A" w:rsidRPr="002E5F18" w:rsidRDefault="0035648F" w:rsidP="009D411F">
            <w:pPr>
              <w:keepNext/>
              <w:suppressAutoHyphens/>
              <w:jc w:val="center"/>
              <w:rPr>
                <w:b/>
                <w:bCs/>
              </w:rPr>
            </w:pPr>
            <w:r w:rsidRPr="002E5F18">
              <w:rPr>
                <w:b/>
                <w:bCs/>
              </w:rPr>
              <w:t>Εικονικό φάρμακο +52 εβδομάδες σταδιακής μείωσης πρεδνιζόνης</w:t>
            </w:r>
          </w:p>
          <w:p w14:paraId="6B9BF203" w14:textId="17EBF795" w:rsidR="001E0975" w:rsidRPr="002E5F18" w:rsidRDefault="00611033" w:rsidP="009D411F">
            <w:pPr>
              <w:keepNext/>
              <w:suppressAutoHyphens/>
              <w:jc w:val="center"/>
              <w:rPr>
                <w:b/>
                <w:bCs/>
              </w:rPr>
            </w:pPr>
            <w:r w:rsidRPr="002E5F18">
              <w:rPr>
                <w:b/>
                <w:bCs/>
              </w:rPr>
              <w:t>N=51</w:t>
            </w:r>
          </w:p>
        </w:tc>
        <w:tc>
          <w:tcPr>
            <w:tcW w:w="1889" w:type="dxa"/>
            <w:tcBorders>
              <w:top w:val="single" w:sz="4" w:space="0" w:color="auto"/>
              <w:left w:val="single" w:sz="4" w:space="0" w:color="auto"/>
            </w:tcBorders>
          </w:tcPr>
          <w:p w14:paraId="04662F20" w14:textId="405F6C4F" w:rsidR="005D521A" w:rsidRPr="002E5F18" w:rsidRDefault="00890D97" w:rsidP="009D411F">
            <w:pPr>
              <w:keepNext/>
              <w:suppressAutoHyphens/>
              <w:jc w:val="center"/>
              <w:rPr>
                <w:b/>
                <w:bCs/>
              </w:rPr>
            </w:pPr>
            <w:r w:rsidRPr="00F74B30">
              <w:rPr>
                <w:b/>
                <w:bCs/>
              </w:rPr>
              <w:t>Τοσιλιζουμάμπη</w:t>
            </w:r>
            <w:r w:rsidR="0035648F" w:rsidRPr="002E5F18">
              <w:rPr>
                <w:b/>
                <w:bCs/>
              </w:rPr>
              <w:t xml:space="preserve"> </w:t>
            </w:r>
            <w:r w:rsidR="00CD55C8" w:rsidRPr="002E5F18">
              <w:rPr>
                <w:b/>
                <w:bCs/>
              </w:rPr>
              <w:t>162</w:t>
            </w:r>
            <w:r w:rsidR="00CD55C8">
              <w:rPr>
                <w:b/>
                <w:bCs/>
                <w:lang w:val="en-US"/>
              </w:rPr>
              <w:t> </w:t>
            </w:r>
            <w:r w:rsidR="0035648F" w:rsidRPr="002E5F18">
              <w:rPr>
                <w:b/>
                <w:bCs/>
              </w:rPr>
              <w:t>mg ΥΔ κάθε εβδομάδα + 26 εβδομάδες σταδιακής μείωσης πρεδνιζόνης</w:t>
            </w:r>
          </w:p>
          <w:p w14:paraId="6B9BF204" w14:textId="71311E59" w:rsidR="001E0975" w:rsidRPr="002E5F18" w:rsidRDefault="00611033" w:rsidP="009D411F">
            <w:pPr>
              <w:keepNext/>
              <w:suppressAutoHyphens/>
              <w:jc w:val="center"/>
              <w:rPr>
                <w:b/>
                <w:bCs/>
              </w:rPr>
            </w:pPr>
            <w:r w:rsidRPr="002E5F18">
              <w:rPr>
                <w:b/>
                <w:bCs/>
              </w:rPr>
              <w:t>N=100</w:t>
            </w:r>
          </w:p>
        </w:tc>
        <w:tc>
          <w:tcPr>
            <w:tcW w:w="2042" w:type="dxa"/>
            <w:tcBorders>
              <w:top w:val="single" w:sz="4" w:space="0" w:color="auto"/>
              <w:left w:val="single" w:sz="4" w:space="0" w:color="auto"/>
              <w:right w:val="single" w:sz="4" w:space="0" w:color="auto"/>
            </w:tcBorders>
          </w:tcPr>
          <w:p w14:paraId="00C62F04" w14:textId="2F0F39BD" w:rsidR="005D521A" w:rsidRPr="002E5F18" w:rsidRDefault="00890D97" w:rsidP="009D411F">
            <w:pPr>
              <w:keepNext/>
              <w:suppressAutoHyphens/>
              <w:jc w:val="center"/>
              <w:rPr>
                <w:b/>
                <w:bCs/>
              </w:rPr>
            </w:pPr>
            <w:r w:rsidRPr="00F74B30">
              <w:rPr>
                <w:b/>
                <w:bCs/>
              </w:rPr>
              <w:t>Τοσιλιζουμάμπη</w:t>
            </w:r>
            <w:r w:rsidR="0035648F" w:rsidRPr="002E5F18">
              <w:rPr>
                <w:b/>
                <w:bCs/>
              </w:rPr>
              <w:t xml:space="preserve"> </w:t>
            </w:r>
            <w:r w:rsidR="00CD55C8" w:rsidRPr="002E5F18">
              <w:rPr>
                <w:b/>
                <w:bCs/>
              </w:rPr>
              <w:t>162</w:t>
            </w:r>
            <w:r w:rsidR="00CD55C8">
              <w:rPr>
                <w:b/>
                <w:bCs/>
                <w:lang w:val="en-US"/>
              </w:rPr>
              <w:t> </w:t>
            </w:r>
            <w:r w:rsidR="0035648F" w:rsidRPr="002E5F18">
              <w:rPr>
                <w:b/>
                <w:bCs/>
              </w:rPr>
              <w:t>mg ΥΔ κάθε δεύτερη εβδομάδα + 26 εβδομάδες σταδιακής μείωσης πρεδνιζόνης</w:t>
            </w:r>
          </w:p>
          <w:p w14:paraId="6B9BF205" w14:textId="5F2A9C97" w:rsidR="001E0975" w:rsidRPr="002E5F18" w:rsidRDefault="00611033" w:rsidP="009D411F">
            <w:pPr>
              <w:keepNext/>
              <w:suppressAutoHyphens/>
              <w:jc w:val="center"/>
              <w:rPr>
                <w:b/>
                <w:bCs/>
              </w:rPr>
            </w:pPr>
            <w:r w:rsidRPr="002E5F18">
              <w:rPr>
                <w:b/>
                <w:bCs/>
              </w:rPr>
              <w:t>N=49</w:t>
            </w:r>
          </w:p>
        </w:tc>
      </w:tr>
      <w:tr w:rsidR="001E0975" w:rsidRPr="002E5F18" w14:paraId="6B9BF208" w14:textId="77777777" w:rsidTr="005D521A">
        <w:trPr>
          <w:cantSplit/>
        </w:trPr>
        <w:tc>
          <w:tcPr>
            <w:tcW w:w="9078" w:type="dxa"/>
            <w:gridSpan w:val="5"/>
            <w:tcBorders>
              <w:top w:val="single" w:sz="4" w:space="0" w:color="auto"/>
              <w:left w:val="single" w:sz="4" w:space="0" w:color="auto"/>
              <w:right w:val="single" w:sz="4" w:space="0" w:color="auto"/>
            </w:tcBorders>
          </w:tcPr>
          <w:p w14:paraId="6B9BF207" w14:textId="43DEFD26" w:rsidR="001E0975" w:rsidRPr="002E5F18" w:rsidRDefault="0035648F" w:rsidP="009D411F">
            <w:pPr>
              <w:keepNext/>
              <w:suppressAutoHyphens/>
              <w:rPr>
                <w:b/>
                <w:bCs/>
              </w:rPr>
            </w:pPr>
            <w:r w:rsidRPr="002E5F18">
              <w:rPr>
                <w:b/>
                <w:bCs/>
              </w:rPr>
              <w:t>Διάρκεια (ημέρες)</w:t>
            </w:r>
          </w:p>
        </w:tc>
      </w:tr>
      <w:tr w:rsidR="001E0975" w:rsidRPr="002E5F18" w14:paraId="6B9BF20E" w14:textId="77777777" w:rsidTr="003A480D">
        <w:trPr>
          <w:cantSplit/>
        </w:trPr>
        <w:tc>
          <w:tcPr>
            <w:tcW w:w="1592" w:type="dxa"/>
            <w:tcBorders>
              <w:top w:val="single" w:sz="4" w:space="0" w:color="auto"/>
              <w:left w:val="single" w:sz="4" w:space="0" w:color="auto"/>
            </w:tcBorders>
          </w:tcPr>
          <w:p w14:paraId="6B9BF209" w14:textId="7969EC99" w:rsidR="001E0975" w:rsidRPr="002E5F18" w:rsidRDefault="0035648F" w:rsidP="009D411F">
            <w:pPr>
              <w:keepNext/>
              <w:suppressAutoHyphens/>
              <w:ind w:left="283"/>
            </w:pPr>
            <w:r w:rsidRPr="002E5F18">
              <w:t>Μέσος (SD)</w:t>
            </w:r>
          </w:p>
        </w:tc>
        <w:tc>
          <w:tcPr>
            <w:tcW w:w="1735" w:type="dxa"/>
            <w:tcBorders>
              <w:top w:val="single" w:sz="4" w:space="0" w:color="auto"/>
              <w:left w:val="single" w:sz="4" w:space="0" w:color="auto"/>
            </w:tcBorders>
          </w:tcPr>
          <w:p w14:paraId="6B9BF20A" w14:textId="3ACD8E0D" w:rsidR="001E0975" w:rsidRPr="002E5F18" w:rsidRDefault="00611033" w:rsidP="009D411F">
            <w:pPr>
              <w:keepNext/>
              <w:suppressAutoHyphens/>
              <w:jc w:val="center"/>
            </w:pPr>
            <w:r w:rsidRPr="002E5F18">
              <w:t>35</w:t>
            </w:r>
            <w:r w:rsidR="0035648F" w:rsidRPr="002E5F18">
              <w:t>,</w:t>
            </w:r>
            <w:r w:rsidRPr="002E5F18">
              <w:t>7 (11.5)</w:t>
            </w:r>
          </w:p>
        </w:tc>
        <w:tc>
          <w:tcPr>
            <w:tcW w:w="1820" w:type="dxa"/>
            <w:tcBorders>
              <w:top w:val="single" w:sz="4" w:space="0" w:color="auto"/>
              <w:left w:val="single" w:sz="4" w:space="0" w:color="auto"/>
            </w:tcBorders>
          </w:tcPr>
          <w:p w14:paraId="6B9BF20B" w14:textId="420F8AF8" w:rsidR="001E0975" w:rsidRPr="002E5F18" w:rsidRDefault="00611033" w:rsidP="009D411F">
            <w:pPr>
              <w:keepNext/>
              <w:suppressAutoHyphens/>
              <w:jc w:val="center"/>
            </w:pPr>
            <w:r w:rsidRPr="002E5F18">
              <w:t>36</w:t>
            </w:r>
            <w:r w:rsidR="0035648F" w:rsidRPr="002E5F18">
              <w:t>,</w:t>
            </w:r>
            <w:r w:rsidRPr="002E5F18">
              <w:t>3 (12</w:t>
            </w:r>
            <w:r w:rsidR="0035648F" w:rsidRPr="002E5F18">
              <w:t>,</w:t>
            </w:r>
            <w:r w:rsidRPr="002E5F18">
              <w:t>5)</w:t>
            </w:r>
          </w:p>
        </w:tc>
        <w:tc>
          <w:tcPr>
            <w:tcW w:w="1889" w:type="dxa"/>
            <w:tcBorders>
              <w:top w:val="single" w:sz="4" w:space="0" w:color="auto"/>
              <w:left w:val="single" w:sz="4" w:space="0" w:color="auto"/>
            </w:tcBorders>
          </w:tcPr>
          <w:p w14:paraId="6B9BF20C" w14:textId="36840C41" w:rsidR="001E0975" w:rsidRPr="002E5F18" w:rsidRDefault="00611033" w:rsidP="009D411F">
            <w:pPr>
              <w:keepNext/>
              <w:suppressAutoHyphens/>
              <w:jc w:val="center"/>
            </w:pPr>
            <w:r w:rsidRPr="002E5F18">
              <w:t>35</w:t>
            </w:r>
            <w:r w:rsidR="0035648F" w:rsidRPr="002E5F18">
              <w:t>,</w:t>
            </w:r>
            <w:r w:rsidRPr="002E5F18">
              <w:t>6 (13</w:t>
            </w:r>
            <w:r w:rsidR="0035648F" w:rsidRPr="002E5F18">
              <w:t>,</w:t>
            </w:r>
            <w:r w:rsidRPr="002E5F18">
              <w:t>2)</w:t>
            </w:r>
          </w:p>
        </w:tc>
        <w:tc>
          <w:tcPr>
            <w:tcW w:w="2042" w:type="dxa"/>
            <w:tcBorders>
              <w:top w:val="single" w:sz="4" w:space="0" w:color="auto"/>
              <w:left w:val="single" w:sz="4" w:space="0" w:color="auto"/>
              <w:right w:val="single" w:sz="4" w:space="0" w:color="auto"/>
            </w:tcBorders>
          </w:tcPr>
          <w:p w14:paraId="6B9BF20D" w14:textId="0B1E3CA0" w:rsidR="001E0975" w:rsidRPr="002E5F18" w:rsidRDefault="00611033" w:rsidP="009D411F">
            <w:pPr>
              <w:keepNext/>
              <w:suppressAutoHyphens/>
              <w:jc w:val="center"/>
            </w:pPr>
            <w:r w:rsidRPr="002E5F18">
              <w:t>37</w:t>
            </w:r>
            <w:r w:rsidR="0035648F" w:rsidRPr="002E5F18">
              <w:t>,</w:t>
            </w:r>
            <w:r w:rsidRPr="002E5F18">
              <w:t>4 (14</w:t>
            </w:r>
            <w:r w:rsidR="0035648F" w:rsidRPr="002E5F18">
              <w:t>,</w:t>
            </w:r>
            <w:r w:rsidRPr="002E5F18">
              <w:t>4)</w:t>
            </w:r>
          </w:p>
        </w:tc>
      </w:tr>
      <w:tr w:rsidR="001E0975" w:rsidRPr="002E5F18" w14:paraId="6B9BF214" w14:textId="77777777" w:rsidTr="003A480D">
        <w:trPr>
          <w:cantSplit/>
        </w:trPr>
        <w:tc>
          <w:tcPr>
            <w:tcW w:w="1592" w:type="dxa"/>
            <w:tcBorders>
              <w:top w:val="single" w:sz="4" w:space="0" w:color="auto"/>
              <w:left w:val="single" w:sz="4" w:space="0" w:color="auto"/>
            </w:tcBorders>
          </w:tcPr>
          <w:p w14:paraId="6B9BF20F" w14:textId="35205BF0" w:rsidR="001E0975" w:rsidRPr="002E5F18" w:rsidRDefault="0035648F" w:rsidP="009D411F">
            <w:pPr>
              <w:keepNext/>
              <w:suppressAutoHyphens/>
              <w:ind w:left="283"/>
            </w:pPr>
            <w:r w:rsidRPr="002E5F18">
              <w:t>Διάμεσος</w:t>
            </w:r>
          </w:p>
        </w:tc>
        <w:tc>
          <w:tcPr>
            <w:tcW w:w="1735" w:type="dxa"/>
            <w:tcBorders>
              <w:top w:val="single" w:sz="4" w:space="0" w:color="auto"/>
              <w:left w:val="single" w:sz="4" w:space="0" w:color="auto"/>
            </w:tcBorders>
          </w:tcPr>
          <w:p w14:paraId="6B9BF210" w14:textId="7E7E3D14" w:rsidR="001E0975" w:rsidRPr="002E5F18" w:rsidRDefault="00611033" w:rsidP="009D411F">
            <w:pPr>
              <w:keepNext/>
              <w:suppressAutoHyphens/>
              <w:jc w:val="center"/>
            </w:pPr>
            <w:r w:rsidRPr="002E5F18">
              <w:t>42</w:t>
            </w:r>
            <w:r w:rsidR="0035648F" w:rsidRPr="002E5F18">
              <w:t>,</w:t>
            </w:r>
            <w:r w:rsidRPr="002E5F18">
              <w:t>0</w:t>
            </w:r>
          </w:p>
        </w:tc>
        <w:tc>
          <w:tcPr>
            <w:tcW w:w="1820" w:type="dxa"/>
            <w:tcBorders>
              <w:top w:val="single" w:sz="4" w:space="0" w:color="auto"/>
              <w:left w:val="single" w:sz="4" w:space="0" w:color="auto"/>
            </w:tcBorders>
          </w:tcPr>
          <w:p w14:paraId="6B9BF211" w14:textId="3D025105" w:rsidR="001E0975" w:rsidRPr="002E5F18" w:rsidRDefault="00611033" w:rsidP="009D411F">
            <w:pPr>
              <w:keepNext/>
              <w:suppressAutoHyphens/>
              <w:jc w:val="center"/>
            </w:pPr>
            <w:r w:rsidRPr="002E5F18">
              <w:t>41</w:t>
            </w:r>
            <w:r w:rsidR="0035648F" w:rsidRPr="002E5F18">
              <w:t>,</w:t>
            </w:r>
            <w:r w:rsidRPr="002E5F18">
              <w:t>0</w:t>
            </w:r>
          </w:p>
        </w:tc>
        <w:tc>
          <w:tcPr>
            <w:tcW w:w="1889" w:type="dxa"/>
            <w:tcBorders>
              <w:top w:val="single" w:sz="4" w:space="0" w:color="auto"/>
              <w:left w:val="single" w:sz="4" w:space="0" w:color="auto"/>
            </w:tcBorders>
          </w:tcPr>
          <w:p w14:paraId="6B9BF212" w14:textId="010D69EE" w:rsidR="001E0975" w:rsidRPr="002E5F18" w:rsidRDefault="00611033" w:rsidP="009D411F">
            <w:pPr>
              <w:keepNext/>
              <w:suppressAutoHyphens/>
              <w:jc w:val="center"/>
            </w:pPr>
            <w:r w:rsidRPr="002E5F18">
              <w:t>41</w:t>
            </w:r>
            <w:r w:rsidR="0035648F" w:rsidRPr="002E5F18">
              <w:t>,</w:t>
            </w:r>
            <w:r w:rsidRPr="002E5F18">
              <w:t>0</w:t>
            </w:r>
          </w:p>
        </w:tc>
        <w:tc>
          <w:tcPr>
            <w:tcW w:w="2042" w:type="dxa"/>
            <w:tcBorders>
              <w:top w:val="single" w:sz="4" w:space="0" w:color="auto"/>
              <w:left w:val="single" w:sz="4" w:space="0" w:color="auto"/>
              <w:right w:val="single" w:sz="4" w:space="0" w:color="auto"/>
            </w:tcBorders>
          </w:tcPr>
          <w:p w14:paraId="6B9BF213" w14:textId="37726755" w:rsidR="001E0975" w:rsidRPr="002E5F18" w:rsidRDefault="00611033" w:rsidP="009D411F">
            <w:pPr>
              <w:keepNext/>
              <w:suppressAutoHyphens/>
              <w:jc w:val="center"/>
            </w:pPr>
            <w:r w:rsidRPr="002E5F18">
              <w:t>42</w:t>
            </w:r>
            <w:r w:rsidR="0035648F" w:rsidRPr="002E5F18">
              <w:t>,</w:t>
            </w:r>
            <w:r w:rsidRPr="002E5F18">
              <w:t>0</w:t>
            </w:r>
          </w:p>
        </w:tc>
      </w:tr>
      <w:tr w:rsidR="001E0975" w:rsidRPr="002E5F18" w14:paraId="6B9BF21A" w14:textId="77777777" w:rsidTr="003A480D">
        <w:trPr>
          <w:cantSplit/>
        </w:trPr>
        <w:tc>
          <w:tcPr>
            <w:tcW w:w="1592" w:type="dxa"/>
            <w:tcBorders>
              <w:top w:val="single" w:sz="4" w:space="0" w:color="auto"/>
              <w:left w:val="single" w:sz="4" w:space="0" w:color="auto"/>
              <w:bottom w:val="single" w:sz="4" w:space="0" w:color="auto"/>
            </w:tcBorders>
          </w:tcPr>
          <w:p w14:paraId="6B9BF215" w14:textId="77777777" w:rsidR="001E0975" w:rsidRPr="002E5F18" w:rsidRDefault="00611033" w:rsidP="009D411F">
            <w:pPr>
              <w:suppressAutoHyphens/>
              <w:ind w:left="283"/>
            </w:pPr>
            <w:r w:rsidRPr="002E5F18">
              <w:t>Min - Max</w:t>
            </w:r>
          </w:p>
        </w:tc>
        <w:tc>
          <w:tcPr>
            <w:tcW w:w="1735" w:type="dxa"/>
            <w:tcBorders>
              <w:top w:val="single" w:sz="4" w:space="0" w:color="auto"/>
              <w:left w:val="single" w:sz="4" w:space="0" w:color="auto"/>
              <w:bottom w:val="single" w:sz="4" w:space="0" w:color="auto"/>
            </w:tcBorders>
          </w:tcPr>
          <w:p w14:paraId="6B9BF216" w14:textId="77777777" w:rsidR="001E0975" w:rsidRPr="002E5F18" w:rsidRDefault="00611033" w:rsidP="009D411F">
            <w:pPr>
              <w:suppressAutoHyphens/>
              <w:jc w:val="center"/>
            </w:pPr>
            <w:r w:rsidRPr="002E5F18">
              <w:t>6 - 63</w:t>
            </w:r>
          </w:p>
        </w:tc>
        <w:tc>
          <w:tcPr>
            <w:tcW w:w="1820" w:type="dxa"/>
            <w:tcBorders>
              <w:top w:val="single" w:sz="4" w:space="0" w:color="auto"/>
              <w:left w:val="single" w:sz="4" w:space="0" w:color="auto"/>
              <w:bottom w:val="single" w:sz="4" w:space="0" w:color="auto"/>
            </w:tcBorders>
          </w:tcPr>
          <w:p w14:paraId="6B9BF217" w14:textId="77777777" w:rsidR="001E0975" w:rsidRPr="002E5F18" w:rsidRDefault="00611033" w:rsidP="009D411F">
            <w:pPr>
              <w:suppressAutoHyphens/>
              <w:jc w:val="center"/>
            </w:pPr>
            <w:r w:rsidRPr="002E5F18">
              <w:t>12 – 82</w:t>
            </w:r>
          </w:p>
        </w:tc>
        <w:tc>
          <w:tcPr>
            <w:tcW w:w="1889" w:type="dxa"/>
            <w:tcBorders>
              <w:top w:val="single" w:sz="4" w:space="0" w:color="auto"/>
              <w:left w:val="single" w:sz="4" w:space="0" w:color="auto"/>
              <w:bottom w:val="single" w:sz="4" w:space="0" w:color="auto"/>
            </w:tcBorders>
          </w:tcPr>
          <w:p w14:paraId="6B9BF218" w14:textId="77777777" w:rsidR="001E0975" w:rsidRPr="002E5F18" w:rsidRDefault="00611033" w:rsidP="009D411F">
            <w:pPr>
              <w:suppressAutoHyphens/>
              <w:jc w:val="center"/>
            </w:pPr>
            <w:r w:rsidRPr="002E5F18">
              <w:t>1 - 87</w:t>
            </w:r>
          </w:p>
        </w:tc>
        <w:tc>
          <w:tcPr>
            <w:tcW w:w="2042" w:type="dxa"/>
            <w:tcBorders>
              <w:top w:val="single" w:sz="4" w:space="0" w:color="auto"/>
              <w:left w:val="single" w:sz="4" w:space="0" w:color="auto"/>
              <w:bottom w:val="single" w:sz="4" w:space="0" w:color="auto"/>
              <w:right w:val="single" w:sz="4" w:space="0" w:color="auto"/>
            </w:tcBorders>
          </w:tcPr>
          <w:p w14:paraId="6B9BF219" w14:textId="77777777" w:rsidR="001E0975" w:rsidRPr="002E5F18" w:rsidRDefault="00611033" w:rsidP="009D411F">
            <w:pPr>
              <w:suppressAutoHyphens/>
              <w:jc w:val="center"/>
            </w:pPr>
            <w:r w:rsidRPr="002E5F18">
              <w:t>9 - 87</w:t>
            </w:r>
          </w:p>
        </w:tc>
      </w:tr>
    </w:tbl>
    <w:p w14:paraId="6B9BF21B" w14:textId="77777777" w:rsidR="001E0975" w:rsidRPr="009D411F" w:rsidRDefault="001E0975" w:rsidP="009D411F"/>
    <w:p w14:paraId="6B9BF21C" w14:textId="7626C579" w:rsidR="001E0975" w:rsidRPr="009D411F" w:rsidRDefault="0035648F" w:rsidP="009D411F">
      <w:r w:rsidRPr="009D411F">
        <w:t xml:space="preserve">Ικανοποιήθηκε το κύριο καταληκτικό σημείο αποτελεσματικότητας, το οποίο εκτιμήθηκε βάσει του ποσοστού των ασθενών που πέτυχε παρατεταμένη ύφεση χωρίς λήψη στεροειδών κατά την εβδομάδα 52 με το </w:t>
      </w:r>
      <w:r w:rsidR="00890D97">
        <w:t>τοσιλιζουμάμπη</w:t>
      </w:r>
      <w:r w:rsidRPr="009D411F">
        <w:t xml:space="preserve"> συν 26 εβδομάδες σταδιακά μειούμενης πρεδνιζόνης συγκριτικά με εικονικό φάρμακο συν 26 εβδομάδες σταδιακά μειούμενης πρεδνιζόνης (Πίνακας 4)</w:t>
      </w:r>
      <w:r w:rsidR="00611033" w:rsidRPr="009D411F">
        <w:t>.</w:t>
      </w:r>
    </w:p>
    <w:p w14:paraId="44E16164" w14:textId="77777777" w:rsidR="005D521A" w:rsidRPr="009D411F" w:rsidRDefault="005D521A" w:rsidP="009D411F"/>
    <w:p w14:paraId="6B9BF21D" w14:textId="4872AD8A" w:rsidR="001E0975" w:rsidRPr="009D411F" w:rsidRDefault="0035648F" w:rsidP="009D411F">
      <w:r w:rsidRPr="009D411F">
        <w:t xml:space="preserve">Ικανοποιήθηκε, επίσης, το κύριο δευτερεύον καταληκτικό σημείο αποτελεσματικότητας, το οποίο βασίστηκε επίσης στο ποσοστό των ασθενών που πέτυχε παρατεταμένη ύφεση κατά την εβδομάδα 52, όπου συγκρίθηκε το </w:t>
      </w:r>
      <w:r w:rsidR="00890D97">
        <w:t>τοσιλιζουμάμπη</w:t>
      </w:r>
      <w:r w:rsidRPr="009D411F">
        <w:t xml:space="preserve"> συν 26 εβδομάδες σταδιακά μειούμενης πρεδνιζόνης με το εικονικό φάρμακο συν 52 εβδομάδες σταδιακά μειούμενης πρεδνιζόνης (Πίνακας 4)</w:t>
      </w:r>
      <w:r w:rsidR="00611033" w:rsidRPr="009D411F">
        <w:t>.</w:t>
      </w:r>
    </w:p>
    <w:p w14:paraId="6F52411C" w14:textId="77777777" w:rsidR="005D521A" w:rsidRPr="009D411F" w:rsidRDefault="005D521A" w:rsidP="009D411F"/>
    <w:p w14:paraId="6B9BF21E" w14:textId="101E7745" w:rsidR="001E0975" w:rsidRPr="009D411F" w:rsidRDefault="0035648F" w:rsidP="009D411F">
      <w:r w:rsidRPr="009D411F">
        <w:t xml:space="preserve">Παρατηρήθηκε στατιστικά σημαντική ανώτερη επίδραση της θεραπείας υπέρ του </w:t>
      </w:r>
      <w:r w:rsidR="00890D97">
        <w:t>τοσιλιζουμάμπη</w:t>
      </w:r>
      <w:r w:rsidRPr="009D411F">
        <w:t xml:space="preserve"> έναντι του εικονικού φαρμάκου στην επίτευξη παρατεταμένης ύφεσης χωρίς χρήση στεροειδών κατά την εβδομάδα 52 με το </w:t>
      </w:r>
      <w:r w:rsidR="00890D97">
        <w:t>τοσιλιζουμάμπη</w:t>
      </w:r>
      <w:r w:rsidRPr="009D411F">
        <w:t xml:space="preserve"> συν 26 εβδομάδες σταδιακά μειούμενης πρεδνιζόνης συγκριτικά με το εικονικό φάρμακο συν 26 εβδομάδες σταδιακά μειούμενης πρεδνιζόνης και με το εικονικό φάρμακο συν 52 εβδομάδες σταδιακά μειούμενης πρεδνιζόνης</w:t>
      </w:r>
      <w:r w:rsidR="00611033" w:rsidRPr="009D411F">
        <w:t>.</w:t>
      </w:r>
    </w:p>
    <w:p w14:paraId="1AAC71D7" w14:textId="77777777" w:rsidR="005D521A" w:rsidRPr="009D411F" w:rsidRDefault="005D521A" w:rsidP="009D411F"/>
    <w:p w14:paraId="6B9BF21F" w14:textId="7C81DD3C" w:rsidR="001E0975" w:rsidRPr="009D411F" w:rsidRDefault="0035648F" w:rsidP="009D411F">
      <w:r w:rsidRPr="009D411F">
        <w:t>Το ποσοστό των ασθενών που πέτυχε παρατεταμένη ύφεση κατά την εβδομάδα 52, παρουσιάζεται στον Πίνακα 4</w:t>
      </w:r>
      <w:r w:rsidR="00611033" w:rsidRPr="009D411F">
        <w:t>.</w:t>
      </w:r>
    </w:p>
    <w:p w14:paraId="419BD61D" w14:textId="77777777" w:rsidR="005D521A" w:rsidRPr="009D411F" w:rsidRDefault="005D521A" w:rsidP="009D411F"/>
    <w:p w14:paraId="6B9BF220" w14:textId="7AFA364F" w:rsidR="001E0975" w:rsidRPr="009D411F" w:rsidRDefault="0035648F" w:rsidP="009D411F">
      <w:pPr>
        <w:keepNext/>
        <w:rPr>
          <w:i/>
          <w:iCs/>
        </w:rPr>
      </w:pPr>
      <w:r w:rsidRPr="009D411F">
        <w:rPr>
          <w:i/>
          <w:iCs/>
        </w:rPr>
        <w:t>Δευτερεύοντα καταληκτικά σημεία</w:t>
      </w:r>
    </w:p>
    <w:p w14:paraId="6B9BF221" w14:textId="4259600F" w:rsidR="001E0975" w:rsidRPr="009D411F" w:rsidRDefault="0035648F" w:rsidP="009D411F">
      <w:r w:rsidRPr="009D411F">
        <w:t xml:space="preserve">Η εκτίμηση του χρόνου έως την πρώτη υποτροπή της </w:t>
      </w:r>
      <w:r w:rsidR="00797529">
        <w:t>ΓΚΑ</w:t>
      </w:r>
      <w:r w:rsidRPr="009D411F">
        <w:t xml:space="preserve"> έδειξε σημαντικά μικρότερο κίνδυνο υποτροπής για την ομάδα της εβδομαδιαίας υποδόριας χορήγησης </w:t>
      </w:r>
      <w:r w:rsidR="00890D97">
        <w:t>τοσιλιζουμάμπη</w:t>
      </w:r>
      <w:r w:rsidRPr="009D411F">
        <w:t xml:space="preserve"> συγκριτικά με τις ομάδες του εικονικού φαρμάκου συν 26 εβδομάδες σταδιακά μειούμενης πρεδνιζόνης και του εικονικού φαρμάκου συν 52 εβδομάδες σταδιακά μειούμενης πρεδνιζόνης και για την ομάδα του υποδόριου </w:t>
      </w:r>
      <w:r w:rsidR="00890D97">
        <w:t>τοσιλιζουμάμπη</w:t>
      </w:r>
      <w:r w:rsidRPr="009D411F">
        <w:t xml:space="preserve"> κάθε δεύτερη εβδομάδα συγκριτικά με το εικονικό φάρμακο συν 26 εβδομάδες σταδιακά μειούμενης πρεδνιζόνης (όταν συγκρίνεται σε επίπεδο σημαντικότητας 0,01). Η εβδομαδιαία υποδόρια δόση του </w:t>
      </w:r>
      <w:r w:rsidR="00890D97">
        <w:t>τοσιλιζουμάμπη</w:t>
      </w:r>
      <w:r w:rsidRPr="009D411F">
        <w:t xml:space="preserve"> έδειξε επίσης κλινικά σημαντική μείωση στον κίνδυνο υποτροπών συγκριτικά με το εικονικό φάρμακο συν 26 εβδομάδες σταδιακά μειούμενης πρεδνιζόνης σε ασθενείς που εισήλθαν στη μελέτη με υποτροπιάζουσα </w:t>
      </w:r>
      <w:r w:rsidR="00797529">
        <w:t>ΓΚΑ</w:t>
      </w:r>
      <w:r w:rsidRPr="009D411F">
        <w:t>, καθώς και σε αυτούς με νέα έναρξη νόσου (Πίνακας 4).</w:t>
      </w:r>
    </w:p>
    <w:p w14:paraId="37D4A7E9" w14:textId="77777777" w:rsidR="005D521A" w:rsidRPr="009D411F" w:rsidRDefault="005D521A" w:rsidP="009D411F"/>
    <w:p w14:paraId="6B9BF222" w14:textId="7A2237B8" w:rsidR="001E0975" w:rsidRPr="009D411F" w:rsidRDefault="0035648F" w:rsidP="009D411F">
      <w:pPr>
        <w:keepNext/>
        <w:rPr>
          <w:i/>
          <w:iCs/>
        </w:rPr>
      </w:pPr>
      <w:r w:rsidRPr="009D411F">
        <w:rPr>
          <w:i/>
          <w:iCs/>
        </w:rPr>
        <w:t>Αθροιστική δόση γλυκοκορτικοειδών</w:t>
      </w:r>
    </w:p>
    <w:p w14:paraId="6B9BF224" w14:textId="6D2E8C48" w:rsidR="001E0975" w:rsidRPr="009D411F" w:rsidRDefault="0035648F" w:rsidP="009D411F">
      <w:r w:rsidRPr="009D411F">
        <w:t xml:space="preserve">Η αθροιστική δόση πρεδνιζόνης στην εβδομάδα 52 ήταν σημαντικά μικρότερη στις δύο δοσολογικές ομάδες του </w:t>
      </w:r>
      <w:r w:rsidR="00890D97">
        <w:t>τοσιλιζουμάμπη</w:t>
      </w:r>
      <w:r w:rsidRPr="009D411F">
        <w:t xml:space="preserve"> συγκριτικά με τις δύο ομάδες του εικονικού φαρμάκου (Πίνακας 4). Σε μία ξεχωριστή ανάλυση των ασθενών που έλαβαν θεραπεία διάσωσης με πρεδνιζόνη για την </w:t>
      </w:r>
      <w:r w:rsidRPr="009D411F">
        <w:lastRenderedPageBreak/>
        <w:t xml:space="preserve">αντιμετώπιση της υποτροπής της </w:t>
      </w:r>
      <w:r w:rsidR="00797529">
        <w:t>ΓΚΑ</w:t>
      </w:r>
      <w:r w:rsidR="00797529" w:rsidRPr="009D411F">
        <w:t xml:space="preserve"> </w:t>
      </w:r>
      <w:r w:rsidRPr="009D411F">
        <w:t xml:space="preserve">κατά τη διάρκεια των πρώτων 52 εβδομάδων, η αθροιστική δόση πρεδνιζόνης ποικίλε σημαντικά. Οι διάμεσες δόσεις για τους ασθενείς που έλαβαν θεραπεία διάσωσης στις ομάδες του </w:t>
      </w:r>
      <w:r w:rsidR="00890D97">
        <w:t>τοσιλιζουμάμπη</w:t>
      </w:r>
      <w:r w:rsidRPr="009D411F">
        <w:t xml:space="preserve"> κάθε εβδομάδα και κάθε δεύτερη εβδομάδα ήταν 3.129,75 mg και 3.847 mg, αντίστοιχα. Αμφότερες ήταν σημαντικά χαμηλότερες σε σχέση με τις ομάδες του εικονικού φαρμάκου σε συνδυασμό με σταδιακά μειούμενη πρεδνιζόνη για 26 εβδομάδες και 52 εβδομάδες, 4.023,5 mg και 5.389,5 mg αντίστοιχα.</w:t>
      </w:r>
    </w:p>
    <w:p w14:paraId="0440F222" w14:textId="77777777" w:rsidR="005D521A" w:rsidRPr="009D411F" w:rsidRDefault="005D521A" w:rsidP="009D411F"/>
    <w:p w14:paraId="6B9BF225" w14:textId="1559F8CE" w:rsidR="001E0975" w:rsidRPr="009D411F" w:rsidRDefault="0035648F" w:rsidP="009D411F">
      <w:pPr>
        <w:keepNext/>
        <w:ind w:left="1134" w:hanging="1134"/>
        <w:rPr>
          <w:i/>
          <w:iCs/>
        </w:rPr>
      </w:pPr>
      <w:r w:rsidRPr="009D411F">
        <w:rPr>
          <w:i/>
          <w:iCs/>
        </w:rPr>
        <w:t>Πίνακας 4.</w:t>
      </w:r>
      <w:r w:rsidR="005D521A" w:rsidRPr="009D411F">
        <w:rPr>
          <w:i/>
          <w:iCs/>
        </w:rPr>
        <w:tab/>
      </w:r>
      <w:r w:rsidRPr="009D411F">
        <w:rPr>
          <w:i/>
          <w:iCs/>
        </w:rPr>
        <w:t>Αποτελέσματα αποτελεσματικότητας από τη Μελέτη WA28119</w:t>
      </w:r>
    </w:p>
    <w:p w14:paraId="6F3A7AAC" w14:textId="77777777" w:rsidR="005D521A" w:rsidRPr="009D411F" w:rsidRDefault="005D521A" w:rsidP="009D411F">
      <w:pPr>
        <w:keepNext/>
        <w:ind w:left="1134" w:hanging="1134"/>
        <w:rPr>
          <w:i/>
          <w:iCs/>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38"/>
        <w:gridCol w:w="1168"/>
        <w:gridCol w:w="1110"/>
        <w:gridCol w:w="1248"/>
        <w:gridCol w:w="1292"/>
      </w:tblGrid>
      <w:tr w:rsidR="003D7C7E" w:rsidRPr="002E5F18" w14:paraId="6B9BF22B" w14:textId="77777777" w:rsidTr="003A480D">
        <w:trPr>
          <w:cantSplit/>
          <w:tblHeader/>
        </w:trPr>
        <w:tc>
          <w:tcPr>
            <w:tcW w:w="4270" w:type="dxa"/>
          </w:tcPr>
          <w:p w14:paraId="6B9BF226" w14:textId="77777777" w:rsidR="001E0975" w:rsidRPr="002E5F18" w:rsidRDefault="001E0975" w:rsidP="009D411F">
            <w:pPr>
              <w:keepNext/>
              <w:suppressAutoHyphens/>
              <w:rPr>
                <w:sz w:val="20"/>
                <w:szCs w:val="20"/>
              </w:rPr>
            </w:pPr>
          </w:p>
        </w:tc>
        <w:tc>
          <w:tcPr>
            <w:tcW w:w="1176" w:type="dxa"/>
          </w:tcPr>
          <w:p w14:paraId="1FEFD955" w14:textId="77777777" w:rsidR="0035648F" w:rsidRPr="002E5F18" w:rsidRDefault="0035648F" w:rsidP="009D411F">
            <w:pPr>
              <w:keepNext/>
              <w:suppressAutoHyphens/>
              <w:jc w:val="center"/>
              <w:rPr>
                <w:b/>
                <w:bCs/>
                <w:sz w:val="20"/>
                <w:szCs w:val="20"/>
              </w:rPr>
            </w:pPr>
            <w:r w:rsidRPr="002E5F18">
              <w:rPr>
                <w:b/>
                <w:bCs/>
                <w:sz w:val="20"/>
                <w:szCs w:val="20"/>
              </w:rPr>
              <w:t>Εικονικό φάρμακο</w:t>
            </w:r>
          </w:p>
          <w:p w14:paraId="0391E693" w14:textId="4B5B593E" w:rsidR="005D521A" w:rsidRPr="002E5F18" w:rsidRDefault="0035648F" w:rsidP="009D411F">
            <w:pPr>
              <w:keepNext/>
              <w:suppressAutoHyphens/>
              <w:jc w:val="center"/>
              <w:rPr>
                <w:b/>
                <w:bCs/>
                <w:sz w:val="20"/>
                <w:szCs w:val="20"/>
              </w:rPr>
            </w:pPr>
            <w:r w:rsidRPr="002E5F18">
              <w:rPr>
                <w:b/>
                <w:bCs/>
                <w:sz w:val="20"/>
                <w:szCs w:val="20"/>
              </w:rPr>
              <w:t>+ 26 εβδομάδες σταδιακής μείωσης πρεδνιζόνης</w:t>
            </w:r>
          </w:p>
          <w:p w14:paraId="6B9BF227" w14:textId="5EFBF925" w:rsidR="001E0975" w:rsidRPr="002E5F18" w:rsidRDefault="00611033" w:rsidP="009D411F">
            <w:pPr>
              <w:keepNext/>
              <w:suppressAutoHyphens/>
              <w:jc w:val="center"/>
              <w:rPr>
                <w:b/>
                <w:bCs/>
                <w:sz w:val="20"/>
                <w:szCs w:val="20"/>
              </w:rPr>
            </w:pPr>
            <w:r w:rsidRPr="002E5F18">
              <w:rPr>
                <w:b/>
                <w:bCs/>
                <w:sz w:val="20"/>
                <w:szCs w:val="20"/>
              </w:rPr>
              <w:t>N=50</w:t>
            </w:r>
          </w:p>
        </w:tc>
        <w:tc>
          <w:tcPr>
            <w:tcW w:w="1118" w:type="dxa"/>
          </w:tcPr>
          <w:p w14:paraId="3A53ED79" w14:textId="2C9BEB4C" w:rsidR="005D521A" w:rsidRPr="002E5F18" w:rsidRDefault="0035648F" w:rsidP="009D411F">
            <w:pPr>
              <w:keepNext/>
              <w:suppressAutoHyphens/>
              <w:jc w:val="center"/>
              <w:rPr>
                <w:b/>
                <w:bCs/>
                <w:sz w:val="20"/>
                <w:szCs w:val="20"/>
              </w:rPr>
            </w:pPr>
            <w:r w:rsidRPr="002E5F18">
              <w:rPr>
                <w:b/>
                <w:bCs/>
                <w:sz w:val="20"/>
                <w:szCs w:val="20"/>
              </w:rPr>
              <w:t>Εικονικό φάρμακο + 52 εβδομάδες σταδιακής μείωσης πρεδνιζόνης</w:t>
            </w:r>
          </w:p>
          <w:p w14:paraId="6B9BF228" w14:textId="0F47389F" w:rsidR="001E0975" w:rsidRPr="002E5F18" w:rsidRDefault="00611033" w:rsidP="009D411F">
            <w:pPr>
              <w:keepNext/>
              <w:suppressAutoHyphens/>
              <w:jc w:val="center"/>
              <w:rPr>
                <w:b/>
                <w:bCs/>
                <w:sz w:val="20"/>
                <w:szCs w:val="20"/>
              </w:rPr>
            </w:pPr>
            <w:r w:rsidRPr="002E5F18">
              <w:rPr>
                <w:b/>
                <w:bCs/>
                <w:sz w:val="20"/>
                <w:szCs w:val="20"/>
              </w:rPr>
              <w:t>N=51</w:t>
            </w:r>
          </w:p>
        </w:tc>
        <w:tc>
          <w:tcPr>
            <w:tcW w:w="1257" w:type="dxa"/>
          </w:tcPr>
          <w:p w14:paraId="254473FF" w14:textId="020832C3" w:rsidR="005D521A" w:rsidRPr="002E5F18" w:rsidRDefault="00890D97" w:rsidP="009D411F">
            <w:pPr>
              <w:keepNext/>
              <w:suppressAutoHyphens/>
              <w:jc w:val="center"/>
              <w:rPr>
                <w:b/>
                <w:bCs/>
                <w:sz w:val="20"/>
                <w:szCs w:val="20"/>
              </w:rPr>
            </w:pPr>
            <w:r w:rsidRPr="00F74B30">
              <w:rPr>
                <w:b/>
                <w:bCs/>
                <w:sz w:val="20"/>
                <w:szCs w:val="20"/>
              </w:rPr>
              <w:t>Τοσιλιζουμάμπη</w:t>
            </w:r>
            <w:r w:rsidR="0035648F" w:rsidRPr="002E5F18">
              <w:rPr>
                <w:b/>
                <w:bCs/>
                <w:sz w:val="20"/>
                <w:szCs w:val="20"/>
              </w:rPr>
              <w:t xml:space="preserve"> 162 mg ΥΔ κάθε εβδομάδα + 26 εβδομάδες σταδιακής μείωσης πρεδνιζόνης</w:t>
            </w:r>
          </w:p>
          <w:p w14:paraId="6B9BF229" w14:textId="40CA2043" w:rsidR="001E0975" w:rsidRPr="002E5F18" w:rsidRDefault="00611033" w:rsidP="009D411F">
            <w:pPr>
              <w:keepNext/>
              <w:suppressAutoHyphens/>
              <w:jc w:val="center"/>
              <w:rPr>
                <w:b/>
                <w:bCs/>
                <w:sz w:val="20"/>
                <w:szCs w:val="20"/>
              </w:rPr>
            </w:pPr>
            <w:r w:rsidRPr="002E5F18">
              <w:rPr>
                <w:b/>
                <w:bCs/>
                <w:sz w:val="20"/>
                <w:szCs w:val="20"/>
              </w:rPr>
              <w:t>N=100</w:t>
            </w:r>
          </w:p>
        </w:tc>
        <w:tc>
          <w:tcPr>
            <w:tcW w:w="1301" w:type="dxa"/>
          </w:tcPr>
          <w:p w14:paraId="271EF29C" w14:textId="24C09E18" w:rsidR="005D521A" w:rsidRPr="002E5F18" w:rsidRDefault="00890D97" w:rsidP="009D411F">
            <w:pPr>
              <w:keepNext/>
              <w:suppressAutoHyphens/>
              <w:jc w:val="center"/>
              <w:rPr>
                <w:b/>
                <w:bCs/>
                <w:sz w:val="20"/>
                <w:szCs w:val="20"/>
              </w:rPr>
            </w:pPr>
            <w:r w:rsidRPr="00F74B30">
              <w:rPr>
                <w:b/>
                <w:bCs/>
                <w:sz w:val="20"/>
                <w:szCs w:val="20"/>
              </w:rPr>
              <w:t>Τοσιλιζουμάμπη</w:t>
            </w:r>
            <w:r w:rsidR="0035648F" w:rsidRPr="002E5F18">
              <w:rPr>
                <w:b/>
                <w:bCs/>
                <w:sz w:val="20"/>
                <w:szCs w:val="20"/>
              </w:rPr>
              <w:t xml:space="preserve"> 162 mg ΥΔ κάθε δεύτερη εβδομάδα + 26 εβδομάδες σταδιακής μείωσης πρεδνιζόνης</w:t>
            </w:r>
          </w:p>
          <w:p w14:paraId="6B9BF22A" w14:textId="4E22C651" w:rsidR="001E0975" w:rsidRPr="002E5F18" w:rsidRDefault="00611033" w:rsidP="009D411F">
            <w:pPr>
              <w:keepNext/>
              <w:suppressAutoHyphens/>
              <w:jc w:val="center"/>
              <w:rPr>
                <w:b/>
                <w:bCs/>
                <w:sz w:val="20"/>
                <w:szCs w:val="20"/>
              </w:rPr>
            </w:pPr>
            <w:r w:rsidRPr="002E5F18">
              <w:rPr>
                <w:b/>
                <w:bCs/>
                <w:sz w:val="20"/>
                <w:szCs w:val="20"/>
              </w:rPr>
              <w:t>N=49</w:t>
            </w:r>
          </w:p>
        </w:tc>
      </w:tr>
      <w:tr w:rsidR="001E0975" w:rsidRPr="002E5F18" w14:paraId="6B9BF22D" w14:textId="77777777" w:rsidTr="003A480D">
        <w:trPr>
          <w:cantSplit/>
        </w:trPr>
        <w:tc>
          <w:tcPr>
            <w:tcW w:w="9122" w:type="dxa"/>
            <w:gridSpan w:val="5"/>
          </w:tcPr>
          <w:p w14:paraId="6B9BF22C" w14:textId="75238CE9" w:rsidR="001E0975" w:rsidRPr="002E5F18" w:rsidRDefault="0035648F" w:rsidP="009D411F">
            <w:pPr>
              <w:keepNext/>
              <w:suppressAutoHyphens/>
              <w:rPr>
                <w:b/>
                <w:bCs/>
                <w:sz w:val="20"/>
                <w:szCs w:val="20"/>
              </w:rPr>
            </w:pPr>
            <w:r w:rsidRPr="002E5F18">
              <w:rPr>
                <w:b/>
                <w:bCs/>
                <w:sz w:val="20"/>
                <w:szCs w:val="20"/>
              </w:rPr>
              <w:t>Κύριο καταληκτικό σημείο</w:t>
            </w:r>
          </w:p>
        </w:tc>
      </w:tr>
      <w:tr w:rsidR="001E0975" w:rsidRPr="002E5F18" w14:paraId="6B9BF22F" w14:textId="77777777" w:rsidTr="003A480D">
        <w:trPr>
          <w:cantSplit/>
        </w:trPr>
        <w:tc>
          <w:tcPr>
            <w:tcW w:w="9122" w:type="dxa"/>
            <w:gridSpan w:val="5"/>
          </w:tcPr>
          <w:p w14:paraId="6B9BF22E" w14:textId="0C7DCDC6" w:rsidR="001E0975" w:rsidRPr="002E5F18" w:rsidRDefault="00611033" w:rsidP="009D411F">
            <w:pPr>
              <w:keepNext/>
              <w:suppressAutoHyphens/>
              <w:rPr>
                <w:sz w:val="20"/>
                <w:szCs w:val="20"/>
              </w:rPr>
            </w:pPr>
            <w:r w:rsidRPr="002E5F18">
              <w:rPr>
                <w:sz w:val="20"/>
                <w:szCs w:val="20"/>
              </w:rPr>
              <w:t>****</w:t>
            </w:r>
            <w:r w:rsidR="0035648F" w:rsidRPr="002E5F18">
              <w:rPr>
                <w:sz w:val="20"/>
                <w:szCs w:val="20"/>
              </w:rPr>
              <w:t xml:space="preserve">Παρατεταμένη ύφεση (ομάδες </w:t>
            </w:r>
            <w:r w:rsidR="00890D97">
              <w:rPr>
                <w:sz w:val="20"/>
                <w:szCs w:val="20"/>
              </w:rPr>
              <w:t>τοσιλιζουμάμπη</w:t>
            </w:r>
            <w:r w:rsidR="0035648F" w:rsidRPr="002E5F18">
              <w:rPr>
                <w:sz w:val="20"/>
                <w:szCs w:val="20"/>
              </w:rPr>
              <w:t xml:space="preserve"> έναντι εικονικού φαρμάκου +26)</w:t>
            </w:r>
          </w:p>
        </w:tc>
      </w:tr>
      <w:tr w:rsidR="003D7C7E" w:rsidRPr="002E5F18" w14:paraId="6B9BF235" w14:textId="77777777" w:rsidTr="003A480D">
        <w:trPr>
          <w:cantSplit/>
        </w:trPr>
        <w:tc>
          <w:tcPr>
            <w:tcW w:w="4270" w:type="dxa"/>
          </w:tcPr>
          <w:p w14:paraId="6B9BF230" w14:textId="73D6B4F4" w:rsidR="001E0975" w:rsidRPr="002E5F18" w:rsidRDefault="0035648F" w:rsidP="009D411F">
            <w:pPr>
              <w:suppressAutoHyphens/>
              <w:ind w:left="283"/>
              <w:rPr>
                <w:sz w:val="20"/>
                <w:szCs w:val="20"/>
              </w:rPr>
            </w:pPr>
            <w:r w:rsidRPr="002E5F18">
              <w:rPr>
                <w:sz w:val="20"/>
                <w:szCs w:val="20"/>
              </w:rPr>
              <w:t>Ανταποκριθέντες στην Εβδομάδα 52, n (%)</w:t>
            </w:r>
          </w:p>
        </w:tc>
        <w:tc>
          <w:tcPr>
            <w:tcW w:w="1176" w:type="dxa"/>
          </w:tcPr>
          <w:p w14:paraId="6B9BF231" w14:textId="77777777" w:rsidR="001E0975" w:rsidRPr="002E5F18" w:rsidRDefault="00611033" w:rsidP="009D411F">
            <w:pPr>
              <w:suppressAutoHyphens/>
              <w:jc w:val="center"/>
              <w:rPr>
                <w:sz w:val="20"/>
                <w:szCs w:val="20"/>
              </w:rPr>
            </w:pPr>
            <w:r w:rsidRPr="002E5F18">
              <w:rPr>
                <w:sz w:val="20"/>
                <w:szCs w:val="20"/>
              </w:rPr>
              <w:t>7 (14%)</w:t>
            </w:r>
          </w:p>
        </w:tc>
        <w:tc>
          <w:tcPr>
            <w:tcW w:w="1118" w:type="dxa"/>
          </w:tcPr>
          <w:p w14:paraId="6B9BF232" w14:textId="455445ED" w:rsidR="001E0975" w:rsidRPr="002E5F18" w:rsidRDefault="00611033" w:rsidP="009D411F">
            <w:pPr>
              <w:suppressAutoHyphens/>
              <w:jc w:val="center"/>
              <w:rPr>
                <w:sz w:val="20"/>
                <w:szCs w:val="20"/>
              </w:rPr>
            </w:pPr>
            <w:r w:rsidRPr="002E5F18">
              <w:rPr>
                <w:sz w:val="20"/>
                <w:szCs w:val="20"/>
              </w:rPr>
              <w:t>9 (17</w:t>
            </w:r>
            <w:r w:rsidR="0035648F" w:rsidRPr="002E5F18">
              <w:rPr>
                <w:sz w:val="20"/>
                <w:szCs w:val="20"/>
              </w:rPr>
              <w:t>,</w:t>
            </w:r>
            <w:r w:rsidRPr="002E5F18">
              <w:rPr>
                <w:sz w:val="20"/>
                <w:szCs w:val="20"/>
              </w:rPr>
              <w:t>6%)</w:t>
            </w:r>
          </w:p>
        </w:tc>
        <w:tc>
          <w:tcPr>
            <w:tcW w:w="1257" w:type="dxa"/>
          </w:tcPr>
          <w:p w14:paraId="6B9BF233" w14:textId="77777777" w:rsidR="001E0975" w:rsidRPr="002E5F18" w:rsidRDefault="00611033" w:rsidP="009D411F">
            <w:pPr>
              <w:suppressAutoHyphens/>
              <w:jc w:val="center"/>
              <w:rPr>
                <w:sz w:val="20"/>
                <w:szCs w:val="20"/>
              </w:rPr>
            </w:pPr>
            <w:r w:rsidRPr="002E5F18">
              <w:rPr>
                <w:sz w:val="20"/>
                <w:szCs w:val="20"/>
              </w:rPr>
              <w:t>56 (56%)</w:t>
            </w:r>
          </w:p>
        </w:tc>
        <w:tc>
          <w:tcPr>
            <w:tcW w:w="1301" w:type="dxa"/>
          </w:tcPr>
          <w:p w14:paraId="6B9BF234" w14:textId="3A4ECFEA" w:rsidR="001E0975" w:rsidRPr="002E5F18" w:rsidRDefault="00611033" w:rsidP="009D411F">
            <w:pPr>
              <w:suppressAutoHyphens/>
              <w:jc w:val="center"/>
              <w:rPr>
                <w:sz w:val="20"/>
                <w:szCs w:val="20"/>
              </w:rPr>
            </w:pPr>
            <w:r w:rsidRPr="002E5F18">
              <w:rPr>
                <w:sz w:val="20"/>
                <w:szCs w:val="20"/>
              </w:rPr>
              <w:t>26 (53</w:t>
            </w:r>
            <w:r w:rsidR="0035648F" w:rsidRPr="002E5F18">
              <w:rPr>
                <w:sz w:val="20"/>
                <w:szCs w:val="20"/>
              </w:rPr>
              <w:t>,</w:t>
            </w:r>
            <w:r w:rsidRPr="002E5F18">
              <w:rPr>
                <w:sz w:val="20"/>
                <w:szCs w:val="20"/>
              </w:rPr>
              <w:t>1%)</w:t>
            </w:r>
          </w:p>
        </w:tc>
      </w:tr>
      <w:tr w:rsidR="003D7C7E" w:rsidRPr="002E5F18" w14:paraId="6B9BF23B" w14:textId="77777777" w:rsidTr="003A480D">
        <w:trPr>
          <w:cantSplit/>
        </w:trPr>
        <w:tc>
          <w:tcPr>
            <w:tcW w:w="4270" w:type="dxa"/>
          </w:tcPr>
          <w:p w14:paraId="6DD66F73" w14:textId="1BC7F148" w:rsidR="003D7C7E" w:rsidRPr="002E5F18" w:rsidRDefault="0035648F" w:rsidP="009D411F">
            <w:pPr>
              <w:suppressAutoHyphens/>
              <w:ind w:left="283"/>
              <w:rPr>
                <w:sz w:val="20"/>
                <w:szCs w:val="20"/>
              </w:rPr>
            </w:pPr>
            <w:r w:rsidRPr="002E5F18">
              <w:rPr>
                <w:sz w:val="20"/>
                <w:szCs w:val="20"/>
              </w:rPr>
              <w:t>Μη προσαρμοσμένη διαφορά στα ποσοστά</w:t>
            </w:r>
          </w:p>
          <w:p w14:paraId="6B9BF236" w14:textId="3A2BDE64" w:rsidR="001E0975" w:rsidRPr="002E5F18" w:rsidRDefault="0035648F" w:rsidP="009D411F">
            <w:pPr>
              <w:suppressAutoHyphens/>
              <w:ind w:left="283"/>
              <w:rPr>
                <w:sz w:val="20"/>
                <w:szCs w:val="20"/>
              </w:rPr>
            </w:pPr>
            <w:r w:rsidRPr="002E5F18">
              <w:rPr>
                <w:sz w:val="20"/>
                <w:szCs w:val="20"/>
              </w:rPr>
              <w:t>(99,5% ΔΕ)</w:t>
            </w:r>
          </w:p>
        </w:tc>
        <w:tc>
          <w:tcPr>
            <w:tcW w:w="1176" w:type="dxa"/>
          </w:tcPr>
          <w:p w14:paraId="6B9BF237" w14:textId="77777777" w:rsidR="001E0975" w:rsidRPr="002E5F18" w:rsidRDefault="00611033" w:rsidP="009D411F">
            <w:pPr>
              <w:suppressAutoHyphens/>
              <w:jc w:val="center"/>
              <w:rPr>
                <w:sz w:val="20"/>
                <w:szCs w:val="20"/>
              </w:rPr>
            </w:pPr>
            <w:r w:rsidRPr="002E5F18">
              <w:rPr>
                <w:sz w:val="20"/>
                <w:szCs w:val="20"/>
              </w:rPr>
              <w:t>N/A</w:t>
            </w:r>
          </w:p>
        </w:tc>
        <w:tc>
          <w:tcPr>
            <w:tcW w:w="1118" w:type="dxa"/>
          </w:tcPr>
          <w:p w14:paraId="6B9BF238" w14:textId="77777777" w:rsidR="001E0975" w:rsidRPr="002E5F18" w:rsidRDefault="00611033" w:rsidP="009D411F">
            <w:pPr>
              <w:suppressAutoHyphens/>
              <w:jc w:val="center"/>
              <w:rPr>
                <w:sz w:val="20"/>
                <w:szCs w:val="20"/>
              </w:rPr>
            </w:pPr>
            <w:r w:rsidRPr="002E5F18">
              <w:rPr>
                <w:sz w:val="20"/>
                <w:szCs w:val="20"/>
              </w:rPr>
              <w:t>N/A</w:t>
            </w:r>
          </w:p>
        </w:tc>
        <w:tc>
          <w:tcPr>
            <w:tcW w:w="1257" w:type="dxa"/>
          </w:tcPr>
          <w:p w14:paraId="2FF9B93A" w14:textId="77777777" w:rsidR="005D521A" w:rsidRPr="002E5F18" w:rsidRDefault="00611033" w:rsidP="009D411F">
            <w:pPr>
              <w:suppressAutoHyphens/>
              <w:jc w:val="center"/>
              <w:rPr>
                <w:sz w:val="20"/>
                <w:szCs w:val="20"/>
              </w:rPr>
            </w:pPr>
            <w:r w:rsidRPr="002E5F18">
              <w:rPr>
                <w:sz w:val="20"/>
                <w:szCs w:val="20"/>
              </w:rPr>
              <w:t xml:space="preserve">42%* </w:t>
            </w:r>
          </w:p>
          <w:p w14:paraId="6B9BF239" w14:textId="0E63C030" w:rsidR="001E0975" w:rsidRPr="002E5F18" w:rsidRDefault="00611033" w:rsidP="009D411F">
            <w:pPr>
              <w:suppressAutoHyphens/>
              <w:jc w:val="center"/>
              <w:rPr>
                <w:sz w:val="20"/>
                <w:szCs w:val="20"/>
              </w:rPr>
            </w:pPr>
            <w:r w:rsidRPr="002E5F18">
              <w:rPr>
                <w:sz w:val="20"/>
                <w:szCs w:val="20"/>
              </w:rPr>
              <w:t>(18</w:t>
            </w:r>
            <w:r w:rsidR="0035648F" w:rsidRPr="002E5F18">
              <w:rPr>
                <w:sz w:val="20"/>
                <w:szCs w:val="20"/>
              </w:rPr>
              <w:t>,</w:t>
            </w:r>
            <w:r w:rsidRPr="002E5F18">
              <w:rPr>
                <w:sz w:val="20"/>
                <w:szCs w:val="20"/>
              </w:rPr>
              <w:t>00, 66</w:t>
            </w:r>
            <w:r w:rsidR="0035648F" w:rsidRPr="002E5F18">
              <w:rPr>
                <w:sz w:val="20"/>
                <w:szCs w:val="20"/>
              </w:rPr>
              <w:t>,</w:t>
            </w:r>
            <w:r w:rsidRPr="002E5F18">
              <w:rPr>
                <w:sz w:val="20"/>
                <w:szCs w:val="20"/>
              </w:rPr>
              <w:t>00)</w:t>
            </w:r>
          </w:p>
        </w:tc>
        <w:tc>
          <w:tcPr>
            <w:tcW w:w="1301" w:type="dxa"/>
          </w:tcPr>
          <w:p w14:paraId="6B9BF23A" w14:textId="2B047E7D" w:rsidR="001E0975" w:rsidRPr="002E5F18" w:rsidRDefault="00611033" w:rsidP="009D411F">
            <w:pPr>
              <w:suppressAutoHyphens/>
              <w:jc w:val="center"/>
              <w:rPr>
                <w:sz w:val="20"/>
                <w:szCs w:val="20"/>
              </w:rPr>
            </w:pPr>
            <w:r w:rsidRPr="002E5F18">
              <w:rPr>
                <w:sz w:val="20"/>
                <w:szCs w:val="20"/>
              </w:rPr>
              <w:t>39</w:t>
            </w:r>
            <w:r w:rsidR="0035648F" w:rsidRPr="002E5F18">
              <w:rPr>
                <w:sz w:val="20"/>
                <w:szCs w:val="20"/>
              </w:rPr>
              <w:t>,</w:t>
            </w:r>
            <w:r w:rsidRPr="002E5F18">
              <w:rPr>
                <w:sz w:val="20"/>
                <w:szCs w:val="20"/>
              </w:rPr>
              <w:t xml:space="preserve">06%* </w:t>
            </w:r>
            <w:r w:rsidR="005D521A" w:rsidRPr="002E5F18">
              <w:rPr>
                <w:sz w:val="20"/>
                <w:szCs w:val="20"/>
              </w:rPr>
              <w:br/>
            </w:r>
            <w:r w:rsidRPr="002E5F18">
              <w:rPr>
                <w:sz w:val="20"/>
                <w:szCs w:val="20"/>
              </w:rPr>
              <w:t>(12</w:t>
            </w:r>
            <w:r w:rsidR="0035648F" w:rsidRPr="002E5F18">
              <w:rPr>
                <w:sz w:val="20"/>
                <w:szCs w:val="20"/>
              </w:rPr>
              <w:t>,</w:t>
            </w:r>
            <w:r w:rsidRPr="002E5F18">
              <w:rPr>
                <w:sz w:val="20"/>
                <w:szCs w:val="20"/>
              </w:rPr>
              <w:t>46, 65</w:t>
            </w:r>
            <w:r w:rsidR="0035648F" w:rsidRPr="002E5F18">
              <w:rPr>
                <w:sz w:val="20"/>
                <w:szCs w:val="20"/>
              </w:rPr>
              <w:t>,</w:t>
            </w:r>
            <w:r w:rsidRPr="002E5F18">
              <w:rPr>
                <w:sz w:val="20"/>
                <w:szCs w:val="20"/>
              </w:rPr>
              <w:t>66)</w:t>
            </w:r>
          </w:p>
        </w:tc>
      </w:tr>
      <w:tr w:rsidR="001E0975" w:rsidRPr="002E5F18" w14:paraId="6B9BF23D" w14:textId="77777777" w:rsidTr="003A480D">
        <w:trPr>
          <w:cantSplit/>
        </w:trPr>
        <w:tc>
          <w:tcPr>
            <w:tcW w:w="9122" w:type="dxa"/>
            <w:gridSpan w:val="5"/>
          </w:tcPr>
          <w:p w14:paraId="6B9BF23C" w14:textId="7E81C7F1" w:rsidR="001E0975" w:rsidRPr="002E5F18" w:rsidRDefault="0035648F" w:rsidP="00C35FD3">
            <w:pPr>
              <w:keepNext/>
              <w:suppressAutoHyphens/>
              <w:rPr>
                <w:b/>
                <w:bCs/>
                <w:sz w:val="20"/>
                <w:szCs w:val="20"/>
              </w:rPr>
            </w:pPr>
            <w:r w:rsidRPr="002E5F18">
              <w:rPr>
                <w:b/>
                <w:bCs/>
                <w:sz w:val="20"/>
                <w:szCs w:val="20"/>
              </w:rPr>
              <w:t>Κύριο δευτερεύον καταληκτικό σημείο</w:t>
            </w:r>
          </w:p>
        </w:tc>
      </w:tr>
      <w:tr w:rsidR="001E0975" w:rsidRPr="002E5F18" w14:paraId="6B9BF23F" w14:textId="77777777" w:rsidTr="003A480D">
        <w:trPr>
          <w:cantSplit/>
        </w:trPr>
        <w:tc>
          <w:tcPr>
            <w:tcW w:w="9122" w:type="dxa"/>
            <w:gridSpan w:val="5"/>
          </w:tcPr>
          <w:p w14:paraId="6B9BF23E" w14:textId="514BCA3E" w:rsidR="001E0975" w:rsidRPr="002E5F18" w:rsidRDefault="0035648F" w:rsidP="00C35FD3">
            <w:pPr>
              <w:keepNext/>
              <w:suppressAutoHyphens/>
              <w:rPr>
                <w:sz w:val="20"/>
                <w:szCs w:val="20"/>
              </w:rPr>
            </w:pPr>
            <w:r w:rsidRPr="002E5F18">
              <w:rPr>
                <w:sz w:val="20"/>
                <w:szCs w:val="20"/>
              </w:rPr>
              <w:t xml:space="preserve">Παρατεταμένη ύφεση (ομάδες </w:t>
            </w:r>
            <w:r w:rsidR="00890D97">
              <w:rPr>
                <w:sz w:val="20"/>
                <w:szCs w:val="20"/>
              </w:rPr>
              <w:t>τοσιλιζουμάμπη</w:t>
            </w:r>
            <w:r w:rsidRPr="002E5F18">
              <w:rPr>
                <w:sz w:val="20"/>
                <w:szCs w:val="20"/>
              </w:rPr>
              <w:t xml:space="preserve"> έναντι εικονικού φαρμάκου +52)</w:t>
            </w:r>
          </w:p>
        </w:tc>
      </w:tr>
      <w:tr w:rsidR="003D7C7E" w:rsidRPr="002E5F18" w14:paraId="6B9BF245" w14:textId="77777777" w:rsidTr="003A480D">
        <w:trPr>
          <w:cantSplit/>
        </w:trPr>
        <w:tc>
          <w:tcPr>
            <w:tcW w:w="4270" w:type="dxa"/>
          </w:tcPr>
          <w:p w14:paraId="6B9BF240" w14:textId="419907EC" w:rsidR="001E0975" w:rsidRPr="002E5F18" w:rsidRDefault="0035648F" w:rsidP="00C35FD3">
            <w:pPr>
              <w:keepNext/>
              <w:suppressAutoHyphens/>
              <w:ind w:left="283"/>
              <w:rPr>
                <w:sz w:val="20"/>
                <w:szCs w:val="20"/>
              </w:rPr>
            </w:pPr>
            <w:r w:rsidRPr="002E5F18">
              <w:rPr>
                <w:sz w:val="20"/>
                <w:szCs w:val="20"/>
              </w:rPr>
              <w:t>Ανταποκριθέντες στην Εβδομάδα 52, n (%)</w:t>
            </w:r>
          </w:p>
        </w:tc>
        <w:tc>
          <w:tcPr>
            <w:tcW w:w="1176" w:type="dxa"/>
          </w:tcPr>
          <w:p w14:paraId="6B9BF241" w14:textId="77777777" w:rsidR="001E0975" w:rsidRPr="002E5F18" w:rsidRDefault="00611033" w:rsidP="00C35FD3">
            <w:pPr>
              <w:keepNext/>
              <w:suppressAutoHyphens/>
              <w:jc w:val="center"/>
              <w:rPr>
                <w:sz w:val="20"/>
                <w:szCs w:val="20"/>
              </w:rPr>
            </w:pPr>
            <w:r w:rsidRPr="002E5F18">
              <w:rPr>
                <w:sz w:val="20"/>
                <w:szCs w:val="20"/>
              </w:rPr>
              <w:t>7 (14%)</w:t>
            </w:r>
          </w:p>
        </w:tc>
        <w:tc>
          <w:tcPr>
            <w:tcW w:w="1118" w:type="dxa"/>
          </w:tcPr>
          <w:p w14:paraId="6B9BF242" w14:textId="27C641E6" w:rsidR="001E0975" w:rsidRPr="002E5F18" w:rsidRDefault="00611033" w:rsidP="00C35FD3">
            <w:pPr>
              <w:keepNext/>
              <w:suppressAutoHyphens/>
              <w:jc w:val="center"/>
              <w:rPr>
                <w:sz w:val="20"/>
                <w:szCs w:val="20"/>
              </w:rPr>
            </w:pPr>
            <w:r w:rsidRPr="002E5F18">
              <w:rPr>
                <w:sz w:val="20"/>
                <w:szCs w:val="20"/>
              </w:rPr>
              <w:t>9 (17</w:t>
            </w:r>
            <w:r w:rsidR="0035648F" w:rsidRPr="002E5F18">
              <w:rPr>
                <w:sz w:val="20"/>
                <w:szCs w:val="20"/>
              </w:rPr>
              <w:t>,</w:t>
            </w:r>
            <w:r w:rsidRPr="002E5F18">
              <w:rPr>
                <w:sz w:val="20"/>
                <w:szCs w:val="20"/>
              </w:rPr>
              <w:t>6%)</w:t>
            </w:r>
          </w:p>
        </w:tc>
        <w:tc>
          <w:tcPr>
            <w:tcW w:w="1257" w:type="dxa"/>
          </w:tcPr>
          <w:p w14:paraId="6B9BF243" w14:textId="77777777" w:rsidR="001E0975" w:rsidRPr="002E5F18" w:rsidRDefault="00611033" w:rsidP="00C35FD3">
            <w:pPr>
              <w:keepNext/>
              <w:suppressAutoHyphens/>
              <w:jc w:val="center"/>
              <w:rPr>
                <w:sz w:val="20"/>
                <w:szCs w:val="20"/>
              </w:rPr>
            </w:pPr>
            <w:r w:rsidRPr="002E5F18">
              <w:rPr>
                <w:sz w:val="20"/>
                <w:szCs w:val="20"/>
              </w:rPr>
              <w:t>56 (56%)</w:t>
            </w:r>
          </w:p>
        </w:tc>
        <w:tc>
          <w:tcPr>
            <w:tcW w:w="1301" w:type="dxa"/>
          </w:tcPr>
          <w:p w14:paraId="6B9BF244" w14:textId="6B35C4B7" w:rsidR="001E0975" w:rsidRPr="002E5F18" w:rsidRDefault="00611033" w:rsidP="00C35FD3">
            <w:pPr>
              <w:keepNext/>
              <w:suppressAutoHyphens/>
              <w:jc w:val="center"/>
              <w:rPr>
                <w:sz w:val="20"/>
                <w:szCs w:val="20"/>
              </w:rPr>
            </w:pPr>
            <w:r w:rsidRPr="002E5F18">
              <w:rPr>
                <w:sz w:val="20"/>
                <w:szCs w:val="20"/>
              </w:rPr>
              <w:t>26 (53</w:t>
            </w:r>
            <w:r w:rsidR="0035648F" w:rsidRPr="002E5F18">
              <w:rPr>
                <w:sz w:val="20"/>
                <w:szCs w:val="20"/>
              </w:rPr>
              <w:t>,</w:t>
            </w:r>
            <w:r w:rsidRPr="002E5F18">
              <w:rPr>
                <w:sz w:val="20"/>
                <w:szCs w:val="20"/>
              </w:rPr>
              <w:t>1%)</w:t>
            </w:r>
          </w:p>
        </w:tc>
      </w:tr>
      <w:tr w:rsidR="003D7C7E" w:rsidRPr="002E5F18" w14:paraId="6B9BF24B" w14:textId="77777777" w:rsidTr="003A480D">
        <w:trPr>
          <w:cantSplit/>
        </w:trPr>
        <w:tc>
          <w:tcPr>
            <w:tcW w:w="4270" w:type="dxa"/>
          </w:tcPr>
          <w:p w14:paraId="3DAFE583" w14:textId="08F34982" w:rsidR="003D7C7E" w:rsidRPr="002E5F18" w:rsidRDefault="0035648F" w:rsidP="009D411F">
            <w:pPr>
              <w:suppressAutoHyphens/>
              <w:ind w:left="283"/>
              <w:rPr>
                <w:sz w:val="20"/>
                <w:szCs w:val="20"/>
              </w:rPr>
            </w:pPr>
            <w:r w:rsidRPr="002E5F18">
              <w:rPr>
                <w:sz w:val="20"/>
                <w:szCs w:val="20"/>
              </w:rPr>
              <w:t>Μη προσαρμοσμένη διαφορά στα ποσοστά</w:t>
            </w:r>
          </w:p>
          <w:p w14:paraId="6B9BF246" w14:textId="4A58F7DD" w:rsidR="001E0975" w:rsidRPr="002E5F18" w:rsidRDefault="0035648F" w:rsidP="009D411F">
            <w:pPr>
              <w:suppressAutoHyphens/>
              <w:ind w:left="283"/>
              <w:rPr>
                <w:sz w:val="20"/>
                <w:szCs w:val="20"/>
              </w:rPr>
            </w:pPr>
            <w:r w:rsidRPr="002E5F18">
              <w:rPr>
                <w:sz w:val="20"/>
                <w:szCs w:val="20"/>
              </w:rPr>
              <w:t>(99,5% ΔΕ)</w:t>
            </w:r>
          </w:p>
        </w:tc>
        <w:tc>
          <w:tcPr>
            <w:tcW w:w="1176" w:type="dxa"/>
          </w:tcPr>
          <w:p w14:paraId="6B9BF247" w14:textId="77777777" w:rsidR="001E0975" w:rsidRPr="002E5F18" w:rsidRDefault="00611033" w:rsidP="009D411F">
            <w:pPr>
              <w:suppressAutoHyphens/>
              <w:jc w:val="center"/>
              <w:rPr>
                <w:sz w:val="20"/>
                <w:szCs w:val="20"/>
              </w:rPr>
            </w:pPr>
            <w:r w:rsidRPr="002E5F18">
              <w:rPr>
                <w:sz w:val="20"/>
                <w:szCs w:val="20"/>
              </w:rPr>
              <w:t>N/A</w:t>
            </w:r>
          </w:p>
        </w:tc>
        <w:tc>
          <w:tcPr>
            <w:tcW w:w="1118" w:type="dxa"/>
          </w:tcPr>
          <w:p w14:paraId="6B9BF248" w14:textId="77777777" w:rsidR="001E0975" w:rsidRPr="002E5F18" w:rsidRDefault="00611033" w:rsidP="009D411F">
            <w:pPr>
              <w:suppressAutoHyphens/>
              <w:jc w:val="center"/>
              <w:rPr>
                <w:sz w:val="20"/>
                <w:szCs w:val="20"/>
              </w:rPr>
            </w:pPr>
            <w:r w:rsidRPr="002E5F18">
              <w:rPr>
                <w:sz w:val="20"/>
                <w:szCs w:val="20"/>
              </w:rPr>
              <w:t>N/A</w:t>
            </w:r>
          </w:p>
        </w:tc>
        <w:tc>
          <w:tcPr>
            <w:tcW w:w="1257" w:type="dxa"/>
          </w:tcPr>
          <w:p w14:paraId="1FC3F6BB" w14:textId="159A112A" w:rsidR="005D521A" w:rsidRPr="002E5F18" w:rsidRDefault="00611033" w:rsidP="009D411F">
            <w:pPr>
              <w:suppressAutoHyphens/>
              <w:jc w:val="center"/>
              <w:rPr>
                <w:sz w:val="20"/>
                <w:szCs w:val="20"/>
              </w:rPr>
            </w:pPr>
            <w:r w:rsidRPr="002E5F18">
              <w:rPr>
                <w:sz w:val="20"/>
                <w:szCs w:val="20"/>
              </w:rPr>
              <w:t>38</w:t>
            </w:r>
            <w:r w:rsidR="0035648F" w:rsidRPr="002E5F18">
              <w:rPr>
                <w:sz w:val="20"/>
                <w:szCs w:val="20"/>
              </w:rPr>
              <w:t>,</w:t>
            </w:r>
            <w:r w:rsidRPr="002E5F18">
              <w:rPr>
                <w:sz w:val="20"/>
                <w:szCs w:val="20"/>
              </w:rPr>
              <w:t xml:space="preserve">35%* </w:t>
            </w:r>
          </w:p>
          <w:p w14:paraId="6B9BF249" w14:textId="4E8EDE28" w:rsidR="001E0975" w:rsidRPr="002E5F18" w:rsidRDefault="00611033" w:rsidP="009D411F">
            <w:pPr>
              <w:suppressAutoHyphens/>
              <w:jc w:val="center"/>
              <w:rPr>
                <w:sz w:val="20"/>
                <w:szCs w:val="20"/>
              </w:rPr>
            </w:pPr>
            <w:r w:rsidRPr="002E5F18">
              <w:rPr>
                <w:sz w:val="20"/>
                <w:szCs w:val="20"/>
              </w:rPr>
              <w:t>(17</w:t>
            </w:r>
            <w:r w:rsidR="0035648F" w:rsidRPr="002E5F18">
              <w:rPr>
                <w:sz w:val="20"/>
                <w:szCs w:val="20"/>
              </w:rPr>
              <w:t>,</w:t>
            </w:r>
            <w:r w:rsidRPr="002E5F18">
              <w:rPr>
                <w:sz w:val="20"/>
                <w:szCs w:val="20"/>
              </w:rPr>
              <w:t>89, 58</w:t>
            </w:r>
            <w:r w:rsidR="0035648F" w:rsidRPr="002E5F18">
              <w:rPr>
                <w:sz w:val="20"/>
                <w:szCs w:val="20"/>
              </w:rPr>
              <w:t>,</w:t>
            </w:r>
            <w:r w:rsidRPr="002E5F18">
              <w:rPr>
                <w:sz w:val="20"/>
                <w:szCs w:val="20"/>
              </w:rPr>
              <w:t>81)</w:t>
            </w:r>
          </w:p>
        </w:tc>
        <w:tc>
          <w:tcPr>
            <w:tcW w:w="1301" w:type="dxa"/>
          </w:tcPr>
          <w:p w14:paraId="6B9BF24A" w14:textId="521A1B1C" w:rsidR="001E0975" w:rsidRPr="002E5F18" w:rsidRDefault="00611033" w:rsidP="009D411F">
            <w:pPr>
              <w:suppressAutoHyphens/>
              <w:jc w:val="center"/>
              <w:rPr>
                <w:sz w:val="20"/>
                <w:szCs w:val="20"/>
              </w:rPr>
            </w:pPr>
            <w:r w:rsidRPr="002E5F18">
              <w:rPr>
                <w:sz w:val="20"/>
                <w:szCs w:val="20"/>
              </w:rPr>
              <w:t>35</w:t>
            </w:r>
            <w:r w:rsidR="0035648F" w:rsidRPr="002E5F18">
              <w:rPr>
                <w:sz w:val="20"/>
                <w:szCs w:val="20"/>
              </w:rPr>
              <w:t>,</w:t>
            </w:r>
            <w:r w:rsidRPr="002E5F18">
              <w:rPr>
                <w:sz w:val="20"/>
                <w:szCs w:val="20"/>
              </w:rPr>
              <w:t xml:space="preserve">41%** </w:t>
            </w:r>
            <w:r w:rsidR="005D521A" w:rsidRPr="002E5F18">
              <w:rPr>
                <w:sz w:val="20"/>
                <w:szCs w:val="20"/>
              </w:rPr>
              <w:br/>
            </w:r>
            <w:r w:rsidRPr="002E5F18">
              <w:rPr>
                <w:sz w:val="20"/>
                <w:szCs w:val="20"/>
              </w:rPr>
              <w:t>(10</w:t>
            </w:r>
            <w:r w:rsidR="0035648F" w:rsidRPr="002E5F18">
              <w:rPr>
                <w:sz w:val="20"/>
                <w:szCs w:val="20"/>
              </w:rPr>
              <w:t>,</w:t>
            </w:r>
            <w:r w:rsidRPr="002E5F18">
              <w:rPr>
                <w:sz w:val="20"/>
                <w:szCs w:val="20"/>
              </w:rPr>
              <w:t>41,</w:t>
            </w:r>
            <w:r w:rsidR="00C136B2" w:rsidRPr="002E5F18">
              <w:rPr>
                <w:sz w:val="20"/>
                <w:szCs w:val="20"/>
              </w:rPr>
              <w:t xml:space="preserve"> </w:t>
            </w:r>
            <w:r w:rsidRPr="002E5F18">
              <w:rPr>
                <w:sz w:val="20"/>
                <w:szCs w:val="20"/>
              </w:rPr>
              <w:t>60</w:t>
            </w:r>
            <w:r w:rsidR="0035648F" w:rsidRPr="002E5F18">
              <w:rPr>
                <w:sz w:val="20"/>
                <w:szCs w:val="20"/>
              </w:rPr>
              <w:t>,</w:t>
            </w:r>
            <w:r w:rsidRPr="002E5F18">
              <w:rPr>
                <w:sz w:val="20"/>
                <w:szCs w:val="20"/>
              </w:rPr>
              <w:t>41)</w:t>
            </w:r>
          </w:p>
        </w:tc>
      </w:tr>
      <w:tr w:rsidR="001E0975" w:rsidRPr="002E5F18" w14:paraId="6B9BF24D" w14:textId="77777777" w:rsidTr="003A480D">
        <w:trPr>
          <w:cantSplit/>
        </w:trPr>
        <w:tc>
          <w:tcPr>
            <w:tcW w:w="9122" w:type="dxa"/>
            <w:gridSpan w:val="5"/>
          </w:tcPr>
          <w:p w14:paraId="6B9BF24C" w14:textId="547F5108" w:rsidR="001E0975" w:rsidRPr="002E5F18" w:rsidRDefault="0035648F" w:rsidP="009D411F">
            <w:pPr>
              <w:keepNext/>
              <w:suppressAutoHyphens/>
              <w:rPr>
                <w:b/>
                <w:bCs/>
                <w:sz w:val="20"/>
                <w:szCs w:val="20"/>
              </w:rPr>
            </w:pPr>
            <w:r w:rsidRPr="002E5F18">
              <w:rPr>
                <w:b/>
                <w:bCs/>
                <w:sz w:val="20"/>
                <w:szCs w:val="20"/>
              </w:rPr>
              <w:t>Άλλα δευτερεύοντα καταληκτικά σημεία</w:t>
            </w:r>
          </w:p>
        </w:tc>
      </w:tr>
      <w:tr w:rsidR="003D7C7E" w:rsidRPr="002E5F18" w14:paraId="6B9BF26A" w14:textId="77777777" w:rsidTr="003A480D">
        <w:trPr>
          <w:cantSplit/>
        </w:trPr>
        <w:tc>
          <w:tcPr>
            <w:tcW w:w="4270" w:type="dxa"/>
          </w:tcPr>
          <w:p w14:paraId="6B9BF24E" w14:textId="639A97E5" w:rsidR="001E0975" w:rsidRPr="002E5F18" w:rsidRDefault="0035648F" w:rsidP="009D411F">
            <w:pPr>
              <w:suppressAutoHyphens/>
              <w:rPr>
                <w:sz w:val="20"/>
                <w:szCs w:val="20"/>
              </w:rPr>
            </w:pPr>
            <w:r w:rsidRPr="002E5F18">
              <w:rPr>
                <w:sz w:val="20"/>
                <w:szCs w:val="20"/>
              </w:rPr>
              <w:t xml:space="preserve">Χρόνος έως την πρώτη υποτροπή ΓΚΑ¹ (ομάδες </w:t>
            </w:r>
            <w:r w:rsidR="00890D97">
              <w:rPr>
                <w:sz w:val="20"/>
                <w:szCs w:val="20"/>
              </w:rPr>
              <w:t>τοσιλιζουμάμπη</w:t>
            </w:r>
            <w:r w:rsidRPr="002E5F18">
              <w:rPr>
                <w:sz w:val="20"/>
                <w:szCs w:val="20"/>
              </w:rPr>
              <w:t xml:space="preserve"> έναντι εικονικού φαρμάκου+26)</w:t>
            </w:r>
          </w:p>
          <w:p w14:paraId="6B9BF24F" w14:textId="2627E31D" w:rsidR="001E0975" w:rsidRPr="002E5F18" w:rsidRDefault="0035648F" w:rsidP="009D411F">
            <w:pPr>
              <w:suppressAutoHyphens/>
              <w:jc w:val="center"/>
              <w:rPr>
                <w:sz w:val="20"/>
                <w:szCs w:val="20"/>
              </w:rPr>
            </w:pPr>
            <w:r w:rsidRPr="002E5F18">
              <w:rPr>
                <w:sz w:val="20"/>
                <w:szCs w:val="20"/>
              </w:rPr>
              <w:t>HR (99% ΔΕ)</w:t>
            </w:r>
          </w:p>
          <w:p w14:paraId="6B9BF250" w14:textId="3CC21132" w:rsidR="001E0975" w:rsidRPr="002E5F18" w:rsidRDefault="0035648F" w:rsidP="009D411F">
            <w:pPr>
              <w:suppressAutoHyphens/>
              <w:rPr>
                <w:sz w:val="20"/>
                <w:szCs w:val="20"/>
              </w:rPr>
            </w:pPr>
            <w:r w:rsidRPr="002E5F18">
              <w:rPr>
                <w:sz w:val="20"/>
                <w:szCs w:val="20"/>
              </w:rPr>
              <w:t xml:space="preserve">Χρόνος έως την πρώτη υποτροπή ΓΚΑ ¹ (ομάδες </w:t>
            </w:r>
            <w:r w:rsidR="00890D97">
              <w:rPr>
                <w:sz w:val="20"/>
                <w:szCs w:val="20"/>
              </w:rPr>
              <w:t>τοσιλιζουμάμπη</w:t>
            </w:r>
            <w:r w:rsidRPr="002E5F18">
              <w:rPr>
                <w:sz w:val="20"/>
                <w:szCs w:val="20"/>
              </w:rPr>
              <w:t xml:space="preserve"> έναντι εικονικού φαρμάκου +52)</w:t>
            </w:r>
          </w:p>
          <w:p w14:paraId="6B9BF251" w14:textId="6F3AF001" w:rsidR="001E0975" w:rsidRPr="002E5F18" w:rsidRDefault="0035648F" w:rsidP="009D411F">
            <w:pPr>
              <w:suppressAutoHyphens/>
              <w:jc w:val="center"/>
              <w:rPr>
                <w:sz w:val="20"/>
                <w:szCs w:val="20"/>
              </w:rPr>
            </w:pPr>
            <w:r w:rsidRPr="002E5F18">
              <w:rPr>
                <w:sz w:val="20"/>
                <w:szCs w:val="20"/>
              </w:rPr>
              <w:t>HR (99% ΔΕ)</w:t>
            </w:r>
          </w:p>
          <w:p w14:paraId="6785AC34" w14:textId="7C1A7F4E" w:rsidR="003D7C7E" w:rsidRPr="002E5F18" w:rsidRDefault="0035648F" w:rsidP="009D411F">
            <w:pPr>
              <w:suppressAutoHyphens/>
              <w:rPr>
                <w:sz w:val="20"/>
                <w:szCs w:val="20"/>
              </w:rPr>
            </w:pPr>
            <w:r w:rsidRPr="002E5F18">
              <w:rPr>
                <w:sz w:val="20"/>
                <w:szCs w:val="20"/>
              </w:rPr>
              <w:t>Χρόνος έως την πρώτη υποτροπή ΓΚΑ ¹ (Υποτροπιάζοντες</w:t>
            </w:r>
            <w:r w:rsidR="003D7C7E" w:rsidRPr="002E5F18">
              <w:rPr>
                <w:sz w:val="20"/>
                <w:szCs w:val="20"/>
              </w:rPr>
              <w:t xml:space="preserve"> </w:t>
            </w:r>
            <w:r w:rsidRPr="002E5F18">
              <w:rPr>
                <w:sz w:val="20"/>
                <w:szCs w:val="20"/>
              </w:rPr>
              <w:t xml:space="preserve">ασθενείς: ομάδες </w:t>
            </w:r>
            <w:r w:rsidR="00890D97">
              <w:rPr>
                <w:sz w:val="20"/>
                <w:szCs w:val="20"/>
              </w:rPr>
              <w:t>τοσιλιζουμάμπη</w:t>
            </w:r>
            <w:r w:rsidRPr="002E5F18">
              <w:rPr>
                <w:sz w:val="20"/>
                <w:szCs w:val="20"/>
              </w:rPr>
              <w:t xml:space="preserve"> έναντι εικονικού φαρμάκου</w:t>
            </w:r>
            <w:r w:rsidR="00611033" w:rsidRPr="002E5F18">
              <w:rPr>
                <w:sz w:val="20"/>
                <w:szCs w:val="20"/>
              </w:rPr>
              <w:t xml:space="preserve"> </w:t>
            </w:r>
            <w:r w:rsidRPr="002E5F18">
              <w:rPr>
                <w:sz w:val="20"/>
                <w:szCs w:val="20"/>
              </w:rPr>
              <w:t>+26) HR (99% ΔΕ)</w:t>
            </w:r>
          </w:p>
          <w:p w14:paraId="6C3BC702" w14:textId="1F92D2DE" w:rsidR="003D7C7E" w:rsidRPr="002E5F18" w:rsidRDefault="0035648F" w:rsidP="009D411F">
            <w:pPr>
              <w:suppressAutoHyphens/>
              <w:rPr>
                <w:sz w:val="20"/>
                <w:szCs w:val="20"/>
              </w:rPr>
            </w:pPr>
            <w:r w:rsidRPr="002E5F18">
              <w:rPr>
                <w:sz w:val="20"/>
                <w:szCs w:val="20"/>
              </w:rPr>
              <w:t xml:space="preserve">Χρόνος έως την πρώτη υποτροπή ΓΚΑ ¹ (Υποτροπιάζοντες ασθενείς: ομάδες </w:t>
            </w:r>
            <w:r w:rsidR="00890D97">
              <w:rPr>
                <w:sz w:val="20"/>
                <w:szCs w:val="20"/>
              </w:rPr>
              <w:t>τοσιλιζουμάμπη</w:t>
            </w:r>
            <w:r w:rsidRPr="002E5F18">
              <w:rPr>
                <w:sz w:val="20"/>
                <w:szCs w:val="20"/>
              </w:rPr>
              <w:t xml:space="preserve"> έναντι εικονικού φαρμάκου + 52) HR (99% ΔΕ)</w:t>
            </w:r>
            <w:r w:rsidR="00611033" w:rsidRPr="002E5F18">
              <w:rPr>
                <w:sz w:val="20"/>
                <w:szCs w:val="20"/>
              </w:rPr>
              <w:t xml:space="preserve"> </w:t>
            </w:r>
          </w:p>
          <w:p w14:paraId="5856C55C" w14:textId="5EB0481E" w:rsidR="003D7C7E" w:rsidRPr="002E5F18" w:rsidRDefault="0035648F" w:rsidP="009D411F">
            <w:pPr>
              <w:suppressAutoHyphens/>
              <w:rPr>
                <w:sz w:val="20"/>
                <w:szCs w:val="20"/>
              </w:rPr>
            </w:pPr>
            <w:r w:rsidRPr="002E5F18">
              <w:rPr>
                <w:sz w:val="20"/>
                <w:szCs w:val="20"/>
              </w:rPr>
              <w:t xml:space="preserve">Χρόνος έως την πρώτη υποτροπή ΓΚΑ ¹ (Ασθενείς νέας έναρξης: ομάδες </w:t>
            </w:r>
            <w:r w:rsidR="00890D97">
              <w:rPr>
                <w:sz w:val="20"/>
                <w:szCs w:val="20"/>
              </w:rPr>
              <w:t>τοσιλιζουμάμπη</w:t>
            </w:r>
            <w:r w:rsidRPr="002E5F18">
              <w:rPr>
                <w:sz w:val="20"/>
                <w:szCs w:val="20"/>
              </w:rPr>
              <w:t xml:space="preserve"> έναντι εικονικού φαρμάκου +26) HR (99% ΔΕ)</w:t>
            </w:r>
            <w:r w:rsidR="00611033" w:rsidRPr="002E5F18">
              <w:rPr>
                <w:sz w:val="20"/>
                <w:szCs w:val="20"/>
              </w:rPr>
              <w:t xml:space="preserve"> </w:t>
            </w:r>
          </w:p>
          <w:p w14:paraId="6B9BF256" w14:textId="2BCB8CF4" w:rsidR="001E0975" w:rsidRPr="002E5F18" w:rsidRDefault="0035648F" w:rsidP="009D411F">
            <w:pPr>
              <w:suppressAutoHyphens/>
              <w:rPr>
                <w:sz w:val="20"/>
                <w:szCs w:val="20"/>
              </w:rPr>
            </w:pPr>
            <w:r w:rsidRPr="002E5F18">
              <w:rPr>
                <w:sz w:val="20"/>
                <w:szCs w:val="20"/>
              </w:rPr>
              <w:t xml:space="preserve">Χρόνος έως την πρώτη υποτροπή ΓΚΑ ¹ (Ασθενείς νέας έναρξης: ομάδες </w:t>
            </w:r>
            <w:r w:rsidR="00890D97">
              <w:rPr>
                <w:sz w:val="20"/>
                <w:szCs w:val="20"/>
              </w:rPr>
              <w:t>τοσιλιζουμάμπη</w:t>
            </w:r>
            <w:r w:rsidRPr="002E5F18">
              <w:rPr>
                <w:sz w:val="20"/>
                <w:szCs w:val="20"/>
              </w:rPr>
              <w:t xml:space="preserve"> έναντι εικονικού φαρμάκου + 52) HR (99% ΔΕ)</w:t>
            </w:r>
          </w:p>
        </w:tc>
        <w:tc>
          <w:tcPr>
            <w:tcW w:w="1176" w:type="dxa"/>
          </w:tcPr>
          <w:p w14:paraId="6B9BF257" w14:textId="77777777" w:rsidR="001E0975" w:rsidRPr="00F74B30" w:rsidRDefault="00611033" w:rsidP="009D411F">
            <w:pPr>
              <w:suppressAutoHyphens/>
              <w:jc w:val="center"/>
              <w:rPr>
                <w:sz w:val="20"/>
                <w:szCs w:val="20"/>
                <w:lang w:val="pt-PT"/>
              </w:rPr>
            </w:pPr>
            <w:r w:rsidRPr="00F74B30">
              <w:rPr>
                <w:sz w:val="20"/>
                <w:szCs w:val="20"/>
                <w:lang w:val="pt-PT"/>
              </w:rPr>
              <w:t>N/A</w:t>
            </w:r>
          </w:p>
          <w:p w14:paraId="18A9B1C1" w14:textId="77777777" w:rsidR="003D7C7E" w:rsidRPr="00F74B30" w:rsidRDefault="003D7C7E" w:rsidP="009D411F">
            <w:pPr>
              <w:suppressAutoHyphens/>
              <w:jc w:val="center"/>
              <w:rPr>
                <w:sz w:val="20"/>
                <w:szCs w:val="20"/>
                <w:lang w:val="pt-PT"/>
              </w:rPr>
            </w:pPr>
          </w:p>
          <w:p w14:paraId="5DE72A72" w14:textId="77777777" w:rsidR="003D7C7E" w:rsidRPr="00F74B30" w:rsidRDefault="003D7C7E" w:rsidP="009D411F">
            <w:pPr>
              <w:suppressAutoHyphens/>
              <w:jc w:val="center"/>
              <w:rPr>
                <w:sz w:val="20"/>
                <w:szCs w:val="20"/>
                <w:lang w:val="pt-PT"/>
              </w:rPr>
            </w:pPr>
          </w:p>
          <w:p w14:paraId="6B9BF258" w14:textId="77777777" w:rsidR="001E0975" w:rsidRPr="00F74B30" w:rsidRDefault="00611033" w:rsidP="009D411F">
            <w:pPr>
              <w:suppressAutoHyphens/>
              <w:jc w:val="center"/>
              <w:rPr>
                <w:sz w:val="20"/>
                <w:szCs w:val="20"/>
                <w:lang w:val="pt-PT"/>
              </w:rPr>
            </w:pPr>
            <w:r w:rsidRPr="00F74B30">
              <w:rPr>
                <w:sz w:val="20"/>
                <w:szCs w:val="20"/>
                <w:lang w:val="pt-PT"/>
              </w:rPr>
              <w:t>N/A</w:t>
            </w:r>
          </w:p>
          <w:p w14:paraId="210C3B20" w14:textId="77777777" w:rsidR="003D7C7E" w:rsidRPr="00F74B30" w:rsidRDefault="003D7C7E" w:rsidP="009D411F">
            <w:pPr>
              <w:suppressAutoHyphens/>
              <w:jc w:val="center"/>
              <w:rPr>
                <w:sz w:val="20"/>
                <w:szCs w:val="20"/>
                <w:lang w:val="pt-PT"/>
              </w:rPr>
            </w:pPr>
          </w:p>
          <w:p w14:paraId="088ECBB3" w14:textId="77777777" w:rsidR="003D7C7E" w:rsidRPr="00F74B30" w:rsidRDefault="003D7C7E" w:rsidP="009D411F">
            <w:pPr>
              <w:suppressAutoHyphens/>
              <w:jc w:val="center"/>
              <w:rPr>
                <w:sz w:val="20"/>
                <w:szCs w:val="20"/>
                <w:lang w:val="pt-PT"/>
              </w:rPr>
            </w:pPr>
          </w:p>
          <w:p w14:paraId="6B9BF259" w14:textId="77777777" w:rsidR="001E0975" w:rsidRPr="00F74B30" w:rsidRDefault="00611033" w:rsidP="009D411F">
            <w:pPr>
              <w:suppressAutoHyphens/>
              <w:jc w:val="center"/>
              <w:rPr>
                <w:sz w:val="20"/>
                <w:szCs w:val="20"/>
                <w:lang w:val="pt-PT"/>
              </w:rPr>
            </w:pPr>
            <w:r w:rsidRPr="00F74B30">
              <w:rPr>
                <w:sz w:val="20"/>
                <w:szCs w:val="20"/>
                <w:lang w:val="pt-PT"/>
              </w:rPr>
              <w:t>N/A</w:t>
            </w:r>
          </w:p>
          <w:p w14:paraId="6E428435" w14:textId="77777777" w:rsidR="003D7C7E" w:rsidRPr="00F74B30" w:rsidRDefault="003D7C7E" w:rsidP="009D411F">
            <w:pPr>
              <w:suppressAutoHyphens/>
              <w:jc w:val="center"/>
              <w:rPr>
                <w:sz w:val="20"/>
                <w:szCs w:val="20"/>
                <w:lang w:val="pt-PT"/>
              </w:rPr>
            </w:pPr>
          </w:p>
          <w:p w14:paraId="4993E8DE" w14:textId="77777777" w:rsidR="0035648F" w:rsidRPr="00F74B30" w:rsidRDefault="0035648F" w:rsidP="009D411F">
            <w:pPr>
              <w:suppressAutoHyphens/>
              <w:jc w:val="center"/>
              <w:rPr>
                <w:sz w:val="20"/>
                <w:szCs w:val="20"/>
                <w:lang w:val="pt-PT"/>
              </w:rPr>
            </w:pPr>
          </w:p>
          <w:p w14:paraId="6B9BF25A" w14:textId="77777777" w:rsidR="001E0975" w:rsidRPr="00F74B30" w:rsidRDefault="00611033" w:rsidP="009D411F">
            <w:pPr>
              <w:suppressAutoHyphens/>
              <w:jc w:val="center"/>
              <w:rPr>
                <w:sz w:val="20"/>
                <w:szCs w:val="20"/>
                <w:lang w:val="pt-PT"/>
              </w:rPr>
            </w:pPr>
            <w:r w:rsidRPr="00F74B30">
              <w:rPr>
                <w:sz w:val="20"/>
                <w:szCs w:val="20"/>
                <w:lang w:val="pt-PT"/>
              </w:rPr>
              <w:t>N/A</w:t>
            </w:r>
          </w:p>
          <w:p w14:paraId="3464AB53" w14:textId="77777777" w:rsidR="003D7C7E" w:rsidRPr="00F74B30" w:rsidRDefault="003D7C7E" w:rsidP="009D411F">
            <w:pPr>
              <w:suppressAutoHyphens/>
              <w:jc w:val="center"/>
              <w:rPr>
                <w:sz w:val="20"/>
                <w:szCs w:val="20"/>
                <w:lang w:val="pt-PT"/>
              </w:rPr>
            </w:pPr>
          </w:p>
          <w:p w14:paraId="67BF5C60" w14:textId="77777777" w:rsidR="0035648F" w:rsidRPr="00F74B30" w:rsidRDefault="0035648F" w:rsidP="009D411F">
            <w:pPr>
              <w:suppressAutoHyphens/>
              <w:jc w:val="center"/>
              <w:rPr>
                <w:sz w:val="20"/>
                <w:szCs w:val="20"/>
                <w:lang w:val="pt-PT"/>
              </w:rPr>
            </w:pPr>
          </w:p>
          <w:p w14:paraId="6B9BF25B" w14:textId="77777777" w:rsidR="001E0975" w:rsidRPr="00F74B30" w:rsidRDefault="00611033" w:rsidP="009D411F">
            <w:pPr>
              <w:suppressAutoHyphens/>
              <w:jc w:val="center"/>
              <w:rPr>
                <w:sz w:val="20"/>
                <w:szCs w:val="20"/>
                <w:lang w:val="pt-PT"/>
              </w:rPr>
            </w:pPr>
            <w:r w:rsidRPr="00F74B30">
              <w:rPr>
                <w:sz w:val="20"/>
                <w:szCs w:val="20"/>
                <w:lang w:val="pt-PT"/>
              </w:rPr>
              <w:t>N/A</w:t>
            </w:r>
          </w:p>
          <w:p w14:paraId="3D6AD67E" w14:textId="77777777" w:rsidR="003D7C7E" w:rsidRPr="00F74B30" w:rsidRDefault="003D7C7E" w:rsidP="009D411F">
            <w:pPr>
              <w:suppressAutoHyphens/>
              <w:jc w:val="center"/>
              <w:rPr>
                <w:sz w:val="20"/>
                <w:szCs w:val="20"/>
                <w:lang w:val="pt-PT"/>
              </w:rPr>
            </w:pPr>
          </w:p>
          <w:p w14:paraId="234B4746" w14:textId="77777777" w:rsidR="0035648F" w:rsidRPr="00F74B30" w:rsidRDefault="0035648F" w:rsidP="009D411F">
            <w:pPr>
              <w:suppressAutoHyphens/>
              <w:jc w:val="center"/>
              <w:rPr>
                <w:sz w:val="20"/>
                <w:szCs w:val="20"/>
                <w:lang w:val="pt-PT"/>
              </w:rPr>
            </w:pPr>
          </w:p>
          <w:p w14:paraId="6B9BF25C" w14:textId="77777777" w:rsidR="001E0975" w:rsidRPr="00F74B30" w:rsidRDefault="00611033" w:rsidP="009D411F">
            <w:pPr>
              <w:suppressAutoHyphens/>
              <w:jc w:val="center"/>
              <w:rPr>
                <w:sz w:val="20"/>
                <w:szCs w:val="20"/>
                <w:lang w:val="pt-PT"/>
              </w:rPr>
            </w:pPr>
            <w:r w:rsidRPr="00F74B30">
              <w:rPr>
                <w:sz w:val="20"/>
                <w:szCs w:val="20"/>
                <w:lang w:val="pt-PT"/>
              </w:rPr>
              <w:t>N/A</w:t>
            </w:r>
          </w:p>
        </w:tc>
        <w:tc>
          <w:tcPr>
            <w:tcW w:w="1118" w:type="dxa"/>
          </w:tcPr>
          <w:p w14:paraId="6B9BF25D" w14:textId="77777777" w:rsidR="001E0975" w:rsidRPr="00F74B30" w:rsidRDefault="00611033" w:rsidP="009D411F">
            <w:pPr>
              <w:suppressAutoHyphens/>
              <w:jc w:val="center"/>
              <w:rPr>
                <w:sz w:val="20"/>
                <w:szCs w:val="20"/>
                <w:lang w:val="pt-PT"/>
              </w:rPr>
            </w:pPr>
            <w:r w:rsidRPr="00F74B30">
              <w:rPr>
                <w:sz w:val="20"/>
                <w:szCs w:val="20"/>
                <w:lang w:val="pt-PT"/>
              </w:rPr>
              <w:t>N/A</w:t>
            </w:r>
          </w:p>
          <w:p w14:paraId="6AE654E4" w14:textId="77777777" w:rsidR="003D7C7E" w:rsidRPr="00F74B30" w:rsidRDefault="003D7C7E" w:rsidP="009D411F">
            <w:pPr>
              <w:suppressAutoHyphens/>
              <w:jc w:val="center"/>
              <w:rPr>
                <w:sz w:val="20"/>
                <w:szCs w:val="20"/>
                <w:lang w:val="pt-PT"/>
              </w:rPr>
            </w:pPr>
          </w:p>
          <w:p w14:paraId="1FC55661" w14:textId="77777777" w:rsidR="003D7C7E" w:rsidRPr="00F74B30" w:rsidRDefault="003D7C7E" w:rsidP="009D411F">
            <w:pPr>
              <w:suppressAutoHyphens/>
              <w:jc w:val="center"/>
              <w:rPr>
                <w:sz w:val="20"/>
                <w:szCs w:val="20"/>
                <w:lang w:val="pt-PT"/>
              </w:rPr>
            </w:pPr>
          </w:p>
          <w:p w14:paraId="6B9BF25E" w14:textId="77777777" w:rsidR="001E0975" w:rsidRPr="00F74B30" w:rsidRDefault="00611033" w:rsidP="009D411F">
            <w:pPr>
              <w:suppressAutoHyphens/>
              <w:jc w:val="center"/>
              <w:rPr>
                <w:sz w:val="20"/>
                <w:szCs w:val="20"/>
                <w:lang w:val="pt-PT"/>
              </w:rPr>
            </w:pPr>
            <w:r w:rsidRPr="00F74B30">
              <w:rPr>
                <w:sz w:val="20"/>
                <w:szCs w:val="20"/>
                <w:lang w:val="pt-PT"/>
              </w:rPr>
              <w:t>N/A</w:t>
            </w:r>
          </w:p>
          <w:p w14:paraId="500C7A7B" w14:textId="77777777" w:rsidR="003D7C7E" w:rsidRPr="00F74B30" w:rsidRDefault="003D7C7E" w:rsidP="009D411F">
            <w:pPr>
              <w:suppressAutoHyphens/>
              <w:jc w:val="center"/>
              <w:rPr>
                <w:sz w:val="20"/>
                <w:szCs w:val="20"/>
                <w:lang w:val="pt-PT"/>
              </w:rPr>
            </w:pPr>
          </w:p>
          <w:p w14:paraId="32677D32" w14:textId="77777777" w:rsidR="003D7C7E" w:rsidRPr="00F74B30" w:rsidRDefault="003D7C7E" w:rsidP="009D411F">
            <w:pPr>
              <w:suppressAutoHyphens/>
              <w:jc w:val="center"/>
              <w:rPr>
                <w:sz w:val="20"/>
                <w:szCs w:val="20"/>
                <w:lang w:val="pt-PT"/>
              </w:rPr>
            </w:pPr>
          </w:p>
          <w:p w14:paraId="6B9BF25F" w14:textId="77777777" w:rsidR="001E0975" w:rsidRPr="00F74B30" w:rsidRDefault="00611033" w:rsidP="009D411F">
            <w:pPr>
              <w:suppressAutoHyphens/>
              <w:jc w:val="center"/>
              <w:rPr>
                <w:sz w:val="20"/>
                <w:szCs w:val="20"/>
                <w:lang w:val="pt-PT"/>
              </w:rPr>
            </w:pPr>
            <w:r w:rsidRPr="00F74B30">
              <w:rPr>
                <w:sz w:val="20"/>
                <w:szCs w:val="20"/>
                <w:lang w:val="pt-PT"/>
              </w:rPr>
              <w:t>N/A</w:t>
            </w:r>
          </w:p>
          <w:p w14:paraId="30C3BACD" w14:textId="77777777" w:rsidR="003D7C7E" w:rsidRPr="00F74B30" w:rsidRDefault="003D7C7E" w:rsidP="009D411F">
            <w:pPr>
              <w:suppressAutoHyphens/>
              <w:jc w:val="center"/>
              <w:rPr>
                <w:sz w:val="20"/>
                <w:szCs w:val="20"/>
                <w:lang w:val="pt-PT"/>
              </w:rPr>
            </w:pPr>
          </w:p>
          <w:p w14:paraId="61142E38" w14:textId="77777777" w:rsidR="0035648F" w:rsidRPr="00F74B30" w:rsidRDefault="0035648F" w:rsidP="009D411F">
            <w:pPr>
              <w:suppressAutoHyphens/>
              <w:jc w:val="center"/>
              <w:rPr>
                <w:sz w:val="20"/>
                <w:szCs w:val="20"/>
                <w:lang w:val="pt-PT"/>
              </w:rPr>
            </w:pPr>
          </w:p>
          <w:p w14:paraId="6B9BF260" w14:textId="77777777" w:rsidR="001E0975" w:rsidRPr="00F74B30" w:rsidRDefault="00611033" w:rsidP="009D411F">
            <w:pPr>
              <w:suppressAutoHyphens/>
              <w:jc w:val="center"/>
              <w:rPr>
                <w:sz w:val="20"/>
                <w:szCs w:val="20"/>
                <w:lang w:val="pt-PT"/>
              </w:rPr>
            </w:pPr>
            <w:r w:rsidRPr="00F74B30">
              <w:rPr>
                <w:sz w:val="20"/>
                <w:szCs w:val="20"/>
                <w:lang w:val="pt-PT"/>
              </w:rPr>
              <w:t>N/A</w:t>
            </w:r>
          </w:p>
          <w:p w14:paraId="7DE34D69" w14:textId="77777777" w:rsidR="003D7C7E" w:rsidRPr="00F74B30" w:rsidRDefault="003D7C7E" w:rsidP="009D411F">
            <w:pPr>
              <w:suppressAutoHyphens/>
              <w:jc w:val="center"/>
              <w:rPr>
                <w:sz w:val="20"/>
                <w:szCs w:val="20"/>
                <w:lang w:val="pt-PT"/>
              </w:rPr>
            </w:pPr>
          </w:p>
          <w:p w14:paraId="6225835D" w14:textId="77777777" w:rsidR="0035648F" w:rsidRPr="00F74B30" w:rsidRDefault="0035648F" w:rsidP="009D411F">
            <w:pPr>
              <w:suppressAutoHyphens/>
              <w:jc w:val="center"/>
              <w:rPr>
                <w:sz w:val="20"/>
                <w:szCs w:val="20"/>
                <w:lang w:val="pt-PT"/>
              </w:rPr>
            </w:pPr>
          </w:p>
          <w:p w14:paraId="6B9BF261" w14:textId="77777777" w:rsidR="001E0975" w:rsidRPr="00F74B30" w:rsidRDefault="00611033" w:rsidP="009D411F">
            <w:pPr>
              <w:suppressAutoHyphens/>
              <w:jc w:val="center"/>
              <w:rPr>
                <w:sz w:val="20"/>
                <w:szCs w:val="20"/>
                <w:lang w:val="pt-PT"/>
              </w:rPr>
            </w:pPr>
            <w:r w:rsidRPr="00F74B30">
              <w:rPr>
                <w:sz w:val="20"/>
                <w:szCs w:val="20"/>
                <w:lang w:val="pt-PT"/>
              </w:rPr>
              <w:t>N/A</w:t>
            </w:r>
          </w:p>
          <w:p w14:paraId="4F870E53" w14:textId="77777777" w:rsidR="003D7C7E" w:rsidRPr="00F74B30" w:rsidRDefault="003D7C7E" w:rsidP="009D411F">
            <w:pPr>
              <w:suppressAutoHyphens/>
              <w:jc w:val="center"/>
              <w:rPr>
                <w:sz w:val="20"/>
                <w:szCs w:val="20"/>
                <w:lang w:val="pt-PT"/>
              </w:rPr>
            </w:pPr>
          </w:p>
          <w:p w14:paraId="271C3B20" w14:textId="77777777" w:rsidR="0035648F" w:rsidRPr="00F74B30" w:rsidRDefault="0035648F" w:rsidP="009D411F">
            <w:pPr>
              <w:suppressAutoHyphens/>
              <w:jc w:val="center"/>
              <w:rPr>
                <w:sz w:val="20"/>
                <w:szCs w:val="20"/>
                <w:lang w:val="pt-PT"/>
              </w:rPr>
            </w:pPr>
          </w:p>
          <w:p w14:paraId="6B9BF262" w14:textId="77777777" w:rsidR="001E0975" w:rsidRPr="00F74B30" w:rsidRDefault="00611033" w:rsidP="009D411F">
            <w:pPr>
              <w:suppressAutoHyphens/>
              <w:jc w:val="center"/>
              <w:rPr>
                <w:sz w:val="20"/>
                <w:szCs w:val="20"/>
                <w:lang w:val="pt-PT"/>
              </w:rPr>
            </w:pPr>
            <w:r w:rsidRPr="00F74B30">
              <w:rPr>
                <w:sz w:val="20"/>
                <w:szCs w:val="20"/>
                <w:lang w:val="pt-PT"/>
              </w:rPr>
              <w:t>N/A</w:t>
            </w:r>
          </w:p>
        </w:tc>
        <w:tc>
          <w:tcPr>
            <w:tcW w:w="1257" w:type="dxa"/>
          </w:tcPr>
          <w:p w14:paraId="6B9BF263" w14:textId="61EBD2C0" w:rsidR="001E0975" w:rsidRPr="002E5F18" w:rsidRDefault="00611033" w:rsidP="009D411F">
            <w:pPr>
              <w:suppressAutoHyphens/>
              <w:jc w:val="center"/>
              <w:rPr>
                <w:sz w:val="20"/>
                <w:szCs w:val="20"/>
              </w:rPr>
            </w:pPr>
            <w:r w:rsidRPr="002E5F18">
              <w:rPr>
                <w:sz w:val="20"/>
                <w:szCs w:val="20"/>
              </w:rPr>
              <w:t>0</w:t>
            </w:r>
            <w:r w:rsidR="00A40883" w:rsidRPr="002E5F18">
              <w:rPr>
                <w:sz w:val="20"/>
                <w:szCs w:val="20"/>
              </w:rPr>
              <w:t>,</w:t>
            </w:r>
            <w:r w:rsidRPr="002E5F18">
              <w:rPr>
                <w:sz w:val="20"/>
                <w:szCs w:val="20"/>
              </w:rPr>
              <w:t xml:space="preserve">23* </w:t>
            </w:r>
            <w:r w:rsidR="003D7C7E" w:rsidRPr="002E5F18">
              <w:rPr>
                <w:sz w:val="20"/>
                <w:szCs w:val="20"/>
              </w:rPr>
              <w:br/>
            </w:r>
            <w:r w:rsidRPr="002E5F18">
              <w:rPr>
                <w:sz w:val="20"/>
                <w:szCs w:val="20"/>
              </w:rPr>
              <w:t>(0</w:t>
            </w:r>
            <w:r w:rsidR="00A40883" w:rsidRPr="002E5F18">
              <w:rPr>
                <w:sz w:val="20"/>
                <w:szCs w:val="20"/>
              </w:rPr>
              <w:t>,</w:t>
            </w:r>
            <w:r w:rsidRPr="002E5F18">
              <w:rPr>
                <w:sz w:val="20"/>
                <w:szCs w:val="20"/>
              </w:rPr>
              <w:t>11, 0</w:t>
            </w:r>
            <w:r w:rsidR="00A40883" w:rsidRPr="002E5F18">
              <w:rPr>
                <w:sz w:val="20"/>
                <w:szCs w:val="20"/>
              </w:rPr>
              <w:t>,</w:t>
            </w:r>
            <w:r w:rsidRPr="002E5F18">
              <w:rPr>
                <w:sz w:val="20"/>
                <w:szCs w:val="20"/>
              </w:rPr>
              <w:t>46)</w:t>
            </w:r>
          </w:p>
          <w:p w14:paraId="4C2FAFB5" w14:textId="77777777" w:rsidR="003D7C7E" w:rsidRPr="002E5F18" w:rsidRDefault="003D7C7E" w:rsidP="009D411F">
            <w:pPr>
              <w:suppressAutoHyphens/>
              <w:jc w:val="center"/>
              <w:rPr>
                <w:sz w:val="20"/>
                <w:szCs w:val="20"/>
              </w:rPr>
            </w:pPr>
          </w:p>
          <w:p w14:paraId="6B9BF264" w14:textId="76434AAE" w:rsidR="001E0975" w:rsidRPr="002E5F18" w:rsidRDefault="00611033" w:rsidP="009D411F">
            <w:pPr>
              <w:suppressAutoHyphens/>
              <w:jc w:val="center"/>
              <w:rPr>
                <w:sz w:val="20"/>
                <w:szCs w:val="20"/>
              </w:rPr>
            </w:pPr>
            <w:r w:rsidRPr="002E5F18">
              <w:rPr>
                <w:sz w:val="20"/>
                <w:szCs w:val="20"/>
              </w:rPr>
              <w:t>0</w:t>
            </w:r>
            <w:r w:rsidR="00A40883" w:rsidRPr="002E5F18">
              <w:rPr>
                <w:sz w:val="20"/>
                <w:szCs w:val="20"/>
              </w:rPr>
              <w:t>,</w:t>
            </w:r>
            <w:r w:rsidRPr="002E5F18">
              <w:rPr>
                <w:sz w:val="20"/>
                <w:szCs w:val="20"/>
              </w:rPr>
              <w:t xml:space="preserve">39** </w:t>
            </w:r>
            <w:r w:rsidR="005D521A" w:rsidRPr="002E5F18">
              <w:rPr>
                <w:sz w:val="20"/>
                <w:szCs w:val="20"/>
              </w:rPr>
              <w:br/>
            </w:r>
            <w:r w:rsidRPr="002E5F18">
              <w:rPr>
                <w:sz w:val="20"/>
                <w:szCs w:val="20"/>
              </w:rPr>
              <w:t>(0</w:t>
            </w:r>
            <w:r w:rsidR="00A40883" w:rsidRPr="002E5F18">
              <w:rPr>
                <w:sz w:val="20"/>
                <w:szCs w:val="20"/>
              </w:rPr>
              <w:t>,</w:t>
            </w:r>
            <w:r w:rsidRPr="002E5F18">
              <w:rPr>
                <w:sz w:val="20"/>
                <w:szCs w:val="20"/>
              </w:rPr>
              <w:t>18, 0</w:t>
            </w:r>
            <w:r w:rsidR="00A40883" w:rsidRPr="002E5F18">
              <w:rPr>
                <w:sz w:val="20"/>
                <w:szCs w:val="20"/>
              </w:rPr>
              <w:t>,</w:t>
            </w:r>
            <w:r w:rsidRPr="002E5F18">
              <w:rPr>
                <w:sz w:val="20"/>
                <w:szCs w:val="20"/>
              </w:rPr>
              <w:t>82)</w:t>
            </w:r>
          </w:p>
          <w:p w14:paraId="2D9A5239" w14:textId="77777777" w:rsidR="003D7C7E" w:rsidRPr="002E5F18" w:rsidRDefault="003D7C7E" w:rsidP="009D411F">
            <w:pPr>
              <w:suppressAutoHyphens/>
              <w:jc w:val="center"/>
              <w:rPr>
                <w:sz w:val="20"/>
                <w:szCs w:val="20"/>
              </w:rPr>
            </w:pPr>
          </w:p>
          <w:p w14:paraId="020E1220" w14:textId="7811C2DA" w:rsidR="005D521A" w:rsidRPr="002E5F18" w:rsidRDefault="00611033" w:rsidP="009D411F">
            <w:pPr>
              <w:suppressAutoHyphens/>
              <w:jc w:val="center"/>
              <w:rPr>
                <w:sz w:val="20"/>
                <w:szCs w:val="20"/>
              </w:rPr>
            </w:pPr>
            <w:r w:rsidRPr="002E5F18">
              <w:rPr>
                <w:sz w:val="20"/>
                <w:szCs w:val="20"/>
              </w:rPr>
              <w:t>0</w:t>
            </w:r>
            <w:r w:rsidR="00A40883" w:rsidRPr="002E5F18">
              <w:rPr>
                <w:sz w:val="20"/>
                <w:szCs w:val="20"/>
              </w:rPr>
              <w:t>,</w:t>
            </w:r>
            <w:r w:rsidRPr="002E5F18">
              <w:rPr>
                <w:sz w:val="20"/>
                <w:szCs w:val="20"/>
              </w:rPr>
              <w:t xml:space="preserve">23*** </w:t>
            </w:r>
            <w:r w:rsidR="005D521A" w:rsidRPr="002E5F18">
              <w:rPr>
                <w:sz w:val="20"/>
                <w:szCs w:val="20"/>
              </w:rPr>
              <w:br/>
            </w:r>
            <w:r w:rsidRPr="002E5F18">
              <w:rPr>
                <w:sz w:val="20"/>
                <w:szCs w:val="20"/>
              </w:rPr>
              <w:t>(0</w:t>
            </w:r>
            <w:r w:rsidR="00A40883" w:rsidRPr="002E5F18">
              <w:rPr>
                <w:sz w:val="20"/>
                <w:szCs w:val="20"/>
              </w:rPr>
              <w:t>,</w:t>
            </w:r>
            <w:r w:rsidRPr="002E5F18">
              <w:rPr>
                <w:sz w:val="20"/>
                <w:szCs w:val="20"/>
              </w:rPr>
              <w:t>09,</w:t>
            </w:r>
            <w:r w:rsidR="00A40883" w:rsidRPr="002E5F18">
              <w:rPr>
                <w:sz w:val="20"/>
                <w:szCs w:val="20"/>
              </w:rPr>
              <w:t xml:space="preserve"> </w:t>
            </w:r>
            <w:r w:rsidRPr="002E5F18">
              <w:rPr>
                <w:sz w:val="20"/>
                <w:szCs w:val="20"/>
              </w:rPr>
              <w:t>0</w:t>
            </w:r>
            <w:r w:rsidR="00A40883" w:rsidRPr="002E5F18">
              <w:rPr>
                <w:sz w:val="20"/>
                <w:szCs w:val="20"/>
              </w:rPr>
              <w:t>,</w:t>
            </w:r>
            <w:r w:rsidRPr="002E5F18">
              <w:rPr>
                <w:sz w:val="20"/>
                <w:szCs w:val="20"/>
              </w:rPr>
              <w:t xml:space="preserve">61) </w:t>
            </w:r>
          </w:p>
          <w:p w14:paraId="0EE68609" w14:textId="77777777" w:rsidR="0035648F" w:rsidRPr="002E5F18" w:rsidRDefault="0035648F" w:rsidP="009D411F">
            <w:pPr>
              <w:suppressAutoHyphens/>
              <w:jc w:val="center"/>
              <w:rPr>
                <w:sz w:val="20"/>
                <w:szCs w:val="20"/>
              </w:rPr>
            </w:pPr>
          </w:p>
          <w:p w14:paraId="6B9BF265" w14:textId="2C7FB6EE" w:rsidR="001E0975" w:rsidRPr="002E5F18" w:rsidRDefault="00611033" w:rsidP="009D411F">
            <w:pPr>
              <w:suppressAutoHyphens/>
              <w:jc w:val="center"/>
              <w:rPr>
                <w:sz w:val="20"/>
                <w:szCs w:val="20"/>
              </w:rPr>
            </w:pPr>
            <w:r w:rsidRPr="002E5F18">
              <w:rPr>
                <w:sz w:val="20"/>
                <w:szCs w:val="20"/>
              </w:rPr>
              <w:t>0</w:t>
            </w:r>
            <w:r w:rsidR="00A40883" w:rsidRPr="002E5F18">
              <w:rPr>
                <w:sz w:val="20"/>
                <w:szCs w:val="20"/>
              </w:rPr>
              <w:t>,</w:t>
            </w:r>
            <w:r w:rsidRPr="002E5F18">
              <w:rPr>
                <w:sz w:val="20"/>
                <w:szCs w:val="20"/>
              </w:rPr>
              <w:t xml:space="preserve">36 </w:t>
            </w:r>
            <w:r w:rsidR="005D521A" w:rsidRPr="002E5F18">
              <w:rPr>
                <w:sz w:val="20"/>
                <w:szCs w:val="20"/>
              </w:rPr>
              <w:br/>
            </w:r>
            <w:r w:rsidRPr="002E5F18">
              <w:rPr>
                <w:sz w:val="20"/>
                <w:szCs w:val="20"/>
              </w:rPr>
              <w:t>(0</w:t>
            </w:r>
            <w:r w:rsidR="00A40883" w:rsidRPr="002E5F18">
              <w:rPr>
                <w:sz w:val="20"/>
                <w:szCs w:val="20"/>
              </w:rPr>
              <w:t>,</w:t>
            </w:r>
            <w:r w:rsidRPr="002E5F18">
              <w:rPr>
                <w:sz w:val="20"/>
                <w:szCs w:val="20"/>
              </w:rPr>
              <w:t>13, 1</w:t>
            </w:r>
            <w:r w:rsidR="00A40883" w:rsidRPr="002E5F18">
              <w:rPr>
                <w:sz w:val="20"/>
                <w:szCs w:val="20"/>
              </w:rPr>
              <w:t>,</w:t>
            </w:r>
            <w:r w:rsidRPr="002E5F18">
              <w:rPr>
                <w:sz w:val="20"/>
                <w:szCs w:val="20"/>
              </w:rPr>
              <w:t>00)</w:t>
            </w:r>
          </w:p>
          <w:p w14:paraId="6C67C5B7" w14:textId="77777777" w:rsidR="0035648F" w:rsidRPr="002E5F18" w:rsidRDefault="0035648F" w:rsidP="009D411F">
            <w:pPr>
              <w:suppressAutoHyphens/>
              <w:jc w:val="center"/>
              <w:rPr>
                <w:sz w:val="20"/>
                <w:szCs w:val="20"/>
              </w:rPr>
            </w:pPr>
          </w:p>
          <w:p w14:paraId="59F5CF4F" w14:textId="7E234E07" w:rsidR="005D521A" w:rsidRPr="002E5F18" w:rsidRDefault="00611033" w:rsidP="009D411F">
            <w:pPr>
              <w:suppressAutoHyphens/>
              <w:jc w:val="center"/>
              <w:rPr>
                <w:sz w:val="20"/>
                <w:szCs w:val="20"/>
              </w:rPr>
            </w:pPr>
            <w:r w:rsidRPr="002E5F18">
              <w:rPr>
                <w:sz w:val="20"/>
                <w:szCs w:val="20"/>
              </w:rPr>
              <w:t>0</w:t>
            </w:r>
            <w:r w:rsidR="00A40883" w:rsidRPr="002E5F18">
              <w:rPr>
                <w:sz w:val="20"/>
                <w:szCs w:val="20"/>
              </w:rPr>
              <w:t>,</w:t>
            </w:r>
            <w:r w:rsidRPr="002E5F18">
              <w:rPr>
                <w:sz w:val="20"/>
                <w:szCs w:val="20"/>
              </w:rPr>
              <w:t xml:space="preserve">25*** </w:t>
            </w:r>
            <w:r w:rsidR="005D521A" w:rsidRPr="002E5F18">
              <w:rPr>
                <w:sz w:val="20"/>
                <w:szCs w:val="20"/>
              </w:rPr>
              <w:br/>
            </w:r>
            <w:r w:rsidRPr="002E5F18">
              <w:rPr>
                <w:sz w:val="20"/>
                <w:szCs w:val="20"/>
              </w:rPr>
              <w:t>(0</w:t>
            </w:r>
            <w:r w:rsidR="00A40883" w:rsidRPr="002E5F18">
              <w:rPr>
                <w:sz w:val="20"/>
                <w:szCs w:val="20"/>
              </w:rPr>
              <w:t>,</w:t>
            </w:r>
            <w:r w:rsidRPr="002E5F18">
              <w:rPr>
                <w:sz w:val="20"/>
                <w:szCs w:val="20"/>
              </w:rPr>
              <w:t>09, 0</w:t>
            </w:r>
            <w:r w:rsidR="00A40883" w:rsidRPr="002E5F18">
              <w:rPr>
                <w:sz w:val="20"/>
                <w:szCs w:val="20"/>
              </w:rPr>
              <w:t>,</w:t>
            </w:r>
            <w:r w:rsidRPr="002E5F18">
              <w:rPr>
                <w:sz w:val="20"/>
                <w:szCs w:val="20"/>
              </w:rPr>
              <w:t xml:space="preserve">70) </w:t>
            </w:r>
          </w:p>
          <w:p w14:paraId="1FBC368B" w14:textId="77777777" w:rsidR="0035648F" w:rsidRPr="002E5F18" w:rsidRDefault="0035648F" w:rsidP="009D411F">
            <w:pPr>
              <w:suppressAutoHyphens/>
              <w:jc w:val="center"/>
              <w:rPr>
                <w:sz w:val="20"/>
                <w:szCs w:val="20"/>
              </w:rPr>
            </w:pPr>
          </w:p>
          <w:p w14:paraId="6B9BF266" w14:textId="50225228" w:rsidR="001E0975" w:rsidRPr="002E5F18" w:rsidRDefault="00611033" w:rsidP="009D411F">
            <w:pPr>
              <w:suppressAutoHyphens/>
              <w:jc w:val="center"/>
              <w:rPr>
                <w:sz w:val="20"/>
                <w:szCs w:val="20"/>
              </w:rPr>
            </w:pPr>
            <w:r w:rsidRPr="002E5F18">
              <w:rPr>
                <w:sz w:val="20"/>
                <w:szCs w:val="20"/>
              </w:rPr>
              <w:t>0</w:t>
            </w:r>
            <w:r w:rsidR="00A40883" w:rsidRPr="002E5F18">
              <w:rPr>
                <w:sz w:val="20"/>
                <w:szCs w:val="20"/>
              </w:rPr>
              <w:t>,</w:t>
            </w:r>
            <w:r w:rsidRPr="002E5F18">
              <w:rPr>
                <w:sz w:val="20"/>
                <w:szCs w:val="20"/>
              </w:rPr>
              <w:t xml:space="preserve">44 </w:t>
            </w:r>
            <w:r w:rsidR="005D521A" w:rsidRPr="002E5F18">
              <w:rPr>
                <w:sz w:val="20"/>
                <w:szCs w:val="20"/>
              </w:rPr>
              <w:br/>
            </w:r>
            <w:r w:rsidRPr="002E5F18">
              <w:rPr>
                <w:sz w:val="20"/>
                <w:szCs w:val="20"/>
              </w:rPr>
              <w:t>(0</w:t>
            </w:r>
            <w:r w:rsidR="00A40883" w:rsidRPr="002E5F18">
              <w:rPr>
                <w:sz w:val="20"/>
                <w:szCs w:val="20"/>
              </w:rPr>
              <w:t>,</w:t>
            </w:r>
            <w:r w:rsidRPr="002E5F18">
              <w:rPr>
                <w:sz w:val="20"/>
                <w:szCs w:val="20"/>
              </w:rPr>
              <w:t>14, 1</w:t>
            </w:r>
            <w:r w:rsidR="00A40883" w:rsidRPr="002E5F18">
              <w:rPr>
                <w:sz w:val="20"/>
                <w:szCs w:val="20"/>
              </w:rPr>
              <w:t>,</w:t>
            </w:r>
            <w:r w:rsidRPr="002E5F18">
              <w:rPr>
                <w:sz w:val="20"/>
                <w:szCs w:val="20"/>
              </w:rPr>
              <w:t>32)</w:t>
            </w:r>
          </w:p>
        </w:tc>
        <w:tc>
          <w:tcPr>
            <w:tcW w:w="1301" w:type="dxa"/>
          </w:tcPr>
          <w:p w14:paraId="6B9BF267" w14:textId="5FBCAA66" w:rsidR="001E0975" w:rsidRPr="002E5F18" w:rsidRDefault="00611033" w:rsidP="009D411F">
            <w:pPr>
              <w:suppressAutoHyphens/>
              <w:jc w:val="center"/>
              <w:rPr>
                <w:sz w:val="20"/>
                <w:szCs w:val="20"/>
              </w:rPr>
            </w:pPr>
            <w:r w:rsidRPr="002E5F18">
              <w:rPr>
                <w:sz w:val="20"/>
                <w:szCs w:val="20"/>
              </w:rPr>
              <w:t>0</w:t>
            </w:r>
            <w:r w:rsidR="00A40883" w:rsidRPr="002E5F18">
              <w:rPr>
                <w:sz w:val="20"/>
                <w:szCs w:val="20"/>
              </w:rPr>
              <w:t>,</w:t>
            </w:r>
            <w:r w:rsidRPr="002E5F18">
              <w:rPr>
                <w:sz w:val="20"/>
                <w:szCs w:val="20"/>
              </w:rPr>
              <w:t xml:space="preserve">28** </w:t>
            </w:r>
            <w:r w:rsidR="005D521A" w:rsidRPr="002E5F18">
              <w:rPr>
                <w:sz w:val="20"/>
                <w:szCs w:val="20"/>
              </w:rPr>
              <w:br/>
            </w:r>
            <w:r w:rsidRPr="002E5F18">
              <w:rPr>
                <w:sz w:val="20"/>
                <w:szCs w:val="20"/>
              </w:rPr>
              <w:t>(0</w:t>
            </w:r>
            <w:r w:rsidR="00A40883" w:rsidRPr="002E5F18">
              <w:rPr>
                <w:sz w:val="20"/>
                <w:szCs w:val="20"/>
              </w:rPr>
              <w:t>,</w:t>
            </w:r>
            <w:r w:rsidRPr="002E5F18">
              <w:rPr>
                <w:sz w:val="20"/>
                <w:szCs w:val="20"/>
              </w:rPr>
              <w:t>12, 0</w:t>
            </w:r>
            <w:r w:rsidR="00A40883" w:rsidRPr="002E5F18">
              <w:rPr>
                <w:sz w:val="20"/>
                <w:szCs w:val="20"/>
              </w:rPr>
              <w:t>,</w:t>
            </w:r>
            <w:r w:rsidRPr="002E5F18">
              <w:rPr>
                <w:sz w:val="20"/>
                <w:szCs w:val="20"/>
              </w:rPr>
              <w:t>66)</w:t>
            </w:r>
          </w:p>
          <w:p w14:paraId="7EACD01A" w14:textId="77777777" w:rsidR="003D7C7E" w:rsidRPr="002E5F18" w:rsidRDefault="003D7C7E" w:rsidP="009D411F">
            <w:pPr>
              <w:suppressAutoHyphens/>
              <w:jc w:val="center"/>
              <w:rPr>
                <w:sz w:val="20"/>
                <w:szCs w:val="20"/>
              </w:rPr>
            </w:pPr>
          </w:p>
          <w:p w14:paraId="6B9BF268" w14:textId="7068980E" w:rsidR="001E0975" w:rsidRPr="002E5F18" w:rsidRDefault="00611033" w:rsidP="009D411F">
            <w:pPr>
              <w:suppressAutoHyphens/>
              <w:jc w:val="center"/>
              <w:rPr>
                <w:sz w:val="20"/>
                <w:szCs w:val="20"/>
              </w:rPr>
            </w:pPr>
            <w:r w:rsidRPr="002E5F18">
              <w:rPr>
                <w:sz w:val="20"/>
                <w:szCs w:val="20"/>
              </w:rPr>
              <w:t>0</w:t>
            </w:r>
            <w:r w:rsidR="00A40883" w:rsidRPr="002E5F18">
              <w:rPr>
                <w:sz w:val="20"/>
                <w:szCs w:val="20"/>
              </w:rPr>
              <w:t>,</w:t>
            </w:r>
            <w:r w:rsidRPr="002E5F18">
              <w:rPr>
                <w:sz w:val="20"/>
                <w:szCs w:val="20"/>
              </w:rPr>
              <w:t xml:space="preserve">48 </w:t>
            </w:r>
            <w:r w:rsidR="005D521A" w:rsidRPr="002E5F18">
              <w:rPr>
                <w:sz w:val="20"/>
                <w:szCs w:val="20"/>
              </w:rPr>
              <w:br/>
            </w:r>
            <w:r w:rsidRPr="002E5F18">
              <w:rPr>
                <w:sz w:val="20"/>
                <w:szCs w:val="20"/>
              </w:rPr>
              <w:t>(0</w:t>
            </w:r>
            <w:r w:rsidR="00A40883" w:rsidRPr="002E5F18">
              <w:rPr>
                <w:sz w:val="20"/>
                <w:szCs w:val="20"/>
              </w:rPr>
              <w:t>,</w:t>
            </w:r>
            <w:r w:rsidRPr="002E5F18">
              <w:rPr>
                <w:sz w:val="20"/>
                <w:szCs w:val="20"/>
              </w:rPr>
              <w:t>20, 1</w:t>
            </w:r>
            <w:r w:rsidR="00A40883" w:rsidRPr="002E5F18">
              <w:rPr>
                <w:sz w:val="20"/>
                <w:szCs w:val="20"/>
              </w:rPr>
              <w:t>,</w:t>
            </w:r>
            <w:r w:rsidRPr="002E5F18">
              <w:rPr>
                <w:sz w:val="20"/>
                <w:szCs w:val="20"/>
              </w:rPr>
              <w:t>16)</w:t>
            </w:r>
          </w:p>
          <w:p w14:paraId="07263D0C" w14:textId="77777777" w:rsidR="003D7C7E" w:rsidRPr="002E5F18" w:rsidRDefault="003D7C7E" w:rsidP="009D411F">
            <w:pPr>
              <w:suppressAutoHyphens/>
              <w:jc w:val="center"/>
              <w:rPr>
                <w:sz w:val="20"/>
                <w:szCs w:val="20"/>
              </w:rPr>
            </w:pPr>
          </w:p>
          <w:p w14:paraId="22A1C383" w14:textId="748298EF" w:rsidR="005D521A" w:rsidRPr="002E5F18" w:rsidRDefault="00611033" w:rsidP="009D411F">
            <w:pPr>
              <w:suppressAutoHyphens/>
              <w:jc w:val="center"/>
              <w:rPr>
                <w:sz w:val="20"/>
                <w:szCs w:val="20"/>
              </w:rPr>
            </w:pPr>
            <w:r w:rsidRPr="002E5F18">
              <w:rPr>
                <w:sz w:val="20"/>
                <w:szCs w:val="20"/>
              </w:rPr>
              <w:t>0</w:t>
            </w:r>
            <w:r w:rsidR="00A40883" w:rsidRPr="002E5F18">
              <w:rPr>
                <w:sz w:val="20"/>
                <w:szCs w:val="20"/>
              </w:rPr>
              <w:t>,</w:t>
            </w:r>
            <w:r w:rsidRPr="002E5F18">
              <w:rPr>
                <w:sz w:val="20"/>
                <w:szCs w:val="20"/>
              </w:rPr>
              <w:t xml:space="preserve">42 </w:t>
            </w:r>
            <w:r w:rsidR="005D521A" w:rsidRPr="002E5F18">
              <w:rPr>
                <w:sz w:val="20"/>
                <w:szCs w:val="20"/>
              </w:rPr>
              <w:br/>
            </w:r>
            <w:r w:rsidRPr="002E5F18">
              <w:rPr>
                <w:sz w:val="20"/>
                <w:szCs w:val="20"/>
              </w:rPr>
              <w:t>(0</w:t>
            </w:r>
            <w:r w:rsidR="00A40883" w:rsidRPr="002E5F18">
              <w:rPr>
                <w:sz w:val="20"/>
                <w:szCs w:val="20"/>
              </w:rPr>
              <w:t>,</w:t>
            </w:r>
            <w:r w:rsidRPr="002E5F18">
              <w:rPr>
                <w:sz w:val="20"/>
                <w:szCs w:val="20"/>
              </w:rPr>
              <w:t>14, 1</w:t>
            </w:r>
            <w:r w:rsidR="00A40883" w:rsidRPr="002E5F18">
              <w:rPr>
                <w:sz w:val="20"/>
                <w:szCs w:val="20"/>
              </w:rPr>
              <w:t>,</w:t>
            </w:r>
            <w:r w:rsidRPr="002E5F18">
              <w:rPr>
                <w:sz w:val="20"/>
                <w:szCs w:val="20"/>
              </w:rPr>
              <w:t>28)</w:t>
            </w:r>
          </w:p>
          <w:p w14:paraId="643AF492" w14:textId="77777777" w:rsidR="0035648F" w:rsidRPr="002E5F18" w:rsidRDefault="0035648F" w:rsidP="009D411F">
            <w:pPr>
              <w:suppressAutoHyphens/>
              <w:jc w:val="center"/>
              <w:rPr>
                <w:sz w:val="20"/>
                <w:szCs w:val="20"/>
              </w:rPr>
            </w:pPr>
          </w:p>
          <w:p w14:paraId="2D6FD842" w14:textId="690BA3C9" w:rsidR="0035648F" w:rsidRPr="002E5F18" w:rsidRDefault="00611033" w:rsidP="009D411F">
            <w:pPr>
              <w:suppressAutoHyphens/>
              <w:jc w:val="center"/>
              <w:rPr>
                <w:sz w:val="20"/>
                <w:szCs w:val="20"/>
              </w:rPr>
            </w:pPr>
            <w:r w:rsidRPr="002E5F18">
              <w:rPr>
                <w:sz w:val="20"/>
                <w:szCs w:val="20"/>
              </w:rPr>
              <w:t>0</w:t>
            </w:r>
            <w:r w:rsidR="00A40883" w:rsidRPr="002E5F18">
              <w:rPr>
                <w:sz w:val="20"/>
                <w:szCs w:val="20"/>
              </w:rPr>
              <w:t>,</w:t>
            </w:r>
            <w:r w:rsidRPr="002E5F18">
              <w:rPr>
                <w:sz w:val="20"/>
                <w:szCs w:val="20"/>
              </w:rPr>
              <w:t xml:space="preserve">67 </w:t>
            </w:r>
            <w:r w:rsidR="005D521A" w:rsidRPr="002E5F18">
              <w:rPr>
                <w:sz w:val="20"/>
                <w:szCs w:val="20"/>
              </w:rPr>
              <w:br/>
            </w:r>
            <w:r w:rsidRPr="002E5F18">
              <w:rPr>
                <w:sz w:val="20"/>
                <w:szCs w:val="20"/>
              </w:rPr>
              <w:t>(0</w:t>
            </w:r>
            <w:r w:rsidR="00A40883" w:rsidRPr="002E5F18">
              <w:rPr>
                <w:sz w:val="20"/>
                <w:szCs w:val="20"/>
              </w:rPr>
              <w:t>,</w:t>
            </w:r>
            <w:r w:rsidRPr="002E5F18">
              <w:rPr>
                <w:sz w:val="20"/>
                <w:szCs w:val="20"/>
              </w:rPr>
              <w:t>21,</w:t>
            </w:r>
            <w:r w:rsidR="00C30163" w:rsidRPr="002E5F18">
              <w:rPr>
                <w:sz w:val="20"/>
                <w:szCs w:val="20"/>
              </w:rPr>
              <w:t xml:space="preserve"> </w:t>
            </w:r>
            <w:r w:rsidRPr="002E5F18">
              <w:rPr>
                <w:sz w:val="20"/>
                <w:szCs w:val="20"/>
              </w:rPr>
              <w:t>2</w:t>
            </w:r>
            <w:r w:rsidR="00A40883" w:rsidRPr="002E5F18">
              <w:rPr>
                <w:sz w:val="20"/>
                <w:szCs w:val="20"/>
              </w:rPr>
              <w:t>,</w:t>
            </w:r>
            <w:r w:rsidRPr="002E5F18">
              <w:rPr>
                <w:sz w:val="20"/>
                <w:szCs w:val="20"/>
              </w:rPr>
              <w:t>10)</w:t>
            </w:r>
          </w:p>
          <w:p w14:paraId="1CD4732E" w14:textId="77777777" w:rsidR="0035648F" w:rsidRPr="002E5F18" w:rsidRDefault="0035648F" w:rsidP="009D411F">
            <w:pPr>
              <w:suppressAutoHyphens/>
              <w:jc w:val="center"/>
              <w:rPr>
                <w:sz w:val="20"/>
                <w:szCs w:val="20"/>
              </w:rPr>
            </w:pPr>
          </w:p>
          <w:p w14:paraId="1AD64BCA" w14:textId="6FC41F90" w:rsidR="005D521A" w:rsidRPr="002E5F18" w:rsidRDefault="00611033" w:rsidP="009D411F">
            <w:pPr>
              <w:suppressAutoHyphens/>
              <w:jc w:val="center"/>
              <w:rPr>
                <w:sz w:val="20"/>
                <w:szCs w:val="20"/>
              </w:rPr>
            </w:pPr>
            <w:r w:rsidRPr="002E5F18">
              <w:rPr>
                <w:sz w:val="20"/>
                <w:szCs w:val="20"/>
              </w:rPr>
              <w:t xml:space="preserve"> 0</w:t>
            </w:r>
            <w:r w:rsidR="00A40883" w:rsidRPr="002E5F18">
              <w:rPr>
                <w:sz w:val="20"/>
                <w:szCs w:val="20"/>
              </w:rPr>
              <w:t>,</w:t>
            </w:r>
            <w:r w:rsidRPr="002E5F18">
              <w:rPr>
                <w:sz w:val="20"/>
                <w:szCs w:val="20"/>
              </w:rPr>
              <w:t xml:space="preserve">20*** </w:t>
            </w:r>
            <w:r w:rsidR="005D521A" w:rsidRPr="002E5F18">
              <w:rPr>
                <w:sz w:val="20"/>
                <w:szCs w:val="20"/>
              </w:rPr>
              <w:br/>
            </w:r>
            <w:r w:rsidRPr="002E5F18">
              <w:rPr>
                <w:sz w:val="20"/>
                <w:szCs w:val="20"/>
              </w:rPr>
              <w:t>(0</w:t>
            </w:r>
            <w:r w:rsidR="00A40883" w:rsidRPr="002E5F18">
              <w:rPr>
                <w:sz w:val="20"/>
                <w:szCs w:val="20"/>
              </w:rPr>
              <w:t>,</w:t>
            </w:r>
            <w:r w:rsidRPr="002E5F18">
              <w:rPr>
                <w:sz w:val="20"/>
                <w:szCs w:val="20"/>
              </w:rPr>
              <w:t>05, 0</w:t>
            </w:r>
            <w:r w:rsidR="00A40883" w:rsidRPr="002E5F18">
              <w:rPr>
                <w:sz w:val="20"/>
                <w:szCs w:val="20"/>
              </w:rPr>
              <w:t>,</w:t>
            </w:r>
            <w:r w:rsidRPr="002E5F18">
              <w:rPr>
                <w:sz w:val="20"/>
                <w:szCs w:val="20"/>
              </w:rPr>
              <w:t>76)</w:t>
            </w:r>
          </w:p>
          <w:p w14:paraId="240E43D0" w14:textId="77777777" w:rsidR="0035648F" w:rsidRPr="002E5F18" w:rsidRDefault="0035648F" w:rsidP="009D411F">
            <w:pPr>
              <w:suppressAutoHyphens/>
              <w:jc w:val="center"/>
              <w:rPr>
                <w:sz w:val="20"/>
                <w:szCs w:val="20"/>
              </w:rPr>
            </w:pPr>
          </w:p>
          <w:p w14:paraId="6B9BF269" w14:textId="69C8A77E" w:rsidR="001E0975" w:rsidRPr="002E5F18" w:rsidRDefault="00611033" w:rsidP="009D411F">
            <w:pPr>
              <w:suppressAutoHyphens/>
              <w:jc w:val="center"/>
              <w:rPr>
                <w:sz w:val="20"/>
                <w:szCs w:val="20"/>
              </w:rPr>
            </w:pPr>
            <w:r w:rsidRPr="002E5F18">
              <w:rPr>
                <w:sz w:val="20"/>
                <w:szCs w:val="20"/>
              </w:rPr>
              <w:t>0</w:t>
            </w:r>
            <w:r w:rsidR="00A40883" w:rsidRPr="002E5F18">
              <w:rPr>
                <w:sz w:val="20"/>
                <w:szCs w:val="20"/>
              </w:rPr>
              <w:t>,</w:t>
            </w:r>
            <w:r w:rsidRPr="002E5F18">
              <w:rPr>
                <w:sz w:val="20"/>
                <w:szCs w:val="20"/>
              </w:rPr>
              <w:t xml:space="preserve">35 </w:t>
            </w:r>
            <w:r w:rsidR="005D521A" w:rsidRPr="002E5F18">
              <w:rPr>
                <w:sz w:val="20"/>
                <w:szCs w:val="20"/>
              </w:rPr>
              <w:br/>
            </w:r>
            <w:r w:rsidRPr="002E5F18">
              <w:rPr>
                <w:sz w:val="20"/>
                <w:szCs w:val="20"/>
              </w:rPr>
              <w:t>(0</w:t>
            </w:r>
            <w:r w:rsidR="00A40883" w:rsidRPr="002E5F18">
              <w:rPr>
                <w:sz w:val="20"/>
                <w:szCs w:val="20"/>
              </w:rPr>
              <w:t>,</w:t>
            </w:r>
            <w:r w:rsidRPr="002E5F18">
              <w:rPr>
                <w:sz w:val="20"/>
                <w:szCs w:val="20"/>
              </w:rPr>
              <w:t>09, 1</w:t>
            </w:r>
            <w:r w:rsidR="00A40883" w:rsidRPr="002E5F18">
              <w:rPr>
                <w:sz w:val="20"/>
                <w:szCs w:val="20"/>
              </w:rPr>
              <w:t>,</w:t>
            </w:r>
            <w:r w:rsidRPr="002E5F18">
              <w:rPr>
                <w:sz w:val="20"/>
                <w:szCs w:val="20"/>
              </w:rPr>
              <w:t>42)</w:t>
            </w:r>
          </w:p>
        </w:tc>
      </w:tr>
      <w:tr w:rsidR="003D7C7E" w:rsidRPr="002E5F18" w14:paraId="6B9BF278" w14:textId="77777777" w:rsidTr="003A480D">
        <w:trPr>
          <w:cantSplit/>
        </w:trPr>
        <w:tc>
          <w:tcPr>
            <w:tcW w:w="4270" w:type="dxa"/>
          </w:tcPr>
          <w:p w14:paraId="6B9BF26B" w14:textId="12B64FFB" w:rsidR="001E0975" w:rsidRPr="002E5F18" w:rsidRDefault="0035648F" w:rsidP="009D411F">
            <w:pPr>
              <w:suppressAutoHyphens/>
              <w:rPr>
                <w:i/>
                <w:iCs/>
                <w:sz w:val="20"/>
                <w:szCs w:val="20"/>
              </w:rPr>
            </w:pPr>
            <w:r w:rsidRPr="002E5F18">
              <w:rPr>
                <w:i/>
                <w:iCs/>
                <w:sz w:val="20"/>
                <w:szCs w:val="20"/>
              </w:rPr>
              <w:t>Αθροιστική δόση γλυκοκορτικοειδών (mg)</w:t>
            </w:r>
          </w:p>
          <w:p w14:paraId="6B9BF26D" w14:textId="3AEB2F41" w:rsidR="001E0975" w:rsidRPr="002E5F18" w:rsidRDefault="00A40883" w:rsidP="009D411F">
            <w:pPr>
              <w:suppressAutoHyphens/>
              <w:ind w:left="283"/>
              <w:rPr>
                <w:i/>
                <w:iCs/>
                <w:sz w:val="20"/>
                <w:szCs w:val="20"/>
              </w:rPr>
            </w:pPr>
            <w:r w:rsidRPr="002E5F18">
              <w:rPr>
                <w:i/>
                <w:iCs/>
                <w:sz w:val="20"/>
                <w:szCs w:val="20"/>
              </w:rPr>
              <w:t xml:space="preserve">διάμεση στην Εβδομάδα 52 (ομάδες </w:t>
            </w:r>
            <w:r w:rsidR="00890D97">
              <w:rPr>
                <w:i/>
                <w:iCs/>
                <w:sz w:val="20"/>
                <w:szCs w:val="20"/>
              </w:rPr>
              <w:t>τοσιλιζουμάμπη</w:t>
            </w:r>
            <w:r w:rsidRPr="002E5F18">
              <w:rPr>
                <w:i/>
                <w:iCs/>
                <w:sz w:val="20"/>
                <w:szCs w:val="20"/>
              </w:rPr>
              <w:t xml:space="preserve"> έναντι εικονικού φαρμάκου +26</w:t>
            </w:r>
            <w:r w:rsidRPr="002E5F18">
              <w:rPr>
                <w:i/>
                <w:iCs/>
                <w:sz w:val="20"/>
                <w:szCs w:val="20"/>
                <w:vertAlign w:val="superscript"/>
              </w:rPr>
              <w:t>2</w:t>
            </w:r>
            <w:r w:rsidRPr="002E5F18">
              <w:rPr>
                <w:i/>
                <w:iCs/>
                <w:sz w:val="20"/>
                <w:szCs w:val="20"/>
              </w:rPr>
              <w:t>)</w:t>
            </w:r>
          </w:p>
          <w:p w14:paraId="6B9BF26F" w14:textId="640EA8CC" w:rsidR="001E0975" w:rsidRPr="002E5F18" w:rsidRDefault="00A40883" w:rsidP="009D411F">
            <w:pPr>
              <w:suppressAutoHyphens/>
              <w:ind w:left="283"/>
              <w:rPr>
                <w:i/>
                <w:iCs/>
                <w:sz w:val="20"/>
                <w:szCs w:val="20"/>
              </w:rPr>
            </w:pPr>
            <w:r w:rsidRPr="002E5F18">
              <w:rPr>
                <w:i/>
                <w:iCs/>
                <w:sz w:val="20"/>
                <w:szCs w:val="20"/>
              </w:rPr>
              <w:t>διάμεση στην Εβδομάδα 52 (ομάδες tociizumab έναντι εικονικού φαρμάκου +52</w:t>
            </w:r>
            <w:r w:rsidR="003D7C7E" w:rsidRPr="002E5F18">
              <w:rPr>
                <w:i/>
                <w:iCs/>
                <w:sz w:val="20"/>
                <w:szCs w:val="20"/>
                <w:vertAlign w:val="superscript"/>
              </w:rPr>
              <w:t>2</w:t>
            </w:r>
            <w:r w:rsidR="00611033" w:rsidRPr="002E5F18">
              <w:rPr>
                <w:i/>
                <w:iCs/>
                <w:sz w:val="20"/>
                <w:szCs w:val="20"/>
              </w:rPr>
              <w:t>)</w:t>
            </w:r>
          </w:p>
        </w:tc>
        <w:tc>
          <w:tcPr>
            <w:tcW w:w="1176" w:type="dxa"/>
          </w:tcPr>
          <w:p w14:paraId="7ABD8B59" w14:textId="77777777" w:rsidR="003D7C7E" w:rsidRPr="002E5F18" w:rsidRDefault="003D7C7E" w:rsidP="009D411F">
            <w:pPr>
              <w:suppressAutoHyphens/>
              <w:jc w:val="center"/>
              <w:rPr>
                <w:sz w:val="20"/>
                <w:szCs w:val="20"/>
              </w:rPr>
            </w:pPr>
          </w:p>
          <w:p w14:paraId="6B9BF270" w14:textId="22E9202F" w:rsidR="001E0975" w:rsidRPr="002E5F18" w:rsidRDefault="00611033" w:rsidP="009D411F">
            <w:pPr>
              <w:suppressAutoHyphens/>
              <w:jc w:val="center"/>
              <w:rPr>
                <w:sz w:val="20"/>
                <w:szCs w:val="20"/>
              </w:rPr>
            </w:pPr>
            <w:r w:rsidRPr="002E5F18">
              <w:rPr>
                <w:sz w:val="20"/>
                <w:szCs w:val="20"/>
              </w:rPr>
              <w:t>3</w:t>
            </w:r>
            <w:r w:rsidR="00F058CB" w:rsidRPr="002E5F18">
              <w:rPr>
                <w:sz w:val="20"/>
                <w:szCs w:val="20"/>
                <w:lang w:val="pl-PL"/>
              </w:rPr>
              <w:t>.</w:t>
            </w:r>
            <w:r w:rsidRPr="002E5F18">
              <w:rPr>
                <w:sz w:val="20"/>
                <w:szCs w:val="20"/>
              </w:rPr>
              <w:t>296</w:t>
            </w:r>
            <w:r w:rsidR="00A40883" w:rsidRPr="002E5F18">
              <w:rPr>
                <w:sz w:val="20"/>
                <w:szCs w:val="20"/>
              </w:rPr>
              <w:t>,</w:t>
            </w:r>
            <w:r w:rsidRPr="002E5F18">
              <w:rPr>
                <w:sz w:val="20"/>
                <w:szCs w:val="20"/>
              </w:rPr>
              <w:t>00</w:t>
            </w:r>
          </w:p>
          <w:p w14:paraId="2956D56E" w14:textId="77777777" w:rsidR="00A40883" w:rsidRPr="002E5F18" w:rsidRDefault="00A40883" w:rsidP="009D411F">
            <w:pPr>
              <w:suppressAutoHyphens/>
              <w:rPr>
                <w:sz w:val="20"/>
                <w:szCs w:val="20"/>
              </w:rPr>
            </w:pPr>
          </w:p>
          <w:p w14:paraId="6B9BF271" w14:textId="77777777" w:rsidR="001E0975" w:rsidRPr="002E5F18" w:rsidRDefault="00611033" w:rsidP="009D411F">
            <w:pPr>
              <w:suppressAutoHyphens/>
              <w:jc w:val="center"/>
              <w:rPr>
                <w:sz w:val="20"/>
                <w:szCs w:val="20"/>
              </w:rPr>
            </w:pPr>
            <w:r w:rsidRPr="002E5F18">
              <w:rPr>
                <w:sz w:val="20"/>
                <w:szCs w:val="20"/>
              </w:rPr>
              <w:t>N/A</w:t>
            </w:r>
          </w:p>
        </w:tc>
        <w:tc>
          <w:tcPr>
            <w:tcW w:w="1118" w:type="dxa"/>
          </w:tcPr>
          <w:p w14:paraId="11F70345" w14:textId="77777777" w:rsidR="003D7C7E" w:rsidRPr="002E5F18" w:rsidRDefault="003D7C7E" w:rsidP="009D411F">
            <w:pPr>
              <w:suppressAutoHyphens/>
              <w:jc w:val="center"/>
              <w:rPr>
                <w:sz w:val="20"/>
                <w:szCs w:val="20"/>
              </w:rPr>
            </w:pPr>
          </w:p>
          <w:p w14:paraId="6B9BF272" w14:textId="52368E1E" w:rsidR="001E0975" w:rsidRPr="002E5F18" w:rsidRDefault="00611033" w:rsidP="009D411F">
            <w:pPr>
              <w:suppressAutoHyphens/>
              <w:jc w:val="center"/>
              <w:rPr>
                <w:sz w:val="20"/>
                <w:szCs w:val="20"/>
              </w:rPr>
            </w:pPr>
            <w:r w:rsidRPr="002E5F18">
              <w:rPr>
                <w:sz w:val="20"/>
                <w:szCs w:val="20"/>
              </w:rPr>
              <w:t>N/A</w:t>
            </w:r>
          </w:p>
          <w:p w14:paraId="46229EB8" w14:textId="77777777" w:rsidR="00A40883" w:rsidRPr="002E5F18" w:rsidRDefault="00A40883" w:rsidP="009D411F">
            <w:pPr>
              <w:suppressAutoHyphens/>
              <w:rPr>
                <w:sz w:val="20"/>
                <w:szCs w:val="20"/>
              </w:rPr>
            </w:pPr>
          </w:p>
          <w:p w14:paraId="6B9BF273" w14:textId="64847939" w:rsidR="001E0975" w:rsidRPr="002E5F18" w:rsidRDefault="00611033" w:rsidP="009D411F">
            <w:pPr>
              <w:suppressAutoHyphens/>
              <w:jc w:val="center"/>
              <w:rPr>
                <w:sz w:val="20"/>
                <w:szCs w:val="20"/>
              </w:rPr>
            </w:pPr>
            <w:r w:rsidRPr="002E5F18">
              <w:rPr>
                <w:sz w:val="20"/>
                <w:szCs w:val="20"/>
              </w:rPr>
              <w:t>3</w:t>
            </w:r>
            <w:r w:rsidR="00F058CB" w:rsidRPr="002E5F18">
              <w:rPr>
                <w:sz w:val="20"/>
                <w:szCs w:val="20"/>
                <w:lang w:val="pl-PL"/>
              </w:rPr>
              <w:t>.</w:t>
            </w:r>
            <w:r w:rsidRPr="002E5F18">
              <w:rPr>
                <w:sz w:val="20"/>
                <w:szCs w:val="20"/>
              </w:rPr>
              <w:t>817</w:t>
            </w:r>
            <w:r w:rsidR="00A40883" w:rsidRPr="002E5F18">
              <w:rPr>
                <w:sz w:val="20"/>
                <w:szCs w:val="20"/>
              </w:rPr>
              <w:t>,</w:t>
            </w:r>
            <w:r w:rsidRPr="002E5F18">
              <w:rPr>
                <w:sz w:val="20"/>
                <w:szCs w:val="20"/>
              </w:rPr>
              <w:t>50</w:t>
            </w:r>
          </w:p>
        </w:tc>
        <w:tc>
          <w:tcPr>
            <w:tcW w:w="1257" w:type="dxa"/>
          </w:tcPr>
          <w:p w14:paraId="2B41C51B" w14:textId="77777777" w:rsidR="003D7C7E" w:rsidRPr="002E5F18" w:rsidRDefault="003D7C7E" w:rsidP="009D411F">
            <w:pPr>
              <w:suppressAutoHyphens/>
              <w:jc w:val="center"/>
              <w:rPr>
                <w:sz w:val="20"/>
                <w:szCs w:val="20"/>
              </w:rPr>
            </w:pPr>
          </w:p>
          <w:p w14:paraId="6B9BF274" w14:textId="21AF23A9" w:rsidR="001E0975" w:rsidRPr="002E5F18" w:rsidRDefault="00611033" w:rsidP="009D411F">
            <w:pPr>
              <w:suppressAutoHyphens/>
              <w:jc w:val="center"/>
              <w:rPr>
                <w:sz w:val="20"/>
                <w:szCs w:val="20"/>
              </w:rPr>
            </w:pPr>
            <w:r w:rsidRPr="002E5F18">
              <w:rPr>
                <w:sz w:val="20"/>
                <w:szCs w:val="20"/>
              </w:rPr>
              <w:t>1</w:t>
            </w:r>
            <w:r w:rsidR="00F058CB" w:rsidRPr="002E5F18">
              <w:rPr>
                <w:sz w:val="20"/>
                <w:szCs w:val="20"/>
                <w:lang w:val="pl-PL"/>
              </w:rPr>
              <w:t>.</w:t>
            </w:r>
            <w:r w:rsidRPr="002E5F18">
              <w:rPr>
                <w:sz w:val="20"/>
                <w:szCs w:val="20"/>
              </w:rPr>
              <w:t>862</w:t>
            </w:r>
            <w:r w:rsidR="00A40883" w:rsidRPr="002E5F18">
              <w:rPr>
                <w:sz w:val="20"/>
                <w:szCs w:val="20"/>
              </w:rPr>
              <w:t>,</w:t>
            </w:r>
            <w:r w:rsidRPr="002E5F18">
              <w:rPr>
                <w:sz w:val="20"/>
                <w:szCs w:val="20"/>
              </w:rPr>
              <w:t>00*</w:t>
            </w:r>
          </w:p>
          <w:p w14:paraId="7C89D709" w14:textId="77777777" w:rsidR="00A40883" w:rsidRPr="002E5F18" w:rsidRDefault="00A40883" w:rsidP="009D411F">
            <w:pPr>
              <w:suppressAutoHyphens/>
              <w:rPr>
                <w:sz w:val="20"/>
                <w:szCs w:val="20"/>
              </w:rPr>
            </w:pPr>
          </w:p>
          <w:p w14:paraId="6B9BF275" w14:textId="492B6ADB" w:rsidR="001E0975" w:rsidRPr="002E5F18" w:rsidRDefault="00611033" w:rsidP="009D411F">
            <w:pPr>
              <w:suppressAutoHyphens/>
              <w:jc w:val="center"/>
              <w:rPr>
                <w:sz w:val="20"/>
                <w:szCs w:val="20"/>
              </w:rPr>
            </w:pPr>
            <w:r w:rsidRPr="002E5F18">
              <w:rPr>
                <w:sz w:val="20"/>
                <w:szCs w:val="20"/>
              </w:rPr>
              <w:t>1</w:t>
            </w:r>
            <w:r w:rsidR="00F058CB" w:rsidRPr="002E5F18">
              <w:rPr>
                <w:sz w:val="20"/>
                <w:szCs w:val="20"/>
                <w:lang w:val="pl-PL"/>
              </w:rPr>
              <w:t>.</w:t>
            </w:r>
            <w:r w:rsidRPr="002E5F18">
              <w:rPr>
                <w:sz w:val="20"/>
                <w:szCs w:val="20"/>
              </w:rPr>
              <w:t>862</w:t>
            </w:r>
            <w:r w:rsidR="00A40883" w:rsidRPr="002E5F18">
              <w:rPr>
                <w:sz w:val="20"/>
                <w:szCs w:val="20"/>
              </w:rPr>
              <w:t>,</w:t>
            </w:r>
            <w:r w:rsidRPr="002E5F18">
              <w:rPr>
                <w:sz w:val="20"/>
                <w:szCs w:val="20"/>
              </w:rPr>
              <w:t>00*</w:t>
            </w:r>
          </w:p>
        </w:tc>
        <w:tc>
          <w:tcPr>
            <w:tcW w:w="1301" w:type="dxa"/>
          </w:tcPr>
          <w:p w14:paraId="09E9560C" w14:textId="77777777" w:rsidR="003D7C7E" w:rsidRPr="002E5F18" w:rsidRDefault="003D7C7E" w:rsidP="009D411F">
            <w:pPr>
              <w:suppressAutoHyphens/>
              <w:jc w:val="center"/>
              <w:rPr>
                <w:sz w:val="20"/>
                <w:szCs w:val="20"/>
              </w:rPr>
            </w:pPr>
          </w:p>
          <w:p w14:paraId="6B9BF276" w14:textId="56F7C48A" w:rsidR="001E0975" w:rsidRPr="002E5F18" w:rsidRDefault="00611033" w:rsidP="009D411F">
            <w:pPr>
              <w:suppressAutoHyphens/>
              <w:jc w:val="center"/>
              <w:rPr>
                <w:sz w:val="20"/>
                <w:szCs w:val="20"/>
              </w:rPr>
            </w:pPr>
            <w:r w:rsidRPr="002E5F18">
              <w:rPr>
                <w:sz w:val="20"/>
                <w:szCs w:val="20"/>
              </w:rPr>
              <w:t>1</w:t>
            </w:r>
            <w:r w:rsidR="00F058CB" w:rsidRPr="002E5F18">
              <w:rPr>
                <w:sz w:val="20"/>
                <w:szCs w:val="20"/>
                <w:lang w:val="pl-PL"/>
              </w:rPr>
              <w:t>.</w:t>
            </w:r>
            <w:r w:rsidRPr="002E5F18">
              <w:rPr>
                <w:sz w:val="20"/>
                <w:szCs w:val="20"/>
              </w:rPr>
              <w:t>862</w:t>
            </w:r>
            <w:r w:rsidR="00A40883" w:rsidRPr="002E5F18">
              <w:rPr>
                <w:sz w:val="20"/>
                <w:szCs w:val="20"/>
              </w:rPr>
              <w:t>,</w:t>
            </w:r>
            <w:r w:rsidRPr="002E5F18">
              <w:rPr>
                <w:sz w:val="20"/>
                <w:szCs w:val="20"/>
              </w:rPr>
              <w:t>00*</w:t>
            </w:r>
          </w:p>
          <w:p w14:paraId="06466EB6" w14:textId="77777777" w:rsidR="00A40883" w:rsidRPr="002E5F18" w:rsidRDefault="00A40883" w:rsidP="009D411F">
            <w:pPr>
              <w:suppressAutoHyphens/>
              <w:rPr>
                <w:sz w:val="20"/>
                <w:szCs w:val="20"/>
              </w:rPr>
            </w:pPr>
          </w:p>
          <w:p w14:paraId="6B9BF277" w14:textId="7A3BBA2C" w:rsidR="001E0975" w:rsidRPr="002E5F18" w:rsidRDefault="00611033" w:rsidP="009D411F">
            <w:pPr>
              <w:suppressAutoHyphens/>
              <w:jc w:val="center"/>
              <w:rPr>
                <w:sz w:val="20"/>
                <w:szCs w:val="20"/>
              </w:rPr>
            </w:pPr>
            <w:r w:rsidRPr="002E5F18">
              <w:rPr>
                <w:sz w:val="20"/>
                <w:szCs w:val="20"/>
              </w:rPr>
              <w:t>1</w:t>
            </w:r>
            <w:r w:rsidR="00F058CB" w:rsidRPr="002E5F18">
              <w:rPr>
                <w:sz w:val="20"/>
                <w:szCs w:val="20"/>
                <w:lang w:val="pl-PL"/>
              </w:rPr>
              <w:t>.</w:t>
            </w:r>
            <w:r w:rsidRPr="002E5F18">
              <w:rPr>
                <w:sz w:val="20"/>
                <w:szCs w:val="20"/>
              </w:rPr>
              <w:t>862</w:t>
            </w:r>
            <w:r w:rsidR="00A40883" w:rsidRPr="002E5F18">
              <w:rPr>
                <w:sz w:val="20"/>
                <w:szCs w:val="20"/>
              </w:rPr>
              <w:t>,</w:t>
            </w:r>
            <w:r w:rsidRPr="002E5F18">
              <w:rPr>
                <w:sz w:val="20"/>
                <w:szCs w:val="20"/>
              </w:rPr>
              <w:t>00*</w:t>
            </w:r>
          </w:p>
        </w:tc>
      </w:tr>
      <w:tr w:rsidR="001E0975" w:rsidRPr="002E5F18" w14:paraId="6B9BF27A" w14:textId="77777777" w:rsidTr="003A480D">
        <w:trPr>
          <w:cantSplit/>
        </w:trPr>
        <w:tc>
          <w:tcPr>
            <w:tcW w:w="9122" w:type="dxa"/>
            <w:gridSpan w:val="5"/>
          </w:tcPr>
          <w:p w14:paraId="6B9BF279" w14:textId="485A3EBB" w:rsidR="001E0975" w:rsidRPr="002E5F18" w:rsidRDefault="00A40883" w:rsidP="009D411F">
            <w:pPr>
              <w:keepNext/>
              <w:suppressAutoHyphens/>
              <w:rPr>
                <w:b/>
                <w:bCs/>
                <w:sz w:val="20"/>
                <w:szCs w:val="20"/>
              </w:rPr>
            </w:pPr>
            <w:r w:rsidRPr="002E5F18">
              <w:rPr>
                <w:b/>
                <w:bCs/>
                <w:sz w:val="20"/>
                <w:szCs w:val="20"/>
              </w:rPr>
              <w:lastRenderedPageBreak/>
              <w:t>Διερευνητικό καταληκτικό σημείο</w:t>
            </w:r>
          </w:p>
        </w:tc>
      </w:tr>
      <w:tr w:rsidR="003D7C7E" w:rsidRPr="002E5F18" w14:paraId="6B9BF282" w14:textId="77777777" w:rsidTr="003A480D">
        <w:trPr>
          <w:cantSplit/>
        </w:trPr>
        <w:tc>
          <w:tcPr>
            <w:tcW w:w="4270" w:type="dxa"/>
          </w:tcPr>
          <w:p w14:paraId="4D367DD5" w14:textId="07AC62D6" w:rsidR="003D7C7E" w:rsidRPr="002E5F18" w:rsidRDefault="00A40883" w:rsidP="009D411F">
            <w:pPr>
              <w:suppressAutoHyphens/>
              <w:rPr>
                <w:sz w:val="20"/>
                <w:szCs w:val="20"/>
              </w:rPr>
            </w:pPr>
            <w:r w:rsidRPr="002E5F18">
              <w:rPr>
                <w:sz w:val="20"/>
                <w:szCs w:val="20"/>
              </w:rPr>
              <w:t>Ετήσιο ποσοστό υποτροπών, Εβδομάδα 52</w:t>
            </w:r>
            <w:r w:rsidRPr="002E5F18">
              <w:rPr>
                <w:sz w:val="20"/>
                <w:szCs w:val="20"/>
                <w:vertAlign w:val="superscript"/>
              </w:rPr>
              <w:t>§</w:t>
            </w:r>
            <w:r w:rsidR="00611033" w:rsidRPr="002E5F18">
              <w:rPr>
                <w:sz w:val="20"/>
                <w:szCs w:val="20"/>
              </w:rPr>
              <w:t xml:space="preserve"> </w:t>
            </w:r>
          </w:p>
          <w:p w14:paraId="6B9BF27B" w14:textId="3BE424F4" w:rsidR="001E0975" w:rsidRPr="002E5F18" w:rsidRDefault="00A40883" w:rsidP="009D411F">
            <w:pPr>
              <w:suppressAutoHyphens/>
              <w:ind w:left="283"/>
              <w:rPr>
                <w:sz w:val="20"/>
                <w:szCs w:val="20"/>
              </w:rPr>
            </w:pPr>
            <w:r w:rsidRPr="002E5F18">
              <w:rPr>
                <w:sz w:val="20"/>
                <w:szCs w:val="20"/>
              </w:rPr>
              <w:t>Μέσος όρος (SD)</w:t>
            </w:r>
          </w:p>
        </w:tc>
        <w:tc>
          <w:tcPr>
            <w:tcW w:w="1176" w:type="dxa"/>
          </w:tcPr>
          <w:p w14:paraId="3D1DC6B7" w14:textId="77777777" w:rsidR="003D7C7E" w:rsidRPr="002E5F18" w:rsidRDefault="003D7C7E" w:rsidP="009D411F">
            <w:pPr>
              <w:suppressAutoHyphens/>
              <w:jc w:val="center"/>
              <w:rPr>
                <w:sz w:val="20"/>
                <w:szCs w:val="20"/>
              </w:rPr>
            </w:pPr>
          </w:p>
          <w:p w14:paraId="6B9BF27C" w14:textId="327CE62C" w:rsidR="001E0975" w:rsidRPr="002E5F18" w:rsidRDefault="00611033" w:rsidP="009D411F">
            <w:pPr>
              <w:suppressAutoHyphens/>
              <w:jc w:val="center"/>
              <w:rPr>
                <w:sz w:val="20"/>
                <w:szCs w:val="20"/>
              </w:rPr>
            </w:pPr>
            <w:r w:rsidRPr="002E5F18">
              <w:rPr>
                <w:sz w:val="20"/>
                <w:szCs w:val="20"/>
              </w:rPr>
              <w:t>1</w:t>
            </w:r>
            <w:r w:rsidR="00A40883" w:rsidRPr="002E5F18">
              <w:rPr>
                <w:sz w:val="20"/>
                <w:szCs w:val="20"/>
              </w:rPr>
              <w:t>,</w:t>
            </w:r>
            <w:r w:rsidRPr="002E5F18">
              <w:rPr>
                <w:sz w:val="20"/>
                <w:szCs w:val="20"/>
              </w:rPr>
              <w:t>74</w:t>
            </w:r>
          </w:p>
          <w:p w14:paraId="6B9BF27D" w14:textId="48C1493D" w:rsidR="001E0975" w:rsidRPr="002E5F18" w:rsidRDefault="00611033" w:rsidP="009D411F">
            <w:pPr>
              <w:suppressAutoHyphens/>
              <w:jc w:val="center"/>
              <w:rPr>
                <w:sz w:val="20"/>
                <w:szCs w:val="20"/>
              </w:rPr>
            </w:pPr>
            <w:r w:rsidRPr="002E5F18">
              <w:rPr>
                <w:sz w:val="20"/>
                <w:szCs w:val="20"/>
              </w:rPr>
              <w:t>(2</w:t>
            </w:r>
            <w:r w:rsidR="00A40883" w:rsidRPr="002E5F18">
              <w:rPr>
                <w:sz w:val="20"/>
                <w:szCs w:val="20"/>
              </w:rPr>
              <w:t>,</w:t>
            </w:r>
            <w:r w:rsidRPr="002E5F18">
              <w:rPr>
                <w:sz w:val="20"/>
                <w:szCs w:val="20"/>
              </w:rPr>
              <w:t>18)</w:t>
            </w:r>
          </w:p>
        </w:tc>
        <w:tc>
          <w:tcPr>
            <w:tcW w:w="1118" w:type="dxa"/>
          </w:tcPr>
          <w:p w14:paraId="2248BB02" w14:textId="77777777" w:rsidR="003D7C7E" w:rsidRPr="002E5F18" w:rsidRDefault="003D7C7E" w:rsidP="009D411F">
            <w:pPr>
              <w:suppressAutoHyphens/>
              <w:jc w:val="center"/>
              <w:rPr>
                <w:sz w:val="20"/>
                <w:szCs w:val="20"/>
              </w:rPr>
            </w:pPr>
          </w:p>
          <w:p w14:paraId="31440098" w14:textId="09227B5E" w:rsidR="005D521A" w:rsidRPr="002E5F18" w:rsidRDefault="00611033" w:rsidP="009D411F">
            <w:pPr>
              <w:suppressAutoHyphens/>
              <w:jc w:val="center"/>
              <w:rPr>
                <w:sz w:val="20"/>
                <w:szCs w:val="20"/>
              </w:rPr>
            </w:pPr>
            <w:r w:rsidRPr="002E5F18">
              <w:rPr>
                <w:sz w:val="20"/>
                <w:szCs w:val="20"/>
              </w:rPr>
              <w:t>1</w:t>
            </w:r>
            <w:r w:rsidR="00A40883" w:rsidRPr="002E5F18">
              <w:rPr>
                <w:sz w:val="20"/>
                <w:szCs w:val="20"/>
              </w:rPr>
              <w:t>,</w:t>
            </w:r>
            <w:r w:rsidRPr="002E5F18">
              <w:rPr>
                <w:sz w:val="20"/>
                <w:szCs w:val="20"/>
              </w:rPr>
              <w:t xml:space="preserve">30 </w:t>
            </w:r>
          </w:p>
          <w:p w14:paraId="6B9BF27E" w14:textId="56380589" w:rsidR="001E0975" w:rsidRPr="002E5F18" w:rsidRDefault="00611033" w:rsidP="009D411F">
            <w:pPr>
              <w:suppressAutoHyphens/>
              <w:jc w:val="center"/>
              <w:rPr>
                <w:sz w:val="20"/>
                <w:szCs w:val="20"/>
              </w:rPr>
            </w:pPr>
            <w:r w:rsidRPr="002E5F18">
              <w:rPr>
                <w:sz w:val="20"/>
                <w:szCs w:val="20"/>
              </w:rPr>
              <w:t>(1</w:t>
            </w:r>
            <w:r w:rsidR="00A40883" w:rsidRPr="002E5F18">
              <w:rPr>
                <w:sz w:val="20"/>
                <w:szCs w:val="20"/>
              </w:rPr>
              <w:t>,</w:t>
            </w:r>
            <w:r w:rsidRPr="002E5F18">
              <w:rPr>
                <w:sz w:val="20"/>
                <w:szCs w:val="20"/>
              </w:rPr>
              <w:t>84)</w:t>
            </w:r>
          </w:p>
        </w:tc>
        <w:tc>
          <w:tcPr>
            <w:tcW w:w="1257" w:type="dxa"/>
          </w:tcPr>
          <w:p w14:paraId="03F69604" w14:textId="77777777" w:rsidR="003D7C7E" w:rsidRPr="002E5F18" w:rsidRDefault="003D7C7E" w:rsidP="009D411F">
            <w:pPr>
              <w:suppressAutoHyphens/>
              <w:jc w:val="center"/>
              <w:rPr>
                <w:sz w:val="20"/>
                <w:szCs w:val="20"/>
              </w:rPr>
            </w:pPr>
          </w:p>
          <w:p w14:paraId="19367589" w14:textId="11EA8D7C" w:rsidR="005D521A" w:rsidRPr="002E5F18" w:rsidRDefault="00611033" w:rsidP="009D411F">
            <w:pPr>
              <w:suppressAutoHyphens/>
              <w:jc w:val="center"/>
              <w:rPr>
                <w:sz w:val="20"/>
                <w:szCs w:val="20"/>
              </w:rPr>
            </w:pPr>
            <w:r w:rsidRPr="002E5F18">
              <w:rPr>
                <w:sz w:val="20"/>
                <w:szCs w:val="20"/>
              </w:rPr>
              <w:t>0</w:t>
            </w:r>
            <w:r w:rsidR="00A40883" w:rsidRPr="002E5F18">
              <w:rPr>
                <w:sz w:val="20"/>
                <w:szCs w:val="20"/>
              </w:rPr>
              <w:t>,</w:t>
            </w:r>
            <w:r w:rsidRPr="002E5F18">
              <w:rPr>
                <w:sz w:val="20"/>
                <w:szCs w:val="20"/>
              </w:rPr>
              <w:t xml:space="preserve">41 </w:t>
            </w:r>
          </w:p>
          <w:p w14:paraId="6B9BF27F" w14:textId="0AA8E9C0" w:rsidR="001E0975" w:rsidRPr="002E5F18" w:rsidRDefault="00611033" w:rsidP="009D411F">
            <w:pPr>
              <w:suppressAutoHyphens/>
              <w:jc w:val="center"/>
              <w:rPr>
                <w:sz w:val="20"/>
                <w:szCs w:val="20"/>
              </w:rPr>
            </w:pPr>
            <w:r w:rsidRPr="002E5F18">
              <w:rPr>
                <w:sz w:val="20"/>
                <w:szCs w:val="20"/>
              </w:rPr>
              <w:t>(0</w:t>
            </w:r>
            <w:r w:rsidR="00A40883" w:rsidRPr="002E5F18">
              <w:rPr>
                <w:sz w:val="20"/>
                <w:szCs w:val="20"/>
              </w:rPr>
              <w:t>,</w:t>
            </w:r>
            <w:r w:rsidRPr="002E5F18">
              <w:rPr>
                <w:sz w:val="20"/>
                <w:szCs w:val="20"/>
              </w:rPr>
              <w:t>78)</w:t>
            </w:r>
          </w:p>
        </w:tc>
        <w:tc>
          <w:tcPr>
            <w:tcW w:w="1301" w:type="dxa"/>
          </w:tcPr>
          <w:p w14:paraId="7CB7F1D8" w14:textId="77777777" w:rsidR="003D7C7E" w:rsidRPr="002E5F18" w:rsidRDefault="003D7C7E" w:rsidP="009D411F">
            <w:pPr>
              <w:suppressAutoHyphens/>
              <w:jc w:val="center"/>
              <w:rPr>
                <w:sz w:val="20"/>
                <w:szCs w:val="20"/>
              </w:rPr>
            </w:pPr>
          </w:p>
          <w:p w14:paraId="6B9BF280" w14:textId="20394785" w:rsidR="001E0975" w:rsidRPr="002E5F18" w:rsidRDefault="00611033" w:rsidP="009D411F">
            <w:pPr>
              <w:suppressAutoHyphens/>
              <w:jc w:val="center"/>
              <w:rPr>
                <w:sz w:val="20"/>
                <w:szCs w:val="20"/>
              </w:rPr>
            </w:pPr>
            <w:r w:rsidRPr="002E5F18">
              <w:rPr>
                <w:sz w:val="20"/>
                <w:szCs w:val="20"/>
              </w:rPr>
              <w:t>0</w:t>
            </w:r>
            <w:r w:rsidR="00A40883" w:rsidRPr="002E5F18">
              <w:rPr>
                <w:sz w:val="20"/>
                <w:szCs w:val="20"/>
              </w:rPr>
              <w:t>,</w:t>
            </w:r>
            <w:r w:rsidRPr="002E5F18">
              <w:rPr>
                <w:sz w:val="20"/>
                <w:szCs w:val="20"/>
              </w:rPr>
              <w:t>67</w:t>
            </w:r>
          </w:p>
          <w:p w14:paraId="6B9BF281" w14:textId="5CF93D4C" w:rsidR="001E0975" w:rsidRPr="002E5F18" w:rsidRDefault="00611033" w:rsidP="009D411F">
            <w:pPr>
              <w:suppressAutoHyphens/>
              <w:jc w:val="center"/>
              <w:rPr>
                <w:sz w:val="20"/>
                <w:szCs w:val="20"/>
              </w:rPr>
            </w:pPr>
            <w:r w:rsidRPr="002E5F18">
              <w:rPr>
                <w:sz w:val="20"/>
                <w:szCs w:val="20"/>
              </w:rPr>
              <w:t>(1</w:t>
            </w:r>
            <w:r w:rsidR="00A40883" w:rsidRPr="002E5F18">
              <w:rPr>
                <w:sz w:val="20"/>
                <w:szCs w:val="20"/>
              </w:rPr>
              <w:t>,</w:t>
            </w:r>
            <w:r w:rsidRPr="002E5F18">
              <w:rPr>
                <w:sz w:val="20"/>
                <w:szCs w:val="20"/>
              </w:rPr>
              <w:t>10)</w:t>
            </w:r>
          </w:p>
        </w:tc>
      </w:tr>
    </w:tbl>
    <w:p w14:paraId="6B9BF283" w14:textId="47BAAB0D" w:rsidR="001E0975" w:rsidRPr="009D411F" w:rsidRDefault="00CD55C8" w:rsidP="003A480D">
      <w:pPr>
        <w:ind w:left="284" w:hanging="284"/>
        <w:rPr>
          <w:sz w:val="18"/>
          <w:szCs w:val="18"/>
        </w:rPr>
      </w:pPr>
      <w:r w:rsidRPr="009D411F">
        <w:rPr>
          <w:sz w:val="18"/>
          <w:szCs w:val="18"/>
        </w:rPr>
        <w:t>*</w:t>
      </w:r>
      <w:r>
        <w:rPr>
          <w:sz w:val="18"/>
          <w:szCs w:val="18"/>
          <w:lang w:val="en-US"/>
        </w:rPr>
        <w:tab/>
      </w:r>
      <w:r w:rsidR="00611033" w:rsidRPr="009D411F">
        <w:rPr>
          <w:sz w:val="18"/>
          <w:szCs w:val="18"/>
        </w:rPr>
        <w:t>p&lt;0</w:t>
      </w:r>
      <w:r w:rsidR="00A40883" w:rsidRPr="009D411F">
        <w:rPr>
          <w:sz w:val="18"/>
          <w:szCs w:val="18"/>
        </w:rPr>
        <w:t>,</w:t>
      </w:r>
      <w:r w:rsidR="00611033" w:rsidRPr="009D411F">
        <w:rPr>
          <w:sz w:val="18"/>
          <w:szCs w:val="18"/>
        </w:rPr>
        <w:t>0001</w:t>
      </w:r>
    </w:p>
    <w:p w14:paraId="6B9BF284" w14:textId="5F40E5DE" w:rsidR="001E0975" w:rsidRPr="009D411F" w:rsidRDefault="00CD55C8" w:rsidP="003A480D">
      <w:pPr>
        <w:ind w:left="284" w:hanging="284"/>
        <w:rPr>
          <w:sz w:val="18"/>
          <w:szCs w:val="18"/>
        </w:rPr>
      </w:pPr>
      <w:r w:rsidRPr="009D411F">
        <w:rPr>
          <w:sz w:val="18"/>
          <w:szCs w:val="18"/>
        </w:rPr>
        <w:t>**</w:t>
      </w:r>
      <w:r w:rsidRPr="003A480D">
        <w:rPr>
          <w:sz w:val="18"/>
          <w:szCs w:val="18"/>
        </w:rPr>
        <w:tab/>
      </w:r>
      <w:r w:rsidR="00A40883" w:rsidRPr="009D411F">
        <w:rPr>
          <w:sz w:val="18"/>
          <w:szCs w:val="18"/>
        </w:rPr>
        <w:t>p&lt;0,005 (όριο σημαντικότητας για κύριους και κύριους δευτερεύοντες ελέγχους ανωτερότητας)</w:t>
      </w:r>
    </w:p>
    <w:p w14:paraId="6B9BF285" w14:textId="48ECB099" w:rsidR="001E0975" w:rsidRPr="002E5F18" w:rsidRDefault="00611033" w:rsidP="003A480D">
      <w:pPr>
        <w:ind w:left="284" w:hanging="284"/>
        <w:rPr>
          <w:sz w:val="18"/>
          <w:szCs w:val="18"/>
        </w:rPr>
      </w:pPr>
      <w:r w:rsidRPr="009D411F">
        <w:rPr>
          <w:sz w:val="18"/>
          <w:szCs w:val="18"/>
        </w:rPr>
        <w:t>***</w:t>
      </w:r>
      <w:r w:rsidR="00CD55C8" w:rsidRPr="003A480D">
        <w:rPr>
          <w:sz w:val="18"/>
          <w:szCs w:val="18"/>
        </w:rPr>
        <w:tab/>
      </w:r>
      <w:r w:rsidR="00A40883" w:rsidRPr="009D411F">
        <w:rPr>
          <w:sz w:val="18"/>
          <w:szCs w:val="18"/>
        </w:rPr>
        <w:t>Π</w:t>
      </w:r>
      <w:r w:rsidR="00A40883" w:rsidRPr="002E5F18">
        <w:rPr>
          <w:sz w:val="18"/>
          <w:szCs w:val="18"/>
        </w:rPr>
        <w:t>εριγραφική τιμή p &lt;0,005</w:t>
      </w:r>
    </w:p>
    <w:p w14:paraId="6B9BF286" w14:textId="33858075" w:rsidR="001E0975" w:rsidRPr="002E5F18" w:rsidRDefault="00611033" w:rsidP="009D411F">
      <w:pPr>
        <w:rPr>
          <w:sz w:val="18"/>
          <w:szCs w:val="18"/>
        </w:rPr>
      </w:pPr>
      <w:r w:rsidRPr="002E5F18">
        <w:rPr>
          <w:sz w:val="18"/>
          <w:szCs w:val="18"/>
        </w:rPr>
        <w:t>****</w:t>
      </w:r>
      <w:r w:rsidR="00CD55C8" w:rsidRPr="003A480D">
        <w:rPr>
          <w:sz w:val="18"/>
          <w:szCs w:val="18"/>
        </w:rPr>
        <w:t xml:space="preserve"> </w:t>
      </w:r>
      <w:r w:rsidR="00A40883" w:rsidRPr="002E5F18">
        <w:rPr>
          <w:sz w:val="18"/>
          <w:szCs w:val="18"/>
        </w:rPr>
        <w:t>Υποτροπή: επανεμφάνιση σημείων ή συμπτωμάτων ΓΚΑ και / ή ESR ≥ 30 mm / h - Αύξηση της απαιτούμενης δόσης πρεδνιζόνης</w:t>
      </w:r>
    </w:p>
    <w:p w14:paraId="6B9BF287" w14:textId="688FBFA5" w:rsidR="001E0975" w:rsidRPr="009D411F" w:rsidRDefault="00A40883" w:rsidP="009D411F">
      <w:pPr>
        <w:rPr>
          <w:sz w:val="18"/>
          <w:szCs w:val="18"/>
        </w:rPr>
      </w:pPr>
      <w:r w:rsidRPr="009D411F">
        <w:rPr>
          <w:sz w:val="18"/>
          <w:szCs w:val="18"/>
        </w:rPr>
        <w:t>Ύφεση: απουσία υποτροπής και ομαλοποίηση της CRP</w:t>
      </w:r>
    </w:p>
    <w:p w14:paraId="4F3A70A0" w14:textId="093466FB" w:rsidR="003D7C7E" w:rsidRPr="009D411F" w:rsidRDefault="00A40883" w:rsidP="009D411F">
      <w:pPr>
        <w:rPr>
          <w:sz w:val="18"/>
          <w:szCs w:val="18"/>
        </w:rPr>
      </w:pPr>
      <w:r w:rsidRPr="009D411F">
        <w:rPr>
          <w:sz w:val="18"/>
          <w:szCs w:val="18"/>
        </w:rPr>
        <w:t>Παρατεταμένη ύφεση: ύφεση από την εβδομάδα 12 έως την εβδομάδα 52. Οι ασθενείς πρέπει να τηρούν την προκαθορισμένη βάσει πρωτοκόλλου σταδιακή μείωση της δόση πρεδνιζόνης</w:t>
      </w:r>
    </w:p>
    <w:p w14:paraId="6B9BF288" w14:textId="613F613F" w:rsidR="001E0975" w:rsidRPr="009D411F" w:rsidRDefault="00CD55C8" w:rsidP="003A480D">
      <w:pPr>
        <w:ind w:left="284" w:hanging="284"/>
        <w:rPr>
          <w:sz w:val="18"/>
          <w:szCs w:val="18"/>
        </w:rPr>
      </w:pPr>
      <w:r w:rsidRPr="009D411F">
        <w:rPr>
          <w:sz w:val="18"/>
          <w:szCs w:val="18"/>
          <w:vertAlign w:val="superscript"/>
        </w:rPr>
        <w:t>1</w:t>
      </w:r>
      <w:r w:rsidRPr="003A480D">
        <w:rPr>
          <w:sz w:val="18"/>
          <w:szCs w:val="18"/>
        </w:rPr>
        <w:tab/>
      </w:r>
      <w:r w:rsidR="00A40883" w:rsidRPr="009D411F">
        <w:rPr>
          <w:sz w:val="18"/>
          <w:szCs w:val="18"/>
        </w:rPr>
        <w:t>ανάλυση του χρόνου (σε ημέρες) ανάμεσα στη κλινική ύφεση και την πρώτη υποτροπή της νόσου</w:t>
      </w:r>
    </w:p>
    <w:p w14:paraId="6B9BF289" w14:textId="455B9F37" w:rsidR="001E0975" w:rsidRPr="009D411F" w:rsidRDefault="00CD55C8" w:rsidP="003A480D">
      <w:pPr>
        <w:ind w:left="284" w:hanging="284"/>
        <w:rPr>
          <w:sz w:val="18"/>
          <w:szCs w:val="18"/>
        </w:rPr>
      </w:pPr>
      <w:r w:rsidRPr="009D411F">
        <w:rPr>
          <w:sz w:val="18"/>
          <w:szCs w:val="18"/>
          <w:vertAlign w:val="superscript"/>
        </w:rPr>
        <w:t>2</w:t>
      </w:r>
      <w:r w:rsidRPr="003A480D">
        <w:rPr>
          <w:sz w:val="18"/>
          <w:szCs w:val="18"/>
        </w:rPr>
        <w:tab/>
      </w:r>
      <w:r w:rsidR="00A40883" w:rsidRPr="009D411F">
        <w:rPr>
          <w:sz w:val="18"/>
          <w:szCs w:val="18"/>
        </w:rPr>
        <w:t>οι τιμές p καθορίζονται χρησιμοποιώντας ανάλυση Van Elteren για μη παραμετρικά δεδομένα</w:t>
      </w:r>
    </w:p>
    <w:p w14:paraId="6B9BF28A" w14:textId="5035FD92" w:rsidR="001E0975" w:rsidRPr="009D411F" w:rsidRDefault="00CD55C8" w:rsidP="003A480D">
      <w:pPr>
        <w:ind w:left="284" w:hanging="284"/>
        <w:rPr>
          <w:sz w:val="18"/>
          <w:szCs w:val="18"/>
        </w:rPr>
      </w:pPr>
      <w:r w:rsidRPr="009D411F">
        <w:rPr>
          <w:sz w:val="18"/>
          <w:szCs w:val="18"/>
          <w:vertAlign w:val="superscript"/>
        </w:rPr>
        <w:t>§</w:t>
      </w:r>
      <w:r w:rsidRPr="003A480D">
        <w:rPr>
          <w:sz w:val="18"/>
          <w:szCs w:val="18"/>
        </w:rPr>
        <w:tab/>
      </w:r>
      <w:r w:rsidR="00A40883" w:rsidRPr="009D411F">
        <w:rPr>
          <w:sz w:val="18"/>
          <w:szCs w:val="18"/>
        </w:rPr>
        <w:t>δεν έχει πραγματοποιηθεί στατιστική ανάλυση</w:t>
      </w:r>
    </w:p>
    <w:p w14:paraId="6B9BF28B" w14:textId="1C4CF715" w:rsidR="001E0975" w:rsidRPr="009D411F" w:rsidRDefault="00611033" w:rsidP="009D411F">
      <w:pPr>
        <w:rPr>
          <w:sz w:val="18"/>
          <w:szCs w:val="18"/>
        </w:rPr>
      </w:pPr>
      <w:r w:rsidRPr="009D411F">
        <w:rPr>
          <w:sz w:val="18"/>
          <w:szCs w:val="18"/>
        </w:rPr>
        <w:t xml:space="preserve">N/A= </w:t>
      </w:r>
      <w:r w:rsidR="00A40883" w:rsidRPr="009D411F">
        <w:rPr>
          <w:sz w:val="18"/>
          <w:szCs w:val="18"/>
        </w:rPr>
        <w:t>Δεν εφαρμόζεται</w:t>
      </w:r>
    </w:p>
    <w:p w14:paraId="6B9BF28C" w14:textId="6BB5B271" w:rsidR="001E0975" w:rsidRPr="009D411F" w:rsidRDefault="00611033" w:rsidP="009D411F">
      <w:pPr>
        <w:rPr>
          <w:sz w:val="18"/>
          <w:szCs w:val="18"/>
        </w:rPr>
      </w:pPr>
      <w:r w:rsidRPr="009D411F">
        <w:rPr>
          <w:sz w:val="18"/>
          <w:szCs w:val="18"/>
        </w:rPr>
        <w:t xml:space="preserve">HR = </w:t>
      </w:r>
      <w:r w:rsidR="00A40883" w:rsidRPr="009D411F">
        <w:rPr>
          <w:sz w:val="18"/>
          <w:szCs w:val="18"/>
        </w:rPr>
        <w:t>Λόγος κινδύνου</w:t>
      </w:r>
    </w:p>
    <w:p w14:paraId="6B9BF28D" w14:textId="5F6AAC57" w:rsidR="001E0975" w:rsidRPr="009D411F" w:rsidRDefault="00A40883" w:rsidP="009D411F">
      <w:pPr>
        <w:rPr>
          <w:sz w:val="18"/>
          <w:szCs w:val="18"/>
        </w:rPr>
      </w:pPr>
      <w:r w:rsidRPr="009D411F">
        <w:rPr>
          <w:sz w:val="18"/>
          <w:szCs w:val="18"/>
        </w:rPr>
        <w:t>ΔΕ = Διάστημα εμπιστοσύνης</w:t>
      </w:r>
    </w:p>
    <w:p w14:paraId="7E61A0B3" w14:textId="77777777" w:rsidR="003D7C7E" w:rsidRPr="009D411F" w:rsidRDefault="003D7C7E" w:rsidP="009D411F"/>
    <w:p w14:paraId="6B9BF28E" w14:textId="6ADEF494" w:rsidR="001E0975" w:rsidRPr="009D411F" w:rsidRDefault="00A40883" w:rsidP="009D411F">
      <w:pPr>
        <w:keepNext/>
        <w:rPr>
          <w:i/>
          <w:iCs/>
        </w:rPr>
      </w:pPr>
      <w:r w:rsidRPr="009D411F">
        <w:rPr>
          <w:i/>
          <w:iCs/>
        </w:rPr>
        <w:t>Αποτελέσματα ποιότητας ζωής</w:t>
      </w:r>
    </w:p>
    <w:p w14:paraId="0D83C8C1" w14:textId="77777777" w:rsidR="003D7C7E" w:rsidRPr="009D411F" w:rsidRDefault="003D7C7E" w:rsidP="009D411F">
      <w:pPr>
        <w:keepNext/>
        <w:rPr>
          <w:i/>
          <w:iCs/>
        </w:rPr>
      </w:pPr>
    </w:p>
    <w:p w14:paraId="6B9BF28F" w14:textId="28CD9539" w:rsidR="001E0975" w:rsidRPr="009D411F" w:rsidRDefault="00A40883" w:rsidP="009D411F">
      <w:r w:rsidRPr="009D411F">
        <w:t xml:space="preserve">Στη μελέτη WA28119, τα αποτελέσματα στο ερωτηματολόγιο SF-36 διακρίνονταν στη συνοπτική βαθμολογία της σωματικής συνιστώσας και στη συνοπτική βαθμολογία της νοητικής συνιστώσας (PCS και MCS, αντίστοιχα). Η μέση μεταβολή στη PCS από την αρχική εκτίμηση έως την εβδομάδα 52 ήταν υψηλότερη (δείχνοντας μεγαλύτερη βελτίωση) στις δοσολογικές ομάδες του </w:t>
      </w:r>
      <w:r w:rsidR="00890D97">
        <w:t>τοσιλιζουμάμπη</w:t>
      </w:r>
      <w:r w:rsidRPr="009D411F">
        <w:t xml:space="preserve"> κάθε εβδομάδα και κάθε δεύτερη εβδομάδα [4,10, 2,76, αντίστοιχα] σε σχέση με τις δύο ομάδες του εικονικού φαρμάκου [εικονικό φάρμακο συν 26 εβδομάδες: -0,28, εικονικό φάρμακο συν 52 εβδομάδες: -1,49], αν και μόνο η σύγκριση ανάμεσα στην ομάδα του </w:t>
      </w:r>
      <w:r w:rsidR="00890D97">
        <w:t>τοσιλιζουμάμπη</w:t>
      </w:r>
      <w:r w:rsidRPr="009D411F">
        <w:t xml:space="preserve"> κάθε εβδομάδα συν 26 εβδομάδες σταδιακά μειούμενης πρεδνιζόνης και την ομάδα του εικονικού φαρμάκου συν 52 εβδομάδες σταδιακά μειούμενης πρεδνιζόνης (5,59, 99% ΔΕ: 8,6, 10,32) έδειξε στατιστικά σημαντική διαφορά (p=0,0024). Για τη MCS, η μέση μεταβολή από την αρχική εκτίμηση στην εβδομάδα 52 σε αμφότερες τις ομάδες του </w:t>
      </w:r>
      <w:r w:rsidR="00890D97">
        <w:t>τοσιλιζουμάμπη</w:t>
      </w:r>
      <w:r w:rsidRPr="009D411F">
        <w:t xml:space="preserve"> κάθε εβδομάδα και κάθε δεύτερη εβδομάδα [7,28, 6,12, αντίστοιχα] ήταν υψηλότερη σε σχέση με την ομάδα του εικονικού φαρμάκου συν συν 52 εβδομάδες σταδιακά μειούμενης πρεδνιζόνης [2,84] (αν και οι διαφορές δεν ήταν στατιστικά σημαντικές [p=0,0252 για κάθε εβδομάδα, p=0,1468 για κάθε δεύτερη εβδομάδα]) και παρόμοια με το εικονικό φάρμακο συν 26 εβδομάδες σταδιακά μειούμενης πρεδνιζόνης [6,67].</w:t>
      </w:r>
    </w:p>
    <w:p w14:paraId="49520E1F" w14:textId="77777777" w:rsidR="003D7C7E" w:rsidRPr="009D411F" w:rsidRDefault="003D7C7E" w:rsidP="009D411F"/>
    <w:p w14:paraId="6B9BF290" w14:textId="15F9EDC6" w:rsidR="001E0975" w:rsidRPr="009D411F" w:rsidRDefault="00A40883" w:rsidP="009D411F">
      <w:r w:rsidRPr="009D411F">
        <w:t xml:space="preserve">Η γενική εκτίμηση του ασθενούς για την ενεργότητα της νόσου αξιολογήθηκε σε οπτική αναλογική κλίμακα (VAS) 0-100 mm. Η μέση μεταβολή στη γενική VAS του ασθενούς από την αρχική εκτίμηση στην εβδομάδα 52 ήταν χαμηλότερη (δείχνοντας μεγαλύτερη βελτίωση) στις δοσολογικές ομάδες του </w:t>
      </w:r>
      <w:r w:rsidR="00890D97">
        <w:t>τοσιλιζουμάμπη</w:t>
      </w:r>
      <w:r w:rsidRPr="009D411F">
        <w:t xml:space="preserve"> κάθε εβδομάδα και κάθε δεύτερη εβδομάδα [-19,0, -25,3, αντίστοιχα] σε σχέση με τις δύο ομάδες του εικονικού φαρμάκου [εικονικό φάρμακο συν 26 εβδομάδες -3,4, εικονικό φάρμακο συν 52 εβδομάδες -7,2], αν και μόνο η ομάδα του </w:t>
      </w:r>
      <w:r w:rsidR="00890D97">
        <w:t>τοσιλιζουμάμπη</w:t>
      </w:r>
      <w:r w:rsidRPr="009D411F">
        <w:t xml:space="preserve"> κάθε δεύτερη εβδομάδα συν 26 εβδομάδες σταδιακά μειούμενης πρεδνιζόνης έδειξε στατιστικά σημαντική διαφορά σε σύγκριση με το εικονικό φάρμακο [εικονικό φάρμακο συν 26 εβδομάδες σταδιακής μείωσης p=0,0059, και εικονικό φάρμακο συν 52 εβδομάδες σταδιακής μείωσης, p=0,0081].</w:t>
      </w:r>
    </w:p>
    <w:p w14:paraId="2028A235" w14:textId="77777777" w:rsidR="003D7C7E" w:rsidRPr="009D411F" w:rsidRDefault="003D7C7E" w:rsidP="009D411F"/>
    <w:p w14:paraId="6B9BF291" w14:textId="5C253B92" w:rsidR="001E0975" w:rsidRPr="009D411F" w:rsidRDefault="00A40883" w:rsidP="009D411F">
      <w:r w:rsidRPr="009D411F">
        <w:t xml:space="preserve">Οι βαθμολογίες του ερωτηματολογίου FACIT-Fatigue για τη μεταβολή από την αρχική εκτίμηση στην εβδομάδα 52 υπολογίστηκαν για όλες τις ομάδες. Οι μέσες [SD] μεταβολές στη βαθμολογία είχαν ως εξής: </w:t>
      </w:r>
      <w:r w:rsidR="00890D97">
        <w:t>τοσιλιζουμάμπη</w:t>
      </w:r>
      <w:r w:rsidRPr="009D411F">
        <w:t xml:space="preserve"> κάθε εβδομάδα συν 26 εβδομάδες 5,61 [10,115], </w:t>
      </w:r>
      <w:r w:rsidR="00890D97">
        <w:t>τοσιλιζουμάμπη</w:t>
      </w:r>
      <w:r w:rsidRPr="009D411F">
        <w:t xml:space="preserve"> κάθε δεύτερη </w:t>
      </w:r>
      <w:r w:rsidRPr="009D411F">
        <w:lastRenderedPageBreak/>
        <w:t>εβδομάδα συν 26 εβδομάδες 1,81 [8,836], εικονικό φάρμακο συν 26 εβδομάδες 0,26 [10,702], και εικονικό φάρμακο συν 52 εβδομάδες -1,63 [6,753].</w:t>
      </w:r>
    </w:p>
    <w:p w14:paraId="219E054B" w14:textId="77777777" w:rsidR="003D7C7E" w:rsidRPr="009D411F" w:rsidRDefault="003D7C7E" w:rsidP="009D411F"/>
    <w:p w14:paraId="6B9BF292" w14:textId="7D993BB6" w:rsidR="001E0975" w:rsidRPr="009D411F" w:rsidRDefault="00A40883" w:rsidP="009D411F">
      <w:r w:rsidRPr="009D411F">
        <w:t xml:space="preserve">Η μεταβολή στις βαθμολογίες του ερωτηματολογίου EQ5D από την αρχική εκτίμηση στην εβδομάδα 52 ήταν για το </w:t>
      </w:r>
      <w:r w:rsidR="00890D97">
        <w:t>τοσιλιζουμάμπη</w:t>
      </w:r>
      <w:r w:rsidRPr="009D411F">
        <w:t xml:space="preserve"> κάθε εβδομάδα συν 26 εβδομάδες 0,10 [0,198], για το </w:t>
      </w:r>
      <w:r w:rsidR="00890D97">
        <w:t>τοσιλιζουμάμπη</w:t>
      </w:r>
      <w:r w:rsidRPr="009D411F">
        <w:t xml:space="preserve"> κάθε δεύτερη εβδομάδα συν 26 εβδομάδες 0,05 [0,215], για το εικονικό φάρμακο συν 26 εβδομάδες 0,07 [0,293], και για το εικονικό φάρμακο συν 52 εβδομάδες -0,02 [0,159].</w:t>
      </w:r>
    </w:p>
    <w:p w14:paraId="073CBE8A" w14:textId="77777777" w:rsidR="003D7C7E" w:rsidRPr="009D411F" w:rsidRDefault="003D7C7E" w:rsidP="009D411F"/>
    <w:p w14:paraId="6B9BF293" w14:textId="0F8E44CF" w:rsidR="001E0975" w:rsidRPr="009D411F" w:rsidRDefault="00A40883" w:rsidP="009D411F">
      <w:r w:rsidRPr="009D411F">
        <w:t>Οι μεγαλύτερες βαθμολογίες σηματοδοτούν βελτίωση σε αμφότερα τα ερωτηματολόγια FACIT- Fatigue και EQ5D.</w:t>
      </w:r>
    </w:p>
    <w:p w14:paraId="35B8454A" w14:textId="77777777" w:rsidR="003D7C7E" w:rsidRPr="009D411F" w:rsidRDefault="003D7C7E" w:rsidP="009D411F"/>
    <w:p w14:paraId="6B9BF294" w14:textId="5284118D" w:rsidR="001E0975" w:rsidRPr="009D411F" w:rsidRDefault="00E74360" w:rsidP="009D411F">
      <w:pPr>
        <w:keepNext/>
        <w:rPr>
          <w:u w:val="single"/>
        </w:rPr>
      </w:pPr>
      <w:r w:rsidRPr="009D411F">
        <w:rPr>
          <w:u w:val="single"/>
        </w:rPr>
        <w:t>Ενδοφλέβια χρήση</w:t>
      </w:r>
    </w:p>
    <w:p w14:paraId="6B9BF295" w14:textId="7A94B0AC" w:rsidR="001E0975" w:rsidRPr="009D411F" w:rsidRDefault="007C4A9F" w:rsidP="009D411F">
      <w:pPr>
        <w:keepNext/>
        <w:rPr>
          <w:b/>
          <w:bCs/>
          <w:u w:val="single"/>
        </w:rPr>
      </w:pPr>
      <w:r>
        <w:rPr>
          <w:b/>
          <w:bCs/>
          <w:u w:val="single"/>
        </w:rPr>
        <w:t>ΡΑ</w:t>
      </w:r>
    </w:p>
    <w:p w14:paraId="6B9BF296" w14:textId="61E9F34B" w:rsidR="001E0975" w:rsidRPr="009D411F" w:rsidRDefault="00E74360" w:rsidP="009D411F">
      <w:pPr>
        <w:keepNext/>
        <w:rPr>
          <w:u w:val="single"/>
        </w:rPr>
      </w:pPr>
      <w:r w:rsidRPr="009D411F">
        <w:rPr>
          <w:u w:val="single"/>
        </w:rPr>
        <w:t>Κλινική αποτελεσματικότητα</w:t>
      </w:r>
    </w:p>
    <w:p w14:paraId="6B9BF297" w14:textId="1F14FD4B" w:rsidR="001E0975" w:rsidRPr="009D411F" w:rsidRDefault="00E74360" w:rsidP="009D411F">
      <w:r w:rsidRPr="009D411F">
        <w:t xml:space="preserve">Η αποτελεσματικότητα του </w:t>
      </w:r>
      <w:r w:rsidR="00890D97">
        <w:t>τοσιλιζουμάμπη</w:t>
      </w:r>
      <w:r w:rsidRPr="009D411F">
        <w:t xml:space="preserve"> στην ανακούφιση των σημείων και των συμπτωμάτων της ΡΑ αξιολογήθηκε σε πέντε τυχαιοποιημένες, διπλά τυφλές, πολυκεντρικές μελέτες. Στις μελέτες I-V συμμετείχαν ασθενείς ηλικίας </w:t>
      </w:r>
      <w:r w:rsidR="00F960BA" w:rsidRPr="009D411F">
        <w:t>≥</w:t>
      </w:r>
      <w:r w:rsidRPr="009D411F">
        <w:t>18 ετών, με ενεργό ΡΑ, η οποία διαγνώστηκε σύμφωνα με τα κριτήρια του Αμερικανικού Κολεγίου Ρευματολογίας (ACR) και οι οποίοι είχαν τουλάχιστον οκτώ ευαίσθητες και έξι διογκωμένες αρθρώσεις κατά την αρχική εκτίμηση.</w:t>
      </w:r>
    </w:p>
    <w:p w14:paraId="3425675D" w14:textId="77777777" w:rsidR="003D7C7E" w:rsidRPr="009D411F" w:rsidRDefault="003D7C7E" w:rsidP="009D411F"/>
    <w:p w14:paraId="6B9BF298" w14:textId="55B4C29C" w:rsidR="001E0975" w:rsidRPr="009D411F" w:rsidRDefault="00E74360" w:rsidP="009D411F">
      <w:r w:rsidRPr="009D411F">
        <w:t xml:space="preserve">Στη Μελέτη Ι, το </w:t>
      </w:r>
      <w:r w:rsidR="00890D97">
        <w:t>τοσιλιζουμάμπη</w:t>
      </w:r>
      <w:r w:rsidRPr="009D411F">
        <w:t xml:space="preserve"> χορηγείτο ενδοφλεβίως κάθε τέσσερις εβδομάδες ως μονοθεραπεία. Στις Μελέτες ΙΙ, ΙΙΙ και V, το </w:t>
      </w:r>
      <w:r w:rsidR="00890D97">
        <w:t>τοσιλιζουμάμπη</w:t>
      </w:r>
      <w:r w:rsidRPr="009D411F">
        <w:t xml:space="preserve"> χορηγείτο ενδοφλεβίως κάθε τέσσερις εβδομάδες σε συνδυασμό με MTX έναντι εικονικού φαρμάκου και MTX. Στη Μελέτη ΙV, το </w:t>
      </w:r>
      <w:r w:rsidR="00890D97">
        <w:t>τοσιλιζουμάμπη</w:t>
      </w:r>
      <w:r w:rsidRPr="009D411F">
        <w:t xml:space="preserve"> χορηγείτο ενδοφλεβίως κάθε 4 εβδομάδες σε συνδυασμό με άλλα DMARD έναντι εικονικού φαρμάκου και άλλων DMARD. Το κύριο καταληκτικό σημείο καθεμίας εκ των πέντε μελετών ήταν το ποσοστό των ασθενών που πέτυχαν ανταπόκριση ACR 20 στην εβδομάδα 24.</w:t>
      </w:r>
    </w:p>
    <w:p w14:paraId="529ACCC4" w14:textId="77777777" w:rsidR="003D7C7E" w:rsidRPr="009D411F" w:rsidRDefault="003D7C7E" w:rsidP="009D411F"/>
    <w:p w14:paraId="6B9BF299" w14:textId="129AB1F7" w:rsidR="001E0975" w:rsidRPr="009D411F" w:rsidRDefault="00E74360" w:rsidP="009D411F">
      <w:r w:rsidRPr="009D411F">
        <w:t xml:space="preserve">Στη Μελέτη Ι αξιολογήθηκαν 673 ασθενείς, οι οποίοι δεν είχαν λάβει θεραπεία με MTX κατά το διάστημα των έξι μηνών πριν από την τυχαιοποίηση και οι οποίοι δεν είχαν διακόψει προηγούμενη αγωγή με MTX ως αποτέλεσμα κλινικά σημαντικών τοξικών επιδράσεων ή έλλειψης ανταπόκρισης. Η πλειοψηφία (67%) των ασθενών δεν είχε λάβει ποτέ MTX.- Χορηγούνταν δόσεις 8 mg/kg </w:t>
      </w:r>
      <w:r w:rsidR="00890D97">
        <w:t>τοσιλιζουμάμπη</w:t>
      </w:r>
      <w:r w:rsidRPr="009D411F">
        <w:t xml:space="preserve"> κάθε τέσσερις εβδομάδες ως μονοθεραπεία. Η ομάδα σύγκρισης λάμβανε εβδομαδιαίως MTX (τιτλοποίηση της δόσης από 7,5 έως 20 mg το μέγιστο εβδομαδιαίως για περίοδο οκτώ εβδομάδων).</w:t>
      </w:r>
    </w:p>
    <w:p w14:paraId="164C154F" w14:textId="77777777" w:rsidR="003D7C7E" w:rsidRPr="009D411F" w:rsidRDefault="003D7C7E" w:rsidP="009D411F"/>
    <w:p w14:paraId="6B9BF29B" w14:textId="0C0F7345" w:rsidR="001E0975" w:rsidRPr="009D411F" w:rsidRDefault="00E74360" w:rsidP="009D411F">
      <w:r w:rsidRPr="009D411F">
        <w:t xml:space="preserve">Στη Μελέτη ΙΙ, μία διετή μελέτη με προγραμματισμένες αναλύσεις στην εβδομάδα 24, την εβδομάδα 52 και την εβδομάδα 104, αξιολογήθηκαν 1.196 ασθενείς με ανεπαρκή κλινική ανταπόκριση στη ΜTX. Χορηγήθηκαν δόσεις 4 ή 8 mg/kg </w:t>
      </w:r>
      <w:r w:rsidR="00890D97">
        <w:t>τοσιλιζουμάμπη</w:t>
      </w:r>
      <w:r w:rsidRPr="009D411F">
        <w:t xml:space="preserve"> ή εικονικού φαρμάκου κάθε τέσσερις εβδομάδες ως τυφλοποιημένη θεραπεία για 52 εβδομάδες σε συνδυασμό με σταθερή αγωγή με MTX (10 mg έως </w:t>
      </w:r>
      <w:r w:rsidR="00CD55C8" w:rsidRPr="009D411F">
        <w:t>25</w:t>
      </w:r>
      <w:r w:rsidR="00CD55C8">
        <w:rPr>
          <w:lang w:val="en-US"/>
        </w:rPr>
        <w:t> </w:t>
      </w:r>
      <w:r w:rsidRPr="009D411F">
        <w:t xml:space="preserve">mg ανά εβδομάδα). Μετά από την εβδομάδα 52, όλοι οι ασθενείς μπορούσαν να λάβουν θεραπεία ανοικτής επισήμανσης με </w:t>
      </w:r>
      <w:r w:rsidR="00890D97">
        <w:t>τοσιλιζουμάμπη</w:t>
      </w:r>
      <w:r w:rsidRPr="009D411F">
        <w:t xml:space="preserve"> 8 mg/kg. Από τους ασθενείς που ολοκλήρωσαν τη μελέτη, οι οποίοι αρχικά τυχαιοποιήθηκαν σε εικονικό φάρμακο + ΜTX, 86% έλαβε ανοικτής επισήμανσης </w:t>
      </w:r>
      <w:r w:rsidR="00890D97">
        <w:t>τοσιλιζουμάμπη</w:t>
      </w:r>
      <w:r w:rsidRPr="009D411F">
        <w:t xml:space="preserve"> 8 mg/kg κατά το έτος 2. Το κύριο καταληκτικό σημείο στην εβδομάδα 24 ήταν το ποσοστό των ασθενών που πέτυχαν ανταπόκριση ACR 20. Κατά την εβδομάδα 52 και την εβδομάδα 104 τα συγκύρια καταληκτικά σημεία ήταν η πρόληψη της βλάβης των αρθρώσεων και η βελτίωση της φυσικής λειτουργικότητας.</w:t>
      </w:r>
    </w:p>
    <w:p w14:paraId="1E9D4E62" w14:textId="77777777" w:rsidR="008B3956" w:rsidRPr="009D411F" w:rsidRDefault="008B3956" w:rsidP="009D411F"/>
    <w:p w14:paraId="6B9BF29C" w14:textId="47C5C81A" w:rsidR="001E0975" w:rsidRPr="009D411F" w:rsidRDefault="00E74360" w:rsidP="009D411F">
      <w:r w:rsidRPr="009D411F">
        <w:t xml:space="preserve">Στη Μελέτη ΙΙΙ αξιολογήθηκαν 623 ασθενείς,οι οποίοι είχαν ανεπαρκή κλινική ανταπόκριση στη MTX. Κάθε τέσσερις εβδομάδες χορηγούνταν δόσεις </w:t>
      </w:r>
      <w:r w:rsidR="00890D97">
        <w:t>τοσιλιζουμάμπη</w:t>
      </w:r>
      <w:r w:rsidRPr="009D411F">
        <w:t xml:space="preserve"> 4 ή 8 mg/kg ή εικονικού φαρμάκου σε συνδυασμό με σταθερή αγωγή με MTX (10 mg έως 25 mg ανά εβδομάδα)</w:t>
      </w:r>
      <w:r w:rsidR="00611033" w:rsidRPr="009D411F">
        <w:t>.</w:t>
      </w:r>
    </w:p>
    <w:p w14:paraId="65FD6135" w14:textId="77777777" w:rsidR="008B3956" w:rsidRPr="009D411F" w:rsidRDefault="008B3956" w:rsidP="009D411F"/>
    <w:p w14:paraId="6B9BF29D" w14:textId="099A6377" w:rsidR="001E0975" w:rsidRPr="009D411F" w:rsidRDefault="00E74360" w:rsidP="009D411F">
      <w:r w:rsidRPr="009D411F">
        <w:t xml:space="preserve">Στη Μελέτη ΙV αξιολογήθηκαν 1.220 ασθενείς, οι οποίοι είχαν ανεπαρκή κλινική ανταπόκριση στην υφιστάμενη ρευματολογική τους θεραπεία, η οποία περιλάμβανε ένα ή περισσότερα DMARD. Κάθε τέσσερις εβδομάδες χορηγούνταν δόσεις </w:t>
      </w:r>
      <w:r w:rsidR="00890D97">
        <w:t>τοσιλιζουμάμπη</w:t>
      </w:r>
      <w:r w:rsidRPr="009D411F">
        <w:t xml:space="preserve"> 8 mg/kg ή εικονικού φαρμάκου σε συνδυασμό με σταθερή αγωγή με DMARD.</w:t>
      </w:r>
    </w:p>
    <w:p w14:paraId="0E117294" w14:textId="77777777" w:rsidR="008B3956" w:rsidRPr="009D411F" w:rsidRDefault="008B3956" w:rsidP="009D411F"/>
    <w:p w14:paraId="6B9BF29E" w14:textId="02E693CB" w:rsidR="001E0975" w:rsidRPr="009D411F" w:rsidRDefault="00E74360" w:rsidP="009D411F">
      <w:r w:rsidRPr="009D411F">
        <w:lastRenderedPageBreak/>
        <w:t xml:space="preserve">Στη Μελέτη V αξιολογήθηκαν 499 ασθενείς, οι οποίοι είχαν ανεπαρκή κλινική ανταπόκριση ή εμφάνισαν μη ανοχή σε μία ή περισσότερες θεραπείες με ανταγωνιστές TNF. Η θεραπεία με ανταγωνιστές TNF διακόπηκε πριν από την τυχαιοποίηση. Κάθε τέσσερις εβδομάδες χορηγούνταν δόσεις </w:t>
      </w:r>
      <w:r w:rsidR="00890D97">
        <w:t>τοσιλιζουμάμπη</w:t>
      </w:r>
      <w:r w:rsidRPr="009D411F">
        <w:t xml:space="preserve"> 4 ή 8 mg/kg ή εικονικού φαρμάκου σε συνδυασμό με σταθερή αγωγή με MTX (</w:t>
      </w:r>
      <w:r w:rsidR="00CD55C8" w:rsidRPr="009D411F">
        <w:t>10</w:t>
      </w:r>
      <w:r w:rsidR="00CD55C8">
        <w:rPr>
          <w:lang w:val="en-US"/>
        </w:rPr>
        <w:t> </w:t>
      </w:r>
      <w:r w:rsidRPr="009D411F">
        <w:t>mg έως 25 mg ανά εβδομάδα).</w:t>
      </w:r>
    </w:p>
    <w:p w14:paraId="224035F4" w14:textId="77777777" w:rsidR="008B3956" w:rsidRPr="009D411F" w:rsidRDefault="008B3956" w:rsidP="009D411F"/>
    <w:p w14:paraId="6B9BF29F" w14:textId="0538CA9E" w:rsidR="001E0975" w:rsidRPr="009D411F" w:rsidRDefault="00E74360" w:rsidP="009D411F">
      <w:pPr>
        <w:keepNext/>
        <w:rPr>
          <w:u w:val="single"/>
        </w:rPr>
      </w:pPr>
      <w:r w:rsidRPr="009D411F">
        <w:rPr>
          <w:u w:val="single"/>
        </w:rPr>
        <w:t>Κλινική ανταπόκριση</w:t>
      </w:r>
    </w:p>
    <w:p w14:paraId="6B9BF2A1" w14:textId="0BD94DB1" w:rsidR="001E0975" w:rsidRPr="009D411F" w:rsidRDefault="00E74360" w:rsidP="009D411F">
      <w:r w:rsidRPr="009D411F">
        <w:t xml:space="preserve">Σε όλες τις μελέτες, οι ασθενείς, οι οποίοι έλαβαν 8 mg/kg </w:t>
      </w:r>
      <w:r w:rsidR="00890D97">
        <w:t>τοσιλιζουμάμπη</w:t>
      </w:r>
      <w:r w:rsidRPr="009D411F">
        <w:t xml:space="preserve"> εμφάνισαν στατιστικά σημαντικά υψηλότερα ποσοστά ανταπόκρισης ACR 20, 50, 70 στους 6 μήνες σε σύγκριση με την ομάδα ελέγχου (Πίνακας 5). Στη Μελέτη Ι, καταδείχθηκε η ανωτερότητα του </w:t>
      </w:r>
      <w:r w:rsidR="00890D97">
        <w:t>τοσιλιζουμάμπη</w:t>
      </w:r>
      <w:r w:rsidRPr="009D411F">
        <w:t xml:space="preserve"> 8 mg/kg έναντι του δραστικού φαρμάκου σύγκρισης, της MTX.</w:t>
      </w:r>
    </w:p>
    <w:p w14:paraId="22E45E36" w14:textId="77777777" w:rsidR="008B3956" w:rsidRPr="009D411F" w:rsidRDefault="008B3956" w:rsidP="009D411F"/>
    <w:p w14:paraId="6B9BF2A2" w14:textId="2F7BFEF1" w:rsidR="001E0975" w:rsidRPr="009D411F" w:rsidRDefault="00E74360" w:rsidP="009D411F">
      <w:r w:rsidRPr="009D411F">
        <w:t>Η επίδραση της θεραπείας ήταν παρόμοια στους ασθενείς ανεξάρτητα από την κατάσταση του ρευματοειδούς παράγοντα, την ηλικία, το φύλο, τη φυλή, τον αριθμό των προηγούμενων θεραπειών ή την κατάσταση της νόσου. Ο χρόνος έως την έναρξη της εμφάνισης της ανταπόκρισης ήταν σύντομος (ήδη από την εβδομάδα 2) και το μέγεθος της ανταπόκρισης συνέχισε να βελτιώνεται κατά τη διάρκεια της θεραπείας. Συνεχιζόμενες διαρκείς ανταποκρίσεις για περισσότερα από 3 έτη παρατηρήθηκαν στις ανοιχτής επισήμανσης μελέτες επέκτασης I-V</w:t>
      </w:r>
      <w:r w:rsidR="00611033" w:rsidRPr="009D411F">
        <w:t>.</w:t>
      </w:r>
    </w:p>
    <w:p w14:paraId="29936A76" w14:textId="77777777" w:rsidR="008B3956" w:rsidRPr="009D411F" w:rsidRDefault="008B3956" w:rsidP="009D411F"/>
    <w:p w14:paraId="577422D7" w14:textId="2A862F7B" w:rsidR="009329F1" w:rsidRDefault="00E74360" w:rsidP="009D411F">
      <w:r w:rsidRPr="009D411F">
        <w:t xml:space="preserve">Σε ασθενείς, οι οποίοι έλαβαν θεραπεία με </w:t>
      </w:r>
      <w:r w:rsidR="00890D97">
        <w:t>τοσιλιζουμάμπη</w:t>
      </w:r>
      <w:r w:rsidRPr="009D411F">
        <w:t xml:space="preserve"> 8 mg/kg, σημαντικές βελτιώσεις σημειώθηκαν σε όλες τις ατομικές συνιστώσες της ανταπόκρισης ACR συμπεριλαμβανομένων των εξής: αριθμός ευαίσθητων και διογκωμένων αρθρώσεων, γενική εκτίμηση ασθενούς και ιατρού, βαθμολογία στον δείκτη αναπηρίας, εκτίμηση του πόνου και CRP συγκριτικά με τους ασθενείς, οι οποίοι έλαβαν εικονικό φάρμακο συν MTX ή άλλα DMARD σε άλλες μελέτες. </w:t>
      </w:r>
    </w:p>
    <w:p w14:paraId="3D280B07" w14:textId="77777777" w:rsidR="009329F1" w:rsidRDefault="009329F1" w:rsidP="009D411F"/>
    <w:p w14:paraId="6B9BF2A3" w14:textId="1E0E22EF" w:rsidR="001E0975" w:rsidRPr="009D411F" w:rsidRDefault="00E74360" w:rsidP="009D411F">
      <w:r w:rsidRPr="009D411F">
        <w:t xml:space="preserve">Οι ασθενείς στις μελέτες I – V είχαν μέση βαθμολογία ενεργότητας της νόσου (DAS28) 6,5–6,8 κατά την αρχική εκτίμηση. Σημαντική μείωση από την αρχική εκτίμηση στη βαθμολογία DAS28 (μέση βελτίωση) 3,1–3,4 παρατηρήθηκε σε ασθενείς που έλαβαν </w:t>
      </w:r>
      <w:r w:rsidR="00890D97">
        <w:t>τοσιλιζουμάμπη</w:t>
      </w:r>
      <w:r w:rsidRPr="009D411F">
        <w:t xml:space="preserve"> συγκριτικά με τους ασθενείς του ελέγχου (1,3-2,1). Το ποσοστό των ασθενών που πέτυχε κλινική ύφεση στην κλίμακα DAS28 (DAS28 &lt; 2,6) ήταν σημαντικά υψηλότερο στους ασθενείς που λάμβαναν </w:t>
      </w:r>
      <w:r w:rsidR="00890D97">
        <w:t>τοσιλιζουμάμπη</w:t>
      </w:r>
      <w:r w:rsidRPr="009D411F">
        <w:t xml:space="preserve"> (28–34%) συγκριτικά με 1–12% των ασθενών της ομάδας ελέγχου στις 24 εβδομάδες. Στη μελέτη ΙΙ, το 65% των ασθενών πέτυχε βαθμολογία στην κλίμακα DAS28 &lt; 2,6 την εβδομάδα 104 συγκριτικά με το 48% στις 52 εβδομάδες και το 33% των ασθενών στην εβδομάδα 24.</w:t>
      </w:r>
    </w:p>
    <w:p w14:paraId="091A0559" w14:textId="77777777" w:rsidR="008B3956" w:rsidRPr="009D411F" w:rsidRDefault="008B3956" w:rsidP="009D411F"/>
    <w:p w14:paraId="69B0EADE" w14:textId="2D4DF716" w:rsidR="008B3956" w:rsidRPr="009D411F" w:rsidRDefault="00E74360" w:rsidP="009D411F">
      <w:r w:rsidRPr="009D411F">
        <w:t xml:space="preserve">Σε μία συγκεντρωτική ανάλυση των μελετών II, III και IV, το ποσοστό των ασθενών που πέτυχε ανταπόκριση ACR 20, 50 και 70 ήταν σημαντικά υψηλότερο (59% έναντι 50%, 37% έναντι 27%, 18% έναντι 11% αντίστοιχα) στην ομάδα που έλαβε </w:t>
      </w:r>
      <w:r w:rsidR="00890D97">
        <w:t>τοσιλιζουμάμπη</w:t>
      </w:r>
      <w:r w:rsidRPr="009D411F">
        <w:t xml:space="preserve"> 8 mg/kg συν DMARD έναντι της ομάδας που έλαβε </w:t>
      </w:r>
      <w:r w:rsidR="00890D97">
        <w:t>τοσιλιζουμάμπη</w:t>
      </w:r>
      <w:r w:rsidRPr="009D411F">
        <w:t xml:space="preserve"> 4 mg/kg συν DMARD (p&lt;0,03). Αντίστοιχα, το ποσοστό των ασθενών που πέτυχε ύφεση στην κλίμακα DAS28 (DAS28 &lt; 2,6) ήταν σημαντικά υψηλότερο (31% έναντι 16% αντίστοιχα) στους ασθενείς που έλαβε </w:t>
      </w:r>
      <w:r w:rsidR="00890D97">
        <w:t>τοσιλιζουμάμπη</w:t>
      </w:r>
      <w:r w:rsidRPr="009D411F">
        <w:t xml:space="preserve"> 8mg/kg συν DMARD σε σχέση με τους ασθενείς που έλαβε </w:t>
      </w:r>
      <w:r w:rsidR="00890D97">
        <w:t>τοσιλιζουμάμπη</w:t>
      </w:r>
      <w:r w:rsidRPr="009D411F">
        <w:t xml:space="preserve"> 4 mg/kg συν DMARD (p&lt;0,0001).</w:t>
      </w:r>
    </w:p>
    <w:p w14:paraId="6B9BF2A4" w14:textId="1ABA86BC" w:rsidR="001E0975" w:rsidRPr="009D411F" w:rsidRDefault="001E0975" w:rsidP="009D411F"/>
    <w:p w14:paraId="6B9BF2A5" w14:textId="173EA4E1" w:rsidR="001E0975" w:rsidRPr="009D411F" w:rsidRDefault="00E74360" w:rsidP="009D411F">
      <w:pPr>
        <w:keepNext/>
        <w:ind w:left="1134" w:hanging="1134"/>
        <w:rPr>
          <w:i/>
          <w:iCs/>
        </w:rPr>
      </w:pPr>
      <w:r w:rsidRPr="009D411F">
        <w:rPr>
          <w:i/>
          <w:iCs/>
        </w:rPr>
        <w:t>Πίνακας 5.</w:t>
      </w:r>
      <w:r w:rsidR="008B3956" w:rsidRPr="009D411F">
        <w:rPr>
          <w:i/>
          <w:iCs/>
        </w:rPr>
        <w:tab/>
      </w:r>
      <w:r w:rsidRPr="009D411F">
        <w:rPr>
          <w:i/>
          <w:iCs/>
        </w:rPr>
        <w:t>Ανταποκρίσεις ACR σε ελεγχόμενες μελέτες με εικονικό φάρμακο / MTX / DMARD (% ασθενών)</w:t>
      </w:r>
    </w:p>
    <w:p w14:paraId="53223728" w14:textId="77777777" w:rsidR="008B3956" w:rsidRPr="009D411F" w:rsidRDefault="008B3956" w:rsidP="009D411F">
      <w:pPr>
        <w:keepNext/>
        <w:ind w:left="1134" w:hanging="1134"/>
        <w:rPr>
          <w:i/>
          <w:iCs/>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5"/>
        <w:gridCol w:w="840"/>
        <w:gridCol w:w="728"/>
        <w:gridCol w:w="868"/>
        <w:gridCol w:w="784"/>
        <w:gridCol w:w="896"/>
        <w:gridCol w:w="723"/>
        <w:gridCol w:w="998"/>
        <w:gridCol w:w="924"/>
        <w:gridCol w:w="882"/>
        <w:gridCol w:w="718"/>
      </w:tblGrid>
      <w:tr w:rsidR="001E0975" w:rsidRPr="002E5F18" w14:paraId="6B9BF2AC" w14:textId="77777777" w:rsidTr="008B3956">
        <w:trPr>
          <w:cantSplit/>
          <w:tblHeader/>
        </w:trPr>
        <w:tc>
          <w:tcPr>
            <w:tcW w:w="695" w:type="dxa"/>
          </w:tcPr>
          <w:p w14:paraId="6B9BF2A6" w14:textId="77777777" w:rsidR="001E0975" w:rsidRPr="002E5F18" w:rsidRDefault="001E0975" w:rsidP="009D411F">
            <w:pPr>
              <w:keepNext/>
              <w:suppressAutoHyphens/>
              <w:jc w:val="center"/>
              <w:rPr>
                <w:b/>
                <w:bCs/>
                <w:sz w:val="20"/>
                <w:szCs w:val="20"/>
              </w:rPr>
            </w:pPr>
          </w:p>
        </w:tc>
        <w:tc>
          <w:tcPr>
            <w:tcW w:w="1568" w:type="dxa"/>
            <w:gridSpan w:val="2"/>
          </w:tcPr>
          <w:p w14:paraId="52CFB7ED" w14:textId="581D7433" w:rsidR="008B3956" w:rsidRPr="002E5F18" w:rsidRDefault="00E74360" w:rsidP="009D411F">
            <w:pPr>
              <w:keepNext/>
              <w:suppressAutoHyphens/>
              <w:jc w:val="center"/>
              <w:rPr>
                <w:b/>
                <w:bCs/>
                <w:sz w:val="20"/>
                <w:szCs w:val="20"/>
              </w:rPr>
            </w:pPr>
            <w:r w:rsidRPr="002E5F18">
              <w:rPr>
                <w:b/>
                <w:bCs/>
                <w:sz w:val="20"/>
                <w:szCs w:val="20"/>
              </w:rPr>
              <w:t>Μελέτη I</w:t>
            </w:r>
          </w:p>
          <w:p w14:paraId="6B9BF2A7" w14:textId="3253C595" w:rsidR="001E0975" w:rsidRPr="002E5F18" w:rsidRDefault="00611033" w:rsidP="009D411F">
            <w:pPr>
              <w:keepNext/>
              <w:suppressAutoHyphens/>
              <w:jc w:val="center"/>
              <w:rPr>
                <w:b/>
                <w:bCs/>
                <w:sz w:val="20"/>
                <w:szCs w:val="20"/>
              </w:rPr>
            </w:pPr>
            <w:r w:rsidRPr="002E5F18">
              <w:rPr>
                <w:b/>
                <w:bCs/>
                <w:sz w:val="20"/>
                <w:szCs w:val="20"/>
              </w:rPr>
              <w:t>AMBITION</w:t>
            </w:r>
          </w:p>
        </w:tc>
        <w:tc>
          <w:tcPr>
            <w:tcW w:w="1652" w:type="dxa"/>
            <w:gridSpan w:val="2"/>
          </w:tcPr>
          <w:p w14:paraId="46ABBD20" w14:textId="3BA1FD19" w:rsidR="008B3956" w:rsidRPr="002E5F18" w:rsidRDefault="00E74360" w:rsidP="009D411F">
            <w:pPr>
              <w:keepNext/>
              <w:suppressAutoHyphens/>
              <w:jc w:val="center"/>
              <w:rPr>
                <w:b/>
                <w:bCs/>
                <w:sz w:val="20"/>
                <w:szCs w:val="20"/>
              </w:rPr>
            </w:pPr>
            <w:r w:rsidRPr="002E5F18">
              <w:rPr>
                <w:b/>
                <w:bCs/>
                <w:sz w:val="20"/>
                <w:szCs w:val="20"/>
              </w:rPr>
              <w:t>Μελέτη II</w:t>
            </w:r>
          </w:p>
          <w:p w14:paraId="6B9BF2A8" w14:textId="1ED75A31" w:rsidR="001E0975" w:rsidRPr="002E5F18" w:rsidRDefault="00611033" w:rsidP="009D411F">
            <w:pPr>
              <w:keepNext/>
              <w:suppressAutoHyphens/>
              <w:jc w:val="center"/>
              <w:rPr>
                <w:b/>
                <w:bCs/>
                <w:sz w:val="20"/>
                <w:szCs w:val="20"/>
              </w:rPr>
            </w:pPr>
            <w:r w:rsidRPr="002E5F18">
              <w:rPr>
                <w:b/>
                <w:bCs/>
                <w:sz w:val="20"/>
                <w:szCs w:val="20"/>
              </w:rPr>
              <w:t>LITHE</w:t>
            </w:r>
          </w:p>
        </w:tc>
        <w:tc>
          <w:tcPr>
            <w:tcW w:w="1619" w:type="dxa"/>
            <w:gridSpan w:val="2"/>
          </w:tcPr>
          <w:p w14:paraId="5BD5C0D6" w14:textId="365EE421" w:rsidR="008B3956" w:rsidRPr="002E5F18" w:rsidRDefault="00E74360" w:rsidP="009D411F">
            <w:pPr>
              <w:keepNext/>
              <w:suppressAutoHyphens/>
              <w:jc w:val="center"/>
              <w:rPr>
                <w:b/>
                <w:bCs/>
                <w:sz w:val="20"/>
                <w:szCs w:val="20"/>
              </w:rPr>
            </w:pPr>
            <w:r w:rsidRPr="002E5F18">
              <w:rPr>
                <w:b/>
                <w:bCs/>
                <w:sz w:val="20"/>
                <w:szCs w:val="20"/>
              </w:rPr>
              <w:t>Μελέτη III</w:t>
            </w:r>
          </w:p>
          <w:p w14:paraId="6B9BF2A9" w14:textId="45835EB9" w:rsidR="001E0975" w:rsidRPr="002E5F18" w:rsidRDefault="00611033" w:rsidP="009D411F">
            <w:pPr>
              <w:keepNext/>
              <w:suppressAutoHyphens/>
              <w:jc w:val="center"/>
              <w:rPr>
                <w:b/>
                <w:bCs/>
                <w:sz w:val="20"/>
                <w:szCs w:val="20"/>
              </w:rPr>
            </w:pPr>
            <w:r w:rsidRPr="002E5F18">
              <w:rPr>
                <w:b/>
                <w:bCs/>
                <w:sz w:val="20"/>
                <w:szCs w:val="20"/>
              </w:rPr>
              <w:t>OPTION</w:t>
            </w:r>
          </w:p>
        </w:tc>
        <w:tc>
          <w:tcPr>
            <w:tcW w:w="1922" w:type="dxa"/>
            <w:gridSpan w:val="2"/>
          </w:tcPr>
          <w:p w14:paraId="101BB3E0" w14:textId="66EFF9CB" w:rsidR="008B3956" w:rsidRPr="002E5F18" w:rsidRDefault="00E74360" w:rsidP="009D411F">
            <w:pPr>
              <w:keepNext/>
              <w:suppressAutoHyphens/>
              <w:jc w:val="center"/>
              <w:rPr>
                <w:b/>
                <w:bCs/>
                <w:sz w:val="20"/>
                <w:szCs w:val="20"/>
              </w:rPr>
            </w:pPr>
            <w:r w:rsidRPr="002E5F18">
              <w:rPr>
                <w:b/>
                <w:bCs/>
                <w:sz w:val="20"/>
                <w:szCs w:val="20"/>
              </w:rPr>
              <w:t>Μελέτη IV</w:t>
            </w:r>
          </w:p>
          <w:p w14:paraId="6B9BF2AA" w14:textId="05CFCDED" w:rsidR="001E0975" w:rsidRPr="002E5F18" w:rsidRDefault="00611033" w:rsidP="009D411F">
            <w:pPr>
              <w:keepNext/>
              <w:suppressAutoHyphens/>
              <w:jc w:val="center"/>
              <w:rPr>
                <w:b/>
                <w:bCs/>
                <w:sz w:val="20"/>
                <w:szCs w:val="20"/>
              </w:rPr>
            </w:pPr>
            <w:r w:rsidRPr="002E5F18">
              <w:rPr>
                <w:b/>
                <w:bCs/>
                <w:sz w:val="20"/>
                <w:szCs w:val="20"/>
              </w:rPr>
              <w:t>TOWARD</w:t>
            </w:r>
          </w:p>
        </w:tc>
        <w:tc>
          <w:tcPr>
            <w:tcW w:w="1600" w:type="dxa"/>
            <w:gridSpan w:val="2"/>
          </w:tcPr>
          <w:p w14:paraId="7DB5EA7A" w14:textId="10BB17F4" w:rsidR="008B3956" w:rsidRPr="002E5F18" w:rsidRDefault="00E74360" w:rsidP="009D411F">
            <w:pPr>
              <w:keepNext/>
              <w:suppressAutoHyphens/>
              <w:jc w:val="center"/>
              <w:rPr>
                <w:b/>
                <w:bCs/>
                <w:sz w:val="20"/>
                <w:szCs w:val="20"/>
              </w:rPr>
            </w:pPr>
            <w:r w:rsidRPr="002E5F18">
              <w:rPr>
                <w:b/>
                <w:bCs/>
                <w:sz w:val="20"/>
                <w:szCs w:val="20"/>
              </w:rPr>
              <w:t>Μελέτη V</w:t>
            </w:r>
          </w:p>
          <w:p w14:paraId="6B9BF2AB" w14:textId="11D04363" w:rsidR="001E0975" w:rsidRPr="002E5F18" w:rsidRDefault="00611033" w:rsidP="009D411F">
            <w:pPr>
              <w:keepNext/>
              <w:suppressAutoHyphens/>
              <w:jc w:val="center"/>
              <w:rPr>
                <w:b/>
                <w:bCs/>
                <w:sz w:val="20"/>
                <w:szCs w:val="20"/>
              </w:rPr>
            </w:pPr>
            <w:r w:rsidRPr="002E5F18">
              <w:rPr>
                <w:b/>
                <w:bCs/>
                <w:sz w:val="20"/>
                <w:szCs w:val="20"/>
              </w:rPr>
              <w:t>RADIATE</w:t>
            </w:r>
          </w:p>
        </w:tc>
      </w:tr>
      <w:tr w:rsidR="008B3956" w:rsidRPr="002E5F18" w14:paraId="6B9BF2BE" w14:textId="77777777" w:rsidTr="008B3956">
        <w:trPr>
          <w:cantSplit/>
          <w:tblHeader/>
        </w:trPr>
        <w:tc>
          <w:tcPr>
            <w:tcW w:w="695" w:type="dxa"/>
          </w:tcPr>
          <w:p w14:paraId="6B9BF2AD" w14:textId="1CD6AEFF" w:rsidR="001E0975" w:rsidRPr="002E5F18" w:rsidRDefault="00E74360" w:rsidP="009D411F">
            <w:pPr>
              <w:keepNext/>
              <w:suppressAutoHyphens/>
              <w:jc w:val="center"/>
              <w:rPr>
                <w:sz w:val="20"/>
                <w:szCs w:val="20"/>
              </w:rPr>
            </w:pPr>
            <w:r w:rsidRPr="002E5F18">
              <w:rPr>
                <w:sz w:val="20"/>
                <w:szCs w:val="20"/>
              </w:rPr>
              <w:t>Εβδο μάδα</w:t>
            </w:r>
          </w:p>
        </w:tc>
        <w:tc>
          <w:tcPr>
            <w:tcW w:w="840" w:type="dxa"/>
          </w:tcPr>
          <w:p w14:paraId="6B9BF2AE" w14:textId="77777777" w:rsidR="001E0975" w:rsidRPr="002E5F18" w:rsidRDefault="00611033" w:rsidP="009D411F">
            <w:pPr>
              <w:keepNext/>
              <w:suppressAutoHyphens/>
              <w:jc w:val="center"/>
              <w:rPr>
                <w:b/>
                <w:bCs/>
                <w:sz w:val="20"/>
                <w:szCs w:val="20"/>
              </w:rPr>
            </w:pPr>
            <w:r w:rsidRPr="002E5F18">
              <w:rPr>
                <w:b/>
                <w:bCs/>
                <w:sz w:val="20"/>
                <w:szCs w:val="20"/>
              </w:rPr>
              <w:t>TCZ</w:t>
            </w:r>
          </w:p>
          <w:p w14:paraId="6B9BF2AF" w14:textId="068A3811" w:rsidR="001E0975" w:rsidRPr="002E5F18" w:rsidRDefault="00611033" w:rsidP="009D411F">
            <w:pPr>
              <w:keepNext/>
              <w:suppressAutoHyphens/>
              <w:jc w:val="center"/>
              <w:rPr>
                <w:b/>
                <w:bCs/>
                <w:sz w:val="20"/>
                <w:szCs w:val="20"/>
              </w:rPr>
            </w:pPr>
            <w:r w:rsidRPr="002E5F18">
              <w:rPr>
                <w:b/>
                <w:bCs/>
                <w:sz w:val="20"/>
                <w:szCs w:val="20"/>
              </w:rPr>
              <w:t>8 mg/kg</w:t>
            </w:r>
          </w:p>
        </w:tc>
        <w:tc>
          <w:tcPr>
            <w:tcW w:w="728" w:type="dxa"/>
          </w:tcPr>
          <w:p w14:paraId="6B9BF2B0" w14:textId="77777777" w:rsidR="001E0975" w:rsidRPr="002E5F18" w:rsidRDefault="00611033" w:rsidP="009D411F">
            <w:pPr>
              <w:keepNext/>
              <w:suppressAutoHyphens/>
              <w:jc w:val="center"/>
              <w:rPr>
                <w:b/>
                <w:bCs/>
                <w:sz w:val="20"/>
                <w:szCs w:val="20"/>
              </w:rPr>
            </w:pPr>
            <w:r w:rsidRPr="002E5F18">
              <w:rPr>
                <w:b/>
                <w:bCs/>
                <w:sz w:val="20"/>
                <w:szCs w:val="20"/>
              </w:rPr>
              <w:t>MTX</w:t>
            </w:r>
          </w:p>
        </w:tc>
        <w:tc>
          <w:tcPr>
            <w:tcW w:w="868" w:type="dxa"/>
          </w:tcPr>
          <w:p w14:paraId="6B9BF2B1" w14:textId="77777777" w:rsidR="001E0975" w:rsidRPr="002E5F18" w:rsidRDefault="00611033" w:rsidP="009D411F">
            <w:pPr>
              <w:keepNext/>
              <w:suppressAutoHyphens/>
              <w:jc w:val="center"/>
              <w:rPr>
                <w:b/>
                <w:bCs/>
                <w:sz w:val="20"/>
                <w:szCs w:val="20"/>
              </w:rPr>
            </w:pPr>
            <w:r w:rsidRPr="002E5F18">
              <w:rPr>
                <w:b/>
                <w:bCs/>
                <w:sz w:val="20"/>
                <w:szCs w:val="20"/>
              </w:rPr>
              <w:t>TCZ</w:t>
            </w:r>
          </w:p>
          <w:p w14:paraId="6B9BF2B2" w14:textId="7F9585E4" w:rsidR="001E0975" w:rsidRPr="002E5F18" w:rsidRDefault="00611033" w:rsidP="009D411F">
            <w:pPr>
              <w:keepNext/>
              <w:suppressAutoHyphens/>
              <w:jc w:val="center"/>
              <w:rPr>
                <w:b/>
                <w:bCs/>
                <w:sz w:val="20"/>
                <w:szCs w:val="20"/>
              </w:rPr>
            </w:pPr>
            <w:r w:rsidRPr="002E5F18">
              <w:rPr>
                <w:b/>
                <w:bCs/>
                <w:sz w:val="20"/>
                <w:szCs w:val="20"/>
              </w:rPr>
              <w:t>8 mg/kg + MTX</w:t>
            </w:r>
          </w:p>
        </w:tc>
        <w:tc>
          <w:tcPr>
            <w:tcW w:w="784" w:type="dxa"/>
          </w:tcPr>
          <w:p w14:paraId="6B9BF2B3" w14:textId="77777777" w:rsidR="001E0975" w:rsidRPr="002E5F18" w:rsidRDefault="00611033" w:rsidP="009D411F">
            <w:pPr>
              <w:keepNext/>
              <w:suppressAutoHyphens/>
              <w:jc w:val="center"/>
              <w:rPr>
                <w:b/>
                <w:bCs/>
                <w:sz w:val="20"/>
                <w:szCs w:val="20"/>
              </w:rPr>
            </w:pPr>
            <w:r w:rsidRPr="002E5F18">
              <w:rPr>
                <w:b/>
                <w:bCs/>
                <w:sz w:val="20"/>
                <w:szCs w:val="20"/>
              </w:rPr>
              <w:t>PBO + MTX</w:t>
            </w:r>
          </w:p>
        </w:tc>
        <w:tc>
          <w:tcPr>
            <w:tcW w:w="896" w:type="dxa"/>
          </w:tcPr>
          <w:p w14:paraId="6B9BF2B4" w14:textId="77777777" w:rsidR="001E0975" w:rsidRPr="002E5F18" w:rsidRDefault="00611033" w:rsidP="009D411F">
            <w:pPr>
              <w:keepNext/>
              <w:suppressAutoHyphens/>
              <w:jc w:val="center"/>
              <w:rPr>
                <w:b/>
                <w:bCs/>
                <w:sz w:val="20"/>
                <w:szCs w:val="20"/>
              </w:rPr>
            </w:pPr>
            <w:r w:rsidRPr="002E5F18">
              <w:rPr>
                <w:b/>
                <w:bCs/>
                <w:sz w:val="20"/>
                <w:szCs w:val="20"/>
              </w:rPr>
              <w:t>TCZ</w:t>
            </w:r>
          </w:p>
          <w:p w14:paraId="6B9BF2B5" w14:textId="263E71FE" w:rsidR="001E0975" w:rsidRPr="002E5F18" w:rsidRDefault="00611033" w:rsidP="009D411F">
            <w:pPr>
              <w:keepNext/>
              <w:suppressAutoHyphens/>
              <w:jc w:val="center"/>
              <w:rPr>
                <w:b/>
                <w:bCs/>
                <w:sz w:val="20"/>
                <w:szCs w:val="20"/>
              </w:rPr>
            </w:pPr>
            <w:r w:rsidRPr="002E5F18">
              <w:rPr>
                <w:b/>
                <w:bCs/>
                <w:sz w:val="20"/>
                <w:szCs w:val="20"/>
              </w:rPr>
              <w:t>8 mg/kg + MTX</w:t>
            </w:r>
          </w:p>
        </w:tc>
        <w:tc>
          <w:tcPr>
            <w:tcW w:w="723" w:type="dxa"/>
          </w:tcPr>
          <w:p w14:paraId="6B9BF2B6" w14:textId="77777777" w:rsidR="001E0975" w:rsidRPr="002E5F18" w:rsidRDefault="00611033" w:rsidP="009D411F">
            <w:pPr>
              <w:keepNext/>
              <w:suppressAutoHyphens/>
              <w:jc w:val="center"/>
              <w:rPr>
                <w:b/>
                <w:bCs/>
                <w:sz w:val="20"/>
                <w:szCs w:val="20"/>
              </w:rPr>
            </w:pPr>
            <w:r w:rsidRPr="002E5F18">
              <w:rPr>
                <w:b/>
                <w:bCs/>
                <w:sz w:val="20"/>
                <w:szCs w:val="20"/>
              </w:rPr>
              <w:t>PBO + MTX</w:t>
            </w:r>
          </w:p>
        </w:tc>
        <w:tc>
          <w:tcPr>
            <w:tcW w:w="998" w:type="dxa"/>
          </w:tcPr>
          <w:p w14:paraId="6B9BF2B7" w14:textId="77777777" w:rsidR="001E0975" w:rsidRPr="002E5F18" w:rsidRDefault="00611033" w:rsidP="009D411F">
            <w:pPr>
              <w:keepNext/>
              <w:suppressAutoHyphens/>
              <w:jc w:val="center"/>
              <w:rPr>
                <w:b/>
                <w:bCs/>
                <w:sz w:val="20"/>
                <w:szCs w:val="20"/>
              </w:rPr>
            </w:pPr>
            <w:r w:rsidRPr="002E5F18">
              <w:rPr>
                <w:b/>
                <w:bCs/>
                <w:sz w:val="20"/>
                <w:szCs w:val="20"/>
              </w:rPr>
              <w:t>TCZ</w:t>
            </w:r>
          </w:p>
          <w:p w14:paraId="6B9BF2B8" w14:textId="44A7E1FC" w:rsidR="001E0975" w:rsidRPr="002E5F18" w:rsidRDefault="00611033" w:rsidP="009D411F">
            <w:pPr>
              <w:keepNext/>
              <w:suppressAutoHyphens/>
              <w:jc w:val="center"/>
              <w:rPr>
                <w:b/>
                <w:bCs/>
                <w:sz w:val="20"/>
                <w:szCs w:val="20"/>
              </w:rPr>
            </w:pPr>
            <w:r w:rsidRPr="002E5F18">
              <w:rPr>
                <w:b/>
                <w:bCs/>
                <w:sz w:val="20"/>
                <w:szCs w:val="20"/>
              </w:rPr>
              <w:t>8 mg/kg+</w:t>
            </w:r>
          </w:p>
          <w:p w14:paraId="6B9BF2B9" w14:textId="4D5A5E10" w:rsidR="001E0975" w:rsidRPr="002E5F18" w:rsidRDefault="00611033" w:rsidP="009D411F">
            <w:pPr>
              <w:keepNext/>
              <w:suppressAutoHyphens/>
              <w:jc w:val="center"/>
              <w:rPr>
                <w:b/>
                <w:bCs/>
                <w:sz w:val="20"/>
                <w:szCs w:val="20"/>
              </w:rPr>
            </w:pPr>
            <w:r w:rsidRPr="002E5F18">
              <w:rPr>
                <w:b/>
                <w:bCs/>
                <w:sz w:val="20"/>
                <w:szCs w:val="20"/>
              </w:rPr>
              <w:t>DMARD</w:t>
            </w:r>
          </w:p>
        </w:tc>
        <w:tc>
          <w:tcPr>
            <w:tcW w:w="924" w:type="dxa"/>
          </w:tcPr>
          <w:p w14:paraId="6B9BF2BA" w14:textId="3538567A" w:rsidR="001E0975" w:rsidRPr="002E5F18" w:rsidRDefault="00611033" w:rsidP="009D411F">
            <w:pPr>
              <w:keepNext/>
              <w:suppressAutoHyphens/>
              <w:jc w:val="center"/>
              <w:rPr>
                <w:b/>
                <w:bCs/>
                <w:sz w:val="20"/>
                <w:szCs w:val="20"/>
              </w:rPr>
            </w:pPr>
            <w:r w:rsidRPr="002E5F18">
              <w:rPr>
                <w:b/>
                <w:bCs/>
                <w:sz w:val="20"/>
                <w:szCs w:val="20"/>
              </w:rPr>
              <w:t>PBO + DMARD</w:t>
            </w:r>
          </w:p>
        </w:tc>
        <w:tc>
          <w:tcPr>
            <w:tcW w:w="882" w:type="dxa"/>
          </w:tcPr>
          <w:p w14:paraId="6B9BF2BB" w14:textId="77777777" w:rsidR="001E0975" w:rsidRPr="002E5F18" w:rsidRDefault="00611033" w:rsidP="009D411F">
            <w:pPr>
              <w:keepNext/>
              <w:suppressAutoHyphens/>
              <w:jc w:val="center"/>
              <w:rPr>
                <w:b/>
                <w:bCs/>
                <w:sz w:val="20"/>
                <w:szCs w:val="20"/>
              </w:rPr>
            </w:pPr>
            <w:r w:rsidRPr="002E5F18">
              <w:rPr>
                <w:b/>
                <w:bCs/>
                <w:sz w:val="20"/>
                <w:szCs w:val="20"/>
              </w:rPr>
              <w:t>TCZ</w:t>
            </w:r>
          </w:p>
          <w:p w14:paraId="6B9BF2BC" w14:textId="779549AC" w:rsidR="001E0975" w:rsidRPr="002E5F18" w:rsidRDefault="00611033" w:rsidP="009D411F">
            <w:pPr>
              <w:keepNext/>
              <w:suppressAutoHyphens/>
              <w:jc w:val="center"/>
              <w:rPr>
                <w:b/>
                <w:bCs/>
                <w:sz w:val="20"/>
                <w:szCs w:val="20"/>
              </w:rPr>
            </w:pPr>
            <w:r w:rsidRPr="002E5F18">
              <w:rPr>
                <w:b/>
                <w:bCs/>
                <w:sz w:val="20"/>
                <w:szCs w:val="20"/>
              </w:rPr>
              <w:t>8 mg/kg + MTX</w:t>
            </w:r>
          </w:p>
        </w:tc>
        <w:tc>
          <w:tcPr>
            <w:tcW w:w="718" w:type="dxa"/>
          </w:tcPr>
          <w:p w14:paraId="6B9BF2BD" w14:textId="77777777" w:rsidR="001E0975" w:rsidRPr="002E5F18" w:rsidRDefault="00611033" w:rsidP="009D411F">
            <w:pPr>
              <w:keepNext/>
              <w:suppressAutoHyphens/>
              <w:jc w:val="center"/>
              <w:rPr>
                <w:b/>
                <w:bCs/>
                <w:sz w:val="20"/>
                <w:szCs w:val="20"/>
              </w:rPr>
            </w:pPr>
            <w:r w:rsidRPr="002E5F18">
              <w:rPr>
                <w:b/>
                <w:bCs/>
                <w:sz w:val="20"/>
                <w:szCs w:val="20"/>
              </w:rPr>
              <w:t>PBO + MTX</w:t>
            </w:r>
          </w:p>
        </w:tc>
      </w:tr>
      <w:tr w:rsidR="008B3956" w:rsidRPr="002E5F18" w14:paraId="6B9BF2CA" w14:textId="77777777" w:rsidTr="008B3956">
        <w:trPr>
          <w:cantSplit/>
          <w:tblHeader/>
        </w:trPr>
        <w:tc>
          <w:tcPr>
            <w:tcW w:w="695" w:type="dxa"/>
          </w:tcPr>
          <w:p w14:paraId="6B9BF2BF" w14:textId="77777777" w:rsidR="001E0975" w:rsidRPr="002E5F18" w:rsidRDefault="001E0975" w:rsidP="009D411F">
            <w:pPr>
              <w:keepNext/>
              <w:suppressAutoHyphens/>
              <w:jc w:val="center"/>
              <w:rPr>
                <w:b/>
                <w:bCs/>
                <w:sz w:val="20"/>
                <w:szCs w:val="20"/>
              </w:rPr>
            </w:pPr>
          </w:p>
        </w:tc>
        <w:tc>
          <w:tcPr>
            <w:tcW w:w="840" w:type="dxa"/>
          </w:tcPr>
          <w:p w14:paraId="6B9BF2C0" w14:textId="77777777" w:rsidR="001E0975" w:rsidRPr="002E5F18" w:rsidRDefault="00611033" w:rsidP="009D411F">
            <w:pPr>
              <w:keepNext/>
              <w:suppressAutoHyphens/>
              <w:jc w:val="center"/>
              <w:rPr>
                <w:b/>
                <w:bCs/>
                <w:sz w:val="20"/>
                <w:szCs w:val="20"/>
              </w:rPr>
            </w:pPr>
            <w:r w:rsidRPr="002E5F18">
              <w:rPr>
                <w:b/>
                <w:bCs/>
                <w:sz w:val="20"/>
                <w:szCs w:val="20"/>
              </w:rPr>
              <w:t>N = 286</w:t>
            </w:r>
          </w:p>
        </w:tc>
        <w:tc>
          <w:tcPr>
            <w:tcW w:w="728" w:type="dxa"/>
          </w:tcPr>
          <w:p w14:paraId="6B9BF2C1" w14:textId="77777777" w:rsidR="001E0975" w:rsidRPr="002E5F18" w:rsidRDefault="00611033" w:rsidP="009D411F">
            <w:pPr>
              <w:keepNext/>
              <w:suppressAutoHyphens/>
              <w:jc w:val="center"/>
              <w:rPr>
                <w:b/>
                <w:bCs/>
                <w:sz w:val="20"/>
                <w:szCs w:val="20"/>
              </w:rPr>
            </w:pPr>
            <w:r w:rsidRPr="002E5F18">
              <w:rPr>
                <w:b/>
                <w:bCs/>
                <w:sz w:val="20"/>
                <w:szCs w:val="20"/>
              </w:rPr>
              <w:t>N = 284</w:t>
            </w:r>
          </w:p>
        </w:tc>
        <w:tc>
          <w:tcPr>
            <w:tcW w:w="868" w:type="dxa"/>
          </w:tcPr>
          <w:p w14:paraId="6B9BF2C2" w14:textId="77777777" w:rsidR="001E0975" w:rsidRPr="002E5F18" w:rsidRDefault="00611033" w:rsidP="009D411F">
            <w:pPr>
              <w:keepNext/>
              <w:suppressAutoHyphens/>
              <w:jc w:val="center"/>
              <w:rPr>
                <w:b/>
                <w:bCs/>
                <w:sz w:val="20"/>
                <w:szCs w:val="20"/>
              </w:rPr>
            </w:pPr>
            <w:r w:rsidRPr="002E5F18">
              <w:rPr>
                <w:b/>
                <w:bCs/>
                <w:sz w:val="20"/>
                <w:szCs w:val="20"/>
              </w:rPr>
              <w:t>N = 398</w:t>
            </w:r>
          </w:p>
        </w:tc>
        <w:tc>
          <w:tcPr>
            <w:tcW w:w="784" w:type="dxa"/>
          </w:tcPr>
          <w:p w14:paraId="6B9BF2C3" w14:textId="77777777" w:rsidR="001E0975" w:rsidRPr="002E5F18" w:rsidRDefault="00611033" w:rsidP="009D411F">
            <w:pPr>
              <w:keepNext/>
              <w:suppressAutoHyphens/>
              <w:jc w:val="center"/>
              <w:rPr>
                <w:b/>
                <w:bCs/>
                <w:sz w:val="20"/>
                <w:szCs w:val="20"/>
              </w:rPr>
            </w:pPr>
            <w:r w:rsidRPr="002E5F18">
              <w:rPr>
                <w:b/>
                <w:bCs/>
                <w:sz w:val="20"/>
                <w:szCs w:val="20"/>
              </w:rPr>
              <w:t>N = 393</w:t>
            </w:r>
          </w:p>
        </w:tc>
        <w:tc>
          <w:tcPr>
            <w:tcW w:w="896" w:type="dxa"/>
          </w:tcPr>
          <w:p w14:paraId="6B9BF2C4" w14:textId="77777777" w:rsidR="001E0975" w:rsidRPr="002E5F18" w:rsidRDefault="00611033" w:rsidP="009D411F">
            <w:pPr>
              <w:keepNext/>
              <w:suppressAutoHyphens/>
              <w:jc w:val="center"/>
              <w:rPr>
                <w:b/>
                <w:bCs/>
                <w:sz w:val="20"/>
                <w:szCs w:val="20"/>
              </w:rPr>
            </w:pPr>
            <w:r w:rsidRPr="002E5F18">
              <w:rPr>
                <w:b/>
                <w:bCs/>
                <w:sz w:val="20"/>
                <w:szCs w:val="20"/>
              </w:rPr>
              <w:t>N = 205</w:t>
            </w:r>
          </w:p>
        </w:tc>
        <w:tc>
          <w:tcPr>
            <w:tcW w:w="723" w:type="dxa"/>
          </w:tcPr>
          <w:p w14:paraId="6B9BF2C5" w14:textId="77777777" w:rsidR="001E0975" w:rsidRPr="002E5F18" w:rsidRDefault="00611033" w:rsidP="009D411F">
            <w:pPr>
              <w:keepNext/>
              <w:suppressAutoHyphens/>
              <w:jc w:val="center"/>
              <w:rPr>
                <w:b/>
                <w:bCs/>
                <w:sz w:val="20"/>
                <w:szCs w:val="20"/>
              </w:rPr>
            </w:pPr>
            <w:r w:rsidRPr="002E5F18">
              <w:rPr>
                <w:b/>
                <w:bCs/>
                <w:sz w:val="20"/>
                <w:szCs w:val="20"/>
              </w:rPr>
              <w:t>N = 204</w:t>
            </w:r>
          </w:p>
        </w:tc>
        <w:tc>
          <w:tcPr>
            <w:tcW w:w="998" w:type="dxa"/>
          </w:tcPr>
          <w:p w14:paraId="6B9BF2C6" w14:textId="77777777" w:rsidR="001E0975" w:rsidRPr="002E5F18" w:rsidRDefault="00611033" w:rsidP="009D411F">
            <w:pPr>
              <w:keepNext/>
              <w:suppressAutoHyphens/>
              <w:jc w:val="center"/>
              <w:rPr>
                <w:b/>
                <w:bCs/>
                <w:sz w:val="20"/>
                <w:szCs w:val="20"/>
              </w:rPr>
            </w:pPr>
            <w:r w:rsidRPr="002E5F18">
              <w:rPr>
                <w:b/>
                <w:bCs/>
                <w:sz w:val="20"/>
                <w:szCs w:val="20"/>
              </w:rPr>
              <w:t>N = 803</w:t>
            </w:r>
          </w:p>
        </w:tc>
        <w:tc>
          <w:tcPr>
            <w:tcW w:w="924" w:type="dxa"/>
          </w:tcPr>
          <w:p w14:paraId="6B9BF2C7" w14:textId="77777777" w:rsidR="001E0975" w:rsidRPr="002E5F18" w:rsidRDefault="00611033" w:rsidP="009D411F">
            <w:pPr>
              <w:keepNext/>
              <w:suppressAutoHyphens/>
              <w:jc w:val="center"/>
              <w:rPr>
                <w:b/>
                <w:bCs/>
                <w:sz w:val="20"/>
                <w:szCs w:val="20"/>
              </w:rPr>
            </w:pPr>
            <w:r w:rsidRPr="002E5F18">
              <w:rPr>
                <w:b/>
                <w:bCs/>
                <w:sz w:val="20"/>
                <w:szCs w:val="20"/>
              </w:rPr>
              <w:t>N = 413</w:t>
            </w:r>
          </w:p>
        </w:tc>
        <w:tc>
          <w:tcPr>
            <w:tcW w:w="882" w:type="dxa"/>
          </w:tcPr>
          <w:p w14:paraId="6B9BF2C8" w14:textId="77777777" w:rsidR="001E0975" w:rsidRPr="002E5F18" w:rsidRDefault="00611033" w:rsidP="009D411F">
            <w:pPr>
              <w:keepNext/>
              <w:suppressAutoHyphens/>
              <w:jc w:val="center"/>
              <w:rPr>
                <w:b/>
                <w:bCs/>
                <w:sz w:val="20"/>
                <w:szCs w:val="20"/>
              </w:rPr>
            </w:pPr>
            <w:r w:rsidRPr="002E5F18">
              <w:rPr>
                <w:b/>
                <w:bCs/>
                <w:sz w:val="20"/>
                <w:szCs w:val="20"/>
              </w:rPr>
              <w:t>N = 170</w:t>
            </w:r>
          </w:p>
        </w:tc>
        <w:tc>
          <w:tcPr>
            <w:tcW w:w="718" w:type="dxa"/>
          </w:tcPr>
          <w:p w14:paraId="6B9BF2C9" w14:textId="77777777" w:rsidR="001E0975" w:rsidRPr="002E5F18" w:rsidRDefault="00611033" w:rsidP="009D411F">
            <w:pPr>
              <w:keepNext/>
              <w:suppressAutoHyphens/>
              <w:jc w:val="center"/>
              <w:rPr>
                <w:b/>
                <w:bCs/>
                <w:sz w:val="20"/>
                <w:szCs w:val="20"/>
              </w:rPr>
            </w:pPr>
            <w:r w:rsidRPr="002E5F18">
              <w:rPr>
                <w:b/>
                <w:bCs/>
                <w:sz w:val="20"/>
                <w:szCs w:val="20"/>
              </w:rPr>
              <w:t>N = 158</w:t>
            </w:r>
          </w:p>
        </w:tc>
      </w:tr>
      <w:tr w:rsidR="001E0975" w:rsidRPr="002E5F18" w14:paraId="6B9BF2CC" w14:textId="77777777" w:rsidTr="008B3956">
        <w:trPr>
          <w:cantSplit/>
        </w:trPr>
        <w:tc>
          <w:tcPr>
            <w:tcW w:w="9056" w:type="dxa"/>
            <w:gridSpan w:val="11"/>
          </w:tcPr>
          <w:p w14:paraId="6B9BF2CB" w14:textId="77777777" w:rsidR="001E0975" w:rsidRPr="002E5F18" w:rsidRDefault="00611033" w:rsidP="009D411F">
            <w:pPr>
              <w:keepNext/>
              <w:suppressAutoHyphens/>
              <w:jc w:val="center"/>
              <w:rPr>
                <w:b/>
                <w:bCs/>
                <w:sz w:val="20"/>
                <w:szCs w:val="20"/>
              </w:rPr>
            </w:pPr>
            <w:r w:rsidRPr="002E5F18">
              <w:rPr>
                <w:b/>
                <w:bCs/>
                <w:sz w:val="20"/>
                <w:szCs w:val="20"/>
              </w:rPr>
              <w:t>ACR 20</w:t>
            </w:r>
          </w:p>
        </w:tc>
      </w:tr>
      <w:tr w:rsidR="008B3956" w:rsidRPr="002E5F18" w14:paraId="6B9BF2D8" w14:textId="77777777" w:rsidTr="008B3956">
        <w:trPr>
          <w:cantSplit/>
        </w:trPr>
        <w:tc>
          <w:tcPr>
            <w:tcW w:w="695" w:type="dxa"/>
          </w:tcPr>
          <w:p w14:paraId="6B9BF2CD" w14:textId="77777777" w:rsidR="001E0975" w:rsidRPr="002E5F18" w:rsidRDefault="00611033" w:rsidP="009D411F">
            <w:pPr>
              <w:keepNext/>
              <w:suppressAutoHyphens/>
              <w:jc w:val="center"/>
              <w:rPr>
                <w:sz w:val="20"/>
                <w:szCs w:val="20"/>
              </w:rPr>
            </w:pPr>
            <w:r w:rsidRPr="002E5F18">
              <w:rPr>
                <w:sz w:val="20"/>
                <w:szCs w:val="20"/>
              </w:rPr>
              <w:t>24</w:t>
            </w:r>
          </w:p>
        </w:tc>
        <w:tc>
          <w:tcPr>
            <w:tcW w:w="840" w:type="dxa"/>
          </w:tcPr>
          <w:p w14:paraId="6B9BF2CE" w14:textId="09BBC0B9" w:rsidR="001E0975" w:rsidRPr="002E5F18" w:rsidRDefault="00611033" w:rsidP="009D411F">
            <w:pPr>
              <w:keepNext/>
              <w:suppressAutoHyphens/>
              <w:jc w:val="center"/>
              <w:rPr>
                <w:sz w:val="20"/>
                <w:szCs w:val="20"/>
              </w:rPr>
            </w:pPr>
            <w:r w:rsidRPr="002E5F18">
              <w:rPr>
                <w:sz w:val="20"/>
                <w:szCs w:val="20"/>
              </w:rPr>
              <w:t>70%***</w:t>
            </w:r>
          </w:p>
        </w:tc>
        <w:tc>
          <w:tcPr>
            <w:tcW w:w="728" w:type="dxa"/>
          </w:tcPr>
          <w:p w14:paraId="6B9BF2CF" w14:textId="77777777" w:rsidR="001E0975" w:rsidRPr="002E5F18" w:rsidRDefault="00611033" w:rsidP="009D411F">
            <w:pPr>
              <w:keepNext/>
              <w:suppressAutoHyphens/>
              <w:jc w:val="center"/>
              <w:rPr>
                <w:sz w:val="20"/>
                <w:szCs w:val="20"/>
              </w:rPr>
            </w:pPr>
            <w:r w:rsidRPr="002E5F18">
              <w:rPr>
                <w:sz w:val="20"/>
                <w:szCs w:val="20"/>
              </w:rPr>
              <w:t>52%</w:t>
            </w:r>
          </w:p>
        </w:tc>
        <w:tc>
          <w:tcPr>
            <w:tcW w:w="868" w:type="dxa"/>
          </w:tcPr>
          <w:p w14:paraId="6B9BF2D0" w14:textId="35DE3DB1" w:rsidR="001E0975" w:rsidRPr="002E5F18" w:rsidRDefault="00611033" w:rsidP="009D411F">
            <w:pPr>
              <w:keepNext/>
              <w:suppressAutoHyphens/>
              <w:jc w:val="center"/>
              <w:rPr>
                <w:sz w:val="20"/>
                <w:szCs w:val="20"/>
              </w:rPr>
            </w:pPr>
            <w:r w:rsidRPr="002E5F18">
              <w:rPr>
                <w:sz w:val="20"/>
                <w:szCs w:val="20"/>
              </w:rPr>
              <w:t>56%***</w:t>
            </w:r>
          </w:p>
        </w:tc>
        <w:tc>
          <w:tcPr>
            <w:tcW w:w="784" w:type="dxa"/>
          </w:tcPr>
          <w:p w14:paraId="6B9BF2D1" w14:textId="77777777" w:rsidR="001E0975" w:rsidRPr="002E5F18" w:rsidRDefault="00611033" w:rsidP="009D411F">
            <w:pPr>
              <w:keepNext/>
              <w:suppressAutoHyphens/>
              <w:jc w:val="center"/>
              <w:rPr>
                <w:sz w:val="20"/>
                <w:szCs w:val="20"/>
              </w:rPr>
            </w:pPr>
            <w:r w:rsidRPr="002E5F18">
              <w:rPr>
                <w:sz w:val="20"/>
                <w:szCs w:val="20"/>
              </w:rPr>
              <w:t>27%</w:t>
            </w:r>
          </w:p>
        </w:tc>
        <w:tc>
          <w:tcPr>
            <w:tcW w:w="896" w:type="dxa"/>
          </w:tcPr>
          <w:p w14:paraId="6B9BF2D2" w14:textId="29F16EFE" w:rsidR="001E0975" w:rsidRPr="002E5F18" w:rsidRDefault="00611033" w:rsidP="009D411F">
            <w:pPr>
              <w:keepNext/>
              <w:suppressAutoHyphens/>
              <w:jc w:val="center"/>
              <w:rPr>
                <w:sz w:val="20"/>
                <w:szCs w:val="20"/>
              </w:rPr>
            </w:pPr>
            <w:r w:rsidRPr="002E5F18">
              <w:rPr>
                <w:sz w:val="20"/>
                <w:szCs w:val="20"/>
              </w:rPr>
              <w:t>59%***</w:t>
            </w:r>
          </w:p>
        </w:tc>
        <w:tc>
          <w:tcPr>
            <w:tcW w:w="723" w:type="dxa"/>
          </w:tcPr>
          <w:p w14:paraId="6B9BF2D3" w14:textId="77777777" w:rsidR="001E0975" w:rsidRPr="002E5F18" w:rsidRDefault="00611033" w:rsidP="009D411F">
            <w:pPr>
              <w:keepNext/>
              <w:suppressAutoHyphens/>
              <w:jc w:val="center"/>
              <w:rPr>
                <w:sz w:val="20"/>
                <w:szCs w:val="20"/>
              </w:rPr>
            </w:pPr>
            <w:r w:rsidRPr="002E5F18">
              <w:rPr>
                <w:sz w:val="20"/>
                <w:szCs w:val="20"/>
              </w:rPr>
              <w:t>26%</w:t>
            </w:r>
          </w:p>
        </w:tc>
        <w:tc>
          <w:tcPr>
            <w:tcW w:w="998" w:type="dxa"/>
          </w:tcPr>
          <w:p w14:paraId="6B9BF2D4" w14:textId="77777777" w:rsidR="001E0975" w:rsidRPr="002E5F18" w:rsidRDefault="00611033" w:rsidP="009D411F">
            <w:pPr>
              <w:keepNext/>
              <w:suppressAutoHyphens/>
              <w:jc w:val="center"/>
              <w:rPr>
                <w:sz w:val="20"/>
                <w:szCs w:val="20"/>
              </w:rPr>
            </w:pPr>
            <w:r w:rsidRPr="002E5F18">
              <w:rPr>
                <w:sz w:val="20"/>
                <w:szCs w:val="20"/>
              </w:rPr>
              <w:t>61%***</w:t>
            </w:r>
          </w:p>
        </w:tc>
        <w:tc>
          <w:tcPr>
            <w:tcW w:w="924" w:type="dxa"/>
          </w:tcPr>
          <w:p w14:paraId="6B9BF2D5" w14:textId="77777777" w:rsidR="001E0975" w:rsidRPr="002E5F18" w:rsidRDefault="00611033" w:rsidP="009D411F">
            <w:pPr>
              <w:keepNext/>
              <w:suppressAutoHyphens/>
              <w:jc w:val="center"/>
              <w:rPr>
                <w:sz w:val="20"/>
                <w:szCs w:val="20"/>
              </w:rPr>
            </w:pPr>
            <w:r w:rsidRPr="002E5F18">
              <w:rPr>
                <w:sz w:val="20"/>
                <w:szCs w:val="20"/>
              </w:rPr>
              <w:t>24%</w:t>
            </w:r>
          </w:p>
        </w:tc>
        <w:tc>
          <w:tcPr>
            <w:tcW w:w="882" w:type="dxa"/>
          </w:tcPr>
          <w:p w14:paraId="6B9BF2D6" w14:textId="77777777" w:rsidR="001E0975" w:rsidRPr="002E5F18" w:rsidRDefault="00611033" w:rsidP="009D411F">
            <w:pPr>
              <w:keepNext/>
              <w:suppressAutoHyphens/>
              <w:jc w:val="center"/>
              <w:rPr>
                <w:sz w:val="20"/>
                <w:szCs w:val="20"/>
              </w:rPr>
            </w:pPr>
            <w:r w:rsidRPr="002E5F18">
              <w:rPr>
                <w:sz w:val="20"/>
                <w:szCs w:val="20"/>
              </w:rPr>
              <w:t>50%** *</w:t>
            </w:r>
          </w:p>
        </w:tc>
        <w:tc>
          <w:tcPr>
            <w:tcW w:w="718" w:type="dxa"/>
          </w:tcPr>
          <w:p w14:paraId="6B9BF2D7" w14:textId="77777777" w:rsidR="001E0975" w:rsidRPr="002E5F18" w:rsidRDefault="00611033" w:rsidP="009D411F">
            <w:pPr>
              <w:keepNext/>
              <w:suppressAutoHyphens/>
              <w:jc w:val="center"/>
              <w:rPr>
                <w:sz w:val="20"/>
                <w:szCs w:val="20"/>
              </w:rPr>
            </w:pPr>
            <w:r w:rsidRPr="002E5F18">
              <w:rPr>
                <w:sz w:val="20"/>
                <w:szCs w:val="20"/>
              </w:rPr>
              <w:t>10%</w:t>
            </w:r>
          </w:p>
        </w:tc>
      </w:tr>
      <w:tr w:rsidR="008B3956" w:rsidRPr="002E5F18" w14:paraId="6B9BF2E4" w14:textId="77777777" w:rsidTr="008B3956">
        <w:trPr>
          <w:cantSplit/>
        </w:trPr>
        <w:tc>
          <w:tcPr>
            <w:tcW w:w="695" w:type="dxa"/>
          </w:tcPr>
          <w:p w14:paraId="6B9BF2D9" w14:textId="77777777" w:rsidR="001E0975" w:rsidRPr="002E5F18" w:rsidRDefault="00611033" w:rsidP="009D411F">
            <w:pPr>
              <w:suppressAutoHyphens/>
              <w:jc w:val="center"/>
              <w:rPr>
                <w:sz w:val="20"/>
                <w:szCs w:val="20"/>
              </w:rPr>
            </w:pPr>
            <w:r w:rsidRPr="002E5F18">
              <w:rPr>
                <w:sz w:val="20"/>
                <w:szCs w:val="20"/>
              </w:rPr>
              <w:t>52</w:t>
            </w:r>
          </w:p>
        </w:tc>
        <w:tc>
          <w:tcPr>
            <w:tcW w:w="840" w:type="dxa"/>
          </w:tcPr>
          <w:p w14:paraId="6B9BF2DA" w14:textId="77777777" w:rsidR="001E0975" w:rsidRPr="002E5F18" w:rsidRDefault="001E0975" w:rsidP="009D411F">
            <w:pPr>
              <w:suppressAutoHyphens/>
              <w:jc w:val="center"/>
              <w:rPr>
                <w:sz w:val="20"/>
                <w:szCs w:val="20"/>
              </w:rPr>
            </w:pPr>
          </w:p>
        </w:tc>
        <w:tc>
          <w:tcPr>
            <w:tcW w:w="728" w:type="dxa"/>
          </w:tcPr>
          <w:p w14:paraId="6B9BF2DB" w14:textId="77777777" w:rsidR="001E0975" w:rsidRPr="002E5F18" w:rsidRDefault="001E0975" w:rsidP="009D411F">
            <w:pPr>
              <w:suppressAutoHyphens/>
              <w:jc w:val="center"/>
              <w:rPr>
                <w:sz w:val="20"/>
                <w:szCs w:val="20"/>
              </w:rPr>
            </w:pPr>
          </w:p>
        </w:tc>
        <w:tc>
          <w:tcPr>
            <w:tcW w:w="868" w:type="dxa"/>
          </w:tcPr>
          <w:p w14:paraId="6B9BF2DC" w14:textId="0EA57F1D" w:rsidR="001E0975" w:rsidRPr="002E5F18" w:rsidRDefault="00611033" w:rsidP="009D411F">
            <w:pPr>
              <w:suppressAutoHyphens/>
              <w:jc w:val="center"/>
              <w:rPr>
                <w:sz w:val="20"/>
                <w:szCs w:val="20"/>
              </w:rPr>
            </w:pPr>
            <w:r w:rsidRPr="002E5F18">
              <w:rPr>
                <w:sz w:val="20"/>
                <w:szCs w:val="20"/>
              </w:rPr>
              <w:t>56%***</w:t>
            </w:r>
          </w:p>
        </w:tc>
        <w:tc>
          <w:tcPr>
            <w:tcW w:w="784" w:type="dxa"/>
          </w:tcPr>
          <w:p w14:paraId="6B9BF2DD" w14:textId="77777777" w:rsidR="001E0975" w:rsidRPr="002E5F18" w:rsidRDefault="00611033" w:rsidP="009D411F">
            <w:pPr>
              <w:suppressAutoHyphens/>
              <w:jc w:val="center"/>
              <w:rPr>
                <w:sz w:val="20"/>
                <w:szCs w:val="20"/>
              </w:rPr>
            </w:pPr>
            <w:r w:rsidRPr="002E5F18">
              <w:rPr>
                <w:sz w:val="20"/>
                <w:szCs w:val="20"/>
              </w:rPr>
              <w:t>25%</w:t>
            </w:r>
          </w:p>
        </w:tc>
        <w:tc>
          <w:tcPr>
            <w:tcW w:w="896" w:type="dxa"/>
          </w:tcPr>
          <w:p w14:paraId="6B9BF2DE" w14:textId="77777777" w:rsidR="001E0975" w:rsidRPr="002E5F18" w:rsidRDefault="001E0975" w:rsidP="009D411F">
            <w:pPr>
              <w:suppressAutoHyphens/>
              <w:jc w:val="center"/>
              <w:rPr>
                <w:sz w:val="20"/>
                <w:szCs w:val="20"/>
              </w:rPr>
            </w:pPr>
          </w:p>
        </w:tc>
        <w:tc>
          <w:tcPr>
            <w:tcW w:w="723" w:type="dxa"/>
          </w:tcPr>
          <w:p w14:paraId="6B9BF2DF" w14:textId="77777777" w:rsidR="001E0975" w:rsidRPr="002E5F18" w:rsidRDefault="001E0975" w:rsidP="009D411F">
            <w:pPr>
              <w:suppressAutoHyphens/>
              <w:jc w:val="center"/>
              <w:rPr>
                <w:sz w:val="20"/>
                <w:szCs w:val="20"/>
              </w:rPr>
            </w:pPr>
          </w:p>
        </w:tc>
        <w:tc>
          <w:tcPr>
            <w:tcW w:w="998" w:type="dxa"/>
          </w:tcPr>
          <w:p w14:paraId="6B9BF2E0" w14:textId="77777777" w:rsidR="001E0975" w:rsidRPr="002E5F18" w:rsidRDefault="001E0975" w:rsidP="009D411F">
            <w:pPr>
              <w:suppressAutoHyphens/>
              <w:jc w:val="center"/>
              <w:rPr>
                <w:sz w:val="20"/>
                <w:szCs w:val="20"/>
              </w:rPr>
            </w:pPr>
          </w:p>
        </w:tc>
        <w:tc>
          <w:tcPr>
            <w:tcW w:w="924" w:type="dxa"/>
          </w:tcPr>
          <w:p w14:paraId="6B9BF2E1" w14:textId="77777777" w:rsidR="001E0975" w:rsidRPr="002E5F18" w:rsidRDefault="001E0975" w:rsidP="009D411F">
            <w:pPr>
              <w:suppressAutoHyphens/>
              <w:jc w:val="center"/>
              <w:rPr>
                <w:sz w:val="20"/>
                <w:szCs w:val="20"/>
              </w:rPr>
            </w:pPr>
          </w:p>
        </w:tc>
        <w:tc>
          <w:tcPr>
            <w:tcW w:w="882" w:type="dxa"/>
          </w:tcPr>
          <w:p w14:paraId="6B9BF2E2" w14:textId="77777777" w:rsidR="001E0975" w:rsidRPr="002E5F18" w:rsidRDefault="001E0975" w:rsidP="009D411F">
            <w:pPr>
              <w:suppressAutoHyphens/>
              <w:jc w:val="center"/>
              <w:rPr>
                <w:sz w:val="20"/>
                <w:szCs w:val="20"/>
              </w:rPr>
            </w:pPr>
          </w:p>
        </w:tc>
        <w:tc>
          <w:tcPr>
            <w:tcW w:w="718" w:type="dxa"/>
          </w:tcPr>
          <w:p w14:paraId="6B9BF2E3" w14:textId="77777777" w:rsidR="001E0975" w:rsidRPr="002E5F18" w:rsidRDefault="001E0975" w:rsidP="009D411F">
            <w:pPr>
              <w:suppressAutoHyphens/>
              <w:jc w:val="center"/>
              <w:rPr>
                <w:sz w:val="20"/>
                <w:szCs w:val="20"/>
              </w:rPr>
            </w:pPr>
          </w:p>
        </w:tc>
      </w:tr>
      <w:tr w:rsidR="001E0975" w:rsidRPr="002E5F18" w14:paraId="6B9BF2E6" w14:textId="77777777" w:rsidTr="008B3956">
        <w:trPr>
          <w:cantSplit/>
        </w:trPr>
        <w:tc>
          <w:tcPr>
            <w:tcW w:w="9056" w:type="dxa"/>
            <w:gridSpan w:val="11"/>
          </w:tcPr>
          <w:p w14:paraId="6B9BF2E5" w14:textId="77777777" w:rsidR="001E0975" w:rsidRPr="002E5F18" w:rsidRDefault="00611033" w:rsidP="009D411F">
            <w:pPr>
              <w:keepNext/>
              <w:suppressAutoHyphens/>
              <w:jc w:val="center"/>
              <w:rPr>
                <w:b/>
                <w:bCs/>
                <w:sz w:val="20"/>
                <w:szCs w:val="20"/>
              </w:rPr>
            </w:pPr>
            <w:r w:rsidRPr="002E5F18">
              <w:rPr>
                <w:b/>
                <w:bCs/>
                <w:sz w:val="20"/>
                <w:szCs w:val="20"/>
              </w:rPr>
              <w:lastRenderedPageBreak/>
              <w:t>ACR 50</w:t>
            </w:r>
          </w:p>
        </w:tc>
      </w:tr>
      <w:tr w:rsidR="008B3956" w:rsidRPr="002E5F18" w14:paraId="6B9BF2F2" w14:textId="77777777" w:rsidTr="008B3956">
        <w:trPr>
          <w:cantSplit/>
        </w:trPr>
        <w:tc>
          <w:tcPr>
            <w:tcW w:w="695" w:type="dxa"/>
          </w:tcPr>
          <w:p w14:paraId="6B9BF2E7" w14:textId="77777777" w:rsidR="001E0975" w:rsidRPr="002E5F18" w:rsidRDefault="00611033" w:rsidP="009D411F">
            <w:pPr>
              <w:keepNext/>
              <w:suppressAutoHyphens/>
              <w:jc w:val="center"/>
              <w:rPr>
                <w:sz w:val="20"/>
                <w:szCs w:val="20"/>
              </w:rPr>
            </w:pPr>
            <w:r w:rsidRPr="002E5F18">
              <w:rPr>
                <w:sz w:val="20"/>
                <w:szCs w:val="20"/>
              </w:rPr>
              <w:t>24</w:t>
            </w:r>
          </w:p>
        </w:tc>
        <w:tc>
          <w:tcPr>
            <w:tcW w:w="840" w:type="dxa"/>
          </w:tcPr>
          <w:p w14:paraId="6B9BF2E8" w14:textId="02DD347B" w:rsidR="001E0975" w:rsidRPr="002E5F18" w:rsidRDefault="00611033" w:rsidP="009D411F">
            <w:pPr>
              <w:keepNext/>
              <w:suppressAutoHyphens/>
              <w:jc w:val="center"/>
              <w:rPr>
                <w:sz w:val="20"/>
                <w:szCs w:val="20"/>
              </w:rPr>
            </w:pPr>
            <w:r w:rsidRPr="002E5F18">
              <w:rPr>
                <w:sz w:val="20"/>
                <w:szCs w:val="20"/>
              </w:rPr>
              <w:t>44%**</w:t>
            </w:r>
          </w:p>
        </w:tc>
        <w:tc>
          <w:tcPr>
            <w:tcW w:w="728" w:type="dxa"/>
          </w:tcPr>
          <w:p w14:paraId="6B9BF2E9" w14:textId="77777777" w:rsidR="001E0975" w:rsidRPr="002E5F18" w:rsidRDefault="00611033" w:rsidP="009D411F">
            <w:pPr>
              <w:keepNext/>
              <w:suppressAutoHyphens/>
              <w:jc w:val="center"/>
              <w:rPr>
                <w:sz w:val="20"/>
                <w:szCs w:val="20"/>
              </w:rPr>
            </w:pPr>
            <w:r w:rsidRPr="002E5F18">
              <w:rPr>
                <w:sz w:val="20"/>
                <w:szCs w:val="20"/>
              </w:rPr>
              <w:t>33%</w:t>
            </w:r>
          </w:p>
        </w:tc>
        <w:tc>
          <w:tcPr>
            <w:tcW w:w="868" w:type="dxa"/>
          </w:tcPr>
          <w:p w14:paraId="6B9BF2EA" w14:textId="6DA5D9E8" w:rsidR="001E0975" w:rsidRPr="002E5F18" w:rsidRDefault="00611033" w:rsidP="009D411F">
            <w:pPr>
              <w:keepNext/>
              <w:suppressAutoHyphens/>
              <w:jc w:val="center"/>
              <w:rPr>
                <w:sz w:val="20"/>
                <w:szCs w:val="20"/>
              </w:rPr>
            </w:pPr>
            <w:r w:rsidRPr="002E5F18">
              <w:rPr>
                <w:sz w:val="20"/>
                <w:szCs w:val="20"/>
              </w:rPr>
              <w:t>32%***</w:t>
            </w:r>
          </w:p>
        </w:tc>
        <w:tc>
          <w:tcPr>
            <w:tcW w:w="784" w:type="dxa"/>
          </w:tcPr>
          <w:p w14:paraId="6B9BF2EB" w14:textId="77777777" w:rsidR="001E0975" w:rsidRPr="002E5F18" w:rsidRDefault="00611033" w:rsidP="009D411F">
            <w:pPr>
              <w:keepNext/>
              <w:suppressAutoHyphens/>
              <w:jc w:val="center"/>
              <w:rPr>
                <w:sz w:val="20"/>
                <w:szCs w:val="20"/>
              </w:rPr>
            </w:pPr>
            <w:r w:rsidRPr="002E5F18">
              <w:rPr>
                <w:sz w:val="20"/>
                <w:szCs w:val="20"/>
              </w:rPr>
              <w:t>10%</w:t>
            </w:r>
          </w:p>
        </w:tc>
        <w:tc>
          <w:tcPr>
            <w:tcW w:w="896" w:type="dxa"/>
          </w:tcPr>
          <w:p w14:paraId="6B9BF2EC" w14:textId="2E3BC8E3" w:rsidR="001E0975" w:rsidRPr="002E5F18" w:rsidRDefault="00611033" w:rsidP="009D411F">
            <w:pPr>
              <w:keepNext/>
              <w:suppressAutoHyphens/>
              <w:jc w:val="center"/>
              <w:rPr>
                <w:sz w:val="20"/>
                <w:szCs w:val="20"/>
              </w:rPr>
            </w:pPr>
            <w:r w:rsidRPr="002E5F18">
              <w:rPr>
                <w:sz w:val="20"/>
                <w:szCs w:val="20"/>
              </w:rPr>
              <w:t>44%***</w:t>
            </w:r>
          </w:p>
        </w:tc>
        <w:tc>
          <w:tcPr>
            <w:tcW w:w="723" w:type="dxa"/>
          </w:tcPr>
          <w:p w14:paraId="6B9BF2ED" w14:textId="77777777" w:rsidR="001E0975" w:rsidRPr="002E5F18" w:rsidRDefault="00611033" w:rsidP="009D411F">
            <w:pPr>
              <w:keepNext/>
              <w:suppressAutoHyphens/>
              <w:jc w:val="center"/>
              <w:rPr>
                <w:sz w:val="20"/>
                <w:szCs w:val="20"/>
              </w:rPr>
            </w:pPr>
            <w:r w:rsidRPr="002E5F18">
              <w:rPr>
                <w:sz w:val="20"/>
                <w:szCs w:val="20"/>
              </w:rPr>
              <w:t>11%</w:t>
            </w:r>
          </w:p>
        </w:tc>
        <w:tc>
          <w:tcPr>
            <w:tcW w:w="998" w:type="dxa"/>
          </w:tcPr>
          <w:p w14:paraId="6B9BF2EE" w14:textId="77777777" w:rsidR="001E0975" w:rsidRPr="002E5F18" w:rsidRDefault="00611033" w:rsidP="009D411F">
            <w:pPr>
              <w:keepNext/>
              <w:suppressAutoHyphens/>
              <w:jc w:val="center"/>
              <w:rPr>
                <w:sz w:val="20"/>
                <w:szCs w:val="20"/>
              </w:rPr>
            </w:pPr>
            <w:r w:rsidRPr="002E5F18">
              <w:rPr>
                <w:sz w:val="20"/>
                <w:szCs w:val="20"/>
              </w:rPr>
              <w:t>38%***</w:t>
            </w:r>
          </w:p>
        </w:tc>
        <w:tc>
          <w:tcPr>
            <w:tcW w:w="924" w:type="dxa"/>
          </w:tcPr>
          <w:p w14:paraId="6B9BF2EF" w14:textId="77777777" w:rsidR="001E0975" w:rsidRPr="002E5F18" w:rsidRDefault="00611033" w:rsidP="009D411F">
            <w:pPr>
              <w:keepNext/>
              <w:suppressAutoHyphens/>
              <w:jc w:val="center"/>
              <w:rPr>
                <w:sz w:val="20"/>
                <w:szCs w:val="20"/>
              </w:rPr>
            </w:pPr>
            <w:r w:rsidRPr="002E5F18">
              <w:rPr>
                <w:sz w:val="20"/>
                <w:szCs w:val="20"/>
              </w:rPr>
              <w:t>9%</w:t>
            </w:r>
          </w:p>
        </w:tc>
        <w:tc>
          <w:tcPr>
            <w:tcW w:w="882" w:type="dxa"/>
          </w:tcPr>
          <w:p w14:paraId="6B9BF2F0" w14:textId="14ABB28A" w:rsidR="001E0975" w:rsidRPr="002E5F18" w:rsidRDefault="00611033" w:rsidP="009D411F">
            <w:pPr>
              <w:keepNext/>
              <w:suppressAutoHyphens/>
              <w:jc w:val="center"/>
              <w:rPr>
                <w:sz w:val="20"/>
                <w:szCs w:val="20"/>
              </w:rPr>
            </w:pPr>
            <w:r w:rsidRPr="002E5F18">
              <w:rPr>
                <w:sz w:val="20"/>
                <w:szCs w:val="20"/>
              </w:rPr>
              <w:t>29%***</w:t>
            </w:r>
          </w:p>
        </w:tc>
        <w:tc>
          <w:tcPr>
            <w:tcW w:w="718" w:type="dxa"/>
          </w:tcPr>
          <w:p w14:paraId="6B9BF2F1" w14:textId="77777777" w:rsidR="001E0975" w:rsidRPr="002E5F18" w:rsidRDefault="00611033" w:rsidP="009D411F">
            <w:pPr>
              <w:keepNext/>
              <w:suppressAutoHyphens/>
              <w:jc w:val="center"/>
              <w:rPr>
                <w:sz w:val="20"/>
                <w:szCs w:val="20"/>
              </w:rPr>
            </w:pPr>
            <w:r w:rsidRPr="002E5F18">
              <w:rPr>
                <w:sz w:val="20"/>
                <w:szCs w:val="20"/>
              </w:rPr>
              <w:t>4%</w:t>
            </w:r>
          </w:p>
        </w:tc>
      </w:tr>
      <w:tr w:rsidR="008B3956" w:rsidRPr="002E5F18" w14:paraId="6B9BF2FE" w14:textId="77777777" w:rsidTr="008B3956">
        <w:trPr>
          <w:cantSplit/>
        </w:trPr>
        <w:tc>
          <w:tcPr>
            <w:tcW w:w="695" w:type="dxa"/>
          </w:tcPr>
          <w:p w14:paraId="6B9BF2F3" w14:textId="77777777" w:rsidR="001E0975" w:rsidRPr="002E5F18" w:rsidRDefault="00611033" w:rsidP="009D411F">
            <w:pPr>
              <w:suppressAutoHyphens/>
              <w:jc w:val="center"/>
              <w:rPr>
                <w:sz w:val="20"/>
                <w:szCs w:val="20"/>
              </w:rPr>
            </w:pPr>
            <w:r w:rsidRPr="002E5F18">
              <w:rPr>
                <w:sz w:val="20"/>
                <w:szCs w:val="20"/>
              </w:rPr>
              <w:t>52</w:t>
            </w:r>
          </w:p>
        </w:tc>
        <w:tc>
          <w:tcPr>
            <w:tcW w:w="840" w:type="dxa"/>
          </w:tcPr>
          <w:p w14:paraId="6B9BF2F4" w14:textId="77777777" w:rsidR="001E0975" w:rsidRPr="002E5F18" w:rsidRDefault="001E0975" w:rsidP="009D411F">
            <w:pPr>
              <w:suppressAutoHyphens/>
              <w:jc w:val="center"/>
              <w:rPr>
                <w:sz w:val="20"/>
                <w:szCs w:val="20"/>
              </w:rPr>
            </w:pPr>
          </w:p>
        </w:tc>
        <w:tc>
          <w:tcPr>
            <w:tcW w:w="728" w:type="dxa"/>
          </w:tcPr>
          <w:p w14:paraId="6B9BF2F5" w14:textId="77777777" w:rsidR="001E0975" w:rsidRPr="002E5F18" w:rsidRDefault="001E0975" w:rsidP="009D411F">
            <w:pPr>
              <w:suppressAutoHyphens/>
              <w:jc w:val="center"/>
              <w:rPr>
                <w:sz w:val="20"/>
                <w:szCs w:val="20"/>
              </w:rPr>
            </w:pPr>
          </w:p>
        </w:tc>
        <w:tc>
          <w:tcPr>
            <w:tcW w:w="868" w:type="dxa"/>
          </w:tcPr>
          <w:p w14:paraId="6B9BF2F6" w14:textId="7E0A2950" w:rsidR="001E0975" w:rsidRPr="002E5F18" w:rsidRDefault="00611033" w:rsidP="009D411F">
            <w:pPr>
              <w:suppressAutoHyphens/>
              <w:jc w:val="center"/>
              <w:rPr>
                <w:sz w:val="20"/>
                <w:szCs w:val="20"/>
              </w:rPr>
            </w:pPr>
            <w:r w:rsidRPr="002E5F18">
              <w:rPr>
                <w:sz w:val="20"/>
                <w:szCs w:val="20"/>
              </w:rPr>
              <w:t>36%***</w:t>
            </w:r>
          </w:p>
        </w:tc>
        <w:tc>
          <w:tcPr>
            <w:tcW w:w="784" w:type="dxa"/>
          </w:tcPr>
          <w:p w14:paraId="6B9BF2F7" w14:textId="77777777" w:rsidR="001E0975" w:rsidRPr="002E5F18" w:rsidRDefault="00611033" w:rsidP="009D411F">
            <w:pPr>
              <w:suppressAutoHyphens/>
              <w:jc w:val="center"/>
              <w:rPr>
                <w:sz w:val="20"/>
                <w:szCs w:val="20"/>
              </w:rPr>
            </w:pPr>
            <w:r w:rsidRPr="002E5F18">
              <w:rPr>
                <w:sz w:val="20"/>
                <w:szCs w:val="20"/>
              </w:rPr>
              <w:t>10%</w:t>
            </w:r>
          </w:p>
        </w:tc>
        <w:tc>
          <w:tcPr>
            <w:tcW w:w="896" w:type="dxa"/>
          </w:tcPr>
          <w:p w14:paraId="6B9BF2F8" w14:textId="77777777" w:rsidR="001E0975" w:rsidRPr="002E5F18" w:rsidRDefault="001E0975" w:rsidP="009D411F">
            <w:pPr>
              <w:suppressAutoHyphens/>
              <w:jc w:val="center"/>
              <w:rPr>
                <w:sz w:val="20"/>
                <w:szCs w:val="20"/>
              </w:rPr>
            </w:pPr>
          </w:p>
        </w:tc>
        <w:tc>
          <w:tcPr>
            <w:tcW w:w="723" w:type="dxa"/>
          </w:tcPr>
          <w:p w14:paraId="6B9BF2F9" w14:textId="77777777" w:rsidR="001E0975" w:rsidRPr="002E5F18" w:rsidRDefault="001E0975" w:rsidP="009D411F">
            <w:pPr>
              <w:suppressAutoHyphens/>
              <w:jc w:val="center"/>
              <w:rPr>
                <w:sz w:val="20"/>
                <w:szCs w:val="20"/>
              </w:rPr>
            </w:pPr>
          </w:p>
        </w:tc>
        <w:tc>
          <w:tcPr>
            <w:tcW w:w="998" w:type="dxa"/>
          </w:tcPr>
          <w:p w14:paraId="6B9BF2FA" w14:textId="77777777" w:rsidR="001E0975" w:rsidRPr="002E5F18" w:rsidRDefault="001E0975" w:rsidP="009D411F">
            <w:pPr>
              <w:suppressAutoHyphens/>
              <w:jc w:val="center"/>
              <w:rPr>
                <w:sz w:val="20"/>
                <w:szCs w:val="20"/>
              </w:rPr>
            </w:pPr>
          </w:p>
        </w:tc>
        <w:tc>
          <w:tcPr>
            <w:tcW w:w="924" w:type="dxa"/>
          </w:tcPr>
          <w:p w14:paraId="6B9BF2FB" w14:textId="77777777" w:rsidR="001E0975" w:rsidRPr="002E5F18" w:rsidRDefault="001E0975" w:rsidP="009D411F">
            <w:pPr>
              <w:suppressAutoHyphens/>
              <w:jc w:val="center"/>
              <w:rPr>
                <w:sz w:val="20"/>
                <w:szCs w:val="20"/>
              </w:rPr>
            </w:pPr>
          </w:p>
        </w:tc>
        <w:tc>
          <w:tcPr>
            <w:tcW w:w="882" w:type="dxa"/>
          </w:tcPr>
          <w:p w14:paraId="6B9BF2FC" w14:textId="77777777" w:rsidR="001E0975" w:rsidRPr="002E5F18" w:rsidRDefault="001E0975" w:rsidP="009D411F">
            <w:pPr>
              <w:suppressAutoHyphens/>
              <w:jc w:val="center"/>
              <w:rPr>
                <w:sz w:val="20"/>
                <w:szCs w:val="20"/>
              </w:rPr>
            </w:pPr>
          </w:p>
        </w:tc>
        <w:tc>
          <w:tcPr>
            <w:tcW w:w="718" w:type="dxa"/>
          </w:tcPr>
          <w:p w14:paraId="6B9BF2FD" w14:textId="77777777" w:rsidR="001E0975" w:rsidRPr="002E5F18" w:rsidRDefault="001E0975" w:rsidP="009D411F">
            <w:pPr>
              <w:suppressAutoHyphens/>
              <w:jc w:val="center"/>
              <w:rPr>
                <w:sz w:val="20"/>
                <w:szCs w:val="20"/>
              </w:rPr>
            </w:pPr>
          </w:p>
        </w:tc>
      </w:tr>
      <w:tr w:rsidR="001E0975" w:rsidRPr="002E5F18" w14:paraId="6B9BF300" w14:textId="77777777" w:rsidTr="008B3956">
        <w:trPr>
          <w:cantSplit/>
        </w:trPr>
        <w:tc>
          <w:tcPr>
            <w:tcW w:w="9056" w:type="dxa"/>
            <w:gridSpan w:val="11"/>
          </w:tcPr>
          <w:p w14:paraId="6B9BF2FF" w14:textId="77777777" w:rsidR="001E0975" w:rsidRPr="002E5F18" w:rsidRDefault="00611033" w:rsidP="009D411F">
            <w:pPr>
              <w:keepNext/>
              <w:suppressAutoHyphens/>
              <w:jc w:val="center"/>
              <w:rPr>
                <w:b/>
                <w:bCs/>
                <w:sz w:val="20"/>
                <w:szCs w:val="20"/>
              </w:rPr>
            </w:pPr>
            <w:r w:rsidRPr="002E5F18">
              <w:rPr>
                <w:b/>
                <w:bCs/>
                <w:sz w:val="20"/>
                <w:szCs w:val="20"/>
              </w:rPr>
              <w:t>ACR 70</w:t>
            </w:r>
          </w:p>
        </w:tc>
      </w:tr>
      <w:tr w:rsidR="008B3956" w:rsidRPr="002E5F18" w14:paraId="6B9BF30C" w14:textId="77777777" w:rsidTr="008B3956">
        <w:trPr>
          <w:cantSplit/>
        </w:trPr>
        <w:tc>
          <w:tcPr>
            <w:tcW w:w="695" w:type="dxa"/>
          </w:tcPr>
          <w:p w14:paraId="6B9BF301" w14:textId="77777777" w:rsidR="001E0975" w:rsidRPr="002E5F18" w:rsidRDefault="00611033" w:rsidP="009D411F">
            <w:pPr>
              <w:keepNext/>
              <w:suppressAutoHyphens/>
              <w:jc w:val="center"/>
              <w:rPr>
                <w:sz w:val="20"/>
                <w:szCs w:val="20"/>
              </w:rPr>
            </w:pPr>
            <w:r w:rsidRPr="002E5F18">
              <w:rPr>
                <w:sz w:val="20"/>
                <w:szCs w:val="20"/>
              </w:rPr>
              <w:t>24</w:t>
            </w:r>
          </w:p>
        </w:tc>
        <w:tc>
          <w:tcPr>
            <w:tcW w:w="840" w:type="dxa"/>
          </w:tcPr>
          <w:p w14:paraId="6B9BF302" w14:textId="7B32F9CB" w:rsidR="001E0975" w:rsidRPr="002E5F18" w:rsidRDefault="00611033" w:rsidP="009D411F">
            <w:pPr>
              <w:keepNext/>
              <w:suppressAutoHyphens/>
              <w:jc w:val="center"/>
              <w:rPr>
                <w:sz w:val="20"/>
                <w:szCs w:val="20"/>
              </w:rPr>
            </w:pPr>
            <w:r w:rsidRPr="002E5F18">
              <w:rPr>
                <w:sz w:val="20"/>
                <w:szCs w:val="20"/>
              </w:rPr>
              <w:t>28%**</w:t>
            </w:r>
          </w:p>
        </w:tc>
        <w:tc>
          <w:tcPr>
            <w:tcW w:w="728" w:type="dxa"/>
          </w:tcPr>
          <w:p w14:paraId="6B9BF303" w14:textId="77777777" w:rsidR="001E0975" w:rsidRPr="002E5F18" w:rsidRDefault="00611033" w:rsidP="009D411F">
            <w:pPr>
              <w:keepNext/>
              <w:suppressAutoHyphens/>
              <w:jc w:val="center"/>
              <w:rPr>
                <w:sz w:val="20"/>
                <w:szCs w:val="20"/>
              </w:rPr>
            </w:pPr>
            <w:r w:rsidRPr="002E5F18">
              <w:rPr>
                <w:sz w:val="20"/>
                <w:szCs w:val="20"/>
              </w:rPr>
              <w:t>15%</w:t>
            </w:r>
          </w:p>
        </w:tc>
        <w:tc>
          <w:tcPr>
            <w:tcW w:w="868" w:type="dxa"/>
          </w:tcPr>
          <w:p w14:paraId="6B9BF304" w14:textId="66DFE197" w:rsidR="001E0975" w:rsidRPr="002E5F18" w:rsidRDefault="00611033" w:rsidP="009D411F">
            <w:pPr>
              <w:keepNext/>
              <w:suppressAutoHyphens/>
              <w:jc w:val="center"/>
              <w:rPr>
                <w:sz w:val="20"/>
                <w:szCs w:val="20"/>
              </w:rPr>
            </w:pPr>
            <w:r w:rsidRPr="002E5F18">
              <w:rPr>
                <w:sz w:val="20"/>
                <w:szCs w:val="20"/>
              </w:rPr>
              <w:t>13%***</w:t>
            </w:r>
          </w:p>
        </w:tc>
        <w:tc>
          <w:tcPr>
            <w:tcW w:w="784" w:type="dxa"/>
          </w:tcPr>
          <w:p w14:paraId="6B9BF305" w14:textId="77777777" w:rsidR="001E0975" w:rsidRPr="002E5F18" w:rsidRDefault="00611033" w:rsidP="009D411F">
            <w:pPr>
              <w:keepNext/>
              <w:suppressAutoHyphens/>
              <w:jc w:val="center"/>
              <w:rPr>
                <w:sz w:val="20"/>
                <w:szCs w:val="20"/>
              </w:rPr>
            </w:pPr>
            <w:r w:rsidRPr="002E5F18">
              <w:rPr>
                <w:sz w:val="20"/>
                <w:szCs w:val="20"/>
              </w:rPr>
              <w:t>2%</w:t>
            </w:r>
          </w:p>
        </w:tc>
        <w:tc>
          <w:tcPr>
            <w:tcW w:w="896" w:type="dxa"/>
          </w:tcPr>
          <w:p w14:paraId="6B9BF306" w14:textId="4696724C" w:rsidR="001E0975" w:rsidRPr="002E5F18" w:rsidRDefault="00611033" w:rsidP="009D411F">
            <w:pPr>
              <w:keepNext/>
              <w:suppressAutoHyphens/>
              <w:jc w:val="center"/>
              <w:rPr>
                <w:sz w:val="20"/>
                <w:szCs w:val="20"/>
              </w:rPr>
            </w:pPr>
            <w:r w:rsidRPr="002E5F18">
              <w:rPr>
                <w:sz w:val="20"/>
                <w:szCs w:val="20"/>
              </w:rPr>
              <w:t>22%***</w:t>
            </w:r>
          </w:p>
        </w:tc>
        <w:tc>
          <w:tcPr>
            <w:tcW w:w="723" w:type="dxa"/>
          </w:tcPr>
          <w:p w14:paraId="6B9BF307" w14:textId="77777777" w:rsidR="001E0975" w:rsidRPr="002E5F18" w:rsidRDefault="00611033" w:rsidP="009D411F">
            <w:pPr>
              <w:keepNext/>
              <w:suppressAutoHyphens/>
              <w:jc w:val="center"/>
              <w:rPr>
                <w:sz w:val="20"/>
                <w:szCs w:val="20"/>
              </w:rPr>
            </w:pPr>
            <w:r w:rsidRPr="002E5F18">
              <w:rPr>
                <w:sz w:val="20"/>
                <w:szCs w:val="20"/>
              </w:rPr>
              <w:t>2%</w:t>
            </w:r>
          </w:p>
        </w:tc>
        <w:tc>
          <w:tcPr>
            <w:tcW w:w="998" w:type="dxa"/>
          </w:tcPr>
          <w:p w14:paraId="6B9BF308" w14:textId="77777777" w:rsidR="001E0975" w:rsidRPr="002E5F18" w:rsidRDefault="00611033" w:rsidP="009D411F">
            <w:pPr>
              <w:keepNext/>
              <w:suppressAutoHyphens/>
              <w:jc w:val="center"/>
              <w:rPr>
                <w:sz w:val="20"/>
                <w:szCs w:val="20"/>
              </w:rPr>
            </w:pPr>
            <w:r w:rsidRPr="002E5F18">
              <w:rPr>
                <w:sz w:val="20"/>
                <w:szCs w:val="20"/>
              </w:rPr>
              <w:t>21%***</w:t>
            </w:r>
          </w:p>
        </w:tc>
        <w:tc>
          <w:tcPr>
            <w:tcW w:w="924" w:type="dxa"/>
          </w:tcPr>
          <w:p w14:paraId="6B9BF309" w14:textId="77777777" w:rsidR="001E0975" w:rsidRPr="002E5F18" w:rsidRDefault="00611033" w:rsidP="009D411F">
            <w:pPr>
              <w:keepNext/>
              <w:suppressAutoHyphens/>
              <w:jc w:val="center"/>
              <w:rPr>
                <w:sz w:val="20"/>
                <w:szCs w:val="20"/>
              </w:rPr>
            </w:pPr>
            <w:r w:rsidRPr="002E5F18">
              <w:rPr>
                <w:sz w:val="20"/>
                <w:szCs w:val="20"/>
              </w:rPr>
              <w:t>3%</w:t>
            </w:r>
          </w:p>
        </w:tc>
        <w:tc>
          <w:tcPr>
            <w:tcW w:w="882" w:type="dxa"/>
          </w:tcPr>
          <w:p w14:paraId="6B9BF30A" w14:textId="77777777" w:rsidR="001E0975" w:rsidRPr="002E5F18" w:rsidRDefault="00611033" w:rsidP="009D411F">
            <w:pPr>
              <w:keepNext/>
              <w:suppressAutoHyphens/>
              <w:jc w:val="center"/>
              <w:rPr>
                <w:sz w:val="20"/>
                <w:szCs w:val="20"/>
              </w:rPr>
            </w:pPr>
            <w:r w:rsidRPr="002E5F18">
              <w:rPr>
                <w:sz w:val="20"/>
                <w:szCs w:val="20"/>
              </w:rPr>
              <w:t>12%**</w:t>
            </w:r>
          </w:p>
        </w:tc>
        <w:tc>
          <w:tcPr>
            <w:tcW w:w="718" w:type="dxa"/>
          </w:tcPr>
          <w:p w14:paraId="6B9BF30B" w14:textId="77777777" w:rsidR="001E0975" w:rsidRPr="002E5F18" w:rsidRDefault="00611033" w:rsidP="009D411F">
            <w:pPr>
              <w:keepNext/>
              <w:suppressAutoHyphens/>
              <w:jc w:val="center"/>
              <w:rPr>
                <w:sz w:val="20"/>
                <w:szCs w:val="20"/>
              </w:rPr>
            </w:pPr>
            <w:r w:rsidRPr="002E5F18">
              <w:rPr>
                <w:sz w:val="20"/>
                <w:szCs w:val="20"/>
              </w:rPr>
              <w:t>1%</w:t>
            </w:r>
          </w:p>
        </w:tc>
      </w:tr>
      <w:tr w:rsidR="008B3956" w:rsidRPr="002E5F18" w14:paraId="0B2D52B0" w14:textId="77777777" w:rsidTr="008B3956">
        <w:trPr>
          <w:cantSplit/>
        </w:trPr>
        <w:tc>
          <w:tcPr>
            <w:tcW w:w="695" w:type="dxa"/>
          </w:tcPr>
          <w:p w14:paraId="7C3D22FE" w14:textId="17EBE520" w:rsidR="008B3956" w:rsidRPr="002E5F18" w:rsidRDefault="008B3956" w:rsidP="009D411F">
            <w:pPr>
              <w:keepNext/>
              <w:suppressAutoHyphens/>
              <w:jc w:val="center"/>
              <w:rPr>
                <w:sz w:val="20"/>
                <w:szCs w:val="20"/>
              </w:rPr>
            </w:pPr>
            <w:r w:rsidRPr="002E5F18">
              <w:rPr>
                <w:sz w:val="20"/>
                <w:szCs w:val="20"/>
              </w:rPr>
              <w:t>52</w:t>
            </w:r>
          </w:p>
        </w:tc>
        <w:tc>
          <w:tcPr>
            <w:tcW w:w="840" w:type="dxa"/>
          </w:tcPr>
          <w:p w14:paraId="50746A07" w14:textId="77777777" w:rsidR="008B3956" w:rsidRPr="002E5F18" w:rsidRDefault="008B3956" w:rsidP="009D411F">
            <w:pPr>
              <w:keepNext/>
              <w:suppressAutoHyphens/>
              <w:jc w:val="center"/>
              <w:rPr>
                <w:sz w:val="20"/>
                <w:szCs w:val="20"/>
              </w:rPr>
            </w:pPr>
          </w:p>
        </w:tc>
        <w:tc>
          <w:tcPr>
            <w:tcW w:w="728" w:type="dxa"/>
          </w:tcPr>
          <w:p w14:paraId="1D145CD8" w14:textId="77777777" w:rsidR="008B3956" w:rsidRPr="002E5F18" w:rsidRDefault="008B3956" w:rsidP="009D411F">
            <w:pPr>
              <w:keepNext/>
              <w:suppressAutoHyphens/>
              <w:jc w:val="center"/>
              <w:rPr>
                <w:sz w:val="20"/>
                <w:szCs w:val="20"/>
              </w:rPr>
            </w:pPr>
          </w:p>
        </w:tc>
        <w:tc>
          <w:tcPr>
            <w:tcW w:w="868" w:type="dxa"/>
          </w:tcPr>
          <w:p w14:paraId="313A9D31" w14:textId="1E185F74" w:rsidR="008B3956" w:rsidRPr="002E5F18" w:rsidRDefault="008B3956" w:rsidP="009D411F">
            <w:pPr>
              <w:keepNext/>
              <w:suppressAutoHyphens/>
              <w:jc w:val="center"/>
              <w:rPr>
                <w:sz w:val="20"/>
                <w:szCs w:val="20"/>
              </w:rPr>
            </w:pPr>
            <w:r w:rsidRPr="002E5F18">
              <w:rPr>
                <w:sz w:val="20"/>
                <w:szCs w:val="20"/>
              </w:rPr>
              <w:t>20%***</w:t>
            </w:r>
          </w:p>
        </w:tc>
        <w:tc>
          <w:tcPr>
            <w:tcW w:w="784" w:type="dxa"/>
          </w:tcPr>
          <w:p w14:paraId="30AD28A9" w14:textId="57E06727" w:rsidR="008B3956" w:rsidRPr="002E5F18" w:rsidRDefault="008B3956" w:rsidP="009D411F">
            <w:pPr>
              <w:keepNext/>
              <w:suppressAutoHyphens/>
              <w:jc w:val="center"/>
              <w:rPr>
                <w:sz w:val="20"/>
                <w:szCs w:val="20"/>
              </w:rPr>
            </w:pPr>
            <w:r w:rsidRPr="002E5F18">
              <w:rPr>
                <w:sz w:val="20"/>
                <w:szCs w:val="20"/>
              </w:rPr>
              <w:t>4%</w:t>
            </w:r>
          </w:p>
        </w:tc>
        <w:tc>
          <w:tcPr>
            <w:tcW w:w="896" w:type="dxa"/>
          </w:tcPr>
          <w:p w14:paraId="7DFD9649" w14:textId="77777777" w:rsidR="008B3956" w:rsidRPr="002E5F18" w:rsidRDefault="008B3956" w:rsidP="009D411F">
            <w:pPr>
              <w:keepNext/>
              <w:suppressAutoHyphens/>
              <w:jc w:val="center"/>
              <w:rPr>
                <w:sz w:val="20"/>
                <w:szCs w:val="20"/>
              </w:rPr>
            </w:pPr>
          </w:p>
        </w:tc>
        <w:tc>
          <w:tcPr>
            <w:tcW w:w="723" w:type="dxa"/>
          </w:tcPr>
          <w:p w14:paraId="047B65E2" w14:textId="77777777" w:rsidR="008B3956" w:rsidRPr="002E5F18" w:rsidRDefault="008B3956" w:rsidP="009D411F">
            <w:pPr>
              <w:keepNext/>
              <w:suppressAutoHyphens/>
              <w:jc w:val="center"/>
              <w:rPr>
                <w:sz w:val="20"/>
                <w:szCs w:val="20"/>
              </w:rPr>
            </w:pPr>
          </w:p>
        </w:tc>
        <w:tc>
          <w:tcPr>
            <w:tcW w:w="998" w:type="dxa"/>
          </w:tcPr>
          <w:p w14:paraId="0D005038" w14:textId="77777777" w:rsidR="008B3956" w:rsidRPr="002E5F18" w:rsidRDefault="008B3956" w:rsidP="009D411F">
            <w:pPr>
              <w:keepNext/>
              <w:suppressAutoHyphens/>
              <w:jc w:val="center"/>
              <w:rPr>
                <w:sz w:val="20"/>
                <w:szCs w:val="20"/>
              </w:rPr>
            </w:pPr>
          </w:p>
        </w:tc>
        <w:tc>
          <w:tcPr>
            <w:tcW w:w="924" w:type="dxa"/>
          </w:tcPr>
          <w:p w14:paraId="601221E6" w14:textId="77777777" w:rsidR="008B3956" w:rsidRPr="002E5F18" w:rsidRDefault="008B3956" w:rsidP="009D411F">
            <w:pPr>
              <w:keepNext/>
              <w:suppressAutoHyphens/>
              <w:jc w:val="center"/>
              <w:rPr>
                <w:sz w:val="20"/>
                <w:szCs w:val="20"/>
              </w:rPr>
            </w:pPr>
          </w:p>
        </w:tc>
        <w:tc>
          <w:tcPr>
            <w:tcW w:w="882" w:type="dxa"/>
          </w:tcPr>
          <w:p w14:paraId="32AB5F2E" w14:textId="77777777" w:rsidR="008B3956" w:rsidRPr="002E5F18" w:rsidRDefault="008B3956" w:rsidP="009D411F">
            <w:pPr>
              <w:keepNext/>
              <w:suppressAutoHyphens/>
              <w:jc w:val="center"/>
              <w:rPr>
                <w:sz w:val="20"/>
                <w:szCs w:val="20"/>
              </w:rPr>
            </w:pPr>
          </w:p>
        </w:tc>
        <w:tc>
          <w:tcPr>
            <w:tcW w:w="718" w:type="dxa"/>
          </w:tcPr>
          <w:p w14:paraId="736F2D64" w14:textId="77777777" w:rsidR="008B3956" w:rsidRPr="002E5F18" w:rsidRDefault="008B3956" w:rsidP="009D411F">
            <w:pPr>
              <w:keepNext/>
              <w:suppressAutoHyphens/>
              <w:jc w:val="center"/>
              <w:rPr>
                <w:sz w:val="20"/>
                <w:szCs w:val="20"/>
              </w:rPr>
            </w:pPr>
          </w:p>
        </w:tc>
      </w:tr>
    </w:tbl>
    <w:p w14:paraId="6B9BF317" w14:textId="230CDF7C" w:rsidR="001E0975" w:rsidRPr="009D411F" w:rsidRDefault="00611033" w:rsidP="003A480D">
      <w:pPr>
        <w:ind w:left="1134" w:hanging="1134"/>
        <w:rPr>
          <w:i/>
          <w:iCs/>
          <w:sz w:val="18"/>
          <w:szCs w:val="18"/>
        </w:rPr>
      </w:pPr>
      <w:r w:rsidRPr="009D411F">
        <w:rPr>
          <w:i/>
          <w:iCs/>
          <w:sz w:val="18"/>
          <w:szCs w:val="18"/>
        </w:rPr>
        <w:t>TCZ</w:t>
      </w:r>
      <w:r w:rsidRPr="009D411F">
        <w:rPr>
          <w:i/>
          <w:iCs/>
          <w:sz w:val="18"/>
          <w:szCs w:val="18"/>
        </w:rPr>
        <w:tab/>
        <w:t>-</w:t>
      </w:r>
      <w:r w:rsidR="008B3956" w:rsidRPr="009D411F">
        <w:rPr>
          <w:i/>
          <w:iCs/>
          <w:sz w:val="18"/>
          <w:szCs w:val="18"/>
        </w:rPr>
        <w:t xml:space="preserve"> </w:t>
      </w:r>
      <w:r w:rsidR="00890D97">
        <w:rPr>
          <w:i/>
          <w:iCs/>
          <w:sz w:val="18"/>
          <w:szCs w:val="18"/>
        </w:rPr>
        <w:t>Τοσιλιζουμάμπη</w:t>
      </w:r>
    </w:p>
    <w:p w14:paraId="6B9BF318" w14:textId="08699BB7" w:rsidR="001E0975" w:rsidRPr="009D411F" w:rsidRDefault="00611033" w:rsidP="003A480D">
      <w:pPr>
        <w:ind w:left="1134" w:hanging="1134"/>
        <w:rPr>
          <w:i/>
          <w:iCs/>
          <w:sz w:val="18"/>
          <w:szCs w:val="18"/>
        </w:rPr>
      </w:pPr>
      <w:r w:rsidRPr="009D411F">
        <w:rPr>
          <w:i/>
          <w:iCs/>
          <w:sz w:val="18"/>
          <w:szCs w:val="18"/>
        </w:rPr>
        <w:t>MTX</w:t>
      </w:r>
      <w:r w:rsidRPr="009D411F">
        <w:rPr>
          <w:i/>
          <w:iCs/>
          <w:sz w:val="18"/>
          <w:szCs w:val="18"/>
        </w:rPr>
        <w:tab/>
        <w:t>-</w:t>
      </w:r>
      <w:r w:rsidR="008B3956" w:rsidRPr="009D411F">
        <w:rPr>
          <w:i/>
          <w:iCs/>
          <w:sz w:val="18"/>
          <w:szCs w:val="18"/>
        </w:rPr>
        <w:t xml:space="preserve"> </w:t>
      </w:r>
      <w:r w:rsidR="00E74360" w:rsidRPr="009D411F">
        <w:rPr>
          <w:i/>
          <w:iCs/>
          <w:sz w:val="18"/>
          <w:szCs w:val="18"/>
        </w:rPr>
        <w:t>Μεθοτρεξάτη</w:t>
      </w:r>
    </w:p>
    <w:p w14:paraId="6B9BF319" w14:textId="48CCA8C3" w:rsidR="001E0975" w:rsidRPr="009D411F" w:rsidRDefault="00611033" w:rsidP="003A480D">
      <w:pPr>
        <w:ind w:left="1134" w:hanging="1134"/>
        <w:rPr>
          <w:i/>
          <w:iCs/>
          <w:sz w:val="18"/>
          <w:szCs w:val="18"/>
        </w:rPr>
      </w:pPr>
      <w:r w:rsidRPr="009D411F">
        <w:rPr>
          <w:i/>
          <w:iCs/>
          <w:sz w:val="18"/>
          <w:szCs w:val="18"/>
        </w:rPr>
        <w:t>PBO</w:t>
      </w:r>
      <w:r w:rsidRPr="009D411F">
        <w:rPr>
          <w:i/>
          <w:iCs/>
          <w:sz w:val="18"/>
          <w:szCs w:val="18"/>
        </w:rPr>
        <w:tab/>
        <w:t>-</w:t>
      </w:r>
      <w:r w:rsidR="008B3956" w:rsidRPr="009D411F">
        <w:rPr>
          <w:i/>
          <w:iCs/>
          <w:sz w:val="18"/>
          <w:szCs w:val="18"/>
        </w:rPr>
        <w:t xml:space="preserve"> </w:t>
      </w:r>
      <w:r w:rsidR="00E74360" w:rsidRPr="009D411F">
        <w:rPr>
          <w:i/>
          <w:iCs/>
          <w:sz w:val="18"/>
          <w:szCs w:val="18"/>
        </w:rPr>
        <w:t>Εικονικό φάρμακο</w:t>
      </w:r>
    </w:p>
    <w:p w14:paraId="6B9BF31A" w14:textId="1CD4D930" w:rsidR="001E0975" w:rsidRPr="009D411F" w:rsidRDefault="008B3956" w:rsidP="003A480D">
      <w:pPr>
        <w:ind w:left="1134" w:hanging="1134"/>
        <w:rPr>
          <w:i/>
          <w:iCs/>
          <w:sz w:val="18"/>
          <w:szCs w:val="18"/>
        </w:rPr>
      </w:pPr>
      <w:r w:rsidRPr="009D411F">
        <w:rPr>
          <w:i/>
          <w:iCs/>
          <w:sz w:val="18"/>
          <w:szCs w:val="18"/>
        </w:rPr>
        <w:t>DMARD</w:t>
      </w:r>
      <w:r w:rsidRPr="009D411F">
        <w:rPr>
          <w:i/>
          <w:iCs/>
          <w:sz w:val="18"/>
          <w:szCs w:val="18"/>
        </w:rPr>
        <w:tab/>
      </w:r>
      <w:r w:rsidR="001721B1" w:rsidRPr="009D411F">
        <w:rPr>
          <w:i/>
          <w:iCs/>
          <w:sz w:val="18"/>
          <w:szCs w:val="18"/>
        </w:rPr>
        <w:t>-</w:t>
      </w:r>
      <w:r w:rsidRPr="009D411F">
        <w:rPr>
          <w:i/>
          <w:iCs/>
          <w:sz w:val="18"/>
          <w:szCs w:val="18"/>
        </w:rPr>
        <w:t xml:space="preserve"> </w:t>
      </w:r>
      <w:r w:rsidR="00E74360" w:rsidRPr="009D411F">
        <w:rPr>
          <w:i/>
          <w:iCs/>
          <w:sz w:val="18"/>
          <w:szCs w:val="18"/>
        </w:rPr>
        <w:t>Τροποποιητικό της νόσου αντιρευματικό φάρμακο</w:t>
      </w:r>
    </w:p>
    <w:p w14:paraId="6B9BF31B" w14:textId="7C6B6C5B" w:rsidR="001E0975" w:rsidRPr="009D411F" w:rsidRDefault="008B3956" w:rsidP="003A480D">
      <w:pPr>
        <w:ind w:left="1134" w:hanging="1134"/>
        <w:rPr>
          <w:i/>
          <w:iCs/>
          <w:sz w:val="18"/>
          <w:szCs w:val="18"/>
        </w:rPr>
      </w:pPr>
      <w:r w:rsidRPr="009D411F">
        <w:rPr>
          <w:i/>
          <w:iCs/>
          <w:sz w:val="18"/>
          <w:szCs w:val="18"/>
        </w:rPr>
        <w:t>**</w:t>
      </w:r>
      <w:r w:rsidRPr="009D411F">
        <w:rPr>
          <w:i/>
          <w:iCs/>
          <w:sz w:val="18"/>
          <w:szCs w:val="18"/>
        </w:rPr>
        <w:tab/>
      </w:r>
      <w:r w:rsidR="001721B1" w:rsidRPr="009D411F">
        <w:rPr>
          <w:i/>
          <w:iCs/>
          <w:sz w:val="18"/>
          <w:szCs w:val="18"/>
        </w:rPr>
        <w:t>-</w:t>
      </w:r>
      <w:r w:rsidRPr="009D411F">
        <w:rPr>
          <w:i/>
          <w:iCs/>
          <w:sz w:val="18"/>
          <w:szCs w:val="18"/>
        </w:rPr>
        <w:t xml:space="preserve"> </w:t>
      </w:r>
      <w:r w:rsidR="00E74360" w:rsidRPr="009D411F">
        <w:rPr>
          <w:i/>
          <w:iCs/>
          <w:sz w:val="18"/>
          <w:szCs w:val="18"/>
        </w:rPr>
        <w:t>p&lt; 0,01, TCZ έναντι PBO + MTX/DMARD</w:t>
      </w:r>
    </w:p>
    <w:p w14:paraId="6B9BF31C" w14:textId="3C210E94" w:rsidR="001E0975" w:rsidRPr="009D411F" w:rsidRDefault="008B3956" w:rsidP="003A480D">
      <w:pPr>
        <w:ind w:left="1134" w:hanging="1134"/>
        <w:rPr>
          <w:i/>
          <w:iCs/>
          <w:sz w:val="18"/>
          <w:szCs w:val="18"/>
        </w:rPr>
      </w:pPr>
      <w:r w:rsidRPr="009D411F">
        <w:rPr>
          <w:i/>
          <w:iCs/>
          <w:sz w:val="18"/>
          <w:szCs w:val="18"/>
        </w:rPr>
        <w:t>***</w:t>
      </w:r>
      <w:r w:rsidRPr="009D411F">
        <w:rPr>
          <w:i/>
          <w:iCs/>
          <w:sz w:val="18"/>
          <w:szCs w:val="18"/>
        </w:rPr>
        <w:tab/>
      </w:r>
      <w:r w:rsidR="001721B1" w:rsidRPr="009D411F">
        <w:rPr>
          <w:i/>
          <w:iCs/>
          <w:sz w:val="18"/>
          <w:szCs w:val="18"/>
        </w:rPr>
        <w:t>-</w:t>
      </w:r>
      <w:r w:rsidRPr="009D411F">
        <w:rPr>
          <w:i/>
          <w:iCs/>
          <w:sz w:val="18"/>
          <w:szCs w:val="18"/>
        </w:rPr>
        <w:t xml:space="preserve"> </w:t>
      </w:r>
      <w:r w:rsidR="00E74360" w:rsidRPr="009D411F">
        <w:rPr>
          <w:i/>
          <w:iCs/>
          <w:sz w:val="18"/>
          <w:szCs w:val="18"/>
        </w:rPr>
        <w:t>p&lt; 0,0001, TCZ έναντι PBO + MTX/DMARD</w:t>
      </w:r>
    </w:p>
    <w:p w14:paraId="24EC878E" w14:textId="77777777" w:rsidR="008B3956" w:rsidRPr="009D411F" w:rsidRDefault="008B3956" w:rsidP="009D411F"/>
    <w:p w14:paraId="6B9BF31D" w14:textId="29577C48" w:rsidR="001E0975" w:rsidRPr="009D411F" w:rsidRDefault="00E74360" w:rsidP="009D411F">
      <w:pPr>
        <w:keepNext/>
        <w:rPr>
          <w:i/>
          <w:iCs/>
        </w:rPr>
      </w:pPr>
      <w:r w:rsidRPr="009D411F">
        <w:rPr>
          <w:i/>
          <w:iCs/>
        </w:rPr>
        <w:t>Σημαντική κλινική ανταπόκριση</w:t>
      </w:r>
    </w:p>
    <w:p w14:paraId="6B9BF31E" w14:textId="3FE65F61" w:rsidR="001E0975" w:rsidRPr="009D411F" w:rsidRDefault="00E74360" w:rsidP="009D411F">
      <w:r w:rsidRPr="009D411F">
        <w:t xml:space="preserve">Μετά από 2 έτη θεραπείας με </w:t>
      </w:r>
      <w:r w:rsidR="00890D97">
        <w:t>τοσιλιζουμάμπη</w:t>
      </w:r>
      <w:r w:rsidRPr="009D411F">
        <w:t xml:space="preserve"> συν ΜΤΧ, το 14% των ασθενών πέτυχε σημαντική κλινική ανταπόκριση (συντήρηση της ανταπόκρισης ACR70 για 24 εβδομάδες ή περισσότερο).</w:t>
      </w:r>
    </w:p>
    <w:p w14:paraId="4B172DB1" w14:textId="77777777" w:rsidR="00EE72CC" w:rsidRPr="009D411F" w:rsidRDefault="00EE72CC" w:rsidP="009D411F"/>
    <w:p w14:paraId="6B9BF31F" w14:textId="0B633AA6" w:rsidR="001E0975" w:rsidRPr="009D411F" w:rsidRDefault="00E74360" w:rsidP="009D411F">
      <w:pPr>
        <w:keepNext/>
        <w:rPr>
          <w:i/>
          <w:iCs/>
        </w:rPr>
      </w:pPr>
      <w:r w:rsidRPr="009D411F">
        <w:rPr>
          <w:i/>
          <w:iCs/>
        </w:rPr>
        <w:t>Ακτινογραφική aνταπόκριση</w:t>
      </w:r>
    </w:p>
    <w:p w14:paraId="6B9BF320" w14:textId="03E5E316" w:rsidR="001E0975" w:rsidRPr="009D411F" w:rsidRDefault="00E74360" w:rsidP="009D411F">
      <w:r w:rsidRPr="009D411F">
        <w:t xml:space="preserve">Στη Μελέτη ΙΙ, σε ασθενείς με ανεπαρκή ανταπόκριση στη MTX, η αναστολή της δομικής βλάβης των αρθρώσεων εκτιμήθηκε ακτινογραφικά και εκφράστηκε ως μεταβολή στην τροποποιημένη συνολική βαθμολογία κατά Sharp και στις επιμέρους παραμέτρους αυτής, δηλ. τη βαθμολογία των διαβρώσεων και της στένωσης του μεσαρθρίου διαστήματος. Η αναστολή της δομικής βλάβης των αρθρώσεων καταδείχθηκε με σημαντικά μειωμένη ακτινογραφική εξέλιξη στους ασθενείς που έλαβαν </w:t>
      </w:r>
      <w:r w:rsidR="00890D97">
        <w:t>τοσιλιζουμάμπη</w:t>
      </w:r>
      <w:r w:rsidRPr="009D411F">
        <w:t xml:space="preserve"> σε σύγκριση με την ομάδα ελέγχου (Πίνακας 6)</w:t>
      </w:r>
      <w:r w:rsidR="00611033" w:rsidRPr="009D411F">
        <w:t>.</w:t>
      </w:r>
    </w:p>
    <w:p w14:paraId="77F3EA40" w14:textId="77777777" w:rsidR="00EE72CC" w:rsidRPr="009D411F" w:rsidRDefault="00EE72CC" w:rsidP="009D411F"/>
    <w:p w14:paraId="46B45197" w14:textId="721E6AF3" w:rsidR="001E0975" w:rsidRPr="009D411F" w:rsidRDefault="00E74360" w:rsidP="009D411F">
      <w:r w:rsidRPr="009D411F">
        <w:t xml:space="preserve">Στην ανοικτής επισήμανσης επέκταση της Μελέτης ΙΙ, η αναστολή της εξέλιξης της δομικής βλάβης των αρθρώσεων σε ασθενείς, οι οποίοι έλαβαν αγωγή με </w:t>
      </w:r>
      <w:r w:rsidR="00890D97">
        <w:t>τοσιλιζουμάμπη</w:t>
      </w:r>
      <w:r w:rsidRPr="009D411F">
        <w:t xml:space="preserve"> και MTX διατηρήθηκε στο δεύτερο έτος της θεραπείας. Η μέση μεταβολή από την αρχική εκτίμηση στην εβδομάδα 104 στη συνολική βαθμολογία κατά Sharp-Genant ήταν σημαντικά μειωμένη για τους ασθενείς που τυχαιοποιήθηκαν σε </w:t>
      </w:r>
      <w:r w:rsidR="00890D97">
        <w:t>τοσιλιζουμάμπη</w:t>
      </w:r>
      <w:r w:rsidRPr="009D411F">
        <w:t xml:space="preserve"> 8 mg/kg συν MTX (p&lt;0,0001) συγκριτικά με τους ασθενείς, οι οποίοι τυχαιοποιήθηκαν σε εικονικό φάρμακο συν MTX.</w:t>
      </w:r>
    </w:p>
    <w:p w14:paraId="25F61DD2" w14:textId="77777777" w:rsidR="00EE72CC" w:rsidRPr="009D411F" w:rsidRDefault="00EE72CC" w:rsidP="009D411F"/>
    <w:p w14:paraId="6B9BF322" w14:textId="72EADBB7" w:rsidR="001E0975" w:rsidRPr="009D411F" w:rsidRDefault="00E74360" w:rsidP="009D411F">
      <w:pPr>
        <w:keepNext/>
        <w:ind w:left="1134" w:hanging="1134"/>
        <w:rPr>
          <w:i/>
          <w:iCs/>
        </w:rPr>
      </w:pPr>
      <w:r w:rsidRPr="009D411F">
        <w:rPr>
          <w:i/>
          <w:iCs/>
        </w:rPr>
        <w:t>Πίνακας 6.</w:t>
      </w:r>
      <w:r w:rsidR="00EE72CC" w:rsidRPr="009D411F">
        <w:rPr>
          <w:i/>
          <w:iCs/>
        </w:rPr>
        <w:tab/>
      </w:r>
      <w:r w:rsidRPr="009D411F">
        <w:rPr>
          <w:i/>
          <w:iCs/>
        </w:rPr>
        <w:t>Ακτινογραφικές μέσες μεταβολές σε διάστημα 52 εβδομάδων στη Μελέτη ΙΙ</w:t>
      </w:r>
    </w:p>
    <w:p w14:paraId="13F8679D" w14:textId="77777777" w:rsidR="00EE72CC" w:rsidRPr="009D411F" w:rsidRDefault="00EE72CC" w:rsidP="009D411F">
      <w:pPr>
        <w:keepNext/>
        <w:ind w:left="1134" w:hanging="1134"/>
        <w:rPr>
          <w:i/>
          <w:iCs/>
        </w:rPr>
      </w:pPr>
    </w:p>
    <w:tbl>
      <w:tblPr>
        <w:tblOverlap w:val="never"/>
        <w:tblW w:w="4945" w:type="pct"/>
        <w:tblLayout w:type="fixed"/>
        <w:tblCellMar>
          <w:top w:w="28" w:type="dxa"/>
          <w:bottom w:w="28" w:type="dxa"/>
        </w:tblCellMar>
        <w:tblLook w:val="04A0" w:firstRow="1" w:lastRow="0" w:firstColumn="1" w:lastColumn="0" w:noHBand="0" w:noVBand="1"/>
      </w:tblPr>
      <w:tblGrid>
        <w:gridCol w:w="2488"/>
        <w:gridCol w:w="3278"/>
        <w:gridCol w:w="3190"/>
      </w:tblGrid>
      <w:tr w:rsidR="001E0975" w:rsidRPr="00071F8C" w14:paraId="6B9BF327" w14:textId="77777777" w:rsidTr="003A480D">
        <w:trPr>
          <w:cantSplit/>
          <w:tblHeader/>
        </w:trPr>
        <w:tc>
          <w:tcPr>
            <w:tcW w:w="2549" w:type="dxa"/>
            <w:tcBorders>
              <w:top w:val="single" w:sz="4" w:space="0" w:color="auto"/>
              <w:left w:val="single" w:sz="4" w:space="0" w:color="auto"/>
            </w:tcBorders>
          </w:tcPr>
          <w:p w14:paraId="6B9BF323" w14:textId="77777777" w:rsidR="001E0975" w:rsidRPr="002E5F18" w:rsidRDefault="001E0975" w:rsidP="009D411F">
            <w:pPr>
              <w:keepNext/>
              <w:suppressAutoHyphens/>
              <w:rPr>
                <w:b/>
                <w:bCs/>
              </w:rPr>
            </w:pPr>
          </w:p>
        </w:tc>
        <w:tc>
          <w:tcPr>
            <w:tcW w:w="3361" w:type="dxa"/>
            <w:tcBorders>
              <w:top w:val="single" w:sz="4" w:space="0" w:color="auto"/>
              <w:left w:val="single" w:sz="4" w:space="0" w:color="auto"/>
            </w:tcBorders>
          </w:tcPr>
          <w:p w14:paraId="2EAACAD4" w14:textId="77777777" w:rsidR="00EE72CC" w:rsidRPr="002E5F18" w:rsidRDefault="00611033" w:rsidP="009D411F">
            <w:pPr>
              <w:keepNext/>
              <w:suppressAutoHyphens/>
              <w:jc w:val="center"/>
              <w:rPr>
                <w:b/>
                <w:bCs/>
              </w:rPr>
            </w:pPr>
            <w:r w:rsidRPr="002E5F18">
              <w:rPr>
                <w:b/>
                <w:bCs/>
              </w:rPr>
              <w:t xml:space="preserve">PBO + MTX </w:t>
            </w:r>
          </w:p>
          <w:p w14:paraId="0BC6BB16" w14:textId="687C72C8" w:rsidR="00EE72CC" w:rsidRPr="002E5F18" w:rsidRDefault="00E74360" w:rsidP="009D411F">
            <w:pPr>
              <w:keepNext/>
              <w:suppressAutoHyphens/>
              <w:jc w:val="center"/>
              <w:rPr>
                <w:b/>
                <w:bCs/>
              </w:rPr>
            </w:pPr>
            <w:r w:rsidRPr="002E5F18">
              <w:rPr>
                <w:b/>
                <w:bCs/>
              </w:rPr>
              <w:t>(+ TCZ από την εβδομάδα 24)</w:t>
            </w:r>
            <w:r w:rsidR="00611033" w:rsidRPr="002E5F18">
              <w:rPr>
                <w:b/>
                <w:bCs/>
              </w:rPr>
              <w:t xml:space="preserve"> </w:t>
            </w:r>
          </w:p>
          <w:p w14:paraId="6B9BF324" w14:textId="69340593" w:rsidR="001E0975" w:rsidRPr="002E5F18" w:rsidRDefault="00611033" w:rsidP="009D411F">
            <w:pPr>
              <w:keepNext/>
              <w:suppressAutoHyphens/>
              <w:jc w:val="center"/>
              <w:rPr>
                <w:b/>
                <w:bCs/>
              </w:rPr>
            </w:pPr>
            <w:r w:rsidRPr="002E5F18">
              <w:rPr>
                <w:b/>
                <w:bCs/>
              </w:rPr>
              <w:t>N = 393</w:t>
            </w:r>
          </w:p>
        </w:tc>
        <w:tc>
          <w:tcPr>
            <w:tcW w:w="3270" w:type="dxa"/>
            <w:tcBorders>
              <w:top w:val="single" w:sz="4" w:space="0" w:color="auto"/>
              <w:left w:val="single" w:sz="4" w:space="0" w:color="auto"/>
              <w:right w:val="single" w:sz="4" w:space="0" w:color="auto"/>
            </w:tcBorders>
          </w:tcPr>
          <w:p w14:paraId="6B9BF325" w14:textId="77777777" w:rsidR="001E0975" w:rsidRPr="00F74B30" w:rsidRDefault="00611033" w:rsidP="009D411F">
            <w:pPr>
              <w:keepNext/>
              <w:suppressAutoHyphens/>
              <w:jc w:val="center"/>
              <w:rPr>
                <w:b/>
                <w:bCs/>
                <w:lang w:val="pt-PT"/>
              </w:rPr>
            </w:pPr>
            <w:r w:rsidRPr="00F74B30">
              <w:rPr>
                <w:b/>
                <w:bCs/>
                <w:lang w:val="pt-PT"/>
              </w:rPr>
              <w:t>TCZ 8 mg/kg + MTX</w:t>
            </w:r>
          </w:p>
          <w:p w14:paraId="6B9BF326" w14:textId="77777777" w:rsidR="001E0975" w:rsidRPr="00F74B30" w:rsidRDefault="00611033" w:rsidP="009D411F">
            <w:pPr>
              <w:keepNext/>
              <w:suppressAutoHyphens/>
              <w:jc w:val="center"/>
              <w:rPr>
                <w:b/>
                <w:bCs/>
                <w:lang w:val="pt-PT"/>
              </w:rPr>
            </w:pPr>
            <w:r w:rsidRPr="00F74B30">
              <w:rPr>
                <w:b/>
                <w:bCs/>
                <w:lang w:val="pt-PT"/>
              </w:rPr>
              <w:t>N = 398</w:t>
            </w:r>
          </w:p>
        </w:tc>
      </w:tr>
      <w:tr w:rsidR="001E0975" w:rsidRPr="002E5F18" w14:paraId="6B9BF32B" w14:textId="77777777" w:rsidTr="003A480D">
        <w:trPr>
          <w:cantSplit/>
        </w:trPr>
        <w:tc>
          <w:tcPr>
            <w:tcW w:w="2549" w:type="dxa"/>
            <w:tcBorders>
              <w:top w:val="single" w:sz="4" w:space="0" w:color="auto"/>
              <w:left w:val="single" w:sz="4" w:space="0" w:color="auto"/>
            </w:tcBorders>
          </w:tcPr>
          <w:p w14:paraId="6B9BF328" w14:textId="0D72612A" w:rsidR="001E0975" w:rsidRPr="002E5F18" w:rsidRDefault="00E74360" w:rsidP="009D411F">
            <w:pPr>
              <w:suppressAutoHyphens/>
            </w:pPr>
            <w:r w:rsidRPr="002E5F18">
              <w:t>Συνολική βαθμολογία κατά Sharp-Genant</w:t>
            </w:r>
          </w:p>
        </w:tc>
        <w:tc>
          <w:tcPr>
            <w:tcW w:w="3361" w:type="dxa"/>
            <w:tcBorders>
              <w:top w:val="single" w:sz="4" w:space="0" w:color="auto"/>
              <w:left w:val="single" w:sz="4" w:space="0" w:color="auto"/>
            </w:tcBorders>
          </w:tcPr>
          <w:p w14:paraId="6B9BF329" w14:textId="3F83A773" w:rsidR="001E0975" w:rsidRPr="002E5F18" w:rsidRDefault="00611033" w:rsidP="009D411F">
            <w:pPr>
              <w:suppressAutoHyphens/>
              <w:jc w:val="center"/>
            </w:pPr>
            <w:r w:rsidRPr="002E5F18">
              <w:t>1</w:t>
            </w:r>
            <w:r w:rsidR="00E74360" w:rsidRPr="002E5F18">
              <w:t>,</w:t>
            </w:r>
            <w:r w:rsidRPr="002E5F18">
              <w:t>13</w:t>
            </w:r>
          </w:p>
        </w:tc>
        <w:tc>
          <w:tcPr>
            <w:tcW w:w="3270" w:type="dxa"/>
            <w:tcBorders>
              <w:top w:val="single" w:sz="4" w:space="0" w:color="auto"/>
              <w:left w:val="single" w:sz="4" w:space="0" w:color="auto"/>
              <w:right w:val="single" w:sz="4" w:space="0" w:color="auto"/>
            </w:tcBorders>
          </w:tcPr>
          <w:p w14:paraId="6B9BF32A" w14:textId="44853891" w:rsidR="001E0975" w:rsidRPr="002E5F18" w:rsidRDefault="00611033" w:rsidP="009D411F">
            <w:pPr>
              <w:suppressAutoHyphens/>
              <w:jc w:val="center"/>
            </w:pPr>
            <w:r w:rsidRPr="002E5F18">
              <w:t>0</w:t>
            </w:r>
            <w:r w:rsidR="00E74360" w:rsidRPr="002E5F18">
              <w:t>,</w:t>
            </w:r>
            <w:r w:rsidRPr="002E5F18">
              <w:t>29*</w:t>
            </w:r>
          </w:p>
        </w:tc>
      </w:tr>
      <w:tr w:rsidR="001E0975" w:rsidRPr="002E5F18" w14:paraId="6B9BF32F" w14:textId="77777777" w:rsidTr="003A480D">
        <w:trPr>
          <w:cantSplit/>
        </w:trPr>
        <w:tc>
          <w:tcPr>
            <w:tcW w:w="2549" w:type="dxa"/>
            <w:tcBorders>
              <w:top w:val="single" w:sz="4" w:space="0" w:color="auto"/>
              <w:left w:val="single" w:sz="4" w:space="0" w:color="auto"/>
            </w:tcBorders>
          </w:tcPr>
          <w:p w14:paraId="6B9BF32C" w14:textId="70493B66" w:rsidR="001E0975" w:rsidRPr="002E5F18" w:rsidRDefault="00E74360" w:rsidP="009D411F">
            <w:pPr>
              <w:suppressAutoHyphens/>
            </w:pPr>
            <w:r w:rsidRPr="002E5F18">
              <w:t>Βαθμολογία διαβρώσεων</w:t>
            </w:r>
          </w:p>
        </w:tc>
        <w:tc>
          <w:tcPr>
            <w:tcW w:w="3361" w:type="dxa"/>
            <w:tcBorders>
              <w:top w:val="single" w:sz="4" w:space="0" w:color="auto"/>
              <w:left w:val="single" w:sz="4" w:space="0" w:color="auto"/>
            </w:tcBorders>
          </w:tcPr>
          <w:p w14:paraId="6B9BF32D" w14:textId="13C856DF" w:rsidR="001E0975" w:rsidRPr="002E5F18" w:rsidRDefault="00611033" w:rsidP="009D411F">
            <w:pPr>
              <w:suppressAutoHyphens/>
              <w:jc w:val="center"/>
            </w:pPr>
            <w:r w:rsidRPr="002E5F18">
              <w:t>0</w:t>
            </w:r>
            <w:r w:rsidR="00E74360" w:rsidRPr="002E5F18">
              <w:t>,</w:t>
            </w:r>
            <w:r w:rsidRPr="002E5F18">
              <w:t>71</w:t>
            </w:r>
          </w:p>
        </w:tc>
        <w:tc>
          <w:tcPr>
            <w:tcW w:w="3270" w:type="dxa"/>
            <w:tcBorders>
              <w:top w:val="single" w:sz="4" w:space="0" w:color="auto"/>
              <w:left w:val="single" w:sz="4" w:space="0" w:color="auto"/>
              <w:right w:val="single" w:sz="4" w:space="0" w:color="auto"/>
            </w:tcBorders>
          </w:tcPr>
          <w:p w14:paraId="6B9BF32E" w14:textId="09CCBC48" w:rsidR="001E0975" w:rsidRPr="002E5F18" w:rsidRDefault="00611033" w:rsidP="009D411F">
            <w:pPr>
              <w:suppressAutoHyphens/>
              <w:jc w:val="center"/>
            </w:pPr>
            <w:r w:rsidRPr="002E5F18">
              <w:t>0</w:t>
            </w:r>
            <w:r w:rsidR="00E74360" w:rsidRPr="002E5F18">
              <w:t>,</w:t>
            </w:r>
            <w:r w:rsidRPr="002E5F18">
              <w:t>17*</w:t>
            </w:r>
          </w:p>
        </w:tc>
      </w:tr>
      <w:tr w:rsidR="001E0975" w:rsidRPr="002E5F18" w14:paraId="6B9BF333" w14:textId="77777777" w:rsidTr="003A480D">
        <w:trPr>
          <w:cantSplit/>
        </w:trPr>
        <w:tc>
          <w:tcPr>
            <w:tcW w:w="2549" w:type="dxa"/>
            <w:tcBorders>
              <w:top w:val="single" w:sz="4" w:space="0" w:color="auto"/>
              <w:left w:val="single" w:sz="4" w:space="0" w:color="auto"/>
              <w:bottom w:val="single" w:sz="4" w:space="0" w:color="auto"/>
            </w:tcBorders>
          </w:tcPr>
          <w:p w14:paraId="5A98044E" w14:textId="77777777" w:rsidR="00E74360" w:rsidRPr="002E5F18" w:rsidRDefault="00E74360" w:rsidP="009D411F">
            <w:pPr>
              <w:keepNext/>
              <w:suppressAutoHyphens/>
            </w:pPr>
            <w:r w:rsidRPr="002E5F18">
              <w:t>Βαθμολογία στένωσης</w:t>
            </w:r>
          </w:p>
          <w:p w14:paraId="6B9BF330" w14:textId="14EA0D17" w:rsidR="001E0975" w:rsidRPr="002E5F18" w:rsidRDefault="00E74360" w:rsidP="009D411F">
            <w:pPr>
              <w:keepNext/>
              <w:suppressAutoHyphens/>
            </w:pPr>
            <w:r w:rsidRPr="002E5F18">
              <w:t>μεσαρθρίου διαστήματος</w:t>
            </w:r>
          </w:p>
        </w:tc>
        <w:tc>
          <w:tcPr>
            <w:tcW w:w="3361" w:type="dxa"/>
            <w:tcBorders>
              <w:top w:val="single" w:sz="4" w:space="0" w:color="auto"/>
              <w:left w:val="single" w:sz="4" w:space="0" w:color="auto"/>
              <w:bottom w:val="single" w:sz="4" w:space="0" w:color="auto"/>
            </w:tcBorders>
          </w:tcPr>
          <w:p w14:paraId="6B9BF331" w14:textId="6BB3C960" w:rsidR="001E0975" w:rsidRPr="002E5F18" w:rsidRDefault="00611033" w:rsidP="009D411F">
            <w:pPr>
              <w:keepNext/>
              <w:suppressAutoHyphens/>
              <w:jc w:val="center"/>
            </w:pPr>
            <w:r w:rsidRPr="002E5F18">
              <w:t>0</w:t>
            </w:r>
            <w:r w:rsidR="00E74360" w:rsidRPr="002E5F18">
              <w:t>,</w:t>
            </w:r>
            <w:r w:rsidRPr="002E5F18">
              <w:t>42</w:t>
            </w:r>
          </w:p>
        </w:tc>
        <w:tc>
          <w:tcPr>
            <w:tcW w:w="3270" w:type="dxa"/>
            <w:tcBorders>
              <w:top w:val="single" w:sz="4" w:space="0" w:color="auto"/>
              <w:left w:val="single" w:sz="4" w:space="0" w:color="auto"/>
              <w:bottom w:val="single" w:sz="4" w:space="0" w:color="auto"/>
              <w:right w:val="single" w:sz="4" w:space="0" w:color="auto"/>
            </w:tcBorders>
          </w:tcPr>
          <w:p w14:paraId="6B9BF332" w14:textId="6FBACF50" w:rsidR="001E0975" w:rsidRPr="002E5F18" w:rsidRDefault="00611033" w:rsidP="009D411F">
            <w:pPr>
              <w:keepNext/>
              <w:suppressAutoHyphens/>
              <w:jc w:val="center"/>
            </w:pPr>
            <w:r w:rsidRPr="002E5F18">
              <w:t>0</w:t>
            </w:r>
            <w:r w:rsidR="0051088F" w:rsidRPr="002E5F18">
              <w:rPr>
                <w:lang w:val="pl-PL"/>
              </w:rPr>
              <w:t>.</w:t>
            </w:r>
            <w:r w:rsidRPr="002E5F18">
              <w:t>12**</w:t>
            </w:r>
          </w:p>
        </w:tc>
      </w:tr>
    </w:tbl>
    <w:p w14:paraId="261BC350" w14:textId="7754AB25" w:rsidR="00EE72CC" w:rsidRPr="009D411F" w:rsidRDefault="00EE72CC" w:rsidP="003A480D">
      <w:pPr>
        <w:ind w:left="1134" w:hanging="1134"/>
        <w:rPr>
          <w:i/>
          <w:iCs/>
          <w:sz w:val="18"/>
          <w:szCs w:val="18"/>
        </w:rPr>
      </w:pPr>
      <w:r w:rsidRPr="009D411F">
        <w:rPr>
          <w:i/>
          <w:iCs/>
          <w:sz w:val="18"/>
          <w:szCs w:val="18"/>
        </w:rPr>
        <w:t>PBO</w:t>
      </w:r>
      <w:r w:rsidRPr="009D411F">
        <w:rPr>
          <w:i/>
          <w:iCs/>
          <w:sz w:val="18"/>
          <w:szCs w:val="18"/>
        </w:rPr>
        <w:tab/>
        <w:t xml:space="preserve">- </w:t>
      </w:r>
      <w:r w:rsidR="00E74360" w:rsidRPr="009D411F">
        <w:rPr>
          <w:i/>
          <w:iCs/>
          <w:sz w:val="18"/>
          <w:szCs w:val="18"/>
        </w:rPr>
        <w:t>Εικονικό φάρμακο</w:t>
      </w:r>
    </w:p>
    <w:p w14:paraId="1220A6F0" w14:textId="6D7D8259" w:rsidR="00EE72CC" w:rsidRPr="009D411F" w:rsidRDefault="00EE72CC" w:rsidP="003A480D">
      <w:pPr>
        <w:ind w:left="1134" w:hanging="1134"/>
        <w:rPr>
          <w:i/>
          <w:iCs/>
          <w:sz w:val="18"/>
          <w:szCs w:val="18"/>
        </w:rPr>
      </w:pPr>
      <w:r w:rsidRPr="009D411F">
        <w:rPr>
          <w:i/>
          <w:iCs/>
          <w:sz w:val="18"/>
          <w:szCs w:val="18"/>
        </w:rPr>
        <w:t>MTX</w:t>
      </w:r>
      <w:r w:rsidRPr="009D411F">
        <w:rPr>
          <w:i/>
          <w:iCs/>
          <w:sz w:val="18"/>
          <w:szCs w:val="18"/>
        </w:rPr>
        <w:tab/>
        <w:t xml:space="preserve">- </w:t>
      </w:r>
      <w:r w:rsidR="00E74360" w:rsidRPr="009D411F">
        <w:rPr>
          <w:i/>
          <w:iCs/>
          <w:sz w:val="18"/>
          <w:szCs w:val="18"/>
        </w:rPr>
        <w:t>Μεθοτρεξάτη</w:t>
      </w:r>
    </w:p>
    <w:p w14:paraId="09B0F49F" w14:textId="13F9D1E2" w:rsidR="00EE72CC" w:rsidRPr="009D411F" w:rsidRDefault="00EE72CC" w:rsidP="003A480D">
      <w:pPr>
        <w:ind w:left="1134" w:hanging="1134"/>
        <w:rPr>
          <w:i/>
          <w:iCs/>
          <w:sz w:val="18"/>
          <w:szCs w:val="18"/>
        </w:rPr>
      </w:pPr>
      <w:r w:rsidRPr="009D411F">
        <w:rPr>
          <w:i/>
          <w:iCs/>
          <w:sz w:val="18"/>
          <w:szCs w:val="18"/>
        </w:rPr>
        <w:t>TCZ</w:t>
      </w:r>
      <w:r w:rsidRPr="009D411F">
        <w:rPr>
          <w:i/>
          <w:iCs/>
          <w:sz w:val="18"/>
          <w:szCs w:val="18"/>
        </w:rPr>
        <w:tab/>
        <w:t xml:space="preserve">- </w:t>
      </w:r>
      <w:r w:rsidR="00890D97">
        <w:rPr>
          <w:i/>
          <w:iCs/>
          <w:sz w:val="18"/>
          <w:szCs w:val="18"/>
        </w:rPr>
        <w:t>Τοσιλιζουμάμπη</w:t>
      </w:r>
    </w:p>
    <w:p w14:paraId="64A52A69" w14:textId="3E1B38A1" w:rsidR="00EE72CC" w:rsidRPr="009D411F" w:rsidRDefault="00EE72CC" w:rsidP="003A480D">
      <w:pPr>
        <w:ind w:left="1134" w:hanging="1134"/>
        <w:rPr>
          <w:i/>
          <w:iCs/>
          <w:sz w:val="18"/>
          <w:szCs w:val="18"/>
        </w:rPr>
      </w:pPr>
      <w:r w:rsidRPr="009D411F">
        <w:rPr>
          <w:i/>
          <w:iCs/>
          <w:sz w:val="18"/>
          <w:szCs w:val="18"/>
        </w:rPr>
        <w:t>JSN</w:t>
      </w:r>
      <w:r w:rsidRPr="009D411F">
        <w:rPr>
          <w:i/>
          <w:iCs/>
          <w:sz w:val="18"/>
          <w:szCs w:val="18"/>
        </w:rPr>
        <w:tab/>
        <w:t xml:space="preserve">- </w:t>
      </w:r>
      <w:r w:rsidR="00E74360" w:rsidRPr="009D411F">
        <w:rPr>
          <w:i/>
          <w:iCs/>
          <w:sz w:val="18"/>
          <w:szCs w:val="18"/>
        </w:rPr>
        <w:t>Στένωση μεσαρθρίου διαστήματος</w:t>
      </w:r>
    </w:p>
    <w:p w14:paraId="2F58F642" w14:textId="08849577" w:rsidR="00EE72CC" w:rsidRPr="00C77F89" w:rsidRDefault="00EE72CC" w:rsidP="003A480D">
      <w:pPr>
        <w:ind w:left="1134" w:hanging="1134"/>
        <w:rPr>
          <w:i/>
          <w:iCs/>
          <w:sz w:val="18"/>
          <w:szCs w:val="18"/>
        </w:rPr>
      </w:pPr>
      <w:r w:rsidRPr="00C77F89">
        <w:rPr>
          <w:i/>
          <w:iCs/>
          <w:sz w:val="18"/>
          <w:szCs w:val="18"/>
        </w:rPr>
        <w:t>*</w:t>
      </w:r>
      <w:r w:rsidRPr="00C77F89">
        <w:rPr>
          <w:i/>
          <w:iCs/>
          <w:sz w:val="18"/>
          <w:szCs w:val="18"/>
        </w:rPr>
        <w:tab/>
        <w:t xml:space="preserve">- </w:t>
      </w:r>
      <w:r w:rsidR="00E74360" w:rsidRPr="00C77F89">
        <w:rPr>
          <w:i/>
          <w:iCs/>
          <w:sz w:val="18"/>
          <w:szCs w:val="18"/>
        </w:rPr>
        <w:t>p</w:t>
      </w:r>
      <w:r w:rsidR="00C30163" w:rsidRPr="00C77F89">
        <w:rPr>
          <w:sz w:val="18"/>
          <w:szCs w:val="18"/>
        </w:rPr>
        <w:t xml:space="preserve">≤ </w:t>
      </w:r>
      <w:r w:rsidR="00E74360" w:rsidRPr="00C77F89">
        <w:rPr>
          <w:i/>
          <w:iCs/>
          <w:sz w:val="18"/>
          <w:szCs w:val="18"/>
        </w:rPr>
        <w:t>0,0001, TCZ έναντι PBO + MTX</w:t>
      </w:r>
    </w:p>
    <w:p w14:paraId="02EBFBFA" w14:textId="6DB27B43" w:rsidR="00EE72CC" w:rsidRPr="009D411F" w:rsidRDefault="00EE72CC" w:rsidP="003A480D">
      <w:pPr>
        <w:ind w:left="1134" w:hanging="1134"/>
        <w:rPr>
          <w:i/>
          <w:iCs/>
          <w:sz w:val="18"/>
          <w:szCs w:val="18"/>
        </w:rPr>
      </w:pPr>
      <w:r w:rsidRPr="009D411F">
        <w:rPr>
          <w:i/>
          <w:iCs/>
          <w:sz w:val="18"/>
          <w:szCs w:val="18"/>
        </w:rPr>
        <w:t>**</w:t>
      </w:r>
      <w:r w:rsidRPr="009D411F">
        <w:rPr>
          <w:i/>
          <w:iCs/>
          <w:sz w:val="18"/>
          <w:szCs w:val="18"/>
        </w:rPr>
        <w:tab/>
        <w:t xml:space="preserve">- </w:t>
      </w:r>
      <w:r w:rsidR="00E74360" w:rsidRPr="009D411F">
        <w:rPr>
          <w:i/>
          <w:iCs/>
          <w:sz w:val="18"/>
          <w:szCs w:val="18"/>
        </w:rPr>
        <w:t>p&lt; 0,005, TCZ έναντι PBO + MTX</w:t>
      </w:r>
    </w:p>
    <w:p w14:paraId="6B9BF346" w14:textId="77777777" w:rsidR="001E0975" w:rsidRPr="009D411F" w:rsidRDefault="001E0975" w:rsidP="009D411F"/>
    <w:p w14:paraId="6B9BF347" w14:textId="71F58A43" w:rsidR="001E0975" w:rsidRPr="009D411F" w:rsidRDefault="00E74360" w:rsidP="009D411F">
      <w:r w:rsidRPr="009D411F">
        <w:t xml:space="preserve">Μετά από 1 έτος θεραπείας με </w:t>
      </w:r>
      <w:r w:rsidR="00890D97">
        <w:t>τοσιλιζουμάμπη</w:t>
      </w:r>
      <w:r w:rsidRPr="009D411F">
        <w:t xml:space="preserve"> συν ΜΤΧ, το 85% των ασθενών (n=348) δεν εμφάνισε εξέλιξη της δομικής βλάβης των αρθρώσεων, όπως ορίζεται από τη μηδενική μεταβολή ή </w:t>
      </w:r>
      <w:r w:rsidRPr="009D411F">
        <w:lastRenderedPageBreak/>
        <w:t>μικρότερη στη συνολική βαθμολογία κατά Sharp, συγκριτικά με το 67% ασθενών που έλαβε εικονικό φάρμακο συν MTX (n=290) (p ≤ 0.001). Αυτό παράμεινε σταθερό μετά από 2 έτη θεραπείας (83%, n=353). Το ενενήντα τρία επί τοις εκατό (93%, n=271) των ασθενών δεν εμφάνισε εξέλιξη μεταξύ της εβδομάδας 52 και της εβδομάδας 104.</w:t>
      </w:r>
    </w:p>
    <w:p w14:paraId="47D015B0" w14:textId="77777777" w:rsidR="00EE72CC" w:rsidRPr="009D411F" w:rsidRDefault="00EE72CC" w:rsidP="009D411F"/>
    <w:p w14:paraId="6B9BF348" w14:textId="73C63143" w:rsidR="001E0975" w:rsidRPr="009D411F" w:rsidRDefault="00E74360" w:rsidP="009D411F">
      <w:pPr>
        <w:keepNext/>
      </w:pPr>
      <w:r w:rsidRPr="009D411F">
        <w:t>Αποτελέσματα σχετιζόμενα με την υγεία και την ποιότητα ζωής</w:t>
      </w:r>
    </w:p>
    <w:p w14:paraId="6B9BF349" w14:textId="07BBBBBD" w:rsidR="001E0975" w:rsidRPr="009D411F" w:rsidRDefault="00E74360" w:rsidP="009D411F">
      <w:r w:rsidRPr="009D411F">
        <w:t xml:space="preserve">Οι ασθενείς, οι οποίοι έλαβαν </w:t>
      </w:r>
      <w:r w:rsidR="00890D97">
        <w:t>τοσιλιζουμάμπη</w:t>
      </w:r>
      <w:r w:rsidRPr="009D411F">
        <w:t xml:space="preserve"> ανέφεραν βελτίωση σε όλα τα αποτελέσματα που αναφέρθηκαν από ασθενείς (HAQ-DI), ερωτηματολόγιο Short Form-36 και ερωτηματολόγιο λειτουργικής εκτίμησης της θεραπείας χρόνιας νόσου. Παρατηρήθηκαν στατιστικά σημαντικές βελτιώσεις στις βαθμολογίες του ερωτηματολογίου HAQ-DI σε ασθενείς, οι οποίοι λάμβαναν θεραπεία με </w:t>
      </w:r>
      <w:r w:rsidR="00890D97">
        <w:t>τοσιλιζουμάμπη</w:t>
      </w:r>
      <w:r w:rsidRPr="009D411F">
        <w:t xml:space="preserve"> συγκριτικά με τους ασθενείς, οι οποίοι λάμβαναν θεραπεία με DMARD. Κατά τη διάρκεια της περιόδου ανοικτής επισήμανσης της Μελέτης ΙΙ, η βελτίωση της φυσικής λειτουργικότητας διατηρήθηκε για έως και 2 έτη. Κατά την Εβδομάδα 52, η μέση μεταβολή στον δείκτη HAQ-DI ήταν -0,58 στην ομάδα </w:t>
      </w:r>
      <w:r w:rsidR="00890D97">
        <w:t>τοσιλιζουμάμπη</w:t>
      </w:r>
      <w:r w:rsidRPr="009D411F">
        <w:t xml:space="preserve"> 8 mg/kg συν MTX συγκριτικά με -0,39 στην ομάδα εικονικού φαρμάκου συν MTX. Η μέση μεταβολή στον δείκτη HAQ-DI διατηρήθηκε στην Εβδομάδα 104 στην ομάδα </w:t>
      </w:r>
      <w:r w:rsidR="00890D97">
        <w:t>τοσιλιζουμάμπη</w:t>
      </w:r>
      <w:r w:rsidRPr="009D411F">
        <w:t xml:space="preserve"> 8 mg/kg συν MTX(-0,61).</w:t>
      </w:r>
    </w:p>
    <w:p w14:paraId="77ECF406" w14:textId="77777777" w:rsidR="00EE72CC" w:rsidRPr="009D411F" w:rsidRDefault="00EE72CC" w:rsidP="009D411F"/>
    <w:p w14:paraId="6B9BF34A" w14:textId="233D2E7F" w:rsidR="001E0975" w:rsidRPr="009D411F" w:rsidRDefault="00E74360" w:rsidP="009D411F">
      <w:pPr>
        <w:keepNext/>
      </w:pPr>
      <w:r w:rsidRPr="009D411F">
        <w:t>Επίπεδα αιμοσφαιρίνης</w:t>
      </w:r>
    </w:p>
    <w:p w14:paraId="6B9BF34B" w14:textId="481DF8BB" w:rsidR="001E0975" w:rsidRPr="009D411F" w:rsidRDefault="00E74360" w:rsidP="009D411F">
      <w:r w:rsidRPr="009D411F">
        <w:t xml:space="preserve">Στατιστικά σημαντικές βελτιώσεις στα επίπεδα της αιμοσφαιρίνης παρατηρήθηκαν με το </w:t>
      </w:r>
      <w:r w:rsidR="00890D97">
        <w:t>τοσιλιζουμάμπη</w:t>
      </w:r>
      <w:r w:rsidRPr="009D411F">
        <w:t xml:space="preserve"> συγκριτικά με τα DMARD (p&lt; 0,0001) στην εβδομάδα 24. Τα μέσα επίπεδα αιμοσφαιρίνης αυξήθηκαν έως την εβδομάδα 2 και παρέμειναν εντός του φυσιολογικού εύρους τιμών έως την εβδομάδα 24.</w:t>
      </w:r>
    </w:p>
    <w:p w14:paraId="20E6AC88" w14:textId="77777777" w:rsidR="00EE72CC" w:rsidRPr="009D411F" w:rsidRDefault="00EE72CC" w:rsidP="009D411F"/>
    <w:p w14:paraId="6B9BF34C" w14:textId="746E6703" w:rsidR="001E0975" w:rsidRPr="009D411F" w:rsidRDefault="00890D97" w:rsidP="009D411F">
      <w:pPr>
        <w:keepNext/>
      </w:pPr>
      <w:r w:rsidRPr="00F74B30">
        <w:t>Τοσιλιζουμάμπη</w:t>
      </w:r>
      <w:r w:rsidR="00E74360" w:rsidRPr="009D411F">
        <w:t xml:space="preserve"> έναντι </w:t>
      </w:r>
      <w:r w:rsidR="00220A05">
        <w:t>αδαλιμουμάμπη</w:t>
      </w:r>
      <w:r w:rsidR="00E74360" w:rsidRPr="009D411F">
        <w:t xml:space="preserve"> σε συνθήκες μονοθεραπείας</w:t>
      </w:r>
    </w:p>
    <w:p w14:paraId="6B9BF34D" w14:textId="486F0700" w:rsidR="001E0975" w:rsidRPr="009D411F" w:rsidRDefault="00E74360" w:rsidP="009D411F">
      <w:r w:rsidRPr="009D411F">
        <w:t xml:space="preserve">H μελέτη VI (WA19924), μία διπλά τυφλή μελέτη 24 εβδομάδων, η οποία συνέκρινε τη μονοθεραπεία με </w:t>
      </w:r>
      <w:r w:rsidR="00890D97">
        <w:t>τοσιλιζουμάμπη</w:t>
      </w:r>
      <w:r w:rsidRPr="009D411F">
        <w:t xml:space="preserve"> με τη μονοθεραπεία με </w:t>
      </w:r>
      <w:r w:rsidR="00220A05">
        <w:t>αδαλιμουμάμπη</w:t>
      </w:r>
      <w:r w:rsidRPr="009D411F">
        <w:t xml:space="preserve">, αξιολόγησε 326 ασθενείς με ΡΑ, οι οποίοι δεν ήταν ανθεκτικοί στη ΜΤΧ ή στους οποίους η συνέχιση της θεραπείας με ΜΤΧ θεωρήθηκε ακατάλληλη (συμπεριλαμβανομένων εκείνων, οι οποίοι ανταποκρίθηκαν ανεπαρκώς στη ΜΤΧ). Οι ασθενείς στο σκέλος του </w:t>
      </w:r>
      <w:r w:rsidR="00890D97">
        <w:t>τοσιλιζουμάμπη</w:t>
      </w:r>
      <w:r w:rsidRPr="009D411F">
        <w:t xml:space="preserve"> έλαβαν ενδοφλέβια (IV) έγχυση </w:t>
      </w:r>
      <w:r w:rsidR="00890D97">
        <w:t>τοσιλιζουμάμπη</w:t>
      </w:r>
      <w:r w:rsidRPr="009D411F">
        <w:t xml:space="preserve"> (</w:t>
      </w:r>
      <w:r w:rsidR="001E0A48" w:rsidRPr="009D411F">
        <w:t>8</w:t>
      </w:r>
      <w:r w:rsidR="001E0A48">
        <w:rPr>
          <w:lang w:val="en-US"/>
        </w:rPr>
        <w:t> </w:t>
      </w:r>
      <w:r w:rsidRPr="009D411F">
        <w:t xml:space="preserve">mg/kg) κάθε 4 εβδομάδες (q4w) και υποδόρια (SC) ένεση εικονικού φαρμάκου κάθε 2 εβδομάδες (q2w). Οι ασθενείς στο σκέλος του </w:t>
      </w:r>
      <w:r w:rsidR="00220A05">
        <w:t>αδαλιμουμάμπη</w:t>
      </w:r>
      <w:r w:rsidRPr="009D411F">
        <w:t xml:space="preserve"> έλαβαν μία SC ένεση </w:t>
      </w:r>
      <w:r w:rsidR="00220A05">
        <w:t>αδαλιμουμάμπη</w:t>
      </w:r>
      <w:r w:rsidRPr="009D411F">
        <w:t xml:space="preserve"> (40 mg) κάθε 2 εβδομάδες (q2w) συν IV έγχυση εικονικού φαρμάκου κάθε 4 εβδομάδες (q4w).</w:t>
      </w:r>
    </w:p>
    <w:p w14:paraId="56BC8ED5" w14:textId="77777777" w:rsidR="00EE72CC" w:rsidRPr="009D411F" w:rsidRDefault="00EE72CC" w:rsidP="009D411F"/>
    <w:p w14:paraId="6B9BF34E" w14:textId="671AA123" w:rsidR="001E0975" w:rsidRPr="009D411F" w:rsidRDefault="00E74360" w:rsidP="009D411F">
      <w:r w:rsidRPr="009D411F">
        <w:t xml:space="preserve">Στατιστικά σημαντική ανώτερη θεραπευτική επίδραση παρατηρήθηκε υπέρ του </w:t>
      </w:r>
      <w:r w:rsidR="00890D97">
        <w:t>τοσιλιζουμάμπη</w:t>
      </w:r>
      <w:r w:rsidRPr="009D411F">
        <w:t xml:space="preserve"> έναντι του </w:t>
      </w:r>
      <w:r w:rsidR="00220A05">
        <w:t>αδαλιμουμάμπη</w:t>
      </w:r>
      <w:r w:rsidRPr="009D411F">
        <w:t xml:space="preserve"> ως προς τον έλεγχο της ενεργότητας της νόσου από την αρχική εκτίμηση έως την εβδομάδα 24 για το κύριο καταληκτικό σημείο της μεταβολής στην κλίμακα DAS28 και για όλα τα δευτερεύοντα καταληκτικά σημεία (Πίνακας 7).</w:t>
      </w:r>
    </w:p>
    <w:p w14:paraId="64894AF9" w14:textId="77777777" w:rsidR="00EE72CC" w:rsidRPr="009D411F" w:rsidRDefault="00EE72CC" w:rsidP="009D411F"/>
    <w:p w14:paraId="6B9BF34F" w14:textId="7509BDEF" w:rsidR="001E0975" w:rsidRPr="009D411F" w:rsidRDefault="00E74360" w:rsidP="009D411F">
      <w:pPr>
        <w:keepNext/>
        <w:ind w:left="1134" w:hanging="1134"/>
        <w:rPr>
          <w:i/>
          <w:iCs/>
        </w:rPr>
      </w:pPr>
      <w:r w:rsidRPr="009D411F">
        <w:rPr>
          <w:i/>
          <w:iCs/>
        </w:rPr>
        <w:t>Πίνακας 7:</w:t>
      </w:r>
      <w:r w:rsidR="00EE72CC" w:rsidRPr="009D411F">
        <w:rPr>
          <w:i/>
          <w:iCs/>
        </w:rPr>
        <w:tab/>
      </w:r>
      <w:r w:rsidRPr="009D411F">
        <w:rPr>
          <w:i/>
          <w:iCs/>
        </w:rPr>
        <w:t>Αποτελέσματα αποτελεσματικότητας για τη μελέτη VI (WA19924)</w:t>
      </w:r>
    </w:p>
    <w:p w14:paraId="48CCF768" w14:textId="77777777" w:rsidR="00EE72CC" w:rsidRPr="009D411F" w:rsidRDefault="00EE72CC" w:rsidP="009D411F">
      <w:pPr>
        <w:keepNext/>
        <w:ind w:left="1134" w:hanging="1134"/>
        <w:rPr>
          <w:i/>
          <w:iCs/>
        </w:rPr>
      </w:pPr>
    </w:p>
    <w:tbl>
      <w:tblPr>
        <w:tblOverlap w:val="neve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05"/>
        <w:gridCol w:w="2029"/>
        <w:gridCol w:w="2165"/>
        <w:gridCol w:w="1585"/>
      </w:tblGrid>
      <w:tr w:rsidR="001E0975" w:rsidRPr="002E5F18" w14:paraId="6B9BF354" w14:textId="77777777" w:rsidTr="003A480D">
        <w:trPr>
          <w:cantSplit/>
          <w:tblHeader/>
        </w:trPr>
        <w:tc>
          <w:tcPr>
            <w:tcW w:w="3082" w:type="dxa"/>
          </w:tcPr>
          <w:p w14:paraId="6B9BF350" w14:textId="77777777" w:rsidR="001E0975" w:rsidRPr="002E5F18" w:rsidRDefault="001E0975" w:rsidP="009D411F">
            <w:pPr>
              <w:keepNext/>
              <w:suppressAutoHyphens/>
              <w:rPr>
                <w:b/>
                <w:bCs/>
              </w:rPr>
            </w:pPr>
          </w:p>
        </w:tc>
        <w:tc>
          <w:tcPr>
            <w:tcW w:w="2079" w:type="dxa"/>
            <w:vAlign w:val="bottom"/>
          </w:tcPr>
          <w:p w14:paraId="7286788F" w14:textId="53F878E8" w:rsidR="00EE72CC" w:rsidRPr="002E5F18" w:rsidRDefault="00611033" w:rsidP="009D411F">
            <w:pPr>
              <w:keepNext/>
              <w:suppressAutoHyphens/>
              <w:jc w:val="center"/>
              <w:rPr>
                <w:b/>
                <w:bCs/>
              </w:rPr>
            </w:pPr>
            <w:r w:rsidRPr="002E5F18">
              <w:rPr>
                <w:b/>
                <w:bCs/>
              </w:rPr>
              <w:t xml:space="preserve">ADA + </w:t>
            </w:r>
            <w:r w:rsidR="00E74360" w:rsidRPr="002E5F18">
              <w:rPr>
                <w:b/>
                <w:bCs/>
              </w:rPr>
              <w:t>Εικονικό φάρμακο (ΕΦ)</w:t>
            </w:r>
            <w:r w:rsidRPr="002E5F18">
              <w:rPr>
                <w:b/>
                <w:bCs/>
              </w:rPr>
              <w:t xml:space="preserve"> </w:t>
            </w:r>
          </w:p>
          <w:p w14:paraId="6B9BF351" w14:textId="7A3C333C" w:rsidR="001E0975" w:rsidRPr="002E5F18" w:rsidRDefault="00611033" w:rsidP="009D411F">
            <w:pPr>
              <w:keepNext/>
              <w:suppressAutoHyphens/>
              <w:jc w:val="center"/>
              <w:rPr>
                <w:b/>
                <w:bCs/>
              </w:rPr>
            </w:pPr>
            <w:r w:rsidRPr="002E5F18">
              <w:rPr>
                <w:b/>
                <w:bCs/>
              </w:rPr>
              <w:t>N = 162</w:t>
            </w:r>
          </w:p>
        </w:tc>
        <w:tc>
          <w:tcPr>
            <w:tcW w:w="2219" w:type="dxa"/>
            <w:vAlign w:val="bottom"/>
          </w:tcPr>
          <w:p w14:paraId="4AFE2FF8" w14:textId="670A4474" w:rsidR="00EE72CC" w:rsidRPr="002E5F18" w:rsidRDefault="00611033" w:rsidP="009D411F">
            <w:pPr>
              <w:keepNext/>
              <w:suppressAutoHyphens/>
              <w:jc w:val="center"/>
              <w:rPr>
                <w:b/>
                <w:bCs/>
              </w:rPr>
            </w:pPr>
            <w:r w:rsidRPr="002E5F18">
              <w:rPr>
                <w:b/>
                <w:bCs/>
              </w:rPr>
              <w:t xml:space="preserve">TCZ + </w:t>
            </w:r>
            <w:r w:rsidR="00E74360" w:rsidRPr="002E5F18">
              <w:rPr>
                <w:b/>
                <w:bCs/>
              </w:rPr>
              <w:t xml:space="preserve">Εικονικό φάρμακο (ΥΔ) </w:t>
            </w:r>
          </w:p>
          <w:p w14:paraId="6B9BF352" w14:textId="2BCBF837" w:rsidR="001E0975" w:rsidRPr="002E5F18" w:rsidRDefault="00611033" w:rsidP="009D411F">
            <w:pPr>
              <w:keepNext/>
              <w:suppressAutoHyphens/>
              <w:jc w:val="center"/>
              <w:rPr>
                <w:b/>
                <w:bCs/>
              </w:rPr>
            </w:pPr>
            <w:r w:rsidRPr="002E5F18">
              <w:rPr>
                <w:b/>
                <w:bCs/>
              </w:rPr>
              <w:t>N = 163</w:t>
            </w:r>
          </w:p>
        </w:tc>
        <w:tc>
          <w:tcPr>
            <w:tcW w:w="1623" w:type="dxa"/>
            <w:vAlign w:val="bottom"/>
          </w:tcPr>
          <w:p w14:paraId="6B9BF353" w14:textId="10189FA5" w:rsidR="001E0975" w:rsidRPr="002E5F18" w:rsidRDefault="00E74360" w:rsidP="009D411F">
            <w:pPr>
              <w:keepNext/>
              <w:suppressAutoHyphens/>
              <w:jc w:val="center"/>
              <w:rPr>
                <w:b/>
                <w:bCs/>
              </w:rPr>
            </w:pPr>
            <w:r w:rsidRPr="002E5F18">
              <w:rPr>
                <w:b/>
                <w:bCs/>
              </w:rPr>
              <w:t>Τιμή p</w:t>
            </w:r>
            <w:r w:rsidR="00611033" w:rsidRPr="002E5F18">
              <w:rPr>
                <w:b/>
                <w:bCs/>
                <w:vertAlign w:val="superscript"/>
              </w:rPr>
              <w:t>(a)</w:t>
            </w:r>
          </w:p>
        </w:tc>
      </w:tr>
      <w:tr w:rsidR="001E0A48" w:rsidRPr="002E5F18" w14:paraId="41DEFE5E" w14:textId="77777777" w:rsidTr="003A480D">
        <w:trPr>
          <w:cantSplit/>
        </w:trPr>
        <w:tc>
          <w:tcPr>
            <w:tcW w:w="9003" w:type="dxa"/>
            <w:gridSpan w:val="4"/>
          </w:tcPr>
          <w:p w14:paraId="6B9BF355" w14:textId="339E70C5" w:rsidR="001E0A48" w:rsidRPr="002E5F18" w:rsidRDefault="001E0A48" w:rsidP="009D411F">
            <w:pPr>
              <w:keepNext/>
              <w:suppressAutoHyphens/>
              <w:rPr>
                <w:b/>
                <w:bCs/>
              </w:rPr>
            </w:pPr>
            <w:r w:rsidRPr="002E5F18">
              <w:rPr>
                <w:b/>
                <w:bCs/>
              </w:rPr>
              <w:t>Κύριο καταληκτικό σημείο – Μέση μεταβολή από την αρχική εκτίμηση στην εβδομάδα 24</w:t>
            </w:r>
          </w:p>
        </w:tc>
      </w:tr>
      <w:tr w:rsidR="001E0975" w:rsidRPr="002E5F18" w14:paraId="6B9BF35B" w14:textId="77777777" w:rsidTr="003A480D">
        <w:trPr>
          <w:cantSplit/>
        </w:trPr>
        <w:tc>
          <w:tcPr>
            <w:tcW w:w="3082" w:type="dxa"/>
          </w:tcPr>
          <w:p w14:paraId="6B9BF357" w14:textId="3AD763A9" w:rsidR="001E0975" w:rsidRPr="002E5F18" w:rsidRDefault="00E74360" w:rsidP="009D411F">
            <w:pPr>
              <w:keepNext/>
              <w:suppressAutoHyphens/>
              <w:jc w:val="right"/>
            </w:pPr>
            <w:r w:rsidRPr="002E5F18">
              <w:t>DAS28 (προσαρμοσμένος μέσος όρος)</w:t>
            </w:r>
          </w:p>
        </w:tc>
        <w:tc>
          <w:tcPr>
            <w:tcW w:w="2079" w:type="dxa"/>
          </w:tcPr>
          <w:p w14:paraId="6B9BF358" w14:textId="79F86711" w:rsidR="001E0975" w:rsidRPr="002E5F18" w:rsidRDefault="00611033" w:rsidP="009D411F">
            <w:pPr>
              <w:keepNext/>
              <w:suppressAutoHyphens/>
              <w:jc w:val="center"/>
            </w:pPr>
            <w:r w:rsidRPr="002E5F18">
              <w:t>-1</w:t>
            </w:r>
            <w:r w:rsidR="00E74360" w:rsidRPr="002E5F18">
              <w:t>,</w:t>
            </w:r>
            <w:r w:rsidRPr="002E5F18">
              <w:t>8</w:t>
            </w:r>
          </w:p>
        </w:tc>
        <w:tc>
          <w:tcPr>
            <w:tcW w:w="2219" w:type="dxa"/>
          </w:tcPr>
          <w:p w14:paraId="6B9BF359" w14:textId="3DDCAA29" w:rsidR="001E0975" w:rsidRPr="002E5F18" w:rsidRDefault="00611033" w:rsidP="009D411F">
            <w:pPr>
              <w:keepNext/>
              <w:suppressAutoHyphens/>
              <w:jc w:val="center"/>
            </w:pPr>
            <w:r w:rsidRPr="002E5F18">
              <w:t>-3</w:t>
            </w:r>
            <w:r w:rsidR="00E74360" w:rsidRPr="002E5F18">
              <w:t>,</w:t>
            </w:r>
            <w:r w:rsidRPr="002E5F18">
              <w:t>3</w:t>
            </w:r>
          </w:p>
        </w:tc>
        <w:tc>
          <w:tcPr>
            <w:tcW w:w="1623" w:type="dxa"/>
          </w:tcPr>
          <w:p w14:paraId="6B9BF35A" w14:textId="77777777" w:rsidR="001E0975" w:rsidRPr="002E5F18" w:rsidRDefault="001E0975" w:rsidP="009D411F">
            <w:pPr>
              <w:keepNext/>
              <w:suppressAutoHyphens/>
              <w:jc w:val="center"/>
            </w:pPr>
          </w:p>
        </w:tc>
      </w:tr>
      <w:tr w:rsidR="001E0975" w:rsidRPr="002E5F18" w14:paraId="6B9BF35F" w14:textId="77777777" w:rsidTr="003A480D">
        <w:trPr>
          <w:cantSplit/>
        </w:trPr>
        <w:tc>
          <w:tcPr>
            <w:tcW w:w="3082" w:type="dxa"/>
          </w:tcPr>
          <w:p w14:paraId="6B9BF35C" w14:textId="10C8AC2C" w:rsidR="001E0975" w:rsidRPr="002E5F18" w:rsidRDefault="00E74360" w:rsidP="009D411F">
            <w:pPr>
              <w:suppressAutoHyphens/>
              <w:jc w:val="right"/>
            </w:pPr>
            <w:r w:rsidRPr="002E5F18">
              <w:t>Διαφορά στον προσαρμοσμένο μέσο όρο (95% ΔΕ)</w:t>
            </w:r>
          </w:p>
        </w:tc>
        <w:tc>
          <w:tcPr>
            <w:tcW w:w="4298" w:type="dxa"/>
            <w:gridSpan w:val="2"/>
          </w:tcPr>
          <w:p w14:paraId="6B9BF35D" w14:textId="70B0C783" w:rsidR="001E0975" w:rsidRPr="002E5F18" w:rsidRDefault="00611033" w:rsidP="009D411F">
            <w:pPr>
              <w:suppressAutoHyphens/>
              <w:jc w:val="center"/>
            </w:pPr>
            <w:r w:rsidRPr="002E5F18">
              <w:t>-1</w:t>
            </w:r>
            <w:r w:rsidR="00E74360" w:rsidRPr="002E5F18">
              <w:t>,</w:t>
            </w:r>
            <w:r w:rsidRPr="002E5F18">
              <w:t>5 (-1</w:t>
            </w:r>
            <w:r w:rsidR="00E74360" w:rsidRPr="002E5F18">
              <w:t>,</w:t>
            </w:r>
            <w:r w:rsidRPr="002E5F18">
              <w:t>8, -1</w:t>
            </w:r>
            <w:r w:rsidR="00E74360" w:rsidRPr="002E5F18">
              <w:t>,</w:t>
            </w:r>
            <w:r w:rsidRPr="002E5F18">
              <w:t>1)</w:t>
            </w:r>
          </w:p>
        </w:tc>
        <w:tc>
          <w:tcPr>
            <w:tcW w:w="1623" w:type="dxa"/>
          </w:tcPr>
          <w:p w14:paraId="6B9BF35E" w14:textId="5075889C" w:rsidR="001E0975" w:rsidRPr="002E5F18" w:rsidRDefault="00611033" w:rsidP="009D411F">
            <w:pPr>
              <w:suppressAutoHyphens/>
              <w:jc w:val="center"/>
            </w:pPr>
            <w:r w:rsidRPr="002E5F18">
              <w:t>&lt;0</w:t>
            </w:r>
            <w:r w:rsidR="005F2061" w:rsidRPr="002E5F18">
              <w:rPr>
                <w:lang w:val="pl-PL"/>
              </w:rPr>
              <w:t>.</w:t>
            </w:r>
            <w:r w:rsidRPr="002E5F18">
              <w:t>0001</w:t>
            </w:r>
          </w:p>
        </w:tc>
      </w:tr>
      <w:tr w:rsidR="001E0975" w:rsidRPr="002E5F18" w14:paraId="6B9BF361" w14:textId="77777777" w:rsidTr="003A480D">
        <w:trPr>
          <w:cantSplit/>
        </w:trPr>
        <w:tc>
          <w:tcPr>
            <w:tcW w:w="9003" w:type="dxa"/>
            <w:gridSpan w:val="4"/>
          </w:tcPr>
          <w:p w14:paraId="6B9BF360" w14:textId="001B597C" w:rsidR="001E0975" w:rsidRPr="002E5F18" w:rsidRDefault="00E74360" w:rsidP="009D411F">
            <w:pPr>
              <w:keepNext/>
              <w:suppressAutoHyphens/>
              <w:rPr>
                <w:b/>
                <w:bCs/>
              </w:rPr>
            </w:pPr>
            <w:r w:rsidRPr="002E5F18">
              <w:rPr>
                <w:b/>
                <w:bCs/>
              </w:rPr>
              <w:lastRenderedPageBreak/>
              <w:t>Δευτερεύοντα καταληκτικά σημεία – Ποσοστό ασθενών που ανταποκρίθηκαν στην Εβδομάδα 24</w:t>
            </w:r>
            <w:r w:rsidRPr="003A480D">
              <w:rPr>
                <w:b/>
                <w:bCs/>
                <w:vertAlign w:val="superscript"/>
              </w:rPr>
              <w:t>(β)</w:t>
            </w:r>
          </w:p>
        </w:tc>
      </w:tr>
      <w:tr w:rsidR="001E0975" w:rsidRPr="002E5F18" w14:paraId="6B9BF366" w14:textId="77777777" w:rsidTr="003A480D">
        <w:trPr>
          <w:cantSplit/>
        </w:trPr>
        <w:tc>
          <w:tcPr>
            <w:tcW w:w="3082" w:type="dxa"/>
          </w:tcPr>
          <w:p w14:paraId="6B9BF362" w14:textId="38550AB4" w:rsidR="001E0975" w:rsidRPr="002E5F18" w:rsidRDefault="00611033" w:rsidP="009D411F">
            <w:pPr>
              <w:keepNext/>
              <w:suppressAutoHyphens/>
              <w:jc w:val="right"/>
            </w:pPr>
            <w:r w:rsidRPr="002E5F18">
              <w:t>DAS28 &lt; 2</w:t>
            </w:r>
            <w:r w:rsidR="00B2087C" w:rsidRPr="002E5F18">
              <w:rPr>
                <w:lang w:val="pl-PL"/>
              </w:rPr>
              <w:t>,</w:t>
            </w:r>
            <w:r w:rsidRPr="002E5F18">
              <w:t>6, n (%)</w:t>
            </w:r>
          </w:p>
        </w:tc>
        <w:tc>
          <w:tcPr>
            <w:tcW w:w="2079" w:type="dxa"/>
          </w:tcPr>
          <w:p w14:paraId="6B9BF363" w14:textId="741A93C5" w:rsidR="001E0975" w:rsidRPr="002E5F18" w:rsidRDefault="00611033" w:rsidP="009D411F">
            <w:pPr>
              <w:keepNext/>
              <w:suppressAutoHyphens/>
              <w:jc w:val="center"/>
            </w:pPr>
            <w:r w:rsidRPr="002E5F18">
              <w:t>17 (10</w:t>
            </w:r>
            <w:r w:rsidR="00E74360" w:rsidRPr="002E5F18">
              <w:t>,</w:t>
            </w:r>
            <w:r w:rsidRPr="002E5F18">
              <w:t>5)</w:t>
            </w:r>
          </w:p>
        </w:tc>
        <w:tc>
          <w:tcPr>
            <w:tcW w:w="2219" w:type="dxa"/>
          </w:tcPr>
          <w:p w14:paraId="6B9BF364" w14:textId="2CF228BB" w:rsidR="001E0975" w:rsidRPr="002E5F18" w:rsidRDefault="00611033" w:rsidP="009D411F">
            <w:pPr>
              <w:keepNext/>
              <w:suppressAutoHyphens/>
              <w:jc w:val="center"/>
            </w:pPr>
            <w:r w:rsidRPr="002E5F18">
              <w:t>65 (39</w:t>
            </w:r>
            <w:r w:rsidR="00E74360" w:rsidRPr="002E5F18">
              <w:t>,</w:t>
            </w:r>
            <w:r w:rsidRPr="002E5F18">
              <w:t>9)</w:t>
            </w:r>
          </w:p>
        </w:tc>
        <w:tc>
          <w:tcPr>
            <w:tcW w:w="1623" w:type="dxa"/>
          </w:tcPr>
          <w:p w14:paraId="6B9BF365" w14:textId="2E60AE4B" w:rsidR="001E0975" w:rsidRPr="002E5F18" w:rsidRDefault="00611033" w:rsidP="009D411F">
            <w:pPr>
              <w:keepNext/>
              <w:suppressAutoHyphens/>
              <w:jc w:val="center"/>
            </w:pPr>
            <w:r w:rsidRPr="002E5F18">
              <w:t>&lt;0</w:t>
            </w:r>
            <w:r w:rsidR="00D277E6" w:rsidRPr="002E5F18">
              <w:rPr>
                <w:lang w:val="pl-PL"/>
              </w:rPr>
              <w:t>.</w:t>
            </w:r>
            <w:r w:rsidRPr="002E5F18">
              <w:t>0001</w:t>
            </w:r>
          </w:p>
        </w:tc>
      </w:tr>
      <w:tr w:rsidR="001E0975" w:rsidRPr="002E5F18" w14:paraId="6B9BF36B" w14:textId="77777777" w:rsidTr="003A480D">
        <w:trPr>
          <w:cantSplit/>
        </w:trPr>
        <w:tc>
          <w:tcPr>
            <w:tcW w:w="3082" w:type="dxa"/>
          </w:tcPr>
          <w:p w14:paraId="6B9BF367" w14:textId="0012348C" w:rsidR="001E0975" w:rsidRPr="002E5F18" w:rsidRDefault="00611033" w:rsidP="009D411F">
            <w:pPr>
              <w:keepNext/>
              <w:suppressAutoHyphens/>
              <w:jc w:val="right"/>
            </w:pPr>
            <w:r w:rsidRPr="002E5F18">
              <w:t>DAS28 ≤ 3</w:t>
            </w:r>
            <w:r w:rsidR="00B2087C" w:rsidRPr="002E5F18">
              <w:rPr>
                <w:lang w:val="pl-PL"/>
              </w:rPr>
              <w:t>,</w:t>
            </w:r>
            <w:r w:rsidRPr="002E5F18">
              <w:t>2, n (%)</w:t>
            </w:r>
          </w:p>
        </w:tc>
        <w:tc>
          <w:tcPr>
            <w:tcW w:w="2079" w:type="dxa"/>
          </w:tcPr>
          <w:p w14:paraId="6B9BF368" w14:textId="3E2C4E66" w:rsidR="001E0975" w:rsidRPr="002E5F18" w:rsidRDefault="00611033" w:rsidP="009D411F">
            <w:pPr>
              <w:keepNext/>
              <w:suppressAutoHyphens/>
              <w:jc w:val="center"/>
            </w:pPr>
            <w:r w:rsidRPr="002E5F18">
              <w:t>32 (19</w:t>
            </w:r>
            <w:r w:rsidR="00E74360" w:rsidRPr="002E5F18">
              <w:t>,</w:t>
            </w:r>
            <w:r w:rsidRPr="002E5F18">
              <w:t>8)</w:t>
            </w:r>
          </w:p>
        </w:tc>
        <w:tc>
          <w:tcPr>
            <w:tcW w:w="2219" w:type="dxa"/>
          </w:tcPr>
          <w:p w14:paraId="6B9BF369" w14:textId="740345E2" w:rsidR="001E0975" w:rsidRPr="002E5F18" w:rsidRDefault="00611033" w:rsidP="009D411F">
            <w:pPr>
              <w:keepNext/>
              <w:suppressAutoHyphens/>
              <w:jc w:val="center"/>
            </w:pPr>
            <w:r w:rsidRPr="002E5F18">
              <w:t>84 (51</w:t>
            </w:r>
            <w:r w:rsidR="00E74360" w:rsidRPr="002E5F18">
              <w:t>,</w:t>
            </w:r>
            <w:r w:rsidRPr="002E5F18">
              <w:t>5)</w:t>
            </w:r>
          </w:p>
        </w:tc>
        <w:tc>
          <w:tcPr>
            <w:tcW w:w="1623" w:type="dxa"/>
          </w:tcPr>
          <w:p w14:paraId="6B9BF36A" w14:textId="2314B11B" w:rsidR="001E0975" w:rsidRPr="002E5F18" w:rsidRDefault="00611033" w:rsidP="009D411F">
            <w:pPr>
              <w:keepNext/>
              <w:suppressAutoHyphens/>
              <w:jc w:val="center"/>
            </w:pPr>
            <w:r w:rsidRPr="002E5F18">
              <w:t>&lt;0</w:t>
            </w:r>
            <w:r w:rsidR="00D277E6" w:rsidRPr="002E5F18">
              <w:rPr>
                <w:lang w:val="pl-PL"/>
              </w:rPr>
              <w:t>.</w:t>
            </w:r>
            <w:r w:rsidRPr="002E5F18">
              <w:t>0001</w:t>
            </w:r>
          </w:p>
        </w:tc>
      </w:tr>
      <w:tr w:rsidR="001E0975" w:rsidRPr="002E5F18" w14:paraId="6B9BF370" w14:textId="77777777" w:rsidTr="003A480D">
        <w:trPr>
          <w:cantSplit/>
        </w:trPr>
        <w:tc>
          <w:tcPr>
            <w:tcW w:w="3082" w:type="dxa"/>
          </w:tcPr>
          <w:p w14:paraId="6B9BF36C" w14:textId="75735610" w:rsidR="001E0975" w:rsidRPr="002E5F18" w:rsidRDefault="00E74360" w:rsidP="009D411F">
            <w:pPr>
              <w:keepNext/>
              <w:suppressAutoHyphens/>
              <w:jc w:val="right"/>
            </w:pPr>
            <w:r w:rsidRPr="002E5F18">
              <w:t>Ανταπόκριση ACR20, n (%)</w:t>
            </w:r>
          </w:p>
        </w:tc>
        <w:tc>
          <w:tcPr>
            <w:tcW w:w="2079" w:type="dxa"/>
          </w:tcPr>
          <w:p w14:paraId="6B9BF36D" w14:textId="5A54150B" w:rsidR="001E0975" w:rsidRPr="002E5F18" w:rsidRDefault="00611033" w:rsidP="009D411F">
            <w:pPr>
              <w:keepNext/>
              <w:suppressAutoHyphens/>
              <w:jc w:val="center"/>
            </w:pPr>
            <w:r w:rsidRPr="002E5F18">
              <w:t>80 (49</w:t>
            </w:r>
            <w:r w:rsidR="00E74360" w:rsidRPr="002E5F18">
              <w:t>,</w:t>
            </w:r>
            <w:r w:rsidRPr="002E5F18">
              <w:t>4)</w:t>
            </w:r>
          </w:p>
        </w:tc>
        <w:tc>
          <w:tcPr>
            <w:tcW w:w="2219" w:type="dxa"/>
          </w:tcPr>
          <w:p w14:paraId="6B9BF36E" w14:textId="6A0B86DF" w:rsidR="001E0975" w:rsidRPr="002E5F18" w:rsidRDefault="00611033" w:rsidP="009D411F">
            <w:pPr>
              <w:keepNext/>
              <w:suppressAutoHyphens/>
              <w:jc w:val="center"/>
            </w:pPr>
            <w:r w:rsidRPr="002E5F18">
              <w:t>106 (65</w:t>
            </w:r>
            <w:r w:rsidR="00E74360" w:rsidRPr="002E5F18">
              <w:t>,</w:t>
            </w:r>
            <w:r w:rsidRPr="002E5F18">
              <w:t>0)</w:t>
            </w:r>
          </w:p>
        </w:tc>
        <w:tc>
          <w:tcPr>
            <w:tcW w:w="1623" w:type="dxa"/>
          </w:tcPr>
          <w:p w14:paraId="6B9BF36F" w14:textId="3A48EFE9" w:rsidR="001E0975" w:rsidRPr="002E5F18" w:rsidRDefault="00611033" w:rsidP="009D411F">
            <w:pPr>
              <w:keepNext/>
              <w:suppressAutoHyphens/>
              <w:jc w:val="center"/>
            </w:pPr>
            <w:r w:rsidRPr="002E5F18">
              <w:t>0</w:t>
            </w:r>
            <w:r w:rsidR="00E74360" w:rsidRPr="002E5F18">
              <w:t>,</w:t>
            </w:r>
            <w:r w:rsidRPr="002E5F18">
              <w:t>0038</w:t>
            </w:r>
          </w:p>
        </w:tc>
      </w:tr>
      <w:tr w:rsidR="001E0975" w:rsidRPr="002E5F18" w14:paraId="6B9BF375" w14:textId="77777777" w:rsidTr="003A480D">
        <w:trPr>
          <w:cantSplit/>
        </w:trPr>
        <w:tc>
          <w:tcPr>
            <w:tcW w:w="3082" w:type="dxa"/>
          </w:tcPr>
          <w:p w14:paraId="6B9BF371" w14:textId="039EFE55" w:rsidR="001E0975" w:rsidRPr="002E5F18" w:rsidRDefault="00E74360" w:rsidP="009D411F">
            <w:pPr>
              <w:keepNext/>
              <w:suppressAutoHyphens/>
              <w:jc w:val="right"/>
            </w:pPr>
            <w:r w:rsidRPr="002E5F18">
              <w:t>Ανταπόκριση ACR50, n (%)</w:t>
            </w:r>
          </w:p>
        </w:tc>
        <w:tc>
          <w:tcPr>
            <w:tcW w:w="2079" w:type="dxa"/>
          </w:tcPr>
          <w:p w14:paraId="6B9BF372" w14:textId="41B39933" w:rsidR="001E0975" w:rsidRPr="002E5F18" w:rsidRDefault="00611033" w:rsidP="009D411F">
            <w:pPr>
              <w:keepNext/>
              <w:suppressAutoHyphens/>
              <w:jc w:val="center"/>
            </w:pPr>
            <w:r w:rsidRPr="002E5F18">
              <w:t>45 (27</w:t>
            </w:r>
            <w:r w:rsidR="00E74360" w:rsidRPr="002E5F18">
              <w:t>,</w:t>
            </w:r>
            <w:r w:rsidRPr="002E5F18">
              <w:t>8)</w:t>
            </w:r>
          </w:p>
        </w:tc>
        <w:tc>
          <w:tcPr>
            <w:tcW w:w="2219" w:type="dxa"/>
          </w:tcPr>
          <w:p w14:paraId="6B9BF373" w14:textId="1E32C021" w:rsidR="001E0975" w:rsidRPr="002E5F18" w:rsidRDefault="00611033" w:rsidP="009D411F">
            <w:pPr>
              <w:keepNext/>
              <w:suppressAutoHyphens/>
              <w:jc w:val="center"/>
            </w:pPr>
            <w:r w:rsidRPr="002E5F18">
              <w:t>77 (47</w:t>
            </w:r>
            <w:r w:rsidR="00E74360" w:rsidRPr="002E5F18">
              <w:t>,</w:t>
            </w:r>
            <w:r w:rsidRPr="002E5F18">
              <w:t>2)</w:t>
            </w:r>
          </w:p>
        </w:tc>
        <w:tc>
          <w:tcPr>
            <w:tcW w:w="1623" w:type="dxa"/>
          </w:tcPr>
          <w:p w14:paraId="6B9BF374" w14:textId="7D067BB6" w:rsidR="001E0975" w:rsidRPr="002E5F18" w:rsidRDefault="00611033" w:rsidP="009D411F">
            <w:pPr>
              <w:keepNext/>
              <w:suppressAutoHyphens/>
              <w:jc w:val="center"/>
            </w:pPr>
            <w:r w:rsidRPr="002E5F18">
              <w:t>0</w:t>
            </w:r>
            <w:r w:rsidR="00E74360" w:rsidRPr="002E5F18">
              <w:t>,</w:t>
            </w:r>
            <w:r w:rsidRPr="002E5F18">
              <w:t>0002</w:t>
            </w:r>
          </w:p>
        </w:tc>
      </w:tr>
      <w:tr w:rsidR="001E0975" w:rsidRPr="002E5F18" w14:paraId="6B9BF37A" w14:textId="77777777" w:rsidTr="003A480D">
        <w:trPr>
          <w:cantSplit/>
        </w:trPr>
        <w:tc>
          <w:tcPr>
            <w:tcW w:w="3082" w:type="dxa"/>
          </w:tcPr>
          <w:p w14:paraId="6B9BF376" w14:textId="3DDEF0DA" w:rsidR="001E0975" w:rsidRPr="002E5F18" w:rsidRDefault="00E74360" w:rsidP="009D411F">
            <w:pPr>
              <w:keepNext/>
              <w:suppressAutoHyphens/>
              <w:jc w:val="right"/>
            </w:pPr>
            <w:r w:rsidRPr="002E5F18">
              <w:t>Ανταπόκριση ACR70, n (%)</w:t>
            </w:r>
          </w:p>
        </w:tc>
        <w:tc>
          <w:tcPr>
            <w:tcW w:w="2079" w:type="dxa"/>
          </w:tcPr>
          <w:p w14:paraId="6B9BF377" w14:textId="4E5BCFCC" w:rsidR="001E0975" w:rsidRPr="002E5F18" w:rsidRDefault="00611033" w:rsidP="009D411F">
            <w:pPr>
              <w:keepNext/>
              <w:suppressAutoHyphens/>
              <w:jc w:val="center"/>
            </w:pPr>
            <w:r w:rsidRPr="002E5F18">
              <w:t>29 (17</w:t>
            </w:r>
            <w:r w:rsidR="00E74360" w:rsidRPr="002E5F18">
              <w:t>,</w:t>
            </w:r>
            <w:r w:rsidRPr="002E5F18">
              <w:t>9)</w:t>
            </w:r>
          </w:p>
        </w:tc>
        <w:tc>
          <w:tcPr>
            <w:tcW w:w="2219" w:type="dxa"/>
          </w:tcPr>
          <w:p w14:paraId="6B9BF378" w14:textId="7DEEA8C5" w:rsidR="001E0975" w:rsidRPr="002E5F18" w:rsidRDefault="00611033" w:rsidP="009D411F">
            <w:pPr>
              <w:keepNext/>
              <w:suppressAutoHyphens/>
              <w:jc w:val="center"/>
            </w:pPr>
            <w:r w:rsidRPr="002E5F18">
              <w:t>53 (32</w:t>
            </w:r>
            <w:r w:rsidR="00E74360" w:rsidRPr="002E5F18">
              <w:t>,</w:t>
            </w:r>
            <w:r w:rsidRPr="002E5F18">
              <w:t>5)</w:t>
            </w:r>
          </w:p>
        </w:tc>
        <w:tc>
          <w:tcPr>
            <w:tcW w:w="1623" w:type="dxa"/>
          </w:tcPr>
          <w:p w14:paraId="6B9BF379" w14:textId="289A1845" w:rsidR="001E0975" w:rsidRPr="002E5F18" w:rsidRDefault="00611033" w:rsidP="009D411F">
            <w:pPr>
              <w:keepNext/>
              <w:suppressAutoHyphens/>
              <w:jc w:val="center"/>
            </w:pPr>
            <w:r w:rsidRPr="002E5F18">
              <w:t>0</w:t>
            </w:r>
            <w:r w:rsidR="00E74360" w:rsidRPr="002E5F18">
              <w:t>,</w:t>
            </w:r>
            <w:r w:rsidRPr="002E5F18">
              <w:t>0023</w:t>
            </w:r>
          </w:p>
        </w:tc>
      </w:tr>
    </w:tbl>
    <w:p w14:paraId="6B9BF37B" w14:textId="6C6FA310" w:rsidR="001E0975" w:rsidRPr="003A480D" w:rsidRDefault="001E0A48" w:rsidP="003A480D">
      <w:pPr>
        <w:ind w:left="284" w:hanging="284"/>
        <w:rPr>
          <w:i/>
          <w:iCs/>
          <w:sz w:val="18"/>
          <w:szCs w:val="18"/>
        </w:rPr>
      </w:pPr>
      <w:r w:rsidRPr="003A480D">
        <w:rPr>
          <w:i/>
          <w:iCs/>
          <w:sz w:val="18"/>
          <w:szCs w:val="18"/>
          <w:vertAlign w:val="superscript"/>
        </w:rPr>
        <w:t>a</w:t>
      </w:r>
      <w:r w:rsidRPr="003A480D">
        <w:rPr>
          <w:i/>
          <w:iCs/>
          <w:sz w:val="18"/>
          <w:szCs w:val="18"/>
        </w:rPr>
        <w:tab/>
      </w:r>
      <w:r w:rsidR="00E74360" w:rsidRPr="003A480D">
        <w:rPr>
          <w:i/>
          <w:iCs/>
          <w:sz w:val="18"/>
          <w:szCs w:val="18"/>
        </w:rPr>
        <w:t>Η τιμή p είναι προσαρμοσμένη για την περιοχή και τη διάρκεια της ρευματοειδούς αρθρίτιδας (ΡΑ), για όλα τα καταληκτικά σημεία, και επιπλέον για την τιμή αναφοράς για όλα τα συνεχή καταληκτικά σημεία</w:t>
      </w:r>
      <w:r w:rsidR="00114EA0" w:rsidRPr="003A480D">
        <w:rPr>
          <w:i/>
          <w:iCs/>
          <w:sz w:val="18"/>
          <w:szCs w:val="18"/>
        </w:rPr>
        <w:t>.</w:t>
      </w:r>
    </w:p>
    <w:p w14:paraId="6B9BF37C" w14:textId="63CA7F94" w:rsidR="001E0975" w:rsidRPr="003A480D" w:rsidRDefault="001E0A48" w:rsidP="003A480D">
      <w:pPr>
        <w:ind w:left="284" w:hanging="284"/>
        <w:rPr>
          <w:i/>
          <w:iCs/>
          <w:sz w:val="18"/>
          <w:szCs w:val="18"/>
        </w:rPr>
      </w:pPr>
      <w:r w:rsidRPr="003A480D">
        <w:rPr>
          <w:i/>
          <w:iCs/>
          <w:sz w:val="18"/>
          <w:szCs w:val="18"/>
          <w:vertAlign w:val="superscript"/>
        </w:rPr>
        <w:t>β</w:t>
      </w:r>
      <w:r w:rsidRPr="003A480D">
        <w:rPr>
          <w:i/>
          <w:iCs/>
          <w:sz w:val="18"/>
          <w:szCs w:val="18"/>
        </w:rPr>
        <w:tab/>
      </w:r>
      <w:r w:rsidR="00E74360" w:rsidRPr="003A480D">
        <w:rPr>
          <w:i/>
          <w:iCs/>
          <w:sz w:val="18"/>
          <w:szCs w:val="18"/>
        </w:rPr>
        <w:t>Για τα ελλιπή δεδομένα χρησιμοποιήθηκε ο υπολογισμός των μη ανταποκριθέντων. Έλεγχος πολλαπλότητας βάσει της διαδικασίας Bonferroni-Holm</w:t>
      </w:r>
    </w:p>
    <w:p w14:paraId="6B9BF37D" w14:textId="77777777" w:rsidR="001E0975" w:rsidRPr="009D411F" w:rsidRDefault="001E0975" w:rsidP="009D411F"/>
    <w:p w14:paraId="6B9BF37E" w14:textId="6C09B326" w:rsidR="001E0975" w:rsidRPr="009D411F" w:rsidRDefault="00E74360" w:rsidP="009D411F">
      <w:r w:rsidRPr="009D411F">
        <w:t xml:space="preserve">Το συνολικό προφίλ κλινικών ανεπιθύμητων συμβάντων ήταν παρόμοιο ανάμεσα στο </w:t>
      </w:r>
      <w:r w:rsidR="00890D97">
        <w:t>τοσιλιζουμάμπη</w:t>
      </w:r>
      <w:r w:rsidRPr="009D411F">
        <w:t xml:space="preserve"> και το </w:t>
      </w:r>
      <w:r w:rsidR="00220A05">
        <w:t>αδαλιμουμάμπη</w:t>
      </w:r>
      <w:r w:rsidRPr="009D411F">
        <w:t>. Το ποσοστό των ασθενών με σοβαρά ανεπιθύμητα συμβάντα ήταν ισοσκελισμένο ανάμεσα στις ομάδες θεραπείας (</w:t>
      </w:r>
      <w:r w:rsidR="00890D97">
        <w:t>τοσιλιζουμάμπη</w:t>
      </w:r>
      <w:r w:rsidRPr="009D411F">
        <w:t xml:space="preserve"> 11,7% έναντι </w:t>
      </w:r>
      <w:r w:rsidR="00220A05">
        <w:t>αδαλιμουμάμπη</w:t>
      </w:r>
      <w:r w:rsidRPr="009D411F">
        <w:t xml:space="preserve"> 9,9%). Οι τύποι των ανεπιθύμητων αντιδράσεων στο φάρμακο στο σκέλος του </w:t>
      </w:r>
      <w:r w:rsidR="00890D97">
        <w:t>τοσιλιζουμάμπη</w:t>
      </w:r>
      <w:r w:rsidRPr="009D411F">
        <w:t xml:space="preserve"> ήταν συνεπείς με το γνωστό προφίλ ασφάλειας του </w:t>
      </w:r>
      <w:r w:rsidR="00890D97">
        <w:t>τοσιλιζουμάμπη</w:t>
      </w:r>
      <w:r w:rsidRPr="009D411F">
        <w:t xml:space="preserve"> και ανεπιθύμητες αντιδράσεις στο φάρμακο αναφέρθηκαν σε παρόμοια συχνότητα συγκριτικά με τον Πίνακα 1. Υψηλότερη επίπτωση λοιμώξεων και παρασιτώσεων αναφέρθηκε στο σκέλος του </w:t>
      </w:r>
      <w:r w:rsidR="00890D97">
        <w:t>τοσιλιζουμάμπη</w:t>
      </w:r>
      <w:r w:rsidRPr="009D411F">
        <w:t xml:space="preserve"> (48% έναντι 42%), χωρίς διαφορά στην επίπτωση των σοβαρών λοιμώξεων (3,1%). Αμφότερες οι υπό μελέτη θεραπείες προκάλεσαν το ίδιο πρότυπο αλλαγών στις εργαστηριακές παραμέτρους ασφάλειας (μειώσεις στους αριθμούς των ουδετερόφιλων και των αιμοπεταλίων, αυξήσεις στα επίπεδα των ALT, AST και στα λιπίδια). Ωστόσο, το μέγεθος της αλλαγής και η συχνότητα των σημαντικών μη φυσιολογικών τιμών ήταν υψηλότερα με το </w:t>
      </w:r>
      <w:r w:rsidR="00890D97">
        <w:t>τοσιλιζουμάμπη</w:t>
      </w:r>
      <w:r w:rsidRPr="009D411F">
        <w:t xml:space="preserve"> σε σύγκριση με το </w:t>
      </w:r>
      <w:r w:rsidR="00220A05">
        <w:t>αδαλιμουμάμπη</w:t>
      </w:r>
      <w:r w:rsidRPr="009D411F">
        <w:t xml:space="preserve">. Τέσσερις (2,5%) ασθενείς στο σκέλος του </w:t>
      </w:r>
      <w:r w:rsidR="00890D97">
        <w:t>τοσιλιζουμάμπη</w:t>
      </w:r>
      <w:r w:rsidRPr="009D411F">
        <w:t xml:space="preserve"> και δύο (1,2%) ασθενείς στο σκέλος του </w:t>
      </w:r>
      <w:r w:rsidR="00220A05">
        <w:t>αδαλιμουμάμπη</w:t>
      </w:r>
      <w:r w:rsidRPr="009D411F">
        <w:t xml:space="preserve"> εμφάνισαν μειώσεις στον αριθμό των ουδετερόφιλων 3</w:t>
      </w:r>
      <w:r w:rsidRPr="009D411F">
        <w:rPr>
          <w:vertAlign w:val="superscript"/>
        </w:rPr>
        <w:t>ου</w:t>
      </w:r>
      <w:r w:rsidRPr="009D411F">
        <w:t xml:space="preserve"> ή 4</w:t>
      </w:r>
      <w:r w:rsidRPr="009D411F">
        <w:rPr>
          <w:vertAlign w:val="superscript"/>
        </w:rPr>
        <w:t>ου</w:t>
      </w:r>
      <w:r w:rsidRPr="009D411F">
        <w:t xml:space="preserve"> βαθμού κατά CTC. Έντεκα (6,8%) ασθενείς στο σκέλος του </w:t>
      </w:r>
      <w:r w:rsidR="00890D97">
        <w:t>τοσιλιζουμάμπη</w:t>
      </w:r>
      <w:r w:rsidRPr="009D411F">
        <w:t xml:space="preserve"> και πέντε (3,1%) ασθενείς στο σκέλος του </w:t>
      </w:r>
      <w:r w:rsidR="00220A05">
        <w:t>αδαλιμουμάμπη</w:t>
      </w:r>
      <w:r w:rsidRPr="009D411F">
        <w:t xml:space="preserve"> εμφάνισαν αυξήσεις στην ALT 2</w:t>
      </w:r>
      <w:r w:rsidRPr="009D411F">
        <w:rPr>
          <w:vertAlign w:val="superscript"/>
        </w:rPr>
        <w:t>ου</w:t>
      </w:r>
      <w:r w:rsidRPr="009D411F">
        <w:t xml:space="preserve"> ή υψηλότερου βαθμού κατά CTC. Η μέση αύξηση στην LDL από την αρχική εκτίμηση ήταν 0,64 mmol/L (25 mg/dL) για τους ασθενείς στο σκέλος του </w:t>
      </w:r>
      <w:r w:rsidR="00890D97">
        <w:t>τοσιλιζουμάμπη</w:t>
      </w:r>
      <w:r w:rsidRPr="009D411F">
        <w:t xml:space="preserve"> και 0,19 mmol/L (7 mg/dL) για τους ασθενείς στο σκέλος του </w:t>
      </w:r>
      <w:r w:rsidR="00220A05">
        <w:t>αδαλιμουμάμπη</w:t>
      </w:r>
      <w:r w:rsidRPr="009D411F">
        <w:t xml:space="preserve">. Η ασφάλεια, η οποία παρατηρήθηκε στο σκέλος του </w:t>
      </w:r>
      <w:r w:rsidR="00890D97">
        <w:t>τοσιλιζουμάμπη</w:t>
      </w:r>
      <w:r w:rsidRPr="009D411F">
        <w:t xml:space="preserve"> ήταν συνεπής με το γνωστό προφίλ ασφάλειας του </w:t>
      </w:r>
      <w:r w:rsidR="00890D97">
        <w:t>τοσιλιζουμάμπη</w:t>
      </w:r>
      <w:r w:rsidRPr="009D411F">
        <w:t xml:space="preserve"> και δεν παρατηρήθηκαν νέες ή μη αναμενόμενες ανεπιθύμητες αντιδράσεις στο φάρμακο (</w:t>
      </w:r>
      <w:r w:rsidR="00A104AE" w:rsidRPr="009D411F">
        <w:t>βλ</w:t>
      </w:r>
      <w:r w:rsidR="00A104AE">
        <w:t>.</w:t>
      </w:r>
      <w:r w:rsidR="00A104AE" w:rsidRPr="009D411F">
        <w:t xml:space="preserve"> </w:t>
      </w:r>
      <w:r w:rsidRPr="009D411F">
        <w:t>Πίνακα 1).</w:t>
      </w:r>
    </w:p>
    <w:p w14:paraId="2B940A69" w14:textId="77777777" w:rsidR="00EE72CC" w:rsidRPr="009D411F" w:rsidRDefault="00EE72CC" w:rsidP="009D411F"/>
    <w:p w14:paraId="6B9BF37F" w14:textId="49DFB390" w:rsidR="001E0975" w:rsidRPr="009D411F" w:rsidRDefault="001721B1" w:rsidP="009D411F">
      <w:pPr>
        <w:keepNext/>
        <w:ind w:left="567" w:hanging="567"/>
        <w:rPr>
          <w:b/>
          <w:bCs/>
        </w:rPr>
      </w:pPr>
      <w:r w:rsidRPr="009D411F">
        <w:rPr>
          <w:b/>
          <w:bCs/>
        </w:rPr>
        <w:t>5.2</w:t>
      </w:r>
      <w:r w:rsidRPr="009D411F">
        <w:rPr>
          <w:b/>
          <w:bCs/>
        </w:rPr>
        <w:tab/>
      </w:r>
      <w:r w:rsidR="00E74360" w:rsidRPr="009D411F">
        <w:rPr>
          <w:b/>
          <w:bCs/>
        </w:rPr>
        <w:t>Φαρμακοκινητικές ιδιότητες</w:t>
      </w:r>
    </w:p>
    <w:p w14:paraId="5A67DD95" w14:textId="77777777" w:rsidR="0086283E" w:rsidRPr="009D411F" w:rsidRDefault="0086283E" w:rsidP="009D411F">
      <w:pPr>
        <w:keepNext/>
        <w:ind w:left="567" w:hanging="567"/>
        <w:rPr>
          <w:b/>
          <w:bCs/>
        </w:rPr>
      </w:pPr>
    </w:p>
    <w:p w14:paraId="6B9BF380" w14:textId="3FF16120" w:rsidR="001E0975" w:rsidRPr="009D411F" w:rsidRDefault="00E74360" w:rsidP="009D411F">
      <w:r w:rsidRPr="009D411F">
        <w:t xml:space="preserve">Η φαρμακοκινητική του </w:t>
      </w:r>
      <w:r w:rsidR="00890D97">
        <w:t>τοσιλιζουμάμπη</w:t>
      </w:r>
      <w:r w:rsidRPr="009D411F">
        <w:t xml:space="preserve"> χαρακτηρίζεται από μη γραμμική απομάκρυνση, η οποία είναι συνδυασμός γραμμικής κάθαρσης και απομάκρυνσης Michaelis-Menten. Το μη γραμμικό μέρος της απομάκρυνσης του </w:t>
      </w:r>
      <w:r w:rsidR="00890D97">
        <w:t>τοσιλιζουμάμπη</w:t>
      </w:r>
      <w:r w:rsidRPr="009D411F">
        <w:t xml:space="preserve"> οδηγεί σε αύξηση στην έκθεση που είναι περισσότερο από αναλογική προς τη δόση. Οι φαρμακοκινητικές παράμετροι του </w:t>
      </w:r>
      <w:r w:rsidR="00890D97">
        <w:t>τοσιλιζουμάμπη</w:t>
      </w:r>
      <w:r w:rsidRPr="009D411F">
        <w:t xml:space="preserve"> δεν αλλάζουν με το χρόνο. Λόγω της εξάρτησης της ολικής κάθαρσης από τις συγκεντρώσεις του </w:t>
      </w:r>
      <w:r w:rsidR="00890D97">
        <w:t>τοσιλιζουμάμπη</w:t>
      </w:r>
      <w:r w:rsidRPr="009D411F">
        <w:t xml:space="preserve"> στον ορό, η ημιζωή του </w:t>
      </w:r>
      <w:r w:rsidR="00890D97">
        <w:t>τοσιλιζουμάμπη</w:t>
      </w:r>
      <w:r w:rsidRPr="009D411F">
        <w:t xml:space="preserve"> εξαρτάται επίσης από τη συγκέντρωση και ποικίλλει ανάλογα με το επίπεδο συγκέντρωσης ορού. Οι φαρμακοκινητικές αναλύσεις πληθυσμού σε όλους τους πληθυσμούς ασθενών που έχουν μελετηθεί μέχρι στιγμής δεν υποδεικνύουν σχέση ανάμεσα στη φαινόμενη κάθαρση και την παρουσία αντισωμάτων κατά του φαρμάκου.</w:t>
      </w:r>
    </w:p>
    <w:p w14:paraId="3D039244" w14:textId="77777777" w:rsidR="0086283E" w:rsidRPr="009D411F" w:rsidRDefault="0086283E" w:rsidP="009D411F"/>
    <w:p w14:paraId="6B9BF381" w14:textId="2A27D1C2" w:rsidR="001E0975" w:rsidRPr="009D411F" w:rsidRDefault="00A104AE" w:rsidP="009D411F">
      <w:pPr>
        <w:keepNext/>
        <w:rPr>
          <w:u w:val="single"/>
        </w:rPr>
      </w:pPr>
      <w:r>
        <w:rPr>
          <w:u w:val="single"/>
        </w:rPr>
        <w:t>ΡΑ</w:t>
      </w:r>
    </w:p>
    <w:p w14:paraId="6B9BF382" w14:textId="5056FD07" w:rsidR="001E0975" w:rsidRPr="009D411F" w:rsidRDefault="00E74360" w:rsidP="009D411F">
      <w:pPr>
        <w:keepNext/>
        <w:rPr>
          <w:u w:val="single"/>
        </w:rPr>
      </w:pPr>
      <w:r w:rsidRPr="009D411F">
        <w:rPr>
          <w:u w:val="single"/>
        </w:rPr>
        <w:t>Ενδοφλέβια χρήση</w:t>
      </w:r>
    </w:p>
    <w:p w14:paraId="6B9BF383" w14:textId="3786707E" w:rsidR="001E0975" w:rsidRPr="009D411F" w:rsidRDefault="00E74360" w:rsidP="009D411F">
      <w:r w:rsidRPr="009D411F">
        <w:t xml:space="preserve">Οι φαρμακοκινητικές ιδιότητες του </w:t>
      </w:r>
      <w:r w:rsidR="00890D97">
        <w:t>τοσιλιζουμάμπη</w:t>
      </w:r>
      <w:r w:rsidRPr="009D411F">
        <w:t xml:space="preserve"> προσδιορίστηκαν χρησιμοποιώντας φαρμακοκινητική ανάλυση του πληθυσμού σε βάση δεδομένων 3552 ασθενών με ΡΑ, οι οποίοι λάμβαναν θεραπεία με έγχυση διάρκειας μίας ώρας 4 ή 8 mg/kg </w:t>
      </w:r>
      <w:r w:rsidR="00890D97">
        <w:t>τοσιλιζουμάμπη</w:t>
      </w:r>
      <w:r w:rsidRPr="009D411F">
        <w:t xml:space="preserve"> κάθε 4 εβδομάδες για περίοδο 24 εβδομάδων ή με 162 mg </w:t>
      </w:r>
      <w:r w:rsidR="00890D97">
        <w:t>τοσιλιζουμάμπη</w:t>
      </w:r>
      <w:r w:rsidRPr="009D411F">
        <w:t xml:space="preserve"> χορηγούμενα υποδορίως είτε μία φορά την εβδομάδα είτε κάθε δεύτερη εβδομάδα για 24 εβδομάδες.</w:t>
      </w:r>
    </w:p>
    <w:p w14:paraId="552F7A34" w14:textId="77777777" w:rsidR="0086283E" w:rsidRPr="002E5F18" w:rsidRDefault="0086283E" w:rsidP="009D411F"/>
    <w:p w14:paraId="6B9BF384" w14:textId="33A8FBBF" w:rsidR="001E0975" w:rsidRPr="002E5F18" w:rsidRDefault="00E74360" w:rsidP="009D411F">
      <w:r w:rsidRPr="002E5F18">
        <w:t xml:space="preserve">Οι ακόλουθες παράμετροι (προβλεπόμενος μέσος όρος ± SD) εκτιμήθηκαν για τη δόση των 8 mg/kg </w:t>
      </w:r>
      <w:r w:rsidR="00890D97">
        <w:t>τοσιλιζουμάμπη</w:t>
      </w:r>
      <w:r w:rsidRPr="002E5F18">
        <w:t>, η οποία χορηγούνταν κάθε 4 εβδομάδες: περιοχή κάτω από την καμπύλη (AUC) σταθερής κατάστασης = 38000 ± 13000 h•µg/mL, κατώτατη συγκέντρωση (C</w:t>
      </w:r>
      <w:r w:rsidRPr="002E5F18">
        <w:rPr>
          <w:vertAlign w:val="subscript"/>
        </w:rPr>
        <w:t>min</w:t>
      </w:r>
      <w:r w:rsidRPr="002E5F18">
        <w:t>) = 15,9 ± 13,1 µg/mL και μέγιστη συγκέντρωση (C</w:t>
      </w:r>
      <w:r w:rsidRPr="002E5F18">
        <w:rPr>
          <w:vertAlign w:val="subscript"/>
        </w:rPr>
        <w:t>max</w:t>
      </w:r>
      <w:r w:rsidRPr="002E5F18">
        <w:t>) = 182 ± 50,4 µg/mL, και οι λόγοι συγκέντρωσης για τις AUC και C</w:t>
      </w:r>
      <w:r w:rsidRPr="002E5F18">
        <w:rPr>
          <w:vertAlign w:val="subscript"/>
        </w:rPr>
        <w:t>max</w:t>
      </w:r>
      <w:r w:rsidRPr="002E5F18">
        <w:t xml:space="preserve"> ήταν μικροί, 1,32 και 1,09, αντίστοιχα. Ο λόγος συσσώρευσης ήταν υψηλότερος για την C</w:t>
      </w:r>
      <w:r w:rsidRPr="002E5F18">
        <w:rPr>
          <w:vertAlign w:val="subscript"/>
        </w:rPr>
        <w:t>min</w:t>
      </w:r>
      <w:r w:rsidRPr="002E5F18">
        <w:t xml:space="preserve"> (2,49) γεγονός που αναμενόταν βάσει της συνεισφοράς της μη-γραμμικής κάθαρσης σε χαμηλότερες συγκεντρώσεις. Η σταθερή κατάσταση επετεύχθη μετά από την πρώτη χορήγηση για τη C</w:t>
      </w:r>
      <w:r w:rsidRPr="002E5F18">
        <w:rPr>
          <w:vertAlign w:val="subscript"/>
        </w:rPr>
        <w:t>max</w:t>
      </w:r>
      <w:r w:rsidRPr="002E5F18">
        <w:t xml:space="preserve"> και μετά από 8 και 20 εβδομάδες για τις AUC και C</w:t>
      </w:r>
      <w:r w:rsidRPr="002E5F18">
        <w:rPr>
          <w:vertAlign w:val="subscript"/>
        </w:rPr>
        <w:t>min</w:t>
      </w:r>
      <w:r w:rsidRPr="002E5F18">
        <w:t xml:space="preserve"> αντίστοιχα. Οι AUC, C</w:t>
      </w:r>
      <w:r w:rsidRPr="002E5F18">
        <w:rPr>
          <w:vertAlign w:val="subscript"/>
        </w:rPr>
        <w:t>min</w:t>
      </w:r>
      <w:r w:rsidRPr="002E5F18">
        <w:t xml:space="preserve"> και C</w:t>
      </w:r>
      <w:r w:rsidRPr="002E5F18">
        <w:rPr>
          <w:vertAlign w:val="subscript"/>
        </w:rPr>
        <w:t>max</w:t>
      </w:r>
      <w:r w:rsidRPr="002E5F18">
        <w:t xml:space="preserve"> του </w:t>
      </w:r>
      <w:r w:rsidR="00890D97">
        <w:t>τοσιλιζουμάμπη</w:t>
      </w:r>
      <w:r w:rsidRPr="002E5F18">
        <w:t xml:space="preserve"> αυξήθηκαν με την αύξηση του σωματικού βάρους. Σε σωματικό βάρος ≥100 kg, η προβλεπόμενη μέση (± SD) AUC, C</w:t>
      </w:r>
      <w:r w:rsidRPr="002E5F18">
        <w:rPr>
          <w:vertAlign w:val="subscript"/>
        </w:rPr>
        <w:t>min</w:t>
      </w:r>
      <w:r w:rsidRPr="002E5F18">
        <w:t xml:space="preserve"> και C</w:t>
      </w:r>
      <w:r w:rsidRPr="002E5F18">
        <w:rPr>
          <w:vertAlign w:val="subscript"/>
        </w:rPr>
        <w:t>max</w:t>
      </w:r>
      <w:r w:rsidRPr="002E5F18">
        <w:t xml:space="preserve"> του </w:t>
      </w:r>
      <w:r w:rsidR="00890D97">
        <w:t>τοσιλιζουμάμπη</w:t>
      </w:r>
      <w:r w:rsidRPr="002E5F18">
        <w:t xml:space="preserve"> σε σταθερή κατάσταση ήταν 50000 ± 16800 μg•h/mL, 24,</w:t>
      </w:r>
      <w:r w:rsidR="001E0A48" w:rsidRPr="002E5F18">
        <w:t>4</w:t>
      </w:r>
      <w:r w:rsidR="001E0A48">
        <w:rPr>
          <w:lang w:val="en-US"/>
        </w:rPr>
        <w:t> </w:t>
      </w:r>
      <w:r w:rsidRPr="002E5F18">
        <w:t xml:space="preserve">± 17,5 μg/mL, και 226 ± 50,3 μg/mL, αντίστοιχα, τιμές, οι οποίες ήταν υψηλότερες από τις μέσες τιμές έκθεσης για τον πληθυσμό ασθενών (δηλαδή για όλα τα σωματικά βάρη) που αναφέρθηκαν παραπάνω. Η καμπύλη δόσης-ανταπόκρισης για το </w:t>
      </w:r>
      <w:r w:rsidR="00890D97">
        <w:t>τοσιλιζουμάμπη</w:t>
      </w:r>
      <w:r w:rsidRPr="002E5F18">
        <w:t xml:space="preserve"> εξομαλύνεται σε υψηλότερη έκθεση, οδηγώντας σε μικρότερα οφέλη αποτελεσματικότητας για κάθε σταδιακή αύξηση στη συγκέντρωση του </w:t>
      </w:r>
      <w:r w:rsidR="00890D97">
        <w:t>τοσιλιζουμάμπη</w:t>
      </w:r>
      <w:r w:rsidRPr="002E5F18">
        <w:t xml:space="preserve">, σε τέτοιο βαθμό που κλινικά σημαντικές αυξήσεις της αποτελεσματικότητας δεν καταδείχθηκαν σε ασθενείς που έλαβαν αγωγή με &gt;800 mg </w:t>
      </w:r>
      <w:r w:rsidR="00890D97">
        <w:t>τοσιλιζουμάμπη</w:t>
      </w:r>
      <w:r w:rsidRPr="002E5F18">
        <w:t xml:space="preserve">. Επομένως, δεν συνιστώνται δόσεις του </w:t>
      </w:r>
      <w:r w:rsidR="00890D97">
        <w:t>τοσιλιζουμάμπη</w:t>
      </w:r>
      <w:r w:rsidRPr="002E5F18">
        <w:t>, οι οποίες υπερβαίνουν τα 800 mg ανά έγχυση (</w:t>
      </w:r>
      <w:r w:rsidR="00A104AE" w:rsidRPr="002E5F18">
        <w:t>βλ</w:t>
      </w:r>
      <w:r w:rsidR="00A104AE">
        <w:t>.</w:t>
      </w:r>
      <w:r w:rsidR="00A104AE" w:rsidRPr="002E5F18">
        <w:t xml:space="preserve"> </w:t>
      </w:r>
      <w:r w:rsidRPr="002E5F18">
        <w:t>παράγραφο 4.2).</w:t>
      </w:r>
    </w:p>
    <w:p w14:paraId="791F612B" w14:textId="77777777" w:rsidR="0086283E" w:rsidRPr="002E5F18" w:rsidRDefault="0086283E" w:rsidP="009D411F"/>
    <w:p w14:paraId="6B9BF385" w14:textId="55E09927" w:rsidR="001E0975" w:rsidRPr="009D411F" w:rsidRDefault="00E74360" w:rsidP="009D411F">
      <w:pPr>
        <w:keepNext/>
        <w:rPr>
          <w:u w:val="single"/>
        </w:rPr>
      </w:pPr>
      <w:r w:rsidRPr="009D411F">
        <w:rPr>
          <w:u w:val="single"/>
        </w:rPr>
        <w:t>Κατανομή</w:t>
      </w:r>
    </w:p>
    <w:p w14:paraId="6B9BF386" w14:textId="0C203887" w:rsidR="001E0975" w:rsidRPr="009D411F" w:rsidRDefault="00E74360" w:rsidP="009D411F">
      <w:r w:rsidRPr="009D411F">
        <w:t>Στους ασθενείς με ρευματοειδή αρθρίτιδα, ο κεντρικός όγκος κατανομής ήταν 3,72 L, ο περιφερικός όγκος κατανομής ήταν 3,35 L, με αποτέλεσμα ο όγκος κατανομής σε σταθεροποιημένη κατάσταση να είναι 7,07 L.</w:t>
      </w:r>
    </w:p>
    <w:p w14:paraId="049D84E6" w14:textId="77777777" w:rsidR="0086283E" w:rsidRPr="009D411F" w:rsidRDefault="0086283E" w:rsidP="009D411F"/>
    <w:p w14:paraId="6B9BF387" w14:textId="729C6069" w:rsidR="001E0975" w:rsidRPr="009D411F" w:rsidRDefault="00E74360" w:rsidP="009D411F">
      <w:pPr>
        <w:rPr>
          <w:u w:val="single"/>
        </w:rPr>
      </w:pPr>
      <w:r w:rsidRPr="009D411F">
        <w:rPr>
          <w:u w:val="single"/>
        </w:rPr>
        <w:t>Αποβολή</w:t>
      </w:r>
    </w:p>
    <w:p w14:paraId="6B9BF388" w14:textId="0B36FE52" w:rsidR="001E0975" w:rsidRPr="009D411F" w:rsidRDefault="00E74360" w:rsidP="009D411F">
      <w:r w:rsidRPr="009D411F">
        <w:t xml:space="preserve">Μετά από την ενδοφλέβια χορήγηση, το </w:t>
      </w:r>
      <w:r w:rsidR="00890D97">
        <w:t>τοσιλιζουμάμπη</w:t>
      </w:r>
      <w:r w:rsidRPr="009D411F">
        <w:t xml:space="preserve"> απομακρύνεται από την κυκλοφορία σε δύο φάσεις. Η ολική κάθαρση του </w:t>
      </w:r>
      <w:r w:rsidR="00890D97">
        <w:t>τοσιλιζουμάμπη</w:t>
      </w:r>
      <w:r w:rsidRPr="009D411F">
        <w:t xml:space="preserve"> εξαρτάται από τη συγκέντρωση και αποτελεί το άθροισμα της γραμμικής και της μη-γραμμικής κάθαρσης. Η γραμμική κάθαρση εκτιμήθηκε ως παράμετρος στον πληθυσμό φαρμακοκινητικής ανάλυσης και ήταν 9,5 mL/h. Η εξαρτώμενη από τη συγκέντρωση μη-γραμμική κάθαρση διαδραματίζει σημαντικό ρόλο στις χαμηλές συγκεντρώσεις του </w:t>
      </w:r>
      <w:r w:rsidR="00890D97">
        <w:t>τοσιλιζουμάμπη</w:t>
      </w:r>
      <w:r w:rsidRPr="009D411F">
        <w:t xml:space="preserve">. Μετά τον κορεσμό της οδού της μη-γραμμικής κάθαρσης, σε υψηλότερες συγκεντρώσεις </w:t>
      </w:r>
      <w:r w:rsidR="00890D97">
        <w:t>τοσιλιζουμάμπη</w:t>
      </w:r>
      <w:r w:rsidRPr="009D411F">
        <w:t>, η κάθαρση προσδιορίζεται κυρίως από τη γραμμική κάθαρση.</w:t>
      </w:r>
    </w:p>
    <w:p w14:paraId="641D4BC5" w14:textId="77777777" w:rsidR="0086283E" w:rsidRPr="009D411F" w:rsidRDefault="0086283E" w:rsidP="009D411F"/>
    <w:p w14:paraId="6B9BF389" w14:textId="57C75180" w:rsidR="001E0975" w:rsidRPr="009D411F" w:rsidRDefault="00E74360" w:rsidP="009D411F">
      <w:r w:rsidRPr="009D411F">
        <w:t>Ο χρόνος t</w:t>
      </w:r>
      <w:r w:rsidRPr="009D411F">
        <w:rPr>
          <w:vertAlign w:val="subscript"/>
        </w:rPr>
        <w:t>1/2</w:t>
      </w:r>
      <w:r w:rsidRPr="009D411F">
        <w:t xml:space="preserve"> του </w:t>
      </w:r>
      <w:r w:rsidR="00890D97">
        <w:t>τοσιλιζουμάμπη</w:t>
      </w:r>
      <w:r w:rsidRPr="009D411F">
        <w:t xml:space="preserve"> εξαρτάται από τη συγκέντρωση. Σε σταθεροποιημένη-κατάσταση, μετά από τη χορήγηση δόσης 8 mg/kg κάθε 4 εβδομάδες, η δραστική t</w:t>
      </w:r>
      <w:r w:rsidRPr="009D411F">
        <w:rPr>
          <w:vertAlign w:val="subscript"/>
        </w:rPr>
        <w:t>1/2</w:t>
      </w:r>
      <w:r w:rsidRPr="009D411F">
        <w:t xml:space="preserve"> μειώθηκε με μειούμενες συγκεντρώσεις φαρμάκου στο μεσοδιάστημα των δόσεων, από 18 σε 6 ημέρες</w:t>
      </w:r>
      <w:r w:rsidR="00611033" w:rsidRPr="009D411F">
        <w:t>.</w:t>
      </w:r>
    </w:p>
    <w:p w14:paraId="791B7259" w14:textId="77777777" w:rsidR="0086283E" w:rsidRPr="009D411F" w:rsidRDefault="0086283E" w:rsidP="009D411F"/>
    <w:p w14:paraId="6B9BF38A" w14:textId="035116D1" w:rsidR="001E0975" w:rsidRPr="009D411F" w:rsidRDefault="00E74360" w:rsidP="009D411F">
      <w:pPr>
        <w:keepNext/>
        <w:rPr>
          <w:u w:val="single"/>
        </w:rPr>
      </w:pPr>
      <w:r w:rsidRPr="009D411F">
        <w:rPr>
          <w:u w:val="single"/>
        </w:rPr>
        <w:t>Γραμμικότητα</w:t>
      </w:r>
    </w:p>
    <w:p w14:paraId="6B9BF38B" w14:textId="148E80CE" w:rsidR="001E0975" w:rsidRPr="009D411F" w:rsidRDefault="00E74360" w:rsidP="009D411F">
      <w:r w:rsidRPr="009D411F">
        <w:t xml:space="preserve">Οι φαρμακοκινητικές παράμετροι του </w:t>
      </w:r>
      <w:r w:rsidR="00890D97">
        <w:t>τοσιλιζουμάμπη</w:t>
      </w:r>
      <w:r w:rsidRPr="009D411F">
        <w:t xml:space="preserve"> δεν άλλαξαν με την πάροδο του χρόνου. Παρατηρήθηκε αύξηση στις AUC και C</w:t>
      </w:r>
      <w:r w:rsidRPr="009D411F">
        <w:rPr>
          <w:vertAlign w:val="subscript"/>
        </w:rPr>
        <w:t>min</w:t>
      </w:r>
      <w:r w:rsidRPr="009D411F">
        <w:t xml:space="preserve"> μεγαλύτερη από αυτή που αναλογεί στη δόση για τις δόσεις 4 και 8 mg/kg κάθε 4 εβδομάδες. Η C</w:t>
      </w:r>
      <w:r w:rsidRPr="009D411F">
        <w:rPr>
          <w:vertAlign w:val="subscript"/>
        </w:rPr>
        <w:t>max</w:t>
      </w:r>
      <w:r w:rsidRPr="009D411F">
        <w:t xml:space="preserve"> αυξήθηκε αναλογικά ως προς τη δόση. Σε σταθεροποιημένη κατάσταση, οι προβλεπόμενες AUC και C</w:t>
      </w:r>
      <w:r w:rsidRPr="009D411F">
        <w:rPr>
          <w:vertAlign w:val="subscript"/>
        </w:rPr>
        <w:t>min</w:t>
      </w:r>
      <w:r w:rsidRPr="009D411F">
        <w:t xml:space="preserve"> ήταν κατά 3,2 και 30 φορές υψηλότερες στις δόσεις των </w:t>
      </w:r>
      <w:r w:rsidR="001E0A48" w:rsidRPr="009D411F">
        <w:t>8</w:t>
      </w:r>
      <w:r w:rsidR="001E0A48">
        <w:rPr>
          <w:lang w:val="en-US"/>
        </w:rPr>
        <w:t> </w:t>
      </w:r>
      <w:r w:rsidRPr="009D411F">
        <w:t>mg/kg συγκριτικά με τα 4 mg/kg, αντίστοιχα</w:t>
      </w:r>
      <w:r w:rsidR="00114EA0" w:rsidRPr="009D411F">
        <w:t>.</w:t>
      </w:r>
    </w:p>
    <w:p w14:paraId="4394C072" w14:textId="77777777" w:rsidR="0086283E" w:rsidRPr="009D411F" w:rsidRDefault="0086283E" w:rsidP="009D411F"/>
    <w:p w14:paraId="6B9BF38C" w14:textId="05FBBBB2" w:rsidR="001E0975" w:rsidRPr="009D411F" w:rsidRDefault="00E74360" w:rsidP="009D411F">
      <w:pPr>
        <w:keepNext/>
        <w:rPr>
          <w:u w:val="single"/>
        </w:rPr>
      </w:pPr>
      <w:r w:rsidRPr="009D411F">
        <w:rPr>
          <w:u w:val="single"/>
        </w:rPr>
        <w:t>Υποδόρια χρήση</w:t>
      </w:r>
    </w:p>
    <w:p w14:paraId="6B9BF38D" w14:textId="39F0287E" w:rsidR="001E0975" w:rsidRPr="009D411F" w:rsidRDefault="00E74360" w:rsidP="009D411F">
      <w:r w:rsidRPr="009D411F">
        <w:t xml:space="preserve">Οι φαρμακοκινητικές ιδιότητες του </w:t>
      </w:r>
      <w:r w:rsidR="00890D97">
        <w:t>τοσιλιζουμάμπη</w:t>
      </w:r>
      <w:r w:rsidRPr="009D411F">
        <w:t xml:space="preserve"> προσδιορίστηκαν με τη χρήση φαρμακοκινητικής ανάλυσης πληθυσμού σε βάση δεδομένων 3552 ασθενών με ρευματοειδή αρθρίτιδα (ΡΑ), οι οποίοι λάμβαναν 162 mg υποδορίως κάθε εβδομάδα, 162 mg υποδορίως κάθε δεύτερη εβδομάδα, και ή 4 ή </w:t>
      </w:r>
      <w:r w:rsidR="001E0A48" w:rsidRPr="009D411F">
        <w:t>8</w:t>
      </w:r>
      <w:r w:rsidR="001E0A48">
        <w:rPr>
          <w:lang w:val="en-US"/>
        </w:rPr>
        <w:t> </w:t>
      </w:r>
      <w:r w:rsidRPr="009D411F">
        <w:t>mg/kg ενδοφλεβίως κάθε 4 εβδομάδες για περίοδο 24 εβδομάδων.</w:t>
      </w:r>
    </w:p>
    <w:p w14:paraId="083D3F50" w14:textId="77777777" w:rsidR="0086283E" w:rsidRPr="009D411F" w:rsidRDefault="0086283E" w:rsidP="009D411F"/>
    <w:p w14:paraId="6B9BF38E" w14:textId="4BF26D52" w:rsidR="001E0975" w:rsidRPr="009D411F" w:rsidRDefault="00E74360" w:rsidP="009D411F">
      <w:r w:rsidRPr="009D411F">
        <w:t xml:space="preserve">Οι φαρμακοκινητικές παράμετροι του </w:t>
      </w:r>
      <w:r w:rsidR="00890D97">
        <w:t>τοσιλιζουμάμπη</w:t>
      </w:r>
      <w:r w:rsidRPr="009D411F">
        <w:t xml:space="preserve"> δεν άλλαξαν με την πάροδο του χρόνου. Για τη δόση των 162 mg κάθε εβδομάδα, η προβλεπόμενη μέση (±SD) AUC</w:t>
      </w:r>
      <w:r w:rsidRPr="009D411F">
        <w:rPr>
          <w:vertAlign w:val="subscript"/>
        </w:rPr>
        <w:t>1εβδομάδας</w:t>
      </w:r>
      <w:r w:rsidRPr="009D411F">
        <w:t>, C</w:t>
      </w:r>
      <w:r w:rsidRPr="009D411F">
        <w:rPr>
          <w:vertAlign w:val="subscript"/>
        </w:rPr>
        <w:t>min</w:t>
      </w:r>
      <w:r w:rsidRPr="009D411F">
        <w:t xml:space="preserve"> και C</w:t>
      </w:r>
      <w:r w:rsidRPr="009D411F">
        <w:rPr>
          <w:vertAlign w:val="subscript"/>
        </w:rPr>
        <w:t>max</w:t>
      </w:r>
      <w:r w:rsidRPr="009D411F">
        <w:t xml:space="preserve"> σταθερής κατάστασης του </w:t>
      </w:r>
      <w:r w:rsidR="00890D97">
        <w:t>τοσιλιζουμάμπη</w:t>
      </w:r>
      <w:r w:rsidRPr="009D411F">
        <w:t xml:space="preserve"> ήταν 7970 ± 3432 µg•h/mL, 43,0 ± 19,8 µg/mL και 49,8 ± 21,0 µg/mL, αντίστοιχα. Οι λόγοι συσσώρευσης των AUC, C</w:t>
      </w:r>
      <w:r w:rsidRPr="009D411F">
        <w:rPr>
          <w:vertAlign w:val="subscript"/>
        </w:rPr>
        <w:t>min</w:t>
      </w:r>
      <w:r w:rsidRPr="009D411F">
        <w:t>, και C</w:t>
      </w:r>
      <w:r w:rsidRPr="009D411F">
        <w:rPr>
          <w:vertAlign w:val="subscript"/>
        </w:rPr>
        <w:t>max</w:t>
      </w:r>
      <w:r w:rsidRPr="009D411F">
        <w:t xml:space="preserve"> ήταν 6,32, 6,30 και 5,27, αντίστοιχα. Η σταθερή κατάσταση επετεύχθη μετά από 12 εβδομάδες για τις AUC, C</w:t>
      </w:r>
      <w:r w:rsidRPr="009D411F">
        <w:rPr>
          <w:vertAlign w:val="subscript"/>
        </w:rPr>
        <w:t>min</w:t>
      </w:r>
      <w:r w:rsidRPr="009D411F">
        <w:t>, και C</w:t>
      </w:r>
      <w:r w:rsidRPr="009D411F">
        <w:rPr>
          <w:vertAlign w:val="subscript"/>
        </w:rPr>
        <w:t>max</w:t>
      </w:r>
      <w:r w:rsidRPr="009D411F">
        <w:t>.</w:t>
      </w:r>
    </w:p>
    <w:p w14:paraId="50CCA488" w14:textId="77777777" w:rsidR="0086283E" w:rsidRPr="009D411F" w:rsidRDefault="0086283E" w:rsidP="009D411F"/>
    <w:p w14:paraId="6B9BF38F" w14:textId="2E58D32F" w:rsidR="001E0975" w:rsidRPr="009D411F" w:rsidRDefault="00E74360" w:rsidP="009D411F">
      <w:r w:rsidRPr="009D411F">
        <w:lastRenderedPageBreak/>
        <w:t>Για τη δόση των 162 mg κάθε δεύτερη εβδομάδα, η προβλεπόμενη μέση (±SD) AUC</w:t>
      </w:r>
      <w:r w:rsidRPr="009D411F">
        <w:rPr>
          <w:vertAlign w:val="subscript"/>
        </w:rPr>
        <w:t>2εβδομάδες</w:t>
      </w:r>
      <w:r w:rsidRPr="009D411F">
        <w:t>, C</w:t>
      </w:r>
      <w:r w:rsidRPr="009D411F">
        <w:rPr>
          <w:vertAlign w:val="subscript"/>
        </w:rPr>
        <w:t>min</w:t>
      </w:r>
      <w:r w:rsidRPr="009D411F">
        <w:t xml:space="preserve"> και C</w:t>
      </w:r>
      <w:r w:rsidRPr="009D411F">
        <w:rPr>
          <w:vertAlign w:val="subscript"/>
        </w:rPr>
        <w:t>max</w:t>
      </w:r>
      <w:r w:rsidRPr="009D411F">
        <w:t xml:space="preserve"> σταθερής κατάστασης του </w:t>
      </w:r>
      <w:r w:rsidR="00890D97">
        <w:t>τοσιλιζουμάμπη</w:t>
      </w:r>
      <w:r w:rsidRPr="009D411F">
        <w:t xml:space="preserve"> ήταν 3430 ± 2660 µg•h/mL, 5,7 ± 6,8 µg/mL και 13,2 ± 8,</w:t>
      </w:r>
      <w:r w:rsidR="001E0A48" w:rsidRPr="009D411F">
        <w:t>8</w:t>
      </w:r>
      <w:r w:rsidR="001E0A48">
        <w:rPr>
          <w:lang w:val="en-US"/>
        </w:rPr>
        <w:t> </w:t>
      </w:r>
      <w:r w:rsidRPr="009D411F">
        <w:t>µg/mL, αντίστοιχα. Οι λόγοι συσσώρευσης των AUC, C</w:t>
      </w:r>
      <w:r w:rsidRPr="009D411F">
        <w:rPr>
          <w:vertAlign w:val="subscript"/>
        </w:rPr>
        <w:t>min</w:t>
      </w:r>
      <w:r w:rsidRPr="009D411F">
        <w:t>, και C</w:t>
      </w:r>
      <w:r w:rsidRPr="009D411F">
        <w:rPr>
          <w:vertAlign w:val="subscript"/>
        </w:rPr>
        <w:t>max</w:t>
      </w:r>
      <w:r w:rsidRPr="009D411F">
        <w:t xml:space="preserve"> ήταν 2,67, 6,02 και 2,12, αντίστοιχα. Η σταθερή κατάσταση επετεύχθη μετά από 12 εβδομάδες για τις AUC και C</w:t>
      </w:r>
      <w:r w:rsidRPr="009D411F">
        <w:rPr>
          <w:vertAlign w:val="subscript"/>
        </w:rPr>
        <w:t>min</w:t>
      </w:r>
      <w:r w:rsidRPr="009D411F">
        <w:t>, και μετά από 10 εβδομάδες για τη C</w:t>
      </w:r>
      <w:r w:rsidRPr="009D411F">
        <w:rPr>
          <w:vertAlign w:val="subscript"/>
        </w:rPr>
        <w:t>max</w:t>
      </w:r>
      <w:r w:rsidRPr="009D411F">
        <w:t>.</w:t>
      </w:r>
    </w:p>
    <w:p w14:paraId="53DEF90B" w14:textId="77777777" w:rsidR="0086283E" w:rsidRPr="009D411F" w:rsidRDefault="0086283E" w:rsidP="009D411F"/>
    <w:p w14:paraId="6B9BF390" w14:textId="1E9DFD00" w:rsidR="001E0975" w:rsidRPr="009D411F" w:rsidRDefault="00E74360" w:rsidP="009D411F">
      <w:pPr>
        <w:keepNext/>
        <w:rPr>
          <w:u w:val="single"/>
        </w:rPr>
      </w:pPr>
      <w:r w:rsidRPr="009D411F">
        <w:rPr>
          <w:u w:val="single"/>
        </w:rPr>
        <w:t>Απορρόφηση</w:t>
      </w:r>
    </w:p>
    <w:p w14:paraId="6B9BF391" w14:textId="20AA773C" w:rsidR="001E0975" w:rsidRPr="009D411F" w:rsidRDefault="00E74360" w:rsidP="009D411F">
      <w:r w:rsidRPr="009D411F">
        <w:t>Μετά από την υποδόρια δόση σε ασθενείς με ρευματοειδή αρθρίτιδα (ΡΑ), η t</w:t>
      </w:r>
      <w:r w:rsidRPr="009D411F">
        <w:rPr>
          <w:vertAlign w:val="subscript"/>
        </w:rPr>
        <w:t>max</w:t>
      </w:r>
      <w:r w:rsidRPr="009D411F">
        <w:t xml:space="preserve"> που αντιστοιχεί στο χρόνο μέγιστων συγκεντρώσεων </w:t>
      </w:r>
      <w:r w:rsidR="00890D97">
        <w:t>τοσιλιζουμάμπη</w:t>
      </w:r>
      <w:r w:rsidRPr="009D411F">
        <w:t xml:space="preserve"> στον ορό ήταν 2,8 ημέρες. Η βιοδιαθεσιμότητα του σκευάσματος υποδόριας χορήγησης ήταν 79%.</w:t>
      </w:r>
    </w:p>
    <w:p w14:paraId="32D8FC17" w14:textId="77777777" w:rsidR="0086283E" w:rsidRPr="009D411F" w:rsidRDefault="0086283E" w:rsidP="009D411F"/>
    <w:p w14:paraId="6B9BF392" w14:textId="5BB838F3" w:rsidR="001E0975" w:rsidRPr="009D411F" w:rsidRDefault="00E74360" w:rsidP="009D411F">
      <w:pPr>
        <w:keepNext/>
        <w:rPr>
          <w:u w:val="single"/>
        </w:rPr>
      </w:pPr>
      <w:r w:rsidRPr="009D411F">
        <w:rPr>
          <w:u w:val="single"/>
        </w:rPr>
        <w:t>Αποβολή</w:t>
      </w:r>
    </w:p>
    <w:p w14:paraId="6B9BF393" w14:textId="76B3FFC6" w:rsidR="001E0975" w:rsidRPr="009D411F" w:rsidRDefault="00E74360" w:rsidP="009D411F">
      <w:r w:rsidRPr="009D411F">
        <w:t>Για την υποδόρια χορήγηση, ο αποτελεσματικός t 1/2 είναι έως και 13 ημέρες για τα 162 mg κάθε εβδομάδα και 5 ημέρες για τα 162 mg κάθε δεύτερη εβδομάδα σε ασθενείς με ΡΑ σε σταθερή κατάσταση.</w:t>
      </w:r>
    </w:p>
    <w:p w14:paraId="7EA8FCB6" w14:textId="77777777" w:rsidR="0086283E" w:rsidRPr="009D411F" w:rsidRDefault="0086283E" w:rsidP="009D411F"/>
    <w:p w14:paraId="6B9BF394" w14:textId="26B37CE5" w:rsidR="001E0975" w:rsidRPr="009D411F" w:rsidRDefault="00A104AE" w:rsidP="009D411F">
      <w:pPr>
        <w:keepNext/>
        <w:rPr>
          <w:u w:val="single"/>
        </w:rPr>
      </w:pPr>
      <w:r>
        <w:rPr>
          <w:u w:val="single"/>
        </w:rPr>
        <w:t>σΝΙΑ</w:t>
      </w:r>
    </w:p>
    <w:p w14:paraId="6B9BF395" w14:textId="0DB25B28" w:rsidR="001E0975" w:rsidRPr="002E5F18" w:rsidRDefault="00EF7541" w:rsidP="009D411F">
      <w:pPr>
        <w:keepNext/>
        <w:rPr>
          <w:u w:val="single"/>
        </w:rPr>
      </w:pPr>
      <w:r w:rsidRPr="002E5F18">
        <w:rPr>
          <w:u w:val="single"/>
        </w:rPr>
        <w:t>Υποδόρια χρήση</w:t>
      </w:r>
    </w:p>
    <w:p w14:paraId="6B9BF396" w14:textId="645E8756" w:rsidR="001E0975" w:rsidRPr="002E5F18" w:rsidRDefault="00EF7541" w:rsidP="009D411F">
      <w:r w:rsidRPr="002E5F18">
        <w:t xml:space="preserve">Η φαρμακοκινητική του </w:t>
      </w:r>
      <w:r w:rsidR="00890D97">
        <w:t>τοσιλιζουμάμπη</w:t>
      </w:r>
      <w:r w:rsidRPr="002E5F18">
        <w:t xml:space="preserve"> σε ασθενείς με </w:t>
      </w:r>
      <w:r w:rsidR="00A104AE">
        <w:t>σΝΙΑ</w:t>
      </w:r>
      <w:r w:rsidRPr="002E5F18">
        <w:t xml:space="preserve"> χαρακτηρίστηκε από φαρμακοκινητική ανάλυση πληθυσμού που περιελάμβανε 140 ασθενείς που έλαβαν θεραπεία με 8 mg / kg IV κάθε 2 εβδομάδες (ασθενείς βάρους ≥ 30 kg), 12 mg / kg IV κάθε 2 εβδομάδες (ασθενείς βάρους κάτω των 30 kg), 162 mg SC κάθε εβδομάδα (ασθενείς βάρους ≥ 30 kg), 162 mg SC κάθε 10 ημέρες ή κάθε 2 εβδομάδες (ασθενείς βάρους κάτω των 30 kg).</w:t>
      </w:r>
    </w:p>
    <w:p w14:paraId="2A687617" w14:textId="77777777" w:rsidR="0086283E" w:rsidRPr="002E5F18" w:rsidRDefault="0086283E" w:rsidP="009D411F"/>
    <w:p w14:paraId="0B02B5F0" w14:textId="18D8C298" w:rsidR="00EF7541" w:rsidRPr="009D411F" w:rsidRDefault="00EF7541" w:rsidP="009D411F">
      <w:r w:rsidRPr="009D411F">
        <w:t xml:space="preserve">Υπάρχουν περιορισμένα διαθέσιμα δεδομένα σχετικά με τις εκθέσεις μετά από υποδόρια χορήγηση του </w:t>
      </w:r>
      <w:r w:rsidR="00890D97">
        <w:t>τοσιλιζουμάμπη</w:t>
      </w:r>
      <w:r w:rsidRPr="009D411F">
        <w:t xml:space="preserve"> σε ασθενείς με </w:t>
      </w:r>
      <w:r w:rsidR="00A104AE">
        <w:t>σΝΙΑ</w:t>
      </w:r>
      <w:r w:rsidR="00A104AE" w:rsidRPr="002E5F18">
        <w:t xml:space="preserve"> </w:t>
      </w:r>
      <w:r w:rsidRPr="009D411F">
        <w:t>κάτω των 2 ετών με σωματικό βάρος μικρότερο από 10 kg.</w:t>
      </w:r>
    </w:p>
    <w:p w14:paraId="6B9BF398" w14:textId="03601907" w:rsidR="001E0975" w:rsidRPr="009D411F" w:rsidRDefault="00EF7541" w:rsidP="009D411F">
      <w:r w:rsidRPr="009D411F">
        <w:t xml:space="preserve">Οι ασθενείς με </w:t>
      </w:r>
      <w:r w:rsidR="00A104AE">
        <w:t>σΝΙΑ</w:t>
      </w:r>
      <w:r w:rsidR="00A104AE" w:rsidRPr="002E5F18">
        <w:t xml:space="preserve"> </w:t>
      </w:r>
      <w:r w:rsidRPr="009D411F">
        <w:t xml:space="preserve">πρέπει να έχουν ελάχιστο σωματικό βάρος 10 kg κατά τη λήψη του </w:t>
      </w:r>
      <w:r w:rsidR="00890D97">
        <w:t>τοσιλιζουμάμπη</w:t>
      </w:r>
      <w:r w:rsidRPr="009D411F">
        <w:t xml:space="preserve"> υποδορίως (βλ. παράγραφο 4.2)</w:t>
      </w:r>
      <w:r w:rsidR="00114EA0" w:rsidRPr="009D411F">
        <w:t>.</w:t>
      </w:r>
    </w:p>
    <w:p w14:paraId="4FF4B723" w14:textId="77777777" w:rsidR="0086283E" w:rsidRPr="009D411F" w:rsidRDefault="0086283E" w:rsidP="009D411F"/>
    <w:p w14:paraId="6B9BF399" w14:textId="18ACDEC3" w:rsidR="001E0975" w:rsidRPr="009D411F" w:rsidRDefault="00EF7541" w:rsidP="009D411F">
      <w:pPr>
        <w:keepNext/>
        <w:ind w:left="1134" w:hanging="1134"/>
        <w:rPr>
          <w:i/>
          <w:iCs/>
        </w:rPr>
      </w:pPr>
      <w:r w:rsidRPr="009D411F">
        <w:rPr>
          <w:i/>
          <w:iCs/>
        </w:rPr>
        <w:t>Πίνακας 8.</w:t>
      </w:r>
      <w:r w:rsidR="0086283E" w:rsidRPr="009D411F">
        <w:rPr>
          <w:i/>
          <w:iCs/>
        </w:rPr>
        <w:tab/>
      </w:r>
      <w:r w:rsidRPr="009D411F">
        <w:rPr>
          <w:i/>
          <w:iCs/>
        </w:rPr>
        <w:t xml:space="preserve">Προβλεπόμενος μέσος όρος ± SD στις ΦΚ παραμέτρους σε σταθερή κατάσταση μετά από υποδόρια δοσολογία σε ασθενείς με </w:t>
      </w:r>
      <w:r w:rsidR="00A104AE" w:rsidRPr="00A104AE">
        <w:rPr>
          <w:i/>
          <w:iCs/>
        </w:rPr>
        <w:t>σΝΙΑ</w:t>
      </w:r>
    </w:p>
    <w:p w14:paraId="58984804" w14:textId="77777777" w:rsidR="0086283E" w:rsidRPr="009D411F" w:rsidRDefault="0086283E" w:rsidP="009D411F">
      <w:pPr>
        <w:keepNext/>
        <w:ind w:left="1134" w:hanging="1134"/>
        <w:rPr>
          <w:i/>
          <w:iCs/>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837"/>
        <w:gridCol w:w="2981"/>
        <w:gridCol w:w="2986"/>
      </w:tblGrid>
      <w:tr w:rsidR="001E0975" w:rsidRPr="002E5F18" w14:paraId="6B9BF39D" w14:textId="77777777" w:rsidTr="003A480D">
        <w:trPr>
          <w:cantSplit/>
          <w:tblHeader/>
        </w:trPr>
        <w:tc>
          <w:tcPr>
            <w:tcW w:w="2837" w:type="dxa"/>
          </w:tcPr>
          <w:p w14:paraId="6B9BF39A" w14:textId="3AEAA1AD" w:rsidR="001E0975" w:rsidRPr="002E5F18" w:rsidRDefault="00190367" w:rsidP="009D411F">
            <w:pPr>
              <w:keepNext/>
              <w:suppressAutoHyphens/>
              <w:rPr>
                <w:b/>
                <w:bCs/>
              </w:rPr>
            </w:pPr>
            <w:r w:rsidRPr="002E5F18">
              <w:rPr>
                <w:b/>
                <w:bCs/>
              </w:rPr>
              <w:t xml:space="preserve">ΦΚ Παράμετροι </w:t>
            </w:r>
            <w:r w:rsidR="00890D97">
              <w:rPr>
                <w:b/>
                <w:bCs/>
              </w:rPr>
              <w:t>τοσιλιζουμάμπη</w:t>
            </w:r>
          </w:p>
        </w:tc>
        <w:tc>
          <w:tcPr>
            <w:tcW w:w="2981" w:type="dxa"/>
          </w:tcPr>
          <w:p w14:paraId="6B9BF39B" w14:textId="77777777" w:rsidR="001E0975" w:rsidRPr="002E5F18" w:rsidRDefault="00611033" w:rsidP="009D411F">
            <w:pPr>
              <w:keepNext/>
              <w:suppressAutoHyphens/>
              <w:jc w:val="center"/>
              <w:rPr>
                <w:b/>
                <w:bCs/>
              </w:rPr>
            </w:pPr>
            <w:r w:rsidRPr="002E5F18">
              <w:rPr>
                <w:b/>
                <w:bCs/>
              </w:rPr>
              <w:t>162 mg QW ≥ 30 kg</w:t>
            </w:r>
          </w:p>
        </w:tc>
        <w:tc>
          <w:tcPr>
            <w:tcW w:w="2986" w:type="dxa"/>
          </w:tcPr>
          <w:p w14:paraId="6B9BF39C" w14:textId="4124BA74" w:rsidR="001E0975" w:rsidRPr="002E5F18" w:rsidRDefault="00190367" w:rsidP="009D411F">
            <w:pPr>
              <w:keepNext/>
              <w:suppressAutoHyphens/>
              <w:jc w:val="center"/>
              <w:rPr>
                <w:b/>
                <w:bCs/>
              </w:rPr>
            </w:pPr>
            <w:r w:rsidRPr="002E5F18">
              <w:rPr>
                <w:b/>
                <w:bCs/>
              </w:rPr>
              <w:t>162 mg Q2W κάτω από 30 kg</w:t>
            </w:r>
          </w:p>
        </w:tc>
      </w:tr>
      <w:tr w:rsidR="001E0975" w:rsidRPr="002E5F18" w14:paraId="6B9BF3A1" w14:textId="77777777" w:rsidTr="003A480D">
        <w:trPr>
          <w:cantSplit/>
        </w:trPr>
        <w:tc>
          <w:tcPr>
            <w:tcW w:w="2837" w:type="dxa"/>
          </w:tcPr>
          <w:p w14:paraId="6B9BF39E" w14:textId="4AFA6566" w:rsidR="001E0975" w:rsidRPr="002E5F18" w:rsidRDefault="00190367" w:rsidP="009D411F">
            <w:pPr>
              <w:suppressAutoHyphens/>
            </w:pPr>
            <w:r w:rsidRPr="002E5F18">
              <w:t>C</w:t>
            </w:r>
            <w:r w:rsidRPr="002E5F18">
              <w:rPr>
                <w:vertAlign w:val="subscript"/>
              </w:rPr>
              <w:t xml:space="preserve">μέγιστο </w:t>
            </w:r>
            <w:r w:rsidRPr="002E5F18">
              <w:t>(µg/mL)</w:t>
            </w:r>
          </w:p>
        </w:tc>
        <w:tc>
          <w:tcPr>
            <w:tcW w:w="2981" w:type="dxa"/>
          </w:tcPr>
          <w:p w14:paraId="6B9BF39F" w14:textId="77777777" w:rsidR="001E0975" w:rsidRPr="002E5F18" w:rsidRDefault="00611033" w:rsidP="009D411F">
            <w:pPr>
              <w:suppressAutoHyphens/>
              <w:jc w:val="center"/>
            </w:pPr>
            <w:r w:rsidRPr="002E5F18">
              <w:t>99.8 ± 46.2</w:t>
            </w:r>
          </w:p>
        </w:tc>
        <w:tc>
          <w:tcPr>
            <w:tcW w:w="2986" w:type="dxa"/>
          </w:tcPr>
          <w:p w14:paraId="6B9BF3A0" w14:textId="77777777" w:rsidR="001E0975" w:rsidRPr="002E5F18" w:rsidRDefault="00611033" w:rsidP="009D411F">
            <w:pPr>
              <w:suppressAutoHyphens/>
              <w:jc w:val="center"/>
            </w:pPr>
            <w:r w:rsidRPr="002E5F18">
              <w:t>134 ± 58.6</w:t>
            </w:r>
          </w:p>
        </w:tc>
      </w:tr>
      <w:tr w:rsidR="001E0975" w:rsidRPr="002E5F18" w14:paraId="6B9BF3A5" w14:textId="77777777" w:rsidTr="003A480D">
        <w:trPr>
          <w:cantSplit/>
        </w:trPr>
        <w:tc>
          <w:tcPr>
            <w:tcW w:w="2837" w:type="dxa"/>
          </w:tcPr>
          <w:p w14:paraId="6B9BF3A2" w14:textId="6A25E908" w:rsidR="001E0975" w:rsidRPr="002E5F18" w:rsidRDefault="00190367" w:rsidP="009D411F">
            <w:pPr>
              <w:suppressAutoHyphens/>
            </w:pPr>
            <w:r w:rsidRPr="002E5F18">
              <w:t>C</w:t>
            </w:r>
            <w:r w:rsidRPr="002E5F18">
              <w:rPr>
                <w:vertAlign w:val="subscript"/>
              </w:rPr>
              <w:t>ελάχιστο</w:t>
            </w:r>
            <w:r w:rsidRPr="002E5F18">
              <w:t xml:space="preserve"> (µg/mL)</w:t>
            </w:r>
          </w:p>
        </w:tc>
        <w:tc>
          <w:tcPr>
            <w:tcW w:w="2981" w:type="dxa"/>
          </w:tcPr>
          <w:p w14:paraId="6B9BF3A3" w14:textId="77777777" w:rsidR="001E0975" w:rsidRPr="002E5F18" w:rsidRDefault="00611033" w:rsidP="009D411F">
            <w:pPr>
              <w:suppressAutoHyphens/>
              <w:jc w:val="center"/>
            </w:pPr>
            <w:r w:rsidRPr="002E5F18">
              <w:t>79.2 ± 35.6</w:t>
            </w:r>
          </w:p>
        </w:tc>
        <w:tc>
          <w:tcPr>
            <w:tcW w:w="2986" w:type="dxa"/>
          </w:tcPr>
          <w:p w14:paraId="6B9BF3A4" w14:textId="77777777" w:rsidR="001E0975" w:rsidRPr="002E5F18" w:rsidRDefault="00611033" w:rsidP="009D411F">
            <w:pPr>
              <w:suppressAutoHyphens/>
              <w:jc w:val="center"/>
            </w:pPr>
            <w:r w:rsidRPr="002E5F18">
              <w:t>65.9 ± 31.3</w:t>
            </w:r>
          </w:p>
        </w:tc>
      </w:tr>
      <w:tr w:rsidR="001E0975" w:rsidRPr="002E5F18" w14:paraId="6B9BF3A9" w14:textId="77777777" w:rsidTr="003A480D">
        <w:trPr>
          <w:cantSplit/>
        </w:trPr>
        <w:tc>
          <w:tcPr>
            <w:tcW w:w="2837" w:type="dxa"/>
          </w:tcPr>
          <w:p w14:paraId="6B9BF3A6" w14:textId="2B7AA368" w:rsidR="001E0975" w:rsidRPr="002E5F18" w:rsidRDefault="00190367" w:rsidP="009D411F">
            <w:pPr>
              <w:suppressAutoHyphens/>
            </w:pPr>
            <w:r w:rsidRPr="002E5F18">
              <w:t>C</w:t>
            </w:r>
            <w:r w:rsidRPr="002E5F18">
              <w:rPr>
                <w:vertAlign w:val="subscript"/>
              </w:rPr>
              <w:t>μέση τιμή</w:t>
            </w:r>
            <w:r w:rsidRPr="002E5F18">
              <w:t xml:space="preserve"> (µg/mL)</w:t>
            </w:r>
          </w:p>
        </w:tc>
        <w:tc>
          <w:tcPr>
            <w:tcW w:w="2981" w:type="dxa"/>
          </w:tcPr>
          <w:p w14:paraId="6B9BF3A7" w14:textId="77777777" w:rsidR="001E0975" w:rsidRPr="002E5F18" w:rsidRDefault="00611033" w:rsidP="009D411F">
            <w:pPr>
              <w:suppressAutoHyphens/>
              <w:jc w:val="center"/>
            </w:pPr>
            <w:r w:rsidRPr="002E5F18">
              <w:t>91.3 ± 40.4</w:t>
            </w:r>
          </w:p>
        </w:tc>
        <w:tc>
          <w:tcPr>
            <w:tcW w:w="2986" w:type="dxa"/>
          </w:tcPr>
          <w:p w14:paraId="6B9BF3A8" w14:textId="77777777" w:rsidR="001E0975" w:rsidRPr="002E5F18" w:rsidRDefault="00611033" w:rsidP="009D411F">
            <w:pPr>
              <w:suppressAutoHyphens/>
              <w:jc w:val="center"/>
            </w:pPr>
            <w:r w:rsidRPr="002E5F18">
              <w:t>101 ± 43.2</w:t>
            </w:r>
          </w:p>
        </w:tc>
      </w:tr>
      <w:tr w:rsidR="001E0975" w:rsidRPr="002E5F18" w14:paraId="6B9BF3AD" w14:textId="77777777" w:rsidTr="003A480D">
        <w:trPr>
          <w:cantSplit/>
        </w:trPr>
        <w:tc>
          <w:tcPr>
            <w:tcW w:w="2837" w:type="dxa"/>
          </w:tcPr>
          <w:p w14:paraId="6B9BF3AA" w14:textId="2D7BEE87" w:rsidR="001E0975" w:rsidRPr="002E5F18" w:rsidRDefault="00190367" w:rsidP="009D411F">
            <w:pPr>
              <w:suppressAutoHyphens/>
            </w:pPr>
            <w:r w:rsidRPr="002E5F18">
              <w:t>Συσσώρευση C</w:t>
            </w:r>
            <w:r w:rsidRPr="002E5F18">
              <w:rPr>
                <w:vertAlign w:val="subscript"/>
              </w:rPr>
              <w:t>μέγιστο</w:t>
            </w:r>
          </w:p>
        </w:tc>
        <w:tc>
          <w:tcPr>
            <w:tcW w:w="2981" w:type="dxa"/>
          </w:tcPr>
          <w:p w14:paraId="6B9BF3AB" w14:textId="77777777" w:rsidR="001E0975" w:rsidRPr="002E5F18" w:rsidRDefault="00611033" w:rsidP="009D411F">
            <w:pPr>
              <w:suppressAutoHyphens/>
              <w:jc w:val="center"/>
            </w:pPr>
            <w:r w:rsidRPr="002E5F18">
              <w:t>3.66</w:t>
            </w:r>
          </w:p>
        </w:tc>
        <w:tc>
          <w:tcPr>
            <w:tcW w:w="2986" w:type="dxa"/>
          </w:tcPr>
          <w:p w14:paraId="6B9BF3AC" w14:textId="77777777" w:rsidR="001E0975" w:rsidRPr="002E5F18" w:rsidRDefault="00611033" w:rsidP="009D411F">
            <w:pPr>
              <w:suppressAutoHyphens/>
              <w:jc w:val="center"/>
            </w:pPr>
            <w:r w:rsidRPr="002E5F18">
              <w:t>1.88</w:t>
            </w:r>
          </w:p>
        </w:tc>
      </w:tr>
      <w:tr w:rsidR="001E0975" w:rsidRPr="002E5F18" w14:paraId="6B9BF3B1" w14:textId="77777777" w:rsidTr="003A480D">
        <w:trPr>
          <w:cantSplit/>
        </w:trPr>
        <w:tc>
          <w:tcPr>
            <w:tcW w:w="2837" w:type="dxa"/>
          </w:tcPr>
          <w:p w14:paraId="6B9BF3AE" w14:textId="1E49B8C3" w:rsidR="001E0975" w:rsidRPr="002E5F18" w:rsidRDefault="00190367" w:rsidP="009D411F">
            <w:pPr>
              <w:suppressAutoHyphens/>
            </w:pPr>
            <w:r w:rsidRPr="002E5F18">
              <w:t>Συσσώρευση C</w:t>
            </w:r>
            <w:r w:rsidRPr="002E5F18">
              <w:rPr>
                <w:vertAlign w:val="subscript"/>
              </w:rPr>
              <w:t>ελάχιστο</w:t>
            </w:r>
          </w:p>
        </w:tc>
        <w:tc>
          <w:tcPr>
            <w:tcW w:w="2981" w:type="dxa"/>
          </w:tcPr>
          <w:p w14:paraId="6B9BF3AF" w14:textId="77777777" w:rsidR="001E0975" w:rsidRPr="002E5F18" w:rsidRDefault="00611033" w:rsidP="009D411F">
            <w:pPr>
              <w:suppressAutoHyphens/>
              <w:jc w:val="center"/>
            </w:pPr>
            <w:r w:rsidRPr="002E5F18">
              <w:t>4.39</w:t>
            </w:r>
          </w:p>
        </w:tc>
        <w:tc>
          <w:tcPr>
            <w:tcW w:w="2986" w:type="dxa"/>
          </w:tcPr>
          <w:p w14:paraId="6B9BF3B0" w14:textId="77777777" w:rsidR="001E0975" w:rsidRPr="002E5F18" w:rsidRDefault="00611033" w:rsidP="009D411F">
            <w:pPr>
              <w:suppressAutoHyphens/>
              <w:jc w:val="center"/>
            </w:pPr>
            <w:r w:rsidRPr="002E5F18">
              <w:t>3.21</w:t>
            </w:r>
          </w:p>
        </w:tc>
      </w:tr>
      <w:tr w:rsidR="001E0975" w:rsidRPr="002E5F18" w14:paraId="6B9BF3B5" w14:textId="77777777" w:rsidTr="003A480D">
        <w:trPr>
          <w:cantSplit/>
        </w:trPr>
        <w:tc>
          <w:tcPr>
            <w:tcW w:w="2837" w:type="dxa"/>
          </w:tcPr>
          <w:p w14:paraId="6B9BF3B2" w14:textId="1BF4B786" w:rsidR="001E0975" w:rsidRPr="002E5F18" w:rsidRDefault="00190367" w:rsidP="009D411F">
            <w:pPr>
              <w:keepNext/>
              <w:suppressAutoHyphens/>
            </w:pPr>
            <w:r w:rsidRPr="002E5F18">
              <w:t>Συσσώρευση C</w:t>
            </w:r>
            <w:r w:rsidRPr="002E5F18">
              <w:rPr>
                <w:vertAlign w:val="subscript"/>
              </w:rPr>
              <w:t>μέση τιμή</w:t>
            </w:r>
            <w:r w:rsidRPr="002E5F18">
              <w:t xml:space="preserve"> ή AUC</w:t>
            </w:r>
            <w:r w:rsidRPr="002E5F18">
              <w:rPr>
                <w:vertAlign w:val="subscript"/>
              </w:rPr>
              <w:t>τ</w:t>
            </w:r>
            <w:r w:rsidRPr="002E5F18">
              <w:t>*</w:t>
            </w:r>
          </w:p>
        </w:tc>
        <w:tc>
          <w:tcPr>
            <w:tcW w:w="2981" w:type="dxa"/>
          </w:tcPr>
          <w:p w14:paraId="6B9BF3B3" w14:textId="77777777" w:rsidR="001E0975" w:rsidRPr="002E5F18" w:rsidRDefault="00611033" w:rsidP="009D411F">
            <w:pPr>
              <w:keepNext/>
              <w:suppressAutoHyphens/>
              <w:jc w:val="center"/>
            </w:pPr>
            <w:r w:rsidRPr="002E5F18">
              <w:t>4.28</w:t>
            </w:r>
          </w:p>
        </w:tc>
        <w:tc>
          <w:tcPr>
            <w:tcW w:w="2986" w:type="dxa"/>
          </w:tcPr>
          <w:p w14:paraId="6B9BF3B4" w14:textId="77777777" w:rsidR="001E0975" w:rsidRPr="002E5F18" w:rsidRDefault="00611033" w:rsidP="009D411F">
            <w:pPr>
              <w:keepNext/>
              <w:suppressAutoHyphens/>
              <w:jc w:val="center"/>
            </w:pPr>
            <w:r w:rsidRPr="002E5F18">
              <w:t>2.27</w:t>
            </w:r>
          </w:p>
        </w:tc>
      </w:tr>
    </w:tbl>
    <w:p w14:paraId="6B9BF3B6" w14:textId="4F30043C" w:rsidR="001E0975" w:rsidRPr="009D411F" w:rsidRDefault="001E0A48" w:rsidP="003A480D">
      <w:pPr>
        <w:ind w:left="284" w:hanging="284"/>
        <w:rPr>
          <w:sz w:val="18"/>
          <w:szCs w:val="18"/>
        </w:rPr>
      </w:pPr>
      <w:r w:rsidRPr="009D411F">
        <w:rPr>
          <w:sz w:val="18"/>
          <w:szCs w:val="18"/>
        </w:rPr>
        <w:t>*</w:t>
      </w:r>
      <w:r w:rsidRPr="003A480D">
        <w:rPr>
          <w:sz w:val="18"/>
          <w:szCs w:val="18"/>
        </w:rPr>
        <w:tab/>
      </w:r>
      <w:r w:rsidR="00611033" w:rsidRPr="009D411F">
        <w:rPr>
          <w:sz w:val="18"/>
          <w:szCs w:val="18"/>
        </w:rPr>
        <w:t xml:space="preserve">τ = </w:t>
      </w:r>
      <w:r w:rsidR="00190367" w:rsidRPr="009D411F">
        <w:rPr>
          <w:sz w:val="18"/>
          <w:szCs w:val="18"/>
        </w:rPr>
        <w:t>1 εβδομάδα ή 2 εβδομάδες για τα δύο σχήματα SC</w:t>
      </w:r>
    </w:p>
    <w:p w14:paraId="6B9BF3B7" w14:textId="77777777" w:rsidR="001E0975" w:rsidRPr="009D411F" w:rsidRDefault="001E0975" w:rsidP="009D411F"/>
    <w:p w14:paraId="6B9BF3B8" w14:textId="56494496" w:rsidR="001E0975" w:rsidRPr="009D411F" w:rsidRDefault="00190367" w:rsidP="009D411F">
      <w:r w:rsidRPr="009D411F">
        <w:t xml:space="preserve">Μετά την </w:t>
      </w:r>
      <w:r w:rsidR="00A104AE">
        <w:rPr>
          <w:lang w:val="en-US"/>
        </w:rPr>
        <w:t>SC</w:t>
      </w:r>
      <w:r w:rsidR="00A104AE" w:rsidRPr="009D411F">
        <w:t xml:space="preserve"> </w:t>
      </w:r>
      <w:r w:rsidRPr="009D411F">
        <w:t>χορήγηση, περίπου το 90% της σταθερής κατάστασης επετεύχθη μέχρι την 12η εβδομάδα και για τα δύο σχήματα 162 mg QW και Q2W.</w:t>
      </w:r>
    </w:p>
    <w:p w14:paraId="6C276DE2" w14:textId="77777777" w:rsidR="00A77716" w:rsidRPr="009D411F" w:rsidRDefault="00A77716" w:rsidP="009D411F"/>
    <w:p w14:paraId="6B9BF3B9" w14:textId="1B6875AA" w:rsidR="001E0975" w:rsidRPr="009D411F" w:rsidRDefault="00190367" w:rsidP="009D411F">
      <w:pPr>
        <w:keepNext/>
        <w:rPr>
          <w:u w:val="single"/>
        </w:rPr>
      </w:pPr>
      <w:r w:rsidRPr="009D411F">
        <w:rPr>
          <w:u w:val="single"/>
        </w:rPr>
        <w:t>Απορρόφηση</w:t>
      </w:r>
    </w:p>
    <w:p w14:paraId="6B9BF3BA" w14:textId="53D9070E" w:rsidR="001E0975" w:rsidRPr="009D411F" w:rsidRDefault="00190367" w:rsidP="009D411F">
      <w:r w:rsidRPr="009D411F">
        <w:t xml:space="preserve">Μετά την υποδόρια χορήγηση σε ασθενείς με </w:t>
      </w:r>
      <w:r w:rsidR="00A104AE">
        <w:t>σΝΙΑ</w:t>
      </w:r>
      <w:r w:rsidRPr="009D411F">
        <w:t>, ο χρόνος ημίσειας ζωής απορρόφησης ήταν περίπου 2 ημέρες και η βιοδιαθεσιμότητα για το σκεύασμα SC σε ασθενείς με συστηματική νεανική ιδιοπαθή αρθρίτιδα ήταν 95%.</w:t>
      </w:r>
    </w:p>
    <w:p w14:paraId="45E326BA" w14:textId="77777777" w:rsidR="00A77716" w:rsidRPr="009D411F" w:rsidRDefault="00A77716" w:rsidP="009D411F"/>
    <w:p w14:paraId="6B9BF3BB" w14:textId="3D10B6DC" w:rsidR="001E0975" w:rsidRPr="009D411F" w:rsidRDefault="00190367" w:rsidP="009D411F">
      <w:pPr>
        <w:keepNext/>
        <w:rPr>
          <w:u w:val="single"/>
        </w:rPr>
      </w:pPr>
      <w:r w:rsidRPr="009D411F">
        <w:rPr>
          <w:u w:val="single"/>
        </w:rPr>
        <w:t>Κατανομή</w:t>
      </w:r>
    </w:p>
    <w:p w14:paraId="6B9BF3BC" w14:textId="47F098C0" w:rsidR="001E0975" w:rsidRPr="009D411F" w:rsidRDefault="00190367" w:rsidP="009D411F">
      <w:r w:rsidRPr="009D411F">
        <w:t xml:space="preserve">Σε παιδιατρικούς ασθενείς με </w:t>
      </w:r>
      <w:r w:rsidR="00A104AE">
        <w:t>σΝΙΑ</w:t>
      </w:r>
      <w:r w:rsidRPr="009D411F">
        <w:t>, ο κεντρικός όγκος κατανομής ήταν 1,87 L, ο περιφερειακός όγκος κατανομής ήταν 2,14 L με αποτέλεσμα όγκο κατανομής σε σταθερή κατάσταση 4,01 L.</w:t>
      </w:r>
    </w:p>
    <w:p w14:paraId="6F6308B9" w14:textId="77777777" w:rsidR="00A77716" w:rsidRPr="009D411F" w:rsidRDefault="00A77716" w:rsidP="009D411F"/>
    <w:p w14:paraId="6B9BF3BD" w14:textId="76DD903A" w:rsidR="001E0975" w:rsidRPr="009D411F" w:rsidRDefault="00190367" w:rsidP="009D411F">
      <w:pPr>
        <w:keepNext/>
        <w:rPr>
          <w:u w:val="single"/>
        </w:rPr>
      </w:pPr>
      <w:r w:rsidRPr="009D411F">
        <w:rPr>
          <w:u w:val="single"/>
        </w:rPr>
        <w:lastRenderedPageBreak/>
        <w:t>Αποβολή</w:t>
      </w:r>
    </w:p>
    <w:p w14:paraId="6B9BF3BE" w14:textId="235001E5" w:rsidR="001E0975" w:rsidRPr="009D411F" w:rsidRDefault="00190367" w:rsidP="009D411F">
      <w:r w:rsidRPr="009D411F">
        <w:t xml:space="preserve">Η συνολική κάθαρση της τοσιλιζουμάμπης εξαρτάται από τη συγκέντρωση και είναι το άθροισμα της γραμμικής κάθαρσης και της μη γραμμικής κάθαρσης. Η γραμμική κάθαρση υπολογίστηκε ως παράμετρος στη φαρμακοκινητική ανάλυση πληθυσμού και ήταν 5,7 mL / h σε παιδιατρικούς ασθενείς με </w:t>
      </w:r>
      <w:r w:rsidR="00A104AE">
        <w:t>σΝΙΑ</w:t>
      </w:r>
      <w:r w:rsidRPr="009D411F">
        <w:t>. Μετά την υποδόρια χορήγηση, ο αποτελεσματικός χρόνος ημίσειας ζωής t</w:t>
      </w:r>
      <w:r w:rsidRPr="009D411F">
        <w:rPr>
          <w:vertAlign w:val="subscript"/>
        </w:rPr>
        <w:t>1/2</w:t>
      </w:r>
      <w:r w:rsidRPr="009D411F">
        <w:t xml:space="preserve"> του </w:t>
      </w:r>
      <w:r w:rsidR="00890D97">
        <w:t>τοσιλιζουμάμπη</w:t>
      </w:r>
      <w:r w:rsidRPr="009D411F">
        <w:t xml:space="preserve"> σε ασθενείς με </w:t>
      </w:r>
      <w:r w:rsidR="00A104AE">
        <w:t>σΝΙΑ</w:t>
      </w:r>
      <w:r w:rsidR="00A104AE" w:rsidRPr="002E5F18">
        <w:t xml:space="preserve"> </w:t>
      </w:r>
      <w:r w:rsidRPr="009D411F">
        <w:t>είναι έως και 14 ημέρες για τα σχήματα 162 mg QW και Q2W κατά τη διάρκεια ενός διαστήματος δοσολόγησης σε σταθερή κατάσταση.</w:t>
      </w:r>
    </w:p>
    <w:p w14:paraId="096F5FDD" w14:textId="77777777" w:rsidR="00A77716" w:rsidRPr="009D411F" w:rsidRDefault="00A77716" w:rsidP="009D411F"/>
    <w:p w14:paraId="6B9BF3BF" w14:textId="4F658628" w:rsidR="001E0975" w:rsidRPr="009D411F" w:rsidRDefault="00A104AE" w:rsidP="009D411F">
      <w:pPr>
        <w:keepNext/>
        <w:rPr>
          <w:u w:val="single"/>
        </w:rPr>
      </w:pPr>
      <w:r>
        <w:rPr>
          <w:u w:val="single"/>
        </w:rPr>
        <w:t>πΝΙΑ</w:t>
      </w:r>
    </w:p>
    <w:p w14:paraId="6B9BF3C0" w14:textId="5769FB4A" w:rsidR="001E0975" w:rsidRPr="009D411F" w:rsidRDefault="00190367" w:rsidP="009D411F">
      <w:pPr>
        <w:keepNext/>
        <w:rPr>
          <w:u w:val="single"/>
        </w:rPr>
      </w:pPr>
      <w:r w:rsidRPr="009D411F">
        <w:rPr>
          <w:u w:val="single"/>
        </w:rPr>
        <w:t>Υποδόρια χρήση</w:t>
      </w:r>
    </w:p>
    <w:p w14:paraId="6B9BF3C1" w14:textId="0311EBE4" w:rsidR="001E0975" w:rsidRPr="009D411F" w:rsidRDefault="00190367" w:rsidP="009D411F">
      <w:r w:rsidRPr="009D411F">
        <w:t xml:space="preserve">Η φαρμακοκινητική του </w:t>
      </w:r>
      <w:r w:rsidR="00890D97">
        <w:t>τοσιλιζουμάμπη</w:t>
      </w:r>
      <w:r w:rsidRPr="009D411F">
        <w:t xml:space="preserve"> σε ασθενείς με </w:t>
      </w:r>
      <w:r w:rsidR="00A104AE" w:rsidRPr="00A104AE">
        <w:t>πΝΙΑ</w:t>
      </w:r>
      <w:r w:rsidR="00A104AE">
        <w:t xml:space="preserve"> </w:t>
      </w:r>
      <w:r w:rsidRPr="009D411F">
        <w:t xml:space="preserve">χαρακτηρίστηκε από φαρμακοκινητική ανάλυση πληθυσμού που περιελάμβανε 237 ασθενείς που έλαβαν θεραπεία με 8 mg / kg IV κάθε 4 εβδομάδες (ασθενείς βάρους ≥ 30 kg), 10 mg / kg IV κάθε 4 εβδομάδες (ασθενείς με βάρος κάτω των 30 kg), 162 mg SC κάθε 2 εβδομάδες (ασθενείς βάρους </w:t>
      </w:r>
      <w:r w:rsidR="001E0A48" w:rsidRPr="009D411F">
        <w:t>≥</w:t>
      </w:r>
      <w:r w:rsidR="001E0A48">
        <w:rPr>
          <w:lang w:val="en-US"/>
        </w:rPr>
        <w:t> </w:t>
      </w:r>
      <w:r w:rsidR="001E0A48" w:rsidRPr="009D411F">
        <w:t>30</w:t>
      </w:r>
      <w:r w:rsidR="001E0A48">
        <w:rPr>
          <w:lang w:val="en-US"/>
        </w:rPr>
        <w:t> </w:t>
      </w:r>
      <w:r w:rsidRPr="009D411F">
        <w:t>kg) ή 162 mg SC κάθε 3 εβδομάδες (ασθενείς με βάρος κάτω των 30 kg).</w:t>
      </w:r>
    </w:p>
    <w:p w14:paraId="4C101B80" w14:textId="77777777" w:rsidR="00A77716" w:rsidRPr="009D411F" w:rsidRDefault="00A77716" w:rsidP="009D411F"/>
    <w:p w14:paraId="6B9BF3C2" w14:textId="61934EAF" w:rsidR="001E0975" w:rsidRPr="009D411F" w:rsidRDefault="00190367" w:rsidP="009D411F">
      <w:pPr>
        <w:keepNext/>
        <w:ind w:left="1134" w:hanging="1134"/>
        <w:rPr>
          <w:i/>
          <w:iCs/>
        </w:rPr>
      </w:pPr>
      <w:r w:rsidRPr="009D411F">
        <w:rPr>
          <w:i/>
          <w:iCs/>
        </w:rPr>
        <w:t>Πίνακας 9.</w:t>
      </w:r>
      <w:r w:rsidR="00A77716" w:rsidRPr="009D411F">
        <w:rPr>
          <w:i/>
          <w:iCs/>
        </w:rPr>
        <w:tab/>
      </w:r>
      <w:r w:rsidRPr="009D411F">
        <w:rPr>
          <w:i/>
          <w:iCs/>
        </w:rPr>
        <w:t xml:space="preserve">Προβλεπόμενος μέσος όρος ± SD στις ΦΚ παραμέτρους σε σταθερή κατάσταση μετά από υποδόρια δοσολογία σε ασθενείς με </w:t>
      </w:r>
      <w:r w:rsidR="00A104AE" w:rsidRPr="00A104AE">
        <w:rPr>
          <w:i/>
          <w:iCs/>
        </w:rPr>
        <w:t>πΝΙΑ</w:t>
      </w:r>
    </w:p>
    <w:p w14:paraId="51198734" w14:textId="77777777" w:rsidR="00A77716" w:rsidRPr="009D411F" w:rsidRDefault="00A77716" w:rsidP="009D411F">
      <w:pPr>
        <w:keepNext/>
        <w:ind w:left="1134" w:hanging="1134"/>
        <w:rPr>
          <w:i/>
          <w:iCs/>
        </w:rPr>
      </w:pPr>
    </w:p>
    <w:tbl>
      <w:tblPr>
        <w:tblOverlap w:val="never"/>
        <w:tblW w:w="0" w:type="auto"/>
        <w:tblLayout w:type="fixed"/>
        <w:tblCellMar>
          <w:top w:w="28" w:type="dxa"/>
          <w:bottom w:w="28" w:type="dxa"/>
        </w:tblCellMar>
        <w:tblLook w:val="04A0" w:firstRow="1" w:lastRow="0" w:firstColumn="1" w:lastColumn="0" w:noHBand="0" w:noVBand="1"/>
      </w:tblPr>
      <w:tblGrid>
        <w:gridCol w:w="3114"/>
        <w:gridCol w:w="2814"/>
        <w:gridCol w:w="2986"/>
      </w:tblGrid>
      <w:tr w:rsidR="00D364AF" w:rsidRPr="002E5F18" w14:paraId="4B501BA6" w14:textId="77777777" w:rsidTr="00260E6E">
        <w:trPr>
          <w:cantSplit/>
          <w:tblHeader/>
        </w:trPr>
        <w:tc>
          <w:tcPr>
            <w:tcW w:w="3114" w:type="dxa"/>
            <w:tcBorders>
              <w:top w:val="single" w:sz="4" w:space="0" w:color="auto"/>
              <w:left w:val="single" w:sz="4" w:space="0" w:color="auto"/>
            </w:tcBorders>
          </w:tcPr>
          <w:p w14:paraId="772E2A1E" w14:textId="77777777" w:rsidR="00D364AF" w:rsidRPr="002E5F18" w:rsidRDefault="00D364AF" w:rsidP="009D411F">
            <w:pPr>
              <w:keepNext/>
              <w:suppressAutoHyphens/>
              <w:rPr>
                <w:b/>
                <w:bCs/>
              </w:rPr>
            </w:pPr>
          </w:p>
        </w:tc>
        <w:tc>
          <w:tcPr>
            <w:tcW w:w="5800" w:type="dxa"/>
            <w:gridSpan w:val="2"/>
            <w:tcBorders>
              <w:top w:val="single" w:sz="4" w:space="0" w:color="auto"/>
              <w:left w:val="single" w:sz="4" w:space="0" w:color="auto"/>
              <w:right w:val="single" w:sz="4" w:space="0" w:color="auto"/>
            </w:tcBorders>
          </w:tcPr>
          <w:p w14:paraId="044AF971" w14:textId="5EA82F79" w:rsidR="00D364AF" w:rsidRPr="002E5F18" w:rsidRDefault="00D364AF" w:rsidP="009D411F">
            <w:pPr>
              <w:keepNext/>
              <w:suppressAutoHyphens/>
              <w:jc w:val="center"/>
              <w:rPr>
                <w:b/>
                <w:bCs/>
              </w:rPr>
            </w:pPr>
            <w:r w:rsidRPr="002E5F18">
              <w:rPr>
                <w:b/>
                <w:bCs/>
              </w:rPr>
              <w:t>Υποδόρια χορήγηση</w:t>
            </w:r>
          </w:p>
        </w:tc>
      </w:tr>
      <w:tr w:rsidR="001E0975" w:rsidRPr="002E5F18" w14:paraId="6B9BF3C6" w14:textId="77777777" w:rsidTr="00A77716">
        <w:trPr>
          <w:cantSplit/>
          <w:tblHeader/>
        </w:trPr>
        <w:tc>
          <w:tcPr>
            <w:tcW w:w="3114" w:type="dxa"/>
            <w:tcBorders>
              <w:top w:val="single" w:sz="4" w:space="0" w:color="auto"/>
              <w:left w:val="single" w:sz="4" w:space="0" w:color="auto"/>
            </w:tcBorders>
          </w:tcPr>
          <w:p w14:paraId="6B9BF3C3" w14:textId="6B3E8D01" w:rsidR="001E0975" w:rsidRPr="002E5F18" w:rsidRDefault="0028143A" w:rsidP="009D411F">
            <w:pPr>
              <w:keepNext/>
              <w:suppressAutoHyphens/>
              <w:rPr>
                <w:b/>
                <w:bCs/>
              </w:rPr>
            </w:pPr>
            <w:r w:rsidRPr="002E5F18">
              <w:rPr>
                <w:b/>
                <w:bCs/>
              </w:rPr>
              <w:t xml:space="preserve">ΦΚ Παράμετρος </w:t>
            </w:r>
            <w:r w:rsidR="00890D97">
              <w:rPr>
                <w:b/>
                <w:bCs/>
              </w:rPr>
              <w:t>τοσιλιζουμάμπη</w:t>
            </w:r>
          </w:p>
        </w:tc>
        <w:tc>
          <w:tcPr>
            <w:tcW w:w="2814" w:type="dxa"/>
            <w:tcBorders>
              <w:top w:val="single" w:sz="4" w:space="0" w:color="auto"/>
              <w:left w:val="single" w:sz="4" w:space="0" w:color="auto"/>
            </w:tcBorders>
          </w:tcPr>
          <w:p w14:paraId="6B9BF3C4" w14:textId="77777777" w:rsidR="001E0975" w:rsidRPr="002E5F18" w:rsidRDefault="00611033" w:rsidP="009D411F">
            <w:pPr>
              <w:keepNext/>
              <w:suppressAutoHyphens/>
              <w:jc w:val="center"/>
              <w:rPr>
                <w:b/>
                <w:bCs/>
              </w:rPr>
            </w:pPr>
            <w:r w:rsidRPr="002E5F18">
              <w:rPr>
                <w:b/>
                <w:bCs/>
              </w:rPr>
              <w:t>162 mg Q2W ≥ 30 kg</w:t>
            </w:r>
          </w:p>
        </w:tc>
        <w:tc>
          <w:tcPr>
            <w:tcW w:w="2986" w:type="dxa"/>
            <w:tcBorders>
              <w:top w:val="single" w:sz="4" w:space="0" w:color="auto"/>
              <w:left w:val="single" w:sz="4" w:space="0" w:color="auto"/>
              <w:right w:val="single" w:sz="4" w:space="0" w:color="auto"/>
            </w:tcBorders>
          </w:tcPr>
          <w:p w14:paraId="6B9BF3C5" w14:textId="5B453CDD" w:rsidR="001E0975" w:rsidRPr="002E5F18" w:rsidRDefault="0028143A" w:rsidP="009D411F">
            <w:pPr>
              <w:keepNext/>
              <w:suppressAutoHyphens/>
              <w:jc w:val="center"/>
              <w:rPr>
                <w:b/>
                <w:bCs/>
              </w:rPr>
            </w:pPr>
            <w:r w:rsidRPr="002E5F18">
              <w:rPr>
                <w:b/>
                <w:bCs/>
              </w:rPr>
              <w:t>162 mg Q3W κάτω των 30 kg</w:t>
            </w:r>
          </w:p>
        </w:tc>
      </w:tr>
      <w:tr w:rsidR="001E0975" w:rsidRPr="002E5F18" w14:paraId="6B9BF3CA" w14:textId="77777777" w:rsidTr="00A77716">
        <w:trPr>
          <w:cantSplit/>
        </w:trPr>
        <w:tc>
          <w:tcPr>
            <w:tcW w:w="3114" w:type="dxa"/>
            <w:tcBorders>
              <w:top w:val="single" w:sz="4" w:space="0" w:color="auto"/>
              <w:left w:val="single" w:sz="4" w:space="0" w:color="auto"/>
            </w:tcBorders>
          </w:tcPr>
          <w:p w14:paraId="6B9BF3C7" w14:textId="09A20B18" w:rsidR="001E0975" w:rsidRPr="002E5F18" w:rsidRDefault="0028143A" w:rsidP="009D411F">
            <w:pPr>
              <w:suppressAutoHyphens/>
            </w:pPr>
            <w:r w:rsidRPr="002E5F18">
              <w:t>C</w:t>
            </w:r>
            <w:r w:rsidRPr="002E5F18">
              <w:rPr>
                <w:vertAlign w:val="subscript"/>
              </w:rPr>
              <w:t>μέγιστο</w:t>
            </w:r>
            <w:r w:rsidRPr="002E5F18">
              <w:t xml:space="preserve"> (µg/mL)</w:t>
            </w:r>
          </w:p>
        </w:tc>
        <w:tc>
          <w:tcPr>
            <w:tcW w:w="2814" w:type="dxa"/>
            <w:tcBorders>
              <w:top w:val="single" w:sz="4" w:space="0" w:color="auto"/>
              <w:left w:val="single" w:sz="4" w:space="0" w:color="auto"/>
            </w:tcBorders>
          </w:tcPr>
          <w:p w14:paraId="6B9BF3C8" w14:textId="77777777" w:rsidR="001E0975" w:rsidRPr="002E5F18" w:rsidRDefault="00611033" w:rsidP="009D411F">
            <w:pPr>
              <w:suppressAutoHyphens/>
              <w:jc w:val="center"/>
            </w:pPr>
            <w:r w:rsidRPr="002E5F18">
              <w:t>29.4 ± 13.5</w:t>
            </w:r>
          </w:p>
        </w:tc>
        <w:tc>
          <w:tcPr>
            <w:tcW w:w="2986" w:type="dxa"/>
            <w:tcBorders>
              <w:top w:val="single" w:sz="4" w:space="0" w:color="auto"/>
              <w:left w:val="single" w:sz="4" w:space="0" w:color="auto"/>
              <w:right w:val="single" w:sz="4" w:space="0" w:color="auto"/>
            </w:tcBorders>
          </w:tcPr>
          <w:p w14:paraId="6B9BF3C9" w14:textId="77777777" w:rsidR="001E0975" w:rsidRPr="002E5F18" w:rsidRDefault="00611033" w:rsidP="009D411F">
            <w:pPr>
              <w:suppressAutoHyphens/>
              <w:jc w:val="center"/>
            </w:pPr>
            <w:r w:rsidRPr="002E5F18">
              <w:t>75.5 ± 24.1</w:t>
            </w:r>
          </w:p>
        </w:tc>
      </w:tr>
      <w:tr w:rsidR="001E0975" w:rsidRPr="002E5F18" w14:paraId="6B9BF3CE" w14:textId="77777777" w:rsidTr="00A77716">
        <w:trPr>
          <w:cantSplit/>
        </w:trPr>
        <w:tc>
          <w:tcPr>
            <w:tcW w:w="3114" w:type="dxa"/>
            <w:tcBorders>
              <w:top w:val="single" w:sz="4" w:space="0" w:color="auto"/>
              <w:left w:val="single" w:sz="4" w:space="0" w:color="auto"/>
            </w:tcBorders>
          </w:tcPr>
          <w:p w14:paraId="6B9BF3CB" w14:textId="3D913D63" w:rsidR="001E0975" w:rsidRPr="002E5F18" w:rsidRDefault="0028143A" w:rsidP="009D411F">
            <w:pPr>
              <w:suppressAutoHyphens/>
            </w:pPr>
            <w:r w:rsidRPr="002E5F18">
              <w:t>C</w:t>
            </w:r>
            <w:r w:rsidRPr="002E5F18">
              <w:rPr>
                <w:vertAlign w:val="subscript"/>
              </w:rPr>
              <w:t>ελάχιστο</w:t>
            </w:r>
            <w:r w:rsidRPr="002E5F18">
              <w:t xml:space="preserve"> (µg/mL)</w:t>
            </w:r>
          </w:p>
        </w:tc>
        <w:tc>
          <w:tcPr>
            <w:tcW w:w="2814" w:type="dxa"/>
            <w:tcBorders>
              <w:top w:val="single" w:sz="4" w:space="0" w:color="auto"/>
              <w:left w:val="single" w:sz="4" w:space="0" w:color="auto"/>
            </w:tcBorders>
          </w:tcPr>
          <w:p w14:paraId="6B9BF3CC" w14:textId="77777777" w:rsidR="001E0975" w:rsidRPr="002E5F18" w:rsidRDefault="00611033" w:rsidP="009D411F">
            <w:pPr>
              <w:suppressAutoHyphens/>
              <w:jc w:val="center"/>
            </w:pPr>
            <w:r w:rsidRPr="002E5F18">
              <w:t>11.8 ± 7.08</w:t>
            </w:r>
          </w:p>
        </w:tc>
        <w:tc>
          <w:tcPr>
            <w:tcW w:w="2986" w:type="dxa"/>
            <w:tcBorders>
              <w:top w:val="single" w:sz="4" w:space="0" w:color="auto"/>
              <w:left w:val="single" w:sz="4" w:space="0" w:color="auto"/>
              <w:right w:val="single" w:sz="4" w:space="0" w:color="auto"/>
            </w:tcBorders>
          </w:tcPr>
          <w:p w14:paraId="6B9BF3CD" w14:textId="77777777" w:rsidR="001E0975" w:rsidRPr="002E5F18" w:rsidRDefault="00611033" w:rsidP="009D411F">
            <w:pPr>
              <w:suppressAutoHyphens/>
              <w:jc w:val="center"/>
            </w:pPr>
            <w:r w:rsidRPr="002E5F18">
              <w:t>18.4 ± 12.9</w:t>
            </w:r>
          </w:p>
        </w:tc>
      </w:tr>
      <w:tr w:rsidR="001E0975" w:rsidRPr="002E5F18" w14:paraId="6B9BF3D2" w14:textId="77777777" w:rsidTr="00A77716">
        <w:trPr>
          <w:cantSplit/>
        </w:trPr>
        <w:tc>
          <w:tcPr>
            <w:tcW w:w="3114" w:type="dxa"/>
            <w:tcBorders>
              <w:top w:val="single" w:sz="4" w:space="0" w:color="auto"/>
              <w:left w:val="single" w:sz="4" w:space="0" w:color="auto"/>
            </w:tcBorders>
          </w:tcPr>
          <w:p w14:paraId="6B9BF3CF" w14:textId="74A4E7E6" w:rsidR="001E0975" w:rsidRPr="002E5F18" w:rsidRDefault="0028143A" w:rsidP="009D411F">
            <w:pPr>
              <w:suppressAutoHyphens/>
            </w:pPr>
            <w:r w:rsidRPr="002E5F18">
              <w:t>C</w:t>
            </w:r>
            <w:r w:rsidRPr="002E5F18">
              <w:rPr>
                <w:vertAlign w:val="subscript"/>
              </w:rPr>
              <w:t>μέση τιμή</w:t>
            </w:r>
            <w:r w:rsidRPr="002E5F18">
              <w:t xml:space="preserve"> (µg/mL)</w:t>
            </w:r>
          </w:p>
        </w:tc>
        <w:tc>
          <w:tcPr>
            <w:tcW w:w="2814" w:type="dxa"/>
            <w:tcBorders>
              <w:top w:val="single" w:sz="4" w:space="0" w:color="auto"/>
              <w:left w:val="single" w:sz="4" w:space="0" w:color="auto"/>
            </w:tcBorders>
          </w:tcPr>
          <w:p w14:paraId="6B9BF3D0" w14:textId="77777777" w:rsidR="001E0975" w:rsidRPr="002E5F18" w:rsidRDefault="00611033" w:rsidP="009D411F">
            <w:pPr>
              <w:suppressAutoHyphens/>
              <w:jc w:val="center"/>
            </w:pPr>
            <w:r w:rsidRPr="002E5F18">
              <w:t>21.7 ± 10.4</w:t>
            </w:r>
          </w:p>
        </w:tc>
        <w:tc>
          <w:tcPr>
            <w:tcW w:w="2986" w:type="dxa"/>
            <w:tcBorders>
              <w:top w:val="single" w:sz="4" w:space="0" w:color="auto"/>
              <w:left w:val="single" w:sz="4" w:space="0" w:color="auto"/>
              <w:right w:val="single" w:sz="4" w:space="0" w:color="auto"/>
            </w:tcBorders>
          </w:tcPr>
          <w:p w14:paraId="6B9BF3D1" w14:textId="77777777" w:rsidR="001E0975" w:rsidRPr="002E5F18" w:rsidRDefault="00611033" w:rsidP="009D411F">
            <w:pPr>
              <w:suppressAutoHyphens/>
              <w:jc w:val="center"/>
            </w:pPr>
            <w:r w:rsidRPr="002E5F18">
              <w:t>45.5 ± 19.8</w:t>
            </w:r>
          </w:p>
        </w:tc>
      </w:tr>
      <w:tr w:rsidR="001E0975" w:rsidRPr="002E5F18" w14:paraId="6B9BF3D6" w14:textId="77777777" w:rsidTr="00A77716">
        <w:trPr>
          <w:cantSplit/>
        </w:trPr>
        <w:tc>
          <w:tcPr>
            <w:tcW w:w="3114" w:type="dxa"/>
            <w:tcBorders>
              <w:top w:val="single" w:sz="4" w:space="0" w:color="auto"/>
              <w:left w:val="single" w:sz="4" w:space="0" w:color="auto"/>
            </w:tcBorders>
          </w:tcPr>
          <w:p w14:paraId="6B9BF3D3" w14:textId="715D86FE" w:rsidR="001E0975" w:rsidRPr="002E5F18" w:rsidRDefault="0028143A" w:rsidP="009D411F">
            <w:pPr>
              <w:suppressAutoHyphens/>
            </w:pPr>
            <w:r w:rsidRPr="002E5F18">
              <w:t>Συσσώρευση C</w:t>
            </w:r>
            <w:r w:rsidRPr="002E5F18">
              <w:rPr>
                <w:vertAlign w:val="subscript"/>
              </w:rPr>
              <w:t>μέγιστο</w:t>
            </w:r>
          </w:p>
        </w:tc>
        <w:tc>
          <w:tcPr>
            <w:tcW w:w="2814" w:type="dxa"/>
            <w:tcBorders>
              <w:top w:val="single" w:sz="4" w:space="0" w:color="auto"/>
              <w:left w:val="single" w:sz="4" w:space="0" w:color="auto"/>
            </w:tcBorders>
          </w:tcPr>
          <w:p w14:paraId="6B9BF3D4" w14:textId="77777777" w:rsidR="001E0975" w:rsidRPr="002E5F18" w:rsidRDefault="00611033" w:rsidP="009D411F">
            <w:pPr>
              <w:suppressAutoHyphens/>
              <w:jc w:val="center"/>
            </w:pPr>
            <w:r w:rsidRPr="002E5F18">
              <w:t>1.72</w:t>
            </w:r>
          </w:p>
        </w:tc>
        <w:tc>
          <w:tcPr>
            <w:tcW w:w="2986" w:type="dxa"/>
            <w:tcBorders>
              <w:top w:val="single" w:sz="4" w:space="0" w:color="auto"/>
              <w:left w:val="single" w:sz="4" w:space="0" w:color="auto"/>
              <w:right w:val="single" w:sz="4" w:space="0" w:color="auto"/>
            </w:tcBorders>
          </w:tcPr>
          <w:p w14:paraId="6B9BF3D5" w14:textId="77777777" w:rsidR="001E0975" w:rsidRPr="002E5F18" w:rsidRDefault="00611033" w:rsidP="009D411F">
            <w:pPr>
              <w:suppressAutoHyphens/>
              <w:jc w:val="center"/>
            </w:pPr>
            <w:r w:rsidRPr="002E5F18">
              <w:t>1.32</w:t>
            </w:r>
          </w:p>
        </w:tc>
      </w:tr>
      <w:tr w:rsidR="001E0975" w:rsidRPr="002E5F18" w14:paraId="6B9BF3DA" w14:textId="77777777" w:rsidTr="00A77716">
        <w:trPr>
          <w:cantSplit/>
        </w:trPr>
        <w:tc>
          <w:tcPr>
            <w:tcW w:w="3114" w:type="dxa"/>
            <w:tcBorders>
              <w:top w:val="single" w:sz="4" w:space="0" w:color="auto"/>
              <w:left w:val="single" w:sz="4" w:space="0" w:color="auto"/>
            </w:tcBorders>
          </w:tcPr>
          <w:p w14:paraId="6B9BF3D7" w14:textId="6683DAD9" w:rsidR="001E0975" w:rsidRPr="002E5F18" w:rsidRDefault="0028143A" w:rsidP="009D411F">
            <w:pPr>
              <w:suppressAutoHyphens/>
            </w:pPr>
            <w:r w:rsidRPr="002E5F18">
              <w:t>Συσσώρευση C</w:t>
            </w:r>
            <w:r w:rsidRPr="002E5F18">
              <w:rPr>
                <w:vertAlign w:val="subscript"/>
              </w:rPr>
              <w:t>ελάχιστο</w:t>
            </w:r>
          </w:p>
        </w:tc>
        <w:tc>
          <w:tcPr>
            <w:tcW w:w="2814" w:type="dxa"/>
            <w:tcBorders>
              <w:top w:val="single" w:sz="4" w:space="0" w:color="auto"/>
              <w:left w:val="single" w:sz="4" w:space="0" w:color="auto"/>
            </w:tcBorders>
          </w:tcPr>
          <w:p w14:paraId="6B9BF3D8" w14:textId="77777777" w:rsidR="001E0975" w:rsidRPr="002E5F18" w:rsidRDefault="00611033" w:rsidP="009D411F">
            <w:pPr>
              <w:suppressAutoHyphens/>
              <w:jc w:val="center"/>
            </w:pPr>
            <w:r w:rsidRPr="002E5F18">
              <w:t>3.58</w:t>
            </w:r>
          </w:p>
        </w:tc>
        <w:tc>
          <w:tcPr>
            <w:tcW w:w="2986" w:type="dxa"/>
            <w:tcBorders>
              <w:top w:val="single" w:sz="4" w:space="0" w:color="auto"/>
              <w:left w:val="single" w:sz="4" w:space="0" w:color="auto"/>
              <w:right w:val="single" w:sz="4" w:space="0" w:color="auto"/>
            </w:tcBorders>
          </w:tcPr>
          <w:p w14:paraId="6B9BF3D9" w14:textId="77777777" w:rsidR="001E0975" w:rsidRPr="002E5F18" w:rsidRDefault="00611033" w:rsidP="009D411F">
            <w:pPr>
              <w:suppressAutoHyphens/>
              <w:jc w:val="center"/>
            </w:pPr>
            <w:r w:rsidRPr="002E5F18">
              <w:t>2.08</w:t>
            </w:r>
          </w:p>
        </w:tc>
      </w:tr>
      <w:tr w:rsidR="001E0975" w:rsidRPr="002E5F18" w14:paraId="6B9BF3DE" w14:textId="77777777" w:rsidTr="00A77716">
        <w:trPr>
          <w:cantSplit/>
        </w:trPr>
        <w:tc>
          <w:tcPr>
            <w:tcW w:w="3114" w:type="dxa"/>
            <w:tcBorders>
              <w:top w:val="single" w:sz="4" w:space="0" w:color="auto"/>
              <w:left w:val="single" w:sz="4" w:space="0" w:color="auto"/>
              <w:bottom w:val="single" w:sz="4" w:space="0" w:color="auto"/>
            </w:tcBorders>
          </w:tcPr>
          <w:p w14:paraId="6B9BF3DB" w14:textId="4A040F02" w:rsidR="001E0975" w:rsidRPr="002E5F18" w:rsidRDefault="0028143A" w:rsidP="009D411F">
            <w:pPr>
              <w:suppressAutoHyphens/>
            </w:pPr>
            <w:r w:rsidRPr="002E5F18">
              <w:t>Συσσώρευση C</w:t>
            </w:r>
            <w:r w:rsidRPr="002E5F18">
              <w:rPr>
                <w:vertAlign w:val="subscript"/>
              </w:rPr>
              <w:t>μέση τιμή</w:t>
            </w:r>
            <w:r w:rsidRPr="002E5F18">
              <w:t xml:space="preserve"> ή AUC</w:t>
            </w:r>
            <w:r w:rsidRPr="002E5F18">
              <w:rPr>
                <w:vertAlign w:val="subscript"/>
              </w:rPr>
              <w:t>τ</w:t>
            </w:r>
            <w:r w:rsidRPr="002E5F18">
              <w:t xml:space="preserve"> *</w:t>
            </w:r>
          </w:p>
        </w:tc>
        <w:tc>
          <w:tcPr>
            <w:tcW w:w="2814" w:type="dxa"/>
            <w:tcBorders>
              <w:top w:val="single" w:sz="4" w:space="0" w:color="auto"/>
              <w:left w:val="single" w:sz="4" w:space="0" w:color="auto"/>
              <w:bottom w:val="single" w:sz="4" w:space="0" w:color="auto"/>
            </w:tcBorders>
          </w:tcPr>
          <w:p w14:paraId="6B9BF3DC" w14:textId="77777777" w:rsidR="001E0975" w:rsidRPr="002E5F18" w:rsidRDefault="00611033" w:rsidP="009D411F">
            <w:pPr>
              <w:suppressAutoHyphens/>
              <w:jc w:val="center"/>
            </w:pPr>
            <w:r w:rsidRPr="002E5F18">
              <w:t>2.04</w:t>
            </w:r>
          </w:p>
        </w:tc>
        <w:tc>
          <w:tcPr>
            <w:tcW w:w="2986" w:type="dxa"/>
            <w:tcBorders>
              <w:top w:val="single" w:sz="4" w:space="0" w:color="auto"/>
              <w:left w:val="single" w:sz="4" w:space="0" w:color="auto"/>
              <w:bottom w:val="single" w:sz="4" w:space="0" w:color="auto"/>
              <w:right w:val="single" w:sz="4" w:space="0" w:color="auto"/>
            </w:tcBorders>
          </w:tcPr>
          <w:p w14:paraId="6B9BF3DD" w14:textId="77777777" w:rsidR="001E0975" w:rsidRPr="002E5F18" w:rsidRDefault="00611033" w:rsidP="009D411F">
            <w:pPr>
              <w:suppressAutoHyphens/>
              <w:jc w:val="center"/>
            </w:pPr>
            <w:r w:rsidRPr="002E5F18">
              <w:t>1.46</w:t>
            </w:r>
          </w:p>
        </w:tc>
      </w:tr>
    </w:tbl>
    <w:p w14:paraId="6B9BF3DF" w14:textId="5CFCBA97" w:rsidR="001E0975" w:rsidRPr="009D411F" w:rsidRDefault="001E0A48" w:rsidP="003A480D">
      <w:pPr>
        <w:ind w:left="284" w:hanging="284"/>
        <w:rPr>
          <w:sz w:val="18"/>
          <w:szCs w:val="18"/>
        </w:rPr>
      </w:pPr>
      <w:r w:rsidRPr="009D411F">
        <w:rPr>
          <w:sz w:val="18"/>
          <w:szCs w:val="18"/>
        </w:rPr>
        <w:t>*</w:t>
      </w:r>
      <w:r w:rsidRPr="003A480D">
        <w:rPr>
          <w:sz w:val="18"/>
          <w:szCs w:val="18"/>
        </w:rPr>
        <w:tab/>
      </w:r>
      <w:r w:rsidR="00611033" w:rsidRPr="009D411F">
        <w:rPr>
          <w:sz w:val="18"/>
          <w:szCs w:val="18"/>
        </w:rPr>
        <w:t xml:space="preserve">τ = </w:t>
      </w:r>
      <w:r w:rsidR="0028143A" w:rsidRPr="009D411F">
        <w:rPr>
          <w:sz w:val="18"/>
          <w:szCs w:val="18"/>
        </w:rPr>
        <w:t>2 εβδομάδες ή 3 εβδομάδες για τα δύο υποδόρια σχήματα.</w:t>
      </w:r>
    </w:p>
    <w:p w14:paraId="6B9BF3E0" w14:textId="77777777" w:rsidR="001E0975" w:rsidRPr="002E5F18" w:rsidRDefault="001E0975" w:rsidP="009D411F"/>
    <w:p w14:paraId="6B9BF3E1" w14:textId="158CC95F" w:rsidR="001E0975" w:rsidRPr="002E5F18" w:rsidRDefault="0028143A" w:rsidP="003A480D">
      <w:pPr>
        <w:keepNext/>
        <w:keepLines/>
      </w:pPr>
      <w:r w:rsidRPr="002E5F18">
        <w:t>Μετά από ενδοφλέβια χορήγηση, το 90% της σταθερής κατάστασης φθάνει μέχρι την 12</w:t>
      </w:r>
      <w:r w:rsidRPr="002E5F18">
        <w:rPr>
          <w:vertAlign w:val="superscript"/>
        </w:rPr>
        <w:t>η</w:t>
      </w:r>
      <w:r w:rsidRPr="002E5F18">
        <w:t xml:space="preserve"> εβδομάδα για τα 10 mg / kg (BW &lt;30 kg) και την 16</w:t>
      </w:r>
      <w:r w:rsidRPr="002E5F18">
        <w:rPr>
          <w:vertAlign w:val="superscript"/>
        </w:rPr>
        <w:t>η</w:t>
      </w:r>
      <w:r w:rsidRPr="002E5F18">
        <w:t xml:space="preserve"> εβδομάδα για τη δόση των 8 mg / kg (BW ≥ 30 kg). Μετά την υποδόρια έγχυση, περίπου το 90% της σταθερής κατάστασης επετεύχθη μέχρι την 12η εβδομάδα και για τα δύο σχήματα των 162 mg SC Q2W και Q3W.</w:t>
      </w:r>
    </w:p>
    <w:p w14:paraId="34D1AB2F" w14:textId="77777777" w:rsidR="00A77716" w:rsidRPr="002E5F18" w:rsidRDefault="00A77716" w:rsidP="009D411F"/>
    <w:p w14:paraId="6B9BF3E2" w14:textId="62198102" w:rsidR="001E0975" w:rsidRPr="009D411F" w:rsidRDefault="0028143A" w:rsidP="009D411F">
      <w:pPr>
        <w:keepNext/>
        <w:rPr>
          <w:u w:val="single"/>
        </w:rPr>
      </w:pPr>
      <w:r w:rsidRPr="009D411F">
        <w:rPr>
          <w:u w:val="single"/>
        </w:rPr>
        <w:t>Απορρόφηση</w:t>
      </w:r>
    </w:p>
    <w:p w14:paraId="6B9BF3E3" w14:textId="75D78576" w:rsidR="001E0975" w:rsidRPr="009D411F" w:rsidRDefault="0028143A" w:rsidP="009D411F">
      <w:r w:rsidRPr="009D411F">
        <w:t xml:space="preserve">Μετά την υποδόρια χρήση σε ασθενείς με </w:t>
      </w:r>
      <w:r w:rsidR="00A104AE" w:rsidRPr="00A104AE">
        <w:t>πΝΙΑ</w:t>
      </w:r>
      <w:r w:rsidRPr="009D411F">
        <w:t xml:space="preserve">, ο χρόνος ημιζωής απορρόφησης ήταν περίπου 2 ημέρες και η βιοδιαθεσιμότητα για το σκεύασμα SC σε ασθενείς με </w:t>
      </w:r>
      <w:r w:rsidR="00A104AE" w:rsidRPr="00A104AE">
        <w:t>πΝΙΑ</w:t>
      </w:r>
      <w:r w:rsidR="00A104AE">
        <w:t xml:space="preserve"> </w:t>
      </w:r>
      <w:r w:rsidRPr="009D411F">
        <w:t>ήταν 96%.</w:t>
      </w:r>
    </w:p>
    <w:p w14:paraId="3F452C7D" w14:textId="77777777" w:rsidR="00A77716" w:rsidRPr="009D411F" w:rsidRDefault="00A77716" w:rsidP="009D411F"/>
    <w:p w14:paraId="6B9BF3E4" w14:textId="5A59D795" w:rsidR="001E0975" w:rsidRPr="009D411F" w:rsidRDefault="0028143A" w:rsidP="009D411F">
      <w:pPr>
        <w:keepNext/>
        <w:rPr>
          <w:u w:val="single"/>
        </w:rPr>
      </w:pPr>
      <w:r w:rsidRPr="009D411F">
        <w:rPr>
          <w:u w:val="single"/>
        </w:rPr>
        <w:t>Κατανομή</w:t>
      </w:r>
    </w:p>
    <w:p w14:paraId="6B9BF3E5" w14:textId="3B625452" w:rsidR="001E0975" w:rsidRPr="009D411F" w:rsidRDefault="0028143A" w:rsidP="009D411F">
      <w:r w:rsidRPr="009D411F">
        <w:t>Σε παιδιατρικούς ασθενείς με πολυαρθρική νεανική ιδιοπαθή αρθρίτιδα, ο κεντρικός όγκος κατανομής ήταν 1,97 L, ο περιφερειακός όγκος κατανομής ήταν 2,03 L, με αποτέλεσμα όγκο κατανομής σε σταθερή κατάσταση 4,0 L.</w:t>
      </w:r>
    </w:p>
    <w:p w14:paraId="38A713DA" w14:textId="77777777" w:rsidR="00A77716" w:rsidRPr="009D411F" w:rsidRDefault="00A77716" w:rsidP="009D411F"/>
    <w:p w14:paraId="6B9BF3E6" w14:textId="1C645E3D" w:rsidR="001E0975" w:rsidRPr="009D411F" w:rsidRDefault="0028143A" w:rsidP="009D411F">
      <w:pPr>
        <w:keepNext/>
      </w:pPr>
      <w:r w:rsidRPr="009D411F">
        <w:t>Απομάκρυνση</w:t>
      </w:r>
    </w:p>
    <w:p w14:paraId="6B9BF3E7" w14:textId="6827E76A" w:rsidR="001E0975" w:rsidRPr="009D411F" w:rsidRDefault="0028143A" w:rsidP="009D411F">
      <w:r w:rsidRPr="009D411F">
        <w:t xml:space="preserve">Η φαρμακοκινητική ανάλυση πληθυσμού για ασθενείς με </w:t>
      </w:r>
      <w:r w:rsidR="00A104AE" w:rsidRPr="00A104AE">
        <w:t>πΝΙΑ</w:t>
      </w:r>
      <w:r w:rsidR="00A104AE">
        <w:t xml:space="preserve"> </w:t>
      </w:r>
      <w:r w:rsidRPr="009D411F">
        <w:t>έδειξε επίδραση σχετιζόμενη με το σωματικό μέγεθος στη γραμμική κάθαρση, έτσι ώστε να ληφθεί υπόψη η δοσολογία που βασίζεται στο σωματικό βάρος (βλ. Πίνακα 9)</w:t>
      </w:r>
      <w:r w:rsidR="00611033" w:rsidRPr="009D411F">
        <w:t>.</w:t>
      </w:r>
    </w:p>
    <w:p w14:paraId="3F171518" w14:textId="77777777" w:rsidR="00A77716" w:rsidRPr="009D411F" w:rsidRDefault="00A77716" w:rsidP="009D411F"/>
    <w:p w14:paraId="6B9BF3E8" w14:textId="1C453D14" w:rsidR="001E0975" w:rsidRPr="009D411F" w:rsidRDefault="0028143A" w:rsidP="009D411F">
      <w:r w:rsidRPr="009D411F">
        <w:t>Μετά την υποδόρια χορήγηση, ο αποτελεσματικός χρόνος ημίσειας ζωής t</w:t>
      </w:r>
      <w:r w:rsidRPr="009D411F">
        <w:rPr>
          <w:vertAlign w:val="subscript"/>
        </w:rPr>
        <w:t>1/2</w:t>
      </w:r>
      <w:r w:rsidRPr="009D411F">
        <w:t xml:space="preserve"> του </w:t>
      </w:r>
      <w:r w:rsidR="00890D97">
        <w:t>τοσιλιζουμάμπη</w:t>
      </w:r>
      <w:r w:rsidRPr="009D411F">
        <w:t xml:space="preserve"> σε ασθενείς με </w:t>
      </w:r>
      <w:r w:rsidR="00A104AE" w:rsidRPr="00A104AE">
        <w:t>πΝΙΑ</w:t>
      </w:r>
      <w:r w:rsidR="00A104AE">
        <w:t xml:space="preserve"> </w:t>
      </w:r>
      <w:r w:rsidRPr="009D411F">
        <w:t xml:space="preserve">είναι μέχρι 10 ημέρες για ασθενείς &lt;30 kg (162 mg SC Q3W) και έως 7 ημέρες για ασθενείς&gt; = 30 kg (162 mg SC Q2W) κατά τη διάρκεια δοσολογικού διαστήματος σε σταθερή κατάσταση. Μετά από ενδοφλέβια χορήγηση, το </w:t>
      </w:r>
      <w:r w:rsidR="00890D97">
        <w:t>τοσιλιζουμάμπη</w:t>
      </w:r>
      <w:r w:rsidRPr="009D411F">
        <w:t xml:space="preserve"> υφίσταται διφασική απομάκρυνση από την κυκλοφορία. Η συνολική κάθαρση του </w:t>
      </w:r>
      <w:r w:rsidR="00890D97">
        <w:t>τοσιλιζουμάμπη</w:t>
      </w:r>
      <w:r w:rsidRPr="009D411F">
        <w:t xml:space="preserve"> εξαρτάται από τη συγκέντρωση και είναι το άθροισμα της γραμμικής και μη γραμμικής κάθαρσης. Η γραμμική κάθαρση υπολογίστηκε ως </w:t>
      </w:r>
      <w:r w:rsidRPr="009D411F">
        <w:lastRenderedPageBreak/>
        <w:t xml:space="preserve">παράμετρος στην φαρμακοκινητική ανάλυση πληθυσμού και ήταν 6,25 ml / h. Η εξαρτώμενη από τη συγκέντρωση μη γραμμική κάθαρση παίζει σημαντικό ρόλο στις χαμηλές συγκεντρώσεις </w:t>
      </w:r>
      <w:r w:rsidR="00890D97">
        <w:t>τοσιλιζουμάμπη</w:t>
      </w:r>
      <w:r w:rsidRPr="009D411F">
        <w:t xml:space="preserve">. Όταν η μη γραμμική οδός κάθαρσης είναι κορεσμένη, σε υψηλότερες συγκεντρώσεις </w:t>
      </w:r>
      <w:r w:rsidR="00890D97">
        <w:t>τοσιλιζουμάμπη</w:t>
      </w:r>
      <w:r w:rsidRPr="009D411F">
        <w:t>, η κάθαρση προσδιορίζεται κυρίως με τη γραμμική κάθαρση.</w:t>
      </w:r>
    </w:p>
    <w:p w14:paraId="20999BC3" w14:textId="77777777" w:rsidR="00A77716" w:rsidRPr="009D411F" w:rsidRDefault="00A77716" w:rsidP="009D411F"/>
    <w:p w14:paraId="6B9BF3E9" w14:textId="2744E15D" w:rsidR="001E0975" w:rsidRPr="009D411F" w:rsidRDefault="00A104AE" w:rsidP="009D411F">
      <w:pPr>
        <w:keepNext/>
        <w:rPr>
          <w:u w:val="single"/>
        </w:rPr>
      </w:pPr>
      <w:r>
        <w:rPr>
          <w:u w:val="single"/>
        </w:rPr>
        <w:t>ΓΚΑ</w:t>
      </w:r>
    </w:p>
    <w:p w14:paraId="6B9BF3EA" w14:textId="34BB2DD0" w:rsidR="001E0975" w:rsidRPr="009D411F" w:rsidRDefault="0028143A" w:rsidP="009D411F">
      <w:pPr>
        <w:keepNext/>
        <w:rPr>
          <w:u w:val="single"/>
        </w:rPr>
      </w:pPr>
      <w:r w:rsidRPr="009D411F">
        <w:rPr>
          <w:u w:val="single"/>
        </w:rPr>
        <w:t>Υποδόρια χρήση</w:t>
      </w:r>
    </w:p>
    <w:p w14:paraId="6B9BF3EB" w14:textId="204F8F2C" w:rsidR="001E0975" w:rsidRPr="009D411F" w:rsidRDefault="0028143A" w:rsidP="009D411F">
      <w:r w:rsidRPr="009D411F">
        <w:t xml:space="preserve">Οι </w:t>
      </w:r>
      <w:r w:rsidR="00A104AE" w:rsidRPr="009D411F">
        <w:t>ΦΚ</w:t>
      </w:r>
      <w:r w:rsidR="00A104AE" w:rsidRPr="009D411F" w:rsidDel="00A104AE">
        <w:t xml:space="preserve"> </w:t>
      </w:r>
      <w:r w:rsidRPr="009D411F">
        <w:t xml:space="preserve">ιδιότητες του </w:t>
      </w:r>
      <w:r w:rsidR="00890D97">
        <w:t>τοσιλιζουμάμπη</w:t>
      </w:r>
      <w:r w:rsidRPr="009D411F">
        <w:t xml:space="preserve"> σε ασθενείς με </w:t>
      </w:r>
      <w:r w:rsidR="00A104AE">
        <w:t>ΓΚΑ</w:t>
      </w:r>
      <w:r w:rsidRPr="009D411F">
        <w:t xml:space="preserve"> προσδιορίστηκαν με τη χρήση μοντέλου φαρμακοκινητικής πληθυσμού από την ανάλυση βάσης δεδομένων 149 ασθενών με </w:t>
      </w:r>
      <w:r w:rsidR="00A104AE">
        <w:t>ΓΚΑ</w:t>
      </w:r>
      <w:r w:rsidRPr="009D411F">
        <w:t xml:space="preserve">, οι οποίοι έλαβαν 162 mg υποδορίως κάθε εβδομάδα ή 162 mg υποδορίως κάθε δεύτερη εβδομάδα. Το μοντέλο που αναπτύχθηκε είχε την ίδια δομή με το μοντέλο φαρμακοκινητικής πληθυσμού που είχε αναπτυχθεί παλαιότερα βάσει δεδομένων από ασθενείς με </w:t>
      </w:r>
      <w:r w:rsidR="00A104AE">
        <w:t>ΡΑ</w:t>
      </w:r>
      <w:r w:rsidRPr="009D411F">
        <w:t xml:space="preserve"> (</w:t>
      </w:r>
      <w:r w:rsidR="00A104AE" w:rsidRPr="009D411F">
        <w:t>βλ</w:t>
      </w:r>
      <w:r w:rsidR="00A104AE">
        <w:t>.</w:t>
      </w:r>
      <w:r w:rsidR="00A104AE" w:rsidRPr="009D411F">
        <w:t xml:space="preserve"> </w:t>
      </w:r>
      <w:r w:rsidRPr="009D411F">
        <w:t>Πίνακα 10).</w:t>
      </w:r>
    </w:p>
    <w:p w14:paraId="5737662A" w14:textId="77777777" w:rsidR="00A77716" w:rsidRPr="009D411F" w:rsidRDefault="00A77716" w:rsidP="009D411F"/>
    <w:p w14:paraId="6B9BF3EC" w14:textId="56F3A78A" w:rsidR="001E0975" w:rsidRPr="009D411F" w:rsidRDefault="0028143A" w:rsidP="009D411F">
      <w:pPr>
        <w:keepNext/>
        <w:ind w:left="1134" w:hanging="1134"/>
        <w:rPr>
          <w:i/>
          <w:iCs/>
        </w:rPr>
      </w:pPr>
      <w:r w:rsidRPr="009D411F">
        <w:rPr>
          <w:i/>
          <w:iCs/>
        </w:rPr>
        <w:t>Πίνακας 10.</w:t>
      </w:r>
      <w:r w:rsidR="00A77716" w:rsidRPr="009D411F">
        <w:rPr>
          <w:i/>
          <w:iCs/>
        </w:rPr>
        <w:tab/>
      </w:r>
      <w:r w:rsidRPr="009D411F">
        <w:rPr>
          <w:i/>
          <w:iCs/>
        </w:rPr>
        <w:t>Προβλεπόμενος μέσος όρος ± SD στις ΦΚ παραμέτρους σε σταθερή κατάσταση μετά από την υποδόρια χορήγηση στη ΓΚΑ</w:t>
      </w:r>
    </w:p>
    <w:p w14:paraId="2C226249" w14:textId="77777777" w:rsidR="00A77716" w:rsidRPr="009D411F" w:rsidRDefault="00A77716" w:rsidP="009D411F">
      <w:pPr>
        <w:keepNext/>
        <w:ind w:left="1134" w:hanging="1134"/>
        <w:rPr>
          <w:i/>
          <w:iCs/>
        </w:rPr>
      </w:pPr>
    </w:p>
    <w:tbl>
      <w:tblPr>
        <w:tblOverlap w:val="never"/>
        <w:tblW w:w="0" w:type="auto"/>
        <w:tblLayout w:type="fixed"/>
        <w:tblCellMar>
          <w:left w:w="10" w:type="dxa"/>
          <w:right w:w="10" w:type="dxa"/>
        </w:tblCellMar>
        <w:tblLook w:val="04A0" w:firstRow="1" w:lastRow="0" w:firstColumn="1" w:lastColumn="0" w:noHBand="0" w:noVBand="1"/>
      </w:tblPr>
      <w:tblGrid>
        <w:gridCol w:w="3129"/>
        <w:gridCol w:w="3096"/>
        <w:gridCol w:w="2611"/>
      </w:tblGrid>
      <w:tr w:rsidR="001E0975" w:rsidRPr="002E5F18" w14:paraId="6B9BF3EF" w14:textId="77777777" w:rsidTr="003A480D">
        <w:trPr>
          <w:trHeight w:val="20"/>
          <w:tblHeader/>
        </w:trPr>
        <w:tc>
          <w:tcPr>
            <w:tcW w:w="3129" w:type="dxa"/>
            <w:tcBorders>
              <w:top w:val="single" w:sz="4" w:space="0" w:color="auto"/>
              <w:left w:val="single" w:sz="4" w:space="0" w:color="auto"/>
            </w:tcBorders>
          </w:tcPr>
          <w:p w14:paraId="6B9BF3ED" w14:textId="77777777" w:rsidR="001E0975" w:rsidRPr="002E5F18" w:rsidRDefault="001E0975" w:rsidP="009D411F">
            <w:pPr>
              <w:keepNext/>
              <w:rPr>
                <w:b/>
                <w:bCs/>
              </w:rPr>
            </w:pPr>
          </w:p>
        </w:tc>
        <w:tc>
          <w:tcPr>
            <w:tcW w:w="5707" w:type="dxa"/>
            <w:gridSpan w:val="2"/>
            <w:tcBorders>
              <w:top w:val="single" w:sz="4" w:space="0" w:color="auto"/>
              <w:left w:val="single" w:sz="4" w:space="0" w:color="auto"/>
              <w:right w:val="single" w:sz="4" w:space="0" w:color="auto"/>
            </w:tcBorders>
          </w:tcPr>
          <w:p w14:paraId="6B9BF3EE" w14:textId="624E1070" w:rsidR="001E0975" w:rsidRPr="002E5F18" w:rsidRDefault="0028143A" w:rsidP="009D411F">
            <w:pPr>
              <w:keepNext/>
              <w:jc w:val="center"/>
              <w:rPr>
                <w:b/>
                <w:bCs/>
              </w:rPr>
            </w:pPr>
            <w:r w:rsidRPr="002E5F18">
              <w:rPr>
                <w:b/>
                <w:bCs/>
              </w:rPr>
              <w:t>Υποδόριο</w:t>
            </w:r>
          </w:p>
        </w:tc>
      </w:tr>
      <w:tr w:rsidR="001E0975" w:rsidRPr="002E5F18" w14:paraId="6B9BF3F3" w14:textId="77777777" w:rsidTr="003A480D">
        <w:trPr>
          <w:trHeight w:val="20"/>
          <w:tblHeader/>
        </w:trPr>
        <w:tc>
          <w:tcPr>
            <w:tcW w:w="3129" w:type="dxa"/>
            <w:tcBorders>
              <w:top w:val="single" w:sz="4" w:space="0" w:color="auto"/>
              <w:left w:val="single" w:sz="4" w:space="0" w:color="auto"/>
            </w:tcBorders>
          </w:tcPr>
          <w:p w14:paraId="6B9BF3F0" w14:textId="273444E8" w:rsidR="001E0975" w:rsidRPr="002E5F18" w:rsidRDefault="00890D97" w:rsidP="009D411F">
            <w:pPr>
              <w:keepNext/>
              <w:rPr>
                <w:b/>
                <w:bCs/>
              </w:rPr>
            </w:pPr>
            <w:r>
              <w:rPr>
                <w:b/>
                <w:bCs/>
              </w:rPr>
              <w:t>Τοσιλιζουμάμπη</w:t>
            </w:r>
            <w:r w:rsidR="0028143A" w:rsidRPr="002E5F18">
              <w:rPr>
                <w:b/>
                <w:bCs/>
              </w:rPr>
              <w:t xml:space="preserve"> ΦΚ παράμετροι</w:t>
            </w:r>
          </w:p>
        </w:tc>
        <w:tc>
          <w:tcPr>
            <w:tcW w:w="3096" w:type="dxa"/>
            <w:tcBorders>
              <w:top w:val="single" w:sz="4" w:space="0" w:color="auto"/>
              <w:left w:val="single" w:sz="4" w:space="0" w:color="auto"/>
            </w:tcBorders>
          </w:tcPr>
          <w:p w14:paraId="6B9BF3F1" w14:textId="268368E9" w:rsidR="001E0975" w:rsidRPr="002E5F18" w:rsidRDefault="0028143A" w:rsidP="009D411F">
            <w:pPr>
              <w:keepNext/>
              <w:jc w:val="center"/>
              <w:rPr>
                <w:b/>
                <w:bCs/>
              </w:rPr>
            </w:pPr>
            <w:r w:rsidRPr="002E5F18">
              <w:rPr>
                <w:b/>
                <w:bCs/>
              </w:rPr>
              <w:t>162 mg κάθε δεύτερη εβδομάδα</w:t>
            </w:r>
          </w:p>
        </w:tc>
        <w:tc>
          <w:tcPr>
            <w:tcW w:w="2611" w:type="dxa"/>
            <w:tcBorders>
              <w:top w:val="single" w:sz="4" w:space="0" w:color="auto"/>
              <w:left w:val="single" w:sz="4" w:space="0" w:color="auto"/>
              <w:right w:val="single" w:sz="4" w:space="0" w:color="auto"/>
            </w:tcBorders>
          </w:tcPr>
          <w:p w14:paraId="6B9BF3F2" w14:textId="46E5FB0B" w:rsidR="001E0975" w:rsidRPr="002E5F18" w:rsidRDefault="0028143A" w:rsidP="009D411F">
            <w:pPr>
              <w:keepNext/>
              <w:jc w:val="center"/>
              <w:rPr>
                <w:b/>
                <w:bCs/>
              </w:rPr>
            </w:pPr>
            <w:r w:rsidRPr="002E5F18">
              <w:rPr>
                <w:b/>
                <w:bCs/>
              </w:rPr>
              <w:t>162 mg κάθε εβδομάδα</w:t>
            </w:r>
          </w:p>
        </w:tc>
      </w:tr>
      <w:tr w:rsidR="001E0975" w:rsidRPr="002E5F18" w14:paraId="6B9BF3F7" w14:textId="77777777" w:rsidTr="003A480D">
        <w:trPr>
          <w:trHeight w:val="20"/>
        </w:trPr>
        <w:tc>
          <w:tcPr>
            <w:tcW w:w="3129" w:type="dxa"/>
            <w:tcBorders>
              <w:top w:val="single" w:sz="4" w:space="0" w:color="auto"/>
              <w:left w:val="single" w:sz="4" w:space="0" w:color="auto"/>
            </w:tcBorders>
          </w:tcPr>
          <w:p w14:paraId="6B9BF3F4" w14:textId="11BA5651" w:rsidR="001E0975" w:rsidRPr="002E5F18" w:rsidRDefault="0028143A" w:rsidP="009D411F">
            <w:r w:rsidRPr="002E5F18">
              <w:t>C</w:t>
            </w:r>
            <w:r w:rsidRPr="002E5F18">
              <w:rPr>
                <w:vertAlign w:val="subscript"/>
              </w:rPr>
              <w:t>μέγιστη</w:t>
            </w:r>
            <w:r w:rsidRPr="002E5F18">
              <w:t xml:space="preserve"> (µg/mL)</w:t>
            </w:r>
          </w:p>
        </w:tc>
        <w:tc>
          <w:tcPr>
            <w:tcW w:w="3096" w:type="dxa"/>
            <w:tcBorders>
              <w:top w:val="single" w:sz="4" w:space="0" w:color="auto"/>
              <w:left w:val="single" w:sz="4" w:space="0" w:color="auto"/>
            </w:tcBorders>
          </w:tcPr>
          <w:p w14:paraId="6B9BF3F5" w14:textId="2BF25450" w:rsidR="001E0975" w:rsidRPr="002E5F18" w:rsidRDefault="00611033" w:rsidP="009D411F">
            <w:pPr>
              <w:jc w:val="center"/>
            </w:pPr>
            <w:r w:rsidRPr="002E5F18">
              <w:t>19</w:t>
            </w:r>
            <w:r w:rsidR="0028143A" w:rsidRPr="002E5F18">
              <w:t>,</w:t>
            </w:r>
            <w:r w:rsidRPr="002E5F18">
              <w:t>3 ± 12</w:t>
            </w:r>
            <w:r w:rsidR="0028143A" w:rsidRPr="002E5F18">
              <w:t>,</w:t>
            </w:r>
            <w:r w:rsidRPr="002E5F18">
              <w:t>8</w:t>
            </w:r>
          </w:p>
        </w:tc>
        <w:tc>
          <w:tcPr>
            <w:tcW w:w="2611" w:type="dxa"/>
            <w:tcBorders>
              <w:top w:val="single" w:sz="4" w:space="0" w:color="auto"/>
              <w:left w:val="single" w:sz="4" w:space="0" w:color="auto"/>
              <w:right w:val="single" w:sz="4" w:space="0" w:color="auto"/>
            </w:tcBorders>
          </w:tcPr>
          <w:p w14:paraId="6B9BF3F6" w14:textId="75BC17AF" w:rsidR="001E0975" w:rsidRPr="002E5F18" w:rsidRDefault="00611033" w:rsidP="009D411F">
            <w:pPr>
              <w:jc w:val="center"/>
            </w:pPr>
            <w:r w:rsidRPr="002E5F18">
              <w:t>73 ± 30</w:t>
            </w:r>
            <w:r w:rsidR="0028143A" w:rsidRPr="002E5F18">
              <w:t>,</w:t>
            </w:r>
            <w:r w:rsidRPr="002E5F18">
              <w:t>4</w:t>
            </w:r>
          </w:p>
        </w:tc>
      </w:tr>
      <w:tr w:rsidR="001E0975" w:rsidRPr="002E5F18" w14:paraId="6B9BF3FB" w14:textId="77777777" w:rsidTr="003A480D">
        <w:trPr>
          <w:trHeight w:val="20"/>
        </w:trPr>
        <w:tc>
          <w:tcPr>
            <w:tcW w:w="3129" w:type="dxa"/>
            <w:tcBorders>
              <w:top w:val="single" w:sz="4" w:space="0" w:color="auto"/>
              <w:left w:val="single" w:sz="4" w:space="0" w:color="auto"/>
            </w:tcBorders>
          </w:tcPr>
          <w:p w14:paraId="6B9BF3F8" w14:textId="4A0A5428" w:rsidR="001E0975" w:rsidRPr="002E5F18" w:rsidRDefault="0028143A" w:rsidP="009D411F">
            <w:r w:rsidRPr="002E5F18">
              <w:t>C</w:t>
            </w:r>
            <w:r w:rsidRPr="002E5F18">
              <w:rPr>
                <w:vertAlign w:val="subscript"/>
              </w:rPr>
              <w:t>ελάχιστη</w:t>
            </w:r>
            <w:r w:rsidRPr="002E5F18">
              <w:t xml:space="preserve"> (µg/mL)</w:t>
            </w:r>
          </w:p>
        </w:tc>
        <w:tc>
          <w:tcPr>
            <w:tcW w:w="3096" w:type="dxa"/>
            <w:tcBorders>
              <w:top w:val="single" w:sz="4" w:space="0" w:color="auto"/>
              <w:left w:val="single" w:sz="4" w:space="0" w:color="auto"/>
            </w:tcBorders>
          </w:tcPr>
          <w:p w14:paraId="6B9BF3F9" w14:textId="2A9E0BE2" w:rsidR="001E0975" w:rsidRPr="002E5F18" w:rsidRDefault="00611033" w:rsidP="009D411F">
            <w:pPr>
              <w:jc w:val="center"/>
            </w:pPr>
            <w:r w:rsidRPr="002E5F18">
              <w:t>11</w:t>
            </w:r>
            <w:r w:rsidR="0028143A" w:rsidRPr="002E5F18">
              <w:t>,</w:t>
            </w:r>
            <w:r w:rsidRPr="002E5F18">
              <w:t>1 ± 10</w:t>
            </w:r>
            <w:r w:rsidR="0028143A" w:rsidRPr="002E5F18">
              <w:t>,</w:t>
            </w:r>
            <w:r w:rsidRPr="002E5F18">
              <w:t>3</w:t>
            </w:r>
          </w:p>
        </w:tc>
        <w:tc>
          <w:tcPr>
            <w:tcW w:w="2611" w:type="dxa"/>
            <w:tcBorders>
              <w:top w:val="single" w:sz="4" w:space="0" w:color="auto"/>
              <w:left w:val="single" w:sz="4" w:space="0" w:color="auto"/>
              <w:right w:val="single" w:sz="4" w:space="0" w:color="auto"/>
            </w:tcBorders>
          </w:tcPr>
          <w:p w14:paraId="6B9BF3FA" w14:textId="2225DC88" w:rsidR="001E0975" w:rsidRPr="002E5F18" w:rsidRDefault="00611033" w:rsidP="009D411F">
            <w:pPr>
              <w:jc w:val="center"/>
            </w:pPr>
            <w:r w:rsidRPr="002E5F18">
              <w:t>68</w:t>
            </w:r>
            <w:r w:rsidR="0028143A" w:rsidRPr="002E5F18">
              <w:t>,</w:t>
            </w:r>
            <w:r w:rsidRPr="002E5F18">
              <w:t>1± 29</w:t>
            </w:r>
            <w:r w:rsidR="0028143A" w:rsidRPr="002E5F18">
              <w:t>,</w:t>
            </w:r>
            <w:r w:rsidRPr="002E5F18">
              <w:t>5</w:t>
            </w:r>
          </w:p>
        </w:tc>
      </w:tr>
      <w:tr w:rsidR="001E0975" w:rsidRPr="002E5F18" w14:paraId="6B9BF3FF" w14:textId="77777777" w:rsidTr="003A480D">
        <w:trPr>
          <w:trHeight w:val="20"/>
        </w:trPr>
        <w:tc>
          <w:tcPr>
            <w:tcW w:w="3129" w:type="dxa"/>
            <w:tcBorders>
              <w:top w:val="single" w:sz="4" w:space="0" w:color="auto"/>
              <w:left w:val="single" w:sz="4" w:space="0" w:color="auto"/>
            </w:tcBorders>
          </w:tcPr>
          <w:p w14:paraId="6B9BF3FC" w14:textId="69DC77B7" w:rsidR="001E0975" w:rsidRPr="002E5F18" w:rsidRDefault="0028143A" w:rsidP="009D411F">
            <w:r w:rsidRPr="002E5F18">
              <w:t>C</w:t>
            </w:r>
            <w:r w:rsidRPr="002E5F18">
              <w:rPr>
                <w:vertAlign w:val="subscript"/>
              </w:rPr>
              <w:t xml:space="preserve">μέση </w:t>
            </w:r>
            <w:r w:rsidRPr="002E5F18">
              <w:t>(µg/mL)</w:t>
            </w:r>
          </w:p>
        </w:tc>
        <w:tc>
          <w:tcPr>
            <w:tcW w:w="3096" w:type="dxa"/>
            <w:tcBorders>
              <w:top w:val="single" w:sz="4" w:space="0" w:color="auto"/>
              <w:left w:val="single" w:sz="4" w:space="0" w:color="auto"/>
            </w:tcBorders>
          </w:tcPr>
          <w:p w14:paraId="6B9BF3FD" w14:textId="241BE8E4" w:rsidR="001E0975" w:rsidRPr="002E5F18" w:rsidRDefault="00611033" w:rsidP="009D411F">
            <w:pPr>
              <w:jc w:val="center"/>
            </w:pPr>
            <w:r w:rsidRPr="002E5F18">
              <w:t>16</w:t>
            </w:r>
            <w:r w:rsidR="0028143A" w:rsidRPr="002E5F18">
              <w:t>,</w:t>
            </w:r>
            <w:r w:rsidRPr="002E5F18">
              <w:t>2 ± 11</w:t>
            </w:r>
            <w:r w:rsidR="0028143A" w:rsidRPr="002E5F18">
              <w:t>,</w:t>
            </w:r>
            <w:r w:rsidRPr="002E5F18">
              <w:t>8</w:t>
            </w:r>
          </w:p>
        </w:tc>
        <w:tc>
          <w:tcPr>
            <w:tcW w:w="2611" w:type="dxa"/>
            <w:tcBorders>
              <w:top w:val="single" w:sz="4" w:space="0" w:color="auto"/>
              <w:left w:val="single" w:sz="4" w:space="0" w:color="auto"/>
              <w:right w:val="single" w:sz="4" w:space="0" w:color="auto"/>
            </w:tcBorders>
          </w:tcPr>
          <w:p w14:paraId="6B9BF3FE" w14:textId="6BEE3854" w:rsidR="001E0975" w:rsidRPr="002E5F18" w:rsidRDefault="00611033" w:rsidP="009D411F">
            <w:pPr>
              <w:jc w:val="center"/>
            </w:pPr>
            <w:r w:rsidRPr="002E5F18">
              <w:t>71</w:t>
            </w:r>
            <w:r w:rsidR="0028143A" w:rsidRPr="002E5F18">
              <w:t>,</w:t>
            </w:r>
            <w:r w:rsidRPr="002E5F18">
              <w:t>3 ± 30</w:t>
            </w:r>
            <w:r w:rsidR="0028143A" w:rsidRPr="002E5F18">
              <w:t>,</w:t>
            </w:r>
            <w:r w:rsidRPr="002E5F18">
              <w:t>1</w:t>
            </w:r>
          </w:p>
        </w:tc>
      </w:tr>
      <w:tr w:rsidR="001E0975" w:rsidRPr="002E5F18" w14:paraId="6B9BF403" w14:textId="77777777" w:rsidTr="003A480D">
        <w:trPr>
          <w:trHeight w:val="20"/>
        </w:trPr>
        <w:tc>
          <w:tcPr>
            <w:tcW w:w="3129" w:type="dxa"/>
            <w:tcBorders>
              <w:top w:val="single" w:sz="4" w:space="0" w:color="auto"/>
              <w:left w:val="single" w:sz="4" w:space="0" w:color="auto"/>
            </w:tcBorders>
          </w:tcPr>
          <w:p w14:paraId="6B9BF400" w14:textId="2A1E1A4C" w:rsidR="001E0975" w:rsidRPr="002E5F18" w:rsidRDefault="0028143A" w:rsidP="009D411F">
            <w:r w:rsidRPr="002E5F18">
              <w:t>Συσσώρευση C</w:t>
            </w:r>
            <w:r w:rsidRPr="002E5F18">
              <w:rPr>
                <w:vertAlign w:val="subscript"/>
              </w:rPr>
              <w:t>μέγιστη</w:t>
            </w:r>
          </w:p>
        </w:tc>
        <w:tc>
          <w:tcPr>
            <w:tcW w:w="3096" w:type="dxa"/>
            <w:tcBorders>
              <w:top w:val="single" w:sz="4" w:space="0" w:color="auto"/>
              <w:left w:val="single" w:sz="4" w:space="0" w:color="auto"/>
            </w:tcBorders>
          </w:tcPr>
          <w:p w14:paraId="6B9BF401" w14:textId="7D63C312" w:rsidR="001E0975" w:rsidRPr="002E5F18" w:rsidRDefault="00611033" w:rsidP="009D411F">
            <w:pPr>
              <w:jc w:val="center"/>
            </w:pPr>
            <w:r w:rsidRPr="002E5F18">
              <w:t>2</w:t>
            </w:r>
            <w:r w:rsidR="0028143A" w:rsidRPr="002E5F18">
              <w:t>,</w:t>
            </w:r>
            <w:r w:rsidRPr="002E5F18">
              <w:t>18</w:t>
            </w:r>
          </w:p>
        </w:tc>
        <w:tc>
          <w:tcPr>
            <w:tcW w:w="2611" w:type="dxa"/>
            <w:tcBorders>
              <w:top w:val="single" w:sz="4" w:space="0" w:color="auto"/>
              <w:left w:val="single" w:sz="4" w:space="0" w:color="auto"/>
              <w:right w:val="single" w:sz="4" w:space="0" w:color="auto"/>
            </w:tcBorders>
          </w:tcPr>
          <w:p w14:paraId="6B9BF402" w14:textId="47B23FDE" w:rsidR="001E0975" w:rsidRPr="002E5F18" w:rsidRDefault="00611033" w:rsidP="009D411F">
            <w:pPr>
              <w:jc w:val="center"/>
            </w:pPr>
            <w:r w:rsidRPr="002E5F18">
              <w:t>8</w:t>
            </w:r>
            <w:r w:rsidR="0028143A" w:rsidRPr="002E5F18">
              <w:t>,</w:t>
            </w:r>
            <w:r w:rsidRPr="002E5F18">
              <w:t>88</w:t>
            </w:r>
          </w:p>
        </w:tc>
      </w:tr>
      <w:tr w:rsidR="001E0975" w:rsidRPr="002E5F18" w14:paraId="6B9BF407" w14:textId="77777777" w:rsidTr="003A480D">
        <w:trPr>
          <w:trHeight w:val="20"/>
        </w:trPr>
        <w:tc>
          <w:tcPr>
            <w:tcW w:w="3129" w:type="dxa"/>
            <w:tcBorders>
              <w:top w:val="single" w:sz="4" w:space="0" w:color="auto"/>
              <w:left w:val="single" w:sz="4" w:space="0" w:color="auto"/>
            </w:tcBorders>
          </w:tcPr>
          <w:p w14:paraId="6B9BF404" w14:textId="5BA2DFF9" w:rsidR="001E0975" w:rsidRPr="002E5F18" w:rsidRDefault="0028143A" w:rsidP="009D411F">
            <w:r w:rsidRPr="002E5F18">
              <w:t>Συσσώρευση C</w:t>
            </w:r>
            <w:r w:rsidRPr="002E5F18">
              <w:rPr>
                <w:vertAlign w:val="subscript"/>
              </w:rPr>
              <w:t>ελάχιστη</w:t>
            </w:r>
          </w:p>
        </w:tc>
        <w:tc>
          <w:tcPr>
            <w:tcW w:w="3096" w:type="dxa"/>
            <w:tcBorders>
              <w:top w:val="single" w:sz="4" w:space="0" w:color="auto"/>
              <w:left w:val="single" w:sz="4" w:space="0" w:color="auto"/>
            </w:tcBorders>
          </w:tcPr>
          <w:p w14:paraId="6B9BF405" w14:textId="5CFE3F79" w:rsidR="001E0975" w:rsidRPr="002E5F18" w:rsidRDefault="00611033" w:rsidP="009D411F">
            <w:pPr>
              <w:jc w:val="center"/>
            </w:pPr>
            <w:r w:rsidRPr="002E5F18">
              <w:t>5</w:t>
            </w:r>
            <w:r w:rsidR="0028143A" w:rsidRPr="002E5F18">
              <w:t>,</w:t>
            </w:r>
            <w:r w:rsidRPr="002E5F18">
              <w:t>61</w:t>
            </w:r>
          </w:p>
        </w:tc>
        <w:tc>
          <w:tcPr>
            <w:tcW w:w="2611" w:type="dxa"/>
            <w:tcBorders>
              <w:top w:val="single" w:sz="4" w:space="0" w:color="auto"/>
              <w:left w:val="single" w:sz="4" w:space="0" w:color="auto"/>
              <w:right w:val="single" w:sz="4" w:space="0" w:color="auto"/>
            </w:tcBorders>
          </w:tcPr>
          <w:p w14:paraId="6B9BF406" w14:textId="368058F5" w:rsidR="001E0975" w:rsidRPr="002E5F18" w:rsidRDefault="00611033" w:rsidP="009D411F">
            <w:pPr>
              <w:jc w:val="center"/>
            </w:pPr>
            <w:r w:rsidRPr="002E5F18">
              <w:t>9</w:t>
            </w:r>
            <w:r w:rsidR="0028143A" w:rsidRPr="002E5F18">
              <w:t>,</w:t>
            </w:r>
            <w:r w:rsidRPr="002E5F18">
              <w:t>59</w:t>
            </w:r>
          </w:p>
        </w:tc>
      </w:tr>
      <w:tr w:rsidR="001E0975" w:rsidRPr="002E5F18" w14:paraId="6B9BF40B" w14:textId="77777777" w:rsidTr="003A480D">
        <w:trPr>
          <w:trHeight w:val="20"/>
        </w:trPr>
        <w:tc>
          <w:tcPr>
            <w:tcW w:w="3129" w:type="dxa"/>
            <w:tcBorders>
              <w:top w:val="single" w:sz="4" w:space="0" w:color="auto"/>
              <w:left w:val="single" w:sz="4" w:space="0" w:color="auto"/>
              <w:bottom w:val="single" w:sz="4" w:space="0" w:color="auto"/>
            </w:tcBorders>
          </w:tcPr>
          <w:p w14:paraId="6B9BF408" w14:textId="2DD069AF" w:rsidR="001E0975" w:rsidRPr="002E5F18" w:rsidRDefault="0028143A" w:rsidP="009D411F">
            <w:pPr>
              <w:keepNext/>
            </w:pPr>
            <w:r w:rsidRPr="002E5F18">
              <w:t>Συσσώρευση C</w:t>
            </w:r>
            <w:r w:rsidRPr="002E5F18">
              <w:rPr>
                <w:vertAlign w:val="subscript"/>
              </w:rPr>
              <w:t>μέση</w:t>
            </w:r>
            <w:r w:rsidRPr="002E5F18">
              <w:t xml:space="preserve"> ή AUC</w:t>
            </w:r>
            <w:r w:rsidRPr="002E5F18">
              <w:rPr>
                <w:vertAlign w:val="subscript"/>
              </w:rPr>
              <w:t>τ</w:t>
            </w:r>
            <w:r w:rsidRPr="002E5F18">
              <w:t>*</w:t>
            </w:r>
          </w:p>
        </w:tc>
        <w:tc>
          <w:tcPr>
            <w:tcW w:w="3096" w:type="dxa"/>
            <w:tcBorders>
              <w:top w:val="single" w:sz="4" w:space="0" w:color="auto"/>
              <w:left w:val="single" w:sz="4" w:space="0" w:color="auto"/>
              <w:bottom w:val="single" w:sz="4" w:space="0" w:color="auto"/>
            </w:tcBorders>
          </w:tcPr>
          <w:p w14:paraId="6B9BF409" w14:textId="4B7A1F9F" w:rsidR="001E0975" w:rsidRPr="002E5F18" w:rsidRDefault="00611033" w:rsidP="009D411F">
            <w:pPr>
              <w:keepNext/>
              <w:jc w:val="center"/>
            </w:pPr>
            <w:r w:rsidRPr="002E5F18">
              <w:t>2</w:t>
            </w:r>
            <w:r w:rsidR="0028143A" w:rsidRPr="002E5F18">
              <w:t>,</w:t>
            </w:r>
            <w:r w:rsidRPr="002E5F18">
              <w:t>81</w:t>
            </w:r>
          </w:p>
        </w:tc>
        <w:tc>
          <w:tcPr>
            <w:tcW w:w="2611" w:type="dxa"/>
            <w:tcBorders>
              <w:top w:val="single" w:sz="4" w:space="0" w:color="auto"/>
              <w:left w:val="single" w:sz="4" w:space="0" w:color="auto"/>
              <w:bottom w:val="single" w:sz="4" w:space="0" w:color="auto"/>
              <w:right w:val="single" w:sz="4" w:space="0" w:color="auto"/>
            </w:tcBorders>
          </w:tcPr>
          <w:p w14:paraId="6B9BF40A" w14:textId="0782E3BA" w:rsidR="001E0975" w:rsidRPr="002E5F18" w:rsidRDefault="00611033" w:rsidP="009D411F">
            <w:pPr>
              <w:keepNext/>
              <w:jc w:val="center"/>
            </w:pPr>
            <w:r w:rsidRPr="002E5F18">
              <w:t>10</w:t>
            </w:r>
            <w:r w:rsidR="0028143A" w:rsidRPr="002E5F18">
              <w:t>,</w:t>
            </w:r>
            <w:r w:rsidRPr="002E5F18">
              <w:t>91</w:t>
            </w:r>
          </w:p>
        </w:tc>
      </w:tr>
    </w:tbl>
    <w:p w14:paraId="6B9BF40C" w14:textId="065D940F" w:rsidR="001E0975" w:rsidRPr="009D411F" w:rsidRDefault="001E0A48" w:rsidP="003A480D">
      <w:pPr>
        <w:ind w:left="284" w:hanging="284"/>
        <w:rPr>
          <w:sz w:val="18"/>
          <w:szCs w:val="18"/>
        </w:rPr>
      </w:pPr>
      <w:r w:rsidRPr="009D411F">
        <w:rPr>
          <w:sz w:val="18"/>
          <w:szCs w:val="18"/>
        </w:rPr>
        <w:t>*</w:t>
      </w:r>
      <w:r w:rsidRPr="003A480D">
        <w:rPr>
          <w:sz w:val="18"/>
          <w:szCs w:val="18"/>
        </w:rPr>
        <w:tab/>
      </w:r>
      <w:r w:rsidR="00611033" w:rsidRPr="009D411F">
        <w:rPr>
          <w:sz w:val="18"/>
          <w:szCs w:val="18"/>
        </w:rPr>
        <w:t xml:space="preserve">τ = </w:t>
      </w:r>
      <w:r w:rsidR="0028143A" w:rsidRPr="009D411F">
        <w:rPr>
          <w:sz w:val="18"/>
          <w:szCs w:val="18"/>
        </w:rPr>
        <w:t>2 εβδομάδες ή 1 εβδομάδα για τα δύο υποδόρια σχήματα</w:t>
      </w:r>
    </w:p>
    <w:p w14:paraId="6B9BF40D" w14:textId="77777777" w:rsidR="001E0975" w:rsidRPr="009D411F" w:rsidRDefault="001E0975" w:rsidP="009D411F"/>
    <w:p w14:paraId="6B9BF40E" w14:textId="271AC06B" w:rsidR="001E0975" w:rsidRPr="009D411F" w:rsidRDefault="0028143A" w:rsidP="009D411F">
      <w:r w:rsidRPr="009D411F">
        <w:t xml:space="preserve">Το προφίλ σταθερής κατάστασης μετά από τη δόση του </w:t>
      </w:r>
      <w:r w:rsidR="00890D97">
        <w:t>τοσιλιζουμάμπη</w:t>
      </w:r>
      <w:r w:rsidRPr="009D411F">
        <w:t xml:space="preserve"> κάθε εβδομάδα ήταν σχεδόν επίπεδο, με πολύ μικρές διακυμάνσεις μεταξύ των κατώτατων και των μέγιστων τιμών, ενώ υπήρξαν σημαντικές διακυμάνσεις για τη δόση του </w:t>
      </w:r>
      <w:r w:rsidR="00890D97">
        <w:t>τοσιλιζουμάμπη</w:t>
      </w:r>
      <w:r w:rsidRPr="009D411F">
        <w:t xml:space="preserve"> κάθε δεύτερη εβδομάδα. Περίπου 90% της σταθερής κατάστασης (AUC</w:t>
      </w:r>
      <w:r w:rsidRPr="009D411F">
        <w:rPr>
          <w:vertAlign w:val="subscript"/>
        </w:rPr>
        <w:t>τ</w:t>
      </w:r>
      <w:r w:rsidRPr="009D411F">
        <w:t>) επετεύχθη κατά την εβδομάδα 14 στην ομάδα της δόσης κάθε δεύτερη εβδομάδα και κατά την εβδομάδα 17 στην ομάδα της δόσης κάθε εβδομάδα.</w:t>
      </w:r>
    </w:p>
    <w:p w14:paraId="6C187EBA" w14:textId="77777777" w:rsidR="00A77716" w:rsidRPr="009D411F" w:rsidRDefault="00A77716" w:rsidP="009D411F"/>
    <w:p w14:paraId="6B9BF40F" w14:textId="22A91DC3" w:rsidR="001E0975" w:rsidRPr="009D411F" w:rsidRDefault="0028143A" w:rsidP="009D411F">
      <w:r w:rsidRPr="009D411F">
        <w:t xml:space="preserve">Βάσει του τρέχοντος χαρακτηρισμού της </w:t>
      </w:r>
      <w:r w:rsidR="00A104AE">
        <w:t>ΦΚ</w:t>
      </w:r>
      <w:r w:rsidRPr="009D411F">
        <w:t xml:space="preserve">, σημειώνονται υψηλότερες ελάχιστες συγκεντρώσεις σταθερής κατάστασης κατά 50% του </w:t>
      </w:r>
      <w:r w:rsidR="00890D97">
        <w:t>τοσιλιζουμάμπη</w:t>
      </w:r>
      <w:r w:rsidRPr="009D411F">
        <w:t xml:space="preserve"> σε αυτό τον πληθυσμό αναφορικά με τις μέσες συγκεντρώσεις ενός μεγάλου συνόλου δεδομένων από τον πληθυσμό της </w:t>
      </w:r>
      <w:r w:rsidR="00A104AE">
        <w:t>ΡΑ</w:t>
      </w:r>
      <w:r w:rsidRPr="009D411F">
        <w:t xml:space="preserve">. Αυτές οι διαφορές οφείλονται σε άγνωστη αιτία. Οι </w:t>
      </w:r>
      <w:r w:rsidR="00A104AE">
        <w:t>ΦΚ</w:t>
      </w:r>
      <w:r w:rsidR="00A104AE" w:rsidRPr="009D411F">
        <w:t xml:space="preserve"> </w:t>
      </w:r>
      <w:r w:rsidRPr="009D411F">
        <w:t xml:space="preserve">διαφορές δεν συνοδεύονται από σημαντικές διαφορές στις </w:t>
      </w:r>
      <w:r w:rsidR="00A104AE">
        <w:t>ΦΔ</w:t>
      </w:r>
      <w:r w:rsidR="00A104AE" w:rsidRPr="009D411F">
        <w:t xml:space="preserve"> </w:t>
      </w:r>
      <w:r w:rsidRPr="009D411F">
        <w:t>παραμέτρους και επομένως η κλινική σημασία τους είναι άγνωστη.</w:t>
      </w:r>
    </w:p>
    <w:p w14:paraId="7DD7ABD9" w14:textId="77777777" w:rsidR="00A77716" w:rsidRPr="009D411F" w:rsidRDefault="00A77716" w:rsidP="009D411F"/>
    <w:p w14:paraId="6B9BF410" w14:textId="026076B4" w:rsidR="001E0975" w:rsidRPr="009D411F" w:rsidRDefault="0028143A" w:rsidP="009D411F">
      <w:r w:rsidRPr="009D411F">
        <w:t>Σε ασθενείς με ΓΚΑ, παρατηρήθηκε υψηλότερη έκθεση σε ασθενείς με χαμηλότερο σωματικό βάρος. Για το δοσολογικό σχήμα 162 mg κάθε εβδομάδα, η Cavg σταθερής κατάστασης ήταν 51% υψηλότερη σε ασθενείς με σωματικό βάρος μικρότερο από 60 kg σε σύγκριση με ασθενείς που ζυγίζουν μεταξύ 60 και 100 kg. Για το σχήμα 162 mg κάθε δεύτερη εβδομάδα, η Cavg σταθερής κατάστασης ήταν 129% υψηλότερη σε ασθενείς με σωματικό βάρος μικρότερο από 60 kg σε σύγκριση με ασθενείς βάρους μεταξύ 60 και 100 kg. Υπάρχουν περιορισμένα δεδομένα για ασθενείς άνω των 100 kg (n = 7).</w:t>
      </w:r>
    </w:p>
    <w:p w14:paraId="562995B4" w14:textId="77777777" w:rsidR="00A77716" w:rsidRPr="009D411F" w:rsidRDefault="00A77716" w:rsidP="009D411F"/>
    <w:p w14:paraId="6B9BF411" w14:textId="3625C9B1" w:rsidR="001E0975" w:rsidRPr="009D411F" w:rsidRDefault="0028143A" w:rsidP="009D411F">
      <w:pPr>
        <w:keepNext/>
        <w:rPr>
          <w:u w:val="single"/>
        </w:rPr>
      </w:pPr>
      <w:r w:rsidRPr="009D411F">
        <w:rPr>
          <w:u w:val="single"/>
        </w:rPr>
        <w:t>Αποβολή</w:t>
      </w:r>
    </w:p>
    <w:p w14:paraId="6B9BF412" w14:textId="2AE1DF16" w:rsidR="001E0975" w:rsidRPr="009D411F" w:rsidRDefault="0028143A" w:rsidP="009D411F">
      <w:r w:rsidRPr="009D411F">
        <w:t xml:space="preserve">Μετά από την υποδόρια δόση σε ασθενείς με </w:t>
      </w:r>
      <w:r w:rsidR="00A104AE">
        <w:t>ΓΚΑ</w:t>
      </w:r>
      <w:r w:rsidRPr="009D411F">
        <w:t>, η t½ απορρόφησης ήταν περίπου 4 ημέρες. Η βιοδιαθεσιμότητα του σκευάσματος υποδόριας χορήγησης ήταν 0,8. Οι διάμεσες τιμές της T</w:t>
      </w:r>
      <w:r w:rsidRPr="009D411F">
        <w:rPr>
          <w:vertAlign w:val="subscript"/>
        </w:rPr>
        <w:t>max</w:t>
      </w:r>
      <w:r w:rsidRPr="009D411F">
        <w:t xml:space="preserve"> ήταν 3 ημέρες μετά από την εβδομαδιαία δόση του </w:t>
      </w:r>
      <w:r w:rsidR="00890D97">
        <w:t>τοσιλιζουμάμπη</w:t>
      </w:r>
      <w:r w:rsidRPr="009D411F">
        <w:t xml:space="preserve"> και 4,5 ημέρες μετά από τη δόση του </w:t>
      </w:r>
      <w:r w:rsidR="00890D97">
        <w:t>τοσιλιζουμάμπη</w:t>
      </w:r>
      <w:r w:rsidRPr="009D411F">
        <w:t xml:space="preserve"> κάθε δεύτερη εβδομάδα.</w:t>
      </w:r>
    </w:p>
    <w:p w14:paraId="67F91C6C" w14:textId="77777777" w:rsidR="00A77716" w:rsidRPr="009D411F" w:rsidRDefault="00A77716" w:rsidP="009D411F"/>
    <w:p w14:paraId="6B9BF413" w14:textId="61335F48" w:rsidR="001E0975" w:rsidRPr="009D411F" w:rsidRDefault="0028143A" w:rsidP="009D411F">
      <w:pPr>
        <w:keepNext/>
        <w:rPr>
          <w:u w:val="single"/>
        </w:rPr>
      </w:pPr>
      <w:r w:rsidRPr="009D411F">
        <w:rPr>
          <w:u w:val="single"/>
        </w:rPr>
        <w:t>Κατανομή</w:t>
      </w:r>
    </w:p>
    <w:p w14:paraId="6B9BF414" w14:textId="36380D8F" w:rsidR="001E0975" w:rsidRPr="009D411F" w:rsidRDefault="0028143A" w:rsidP="009D411F">
      <w:r w:rsidRPr="009D411F">
        <w:t xml:space="preserve">Σε ασθενείς με </w:t>
      </w:r>
      <w:r w:rsidR="00A104AE">
        <w:t>ΓΚΑ</w:t>
      </w:r>
      <w:r w:rsidRPr="009D411F">
        <w:t>, ο κεντρικός όγκος κατανομής ήταν 4,09 L, ο περιφερικός όγκος κατανομής ήταν 3,37 L, με αποτέλεσμα ο όγκος κατανομής σε σταθερή κατάσταση να είναι 7,</w:t>
      </w:r>
      <w:r w:rsidR="001E0A48" w:rsidRPr="009D411F">
        <w:t>46</w:t>
      </w:r>
      <w:r w:rsidR="001E0A48">
        <w:rPr>
          <w:lang w:val="en-US"/>
        </w:rPr>
        <w:t> </w:t>
      </w:r>
      <w:r w:rsidRPr="009D411F">
        <w:t>L.</w:t>
      </w:r>
    </w:p>
    <w:p w14:paraId="34F582E9" w14:textId="77777777" w:rsidR="00A77716" w:rsidRPr="009D411F" w:rsidRDefault="00A77716" w:rsidP="009D411F"/>
    <w:p w14:paraId="6B9BF415" w14:textId="38F8E91A" w:rsidR="001E0975" w:rsidRPr="009D411F" w:rsidRDefault="000D73CD" w:rsidP="000D73CD">
      <w:pPr>
        <w:keepNext/>
        <w:rPr>
          <w:u w:val="single"/>
        </w:rPr>
      </w:pPr>
      <w:r w:rsidRPr="002B1FF5">
        <w:rPr>
          <w:u w:val="single"/>
        </w:rPr>
        <w:lastRenderedPageBreak/>
        <w:t>Απορρόφηση</w:t>
      </w:r>
    </w:p>
    <w:p w14:paraId="607FE669" w14:textId="383965F4" w:rsidR="00A104AE" w:rsidRPr="009D411F" w:rsidRDefault="0028143A" w:rsidP="009D411F">
      <w:r w:rsidRPr="009D411F">
        <w:t xml:space="preserve">Η ολική κάθαρση του </w:t>
      </w:r>
      <w:r w:rsidR="00890D97">
        <w:t>τοσιλιζουμάμπη</w:t>
      </w:r>
      <w:r w:rsidRPr="009D411F">
        <w:t xml:space="preserve"> ήταν εξαρτώμενη από τη συγκέντρωση και αποτελεί το άθροισμα της γραμμικής και της μη-γραμμικής κάθαρσης. Η γραμμική κάθαρση αξιολογήθηκε ως παράμετρος στη φαρμακοκινητική ανάλυση πληθυσμού και ήταν ίση με 6,7 mL/h σε ασθενείς με </w:t>
      </w:r>
      <w:r w:rsidR="00A104AE">
        <w:t>ΓΚΑ.</w:t>
      </w:r>
    </w:p>
    <w:p w14:paraId="651B1A8E" w14:textId="77777777" w:rsidR="00A77716" w:rsidRPr="009D411F" w:rsidRDefault="00A77716" w:rsidP="00A104AE"/>
    <w:p w14:paraId="6B9BF417" w14:textId="09A3DCD4" w:rsidR="001E0975" w:rsidRPr="009D411F" w:rsidRDefault="0028143A" w:rsidP="009D411F">
      <w:r w:rsidRPr="009D411F">
        <w:t xml:space="preserve">Σε ασθενείς με </w:t>
      </w:r>
      <w:r w:rsidR="00A104AE">
        <w:t>ΓΚΑ</w:t>
      </w:r>
      <w:r w:rsidRPr="009D411F">
        <w:t xml:space="preserve">, σε σταθερή κατάσταση, η αποτελεσματική t½ του </w:t>
      </w:r>
      <w:r w:rsidR="00890D97">
        <w:t>τοσιλιζουμάμπη</w:t>
      </w:r>
      <w:r w:rsidRPr="009D411F">
        <w:t xml:space="preserve"> κυμαινόταν μεταξύ 18,3 και 18,9 ημερών για το εβδομαδιαίο σχήμα των 162 mg, και μεταξύ 4,2 και 7,9 ημερών για το σχήμα των 162 mg ανά δύο εβδομάδες. Σε υψηλές συγκεντρώσεις στον ορό, όταν η ολική κάθαρση του </w:t>
      </w:r>
      <w:r w:rsidR="00890D97">
        <w:t>τοσιλιζουμάμπη</w:t>
      </w:r>
      <w:r w:rsidRPr="009D411F">
        <w:t xml:space="preserve"> καθορίζεται από τη γραμμική κάθαρση, η αποτελεσματική t ½ των περίπου 32 ημερών προέκυπτε από εκτιμήσεις των πληθυσμιακών παραμέτρων.</w:t>
      </w:r>
    </w:p>
    <w:p w14:paraId="4D775847" w14:textId="77777777" w:rsidR="00F91F06" w:rsidRPr="009D411F" w:rsidRDefault="00F91F06" w:rsidP="009D411F"/>
    <w:p w14:paraId="6B9BF418" w14:textId="3EAF59B5" w:rsidR="001E0975" w:rsidRPr="009D411F" w:rsidRDefault="0028143A" w:rsidP="009D411F">
      <w:pPr>
        <w:keepNext/>
        <w:rPr>
          <w:u w:val="single"/>
        </w:rPr>
      </w:pPr>
      <w:r w:rsidRPr="009D411F">
        <w:rPr>
          <w:u w:val="single"/>
        </w:rPr>
        <w:t>Ειδικοί πληθυσμοί</w:t>
      </w:r>
    </w:p>
    <w:p w14:paraId="6B9BF41A" w14:textId="2CE68AD6" w:rsidR="001E0975" w:rsidRPr="009D411F" w:rsidRDefault="0028143A" w:rsidP="009D411F">
      <w:r w:rsidRPr="009D411F">
        <w:t xml:space="preserve">Νεφρική δυσλειτουργία: Δεν έχει διεξαχθεί καμία επίσημη μελέτη σχετικά με την επίδραση της νεφρικής δυσλειτουργίας στη φαρμακοκινητική του </w:t>
      </w:r>
      <w:r w:rsidR="00890D97">
        <w:t>τοσιλιζουμάμπη</w:t>
      </w:r>
      <w:r w:rsidRPr="009D411F">
        <w:t xml:space="preserve">. Οι περισσότεροι ασθενείς της φαρμακοκινητικής ανάλυσης πληθυσμού στις μελέτες της </w:t>
      </w:r>
      <w:r w:rsidR="00A104AE">
        <w:t>ΡΑ</w:t>
      </w:r>
      <w:r w:rsidRPr="009D411F">
        <w:t xml:space="preserve"> και της </w:t>
      </w:r>
      <w:r w:rsidR="00A104AE">
        <w:t>ΓΚΑ</w:t>
      </w:r>
      <w:r w:rsidR="00A104AE" w:rsidRPr="009D411F">
        <w:t xml:space="preserve"> </w:t>
      </w:r>
      <w:r w:rsidRPr="009D411F">
        <w:t xml:space="preserve">είχαν φυσιολογική νεφρική λειτουργία ή ήπια νεφρική δυσλειτουργία. Η ήπια νεφρική δυσλειτουργία (εκτιμώμενη κάθαρση κρεατινίνης βάσει του τύπου Cockcroft-Gault) δεν επηρέασε τη φαρμακοκινητική του </w:t>
      </w:r>
      <w:r w:rsidR="00890D97">
        <w:t>τοσιλιζουμάμπη</w:t>
      </w:r>
      <w:r w:rsidRPr="009D411F">
        <w:t>.</w:t>
      </w:r>
    </w:p>
    <w:p w14:paraId="09A86045" w14:textId="77777777" w:rsidR="00F91F06" w:rsidRPr="009D411F" w:rsidRDefault="00F91F06" w:rsidP="009D411F"/>
    <w:p w14:paraId="6B9BF41B" w14:textId="2369038B" w:rsidR="001E0975" w:rsidRPr="009D411F" w:rsidRDefault="0028143A" w:rsidP="009D411F">
      <w:r w:rsidRPr="009D411F">
        <w:t xml:space="preserve">Περίπου το ένα τρίτο των ασθενών στη μελέτη της ΓΚΑ είχε ήπια νεφρική δυσλειτουργία κατά την αρχική εκτίμηση (εκτιμώμενη κάθαρση κρεατινίνης 30-59 mL/min). Δεν παρατηρήθηκε επίδραση στην έκθεση στο </w:t>
      </w:r>
      <w:r w:rsidR="00890D97">
        <w:t>τοσιλιζουμάμπη</w:t>
      </w:r>
      <w:r w:rsidRPr="009D411F">
        <w:t xml:space="preserve"> σε αυτούς τους ασθενείς.</w:t>
      </w:r>
    </w:p>
    <w:p w14:paraId="601E5E8A" w14:textId="77777777" w:rsidR="00F91F06" w:rsidRPr="009D411F" w:rsidRDefault="00F91F06" w:rsidP="009D411F"/>
    <w:p w14:paraId="6B9BF41C" w14:textId="0EB9B022" w:rsidR="001E0975" w:rsidRPr="009D411F" w:rsidRDefault="0028143A" w:rsidP="009D411F">
      <w:r w:rsidRPr="009D411F">
        <w:t xml:space="preserve">Δεν απαιτείται </w:t>
      </w:r>
      <w:r w:rsidR="00A104AE">
        <w:t>προσαρμογή</w:t>
      </w:r>
      <w:r w:rsidR="00A104AE" w:rsidRPr="009D411F">
        <w:t xml:space="preserve"> </w:t>
      </w:r>
      <w:r w:rsidRPr="009D411F">
        <w:t>της δόσης σε ασθενείς με ήπια ή μέτρια νεφρική δυσλειτουργία.</w:t>
      </w:r>
    </w:p>
    <w:p w14:paraId="78F2353C" w14:textId="77777777" w:rsidR="00F91F06" w:rsidRPr="009D411F" w:rsidRDefault="00F91F06" w:rsidP="009D411F"/>
    <w:p w14:paraId="6B9BF41D" w14:textId="04A6CA84" w:rsidR="001E0975" w:rsidRPr="009D411F" w:rsidRDefault="0028143A" w:rsidP="009D411F">
      <w:r w:rsidRPr="009D411F">
        <w:rPr>
          <w:i/>
          <w:iCs/>
        </w:rPr>
        <w:t>Ηπατική δυσλειτουργία:</w:t>
      </w:r>
      <w:r w:rsidRPr="009D411F">
        <w:t xml:space="preserve"> Δεν έχει διεξαχθεί καμία επίσημη μελέτη σχετικά με την επίδραση της ηπατικής δυσλειτουργίας στη φαρμακοκινητική του </w:t>
      </w:r>
      <w:r w:rsidR="00890D97">
        <w:t>τοσιλιζουμάμπη</w:t>
      </w:r>
      <w:r w:rsidR="00611033" w:rsidRPr="009D411F">
        <w:t>.</w:t>
      </w:r>
    </w:p>
    <w:p w14:paraId="053EF507" w14:textId="77777777" w:rsidR="00F91F06" w:rsidRPr="009D411F" w:rsidRDefault="00F91F06" w:rsidP="009D411F"/>
    <w:p w14:paraId="6B9BF41E" w14:textId="0A0AC203" w:rsidR="001E0975" w:rsidRPr="009D411F" w:rsidRDefault="0028143A" w:rsidP="009D411F">
      <w:r w:rsidRPr="009D411F">
        <w:rPr>
          <w:i/>
          <w:iCs/>
        </w:rPr>
        <w:t>Hλικία, φύλο και εθνικότητα:</w:t>
      </w:r>
      <w:r w:rsidRPr="009D411F">
        <w:t xml:space="preserve"> Φαρμακοκινητικές αναλύσεις πληθυσμού σε ασθενείς με ΡΑ και ΓΚΑ έδειξαν ότι η ηλικία, το φύλο και η εθνικότητα δεν επηρέασαν τη φαρμακοκινητική του </w:t>
      </w:r>
      <w:r w:rsidR="00890D97">
        <w:t>τοσιλιζουμάμπη</w:t>
      </w:r>
      <w:r w:rsidR="00114EA0" w:rsidRPr="009D411F">
        <w:t>.</w:t>
      </w:r>
    </w:p>
    <w:p w14:paraId="5E7127C3" w14:textId="77777777" w:rsidR="00F91F06" w:rsidRPr="009D411F" w:rsidRDefault="00F91F06" w:rsidP="009D411F"/>
    <w:p w14:paraId="6B9BF41F" w14:textId="2C820555" w:rsidR="001E0975" w:rsidRPr="009D411F" w:rsidRDefault="0028143A" w:rsidP="009D411F">
      <w:r w:rsidRPr="009D411F">
        <w:t xml:space="preserve">Αποτελέσματα ΦΚ ανάλυσης πληθυσμού για τους ασθενείς με σΝΙΑ και πΝΙΑ επιβεβαίωσαν ότι το μέγεθος σώματος είναι η μόνη μεταβλητή που έχει αξιοσημείωτη επίδραση στη ΦΚ του </w:t>
      </w:r>
      <w:r w:rsidR="00890D97">
        <w:t>τοσιλιζουμάμπη</w:t>
      </w:r>
      <w:r w:rsidRPr="009D411F">
        <w:t xml:space="preserve"> συμπεριλαμβανομένης της απομάκρυνσης και της απορρόφησης έτσι ώστε η δοσολογία που βασίζεται στο βάρος σώματος να πρέπει να λαμβάνεται υπόψιν (βλ. Πίνακες 8 και 9)</w:t>
      </w:r>
      <w:r w:rsidR="00611033" w:rsidRPr="009D411F">
        <w:t>.</w:t>
      </w:r>
    </w:p>
    <w:p w14:paraId="040E333F" w14:textId="77777777" w:rsidR="00F91F06" w:rsidRPr="009D411F" w:rsidRDefault="00F91F06" w:rsidP="009D411F"/>
    <w:p w14:paraId="6B9BF420" w14:textId="0C2C2195" w:rsidR="001E0975" w:rsidRPr="009D411F" w:rsidRDefault="001721B1" w:rsidP="009D411F">
      <w:pPr>
        <w:keepNext/>
        <w:ind w:left="567" w:hanging="567"/>
        <w:rPr>
          <w:b/>
          <w:bCs/>
        </w:rPr>
      </w:pPr>
      <w:r w:rsidRPr="009D411F">
        <w:rPr>
          <w:b/>
          <w:bCs/>
        </w:rPr>
        <w:t>5.3</w:t>
      </w:r>
      <w:r w:rsidRPr="009D411F">
        <w:rPr>
          <w:b/>
          <w:bCs/>
        </w:rPr>
        <w:tab/>
      </w:r>
      <w:r w:rsidR="0028143A" w:rsidRPr="009D411F">
        <w:rPr>
          <w:b/>
          <w:bCs/>
        </w:rPr>
        <w:t>Προκλινικά δεδομένα για την ασφάλεια</w:t>
      </w:r>
    </w:p>
    <w:p w14:paraId="727BE9C4" w14:textId="77777777" w:rsidR="00F91F06" w:rsidRPr="009D411F" w:rsidRDefault="00F91F06" w:rsidP="009D411F">
      <w:pPr>
        <w:keepNext/>
        <w:ind w:left="567" w:hanging="567"/>
        <w:rPr>
          <w:b/>
          <w:bCs/>
        </w:rPr>
      </w:pPr>
    </w:p>
    <w:p w14:paraId="6B9BF421" w14:textId="6BDAC371" w:rsidR="001E0975" w:rsidRPr="009D411F" w:rsidRDefault="0028143A" w:rsidP="009D411F">
      <w:r w:rsidRPr="009D411F">
        <w:t>Τα μη-κλινικά δεδομένα ασφάλειας δεν αποκαλύπτουν ιδιαίτερο κίνδυνο για τους ανθρώπους με βάση συμβατικές μελέτες για τη φαρμακολογική ασφάλεια, την τοξικότητα των επαναλαμβανόμενων δόσεων, τη γονοτοξικότητα, την αναπαραγωγική τοξικότητα και την ανάπτυξη.</w:t>
      </w:r>
    </w:p>
    <w:p w14:paraId="7751ADE4" w14:textId="77777777" w:rsidR="00F91F06" w:rsidRPr="009D411F" w:rsidRDefault="00F91F06" w:rsidP="009D411F"/>
    <w:p w14:paraId="6B9BF422" w14:textId="173BB64E" w:rsidR="001E0975" w:rsidRPr="009D411F" w:rsidRDefault="0028143A" w:rsidP="009D411F">
      <w:r w:rsidRPr="009D411F">
        <w:t>Δεν πραγματοποιήθηκαν μελέτες καρκινογένεσης καθώς τα IgG1 μονωκλωνικά αντισώματα δεν θεωρείται ότι έχουν εγγενή δυνατότητα καρκινογένεσης.</w:t>
      </w:r>
    </w:p>
    <w:p w14:paraId="071C7EBC" w14:textId="77777777" w:rsidR="00F91F06" w:rsidRPr="009D411F" w:rsidRDefault="00F91F06" w:rsidP="009D411F"/>
    <w:p w14:paraId="6B9BF423" w14:textId="13134FBE" w:rsidR="001E0975" w:rsidRPr="009D411F" w:rsidRDefault="0028143A" w:rsidP="009D411F">
      <w:r w:rsidRPr="009D411F">
        <w:t xml:space="preserve">Τα διαθέσιμα μη κλινικά δεδομένα έδειξαν την επίδραση της IL-6 στην εξέλιξη της κακοήθειας και στην αντίσταση απόπτωσης σε διάφορες μορφές καρκίνου. Αυτά τα δεδομένα δεν αποτελούν ένδειξη σχετικού κινδύνου εμφάνισης και εξέλιξης του καρκίνου κατά τη διάρκεια της θεραπείας με </w:t>
      </w:r>
      <w:r w:rsidR="00890D97">
        <w:t>τοσιλιζουμάμπη</w:t>
      </w:r>
      <w:r w:rsidRPr="009D411F">
        <w:t>. Επιπλέον, δεν παρατηρήθηκαν υπερπλαστικές βλάβες σε μια 6-μηνης διάρκειας μελέτη χρόνιας τοξικότητας σε πιθήκους cynomolgus ούτε σε γενετικά τροποποιημένους ποντικούς με έλλειψη IL-6.</w:t>
      </w:r>
    </w:p>
    <w:p w14:paraId="28A823F1" w14:textId="77777777" w:rsidR="00F91F06" w:rsidRPr="009D411F" w:rsidRDefault="00F91F06" w:rsidP="009D411F"/>
    <w:p w14:paraId="6B9BF424" w14:textId="5BD9C14F" w:rsidR="001E0975" w:rsidRPr="009D411F" w:rsidRDefault="0028143A" w:rsidP="009D411F">
      <w:r w:rsidRPr="009D411F">
        <w:t xml:space="preserve">Τα διαθέσιμα μη κλινικά δεδομένα δεν υποδεικνύουν επίδραση της αγωγής με </w:t>
      </w:r>
      <w:r w:rsidR="00890D97">
        <w:t>τοσιλιζουμάμπη</w:t>
      </w:r>
      <w:r w:rsidRPr="009D411F">
        <w:t xml:space="preserve"> στη γονιμότητα. Δεν παρατηρήθηκε επίδραση στα όργανα του ενδοκρινικού και του αναπαραγωγικού συστήματος σε μία μελέτη χρόνιας τοξικότητας σε πιθήκους cynomolgus και δεν επηρεάστηκε η </w:t>
      </w:r>
      <w:r w:rsidRPr="009D411F">
        <w:lastRenderedPageBreak/>
        <w:t xml:space="preserve">αναπαραγωγική ικανότητα των ποντικών με έλλειψη IL-6. Παρατηρήθηκε ότι η χορήγηση του </w:t>
      </w:r>
      <w:r w:rsidR="00890D97">
        <w:t>τοσιλιζουμάμπη</w:t>
      </w:r>
      <w:r w:rsidRPr="009D411F">
        <w:t xml:space="preserve"> σε πιθήκους cynomolgus κατά τη διάρκεια της πρώιμης κύησης δεν είχε άμεσες ή έμμεσες επιβλαβείς επιπτώσεις στην εγκυμοσύνη ή την ανάπτυξη του εμβρύου. Ωστόσο, παρατηρήθηκε μικρή αύξηση των αποβολών/εμβρυϊκών- θανάτων σε περιπτώσεις υψηλής συστηματικής έκθεσης (&gt; 100 φορές x ανθρώπινη έκθεση) στην ομάδα υψηλής δόσης- των 50 mg/kg/ημέρα συγκριτικά με την ομάδα του εικονικού φαρμάκου και τις άλλες ομάδες χαμηλής δόσης-. Παρόλο που η κυτοκίνη IL-6 δεν φαίνεται να είναι σημαντική για την εμβρυϊκή ανάπτυξη ή τον ανοσολογικό έλεγχο της σχέσης μητέρας/εμβρύου, δεν μπορεί να αποκλειστεί η πιθανότητα συσχέτισης του συγκεκριμένου ευρήματος με το </w:t>
      </w:r>
      <w:r w:rsidR="00890D97">
        <w:t>τοσιλιζουμάμπη</w:t>
      </w:r>
      <w:r w:rsidR="00114EA0" w:rsidRPr="009D411F">
        <w:t>.</w:t>
      </w:r>
    </w:p>
    <w:p w14:paraId="0CA805F4" w14:textId="77777777" w:rsidR="00F91F06" w:rsidRPr="009D411F" w:rsidRDefault="00F91F06" w:rsidP="009D411F"/>
    <w:p w14:paraId="6B9BF425" w14:textId="39D52BDB" w:rsidR="001E0975" w:rsidRPr="009D411F" w:rsidRDefault="0028143A" w:rsidP="009D411F">
      <w:r w:rsidRPr="009D411F">
        <w:t>Η θεραπεία με ανάλογα επιμυών δεν προκάλεσε τοξικότητα σε νεαρούς επίμυες. Ειδικότερα, δεν υπήρξε βλάβη της σκελετικής ανάπτυξης, της λειτουργίας του ανοσοποιητικού και της σεξουαλικής ωρίμανσης.</w:t>
      </w:r>
    </w:p>
    <w:p w14:paraId="02E56EFD" w14:textId="77777777" w:rsidR="00F91F06" w:rsidRPr="009D411F" w:rsidRDefault="00F91F06" w:rsidP="009D411F"/>
    <w:p w14:paraId="19A284E1" w14:textId="4BD9CDD6" w:rsidR="001E0975" w:rsidRPr="009D411F" w:rsidRDefault="0028143A" w:rsidP="009D411F">
      <w:r w:rsidRPr="009D411F">
        <w:t xml:space="preserve">Το μη κλινικό προφίλ ασφάλειας του </w:t>
      </w:r>
      <w:r w:rsidR="00890D97">
        <w:t>τοσιλιζουμάμπη</w:t>
      </w:r>
      <w:r w:rsidRPr="009D411F">
        <w:t xml:space="preserve"> στους πιθήκους cynomolgus δεν υποδεικνύει διαφορά ανάμεσα στην ενδοφλέβια και υποδόρια οδό χορήγησης</w:t>
      </w:r>
      <w:r w:rsidR="00611033" w:rsidRPr="009D411F">
        <w:t>.</w:t>
      </w:r>
    </w:p>
    <w:p w14:paraId="393A593F" w14:textId="77777777" w:rsidR="00F91F06" w:rsidRPr="009D411F" w:rsidRDefault="00F91F06" w:rsidP="009D411F"/>
    <w:p w14:paraId="274A3C35" w14:textId="77777777" w:rsidR="00F91F06" w:rsidRPr="009D411F" w:rsidRDefault="00F91F06" w:rsidP="009D411F"/>
    <w:p w14:paraId="6B9BF427" w14:textId="6AAA4A9E" w:rsidR="001E0975" w:rsidRPr="009D411F" w:rsidRDefault="001721B1" w:rsidP="009D411F">
      <w:pPr>
        <w:keepNext/>
        <w:ind w:left="567" w:hanging="567"/>
        <w:rPr>
          <w:b/>
          <w:bCs/>
        </w:rPr>
      </w:pPr>
      <w:r w:rsidRPr="009D411F">
        <w:rPr>
          <w:b/>
          <w:bCs/>
        </w:rPr>
        <w:t>6.</w:t>
      </w:r>
      <w:r w:rsidRPr="009D411F">
        <w:rPr>
          <w:b/>
          <w:bCs/>
        </w:rPr>
        <w:tab/>
      </w:r>
      <w:r w:rsidR="0028143A" w:rsidRPr="009D411F">
        <w:rPr>
          <w:b/>
          <w:bCs/>
        </w:rPr>
        <w:t>ΦΑΡΜΑΚΕΥΤΙΚΕΣ ΠΛΗΡΟΦΟΡΙΕΣ</w:t>
      </w:r>
    </w:p>
    <w:p w14:paraId="108CC05E" w14:textId="77777777" w:rsidR="00F91F06" w:rsidRPr="009D411F" w:rsidRDefault="00F91F06" w:rsidP="009D411F">
      <w:pPr>
        <w:keepNext/>
        <w:ind w:left="567" w:hanging="567"/>
        <w:rPr>
          <w:b/>
          <w:bCs/>
        </w:rPr>
      </w:pPr>
    </w:p>
    <w:p w14:paraId="6B9BF428" w14:textId="4B502EB8" w:rsidR="001E0975" w:rsidRPr="009D411F" w:rsidRDefault="001721B1" w:rsidP="009D411F">
      <w:pPr>
        <w:keepNext/>
        <w:ind w:left="567" w:hanging="567"/>
        <w:rPr>
          <w:b/>
          <w:bCs/>
        </w:rPr>
      </w:pPr>
      <w:r w:rsidRPr="009D411F">
        <w:rPr>
          <w:b/>
          <w:bCs/>
        </w:rPr>
        <w:t>6.1</w:t>
      </w:r>
      <w:r w:rsidRPr="009D411F">
        <w:rPr>
          <w:b/>
          <w:bCs/>
        </w:rPr>
        <w:tab/>
      </w:r>
      <w:r w:rsidR="0028143A" w:rsidRPr="009D411F">
        <w:rPr>
          <w:b/>
          <w:bCs/>
        </w:rPr>
        <w:t>Κατάλογος εκδόχων</w:t>
      </w:r>
    </w:p>
    <w:p w14:paraId="17F559E9" w14:textId="77777777" w:rsidR="00F91F06" w:rsidRPr="009D411F" w:rsidRDefault="00F91F06" w:rsidP="009D411F">
      <w:pPr>
        <w:keepNext/>
        <w:ind w:left="567" w:hanging="567"/>
        <w:rPr>
          <w:b/>
          <w:bCs/>
        </w:rPr>
      </w:pPr>
    </w:p>
    <w:p w14:paraId="6B9BF429" w14:textId="204D6F88" w:rsidR="001E0975" w:rsidRDefault="0028143A" w:rsidP="009D411F">
      <w:pPr>
        <w:rPr>
          <w:rFonts w:eastAsia="맑은 고딕"/>
          <w:lang w:eastAsia="ko-KR"/>
        </w:rPr>
      </w:pPr>
      <w:r w:rsidRPr="009D411F">
        <w:t>L-ιστιδίνη</w:t>
      </w:r>
    </w:p>
    <w:p w14:paraId="3F72360B" w14:textId="12CF2731" w:rsidR="00A52D78" w:rsidRPr="00424479" w:rsidRDefault="00A52D78" w:rsidP="009D411F">
      <w:pPr>
        <w:rPr>
          <w:rFonts w:eastAsia="맑은 고딕"/>
          <w:lang w:eastAsia="ko-KR"/>
        </w:rPr>
      </w:pPr>
      <w:r w:rsidRPr="00A52D78">
        <w:rPr>
          <w:rFonts w:eastAsia="맑은 고딕"/>
          <w:lang w:eastAsia="ko-KR"/>
        </w:rPr>
        <w:t>L-ιστιδίνη μονοϋδροχλωρική μονοϋδρική</w:t>
      </w:r>
    </w:p>
    <w:p w14:paraId="4A72BD95" w14:textId="3D996460" w:rsidR="00DB5798" w:rsidRPr="00DB5798" w:rsidRDefault="00DB5798" w:rsidP="009D411F">
      <w:r>
        <w:rPr>
          <w:lang w:val="en-US"/>
        </w:rPr>
        <w:t>L</w:t>
      </w:r>
      <w:r>
        <w:t>-θρεονίνη</w:t>
      </w:r>
    </w:p>
    <w:p w14:paraId="6B9BF42C" w14:textId="1C4230B6" w:rsidR="001E0975" w:rsidRPr="009D411F" w:rsidRDefault="0028143A" w:rsidP="009D411F">
      <w:r w:rsidRPr="009D411F">
        <w:t>L-μεθιονίνη</w:t>
      </w:r>
    </w:p>
    <w:p w14:paraId="6B9BF42D" w14:textId="678255BF" w:rsidR="001E0975" w:rsidRPr="009D411F" w:rsidRDefault="0028143A" w:rsidP="009D411F">
      <w:r w:rsidRPr="009D411F">
        <w:t>Πολυσορβικό 80</w:t>
      </w:r>
    </w:p>
    <w:p w14:paraId="6B9BF42E" w14:textId="070C633B" w:rsidR="001E0975" w:rsidRPr="009D411F" w:rsidRDefault="0028143A" w:rsidP="009D411F">
      <w:r w:rsidRPr="009D411F">
        <w:t>Ύδωρ για ενέσιμα</w:t>
      </w:r>
    </w:p>
    <w:p w14:paraId="6604769E" w14:textId="77777777" w:rsidR="00F91F06" w:rsidRPr="009D411F" w:rsidRDefault="00F91F06" w:rsidP="009D411F"/>
    <w:p w14:paraId="6B9BF42F" w14:textId="657DDFBB" w:rsidR="001E0975" w:rsidRPr="009D411F" w:rsidRDefault="001721B1" w:rsidP="009D411F">
      <w:pPr>
        <w:keepNext/>
        <w:ind w:left="567" w:hanging="567"/>
        <w:rPr>
          <w:b/>
          <w:bCs/>
        </w:rPr>
      </w:pPr>
      <w:r w:rsidRPr="009D411F">
        <w:rPr>
          <w:b/>
          <w:bCs/>
        </w:rPr>
        <w:t>6.2</w:t>
      </w:r>
      <w:r w:rsidRPr="009D411F">
        <w:rPr>
          <w:b/>
          <w:bCs/>
        </w:rPr>
        <w:tab/>
      </w:r>
      <w:r w:rsidR="0028143A" w:rsidRPr="009D411F">
        <w:rPr>
          <w:b/>
          <w:bCs/>
        </w:rPr>
        <w:t>Ασυμβατότητες</w:t>
      </w:r>
    </w:p>
    <w:p w14:paraId="0CE0EFE6" w14:textId="77777777" w:rsidR="00F91F06" w:rsidRPr="009D411F" w:rsidRDefault="00F91F06" w:rsidP="009D411F">
      <w:pPr>
        <w:keepNext/>
        <w:ind w:left="567" w:hanging="567"/>
        <w:rPr>
          <w:b/>
          <w:bCs/>
        </w:rPr>
      </w:pPr>
    </w:p>
    <w:p w14:paraId="6B9BF430" w14:textId="67F1502E" w:rsidR="001E0975" w:rsidRPr="009D411F" w:rsidRDefault="00A104AE" w:rsidP="009D411F">
      <w:r>
        <w:t>Ελλείψει μελετών σχετικά με τη</w:t>
      </w:r>
      <w:r w:rsidR="0028143A" w:rsidRPr="009D411F">
        <w:t xml:space="preserve"> συμβατότητα, </w:t>
      </w:r>
      <w:r>
        <w:t>το παρόν</w:t>
      </w:r>
      <w:r w:rsidR="0028143A" w:rsidRPr="009D411F">
        <w:t xml:space="preserve"> φαρμακευτικό προϊόν δεν πρέπει να αναμειγνύεται με άλλα φαρμακευτικά προϊόντα.</w:t>
      </w:r>
    </w:p>
    <w:p w14:paraId="7B677624" w14:textId="77777777" w:rsidR="00F91F06" w:rsidRPr="009D411F" w:rsidRDefault="00F91F06" w:rsidP="009D411F"/>
    <w:p w14:paraId="6B9BF431" w14:textId="5D82B42B" w:rsidR="001E0975" w:rsidRPr="009D411F" w:rsidRDefault="001721B1" w:rsidP="009D411F">
      <w:pPr>
        <w:keepNext/>
        <w:ind w:left="567" w:hanging="567"/>
        <w:rPr>
          <w:b/>
          <w:bCs/>
        </w:rPr>
      </w:pPr>
      <w:r w:rsidRPr="009D411F">
        <w:rPr>
          <w:b/>
          <w:bCs/>
        </w:rPr>
        <w:t>6.3</w:t>
      </w:r>
      <w:r w:rsidRPr="009D411F">
        <w:rPr>
          <w:b/>
          <w:bCs/>
        </w:rPr>
        <w:tab/>
      </w:r>
      <w:r w:rsidR="0028143A" w:rsidRPr="009D411F">
        <w:rPr>
          <w:b/>
          <w:bCs/>
        </w:rPr>
        <w:t>Διάρκεια ζωής</w:t>
      </w:r>
    </w:p>
    <w:p w14:paraId="492264F5" w14:textId="77777777" w:rsidR="00F91F06" w:rsidRPr="009D411F" w:rsidRDefault="00F91F06" w:rsidP="009D411F">
      <w:pPr>
        <w:keepNext/>
        <w:ind w:left="567" w:hanging="567"/>
        <w:rPr>
          <w:b/>
          <w:bCs/>
        </w:rPr>
      </w:pPr>
    </w:p>
    <w:p w14:paraId="6B9BF432" w14:textId="301F3980" w:rsidR="001E0975" w:rsidRPr="009D411F" w:rsidRDefault="00D06166" w:rsidP="009D411F">
      <w:r>
        <w:rPr>
          <w:rFonts w:eastAsia="맑은 고딕" w:hint="eastAsia"/>
          <w:lang w:eastAsia="ko-KR"/>
        </w:rPr>
        <w:t>42</w:t>
      </w:r>
      <w:r w:rsidRPr="009D411F">
        <w:t xml:space="preserve"> </w:t>
      </w:r>
      <w:r w:rsidR="0028143A" w:rsidRPr="009D411F">
        <w:t>μήνες.</w:t>
      </w:r>
    </w:p>
    <w:p w14:paraId="432986BA" w14:textId="77777777" w:rsidR="00F91F06" w:rsidRPr="009D411F" w:rsidRDefault="00F91F06" w:rsidP="009D411F"/>
    <w:p w14:paraId="6B9BF433" w14:textId="226A0F25" w:rsidR="001E0975" w:rsidRPr="009D411F" w:rsidRDefault="001721B1" w:rsidP="009D411F">
      <w:pPr>
        <w:keepNext/>
        <w:ind w:left="567" w:hanging="567"/>
        <w:rPr>
          <w:b/>
          <w:bCs/>
        </w:rPr>
      </w:pPr>
      <w:r w:rsidRPr="009D411F">
        <w:rPr>
          <w:b/>
          <w:bCs/>
        </w:rPr>
        <w:t>6.4</w:t>
      </w:r>
      <w:r w:rsidRPr="009D411F">
        <w:rPr>
          <w:b/>
          <w:bCs/>
        </w:rPr>
        <w:tab/>
      </w:r>
      <w:r w:rsidR="0028143A" w:rsidRPr="009D411F">
        <w:rPr>
          <w:b/>
          <w:bCs/>
        </w:rPr>
        <w:t>Ιδιαίτερες προφυλάξεις κατά τη φύλαξη του προϊόντος</w:t>
      </w:r>
    </w:p>
    <w:p w14:paraId="37574D16" w14:textId="77777777" w:rsidR="00F91F06" w:rsidRPr="009D411F" w:rsidRDefault="00F91F06" w:rsidP="009D411F">
      <w:pPr>
        <w:keepNext/>
        <w:ind w:left="567" w:hanging="567"/>
        <w:rPr>
          <w:b/>
          <w:bCs/>
        </w:rPr>
      </w:pPr>
    </w:p>
    <w:p w14:paraId="6B9BF434" w14:textId="0CE9479B" w:rsidR="001E0975" w:rsidRPr="009D411F" w:rsidRDefault="0028143A" w:rsidP="009D411F">
      <w:r w:rsidRPr="009D411F">
        <w:t xml:space="preserve">Φυλάσσετε σε ψυγείο (2°C-8°C). Μην καταψύχετε. Μόλις αφαιρεθεί από το ψυγείο, η προγεμισμένη σύριγγα μπορεί να αποθηκευτεί μέχρι </w:t>
      </w:r>
      <w:r w:rsidR="00DB5798">
        <w:t>3</w:t>
      </w:r>
      <w:r w:rsidRPr="009D411F">
        <w:t xml:space="preserve"> εβδομάδες σε θερμοκρασία μικρότερη ή ίση με 30°C.</w:t>
      </w:r>
    </w:p>
    <w:p w14:paraId="2FB045C5" w14:textId="77777777" w:rsidR="00F91F06" w:rsidRPr="009D411F" w:rsidRDefault="00F91F06" w:rsidP="009D411F"/>
    <w:p w14:paraId="6B9BF435" w14:textId="29AFF56F" w:rsidR="001E0975" w:rsidRPr="009D411F" w:rsidRDefault="0028143A" w:rsidP="009D411F">
      <w:r w:rsidRPr="009D411F">
        <w:t xml:space="preserve">Διατηρείστε την προγεμισμένη σύριγγα στο εξωτερικό κουτί </w:t>
      </w:r>
      <w:r w:rsidR="002062F5">
        <w:t>για</w:t>
      </w:r>
      <w:r w:rsidR="002062F5" w:rsidRPr="009D411F">
        <w:t xml:space="preserve"> </w:t>
      </w:r>
      <w:r w:rsidRPr="009D411F">
        <w:t>να προστατεύ</w:t>
      </w:r>
      <w:r w:rsidR="002062F5">
        <w:t>εται</w:t>
      </w:r>
      <w:r w:rsidRPr="009D411F">
        <w:t xml:space="preserve"> από το φως και την υγρασία.</w:t>
      </w:r>
    </w:p>
    <w:p w14:paraId="4E99A980" w14:textId="77777777" w:rsidR="00F91F06" w:rsidRPr="009D411F" w:rsidRDefault="00F91F06" w:rsidP="009D411F"/>
    <w:p w14:paraId="6B9BF436" w14:textId="3BA3AE37" w:rsidR="001E0975" w:rsidRPr="009D411F" w:rsidRDefault="001721B1" w:rsidP="009D411F">
      <w:pPr>
        <w:keepNext/>
        <w:ind w:left="567" w:hanging="567"/>
        <w:rPr>
          <w:b/>
          <w:bCs/>
        </w:rPr>
      </w:pPr>
      <w:r w:rsidRPr="009D411F">
        <w:rPr>
          <w:b/>
          <w:bCs/>
        </w:rPr>
        <w:t>6.5</w:t>
      </w:r>
      <w:r w:rsidRPr="009D411F">
        <w:rPr>
          <w:b/>
          <w:bCs/>
        </w:rPr>
        <w:tab/>
      </w:r>
      <w:r w:rsidR="0028143A" w:rsidRPr="009D411F">
        <w:rPr>
          <w:b/>
          <w:bCs/>
        </w:rPr>
        <w:t>Φύση και συστατικά του περιέκτη</w:t>
      </w:r>
    </w:p>
    <w:p w14:paraId="0E3803F1" w14:textId="77777777" w:rsidR="00F91F06" w:rsidRPr="009D411F" w:rsidRDefault="00F91F06" w:rsidP="009D411F">
      <w:pPr>
        <w:keepNext/>
        <w:ind w:left="567" w:hanging="567"/>
        <w:rPr>
          <w:b/>
          <w:bCs/>
        </w:rPr>
      </w:pPr>
    </w:p>
    <w:p w14:paraId="6B9BF437" w14:textId="255B01C4" w:rsidR="001E0975" w:rsidRPr="009D411F" w:rsidRDefault="0028143A" w:rsidP="009D411F">
      <w:r w:rsidRPr="009D411F">
        <w:t>Διάλυμα 0,9 mL σε προγεμισμένη σύριγγα (γυαλί τύπου I) με ενσωματωμένη βελόνα. Η σύριγγα κλείνει με σφικτό περίβλημα βελόνας (</w:t>
      </w:r>
      <w:r w:rsidR="00DB5798">
        <w:t>ελαστικό πολυισοπρενίου και πολυπροπυλενίου</w:t>
      </w:r>
      <w:r w:rsidRPr="009D411F">
        <w:t xml:space="preserve">) και πώμα εισχώρησης εμβόλου </w:t>
      </w:r>
      <w:r w:rsidR="00DB5798">
        <w:t xml:space="preserve">από στείρο ελαστομερές με επικάλυψη </w:t>
      </w:r>
      <w:r w:rsidR="00DB5798" w:rsidRPr="00C61A9B">
        <w:t>fluorotec</w:t>
      </w:r>
      <w:r w:rsidR="00DB5798" w:rsidRPr="009D411F">
        <w:t xml:space="preserve"> </w:t>
      </w:r>
      <w:r w:rsidRPr="009D411F">
        <w:t>(</w:t>
      </w:r>
      <w:r w:rsidR="00DB5798">
        <w:t>με σιλικόνη</w:t>
      </w:r>
      <w:r w:rsidRPr="009D411F">
        <w:t>).</w:t>
      </w:r>
    </w:p>
    <w:p w14:paraId="7AA835BB" w14:textId="77777777" w:rsidR="00F91F06" w:rsidRDefault="00F91F06" w:rsidP="009D411F"/>
    <w:p w14:paraId="77242FE4" w14:textId="16BC7D5E" w:rsidR="00DB5798" w:rsidRPr="00DB5798" w:rsidRDefault="00DB5798" w:rsidP="00DB5798">
      <w:r>
        <w:t>Η</w:t>
      </w:r>
      <w:r w:rsidRPr="00DB5798">
        <w:t xml:space="preserve"> </w:t>
      </w:r>
      <w:r>
        <w:t>προγεμισμένη</w:t>
      </w:r>
      <w:r w:rsidRPr="00DB5798">
        <w:t xml:space="preserve"> </w:t>
      </w:r>
      <w:r>
        <w:t>σύριγγα</w:t>
      </w:r>
      <w:r w:rsidR="006A3891">
        <w:t xml:space="preserve"> με</w:t>
      </w:r>
      <w:r w:rsidRPr="00DB5798">
        <w:t xml:space="preserve"> </w:t>
      </w:r>
      <w:r w:rsidR="006A3891" w:rsidRPr="00DB5798">
        <w:t xml:space="preserve">Avtozma </w:t>
      </w:r>
      <w:r>
        <w:t>για</w:t>
      </w:r>
      <w:r w:rsidRPr="00DB5798">
        <w:t xml:space="preserve"> </w:t>
      </w:r>
      <w:r>
        <w:t>χρήση</w:t>
      </w:r>
      <w:r w:rsidRPr="00DB5798">
        <w:t xml:space="preserve"> </w:t>
      </w:r>
      <w:r>
        <w:t>από τον ασθενή διατίθεται σε συσκευασίες που περιέχουν:</w:t>
      </w:r>
    </w:p>
    <w:p w14:paraId="4C093D95" w14:textId="77777777" w:rsidR="00DB5798" w:rsidRDefault="00DB5798">
      <w:pPr>
        <w:pStyle w:val="a0"/>
        <w:numPr>
          <w:ilvl w:val="0"/>
          <w:numId w:val="16"/>
        </w:numPr>
        <w:ind w:left="567" w:hanging="567"/>
      </w:pPr>
      <w:r w:rsidRPr="00DB5798">
        <w:t xml:space="preserve">1 </w:t>
      </w:r>
      <w:r>
        <w:t>προγεμισμένη</w:t>
      </w:r>
      <w:r w:rsidRPr="00DB5798">
        <w:t xml:space="preserve"> </w:t>
      </w:r>
      <w:r>
        <w:t>σύριγγα</w:t>
      </w:r>
    </w:p>
    <w:p w14:paraId="3FEF241B" w14:textId="07CB5E32" w:rsidR="00592D4D" w:rsidRPr="00592D4D" w:rsidRDefault="00592D4D">
      <w:pPr>
        <w:pStyle w:val="a0"/>
        <w:numPr>
          <w:ilvl w:val="0"/>
          <w:numId w:val="16"/>
        </w:numPr>
        <w:ind w:left="567" w:hanging="567"/>
        <w:rPr>
          <w:ins w:id="18" w:author="만든 이"/>
          <w:rPrChange w:id="19" w:author="만든 이">
            <w:rPr>
              <w:ins w:id="20" w:author="만든 이"/>
              <w:rFonts w:eastAsia="맑은 고딕"/>
              <w:lang w:eastAsia="ko-KR"/>
            </w:rPr>
          </w:rPrChange>
        </w:rPr>
      </w:pPr>
      <w:ins w:id="21" w:author="만든 이">
        <w:r>
          <w:rPr>
            <w:rFonts w:eastAsia="맑은 고딕" w:hint="eastAsia"/>
            <w:lang w:eastAsia="ko-KR"/>
          </w:rPr>
          <w:t>2</w:t>
        </w:r>
        <w:r>
          <w:t xml:space="preserve"> προγεμισμένες σύριγγες </w:t>
        </w:r>
      </w:ins>
    </w:p>
    <w:p w14:paraId="1F51E522" w14:textId="44605D7C" w:rsidR="00DB5798" w:rsidRPr="00DB5798" w:rsidRDefault="00DB5798">
      <w:pPr>
        <w:pStyle w:val="a0"/>
        <w:numPr>
          <w:ilvl w:val="0"/>
          <w:numId w:val="16"/>
        </w:numPr>
        <w:ind w:left="567" w:hanging="567"/>
      </w:pPr>
      <w:r>
        <w:t>4 προγεμισμένες σύριγγες</w:t>
      </w:r>
    </w:p>
    <w:p w14:paraId="301A5C78" w14:textId="1369B604" w:rsidR="00DB5798" w:rsidRPr="00DB5798" w:rsidRDefault="00DB5798">
      <w:pPr>
        <w:pStyle w:val="a0"/>
        <w:numPr>
          <w:ilvl w:val="0"/>
          <w:numId w:val="16"/>
        </w:numPr>
        <w:ind w:left="567" w:hanging="567"/>
      </w:pPr>
      <w:r w:rsidRPr="00DB5798">
        <w:rPr>
          <w:rFonts w:hint="eastAsia"/>
        </w:rPr>
        <w:lastRenderedPageBreak/>
        <w:t>1</w:t>
      </w:r>
      <w:r w:rsidRPr="00DB5798">
        <w:t xml:space="preserve">2 (3 </w:t>
      </w:r>
      <w:r>
        <w:t>συσκευασίες</w:t>
      </w:r>
      <w:r w:rsidRPr="00DB5798">
        <w:t xml:space="preserve"> </w:t>
      </w:r>
      <w:r>
        <w:t>των</w:t>
      </w:r>
      <w:r w:rsidRPr="00DB5798">
        <w:t xml:space="preserve"> 4) </w:t>
      </w:r>
      <w:r>
        <w:t>προγεμισμένες</w:t>
      </w:r>
      <w:r w:rsidRPr="00DB5798">
        <w:t xml:space="preserve"> </w:t>
      </w:r>
      <w:r>
        <w:t>σύριγγες</w:t>
      </w:r>
      <w:r w:rsidRPr="00DB5798">
        <w:t xml:space="preserve"> (</w:t>
      </w:r>
      <w:r>
        <w:t>πολυσυσκευασίες</w:t>
      </w:r>
      <w:r w:rsidRPr="00DB5798">
        <w:t>)</w:t>
      </w:r>
    </w:p>
    <w:p w14:paraId="1C40DD9C" w14:textId="77777777" w:rsidR="00DB5798" w:rsidRPr="00DB5798" w:rsidRDefault="00DB5798" w:rsidP="009D411F"/>
    <w:p w14:paraId="6B9BF438" w14:textId="2F5F88DB" w:rsidR="001E0975" w:rsidRPr="003A480D" w:rsidRDefault="0028143A" w:rsidP="009D411F">
      <w:pPr>
        <w:rPr>
          <w:b/>
          <w:bCs/>
        </w:rPr>
      </w:pPr>
      <w:r w:rsidRPr="003A480D">
        <w:rPr>
          <w:b/>
          <w:bCs/>
        </w:rPr>
        <w:t>Μπορεί να μην κυκλοφορούν όλες οι συσκευασίες.</w:t>
      </w:r>
    </w:p>
    <w:p w14:paraId="175DA37C" w14:textId="77777777" w:rsidR="00F91F06" w:rsidRPr="009D411F" w:rsidRDefault="00F91F06" w:rsidP="009D411F"/>
    <w:p w14:paraId="6B9BF439" w14:textId="348516F3" w:rsidR="001E0975" w:rsidRPr="009D411F" w:rsidRDefault="001721B1" w:rsidP="009D411F">
      <w:pPr>
        <w:keepNext/>
        <w:ind w:left="567" w:hanging="567"/>
        <w:rPr>
          <w:b/>
          <w:bCs/>
        </w:rPr>
      </w:pPr>
      <w:r w:rsidRPr="009D411F">
        <w:rPr>
          <w:b/>
          <w:bCs/>
        </w:rPr>
        <w:t>6.6</w:t>
      </w:r>
      <w:r w:rsidRPr="009D411F">
        <w:rPr>
          <w:b/>
          <w:bCs/>
        </w:rPr>
        <w:tab/>
      </w:r>
      <w:r w:rsidR="0028143A" w:rsidRPr="009D411F">
        <w:rPr>
          <w:b/>
          <w:bCs/>
        </w:rPr>
        <w:t>Ιδιαίτερες προφυλάξεις απόρριψης και άλλος χειρισμός</w:t>
      </w:r>
    </w:p>
    <w:p w14:paraId="6FDA5FDC" w14:textId="77777777" w:rsidR="00F91F06" w:rsidRPr="009D411F" w:rsidRDefault="00F91F06" w:rsidP="009D411F">
      <w:pPr>
        <w:keepNext/>
        <w:ind w:left="567" w:hanging="567"/>
        <w:rPr>
          <w:b/>
          <w:bCs/>
        </w:rPr>
      </w:pPr>
    </w:p>
    <w:p w14:paraId="6B9BF43A" w14:textId="500C4328" w:rsidR="001E0975" w:rsidRPr="009D411F" w:rsidRDefault="0028143A" w:rsidP="009D411F">
      <w:r w:rsidRPr="009D411F">
        <w:t xml:space="preserve">Το </w:t>
      </w:r>
      <w:r w:rsidR="00F47550">
        <w:t>Avtozma</w:t>
      </w:r>
      <w:r w:rsidRPr="009D411F">
        <w:t xml:space="preserve"> παρέχεται σε προγεμισμένη σύριγγα μίας χρήσης, η οποία προσαρμόζεται σε συσκευή ασφαλείας βελόνας. Μετά από την απομάκρυνση της προγεμισμένης σύριγγας από το ψυγείο, η προγεμισμένη σύριγγα θα πρέπει να έρθει σε θερμοκρασία δωματίου (</w:t>
      </w:r>
      <w:r w:rsidR="002758CE">
        <w:rPr>
          <w:rFonts w:eastAsia="맑은 고딕" w:hint="eastAsia"/>
          <w:lang w:eastAsia="ko-KR"/>
        </w:rPr>
        <w:t>18</w:t>
      </w:r>
      <w:r w:rsidR="00DB5798" w:rsidRPr="009D411F">
        <w:t xml:space="preserve">°C έως </w:t>
      </w:r>
      <w:r w:rsidR="002758CE" w:rsidRPr="009D411F">
        <w:t>2</w:t>
      </w:r>
      <w:r w:rsidR="002758CE">
        <w:rPr>
          <w:rFonts w:eastAsia="맑은 고딕" w:hint="eastAsia"/>
          <w:lang w:eastAsia="ko-KR"/>
        </w:rPr>
        <w:t>8</w:t>
      </w:r>
      <w:r w:rsidR="00DB5798" w:rsidRPr="009D411F">
        <w:t>°C</w:t>
      </w:r>
      <w:r w:rsidRPr="009D411F">
        <w:t>) περιμένοντας 30</w:t>
      </w:r>
      <w:r w:rsidR="00C62971">
        <w:rPr>
          <w:lang w:val="en-US"/>
        </w:rPr>
        <w:t> </w:t>
      </w:r>
      <w:r w:rsidRPr="009D411F">
        <w:t xml:space="preserve">λεπτά πριν από την ένεση του </w:t>
      </w:r>
      <w:r w:rsidR="00F47550">
        <w:t>Avtozma</w:t>
      </w:r>
      <w:r w:rsidRPr="009D411F">
        <w:t>. Η σύριγγα δεν θα πρέπει να ανακινείται. Μετά από την αφαίρεση του καπακιού, η ένεση πρέπει να ξεκινάει σε διάστημα 5 λεπτών, προκειμένου να αποτραπεί να στεγνώσει το φάρμακο και να μην μπλοκάρει η βελόνα. Εάν η προγεμισμένη σύριγγα δεν χρησιμοποιείται εντός 5 λεπτών μετά την απομάκρυνση του καπακιού, πρέπει να την απορρίπτετε σε έναν ανθεκτικό στα τρυπήματα περιέκτη και να χρησιμοποιείτε μία νέα προγεμισμένη σύριγγα.</w:t>
      </w:r>
    </w:p>
    <w:p w14:paraId="6B9BF43B" w14:textId="5E677AFD" w:rsidR="001E0975" w:rsidRPr="009D411F" w:rsidRDefault="0028143A" w:rsidP="009D411F">
      <w:r w:rsidRPr="009D411F">
        <w:t>Εάν μετά την εισαγωγή της βελόνας δεν μπορείτε να πιέσετε το έμβολο, πρέπει να απορρίπτετε την προγεμισμένη σύριγγα σε ένα</w:t>
      </w:r>
      <w:r w:rsidR="00462449">
        <w:t xml:space="preserve"> δοχείο απόρριψης αιχμηρών αντικειμένων</w:t>
      </w:r>
      <w:r w:rsidRPr="009D411F">
        <w:t xml:space="preserve"> και να χρησιμοποιήσετε μία νέα προγεμισμένη σύριγγα.</w:t>
      </w:r>
    </w:p>
    <w:p w14:paraId="36E7A67F" w14:textId="77777777" w:rsidR="00F91F06" w:rsidRPr="009D411F" w:rsidRDefault="00F91F06" w:rsidP="009D411F"/>
    <w:p w14:paraId="6B9BF43C" w14:textId="01173E3C" w:rsidR="001E0975" w:rsidRPr="009D411F" w:rsidRDefault="0028143A" w:rsidP="009D411F">
      <w:r w:rsidRPr="009D411F">
        <w:t xml:space="preserve">Να μην χρησιμοποιείται εάν το φάρμακο είναι θολό ή περιέχει σωματίδια, είναι οποιοδήποτε άλλο χρώμα εκτός από άχρωμο έως </w:t>
      </w:r>
      <w:r w:rsidR="00DB5798">
        <w:t>κίτρινο</w:t>
      </w:r>
      <w:r w:rsidRPr="009D411F">
        <w:t>, ή οποιοδήποτε τμήμα της προγεμισμένης σύριγγας φαίνεται να έχει καταστραφεί.</w:t>
      </w:r>
    </w:p>
    <w:p w14:paraId="2BDBC429" w14:textId="77777777" w:rsidR="00F91F06" w:rsidRPr="009D411F" w:rsidRDefault="00F91F06" w:rsidP="009D411F"/>
    <w:p w14:paraId="6B9BF43D" w14:textId="73BB3D6A" w:rsidR="001E0975" w:rsidRPr="009D411F" w:rsidRDefault="0028143A" w:rsidP="009D411F">
      <w:r w:rsidRPr="009D411F">
        <w:t xml:space="preserve">Αναλυτικές οδηγίες για τη χορήγηση του </w:t>
      </w:r>
      <w:r w:rsidR="00F47550">
        <w:t>Avtozma</w:t>
      </w:r>
      <w:r w:rsidRPr="009D411F">
        <w:t xml:space="preserve"> σε προγεμισμένη σύριγγα παρέχονται στο φύλλο οδηγιών χρήσης.</w:t>
      </w:r>
    </w:p>
    <w:p w14:paraId="29585DC5" w14:textId="77777777" w:rsidR="00F91F06" w:rsidRPr="009D411F" w:rsidRDefault="00F91F06" w:rsidP="009D411F"/>
    <w:p w14:paraId="6B9BF43E" w14:textId="6609643A" w:rsidR="001E0975" w:rsidRPr="009D411F" w:rsidRDefault="0028143A" w:rsidP="009D411F">
      <w:r w:rsidRPr="009D411F">
        <w:t>Κάθε αχρησιμοποίητο φαρμακευτικό προϊόν ή υπόλειμμα πρέπει να απορρίπτεται σύμφωνα με τις κατά τόπους ισχύουσες σχετικές διατάξεις.</w:t>
      </w:r>
    </w:p>
    <w:p w14:paraId="57C7C4EC" w14:textId="77777777" w:rsidR="00F91F06" w:rsidRPr="009D411F" w:rsidRDefault="00F91F06" w:rsidP="009D411F"/>
    <w:p w14:paraId="4BA475B8" w14:textId="77777777" w:rsidR="00F91F06" w:rsidRPr="009D411F" w:rsidRDefault="00F91F06" w:rsidP="009D411F"/>
    <w:p w14:paraId="6B9BF43F" w14:textId="0F2E58E8" w:rsidR="001E0975" w:rsidRPr="009D411F" w:rsidRDefault="001721B1" w:rsidP="009D411F">
      <w:pPr>
        <w:keepNext/>
        <w:ind w:left="567" w:hanging="567"/>
        <w:rPr>
          <w:b/>
          <w:bCs/>
        </w:rPr>
      </w:pPr>
      <w:r w:rsidRPr="009D411F">
        <w:rPr>
          <w:b/>
          <w:bCs/>
        </w:rPr>
        <w:t>7.</w:t>
      </w:r>
      <w:r w:rsidRPr="009D411F">
        <w:rPr>
          <w:b/>
          <w:bCs/>
        </w:rPr>
        <w:tab/>
      </w:r>
      <w:r w:rsidR="0028143A" w:rsidRPr="009D411F">
        <w:rPr>
          <w:b/>
          <w:bCs/>
        </w:rPr>
        <w:t>ΚΑΤΟΧΟΣ ΤΗΣ ΑΔΕΙΑΣ ΚΥΚΛΟΦΟΡΙΑΣ</w:t>
      </w:r>
    </w:p>
    <w:p w14:paraId="3385E6F7" w14:textId="77777777" w:rsidR="00F91F06" w:rsidRPr="009D411F" w:rsidRDefault="00F91F06" w:rsidP="009D411F">
      <w:pPr>
        <w:keepNext/>
        <w:ind w:left="567" w:hanging="567"/>
        <w:rPr>
          <w:b/>
          <w:bCs/>
        </w:rPr>
      </w:pPr>
    </w:p>
    <w:p w14:paraId="2388DF4E" w14:textId="77777777" w:rsidR="00DB5798" w:rsidRPr="00DB5798" w:rsidRDefault="00DB5798" w:rsidP="00DB5798">
      <w:pPr>
        <w:pStyle w:val="a4"/>
        <w:keepNext/>
        <w:spacing w:after="0"/>
      </w:pPr>
      <w:r w:rsidRPr="00DB5798">
        <w:t xml:space="preserve">Celltrion Healthcare Hungary Kft. </w:t>
      </w:r>
    </w:p>
    <w:p w14:paraId="54EB7173" w14:textId="77777777" w:rsidR="00DB5798" w:rsidRPr="003A480D" w:rsidRDefault="00DB5798" w:rsidP="00DB5798">
      <w:pPr>
        <w:pStyle w:val="a4"/>
        <w:keepNext/>
        <w:spacing w:after="0"/>
        <w:rPr>
          <w:lang w:val="en-US"/>
        </w:rPr>
      </w:pPr>
      <w:r w:rsidRPr="003A480D">
        <w:rPr>
          <w:lang w:val="en-US"/>
        </w:rPr>
        <w:t>1062 Budapest</w:t>
      </w:r>
    </w:p>
    <w:p w14:paraId="676C38DE" w14:textId="77777777" w:rsidR="00DB5798" w:rsidRPr="003A480D" w:rsidRDefault="00DB5798" w:rsidP="00DB5798">
      <w:pPr>
        <w:pStyle w:val="a4"/>
        <w:keepNext/>
        <w:spacing w:after="0"/>
        <w:rPr>
          <w:lang w:val="en-US"/>
        </w:rPr>
      </w:pPr>
      <w:r w:rsidRPr="003A480D">
        <w:rPr>
          <w:lang w:val="en-US"/>
        </w:rPr>
        <w:t xml:space="preserve">Váci </w:t>
      </w:r>
      <w:proofErr w:type="spellStart"/>
      <w:r w:rsidRPr="003A480D">
        <w:rPr>
          <w:lang w:val="en-US"/>
        </w:rPr>
        <w:t>út</w:t>
      </w:r>
      <w:proofErr w:type="spellEnd"/>
      <w:r w:rsidRPr="003A480D">
        <w:rPr>
          <w:lang w:val="en-US"/>
        </w:rPr>
        <w:t xml:space="preserve"> 1-3. </w:t>
      </w:r>
      <w:proofErr w:type="spellStart"/>
      <w:r w:rsidRPr="003A480D">
        <w:rPr>
          <w:lang w:val="en-US"/>
        </w:rPr>
        <w:t>WestEnd</w:t>
      </w:r>
      <w:proofErr w:type="spellEnd"/>
      <w:r w:rsidRPr="003A480D">
        <w:rPr>
          <w:lang w:val="en-US"/>
        </w:rPr>
        <w:t xml:space="preserve"> Office Building B </w:t>
      </w:r>
      <w:proofErr w:type="spellStart"/>
      <w:r w:rsidRPr="003A480D">
        <w:rPr>
          <w:lang w:val="en-US"/>
        </w:rPr>
        <w:t>torony</w:t>
      </w:r>
      <w:proofErr w:type="spellEnd"/>
    </w:p>
    <w:p w14:paraId="3DCE92A9" w14:textId="3075972C" w:rsidR="00DB5798" w:rsidRPr="00DB5798" w:rsidRDefault="00DB5798" w:rsidP="00DB5798">
      <w:pPr>
        <w:pStyle w:val="a4"/>
        <w:spacing w:after="0"/>
      </w:pPr>
      <w:r>
        <w:t>Ουγγαρία</w:t>
      </w:r>
    </w:p>
    <w:p w14:paraId="1433AF2B" w14:textId="77777777" w:rsidR="00F91F06" w:rsidRPr="003A480D" w:rsidRDefault="00F91F06" w:rsidP="009D411F"/>
    <w:p w14:paraId="610D88F0" w14:textId="77777777" w:rsidR="00F91F06" w:rsidRPr="003A480D" w:rsidRDefault="00F91F06" w:rsidP="009D411F"/>
    <w:p w14:paraId="6B9BF444" w14:textId="293257CF" w:rsidR="001E0975" w:rsidRPr="009D411F" w:rsidRDefault="001721B1" w:rsidP="009D411F">
      <w:pPr>
        <w:keepNext/>
        <w:ind w:left="567" w:hanging="567"/>
        <w:rPr>
          <w:b/>
          <w:bCs/>
        </w:rPr>
      </w:pPr>
      <w:r w:rsidRPr="009D411F">
        <w:rPr>
          <w:b/>
          <w:bCs/>
        </w:rPr>
        <w:t>8.</w:t>
      </w:r>
      <w:r w:rsidRPr="009D411F">
        <w:rPr>
          <w:b/>
          <w:bCs/>
        </w:rPr>
        <w:tab/>
      </w:r>
      <w:r w:rsidR="0028143A" w:rsidRPr="009D411F">
        <w:rPr>
          <w:b/>
          <w:bCs/>
        </w:rPr>
        <w:t>ΑΡΙΘΜΟΣ(ΟΙ) ΑΔΕΙΑΣ ΚΥΚΛΟΦΟΡΙΑΣ</w:t>
      </w:r>
    </w:p>
    <w:p w14:paraId="4139EE05" w14:textId="77777777" w:rsidR="00F91F06" w:rsidRPr="009D411F" w:rsidRDefault="00F91F06" w:rsidP="009D411F">
      <w:pPr>
        <w:keepNext/>
        <w:ind w:left="567" w:hanging="567"/>
        <w:rPr>
          <w:b/>
          <w:bCs/>
        </w:rPr>
      </w:pPr>
    </w:p>
    <w:p w14:paraId="6B9BF445" w14:textId="7768F868" w:rsidR="001E0975" w:rsidRPr="000F3E53" w:rsidRDefault="00611033" w:rsidP="009D411F">
      <w:r w:rsidRPr="000F3E53">
        <w:t>EU/</w:t>
      </w:r>
      <w:r w:rsidR="000F3E53" w:rsidRPr="000F3E53">
        <w:rPr>
          <w:rFonts w:cs="Verdana"/>
          <w:color w:val="000000"/>
          <w:kern w:val="2"/>
        </w:rPr>
        <w:t>1/24/1896/007</w:t>
      </w:r>
    </w:p>
    <w:p w14:paraId="6B9BF446" w14:textId="141233F4" w:rsidR="001E0975" w:rsidRPr="00D85320" w:rsidRDefault="00611033" w:rsidP="009D411F">
      <w:r w:rsidRPr="003A480D">
        <w:rPr>
          <w:lang w:val="en-US"/>
        </w:rPr>
        <w:t>EU</w:t>
      </w:r>
      <w:r w:rsidRPr="00D85320">
        <w:t>/</w:t>
      </w:r>
      <w:r w:rsidR="000F3E53" w:rsidRPr="000F3E53">
        <w:rPr>
          <w:rFonts w:cs="Verdana"/>
          <w:color w:val="000000"/>
          <w:kern w:val="2"/>
        </w:rPr>
        <w:t>1/24/1896/00</w:t>
      </w:r>
      <w:r w:rsidR="000F3E53" w:rsidRPr="00D85320">
        <w:rPr>
          <w:rFonts w:cs="Verdana"/>
          <w:color w:val="000000"/>
          <w:kern w:val="2"/>
        </w:rPr>
        <w:t>8</w:t>
      </w:r>
    </w:p>
    <w:p w14:paraId="7E3871A5" w14:textId="1FAB9791" w:rsidR="00F91F06" w:rsidRPr="00D85320" w:rsidRDefault="00DB5798" w:rsidP="009D411F">
      <w:r w:rsidRPr="000F3E53">
        <w:t>EU/</w:t>
      </w:r>
      <w:r w:rsidR="000F3E53">
        <w:rPr>
          <w:rFonts w:cs="Verdana"/>
          <w:color w:val="000000"/>
          <w:kern w:val="2"/>
        </w:rPr>
        <w:t>1/24/1896/00</w:t>
      </w:r>
      <w:r w:rsidR="000F3E53" w:rsidRPr="00D85320">
        <w:rPr>
          <w:rFonts w:cs="Verdana"/>
          <w:color w:val="000000"/>
          <w:kern w:val="2"/>
        </w:rPr>
        <w:t>9</w:t>
      </w:r>
    </w:p>
    <w:p w14:paraId="3E044771" w14:textId="6149D097" w:rsidR="00592D4D" w:rsidRPr="00592D4D" w:rsidRDefault="00592D4D" w:rsidP="00592D4D">
      <w:pPr>
        <w:rPr>
          <w:ins w:id="22" w:author="만든 이"/>
          <w:rFonts w:eastAsia="맑은 고딕"/>
          <w:lang w:eastAsia="ko-KR"/>
          <w:rPrChange w:id="23" w:author="만든 이">
            <w:rPr>
              <w:ins w:id="24" w:author="만든 이"/>
            </w:rPr>
          </w:rPrChange>
        </w:rPr>
      </w:pPr>
      <w:ins w:id="25" w:author="만든 이">
        <w:r w:rsidRPr="000F3E53">
          <w:t>EU/</w:t>
        </w:r>
        <w:r>
          <w:rPr>
            <w:rFonts w:cs="Verdana"/>
            <w:color w:val="000000"/>
            <w:kern w:val="2"/>
          </w:rPr>
          <w:t>1/24/1896/</w:t>
        </w:r>
        <w:r w:rsidR="00EB4A18">
          <w:rPr>
            <w:rFonts w:eastAsia="맑은 고딕" w:cs="Verdana" w:hint="eastAsia"/>
            <w:color w:val="000000"/>
            <w:kern w:val="2"/>
            <w:lang w:eastAsia="ko-KR"/>
          </w:rPr>
          <w:t>013</w:t>
        </w:r>
      </w:ins>
    </w:p>
    <w:p w14:paraId="33347EFC" w14:textId="77777777" w:rsidR="00DB5798" w:rsidRPr="00D85320" w:rsidRDefault="00DB5798" w:rsidP="009D411F"/>
    <w:p w14:paraId="7592E589" w14:textId="77777777" w:rsidR="00F91F06" w:rsidRPr="00D85320" w:rsidRDefault="00F91F06" w:rsidP="009D411F"/>
    <w:p w14:paraId="6B9BF447" w14:textId="31054E95" w:rsidR="001E0975" w:rsidRPr="009D411F" w:rsidRDefault="001721B1" w:rsidP="009D411F">
      <w:pPr>
        <w:keepNext/>
        <w:ind w:left="567" w:hanging="567"/>
        <w:rPr>
          <w:b/>
          <w:bCs/>
        </w:rPr>
      </w:pPr>
      <w:r w:rsidRPr="009D411F">
        <w:rPr>
          <w:b/>
          <w:bCs/>
        </w:rPr>
        <w:t>9.</w:t>
      </w:r>
      <w:r w:rsidRPr="009D411F">
        <w:rPr>
          <w:b/>
          <w:bCs/>
        </w:rPr>
        <w:tab/>
      </w:r>
      <w:r w:rsidR="0028143A" w:rsidRPr="009D411F">
        <w:rPr>
          <w:b/>
          <w:bCs/>
        </w:rPr>
        <w:t>ΗΜΕΡΟΜΗΝΙΑ ΠΡΩΤΗΣ ΕΓΚΡΙΣΗΣ/ΑΝΑΝΕΩΣΗΣ ΤΗΣ ΑΔΕΙΑΣ</w:t>
      </w:r>
    </w:p>
    <w:p w14:paraId="3F849C16" w14:textId="77777777" w:rsidR="00F91F06" w:rsidRPr="009D411F" w:rsidRDefault="00F91F06" w:rsidP="009D411F">
      <w:pPr>
        <w:keepNext/>
        <w:ind w:left="567" w:hanging="567"/>
        <w:rPr>
          <w:b/>
          <w:bCs/>
        </w:rPr>
      </w:pPr>
    </w:p>
    <w:p w14:paraId="6B9BF448" w14:textId="69CC184F" w:rsidR="001E0975" w:rsidRPr="009D411F" w:rsidRDefault="0028143A" w:rsidP="009D411F">
      <w:pPr>
        <w:keepNext/>
      </w:pPr>
      <w:r w:rsidRPr="009D411F">
        <w:t xml:space="preserve">Ημερομηνία πρώτης έγκρισης: </w:t>
      </w:r>
      <w:r w:rsidR="006C7F5E">
        <w:rPr>
          <w:rFonts w:eastAsia="맑은 고딕" w:hint="eastAsia"/>
          <w:lang w:eastAsia="ko-KR"/>
        </w:rPr>
        <w:t xml:space="preserve">14 </w:t>
      </w:r>
      <w:r w:rsidR="00963AF9" w:rsidRPr="00DB4638">
        <w:t>Φεβρου</w:t>
      </w:r>
      <w:r w:rsidR="00963AF9" w:rsidRPr="00DA582A">
        <w:t>ά</w:t>
      </w:r>
      <w:r w:rsidR="00963AF9" w:rsidRPr="00DA582A">
        <w:rPr>
          <w:rFonts w:eastAsia="맑은 고딕" w:hint="eastAsia"/>
        </w:rPr>
        <w:t>ριο</w:t>
      </w:r>
      <w:r w:rsidR="00963AF9" w:rsidRPr="00DA582A">
        <w:t>ς</w:t>
      </w:r>
      <w:r w:rsidR="00963AF9" w:rsidRPr="00DA582A">
        <w:rPr>
          <w:rFonts w:eastAsia="맑은 고딕"/>
          <w:lang w:eastAsia="ko-KR"/>
        </w:rPr>
        <w:t xml:space="preserve"> 2025</w:t>
      </w:r>
    </w:p>
    <w:p w14:paraId="01EC31DF" w14:textId="77777777" w:rsidR="00F91F06" w:rsidRPr="009D411F" w:rsidRDefault="00F91F06" w:rsidP="009D411F"/>
    <w:p w14:paraId="5E86FF42" w14:textId="77777777" w:rsidR="00F91F06" w:rsidRPr="009D411F" w:rsidRDefault="00F91F06" w:rsidP="009D411F"/>
    <w:p w14:paraId="6B9BF44A" w14:textId="779B8549" w:rsidR="001E0975" w:rsidRPr="009D411F" w:rsidRDefault="001721B1" w:rsidP="009D411F">
      <w:pPr>
        <w:keepNext/>
        <w:ind w:left="567" w:hanging="567"/>
        <w:rPr>
          <w:b/>
          <w:bCs/>
        </w:rPr>
      </w:pPr>
      <w:r w:rsidRPr="009D411F">
        <w:rPr>
          <w:b/>
          <w:bCs/>
        </w:rPr>
        <w:t>10.</w:t>
      </w:r>
      <w:r w:rsidRPr="009D411F">
        <w:rPr>
          <w:b/>
          <w:bCs/>
        </w:rPr>
        <w:tab/>
      </w:r>
      <w:r w:rsidR="0028143A" w:rsidRPr="009D411F">
        <w:rPr>
          <w:b/>
          <w:bCs/>
        </w:rPr>
        <w:t>ΗΜΕΡΟΜΗΝΙΑ ΑΝΑΘΕΩΡΗΣΗΣ ΤΟΥ ΚΕΙΜΕΝΟΥ</w:t>
      </w:r>
    </w:p>
    <w:p w14:paraId="402FC4FB" w14:textId="77777777" w:rsidR="00F91F06" w:rsidRPr="009D411F" w:rsidRDefault="00F91F06" w:rsidP="009D411F">
      <w:pPr>
        <w:keepNext/>
        <w:ind w:left="567" w:hanging="567"/>
        <w:rPr>
          <w:b/>
          <w:bCs/>
        </w:rPr>
      </w:pPr>
    </w:p>
    <w:p w14:paraId="42E84C3E" w14:textId="45B5C740" w:rsidR="001E0975" w:rsidRPr="009D411F" w:rsidRDefault="0028143A" w:rsidP="009D411F">
      <w:r w:rsidRPr="009D411F">
        <w:t>Λεπτομερείς πληροφορίες για το παρόν φαρμακευτικό προϊόν είναι διαθέσιμες στον δικτυακό τόπο του Ευρωπαϊκού Οργανισμού Φαρμάκων:</w:t>
      </w:r>
      <w:r w:rsidR="00611033" w:rsidRPr="009D411F">
        <w:t xml:space="preserve"> </w:t>
      </w:r>
      <w:hyperlink r:id="rId16" w:history="1">
        <w:r w:rsidR="00AA4125" w:rsidRPr="00AA4125">
          <w:rPr>
            <w:rStyle w:val="a7"/>
          </w:rPr>
          <w:t>http</w:t>
        </w:r>
        <w:r w:rsidR="00AA4125" w:rsidRPr="00AA4125">
          <w:rPr>
            <w:rStyle w:val="a7"/>
            <w:rFonts w:eastAsia="맑은 고딕" w:hint="eastAsia"/>
            <w:lang w:eastAsia="ko-KR"/>
          </w:rPr>
          <w:t>s</w:t>
        </w:r>
        <w:r w:rsidR="00AA4125" w:rsidRPr="00AA4125">
          <w:rPr>
            <w:rStyle w:val="a7"/>
          </w:rPr>
          <w:t>://www.ema.europa.eu</w:t>
        </w:r>
      </w:hyperlink>
      <w:r w:rsidR="00611033" w:rsidRPr="009D411F">
        <w:t>.</w:t>
      </w:r>
    </w:p>
    <w:p w14:paraId="790E952B" w14:textId="77777777" w:rsidR="0059128B" w:rsidRPr="009D411F" w:rsidRDefault="0059128B" w:rsidP="009D411F"/>
    <w:p w14:paraId="4B5F5C8F" w14:textId="798ED304" w:rsidR="00DF777D" w:rsidRDefault="0059128B" w:rsidP="00DF777D">
      <w:pPr>
        <w:rPr>
          <w:b/>
          <w:bCs/>
        </w:rPr>
      </w:pPr>
      <w:r w:rsidRPr="002E5F18">
        <w:rPr>
          <w:rStyle w:val="Char"/>
          <w:rFonts w:eastAsia="DengXian"/>
        </w:rPr>
        <w:br w:type="page"/>
      </w:r>
      <w:r w:rsidR="00EC5877">
        <w:rPr>
          <w:noProof/>
          <w:lang w:val="en-US" w:eastAsia="ko-KR"/>
        </w:rPr>
        <w:lastRenderedPageBreak/>
        <w:drawing>
          <wp:inline distT="0" distB="0" distL="0" distR="0" wp14:anchorId="37F84AEE" wp14:editId="7CFF673C">
            <wp:extent cx="201930" cy="170180"/>
            <wp:effectExtent l="0" t="0" r="0" b="0"/>
            <wp:docPr id="3"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00DF777D" w:rsidRPr="00710FFC">
        <w:t>Το φάρμακο αυτό τελεί υπό συμπληρωματική παρακολούθηση</w:t>
      </w:r>
      <w:r w:rsidR="00DF777D" w:rsidRPr="00710FFC">
        <w:rPr>
          <w:noProof/>
        </w:rPr>
        <w:t>.</w:t>
      </w:r>
      <w:r w:rsidR="00DF777D" w:rsidRPr="00710FFC">
        <w:t xml:space="preserve"> </w:t>
      </w:r>
      <w:r w:rsidR="00DF777D" w:rsidRPr="00166D11">
        <w:t>Αυτό θα επιτρέψει</w:t>
      </w:r>
      <w:r w:rsidR="00DF777D" w:rsidRPr="00684E83">
        <w:rPr>
          <w:noProof/>
        </w:rPr>
        <w:t xml:space="preserve"> </w:t>
      </w:r>
      <w:r w:rsidR="00DF777D" w:rsidRPr="00166D11">
        <w:t xml:space="preserve">το </w:t>
      </w:r>
      <w:r w:rsidR="00DF777D">
        <w:t>γρήγορο</w:t>
      </w:r>
      <w:r w:rsidR="00DF777D" w:rsidRPr="00166D11">
        <w:t xml:space="preserve"> προσδιορισμό</w:t>
      </w:r>
      <w:r w:rsidR="00DF777D" w:rsidRPr="00684E83">
        <w:rPr>
          <w:noProof/>
        </w:rPr>
        <w:t xml:space="preserve"> </w:t>
      </w:r>
      <w:r w:rsidR="00DF777D" w:rsidRPr="00166D11">
        <w:t>νέων πληροφοριών ασφάλειας</w:t>
      </w:r>
      <w:r w:rsidR="00DF777D" w:rsidRPr="00684E83">
        <w:rPr>
          <w:noProof/>
        </w:rPr>
        <w:t>.</w:t>
      </w:r>
      <w:r w:rsidR="00DF777D" w:rsidRPr="00684E83">
        <w:t xml:space="preserve"> </w:t>
      </w:r>
      <w:r w:rsidR="00DF777D" w:rsidRPr="00166D11">
        <w:t xml:space="preserve">Ζητείται από τους επαγγελματίες </w:t>
      </w:r>
      <w:r w:rsidR="00DF777D">
        <w:t>υγείας</w:t>
      </w:r>
      <w:r w:rsidR="00DF777D" w:rsidRPr="00166D11">
        <w:t xml:space="preserve"> να αναφέρουν</w:t>
      </w:r>
      <w:r w:rsidR="00DF777D" w:rsidRPr="00684E83">
        <w:rPr>
          <w:noProof/>
        </w:rPr>
        <w:t xml:space="preserve"> </w:t>
      </w:r>
      <w:r w:rsidR="00DF777D" w:rsidRPr="00166D11">
        <w:t>ο</w:t>
      </w:r>
      <w:r w:rsidR="00DF777D">
        <w:t>πο</w:t>
      </w:r>
      <w:r w:rsidR="00DF777D" w:rsidRPr="00166D11">
        <w:t>ιεσδήποτε πιθανολογούμενες ανεπιθύμητες ενέργειες</w:t>
      </w:r>
      <w:r w:rsidR="00DF777D" w:rsidRPr="00684E83">
        <w:rPr>
          <w:noProof/>
        </w:rPr>
        <w:t>.</w:t>
      </w:r>
      <w:r w:rsidR="00825C30">
        <w:rPr>
          <w:noProof/>
        </w:rPr>
        <w:t xml:space="preserve"> </w:t>
      </w:r>
      <w:r w:rsidR="00825C30" w:rsidRPr="00166D11">
        <w:t xml:space="preserve">Βλ. </w:t>
      </w:r>
      <w:r w:rsidR="00825C30">
        <w:t>παράγραφο</w:t>
      </w:r>
      <w:r w:rsidR="00825C30" w:rsidRPr="00684E83">
        <w:rPr>
          <w:noProof/>
        </w:rPr>
        <w:t xml:space="preserve"> 4.8 </w:t>
      </w:r>
      <w:r w:rsidR="00825C30" w:rsidRPr="00166D11">
        <w:t>για τον τρόπο αναφοράς ανεπιθύμητων ενεργειών</w:t>
      </w:r>
      <w:r w:rsidR="00825C30" w:rsidRPr="00684E83">
        <w:rPr>
          <w:noProof/>
        </w:rPr>
        <w:t>.</w:t>
      </w:r>
    </w:p>
    <w:p w14:paraId="189B07AC" w14:textId="77777777" w:rsidR="00DF777D" w:rsidRDefault="00DF777D" w:rsidP="00C35FD3">
      <w:pPr>
        <w:keepNext/>
        <w:rPr>
          <w:rStyle w:val="Char"/>
          <w:rFonts w:eastAsia="DengXian"/>
        </w:rPr>
      </w:pPr>
    </w:p>
    <w:p w14:paraId="1D3A3E2B" w14:textId="77777777" w:rsidR="00DF777D" w:rsidRDefault="00DF777D" w:rsidP="00C35FD3">
      <w:pPr>
        <w:keepNext/>
        <w:rPr>
          <w:rStyle w:val="Char"/>
          <w:rFonts w:eastAsia="DengXian"/>
        </w:rPr>
      </w:pPr>
    </w:p>
    <w:p w14:paraId="6B9BF44C" w14:textId="2BACA0A1" w:rsidR="001E0975" w:rsidRPr="009D411F" w:rsidRDefault="001721B1" w:rsidP="00C35FD3">
      <w:pPr>
        <w:keepNext/>
        <w:rPr>
          <w:b/>
          <w:bCs/>
        </w:rPr>
      </w:pPr>
      <w:r w:rsidRPr="009D411F">
        <w:rPr>
          <w:b/>
          <w:bCs/>
        </w:rPr>
        <w:t>1.</w:t>
      </w:r>
      <w:r w:rsidRPr="009D411F">
        <w:rPr>
          <w:b/>
          <w:bCs/>
        </w:rPr>
        <w:tab/>
      </w:r>
      <w:r w:rsidR="0028143A" w:rsidRPr="009D411F">
        <w:rPr>
          <w:b/>
          <w:bCs/>
        </w:rPr>
        <w:t>ΟΝΟΜΑΣΙΑ ΤΟΥ ΦΑΡΜΑΚΕΥΤΙΚΟΥ ΠΡΟΪΟΝΤΟΣ</w:t>
      </w:r>
    </w:p>
    <w:p w14:paraId="65B51397" w14:textId="77777777" w:rsidR="00F91F06" w:rsidRPr="009D411F" w:rsidRDefault="00F91F06" w:rsidP="009D411F">
      <w:pPr>
        <w:keepNext/>
      </w:pPr>
    </w:p>
    <w:p w14:paraId="6B9BF44D" w14:textId="07189CDF" w:rsidR="001E0975" w:rsidRPr="009D411F" w:rsidRDefault="00F47550" w:rsidP="009D411F">
      <w:r>
        <w:t>Avtozma</w:t>
      </w:r>
      <w:r w:rsidR="0028143A" w:rsidRPr="009D411F">
        <w:t xml:space="preserve"> 162 mg </w:t>
      </w:r>
      <w:r w:rsidR="0032322D">
        <w:t>ενέσιμο διάλυμα</w:t>
      </w:r>
      <w:r w:rsidR="0028143A" w:rsidRPr="009D411F">
        <w:t xml:space="preserve"> σε προγεμισμένη </w:t>
      </w:r>
      <w:r w:rsidR="00301E4C">
        <w:t xml:space="preserve">συσκευή τύπου </w:t>
      </w:r>
      <w:r w:rsidR="0028143A" w:rsidRPr="009D411F">
        <w:t>πένα</w:t>
      </w:r>
      <w:r w:rsidR="00301E4C">
        <w:t>ς</w:t>
      </w:r>
      <w:r w:rsidR="00611033" w:rsidRPr="009D411F">
        <w:t>.</w:t>
      </w:r>
    </w:p>
    <w:p w14:paraId="74F49D54" w14:textId="77777777" w:rsidR="00F91F06" w:rsidRPr="009D411F" w:rsidRDefault="00F91F06" w:rsidP="009D411F"/>
    <w:p w14:paraId="4F17A2EF" w14:textId="77777777" w:rsidR="00F91F06" w:rsidRPr="009D411F" w:rsidRDefault="00F91F06" w:rsidP="009D411F"/>
    <w:p w14:paraId="6B9BF44E" w14:textId="2D30A454" w:rsidR="001E0975" w:rsidRPr="009D411F" w:rsidRDefault="001721B1" w:rsidP="009D411F">
      <w:pPr>
        <w:keepNext/>
        <w:ind w:left="567" w:hanging="567"/>
        <w:rPr>
          <w:b/>
          <w:bCs/>
        </w:rPr>
      </w:pPr>
      <w:r w:rsidRPr="009D411F">
        <w:rPr>
          <w:b/>
          <w:bCs/>
        </w:rPr>
        <w:t>2.</w:t>
      </w:r>
      <w:r w:rsidRPr="009D411F">
        <w:rPr>
          <w:b/>
          <w:bCs/>
        </w:rPr>
        <w:tab/>
      </w:r>
      <w:r w:rsidR="0028143A" w:rsidRPr="009D411F">
        <w:rPr>
          <w:b/>
          <w:bCs/>
        </w:rPr>
        <w:t>ΠΟΙΟΤΙΚΗ ΚΑΙ ΠΟΣΟΤΙΚΗ ΣΥΝΘΕΣΗ</w:t>
      </w:r>
    </w:p>
    <w:p w14:paraId="20F5CB63" w14:textId="77777777" w:rsidR="00F91F06" w:rsidRPr="009D411F" w:rsidRDefault="00F91F06" w:rsidP="009D411F">
      <w:pPr>
        <w:keepNext/>
      </w:pPr>
    </w:p>
    <w:p w14:paraId="6B9BF44F" w14:textId="370369F6" w:rsidR="001E0975" w:rsidRPr="009D411F" w:rsidRDefault="0028143A" w:rsidP="009D411F">
      <w:r w:rsidRPr="009D411F">
        <w:t xml:space="preserve">Κάθε προγεμισμένη πένα περιέχει 162 mg </w:t>
      </w:r>
      <w:r w:rsidR="00A41769" w:rsidRPr="001309DA">
        <w:rPr>
          <w:rFonts w:eastAsia="맑은 고딕"/>
          <w:lang w:eastAsia="ko-KR"/>
        </w:rPr>
        <w:t xml:space="preserve"> </w:t>
      </w:r>
      <w:r w:rsidR="00FE3E79" w:rsidRPr="001309DA">
        <w:rPr>
          <w:rFonts w:eastAsia="맑은 고딕"/>
          <w:lang w:eastAsia="ko-KR"/>
        </w:rPr>
        <w:t>τοσιλιζουμάμπη</w:t>
      </w:r>
      <w:r w:rsidRPr="009D411F">
        <w:t xml:space="preserve"> σε 0,9 mL.</w:t>
      </w:r>
    </w:p>
    <w:p w14:paraId="59413259" w14:textId="77777777" w:rsidR="00F91F06" w:rsidRPr="009D411F" w:rsidRDefault="00F91F06" w:rsidP="009D411F"/>
    <w:p w14:paraId="6B9BF450" w14:textId="1904D218" w:rsidR="001E0975" w:rsidRPr="00FF0791" w:rsidRDefault="0028143A" w:rsidP="009D411F">
      <w:r w:rsidRPr="009D411F">
        <w:t xml:space="preserve">Το </w:t>
      </w:r>
      <w:r w:rsidR="00890D97">
        <w:t>τοσιλιζουμάμπη</w:t>
      </w:r>
      <w:r w:rsidRPr="009D411F">
        <w:t xml:space="preserve"> είναι ένα ανασυνδυασμένο εξανθρωποποιημένο, αντι-ανθρώπινο μονοκλωνικό αντίσωμα της υποκατηγορίας της ανοσοσφαιρίνης G1 (IgG1), το οποίο δεσμεύει το διαλυτό και διαμεμβρανικό υποδοχέα της ιντερλευκίνης 6.</w:t>
      </w:r>
    </w:p>
    <w:p w14:paraId="69C2A595" w14:textId="77777777" w:rsidR="000F3E53" w:rsidRPr="00D85320" w:rsidRDefault="000F3E53" w:rsidP="009D411F"/>
    <w:p w14:paraId="30F25D30" w14:textId="77777777" w:rsidR="000F3E53" w:rsidRPr="0039280B" w:rsidRDefault="000F3E53" w:rsidP="000F3E53">
      <w:pPr>
        <w:rPr>
          <w:u w:val="single"/>
        </w:rPr>
      </w:pPr>
      <w:r w:rsidRPr="0039280B">
        <w:rPr>
          <w:u w:val="single"/>
        </w:rPr>
        <w:t>Έκδοχα με γνωστή δράση:</w:t>
      </w:r>
    </w:p>
    <w:p w14:paraId="5CEDD0E7" w14:textId="77777777" w:rsidR="000F3E53" w:rsidRPr="0039280B" w:rsidRDefault="000F3E53" w:rsidP="000F3E53">
      <w:pPr>
        <w:rPr>
          <w:i/>
        </w:rPr>
      </w:pPr>
      <w:r w:rsidRPr="0039280B">
        <w:rPr>
          <w:i/>
        </w:rPr>
        <w:t>Πολυσορβικό</w:t>
      </w:r>
    </w:p>
    <w:p w14:paraId="49C1D17C" w14:textId="16A9F5E1" w:rsidR="000F3E53" w:rsidRPr="000F3E53" w:rsidRDefault="000F3E53" w:rsidP="009D411F">
      <w:r w:rsidRPr="009D411F">
        <w:t xml:space="preserve">Κάθε προγεμισμένη πένα </w:t>
      </w:r>
      <w:r w:rsidRPr="000F3E53">
        <w:t>162</w:t>
      </w:r>
      <w:r>
        <w:t> </w:t>
      </w:r>
      <w:r>
        <w:rPr>
          <w:lang w:val="en-US"/>
        </w:rPr>
        <w:t>mg</w:t>
      </w:r>
      <w:r>
        <w:t xml:space="preserve"> περιέχει </w:t>
      </w:r>
      <w:r w:rsidRPr="000F3E53">
        <w:t>0,2</w:t>
      </w:r>
      <w:r>
        <w:t> </w:t>
      </w:r>
      <w:r>
        <w:rPr>
          <w:lang w:val="en-US"/>
        </w:rPr>
        <w:t>mg</w:t>
      </w:r>
      <w:r>
        <w:t xml:space="preserve"> πολυσορβικού</w:t>
      </w:r>
      <w:r w:rsidR="008E2620">
        <w:rPr>
          <w:rFonts w:eastAsia="맑은 고딕" w:hint="eastAsia"/>
          <w:lang w:eastAsia="ko-KR"/>
        </w:rPr>
        <w:t xml:space="preserve"> 80</w:t>
      </w:r>
      <w:r>
        <w:t>.</w:t>
      </w:r>
    </w:p>
    <w:p w14:paraId="5D2420E2" w14:textId="77777777" w:rsidR="00F91F06" w:rsidRPr="009D411F" w:rsidRDefault="00F91F06" w:rsidP="009D411F"/>
    <w:p w14:paraId="6B9BF451" w14:textId="13BFA445" w:rsidR="001E0975" w:rsidRPr="009D411F" w:rsidRDefault="0028143A" w:rsidP="009D411F">
      <w:r w:rsidRPr="009D411F">
        <w:t>Για τον πλήρη κατάλογο των εκδόχων, βλ. παράγραφο 6.1.</w:t>
      </w:r>
    </w:p>
    <w:p w14:paraId="1BA3386F" w14:textId="77777777" w:rsidR="00F91F06" w:rsidRPr="009D411F" w:rsidRDefault="00F91F06" w:rsidP="009D411F"/>
    <w:p w14:paraId="4E90D95F" w14:textId="77777777" w:rsidR="00F91F06" w:rsidRPr="009D411F" w:rsidRDefault="00F91F06" w:rsidP="009D411F"/>
    <w:p w14:paraId="6B9BF452" w14:textId="2545AE48" w:rsidR="001E0975" w:rsidRPr="009D411F" w:rsidRDefault="001721B1" w:rsidP="009D411F">
      <w:pPr>
        <w:keepNext/>
        <w:ind w:left="567" w:hanging="567"/>
        <w:rPr>
          <w:b/>
          <w:bCs/>
        </w:rPr>
      </w:pPr>
      <w:r w:rsidRPr="009D411F">
        <w:rPr>
          <w:b/>
          <w:bCs/>
        </w:rPr>
        <w:t>3.</w:t>
      </w:r>
      <w:r w:rsidRPr="009D411F">
        <w:rPr>
          <w:b/>
          <w:bCs/>
        </w:rPr>
        <w:tab/>
      </w:r>
      <w:r w:rsidR="0028143A" w:rsidRPr="009D411F">
        <w:rPr>
          <w:b/>
          <w:bCs/>
        </w:rPr>
        <w:t>ΦΑΡΜΑΚΟΤΕΧΝΙΚΗ ΜΟΡΦΗ</w:t>
      </w:r>
    </w:p>
    <w:p w14:paraId="01D0FA1A" w14:textId="77777777" w:rsidR="00F91F06" w:rsidRPr="009D411F" w:rsidRDefault="00F91F06" w:rsidP="009D411F">
      <w:pPr>
        <w:keepNext/>
        <w:ind w:left="567" w:hanging="567"/>
        <w:rPr>
          <w:b/>
          <w:bCs/>
        </w:rPr>
      </w:pPr>
    </w:p>
    <w:p w14:paraId="67939DA8" w14:textId="55D608DA" w:rsidR="00DF777D" w:rsidRDefault="00DF777D" w:rsidP="009D411F">
      <w:r w:rsidRPr="009D411F">
        <w:t>Ενέσιμο διάλυμα σε προγεμισμένη πένα</w:t>
      </w:r>
      <w:r>
        <w:t xml:space="preserve">. </w:t>
      </w:r>
      <w:r w:rsidRPr="009D411F">
        <w:t xml:space="preserve">Διαυγές έως </w:t>
      </w:r>
      <w:r>
        <w:t xml:space="preserve">ελαφρώς </w:t>
      </w:r>
      <w:r w:rsidRPr="009D411F">
        <w:t>ιριδίζον, άχρωμο έως κίτρινο διάλυμα</w:t>
      </w:r>
      <w:r>
        <w:t xml:space="preserve"> με </w:t>
      </w:r>
      <w:r>
        <w:rPr>
          <w:lang w:val="en-US"/>
        </w:rPr>
        <w:t>pH</w:t>
      </w:r>
      <w:r>
        <w:t xml:space="preserve"> </w:t>
      </w:r>
      <w:r w:rsidRPr="00316356">
        <w:rPr>
          <w:rFonts w:hint="eastAsia"/>
        </w:rPr>
        <w:t>5</w:t>
      </w:r>
      <w:r>
        <w:t>,</w:t>
      </w:r>
      <w:r w:rsidRPr="00316356">
        <w:rPr>
          <w:rFonts w:hint="eastAsia"/>
        </w:rPr>
        <w:t>7</w:t>
      </w:r>
      <w:r w:rsidRPr="00316356">
        <w:t> – </w:t>
      </w:r>
      <w:r w:rsidRPr="00316356">
        <w:rPr>
          <w:rFonts w:hint="eastAsia"/>
        </w:rPr>
        <w:t>6</w:t>
      </w:r>
      <w:r>
        <w:t>,</w:t>
      </w:r>
      <w:r w:rsidRPr="00316356">
        <w:rPr>
          <w:rFonts w:hint="eastAsia"/>
        </w:rPr>
        <w:t>3</w:t>
      </w:r>
      <w:r>
        <w:t xml:space="preserve"> και ω</w:t>
      </w:r>
      <w:r w:rsidRPr="00316356">
        <w:t>σμογραμμομοριακότητα 280 – 340 mmol/kg</w:t>
      </w:r>
      <w:r w:rsidRPr="009D411F">
        <w:t>.</w:t>
      </w:r>
    </w:p>
    <w:p w14:paraId="257258AF" w14:textId="77777777" w:rsidR="00F91F06" w:rsidRPr="009D411F" w:rsidRDefault="00F91F06" w:rsidP="009D411F"/>
    <w:p w14:paraId="3BE31595" w14:textId="77777777" w:rsidR="00F91F06" w:rsidRPr="009D411F" w:rsidRDefault="00F91F06" w:rsidP="009D411F"/>
    <w:p w14:paraId="6B9BF455" w14:textId="71F841C3" w:rsidR="001E0975" w:rsidRPr="009D411F" w:rsidRDefault="001721B1" w:rsidP="009D411F">
      <w:pPr>
        <w:keepNext/>
        <w:ind w:left="567" w:hanging="567"/>
        <w:rPr>
          <w:b/>
          <w:bCs/>
        </w:rPr>
      </w:pPr>
      <w:r w:rsidRPr="009D411F">
        <w:rPr>
          <w:b/>
          <w:bCs/>
        </w:rPr>
        <w:t>4.</w:t>
      </w:r>
      <w:r w:rsidRPr="009D411F">
        <w:rPr>
          <w:b/>
          <w:bCs/>
        </w:rPr>
        <w:tab/>
      </w:r>
      <w:r w:rsidR="0028143A" w:rsidRPr="009D411F">
        <w:rPr>
          <w:b/>
          <w:bCs/>
        </w:rPr>
        <w:t>ΚΛΙΝΙΚΕΣ ΠΛΗΡΟΦΟΡΙΕΣ</w:t>
      </w:r>
    </w:p>
    <w:p w14:paraId="03EFEEBD" w14:textId="77777777" w:rsidR="00F91F06" w:rsidRPr="009D411F" w:rsidRDefault="00F91F06" w:rsidP="009D411F">
      <w:pPr>
        <w:keepNext/>
        <w:ind w:left="567" w:hanging="567"/>
        <w:rPr>
          <w:b/>
          <w:bCs/>
        </w:rPr>
      </w:pPr>
    </w:p>
    <w:p w14:paraId="6B9BF456" w14:textId="43EF09AD" w:rsidR="001E0975" w:rsidRPr="009D411F" w:rsidRDefault="001721B1" w:rsidP="009D411F">
      <w:pPr>
        <w:keepNext/>
        <w:ind w:left="567" w:hanging="567"/>
        <w:rPr>
          <w:b/>
          <w:bCs/>
        </w:rPr>
      </w:pPr>
      <w:r w:rsidRPr="009D411F">
        <w:rPr>
          <w:b/>
          <w:bCs/>
        </w:rPr>
        <w:t>4.1</w:t>
      </w:r>
      <w:r w:rsidRPr="009D411F">
        <w:rPr>
          <w:b/>
          <w:bCs/>
        </w:rPr>
        <w:tab/>
      </w:r>
      <w:r w:rsidR="0028143A" w:rsidRPr="009D411F">
        <w:rPr>
          <w:b/>
          <w:bCs/>
        </w:rPr>
        <w:t>Θεραπευτικές ενδείξεις</w:t>
      </w:r>
    </w:p>
    <w:p w14:paraId="5C3FD906" w14:textId="77777777" w:rsidR="00F91F06" w:rsidRPr="009D411F" w:rsidRDefault="00F91F06" w:rsidP="009D411F">
      <w:pPr>
        <w:keepNext/>
        <w:ind w:left="567" w:hanging="567"/>
        <w:rPr>
          <w:b/>
          <w:bCs/>
        </w:rPr>
      </w:pPr>
    </w:p>
    <w:p w14:paraId="71F04DD6" w14:textId="606A19EF" w:rsidR="00C04C24" w:rsidRPr="00424479" w:rsidRDefault="00C04C24" w:rsidP="009D411F">
      <w:pPr>
        <w:keepNext/>
        <w:rPr>
          <w:rFonts w:eastAsia="맑은 고딕"/>
          <w:u w:val="single"/>
          <w:lang w:eastAsia="ko-KR"/>
        </w:rPr>
      </w:pPr>
      <w:r w:rsidRPr="00424479">
        <w:rPr>
          <w:rFonts w:eastAsia="맑은 고딕"/>
          <w:u w:val="single"/>
          <w:lang w:eastAsia="ko-KR"/>
        </w:rPr>
        <w:t>Ρευματοειδής αρθρίτιδα (ΡΑ)</w:t>
      </w:r>
    </w:p>
    <w:p w14:paraId="6B9BF457" w14:textId="04EC2266" w:rsidR="001E0975" w:rsidRPr="009D411F" w:rsidRDefault="0028143A" w:rsidP="009D411F">
      <w:pPr>
        <w:keepNext/>
      </w:pPr>
      <w:r w:rsidRPr="009D411F">
        <w:t xml:space="preserve">Το </w:t>
      </w:r>
      <w:r w:rsidR="00F47550">
        <w:t>Avtozma</w:t>
      </w:r>
      <w:r w:rsidRPr="009D411F">
        <w:t>, σε συνδυασμό με μεθοτρεξάτη (MTX), ενδείκνυται για</w:t>
      </w:r>
    </w:p>
    <w:p w14:paraId="7302258E" w14:textId="77777777" w:rsidR="00F91F06" w:rsidRPr="009D411F" w:rsidRDefault="00F91F06" w:rsidP="009D411F">
      <w:pPr>
        <w:keepNext/>
      </w:pPr>
    </w:p>
    <w:p w14:paraId="6B9BF458" w14:textId="08C28F34" w:rsidR="001E0975" w:rsidRPr="009D411F" w:rsidRDefault="0028143A" w:rsidP="009D411F">
      <w:pPr>
        <w:pStyle w:val="a0"/>
        <w:numPr>
          <w:ilvl w:val="0"/>
          <w:numId w:val="6"/>
        </w:numPr>
        <w:ind w:left="567" w:hanging="567"/>
      </w:pPr>
      <w:r w:rsidRPr="009D411F">
        <w:t>τη θεραπεία σοβαρής, ενεργούς και προϊούσας ρευματοειδούς αρθρίτιδας (ΡΑ) σε ενήλικες ασθενείς οι οποίοι δεν έχουν λάβει προηγούμενη θεραπεία με ΜΤΧ</w:t>
      </w:r>
    </w:p>
    <w:p w14:paraId="6B9BF459" w14:textId="6BE623F8" w:rsidR="001E0975" w:rsidRPr="009D411F" w:rsidRDefault="0028143A" w:rsidP="009D411F">
      <w:pPr>
        <w:pStyle w:val="a0"/>
        <w:numPr>
          <w:ilvl w:val="0"/>
          <w:numId w:val="6"/>
        </w:numPr>
        <w:ind w:left="567" w:hanging="567"/>
      </w:pPr>
      <w:r w:rsidRPr="009D411F">
        <w:t>τη θεραπεία μέτριας έως σοβαρής μορφής ενεργού ΡΑ σε ενήλικες ασθενείς, οι οποίοι είτε ανταποκρίθηκαν ανεπαρκώς είτε εμφάνισαν μη ανοχή σε προηγούμενη θεραπεία με ένα ή περισσότερα τροποποιητικά της νόσου αντιρευματικά φάρμακα (DMARD) ή ανταγωνιστές του παράγοντα νέκρωσης του όγκου (TNF)</w:t>
      </w:r>
      <w:r w:rsidR="00611033" w:rsidRPr="009D411F">
        <w:t>.</w:t>
      </w:r>
    </w:p>
    <w:p w14:paraId="210D7CD5" w14:textId="77777777" w:rsidR="00F91F06" w:rsidRPr="009D411F" w:rsidRDefault="00F91F06" w:rsidP="009D411F"/>
    <w:p w14:paraId="6B9BF45A" w14:textId="1C33D628" w:rsidR="001E0975" w:rsidRPr="009D411F" w:rsidRDefault="0028143A" w:rsidP="009D411F">
      <w:r w:rsidRPr="009D411F">
        <w:t xml:space="preserve">Σε αυτούς τους ασθενείς, το </w:t>
      </w:r>
      <w:r w:rsidR="00F47550">
        <w:t>Avtozma</w:t>
      </w:r>
      <w:r w:rsidRPr="009D411F">
        <w:t xml:space="preserve"> μπορεί να χορηγηθεί ως μονοθεραπεία σε περίπτωση μη ανοχής στη MTX ή όπου δεν είναι κατάλληλη η συνεχής αγωγή με MTX</w:t>
      </w:r>
      <w:r w:rsidR="00611033" w:rsidRPr="009D411F">
        <w:t>.</w:t>
      </w:r>
    </w:p>
    <w:p w14:paraId="0A7FD11E" w14:textId="77777777" w:rsidR="00F91F06" w:rsidRPr="009D411F" w:rsidRDefault="00F91F06" w:rsidP="009D411F"/>
    <w:p w14:paraId="6B9BF45B" w14:textId="0BAB75B4" w:rsidR="001E0975" w:rsidRPr="009D411F" w:rsidRDefault="0028143A" w:rsidP="009D411F">
      <w:r w:rsidRPr="009D411F">
        <w:t xml:space="preserve">Το </w:t>
      </w:r>
      <w:r w:rsidR="00F47550">
        <w:t>Avtozma</w:t>
      </w:r>
      <w:r w:rsidRPr="009D411F">
        <w:t xml:space="preserve"> έχει δειχθεί ότι μειώνει τον ρυθμό εξέλιξης της αρθρικής βλάβης σύμφωνα με την ακτινογραφική μέτρηση, και ότι βελτιώνει τη φυσική λειτουργικότητα, όταν χορηγείται σε συνδυασμό με </w:t>
      </w:r>
      <w:r w:rsidR="00585843" w:rsidRPr="009D411F">
        <w:t>MTX</w:t>
      </w:r>
      <w:r w:rsidRPr="009D411F">
        <w:t>.</w:t>
      </w:r>
    </w:p>
    <w:p w14:paraId="06B0EB99" w14:textId="77777777" w:rsidR="00F91F06" w:rsidRPr="00585843" w:rsidRDefault="00F91F06" w:rsidP="009D411F"/>
    <w:p w14:paraId="301AE382" w14:textId="3D987B66" w:rsidR="00C04C24" w:rsidRPr="00424479" w:rsidRDefault="00C04C24" w:rsidP="009D411F">
      <w:pPr>
        <w:rPr>
          <w:rFonts w:eastAsia="맑은 고딕"/>
          <w:u w:val="single"/>
          <w:lang w:eastAsia="ko-KR"/>
        </w:rPr>
      </w:pPr>
      <w:r w:rsidRPr="00424479">
        <w:rPr>
          <w:rFonts w:eastAsia="맑은 고딕"/>
          <w:u w:val="single"/>
          <w:lang w:eastAsia="ko-KR"/>
        </w:rPr>
        <w:t>Συστηματική νεανική ιδιοπαθής αρθρίτιδα (συστηματική ΝΙΑ)</w:t>
      </w:r>
    </w:p>
    <w:p w14:paraId="227ABD95" w14:textId="4D076783" w:rsidR="0028143A" w:rsidRPr="009D411F" w:rsidRDefault="0028143A" w:rsidP="009D411F">
      <w:r w:rsidRPr="009D411F">
        <w:t xml:space="preserve">Το </w:t>
      </w:r>
      <w:r w:rsidR="00F47550">
        <w:t>Avtozma</w:t>
      </w:r>
      <w:r w:rsidRPr="009D411F">
        <w:t xml:space="preserve"> ενδείκνυται για τη θεραπεία της ενεργούς συστηματικής νεανικής ιδιοπαθούς αρθρίτιδας (</w:t>
      </w:r>
      <w:r w:rsidR="00B43A11" w:rsidRPr="009D411F">
        <w:t xml:space="preserve">σΝΙΑ) </w:t>
      </w:r>
      <w:r w:rsidRPr="009D411F">
        <w:t xml:space="preserve">σε ασθενείς ηλικίας 12 ετών και άνω, οι οποίοι ανταποκρίθηκαν ανεπαρκώς σε προηγούμενη </w:t>
      </w:r>
      <w:r w:rsidRPr="009D411F">
        <w:lastRenderedPageBreak/>
        <w:t>θεραπεία με μη στεροειδή αντιφλεγμονώδη φάρμακα και κορτικοστεροειδή συστηµατικής χρήσης (βλ. παράγραφο 4.2).</w:t>
      </w:r>
    </w:p>
    <w:p w14:paraId="49E6FE62" w14:textId="4A5B7E60" w:rsidR="00F91F06" w:rsidRDefault="00271669" w:rsidP="009D411F">
      <w:pPr>
        <w:rPr>
          <w:rFonts w:eastAsia="맑은 고딕"/>
          <w:lang w:eastAsia="ko-KR"/>
        </w:rPr>
      </w:pPr>
      <w:r w:rsidRPr="009D411F">
        <w:t xml:space="preserve">Το </w:t>
      </w:r>
      <w:r>
        <w:t>Avtozma</w:t>
      </w:r>
      <w:r w:rsidRPr="009D411F">
        <w:t xml:space="preserve"> μπορεί να χορηγηθεί ως μονοθεραπεία (σε περίπτωση δυσανεξίας στη MTX</w:t>
      </w:r>
      <w:r w:rsidRPr="009D411F" w:rsidDel="00B47156">
        <w:t xml:space="preserve"> </w:t>
      </w:r>
      <w:r w:rsidRPr="009D411F">
        <w:t>ή όταν η θεραπεία με MTX</w:t>
      </w:r>
      <w:r w:rsidRPr="009D411F" w:rsidDel="00B47156">
        <w:t xml:space="preserve"> </w:t>
      </w:r>
      <w:r w:rsidRPr="009D411F">
        <w:t>είναι ακατάλληλη) ή σε συνδυασμό με MTX.</w:t>
      </w:r>
    </w:p>
    <w:p w14:paraId="61840936" w14:textId="77777777" w:rsidR="00271669" w:rsidRPr="00271669" w:rsidRDefault="00271669" w:rsidP="009D411F">
      <w:pPr>
        <w:rPr>
          <w:rFonts w:eastAsia="맑은 고딕"/>
          <w:lang w:eastAsia="ko-KR"/>
        </w:rPr>
      </w:pPr>
    </w:p>
    <w:p w14:paraId="11E492D8" w14:textId="4FEC1F98" w:rsidR="00C04C24" w:rsidRPr="00424479" w:rsidRDefault="00C04C24" w:rsidP="009D411F">
      <w:pPr>
        <w:rPr>
          <w:rFonts w:eastAsia="맑은 고딕"/>
          <w:u w:val="single"/>
          <w:lang w:eastAsia="ko-KR"/>
        </w:rPr>
      </w:pPr>
      <w:r w:rsidRPr="00424479">
        <w:rPr>
          <w:rFonts w:eastAsia="맑은 고딕"/>
          <w:u w:val="single"/>
          <w:lang w:eastAsia="ko-KR"/>
        </w:rPr>
        <w:t>Νεανική ιδιοπαθής πολυαρθρίτιδα (πολυαρθρική ΝΙΑ)</w:t>
      </w:r>
    </w:p>
    <w:p w14:paraId="6B9BF45E" w14:textId="4F6FDFAB" w:rsidR="001E0975" w:rsidRPr="009D411F" w:rsidRDefault="0028143A" w:rsidP="009D411F">
      <w:r w:rsidRPr="009D411F">
        <w:t xml:space="preserve">Το </w:t>
      </w:r>
      <w:r w:rsidR="00F47550">
        <w:t>Avtozma</w:t>
      </w:r>
      <w:r w:rsidRPr="009D411F">
        <w:t xml:space="preserve"> σε συνδυασμό με μεθοτρεξάτη (MTX) ενδείκνυται για τη θεραπεία της νεανικής ιδιοπαθούς πολυαρθρίτιδας (π ΝΙΑ, ρευματοειδής παράγοντας θετικός ή αρνητικός και εκτεταμένη ολιγοαρθρίτιδα) σε ασθενείς ηλικίας 12 ετών και άνω, οι οποίοι ανταποκρίθηκαν ανεπαρκώς σε προηγουμένη θεραπεία με μεθοτρεξάτη (MTX) (βλ. παράγραφο 4.2).</w:t>
      </w:r>
    </w:p>
    <w:p w14:paraId="7A90BE49" w14:textId="77777777" w:rsidR="008B07F3" w:rsidRDefault="008B07F3" w:rsidP="009D411F">
      <w:pPr>
        <w:rPr>
          <w:rFonts w:eastAsia="맑은 고딕"/>
          <w:lang w:eastAsia="ko-KR"/>
        </w:rPr>
      </w:pPr>
    </w:p>
    <w:p w14:paraId="6B9BF45F" w14:textId="523851BA" w:rsidR="001E0975" w:rsidRPr="009D411F" w:rsidRDefault="0028143A" w:rsidP="009D411F">
      <w:r w:rsidRPr="009D411F">
        <w:t xml:space="preserve">Το </w:t>
      </w:r>
      <w:r w:rsidR="00F47550">
        <w:t>Avtozma</w:t>
      </w:r>
      <w:r w:rsidRPr="009D411F">
        <w:t xml:space="preserve"> μπορεί να χορηγηθεί ως μονοθεραπεία σε περίπτωση δυσανεξίας στη μεθοτρεξάτη (MTX) ή όταν η συνεχής θεραπεία με MTX είναι ακατάλληλη.</w:t>
      </w:r>
    </w:p>
    <w:p w14:paraId="2C31B28D" w14:textId="77777777" w:rsidR="00F91F06" w:rsidRPr="009D411F" w:rsidRDefault="00F91F06" w:rsidP="009D411F"/>
    <w:p w14:paraId="211AE886" w14:textId="70CC61E5" w:rsidR="00C04C24" w:rsidRPr="00424479" w:rsidRDefault="00C04C24" w:rsidP="009D411F">
      <w:pPr>
        <w:rPr>
          <w:rFonts w:eastAsia="맑은 고딕"/>
          <w:u w:val="single"/>
          <w:lang w:eastAsia="ko-KR"/>
        </w:rPr>
      </w:pPr>
      <w:r w:rsidRPr="00424479">
        <w:rPr>
          <w:rFonts w:eastAsia="맑은 고딕"/>
          <w:u w:val="single"/>
          <w:lang w:eastAsia="ko-KR"/>
        </w:rPr>
        <w:t>Γιγαντοκυτταρική αρτηρίτιδα (ΓΚΑ)</w:t>
      </w:r>
    </w:p>
    <w:p w14:paraId="6B9BF460" w14:textId="16038BE7" w:rsidR="001E0975" w:rsidRPr="009D411F" w:rsidRDefault="0028143A" w:rsidP="009D411F">
      <w:r w:rsidRPr="009D411F">
        <w:t xml:space="preserve">Το </w:t>
      </w:r>
      <w:r w:rsidR="00F47550">
        <w:t>Avtozma</w:t>
      </w:r>
      <w:r w:rsidRPr="009D411F">
        <w:t xml:space="preserve"> ενδείκνυται για τη θεραπεία της γιγαντοκυτταρικής αρτηρίτιδας (ΓΚΑ) σε ενήλικες ασθενείς.</w:t>
      </w:r>
    </w:p>
    <w:p w14:paraId="2A05E8C4" w14:textId="77777777" w:rsidR="00F91F06" w:rsidRPr="009D411F" w:rsidRDefault="00F91F06" w:rsidP="009D411F"/>
    <w:p w14:paraId="6B9BF461" w14:textId="1E41F12D" w:rsidR="001E0975" w:rsidRPr="009D411F" w:rsidRDefault="001721B1" w:rsidP="009D411F">
      <w:pPr>
        <w:keepNext/>
        <w:ind w:left="567" w:hanging="567"/>
        <w:rPr>
          <w:b/>
          <w:bCs/>
        </w:rPr>
      </w:pPr>
      <w:r w:rsidRPr="009D411F">
        <w:rPr>
          <w:b/>
          <w:bCs/>
        </w:rPr>
        <w:t>4.2</w:t>
      </w:r>
      <w:r w:rsidRPr="009D411F">
        <w:rPr>
          <w:b/>
          <w:bCs/>
        </w:rPr>
        <w:tab/>
      </w:r>
      <w:r w:rsidR="0028143A" w:rsidRPr="009D411F">
        <w:rPr>
          <w:b/>
          <w:bCs/>
        </w:rPr>
        <w:t>Δοσολογία και τρόπος χορήγησης</w:t>
      </w:r>
    </w:p>
    <w:p w14:paraId="30255BE9" w14:textId="77777777" w:rsidR="00F91F06" w:rsidRPr="009D411F" w:rsidRDefault="00F91F06" w:rsidP="009D411F">
      <w:pPr>
        <w:keepNext/>
        <w:ind w:left="567" w:hanging="567"/>
        <w:rPr>
          <w:b/>
          <w:bCs/>
        </w:rPr>
      </w:pPr>
    </w:p>
    <w:p w14:paraId="6B9BF463" w14:textId="516B315D" w:rsidR="001E0975" w:rsidRPr="009D411F" w:rsidRDefault="0028143A" w:rsidP="009D411F">
      <w:r w:rsidRPr="009D411F">
        <w:t xml:space="preserve">Το σκεύασμα </w:t>
      </w:r>
      <w:r w:rsidR="00355041">
        <w:rPr>
          <w:lang w:val="en-US"/>
        </w:rPr>
        <w:t>SC</w:t>
      </w:r>
      <w:r w:rsidRPr="009D411F">
        <w:t xml:space="preserve"> χορήγησης </w:t>
      </w:r>
      <w:r w:rsidR="00890D97">
        <w:t>τοσιλιζουμάμπη</w:t>
      </w:r>
      <w:r w:rsidRPr="009D411F">
        <w:t xml:space="preserve"> χορηγείται με μία προγεμισμένη πένα μίας χρήσης. Η θεραπεία θα πρέπει να ξεκινά υπό την επίβλεψη επαγγελματιών υγείας με εμπειρία στη διάγνωση και τη θεραπεία της </w:t>
      </w:r>
      <w:r w:rsidR="00AE50BA">
        <w:t>ΡΑ</w:t>
      </w:r>
      <w:r w:rsidRPr="009D411F">
        <w:t>, σ ΝΙΑ, πΝΙΑ και / ή της γιγαντοκυτταρικής αρτηρίτιδας.</w:t>
      </w:r>
      <w:r w:rsidR="006236B6">
        <w:t xml:space="preserve"> </w:t>
      </w:r>
      <w:r w:rsidRPr="009D411F">
        <w:t>Η προγεμισμένη πένα δε θα πρέπει να χρησιμοποιείται για τη θεραπεία παιδιατρικών ασθενών ηλικίας &lt; 12 ετών, καθώς υπάρχει πιθανός κίνδυνος ενδομυϊκής ένεσης λόγω της λεπτότερης στοιβάδας υποδόριου ιστού.</w:t>
      </w:r>
    </w:p>
    <w:p w14:paraId="0989D0F3" w14:textId="77777777" w:rsidR="0028143A" w:rsidRPr="009D411F" w:rsidRDefault="0028143A" w:rsidP="009D411F"/>
    <w:p w14:paraId="6B9BF464" w14:textId="634FE346" w:rsidR="001E0975" w:rsidRPr="009D411F" w:rsidRDefault="0028143A" w:rsidP="009D411F">
      <w:r w:rsidRPr="009D411F">
        <w:t xml:space="preserve">Η πρώτη ένεση θα πρέπει να πραγματοποιείται υπό την επίβλεψη πιστοποιημένου επαγγελματία υγείας. Ο ασθενής ή γονέας/κηδεμόνας μπορεί να χορηγήσει ο ίδιος την ένεση του </w:t>
      </w:r>
      <w:r w:rsidR="00F47550">
        <w:t>Avtozma</w:t>
      </w:r>
      <w:r w:rsidRPr="009D411F">
        <w:t xml:space="preserve"> μόνο εάν ο γιατρός του κρίνει ότι είναι σκόπιμο και ο ασθενής ή γονέας/κηδεμόνας συμφωνεί να υποβληθεί σε ιατρική παρακολούθηση, αν είναι απαραίτητο, και έχει λάβει την κατάλληλη εκπαίδευση στην τεχνική της ένεσης.</w:t>
      </w:r>
    </w:p>
    <w:p w14:paraId="2E85DD6E" w14:textId="77777777" w:rsidR="00F91F06" w:rsidRPr="009D411F" w:rsidRDefault="00F91F06" w:rsidP="009D411F"/>
    <w:p w14:paraId="6B9BF465" w14:textId="701A0D8D" w:rsidR="001E0975" w:rsidRPr="009D411F" w:rsidRDefault="0028143A" w:rsidP="009D411F">
      <w:r w:rsidRPr="009D411F">
        <w:t xml:space="preserve">Οι ασθενείς, οι οποίοι μεταβαίνουν από την ενδοφλέβια θεραπεία με </w:t>
      </w:r>
      <w:r w:rsidR="00890D97">
        <w:t>τοσιλιζουμάμπη</w:t>
      </w:r>
      <w:r w:rsidRPr="009D411F">
        <w:t xml:space="preserve"> σε </w:t>
      </w:r>
      <w:r w:rsidR="00581B70">
        <w:rPr>
          <w:rFonts w:eastAsia="맑은 고딕" w:hint="eastAsia"/>
          <w:lang w:eastAsia="ko-KR"/>
        </w:rPr>
        <w:t>SC</w:t>
      </w:r>
      <w:r w:rsidRPr="009D411F">
        <w:t xml:space="preserve"> χορήγηση, θα πρέπει να λάβουν την πρώτη </w:t>
      </w:r>
      <w:r w:rsidR="004B7318">
        <w:rPr>
          <w:rFonts w:eastAsia="맑은 고딕" w:hint="eastAsia"/>
          <w:lang w:eastAsia="ko-KR"/>
        </w:rPr>
        <w:t>SC</w:t>
      </w:r>
      <w:r w:rsidRPr="009D411F">
        <w:t xml:space="preserve"> δόση τους τη στιγμή της επόμενης προγραμματισμένης ενδοφλέβιας δόσης υπό την επίβλεψη πιστοποιημένου επαγγελματία υγείας.</w:t>
      </w:r>
    </w:p>
    <w:p w14:paraId="0A90145C" w14:textId="77777777" w:rsidR="00F91F06" w:rsidRPr="009D411F" w:rsidRDefault="00F91F06" w:rsidP="009D411F"/>
    <w:p w14:paraId="6B9BF466" w14:textId="0ACEE2E1" w:rsidR="001E0975" w:rsidRPr="009D411F" w:rsidRDefault="0028143A" w:rsidP="009D411F">
      <w:r w:rsidRPr="009D411F">
        <w:t xml:space="preserve">Σε όλους τους ασθενείς που λαμβάνουν </w:t>
      </w:r>
      <w:r w:rsidR="00F47550">
        <w:t>Avtozma</w:t>
      </w:r>
      <w:r w:rsidRPr="009D411F">
        <w:t xml:space="preserve"> θα πρέπει να χορηγείται η Κάρτα Προειδοποίησης Ασθενούς.</w:t>
      </w:r>
    </w:p>
    <w:p w14:paraId="787BC4D4" w14:textId="77777777" w:rsidR="00F91F06" w:rsidRPr="009D411F" w:rsidRDefault="00F91F06" w:rsidP="009D411F"/>
    <w:p w14:paraId="6B9BF467" w14:textId="2C7FA35C" w:rsidR="001E0975" w:rsidRPr="009D411F" w:rsidRDefault="0028143A" w:rsidP="009D411F">
      <w:r w:rsidRPr="009D411F">
        <w:t>Η καταλληλότητα του ασθενούς ή του γονέα/κηδεμόνα για υποδόρια κατ' οίκον χρήση θα πρέπει να εκτιμάται και οι ασθενείς ή οι γονείς/κηδεμόνες τους θα πρέπει να πάρουν οδηγίες προκειμένου να ενημερώσουν έναν επαγγελματία υγείας εάν εμφανίσουν συμπτώματα αλλεργικής αντίδρασης, πριν τη χορήγηση της επόμενης δόσης. Οι ασθενείς θα πρέπει να ζητήσουν αμέσως ιατρική εκτίμηση εάν εμφανίσουν συμπτώματα σοβαρών αλλεργικών αντιδράσεων (βλ. παράγραφο 4.4)</w:t>
      </w:r>
      <w:r w:rsidR="00611033" w:rsidRPr="009D411F">
        <w:t>.</w:t>
      </w:r>
    </w:p>
    <w:p w14:paraId="50A65710" w14:textId="77777777" w:rsidR="00F91F06" w:rsidRPr="009D411F" w:rsidRDefault="00F91F06" w:rsidP="009D411F"/>
    <w:p w14:paraId="6B9BF468" w14:textId="6ED057AE" w:rsidR="001E0975" w:rsidRPr="009D411F" w:rsidRDefault="0028143A" w:rsidP="009D411F">
      <w:pPr>
        <w:keepNext/>
        <w:rPr>
          <w:u w:val="single"/>
        </w:rPr>
      </w:pPr>
      <w:r w:rsidRPr="009D411F">
        <w:rPr>
          <w:u w:val="single"/>
        </w:rPr>
        <w:t>Δοσολογία</w:t>
      </w:r>
    </w:p>
    <w:p w14:paraId="3B1BBEA5" w14:textId="77777777" w:rsidR="00F91F06" w:rsidRPr="009D411F" w:rsidRDefault="00F91F06" w:rsidP="009D411F">
      <w:pPr>
        <w:keepNext/>
        <w:rPr>
          <w:u w:val="single"/>
        </w:rPr>
      </w:pPr>
    </w:p>
    <w:p w14:paraId="6B9BF469" w14:textId="3286BC28" w:rsidR="001E0975" w:rsidRPr="00F74B30" w:rsidRDefault="002177C2" w:rsidP="009D411F">
      <w:pPr>
        <w:keepNext/>
        <w:rPr>
          <w:rFonts w:eastAsia="맑은 고딕"/>
          <w:u w:val="single"/>
          <w:lang w:eastAsia="ko-KR"/>
        </w:rPr>
      </w:pPr>
      <w:r>
        <w:rPr>
          <w:rFonts w:eastAsia="맑은 고딕" w:hint="eastAsia"/>
          <w:u w:val="single"/>
          <w:lang w:eastAsia="ko-KR"/>
        </w:rPr>
        <w:t>PA</w:t>
      </w:r>
    </w:p>
    <w:p w14:paraId="6B9BF46A" w14:textId="55EDB5D6" w:rsidR="001E0975" w:rsidRPr="009D411F" w:rsidRDefault="0028143A" w:rsidP="009D411F">
      <w:r w:rsidRPr="009D411F">
        <w:t>Η συνιστώμενη δοσολογία είναι 162 mg υποδορίως μία φορά την εβδομάδα</w:t>
      </w:r>
      <w:r w:rsidR="00611033" w:rsidRPr="009D411F">
        <w:t>.</w:t>
      </w:r>
    </w:p>
    <w:p w14:paraId="30D9C907" w14:textId="77777777" w:rsidR="00F91F06" w:rsidRPr="009D411F" w:rsidRDefault="00F91F06" w:rsidP="009D411F"/>
    <w:p w14:paraId="6B9BF46B" w14:textId="3DE27B2D" w:rsidR="001E0975" w:rsidRPr="009D411F" w:rsidRDefault="0028143A" w:rsidP="009D411F">
      <w:r w:rsidRPr="009D411F">
        <w:t xml:space="preserve">Διατίθενται περιορισμένες πληροφορίες σχετικά με την αλλαγή των ασθενών από σκεύασμα ενδοφλέβιας χορήγησης </w:t>
      </w:r>
      <w:r w:rsidR="00F47550">
        <w:t>Avtozma</w:t>
      </w:r>
      <w:r w:rsidRPr="009D411F">
        <w:t xml:space="preserve"> σε σκεύασμα υποδόριας χορήγησης σταθερής δόσης</w:t>
      </w:r>
      <w:r w:rsidR="003C3557">
        <w:t xml:space="preserve"> Avtozma</w:t>
      </w:r>
      <w:r w:rsidRPr="009D411F">
        <w:t>. Το δοσολογικό διάστημα μία φορά κάθε εβδομάδα θα πρέπει να ακολουθείται</w:t>
      </w:r>
      <w:r w:rsidR="00114EA0" w:rsidRPr="009D411F">
        <w:t>.</w:t>
      </w:r>
    </w:p>
    <w:p w14:paraId="1AF1FD4D" w14:textId="77777777" w:rsidR="00F91F06" w:rsidRPr="009D411F" w:rsidRDefault="00F91F06" w:rsidP="009D411F"/>
    <w:p w14:paraId="6B9BF46C" w14:textId="17B4A051" w:rsidR="001E0975" w:rsidRPr="009D411F" w:rsidRDefault="0028143A" w:rsidP="009D411F">
      <w:r w:rsidRPr="009D411F">
        <w:t>Οι ασθενείς, οι οποίοι μεταβαίνουν από ενδοφλέβιο σε υποδόριο σκεύασμα θα πρέπει να λάβουν την πρώτη υποδόριο δόση τους αντί της επόμενης προγραμματισμένης ενδοφλέβιας δόσης υπό την επίβλεψη πιστοποιημένου επαγγελματία υγείας</w:t>
      </w:r>
      <w:r w:rsidR="00611033" w:rsidRPr="009D411F">
        <w:t>.</w:t>
      </w:r>
    </w:p>
    <w:p w14:paraId="21BC992E" w14:textId="77777777" w:rsidR="00F91F06" w:rsidRPr="009D411F" w:rsidRDefault="00F91F06" w:rsidP="009D411F"/>
    <w:p w14:paraId="6B9BF46E" w14:textId="222F4980" w:rsidR="001E0975" w:rsidRPr="009D411F" w:rsidRDefault="006E528B" w:rsidP="009D411F">
      <w:r>
        <w:rPr>
          <w:u w:val="single"/>
        </w:rPr>
        <w:t>ΓΚΑ</w:t>
      </w:r>
      <w:r w:rsidR="0028143A" w:rsidRPr="009D411F">
        <w:t xml:space="preserve">Η συνιστώμενη δοσολογία είναι 162 mg υποδορίως μία φορά την εβδομάδα σε συνδυασμό με σταδιακή μείωση της δόσης των γλυκοκορτικοειδών. Το </w:t>
      </w:r>
      <w:r w:rsidR="00F47550">
        <w:t>Avtozma</w:t>
      </w:r>
      <w:r w:rsidR="0028143A" w:rsidRPr="009D411F">
        <w:t xml:space="preserve"> μπορεί να χρησιμοποιηθεί ως μονοθεραπεία μετά από τη διακοπή των γλυκοκορτικοειδών.H μονοθεραπεία με </w:t>
      </w:r>
      <w:r w:rsidR="00F47550">
        <w:t>Avtozma</w:t>
      </w:r>
      <w:r w:rsidR="0028143A" w:rsidRPr="009D411F">
        <w:t xml:space="preserve"> δε θα πρέπει να χρησιμοποιείται για τη θεραπεία των οξείων υποτροπών (βλ. 4.4)</w:t>
      </w:r>
      <w:r w:rsidR="00611033" w:rsidRPr="009D411F">
        <w:t>.</w:t>
      </w:r>
    </w:p>
    <w:p w14:paraId="5F452268" w14:textId="77777777" w:rsidR="00F91F06" w:rsidRPr="009D411F" w:rsidRDefault="00F91F06" w:rsidP="009D411F"/>
    <w:p w14:paraId="3DCAD994" w14:textId="2C1AA0B9" w:rsidR="00F91F06" w:rsidRPr="009D411F" w:rsidRDefault="0028143A" w:rsidP="009D411F">
      <w:r w:rsidRPr="009D411F">
        <w:t>Βάσει της χρόνιας φύσης της ΓΚΑ, η θεραπεία πέραν των 52 εβδομάδων θα πρέπει να καθοδηγείται από την ενεργότητα της νόσου, τη διακριτική ευχέρεια του ιατρού και την επιλογή του ασθενούς.</w:t>
      </w:r>
    </w:p>
    <w:p w14:paraId="63A7DB2C" w14:textId="77777777" w:rsidR="00F91F06" w:rsidRPr="009D411F" w:rsidRDefault="00F91F06" w:rsidP="009D411F"/>
    <w:p w14:paraId="4289AF97" w14:textId="6BECAB8E" w:rsidR="006D6AFF" w:rsidRPr="009D411F" w:rsidRDefault="006D6AFF" w:rsidP="006D6AFF">
      <w:pPr>
        <w:keepNext/>
        <w:rPr>
          <w:u w:val="single"/>
        </w:rPr>
      </w:pPr>
      <w:r>
        <w:rPr>
          <w:u w:val="single"/>
        </w:rPr>
        <w:t>ΡΑ</w:t>
      </w:r>
      <w:r w:rsidRPr="009D411F">
        <w:rPr>
          <w:u w:val="single"/>
        </w:rPr>
        <w:t xml:space="preserve"> και </w:t>
      </w:r>
      <w:r>
        <w:rPr>
          <w:u w:val="single"/>
        </w:rPr>
        <w:t>ΓΚΑ</w:t>
      </w:r>
    </w:p>
    <w:p w14:paraId="6B9BF471" w14:textId="07EF85F6" w:rsidR="001E0975" w:rsidRPr="009D411F" w:rsidRDefault="0028143A" w:rsidP="009D411F">
      <w:pPr>
        <w:keepNext/>
        <w:rPr>
          <w:u w:val="single"/>
        </w:rPr>
      </w:pPr>
      <w:r w:rsidRPr="009D411F">
        <w:rPr>
          <w:u w:val="single"/>
        </w:rPr>
        <w:t>Προσαρμογές δόσης εξαιτίας εργαστηριακών ανωμαλιών (βλ. παράγραφο 4.4).</w:t>
      </w:r>
    </w:p>
    <w:p w14:paraId="66485BA1" w14:textId="77777777" w:rsidR="00F91F06" w:rsidRPr="009D411F" w:rsidRDefault="00F91F06" w:rsidP="009D411F">
      <w:pPr>
        <w:keepNext/>
        <w:rPr>
          <w:u w:val="single"/>
        </w:rPr>
      </w:pPr>
    </w:p>
    <w:p w14:paraId="6B9BF472" w14:textId="4EF0F169" w:rsidR="001E0975" w:rsidRPr="009D411F" w:rsidRDefault="0028143A" w:rsidP="009D411F">
      <w:pPr>
        <w:pStyle w:val="a0"/>
        <w:keepNext/>
        <w:numPr>
          <w:ilvl w:val="0"/>
          <w:numId w:val="6"/>
        </w:numPr>
        <w:ind w:left="567" w:hanging="567"/>
      </w:pPr>
      <w:r w:rsidRPr="009D411F">
        <w:t>Μη φυσιολογικές τιμές ηπατικών ενζύμων</w:t>
      </w:r>
    </w:p>
    <w:p w14:paraId="52A8BA19" w14:textId="77777777" w:rsidR="00F91F06" w:rsidRPr="009D411F" w:rsidRDefault="00F91F06" w:rsidP="009D411F">
      <w:pPr>
        <w:keepNext/>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20"/>
        <w:gridCol w:w="7157"/>
      </w:tblGrid>
      <w:tr w:rsidR="001E0975" w:rsidRPr="002E5F18" w14:paraId="6B9BF475" w14:textId="77777777" w:rsidTr="00B90A82">
        <w:trPr>
          <w:cantSplit/>
          <w:tblHeader/>
        </w:trPr>
        <w:tc>
          <w:tcPr>
            <w:tcW w:w="1920" w:type="dxa"/>
          </w:tcPr>
          <w:p w14:paraId="6B9BF473" w14:textId="07DDB5CC" w:rsidR="001E0975" w:rsidRPr="002E5F18" w:rsidRDefault="000119DF" w:rsidP="009D411F">
            <w:pPr>
              <w:keepNext/>
              <w:suppressAutoHyphens/>
              <w:jc w:val="center"/>
            </w:pPr>
            <w:r w:rsidRPr="002E5F18">
              <w:t>Εργαστηριακή τιμή</w:t>
            </w:r>
          </w:p>
        </w:tc>
        <w:tc>
          <w:tcPr>
            <w:tcW w:w="7157" w:type="dxa"/>
          </w:tcPr>
          <w:p w14:paraId="6B9BF474" w14:textId="2C9971A6" w:rsidR="001E0975" w:rsidRPr="002E5F18" w:rsidRDefault="000119DF" w:rsidP="009D411F">
            <w:pPr>
              <w:keepNext/>
              <w:suppressAutoHyphens/>
              <w:jc w:val="center"/>
            </w:pPr>
            <w:r w:rsidRPr="002E5F18">
              <w:t>Ενέργεια</w:t>
            </w:r>
          </w:p>
        </w:tc>
      </w:tr>
      <w:tr w:rsidR="001E0975" w:rsidRPr="002E5F18" w14:paraId="6B9BF47A" w14:textId="77777777" w:rsidTr="00F91F06">
        <w:trPr>
          <w:cantSplit/>
        </w:trPr>
        <w:tc>
          <w:tcPr>
            <w:tcW w:w="1920" w:type="dxa"/>
          </w:tcPr>
          <w:p w14:paraId="6B9BF476" w14:textId="7926846F" w:rsidR="001E0975" w:rsidRPr="002E5F18" w:rsidRDefault="000119DF" w:rsidP="009D411F">
            <w:pPr>
              <w:suppressAutoHyphens/>
            </w:pPr>
            <w:r w:rsidRPr="002E5F18">
              <w:t>&gt; 1 έως 3 x Ανώτερο φυσιολογικό όριο (ULN)</w:t>
            </w:r>
          </w:p>
        </w:tc>
        <w:tc>
          <w:tcPr>
            <w:tcW w:w="7157" w:type="dxa"/>
          </w:tcPr>
          <w:p w14:paraId="6B9BF477" w14:textId="44D77E0D" w:rsidR="001E0975" w:rsidRPr="002E5F18" w:rsidRDefault="000119DF" w:rsidP="009D411F">
            <w:pPr>
              <w:suppressAutoHyphens/>
            </w:pPr>
            <w:r w:rsidRPr="002E5F18">
              <w:t>Τροποποιήστε τη δόση των συγχορηγούμενων DMARD (για τη ΡΑ) ή των ανοσοτροποποιητικών παραγόντων (για τη ΓΚΑ), εφόσον κρίνεται σκόπιμο.</w:t>
            </w:r>
          </w:p>
          <w:p w14:paraId="04F97C22" w14:textId="77777777" w:rsidR="00B90A82" w:rsidRPr="002E5F18" w:rsidRDefault="00B90A82" w:rsidP="009D411F">
            <w:pPr>
              <w:suppressAutoHyphens/>
            </w:pPr>
          </w:p>
          <w:p w14:paraId="6B9BF478" w14:textId="3C0B7628" w:rsidR="001E0975" w:rsidRPr="002E5F18" w:rsidRDefault="000119DF" w:rsidP="009D411F">
            <w:pPr>
              <w:suppressAutoHyphens/>
            </w:pPr>
            <w:r w:rsidRPr="002E5F18">
              <w:t xml:space="preserve">Για εμμένουσες αυξήσεις σε αυτό το εύρος, μειώστε τη συχνότητα χορήγησης της δόσης του </w:t>
            </w:r>
            <w:r w:rsidR="00F47550">
              <w:t>Avtozma</w:t>
            </w:r>
            <w:r w:rsidRPr="002E5F18">
              <w:t xml:space="preserve"> σε ένεση κάθε δεύτερη εβδομάδα ή διακόψτε το </w:t>
            </w:r>
            <w:r w:rsidR="00F47550">
              <w:t>Avtozma</w:t>
            </w:r>
            <w:r w:rsidRPr="002E5F18">
              <w:t xml:space="preserve"> έως ότου η αμινοτρανσφεράση της αλανίνης (ALT) ή η ασπαρτική αμινοτρανσφεράση (AST) έχουν ομαλοποιηθεί</w:t>
            </w:r>
            <w:r w:rsidR="00611033" w:rsidRPr="002E5F18">
              <w:t>.</w:t>
            </w:r>
          </w:p>
          <w:p w14:paraId="2FFA5FC9" w14:textId="77777777" w:rsidR="00B90A82" w:rsidRPr="002E5F18" w:rsidRDefault="00B90A82" w:rsidP="009D411F">
            <w:pPr>
              <w:suppressAutoHyphens/>
            </w:pPr>
          </w:p>
          <w:p w14:paraId="6B9BF479" w14:textId="07AB8376" w:rsidR="001E0975" w:rsidRPr="002E5F18" w:rsidRDefault="000119DF" w:rsidP="009D411F">
            <w:pPr>
              <w:suppressAutoHyphens/>
            </w:pPr>
            <w:r w:rsidRPr="002E5F18">
              <w:t>Επανέναρξη ένεσης κάθε εβδομάδα ή κάθε δεύτερη εβδομάδα, εφόσον κρίνεται κλινικά σκόπιμο.</w:t>
            </w:r>
          </w:p>
        </w:tc>
      </w:tr>
      <w:tr w:rsidR="001E0975" w:rsidRPr="002E5F18" w14:paraId="6B9BF47E" w14:textId="77777777" w:rsidTr="00F91F06">
        <w:trPr>
          <w:cantSplit/>
        </w:trPr>
        <w:tc>
          <w:tcPr>
            <w:tcW w:w="1920" w:type="dxa"/>
          </w:tcPr>
          <w:p w14:paraId="6B9BF47B" w14:textId="74DC8BE6" w:rsidR="001E0975" w:rsidRPr="002E5F18" w:rsidRDefault="000119DF" w:rsidP="009D411F">
            <w:pPr>
              <w:suppressAutoHyphens/>
            </w:pPr>
            <w:r w:rsidRPr="002E5F18">
              <w:t>&gt; 3 έως 5 x ULN</w:t>
            </w:r>
          </w:p>
        </w:tc>
        <w:tc>
          <w:tcPr>
            <w:tcW w:w="7157" w:type="dxa"/>
          </w:tcPr>
          <w:p w14:paraId="6B9BF47C" w14:textId="1EC0A776" w:rsidR="001E0975" w:rsidRPr="002E5F18" w:rsidRDefault="000119DF" w:rsidP="009D411F">
            <w:pPr>
              <w:suppressAutoHyphens/>
            </w:pPr>
            <w:r w:rsidRPr="002E5F18">
              <w:t xml:space="preserve">Διακόψτε τη δόση του </w:t>
            </w:r>
            <w:r w:rsidR="00F47550">
              <w:t>Avtozma</w:t>
            </w:r>
            <w:r w:rsidRPr="002E5F18">
              <w:t xml:space="preserve"> μέχρι &lt; 3 x ULN και ακολουθήστε τις παραπάνω συστάσεις για &gt; 1 έως 3 x ULN.</w:t>
            </w:r>
          </w:p>
          <w:p w14:paraId="3D96CC83" w14:textId="77777777" w:rsidR="00B90A82" w:rsidRPr="002E5F18" w:rsidRDefault="00B90A82" w:rsidP="009D411F">
            <w:pPr>
              <w:suppressAutoHyphens/>
            </w:pPr>
          </w:p>
          <w:p w14:paraId="6B9BF47D" w14:textId="5FE525EB" w:rsidR="001E0975" w:rsidRPr="002E5F18" w:rsidRDefault="000119DF" w:rsidP="009D411F">
            <w:pPr>
              <w:suppressAutoHyphens/>
            </w:pPr>
            <w:r w:rsidRPr="002E5F18">
              <w:t xml:space="preserve">Για εμμένουσες αυξήσεις &gt; 3 x ULN (επιβεβαιωμένες με επαναληπτική εξέταση, βλ. παράγραφο 4.4), διακόψτε οριστικά το </w:t>
            </w:r>
            <w:r w:rsidR="00F47550">
              <w:t>Avtozma</w:t>
            </w:r>
            <w:r w:rsidRPr="002E5F18">
              <w:t>.</w:t>
            </w:r>
          </w:p>
        </w:tc>
      </w:tr>
      <w:tr w:rsidR="001E0975" w:rsidRPr="002E5F18" w14:paraId="6B9BF481" w14:textId="77777777" w:rsidTr="00F91F06">
        <w:trPr>
          <w:cantSplit/>
        </w:trPr>
        <w:tc>
          <w:tcPr>
            <w:tcW w:w="1920" w:type="dxa"/>
          </w:tcPr>
          <w:p w14:paraId="6B9BF47F" w14:textId="77777777" w:rsidR="001E0975" w:rsidRPr="002E5F18" w:rsidRDefault="00611033" w:rsidP="009D411F">
            <w:pPr>
              <w:suppressAutoHyphens/>
            </w:pPr>
            <w:r w:rsidRPr="002E5F18">
              <w:t>&gt; 5 x ULN</w:t>
            </w:r>
          </w:p>
        </w:tc>
        <w:tc>
          <w:tcPr>
            <w:tcW w:w="7157" w:type="dxa"/>
          </w:tcPr>
          <w:p w14:paraId="6B9BF480" w14:textId="74EC9038" w:rsidR="001E0975" w:rsidRPr="002E5F18" w:rsidRDefault="000119DF" w:rsidP="009D411F">
            <w:pPr>
              <w:suppressAutoHyphens/>
            </w:pPr>
            <w:r w:rsidRPr="002E5F18">
              <w:t xml:space="preserve">Διακόψτε οριστικά το </w:t>
            </w:r>
            <w:r w:rsidR="00F47550">
              <w:t>Avtozma</w:t>
            </w:r>
            <w:r w:rsidRPr="002E5F18">
              <w:t>.</w:t>
            </w:r>
          </w:p>
        </w:tc>
      </w:tr>
    </w:tbl>
    <w:p w14:paraId="6B9BF482" w14:textId="77777777" w:rsidR="001E0975" w:rsidRPr="009D411F" w:rsidRDefault="001E0975" w:rsidP="009D411F"/>
    <w:p w14:paraId="6B9BF483" w14:textId="3D69D463" w:rsidR="001E0975" w:rsidRPr="009D411F" w:rsidRDefault="000119DF" w:rsidP="009D411F">
      <w:pPr>
        <w:pStyle w:val="a0"/>
        <w:keepNext/>
        <w:numPr>
          <w:ilvl w:val="0"/>
          <w:numId w:val="6"/>
        </w:numPr>
        <w:ind w:left="567" w:hanging="567"/>
      </w:pPr>
      <w:r w:rsidRPr="009D411F">
        <w:t>Χαμηλός απόλυτος αριθμός ουδετερόφιλων (ANC</w:t>
      </w:r>
      <w:r w:rsidR="00611033" w:rsidRPr="009D411F">
        <w:t>)</w:t>
      </w:r>
    </w:p>
    <w:p w14:paraId="126D8A7E" w14:textId="77777777" w:rsidR="00B90A82" w:rsidRPr="009D411F" w:rsidRDefault="00B90A82" w:rsidP="009D411F">
      <w:pPr>
        <w:keepNext/>
      </w:pPr>
    </w:p>
    <w:p w14:paraId="6B9BF484" w14:textId="717E4CDC" w:rsidR="001E0975" w:rsidRPr="009D411F" w:rsidRDefault="000119DF" w:rsidP="009D411F">
      <w:r w:rsidRPr="009D411F">
        <w:t xml:space="preserve">Σε ασθενείς που δεν έχουν προηγουμένως υποβληθεί σε θεραπεία με </w:t>
      </w:r>
      <w:r w:rsidR="00890D97">
        <w:rPr>
          <w:lang w:eastAsia="ko-KR"/>
        </w:rPr>
        <w:t>τοσιλιζουμάμπη</w:t>
      </w:r>
      <w:r w:rsidRPr="009D411F">
        <w:t>, δεν συνιστάται έναρξη σε ασθενείς με απόλυτο αριθμό ουδετερόφιλων (ANC) μικρότερο από 2 x 10</w:t>
      </w:r>
      <w:r w:rsidRPr="009D411F">
        <w:rPr>
          <w:vertAlign w:val="superscript"/>
        </w:rPr>
        <w:t>9</w:t>
      </w:r>
      <w:r w:rsidRPr="009D411F">
        <w:t>/L</w:t>
      </w:r>
      <w:r w:rsidR="00611033" w:rsidRPr="009D411F">
        <w:t>.</w:t>
      </w:r>
    </w:p>
    <w:p w14:paraId="73FB13A0" w14:textId="77777777" w:rsidR="00B90A82" w:rsidRPr="009D411F" w:rsidRDefault="00B90A82" w:rsidP="009D411F"/>
    <w:tbl>
      <w:tblPr>
        <w:tblOverlap w:val="never"/>
        <w:tblW w:w="0" w:type="auto"/>
        <w:tblLayout w:type="fixed"/>
        <w:tblCellMar>
          <w:top w:w="28" w:type="dxa"/>
          <w:bottom w:w="28" w:type="dxa"/>
        </w:tblCellMar>
        <w:tblLook w:val="04A0" w:firstRow="1" w:lastRow="0" w:firstColumn="1" w:lastColumn="0" w:noHBand="0" w:noVBand="1"/>
      </w:tblPr>
      <w:tblGrid>
        <w:gridCol w:w="1934"/>
        <w:gridCol w:w="7142"/>
      </w:tblGrid>
      <w:tr w:rsidR="001E0975" w:rsidRPr="002E5F18" w14:paraId="6B9BF487" w14:textId="77777777" w:rsidTr="00B90A82">
        <w:trPr>
          <w:cantSplit/>
          <w:tblHeader/>
        </w:trPr>
        <w:tc>
          <w:tcPr>
            <w:tcW w:w="1934" w:type="dxa"/>
            <w:tcBorders>
              <w:top w:val="single" w:sz="4" w:space="0" w:color="auto"/>
              <w:left w:val="single" w:sz="4" w:space="0" w:color="auto"/>
            </w:tcBorders>
          </w:tcPr>
          <w:p w14:paraId="6B9BF485" w14:textId="4568225A" w:rsidR="001E0975" w:rsidRPr="002E5F18" w:rsidRDefault="000119DF" w:rsidP="009D411F">
            <w:pPr>
              <w:keepNext/>
              <w:suppressAutoHyphens/>
              <w:jc w:val="center"/>
            </w:pPr>
            <w:r w:rsidRPr="002E5F18">
              <w:t>Εργαστηριακή τιμή (κύτταρα x 10</w:t>
            </w:r>
            <w:r w:rsidRPr="002E5F18">
              <w:rPr>
                <w:vertAlign w:val="superscript"/>
              </w:rPr>
              <w:t>9</w:t>
            </w:r>
            <w:r w:rsidRPr="002E5F18">
              <w:t>/ L)</w:t>
            </w:r>
          </w:p>
        </w:tc>
        <w:tc>
          <w:tcPr>
            <w:tcW w:w="7142" w:type="dxa"/>
            <w:tcBorders>
              <w:top w:val="single" w:sz="4" w:space="0" w:color="auto"/>
              <w:left w:val="single" w:sz="4" w:space="0" w:color="auto"/>
              <w:right w:val="single" w:sz="4" w:space="0" w:color="auto"/>
            </w:tcBorders>
          </w:tcPr>
          <w:p w14:paraId="6B9BF486" w14:textId="21845BE0" w:rsidR="001E0975" w:rsidRPr="002E5F18" w:rsidRDefault="000119DF" w:rsidP="009D411F">
            <w:pPr>
              <w:keepNext/>
              <w:suppressAutoHyphens/>
              <w:jc w:val="center"/>
            </w:pPr>
            <w:r w:rsidRPr="002E5F18">
              <w:t>Ενέργεια</w:t>
            </w:r>
          </w:p>
        </w:tc>
      </w:tr>
      <w:tr w:rsidR="001E0975" w:rsidRPr="002E5F18" w14:paraId="6B9BF48A" w14:textId="77777777" w:rsidTr="00B90A82">
        <w:trPr>
          <w:cantSplit/>
        </w:trPr>
        <w:tc>
          <w:tcPr>
            <w:tcW w:w="1934" w:type="dxa"/>
            <w:tcBorders>
              <w:top w:val="single" w:sz="4" w:space="0" w:color="auto"/>
              <w:left w:val="single" w:sz="4" w:space="0" w:color="auto"/>
            </w:tcBorders>
          </w:tcPr>
          <w:p w14:paraId="6B9BF488" w14:textId="77777777" w:rsidR="001E0975" w:rsidRPr="002E5F18" w:rsidRDefault="00611033" w:rsidP="009D411F">
            <w:pPr>
              <w:suppressAutoHyphens/>
            </w:pPr>
            <w:r w:rsidRPr="002E5F18">
              <w:t>ANC &gt; 1</w:t>
            </w:r>
          </w:p>
        </w:tc>
        <w:tc>
          <w:tcPr>
            <w:tcW w:w="7142" w:type="dxa"/>
            <w:tcBorders>
              <w:top w:val="single" w:sz="4" w:space="0" w:color="auto"/>
              <w:left w:val="single" w:sz="4" w:space="0" w:color="auto"/>
              <w:right w:val="single" w:sz="4" w:space="0" w:color="auto"/>
            </w:tcBorders>
          </w:tcPr>
          <w:p w14:paraId="6B9BF489" w14:textId="6CB0DE72" w:rsidR="001E0975" w:rsidRPr="002E5F18" w:rsidRDefault="000119DF" w:rsidP="009D411F">
            <w:pPr>
              <w:suppressAutoHyphens/>
            </w:pPr>
            <w:r w:rsidRPr="002E5F18">
              <w:t>Διατηρήστε τη δόση.</w:t>
            </w:r>
          </w:p>
        </w:tc>
      </w:tr>
      <w:tr w:rsidR="001E0975" w:rsidRPr="002E5F18" w14:paraId="6B9BF48E" w14:textId="77777777" w:rsidTr="00B90A82">
        <w:trPr>
          <w:cantSplit/>
        </w:trPr>
        <w:tc>
          <w:tcPr>
            <w:tcW w:w="1934" w:type="dxa"/>
            <w:tcBorders>
              <w:top w:val="single" w:sz="4" w:space="0" w:color="auto"/>
              <w:left w:val="single" w:sz="4" w:space="0" w:color="auto"/>
            </w:tcBorders>
          </w:tcPr>
          <w:p w14:paraId="6B9BF48B" w14:textId="238773C0" w:rsidR="001E0975" w:rsidRPr="002E5F18" w:rsidRDefault="000119DF" w:rsidP="009D411F">
            <w:pPr>
              <w:suppressAutoHyphens/>
            </w:pPr>
            <w:r w:rsidRPr="002E5F18">
              <w:t>ANC 0,5 έως 1</w:t>
            </w:r>
          </w:p>
        </w:tc>
        <w:tc>
          <w:tcPr>
            <w:tcW w:w="7142" w:type="dxa"/>
            <w:tcBorders>
              <w:top w:val="single" w:sz="4" w:space="0" w:color="auto"/>
              <w:left w:val="single" w:sz="4" w:space="0" w:color="auto"/>
              <w:right w:val="single" w:sz="4" w:space="0" w:color="auto"/>
            </w:tcBorders>
          </w:tcPr>
          <w:p w14:paraId="6B9BF48C" w14:textId="016200E8" w:rsidR="001E0975" w:rsidRPr="002E5F18" w:rsidRDefault="000119DF" w:rsidP="009D411F">
            <w:pPr>
              <w:suppressAutoHyphens/>
            </w:pPr>
            <w:r w:rsidRPr="002E5F18">
              <w:t xml:space="preserve">Διακόψτε τη δόση του </w:t>
            </w:r>
            <w:r w:rsidR="00F47550">
              <w:t>Avtozma</w:t>
            </w:r>
            <w:r w:rsidRPr="002E5F18">
              <w:t>.</w:t>
            </w:r>
          </w:p>
          <w:p w14:paraId="385D2270" w14:textId="77777777" w:rsidR="00B90A82" w:rsidRPr="002E5F18" w:rsidRDefault="00B90A82" w:rsidP="009D411F">
            <w:pPr>
              <w:suppressAutoHyphens/>
            </w:pPr>
          </w:p>
          <w:p w14:paraId="6B9BF48D" w14:textId="27C96C72" w:rsidR="001E0975" w:rsidRPr="002E5F18" w:rsidRDefault="000119DF" w:rsidP="009D411F">
            <w:pPr>
              <w:suppressAutoHyphens/>
            </w:pPr>
            <w:r w:rsidRPr="002E5F18">
              <w:t>Όταν ο ANC αυξηθεί σε &gt; 1 x 10</w:t>
            </w:r>
            <w:r w:rsidRPr="002E5F18">
              <w:rPr>
                <w:vertAlign w:val="superscript"/>
              </w:rPr>
              <w:t>9</w:t>
            </w:r>
            <w:r w:rsidRPr="002E5F18">
              <w:t xml:space="preserve">/ L, συνεχίστε το </w:t>
            </w:r>
            <w:r w:rsidR="00F47550">
              <w:t>Avtozma</w:t>
            </w:r>
            <w:r w:rsidRPr="002E5F18">
              <w:t xml:space="preserve"> σε δόση κάθε δεύτερη εβδομάδα και αυξήστε σε ένεση ανά εβδομάδα, εφόσον κρίνεται κλινικά σκόπιμο.</w:t>
            </w:r>
          </w:p>
        </w:tc>
      </w:tr>
      <w:tr w:rsidR="001E0975" w:rsidRPr="002E5F18" w14:paraId="6B9BF491" w14:textId="77777777" w:rsidTr="00B90A82">
        <w:trPr>
          <w:cantSplit/>
        </w:trPr>
        <w:tc>
          <w:tcPr>
            <w:tcW w:w="1934" w:type="dxa"/>
            <w:tcBorders>
              <w:top w:val="single" w:sz="4" w:space="0" w:color="auto"/>
              <w:left w:val="single" w:sz="4" w:space="0" w:color="auto"/>
              <w:bottom w:val="single" w:sz="4" w:space="0" w:color="auto"/>
            </w:tcBorders>
          </w:tcPr>
          <w:p w14:paraId="6B9BF48F" w14:textId="3D311936" w:rsidR="001E0975" w:rsidRPr="002E5F18" w:rsidRDefault="00611033" w:rsidP="009D411F">
            <w:pPr>
              <w:suppressAutoHyphens/>
            </w:pPr>
            <w:r w:rsidRPr="002E5F18">
              <w:t>ANC &lt; 0</w:t>
            </w:r>
            <w:r w:rsidR="000119DF" w:rsidRPr="002E5F18">
              <w:t>,</w:t>
            </w:r>
            <w:r w:rsidRPr="002E5F18">
              <w:t>5</w:t>
            </w:r>
          </w:p>
        </w:tc>
        <w:tc>
          <w:tcPr>
            <w:tcW w:w="7142" w:type="dxa"/>
            <w:tcBorders>
              <w:top w:val="single" w:sz="4" w:space="0" w:color="auto"/>
              <w:left w:val="single" w:sz="4" w:space="0" w:color="auto"/>
              <w:bottom w:val="single" w:sz="4" w:space="0" w:color="auto"/>
              <w:right w:val="single" w:sz="4" w:space="0" w:color="auto"/>
            </w:tcBorders>
          </w:tcPr>
          <w:p w14:paraId="6B9BF490" w14:textId="755212AD" w:rsidR="001E0975" w:rsidRPr="002E5F18" w:rsidRDefault="000119DF" w:rsidP="009D411F">
            <w:pPr>
              <w:suppressAutoHyphens/>
            </w:pPr>
            <w:r w:rsidRPr="002E5F18">
              <w:t xml:space="preserve">Διακόψτε οριστικά το </w:t>
            </w:r>
            <w:r w:rsidR="00F47550">
              <w:t>Avtozma</w:t>
            </w:r>
            <w:r w:rsidRPr="002E5F18">
              <w:t>.</w:t>
            </w:r>
          </w:p>
        </w:tc>
      </w:tr>
    </w:tbl>
    <w:p w14:paraId="6B9BF492" w14:textId="77777777" w:rsidR="001E0975" w:rsidRPr="009D411F" w:rsidRDefault="001E0975" w:rsidP="009D411F"/>
    <w:p w14:paraId="6B9BF494" w14:textId="4969519D" w:rsidR="001E0975" w:rsidRPr="009D411F" w:rsidRDefault="000119DF" w:rsidP="009D411F">
      <w:pPr>
        <w:pStyle w:val="a0"/>
        <w:keepNext/>
        <w:numPr>
          <w:ilvl w:val="0"/>
          <w:numId w:val="6"/>
        </w:numPr>
        <w:ind w:left="567" w:hanging="567"/>
      </w:pPr>
      <w:r w:rsidRPr="009D411F">
        <w:lastRenderedPageBreak/>
        <w:t>Χαμηλός αριθμός αιμοπεταλίων</w:t>
      </w:r>
    </w:p>
    <w:p w14:paraId="55E6CEBE" w14:textId="77777777" w:rsidR="00B90A82" w:rsidRPr="009D411F" w:rsidRDefault="00B90A82" w:rsidP="009D411F">
      <w:pPr>
        <w:keepNext/>
      </w:pPr>
    </w:p>
    <w:tbl>
      <w:tblPr>
        <w:tblOverlap w:val="never"/>
        <w:tblW w:w="0" w:type="auto"/>
        <w:tblLayout w:type="fixed"/>
        <w:tblCellMar>
          <w:top w:w="28" w:type="dxa"/>
          <w:bottom w:w="28" w:type="dxa"/>
        </w:tblCellMar>
        <w:tblLook w:val="04A0" w:firstRow="1" w:lastRow="0" w:firstColumn="1" w:lastColumn="0" w:noHBand="0" w:noVBand="1"/>
      </w:tblPr>
      <w:tblGrid>
        <w:gridCol w:w="1970"/>
        <w:gridCol w:w="7106"/>
      </w:tblGrid>
      <w:tr w:rsidR="001E0975" w:rsidRPr="002E5F18" w14:paraId="6B9BF497" w14:textId="77777777" w:rsidTr="003A480D">
        <w:trPr>
          <w:cantSplit/>
          <w:tblHeader/>
        </w:trPr>
        <w:tc>
          <w:tcPr>
            <w:tcW w:w="1970" w:type="dxa"/>
            <w:tcBorders>
              <w:top w:val="single" w:sz="4" w:space="0" w:color="auto"/>
              <w:left w:val="single" w:sz="4" w:space="0" w:color="auto"/>
            </w:tcBorders>
          </w:tcPr>
          <w:p w14:paraId="6B9BF495" w14:textId="4D2CB3B2" w:rsidR="001E0975" w:rsidRPr="002E5F18" w:rsidRDefault="000119DF" w:rsidP="009D411F">
            <w:pPr>
              <w:keepNext/>
              <w:suppressAutoHyphens/>
              <w:jc w:val="center"/>
            </w:pPr>
            <w:r w:rsidRPr="002E5F18">
              <w:t>Εργαστηριακή τιμή (κύτταρα x 10</w:t>
            </w:r>
            <w:r w:rsidRPr="002E5F18">
              <w:rPr>
                <w:vertAlign w:val="superscript"/>
              </w:rPr>
              <w:t>3</w:t>
            </w:r>
            <w:r w:rsidRPr="002E5F18">
              <w:t>/ μL)</w:t>
            </w:r>
          </w:p>
        </w:tc>
        <w:tc>
          <w:tcPr>
            <w:tcW w:w="7106" w:type="dxa"/>
            <w:tcBorders>
              <w:top w:val="single" w:sz="4" w:space="0" w:color="auto"/>
              <w:left w:val="single" w:sz="4" w:space="0" w:color="auto"/>
              <w:right w:val="single" w:sz="4" w:space="0" w:color="auto"/>
            </w:tcBorders>
          </w:tcPr>
          <w:p w14:paraId="6B9BF496" w14:textId="4ACC0F34" w:rsidR="001E0975" w:rsidRPr="002E5F18" w:rsidRDefault="000119DF" w:rsidP="009D411F">
            <w:pPr>
              <w:keepNext/>
              <w:suppressAutoHyphens/>
              <w:jc w:val="center"/>
            </w:pPr>
            <w:r w:rsidRPr="002E5F18">
              <w:t>Ενέργεια</w:t>
            </w:r>
          </w:p>
        </w:tc>
      </w:tr>
      <w:tr w:rsidR="001E0975" w:rsidRPr="002E5F18" w14:paraId="6B9BF49B" w14:textId="77777777" w:rsidTr="003A480D">
        <w:trPr>
          <w:cantSplit/>
        </w:trPr>
        <w:tc>
          <w:tcPr>
            <w:tcW w:w="1970" w:type="dxa"/>
            <w:tcBorders>
              <w:top w:val="single" w:sz="4" w:space="0" w:color="auto"/>
              <w:left w:val="single" w:sz="4" w:space="0" w:color="auto"/>
            </w:tcBorders>
          </w:tcPr>
          <w:p w14:paraId="6B9BF498" w14:textId="497475A7" w:rsidR="001E0975" w:rsidRPr="002E5F18" w:rsidRDefault="000119DF" w:rsidP="009D411F">
            <w:pPr>
              <w:suppressAutoHyphens/>
            </w:pPr>
            <w:r w:rsidRPr="002E5F18">
              <w:t>50 έως 100</w:t>
            </w:r>
          </w:p>
        </w:tc>
        <w:tc>
          <w:tcPr>
            <w:tcW w:w="7106" w:type="dxa"/>
            <w:tcBorders>
              <w:top w:val="single" w:sz="4" w:space="0" w:color="auto"/>
              <w:left w:val="single" w:sz="4" w:space="0" w:color="auto"/>
              <w:right w:val="single" w:sz="4" w:space="0" w:color="auto"/>
            </w:tcBorders>
          </w:tcPr>
          <w:p w14:paraId="6B9BF499" w14:textId="68A36434" w:rsidR="001E0975" w:rsidRPr="002E5F18" w:rsidRDefault="000119DF" w:rsidP="009D411F">
            <w:pPr>
              <w:suppressAutoHyphens/>
            </w:pPr>
            <w:r w:rsidRPr="002E5F18">
              <w:t xml:space="preserve">Διακόψτε τη δόση του </w:t>
            </w:r>
            <w:r w:rsidR="00F47550">
              <w:t>Avtozma</w:t>
            </w:r>
            <w:r w:rsidRPr="002E5F18">
              <w:t>.</w:t>
            </w:r>
          </w:p>
          <w:p w14:paraId="29ABBA8B" w14:textId="77777777" w:rsidR="00B90A82" w:rsidRPr="002E5F18" w:rsidRDefault="00B90A82" w:rsidP="009D411F">
            <w:pPr>
              <w:suppressAutoHyphens/>
            </w:pPr>
          </w:p>
          <w:p w14:paraId="6B9BF49A" w14:textId="5F480FF5" w:rsidR="001E0975" w:rsidRPr="002E5F18" w:rsidRDefault="000119DF" w:rsidP="009D411F">
            <w:pPr>
              <w:suppressAutoHyphens/>
            </w:pPr>
            <w:r w:rsidRPr="002E5F18">
              <w:t>Όταν ο αριθμός των αιμοπεταλίων αυξηθεί σε &gt; 100 x 10</w:t>
            </w:r>
            <w:r w:rsidRPr="002E5F18">
              <w:rPr>
                <w:vertAlign w:val="superscript"/>
              </w:rPr>
              <w:t>3</w:t>
            </w:r>
            <w:r w:rsidRPr="002E5F18">
              <w:t xml:space="preserve">/ μL, συνεχίστε το </w:t>
            </w:r>
            <w:r w:rsidR="00F47550">
              <w:t>Avtozma</w:t>
            </w:r>
            <w:r w:rsidRPr="002E5F18">
              <w:t xml:space="preserve"> σε δόση κάθε δεύτερη εβδομάδα και αυξήστε σε ένεση κάθε μία εβδομάδα, εφόσον κρίνεται κλινικά σκόπιμο.</w:t>
            </w:r>
          </w:p>
        </w:tc>
      </w:tr>
      <w:tr w:rsidR="001E0975" w:rsidRPr="002E5F18" w14:paraId="6B9BF49E" w14:textId="77777777" w:rsidTr="003A480D">
        <w:trPr>
          <w:cantSplit/>
        </w:trPr>
        <w:tc>
          <w:tcPr>
            <w:tcW w:w="1970" w:type="dxa"/>
            <w:tcBorders>
              <w:top w:val="single" w:sz="4" w:space="0" w:color="auto"/>
              <w:left w:val="single" w:sz="4" w:space="0" w:color="auto"/>
              <w:bottom w:val="single" w:sz="4" w:space="0" w:color="auto"/>
            </w:tcBorders>
          </w:tcPr>
          <w:p w14:paraId="6B9BF49C" w14:textId="77777777" w:rsidR="001E0975" w:rsidRPr="002E5F18" w:rsidRDefault="00611033" w:rsidP="009D411F">
            <w:pPr>
              <w:suppressAutoHyphens/>
            </w:pPr>
            <w:r w:rsidRPr="002E5F18">
              <w:t>&lt; 50</w:t>
            </w:r>
          </w:p>
        </w:tc>
        <w:tc>
          <w:tcPr>
            <w:tcW w:w="7106" w:type="dxa"/>
            <w:tcBorders>
              <w:top w:val="single" w:sz="4" w:space="0" w:color="auto"/>
              <w:left w:val="single" w:sz="4" w:space="0" w:color="auto"/>
              <w:bottom w:val="single" w:sz="4" w:space="0" w:color="auto"/>
              <w:right w:val="single" w:sz="4" w:space="0" w:color="auto"/>
            </w:tcBorders>
          </w:tcPr>
          <w:p w14:paraId="6B9BF49D" w14:textId="6A990783" w:rsidR="001E0975" w:rsidRPr="002E5F18" w:rsidRDefault="000119DF" w:rsidP="009D411F">
            <w:pPr>
              <w:suppressAutoHyphens/>
            </w:pPr>
            <w:r w:rsidRPr="002E5F18">
              <w:t xml:space="preserve">Διακόψτε οριστικά το </w:t>
            </w:r>
            <w:r w:rsidR="00F47550">
              <w:t>Avtozma</w:t>
            </w:r>
            <w:r w:rsidRPr="002E5F18">
              <w:t>.</w:t>
            </w:r>
          </w:p>
        </w:tc>
      </w:tr>
    </w:tbl>
    <w:p w14:paraId="265CAFF1" w14:textId="77777777" w:rsidR="00B90A82" w:rsidRPr="009D411F" w:rsidRDefault="00B90A82" w:rsidP="009D411F"/>
    <w:p w14:paraId="6B9BF49F" w14:textId="60C04513" w:rsidR="001E0975" w:rsidRPr="009D411F" w:rsidRDefault="000119DF" w:rsidP="009D411F">
      <w:pPr>
        <w:keepNext/>
      </w:pPr>
      <w:r w:rsidRPr="009D411F">
        <w:t>ΡΑ και ΓΚΑ</w:t>
      </w:r>
    </w:p>
    <w:p w14:paraId="6B9BF4A0" w14:textId="0070CE72" w:rsidR="001E0975" w:rsidRPr="009D411F" w:rsidRDefault="000119DF" w:rsidP="009D411F">
      <w:pPr>
        <w:keepNext/>
      </w:pPr>
      <w:r w:rsidRPr="009D411F">
        <w:t>Παραλειπόμενη δόση</w:t>
      </w:r>
    </w:p>
    <w:p w14:paraId="6B9BF4A1" w14:textId="514367AD" w:rsidR="001E0975" w:rsidRPr="009D411F" w:rsidRDefault="000119DF" w:rsidP="009D411F">
      <w:r w:rsidRPr="009D411F">
        <w:t xml:space="preserve">Εάν ο ασθενής παραλείψει μία υποδόρια εβδομαδιαία ένεση του </w:t>
      </w:r>
      <w:r w:rsidR="00F47550">
        <w:t>Avtozma</w:t>
      </w:r>
      <w:r w:rsidRPr="009D411F">
        <w:t xml:space="preserve"> σε διάστημα 7 ημερών από την προγραμματισμένη δόση, αυτός/αυτή θα πρέπει να πάρει οδηγίες ώστε να λάβει τη δόση, την οποία παρέλειψε κατά την επόμενη προγραμματισμένη ημέρα. Εάν ο ασθενής παραλείψει μία υποδόρια ένεση </w:t>
      </w:r>
      <w:r w:rsidR="00F47550">
        <w:t>Avtozma</w:t>
      </w:r>
      <w:r w:rsidRPr="009D411F">
        <w:t>, η οποία χορηγείται μία φορά κάθε δύο εβδομάδες, σε διάστημα</w:t>
      </w:r>
      <w:r w:rsidR="00BC24BE">
        <w:rPr>
          <w:rFonts w:eastAsia="맑은 고딕" w:hint="eastAsia"/>
          <w:lang w:eastAsia="ko-KR"/>
        </w:rPr>
        <w:t xml:space="preserve"> </w:t>
      </w:r>
      <w:r w:rsidRPr="009D411F">
        <w:t>7 ημερών από την προγραμματισμένη δόση, αυτός/αυτή θα πρέπει να πάρει οδηγίες ώστε να λάβει αμέσως τη δόση, την οποία παρέλειψε, και να λάβει την επόμενη δόση κατά την επόμενη προγραμματισμένη ημέρα.</w:t>
      </w:r>
    </w:p>
    <w:p w14:paraId="59AB1C7D" w14:textId="77777777" w:rsidR="00B90A82" w:rsidRPr="009D411F" w:rsidRDefault="00B90A82" w:rsidP="009D411F"/>
    <w:p w14:paraId="6B9BF4A2" w14:textId="199A0B12" w:rsidR="001E0975" w:rsidRPr="009D411F" w:rsidRDefault="000119DF" w:rsidP="009D411F">
      <w:pPr>
        <w:keepNext/>
      </w:pPr>
      <w:r w:rsidRPr="009D411F">
        <w:t>Ειδικοί πληθυσμοί</w:t>
      </w:r>
    </w:p>
    <w:p w14:paraId="445C49CD" w14:textId="77777777" w:rsidR="00B90A82" w:rsidRPr="009D411F" w:rsidRDefault="00B90A82" w:rsidP="009D411F">
      <w:pPr>
        <w:keepNext/>
      </w:pPr>
    </w:p>
    <w:p w14:paraId="6B9BF4A3" w14:textId="437E1436" w:rsidR="001E0975" w:rsidRPr="009D411F" w:rsidRDefault="000119DF" w:rsidP="009D411F">
      <w:pPr>
        <w:keepNext/>
        <w:rPr>
          <w:i/>
          <w:iCs/>
        </w:rPr>
      </w:pPr>
      <w:r w:rsidRPr="009D411F">
        <w:rPr>
          <w:i/>
          <w:iCs/>
        </w:rPr>
        <w:t>Ηλικιωμένοι:</w:t>
      </w:r>
    </w:p>
    <w:p w14:paraId="6B9BF4A4" w14:textId="21235A72" w:rsidR="001E0975" w:rsidRPr="009D411F" w:rsidRDefault="000119DF" w:rsidP="009D411F">
      <w:r w:rsidRPr="009D411F">
        <w:t>Δεν απαιτείται προσαρμογή της δόσης σε ηλικιωμένους ασθενείς ηλικίας &gt;65 ετών.</w:t>
      </w:r>
    </w:p>
    <w:p w14:paraId="38299BC5" w14:textId="77777777" w:rsidR="00B90A82" w:rsidRPr="009D411F" w:rsidRDefault="00B90A82" w:rsidP="009D411F"/>
    <w:p w14:paraId="6B9BF4A5" w14:textId="71FB9D6B" w:rsidR="001E0975" w:rsidRPr="009D411F" w:rsidRDefault="000119DF" w:rsidP="009D411F">
      <w:pPr>
        <w:keepNext/>
        <w:rPr>
          <w:i/>
          <w:iCs/>
        </w:rPr>
      </w:pPr>
      <w:r w:rsidRPr="009D411F">
        <w:rPr>
          <w:i/>
          <w:iCs/>
        </w:rPr>
        <w:t>Νεφρική δυσλειτουργία:</w:t>
      </w:r>
    </w:p>
    <w:p w14:paraId="6B9BF4A6" w14:textId="62CE68C1" w:rsidR="001E0975" w:rsidRPr="009D411F" w:rsidRDefault="000119DF" w:rsidP="009D411F">
      <w:r w:rsidRPr="009D411F">
        <w:t xml:space="preserve">Δεν απαιτείται προσαρμογή της δόσης σε ασθενείς με ήπια ή μέτρια νεφρική δυσλειτουργία. Το </w:t>
      </w:r>
      <w:r w:rsidR="00F47550">
        <w:t>Avtozma</w:t>
      </w:r>
      <w:r w:rsidRPr="009D411F">
        <w:t xml:space="preserve"> δεν έχει μελετηθεί σε ασθενείς με σοβαρή νεφρική δυσλειτουργία (βλ. παράγραφο 5.2). Η νεφρική λειτουργία θα πρέπει να παρακολουθείται στενά σε αυτούς τους ασθενείς.</w:t>
      </w:r>
    </w:p>
    <w:p w14:paraId="0753475C" w14:textId="77777777" w:rsidR="00B90A82" w:rsidRPr="009D411F" w:rsidRDefault="00B90A82" w:rsidP="009D411F"/>
    <w:p w14:paraId="6B9BF4A7" w14:textId="550CCC43" w:rsidR="001E0975" w:rsidRPr="009D411F" w:rsidRDefault="000119DF" w:rsidP="009D411F">
      <w:pPr>
        <w:keepNext/>
        <w:rPr>
          <w:i/>
          <w:iCs/>
        </w:rPr>
      </w:pPr>
      <w:r w:rsidRPr="009D411F">
        <w:rPr>
          <w:i/>
          <w:iCs/>
        </w:rPr>
        <w:t>Ηπατική δυσλειτουργία:</w:t>
      </w:r>
    </w:p>
    <w:p w14:paraId="6B9BF4A8" w14:textId="23959320" w:rsidR="001E0975" w:rsidRPr="009D411F" w:rsidRDefault="000119DF" w:rsidP="009D411F">
      <w:r w:rsidRPr="009D411F">
        <w:t xml:space="preserve">Το </w:t>
      </w:r>
      <w:r w:rsidR="00F47550">
        <w:t>Avtozma</w:t>
      </w:r>
      <w:r w:rsidRPr="009D411F">
        <w:t xml:space="preserve"> δεν έχει μελετηθεί σε ασθενείς με ηπατική δυσλειτουργία. Συνεπώς, δεν μπορούν να δοθούν δοσολογικές συστάσεις.</w:t>
      </w:r>
    </w:p>
    <w:p w14:paraId="1976B809" w14:textId="77777777" w:rsidR="00B90A82" w:rsidRPr="009D411F" w:rsidRDefault="00B90A82" w:rsidP="009D411F"/>
    <w:p w14:paraId="6B9BF4A9" w14:textId="41D0B678" w:rsidR="001E0975" w:rsidRPr="009D411F" w:rsidRDefault="000119DF" w:rsidP="009D411F">
      <w:pPr>
        <w:keepNext/>
        <w:rPr>
          <w:i/>
          <w:iCs/>
        </w:rPr>
      </w:pPr>
      <w:r w:rsidRPr="009D411F">
        <w:rPr>
          <w:i/>
          <w:iCs/>
        </w:rPr>
        <w:t>Παιδιατρικοί ασθενείς</w:t>
      </w:r>
    </w:p>
    <w:p w14:paraId="6B9BF4AA" w14:textId="3C39F264" w:rsidR="001E0975" w:rsidRPr="009D411F" w:rsidRDefault="000119DF" w:rsidP="009D411F">
      <w:r w:rsidRPr="009D411F">
        <w:t xml:space="preserve">Η ασφάλεια και η αποτελεσματικότητα του σκευάσματος υποδόριας χορήγησης </w:t>
      </w:r>
      <w:r w:rsidR="00F47550">
        <w:t>Avtozma</w:t>
      </w:r>
      <w:r w:rsidRPr="009D411F">
        <w:t xml:space="preserve"> σε παιδιά ηλικίας από τη γέννηση έως κάτω του 1 έτους δεν έχουν τεκμηριωθεί. Δεν υπάρχουν διαθέσιμα δεδομένα.</w:t>
      </w:r>
    </w:p>
    <w:p w14:paraId="74619F4B" w14:textId="77777777" w:rsidR="00B90A82" w:rsidRPr="009D411F" w:rsidRDefault="00B90A82" w:rsidP="009D411F"/>
    <w:p w14:paraId="4AFF22A2" w14:textId="77777777" w:rsidR="00F82309" w:rsidRDefault="000119DF" w:rsidP="009D411F">
      <w:pPr>
        <w:rPr>
          <w:rFonts w:eastAsia="맑은 고딕"/>
          <w:lang w:eastAsia="ko-KR"/>
        </w:rPr>
      </w:pPr>
      <w:r w:rsidRPr="009D411F">
        <w:t>Μια αλλαγή στη δόση θα πρέπει να βασίζεται μόνο σε μια σταθερή μεταβολή του σωματικού βάρους του ασθενούς με την πάροδο του χρόνου.</w:t>
      </w:r>
    </w:p>
    <w:p w14:paraId="7F2664AB" w14:textId="77777777" w:rsidR="00F82309" w:rsidRDefault="00F82309" w:rsidP="009D411F">
      <w:pPr>
        <w:rPr>
          <w:rFonts w:eastAsia="맑은 고딕"/>
          <w:lang w:eastAsia="ko-KR"/>
        </w:rPr>
      </w:pPr>
    </w:p>
    <w:p w14:paraId="6B9BF4AB" w14:textId="5B842540" w:rsidR="001E0975" w:rsidRPr="009D411F" w:rsidRDefault="000119DF" w:rsidP="009D411F">
      <w:r w:rsidRPr="009D411F">
        <w:t xml:space="preserve">Το </w:t>
      </w:r>
      <w:r w:rsidR="00F47550">
        <w:t>Avtozma</w:t>
      </w:r>
      <w:r w:rsidRPr="009D411F">
        <w:t xml:space="preserve"> μπορεί να χρησιμοποιηθεί μόνο του ή σε συνδυασμό με τη </w:t>
      </w:r>
      <w:r w:rsidR="00BD0CAD">
        <w:rPr>
          <w:rFonts w:eastAsia="맑은 고딕" w:hint="eastAsia"/>
          <w:lang w:eastAsia="ko-KR"/>
        </w:rPr>
        <w:t>MTX</w:t>
      </w:r>
      <w:r w:rsidRPr="009D411F">
        <w:t>.</w:t>
      </w:r>
    </w:p>
    <w:p w14:paraId="1DDB265B" w14:textId="77777777" w:rsidR="00B90A82" w:rsidRPr="009D411F" w:rsidRDefault="00B90A82" w:rsidP="009D411F"/>
    <w:p w14:paraId="19FCF52E" w14:textId="4E512408" w:rsidR="00D8614D" w:rsidRPr="009D411F" w:rsidRDefault="00D8614D" w:rsidP="00D8614D">
      <w:pPr>
        <w:keepNext/>
        <w:rPr>
          <w:i/>
          <w:iCs/>
        </w:rPr>
      </w:pPr>
      <w:r w:rsidRPr="009D411F">
        <w:rPr>
          <w:i/>
          <w:iCs/>
        </w:rPr>
        <w:t>Ασθενείς με σΝΙΑ</w:t>
      </w:r>
    </w:p>
    <w:p w14:paraId="6B9BF4AD" w14:textId="32AD3F5C" w:rsidR="001E0975" w:rsidRPr="009D411F" w:rsidRDefault="000119DF" w:rsidP="009D411F">
      <w:r w:rsidRPr="009D411F">
        <w:t xml:space="preserve">Η συνιστώμενη δοσολογία σε ασθενείς ηλικίας άνω των 12 ετών είναι μέσω υποδόριας ένεσης των </w:t>
      </w:r>
      <w:r w:rsidR="00EC586A" w:rsidRPr="009D411F">
        <w:t>162</w:t>
      </w:r>
      <w:r w:rsidR="00EC586A">
        <w:rPr>
          <w:lang w:val="en-US"/>
        </w:rPr>
        <w:t> </w:t>
      </w:r>
      <w:r w:rsidRPr="009D411F">
        <w:t>mg μία φορά την εβδομάδα σε ασθενείς βάρους μεγαλύτερου ή ίσου με 30 kg ή υποδόριας ένεσης των 162 mg μία φορά κάθε 2 εβδομάδες σε ασθενείς που ζυγίζουν λιγότερο από 30 kg.</w:t>
      </w:r>
    </w:p>
    <w:p w14:paraId="772758CD" w14:textId="77777777" w:rsidR="00B90A82" w:rsidRPr="009D411F" w:rsidRDefault="00B90A82" w:rsidP="009D411F"/>
    <w:p w14:paraId="6B9BF4AE" w14:textId="3B646B5D" w:rsidR="001E0975" w:rsidRPr="009D411F" w:rsidRDefault="000119DF" w:rsidP="00EC586A">
      <w:r w:rsidRPr="009D411F">
        <w:t>Η προγεμισμένη πένα δε θα πρέπει να χρησιμοποιείται για τη θεραπεία παιδιατρικών ασθενών ηλικίας</w:t>
      </w:r>
      <w:r w:rsidR="00EC586A" w:rsidRPr="003A480D">
        <w:t xml:space="preserve"> </w:t>
      </w:r>
      <w:r w:rsidRPr="009D411F">
        <w:t>&lt; 12 ετών.</w:t>
      </w:r>
    </w:p>
    <w:p w14:paraId="3AC15CC0" w14:textId="77777777" w:rsidR="00B90A82" w:rsidRPr="009D411F" w:rsidRDefault="00B90A82" w:rsidP="009D411F"/>
    <w:p w14:paraId="6B9BF4AF" w14:textId="16779871" w:rsidR="001E0975" w:rsidRPr="009D411F" w:rsidRDefault="000119DF" w:rsidP="009D411F">
      <w:r w:rsidRPr="009D411F">
        <w:t xml:space="preserve">Οι ασθενείς πρέπει να έχουν ελάχιστο σωματικό βάρος 10 kg όταν λαμβάνουν το </w:t>
      </w:r>
      <w:r w:rsidR="00F47550">
        <w:t>Avtozma</w:t>
      </w:r>
      <w:r w:rsidRPr="009D411F">
        <w:t xml:space="preserve"> υποδορίως.</w:t>
      </w:r>
    </w:p>
    <w:p w14:paraId="29D67CDA" w14:textId="77777777" w:rsidR="00B90A82" w:rsidRPr="009D411F" w:rsidRDefault="00B90A82" w:rsidP="009D411F"/>
    <w:p w14:paraId="0A6897B4" w14:textId="489F76AD" w:rsidR="00D8614D" w:rsidRPr="009D411F" w:rsidRDefault="00D8614D" w:rsidP="00D8614D">
      <w:pPr>
        <w:keepNext/>
        <w:rPr>
          <w:i/>
          <w:iCs/>
        </w:rPr>
      </w:pPr>
      <w:r w:rsidRPr="009D411F">
        <w:rPr>
          <w:i/>
          <w:iCs/>
        </w:rPr>
        <w:t>Ασθενείς με πΝΙΑ:</w:t>
      </w:r>
    </w:p>
    <w:p w14:paraId="6B9BF4B1" w14:textId="54799D24" w:rsidR="001E0975" w:rsidRPr="009D411F" w:rsidRDefault="000119DF" w:rsidP="009D411F">
      <w:pPr>
        <w:pStyle w:val="a4"/>
        <w:widowControl/>
        <w:spacing w:after="0"/>
        <w:rPr>
          <w:rStyle w:val="Char"/>
        </w:rPr>
      </w:pPr>
      <w:r w:rsidRPr="009D411F">
        <w:rPr>
          <w:rStyle w:val="Char"/>
        </w:rPr>
        <w:t>Η συνιστώμενη δοσολογία σε ασθενείς ηλικίας άνω των 2 ετών είναι υποδόρια χορήγηση 162 mg μία φορά κάθε 2 εβδομάδες σε ασθενείς με σωματικό βάρος μεγαλύτερο ή ίσο με 30 kg ή υποδόρια χορήγηση 162 mg μία φορά κάθε 3 εβδομάδες σε ασθενείς με σωματικό βάρος μικρότερο των 30 kg.</w:t>
      </w:r>
    </w:p>
    <w:p w14:paraId="296CD7DC" w14:textId="77777777" w:rsidR="000119DF" w:rsidRPr="009D411F" w:rsidRDefault="000119DF" w:rsidP="009D411F">
      <w:pPr>
        <w:pStyle w:val="a4"/>
        <w:widowControl/>
        <w:spacing w:after="0"/>
      </w:pPr>
    </w:p>
    <w:p w14:paraId="6B9BF4B2" w14:textId="051FEFBC" w:rsidR="001E0975" w:rsidRPr="009D411F" w:rsidRDefault="000119DF" w:rsidP="00EC586A">
      <w:r w:rsidRPr="009D411F">
        <w:t>Η προγεμισμένη πένα δε θα πρέπει να χρησιμοποιείται για τη θεραπεία παιδιατρικών ασθενών ηλικίας</w:t>
      </w:r>
      <w:r w:rsidR="00EC586A" w:rsidRPr="003A480D">
        <w:t xml:space="preserve"> </w:t>
      </w:r>
      <w:r w:rsidRPr="009D411F">
        <w:t>&lt; 12 ετών.</w:t>
      </w:r>
    </w:p>
    <w:p w14:paraId="32FDB15D" w14:textId="77777777" w:rsidR="00B90A82" w:rsidRPr="009D411F" w:rsidRDefault="00B90A82" w:rsidP="009D411F"/>
    <w:p w14:paraId="5F7E2171" w14:textId="036000B3" w:rsidR="00935B1F" w:rsidRPr="009D411F" w:rsidRDefault="00935B1F" w:rsidP="00935B1F">
      <w:pPr>
        <w:keepNext/>
        <w:rPr>
          <w:u w:val="single"/>
        </w:rPr>
      </w:pPr>
      <w:r w:rsidRPr="009D411F">
        <w:rPr>
          <w:u w:val="single"/>
        </w:rPr>
        <w:t>Προσαρμογές της δοσολογίας λόγω εργαστηριακών ανωμαλιών (</w:t>
      </w:r>
      <w:r>
        <w:rPr>
          <w:u w:val="single"/>
        </w:rPr>
        <w:t>σΝΙΑ</w:t>
      </w:r>
      <w:r w:rsidRPr="009D411F">
        <w:rPr>
          <w:u w:val="single"/>
        </w:rPr>
        <w:t xml:space="preserve"> και π</w:t>
      </w:r>
      <w:r>
        <w:rPr>
          <w:u w:val="single"/>
        </w:rPr>
        <w:t>ΝΙΑ)</w:t>
      </w:r>
    </w:p>
    <w:p w14:paraId="4F1A663F" w14:textId="77777777" w:rsidR="00B90A82" w:rsidRPr="00935B1F" w:rsidRDefault="00B90A82" w:rsidP="009D411F"/>
    <w:p w14:paraId="6B9BF4B4" w14:textId="759BAAEB" w:rsidR="001E0975" w:rsidRPr="009D411F" w:rsidRDefault="000119DF" w:rsidP="009D411F">
      <w:r w:rsidRPr="009D411F">
        <w:t xml:space="preserve">Εφόσον κρίνεται σκόπιμο, η δόση της συγχορηγούμενης ΜΤΧ και/ή άλλων φαρμάκων θα πρέπει να τροποποιηθεί ή να διακοπεί και η χορήγηση της δόσης </w:t>
      </w:r>
      <w:r w:rsidR="00890D97">
        <w:t>τοσιλιζουμάμπη</w:t>
      </w:r>
      <w:r w:rsidRPr="009D411F">
        <w:t xml:space="preserve"> να διακοπεί έως ότου αξιολογηθεί η κλινική κατάσταση. Καθώς υπάρχουν πολλές συνθήκες συννοσηρότητας που μπορεί να επηρεάσουν τις εργαστηριακές τιμές στη </w:t>
      </w:r>
      <w:r w:rsidR="00531103" w:rsidRPr="009D411F">
        <w:t>σΝΙΑ ή πNIA</w:t>
      </w:r>
      <w:r w:rsidRPr="009D411F">
        <w:t xml:space="preserve">, η απόφαση να διακοπεί η χορήγηση </w:t>
      </w:r>
      <w:r w:rsidR="00890D97">
        <w:t>τοσιλιζουμάμπη</w:t>
      </w:r>
      <w:r w:rsidRPr="009D411F">
        <w:t xml:space="preserve"> εξαιτίας μιας μη φυσιολογικής εργαστηριακής τιμής θα πρέπει να βασίζεται σε ιατρική αξιολόγηση του κάθε ασθενούς ατομικά.</w:t>
      </w:r>
    </w:p>
    <w:p w14:paraId="77D7C01D" w14:textId="77777777" w:rsidR="00B90A82" w:rsidRPr="009D411F" w:rsidRDefault="00B90A82" w:rsidP="009D411F"/>
    <w:p w14:paraId="6B9BF4B5" w14:textId="5D7502B6" w:rsidR="001E0975" w:rsidRPr="009D411F" w:rsidRDefault="000119DF" w:rsidP="009D411F">
      <w:pPr>
        <w:pStyle w:val="a0"/>
        <w:keepNext/>
        <w:numPr>
          <w:ilvl w:val="0"/>
          <w:numId w:val="6"/>
        </w:numPr>
        <w:ind w:left="567" w:hanging="567"/>
      </w:pPr>
      <w:r w:rsidRPr="009D411F">
        <w:t>Μη φυσιολογικές τιμές ηπατικών ενζύμων</w:t>
      </w:r>
    </w:p>
    <w:p w14:paraId="08F31BEF" w14:textId="77777777" w:rsidR="00B90A82" w:rsidRPr="009D411F" w:rsidRDefault="00B90A82" w:rsidP="009D411F">
      <w:pPr>
        <w:keepNext/>
      </w:pPr>
    </w:p>
    <w:tbl>
      <w:tblPr>
        <w:tblOverlap w:val="never"/>
        <w:tblW w:w="9067" w:type="dxa"/>
        <w:tblLayout w:type="fixed"/>
        <w:tblCellMar>
          <w:top w:w="28" w:type="dxa"/>
          <w:bottom w:w="28" w:type="dxa"/>
        </w:tblCellMar>
        <w:tblLook w:val="04A0" w:firstRow="1" w:lastRow="0" w:firstColumn="1" w:lastColumn="0" w:noHBand="0" w:noVBand="1"/>
      </w:tblPr>
      <w:tblGrid>
        <w:gridCol w:w="1987"/>
        <w:gridCol w:w="7080"/>
      </w:tblGrid>
      <w:tr w:rsidR="001E0975" w:rsidRPr="002E5F18" w14:paraId="6B9BF4B8" w14:textId="77777777" w:rsidTr="00B90A82">
        <w:trPr>
          <w:cantSplit/>
          <w:tblHeader/>
        </w:trPr>
        <w:tc>
          <w:tcPr>
            <w:tcW w:w="1987" w:type="dxa"/>
            <w:tcBorders>
              <w:top w:val="single" w:sz="4" w:space="0" w:color="auto"/>
              <w:left w:val="single" w:sz="4" w:space="0" w:color="auto"/>
            </w:tcBorders>
          </w:tcPr>
          <w:p w14:paraId="6B9BF4B6" w14:textId="10577E64" w:rsidR="001E0975" w:rsidRPr="002E5F18" w:rsidRDefault="000119DF" w:rsidP="009D411F">
            <w:pPr>
              <w:keepNext/>
              <w:suppressAutoHyphens/>
              <w:jc w:val="center"/>
            </w:pPr>
            <w:r w:rsidRPr="002E5F18">
              <w:t>Εργαστηριακή Τιμή</w:t>
            </w:r>
          </w:p>
        </w:tc>
        <w:tc>
          <w:tcPr>
            <w:tcW w:w="7080" w:type="dxa"/>
            <w:tcBorders>
              <w:top w:val="single" w:sz="4" w:space="0" w:color="auto"/>
              <w:left w:val="single" w:sz="4" w:space="0" w:color="auto"/>
              <w:right w:val="single" w:sz="4" w:space="0" w:color="auto"/>
            </w:tcBorders>
          </w:tcPr>
          <w:p w14:paraId="6B9BF4B7" w14:textId="2DEDD1A4" w:rsidR="001E0975" w:rsidRPr="002E5F18" w:rsidRDefault="000119DF" w:rsidP="009D411F">
            <w:pPr>
              <w:keepNext/>
              <w:suppressAutoHyphens/>
              <w:jc w:val="center"/>
            </w:pPr>
            <w:r w:rsidRPr="002E5F18">
              <w:t>Αντιμετώπιση</w:t>
            </w:r>
          </w:p>
        </w:tc>
      </w:tr>
      <w:tr w:rsidR="001E0975" w:rsidRPr="002E5F18" w14:paraId="6B9BF4BC" w14:textId="77777777" w:rsidTr="00B90A82">
        <w:trPr>
          <w:cantSplit/>
        </w:trPr>
        <w:tc>
          <w:tcPr>
            <w:tcW w:w="1987" w:type="dxa"/>
            <w:tcBorders>
              <w:top w:val="single" w:sz="4" w:space="0" w:color="auto"/>
              <w:left w:val="single" w:sz="4" w:space="0" w:color="auto"/>
            </w:tcBorders>
          </w:tcPr>
          <w:p w14:paraId="6B9BF4B9" w14:textId="320BF514" w:rsidR="001E0975" w:rsidRPr="002E5F18" w:rsidRDefault="000119DF" w:rsidP="009D411F">
            <w:pPr>
              <w:suppressAutoHyphens/>
            </w:pPr>
            <w:r w:rsidRPr="002E5F18">
              <w:t>&gt; 1 έως 3 x Ανώτερο Φυσιολογικό όριο (ULN)</w:t>
            </w:r>
          </w:p>
        </w:tc>
        <w:tc>
          <w:tcPr>
            <w:tcW w:w="7080" w:type="dxa"/>
            <w:tcBorders>
              <w:top w:val="single" w:sz="4" w:space="0" w:color="auto"/>
              <w:left w:val="single" w:sz="4" w:space="0" w:color="auto"/>
              <w:right w:val="single" w:sz="4" w:space="0" w:color="auto"/>
            </w:tcBorders>
          </w:tcPr>
          <w:p w14:paraId="541F747A" w14:textId="77777777" w:rsidR="00940638" w:rsidRPr="002E5F18" w:rsidRDefault="00940638" w:rsidP="00940638">
            <w:pPr>
              <w:suppressAutoHyphens/>
            </w:pPr>
            <w:r w:rsidRPr="002E5F18">
              <w:t>Τροποποίηση δόσης της συγχορηγούμενης MTX εφόσον κρίνεται σκόπιμο</w:t>
            </w:r>
          </w:p>
          <w:p w14:paraId="55C43BE5" w14:textId="77777777" w:rsidR="00940638" w:rsidRPr="002E5F18" w:rsidRDefault="00940638" w:rsidP="00940638">
            <w:pPr>
              <w:suppressAutoHyphens/>
            </w:pPr>
          </w:p>
          <w:p w14:paraId="6B9BF4BB" w14:textId="01058C9C" w:rsidR="001E0975" w:rsidRPr="002E5F18" w:rsidRDefault="00940638" w:rsidP="00940638">
            <w:pPr>
              <w:suppressAutoHyphens/>
            </w:pPr>
            <w:r w:rsidRPr="002E5F18">
              <w:t xml:space="preserve">Για εμμένουσες αυξήσεις σε αυτό το εύρος, διακοπή </w:t>
            </w:r>
            <w:r>
              <w:t>Avtozma</w:t>
            </w:r>
            <w:r w:rsidRPr="002E5F18">
              <w:t xml:space="preserve"> έως ότου η ALT ή η AST ομαλοποιηθούν.</w:t>
            </w:r>
          </w:p>
        </w:tc>
      </w:tr>
      <w:tr w:rsidR="001E0975" w:rsidRPr="002E5F18" w14:paraId="6B9BF4C0" w14:textId="77777777" w:rsidTr="00B90A82">
        <w:trPr>
          <w:cantSplit/>
        </w:trPr>
        <w:tc>
          <w:tcPr>
            <w:tcW w:w="1987" w:type="dxa"/>
            <w:tcBorders>
              <w:top w:val="single" w:sz="4" w:space="0" w:color="auto"/>
              <w:left w:val="single" w:sz="4" w:space="0" w:color="auto"/>
            </w:tcBorders>
          </w:tcPr>
          <w:p w14:paraId="6B9BF4BD" w14:textId="6826F782" w:rsidR="001E0975" w:rsidRPr="002E5F18" w:rsidRDefault="000119DF" w:rsidP="009D411F">
            <w:pPr>
              <w:suppressAutoHyphens/>
            </w:pPr>
            <w:r w:rsidRPr="002E5F18">
              <w:t>&gt; 3 x ULN έως 5 x ULN</w:t>
            </w:r>
          </w:p>
        </w:tc>
        <w:tc>
          <w:tcPr>
            <w:tcW w:w="7080" w:type="dxa"/>
            <w:tcBorders>
              <w:top w:val="single" w:sz="4" w:space="0" w:color="auto"/>
              <w:left w:val="single" w:sz="4" w:space="0" w:color="auto"/>
              <w:right w:val="single" w:sz="4" w:space="0" w:color="auto"/>
            </w:tcBorders>
          </w:tcPr>
          <w:p w14:paraId="6B9BF4BE" w14:textId="45E99C99" w:rsidR="001E0975" w:rsidRPr="002E5F18" w:rsidRDefault="000119DF" w:rsidP="009D411F">
            <w:pPr>
              <w:suppressAutoHyphens/>
            </w:pPr>
            <w:r w:rsidRPr="002E5F18">
              <w:t>Τροποποίηση δόσης της συγχορηγούμενης MTX εφόσον κρίνεται σκόπιμο</w:t>
            </w:r>
          </w:p>
          <w:p w14:paraId="3B0565E8" w14:textId="77777777" w:rsidR="00B90A82" w:rsidRPr="002E5F18" w:rsidRDefault="00B90A82" w:rsidP="009D411F">
            <w:pPr>
              <w:suppressAutoHyphens/>
            </w:pPr>
          </w:p>
          <w:p w14:paraId="6B9BF4BF" w14:textId="75BCDAED" w:rsidR="001E0975" w:rsidRPr="002E5F18" w:rsidRDefault="000119DF" w:rsidP="009D411F">
            <w:pPr>
              <w:suppressAutoHyphens/>
            </w:pPr>
            <w:r w:rsidRPr="002E5F18">
              <w:t xml:space="preserve">Διακοπή δόσης </w:t>
            </w:r>
            <w:r w:rsidR="00F47550">
              <w:t>Avtozma</w:t>
            </w:r>
            <w:r w:rsidRPr="002E5F18">
              <w:t xml:space="preserve"> μέχρι &lt; 3 x ULN και να ακολουθηθούν οι παραπάνω συστάσεις για &gt; 1 έως 3 x ULN</w:t>
            </w:r>
          </w:p>
        </w:tc>
      </w:tr>
      <w:tr w:rsidR="001E0975" w:rsidRPr="002E5F18" w14:paraId="6B9BF4C4" w14:textId="77777777" w:rsidTr="00B90A82">
        <w:trPr>
          <w:cantSplit/>
        </w:trPr>
        <w:tc>
          <w:tcPr>
            <w:tcW w:w="1987" w:type="dxa"/>
            <w:tcBorders>
              <w:top w:val="single" w:sz="4" w:space="0" w:color="auto"/>
              <w:left w:val="single" w:sz="4" w:space="0" w:color="auto"/>
              <w:bottom w:val="single" w:sz="4" w:space="0" w:color="auto"/>
            </w:tcBorders>
          </w:tcPr>
          <w:p w14:paraId="6B9BF4C1" w14:textId="22FF496C" w:rsidR="001E0975" w:rsidRPr="002E5F18" w:rsidRDefault="00611033" w:rsidP="009D411F">
            <w:pPr>
              <w:suppressAutoHyphens/>
            </w:pPr>
            <w:r w:rsidRPr="002E5F18">
              <w:t>&gt; 5</w:t>
            </w:r>
            <w:r w:rsidR="00BC7ECC" w:rsidRPr="002E5F18">
              <w:t xml:space="preserve"> </w:t>
            </w:r>
            <w:r w:rsidRPr="002E5F18">
              <w:t>x ULN</w:t>
            </w:r>
          </w:p>
        </w:tc>
        <w:tc>
          <w:tcPr>
            <w:tcW w:w="7080" w:type="dxa"/>
            <w:tcBorders>
              <w:top w:val="single" w:sz="4" w:space="0" w:color="auto"/>
              <w:left w:val="single" w:sz="4" w:space="0" w:color="auto"/>
              <w:bottom w:val="single" w:sz="4" w:space="0" w:color="auto"/>
              <w:right w:val="single" w:sz="4" w:space="0" w:color="auto"/>
            </w:tcBorders>
            <w:vAlign w:val="bottom"/>
          </w:tcPr>
          <w:p w14:paraId="35F89F0A" w14:textId="77777777" w:rsidR="00ED6968" w:rsidRPr="002E5F18" w:rsidRDefault="00ED6968" w:rsidP="00ED6968">
            <w:pPr>
              <w:suppressAutoHyphens/>
            </w:pPr>
            <w:r w:rsidRPr="002E5F18">
              <w:t xml:space="preserve">Διακοπή </w:t>
            </w:r>
            <w:r>
              <w:t>Avtozma</w:t>
            </w:r>
            <w:r w:rsidRPr="002E5F18">
              <w:t>.</w:t>
            </w:r>
          </w:p>
          <w:p w14:paraId="1DFA15A8" w14:textId="77777777" w:rsidR="00ED6968" w:rsidRPr="002E5F18" w:rsidRDefault="00ED6968" w:rsidP="00ED6968">
            <w:pPr>
              <w:suppressAutoHyphens/>
            </w:pPr>
          </w:p>
          <w:p w14:paraId="6B9BF4C3" w14:textId="2C38AF57" w:rsidR="001E0975" w:rsidRPr="002E5F18" w:rsidRDefault="00ED6968" w:rsidP="00ED6968">
            <w:pPr>
              <w:suppressAutoHyphens/>
            </w:pPr>
            <w:r w:rsidRPr="002E5F18">
              <w:t xml:space="preserve">Η απόφαση να διακοπεί το </w:t>
            </w:r>
            <w:r>
              <w:t>Avtozma</w:t>
            </w:r>
            <w:r w:rsidRPr="002E5F18">
              <w:t xml:space="preserve"> στη σΝΙΑ ή πΝΙΑ εξαιτίας μιας μη φυσιολογικής εργαστηριακής τιμής θα πρέπει να βασίζεται σε ιατρική αξιολόγηση του κάθε ασθενή ατομικά.</w:t>
            </w:r>
          </w:p>
        </w:tc>
      </w:tr>
    </w:tbl>
    <w:p w14:paraId="6B9BF4C5" w14:textId="77777777" w:rsidR="001E0975" w:rsidRPr="009D411F" w:rsidRDefault="001E0975" w:rsidP="009D411F"/>
    <w:p w14:paraId="6B9BF4C7" w14:textId="01DC1633" w:rsidR="001E0975" w:rsidRPr="009D411F" w:rsidRDefault="000119DF" w:rsidP="009D411F">
      <w:pPr>
        <w:pStyle w:val="a0"/>
        <w:keepNext/>
        <w:numPr>
          <w:ilvl w:val="0"/>
          <w:numId w:val="6"/>
        </w:numPr>
        <w:ind w:left="567" w:hanging="567"/>
      </w:pPr>
      <w:r w:rsidRPr="009D411F">
        <w:t>Χαμηλός απόλυτος αριθμός ουδετερόφιλων (ANC</w:t>
      </w:r>
      <w:r w:rsidR="00611033" w:rsidRPr="009D411F">
        <w:t>)</w:t>
      </w:r>
    </w:p>
    <w:p w14:paraId="3C907107" w14:textId="77777777" w:rsidR="00B90A82" w:rsidRPr="009D411F" w:rsidRDefault="00B90A82" w:rsidP="009D411F">
      <w:pPr>
        <w:keepNext/>
      </w:pPr>
    </w:p>
    <w:tbl>
      <w:tblPr>
        <w:tblOverlap w:val="never"/>
        <w:tblW w:w="9067" w:type="dxa"/>
        <w:tblLayout w:type="fixed"/>
        <w:tblCellMar>
          <w:top w:w="28" w:type="dxa"/>
          <w:bottom w:w="28" w:type="dxa"/>
        </w:tblCellMar>
        <w:tblLook w:val="04A0" w:firstRow="1" w:lastRow="0" w:firstColumn="1" w:lastColumn="0" w:noHBand="0" w:noVBand="1"/>
      </w:tblPr>
      <w:tblGrid>
        <w:gridCol w:w="1987"/>
        <w:gridCol w:w="7080"/>
      </w:tblGrid>
      <w:tr w:rsidR="001E0975" w:rsidRPr="002E5F18" w14:paraId="6B9BF4CA" w14:textId="77777777" w:rsidTr="00B90A82">
        <w:trPr>
          <w:cantSplit/>
          <w:tblHeader/>
        </w:trPr>
        <w:tc>
          <w:tcPr>
            <w:tcW w:w="1987" w:type="dxa"/>
            <w:tcBorders>
              <w:top w:val="single" w:sz="4" w:space="0" w:color="auto"/>
              <w:left w:val="single" w:sz="4" w:space="0" w:color="auto"/>
            </w:tcBorders>
          </w:tcPr>
          <w:p w14:paraId="6B9BF4C8" w14:textId="54868349" w:rsidR="001E0975" w:rsidRPr="002E5F18" w:rsidRDefault="000119DF" w:rsidP="009D411F">
            <w:pPr>
              <w:keepNext/>
              <w:suppressAutoHyphens/>
              <w:jc w:val="center"/>
            </w:pPr>
            <w:r w:rsidRPr="002E5F18">
              <w:t>Εργαστηριακή Τιμή (κύτταρα x 10</w:t>
            </w:r>
            <w:r w:rsidRPr="002E5F18">
              <w:rPr>
                <w:vertAlign w:val="superscript"/>
              </w:rPr>
              <w:t>9</w:t>
            </w:r>
            <w:r w:rsidRPr="002E5F18">
              <w:t>/ L )</w:t>
            </w:r>
          </w:p>
        </w:tc>
        <w:tc>
          <w:tcPr>
            <w:tcW w:w="7080" w:type="dxa"/>
            <w:tcBorders>
              <w:top w:val="single" w:sz="4" w:space="0" w:color="auto"/>
              <w:left w:val="single" w:sz="4" w:space="0" w:color="auto"/>
              <w:right w:val="single" w:sz="4" w:space="0" w:color="auto"/>
            </w:tcBorders>
          </w:tcPr>
          <w:p w14:paraId="6B9BF4C9" w14:textId="2CCAB080" w:rsidR="001E0975" w:rsidRPr="002E5F18" w:rsidRDefault="000119DF" w:rsidP="009D411F">
            <w:pPr>
              <w:keepNext/>
              <w:suppressAutoHyphens/>
              <w:jc w:val="center"/>
            </w:pPr>
            <w:r w:rsidRPr="002E5F18">
              <w:t>Αντιμετώπιση</w:t>
            </w:r>
          </w:p>
        </w:tc>
      </w:tr>
      <w:tr w:rsidR="001E0975" w:rsidRPr="002E5F18" w14:paraId="6B9BF4CD" w14:textId="77777777" w:rsidTr="00B90A82">
        <w:trPr>
          <w:cantSplit/>
        </w:trPr>
        <w:tc>
          <w:tcPr>
            <w:tcW w:w="1987" w:type="dxa"/>
            <w:tcBorders>
              <w:top w:val="single" w:sz="4" w:space="0" w:color="auto"/>
              <w:left w:val="single" w:sz="4" w:space="0" w:color="auto"/>
            </w:tcBorders>
          </w:tcPr>
          <w:p w14:paraId="6B9BF4CB" w14:textId="77777777" w:rsidR="001E0975" w:rsidRPr="002E5F18" w:rsidRDefault="00611033" w:rsidP="009D411F">
            <w:pPr>
              <w:suppressAutoHyphens/>
            </w:pPr>
            <w:r w:rsidRPr="002E5F18">
              <w:t>ANC &gt; 1</w:t>
            </w:r>
          </w:p>
        </w:tc>
        <w:tc>
          <w:tcPr>
            <w:tcW w:w="7080" w:type="dxa"/>
            <w:tcBorders>
              <w:top w:val="single" w:sz="4" w:space="0" w:color="auto"/>
              <w:left w:val="single" w:sz="4" w:space="0" w:color="auto"/>
              <w:right w:val="single" w:sz="4" w:space="0" w:color="auto"/>
            </w:tcBorders>
          </w:tcPr>
          <w:p w14:paraId="6B9BF4CC" w14:textId="747C0EE8" w:rsidR="001E0975" w:rsidRPr="002E5F18" w:rsidRDefault="000119DF" w:rsidP="009D411F">
            <w:pPr>
              <w:suppressAutoHyphens/>
            </w:pPr>
            <w:r w:rsidRPr="002E5F18">
              <w:t>Διατήρηση δόσης</w:t>
            </w:r>
          </w:p>
        </w:tc>
      </w:tr>
      <w:tr w:rsidR="001E0975" w:rsidRPr="002E5F18" w14:paraId="6B9BF4D1" w14:textId="77777777" w:rsidTr="00B90A82">
        <w:trPr>
          <w:cantSplit/>
        </w:trPr>
        <w:tc>
          <w:tcPr>
            <w:tcW w:w="1987" w:type="dxa"/>
            <w:tcBorders>
              <w:top w:val="single" w:sz="4" w:space="0" w:color="auto"/>
              <w:left w:val="single" w:sz="4" w:space="0" w:color="auto"/>
            </w:tcBorders>
          </w:tcPr>
          <w:p w14:paraId="6B9BF4CE" w14:textId="60877236" w:rsidR="001E0975" w:rsidRPr="002E5F18" w:rsidRDefault="000119DF" w:rsidP="009D411F">
            <w:pPr>
              <w:suppressAutoHyphens/>
            </w:pPr>
            <w:r w:rsidRPr="002E5F18">
              <w:t>ANC 0.5 έως 1</w:t>
            </w:r>
          </w:p>
        </w:tc>
        <w:tc>
          <w:tcPr>
            <w:tcW w:w="7080" w:type="dxa"/>
            <w:tcBorders>
              <w:top w:val="single" w:sz="4" w:space="0" w:color="auto"/>
              <w:left w:val="single" w:sz="4" w:space="0" w:color="auto"/>
              <w:right w:val="single" w:sz="4" w:space="0" w:color="auto"/>
            </w:tcBorders>
          </w:tcPr>
          <w:p w14:paraId="6B9BF4CF" w14:textId="58253E61" w:rsidR="001E0975" w:rsidRPr="002E5F18" w:rsidRDefault="000119DF" w:rsidP="009D411F">
            <w:pPr>
              <w:suppressAutoHyphens/>
            </w:pPr>
            <w:r w:rsidRPr="002E5F18">
              <w:t xml:space="preserve">Διακοπή δόσης </w:t>
            </w:r>
            <w:r w:rsidR="00F47550">
              <w:t>Avtozma</w:t>
            </w:r>
          </w:p>
          <w:p w14:paraId="6E96E724" w14:textId="77777777" w:rsidR="00B90A82" w:rsidRPr="002E5F18" w:rsidRDefault="00B90A82" w:rsidP="009D411F">
            <w:pPr>
              <w:suppressAutoHyphens/>
            </w:pPr>
          </w:p>
          <w:p w14:paraId="6B9BF4D0" w14:textId="27D6E508" w:rsidR="001E0975" w:rsidRPr="002E5F18" w:rsidRDefault="000119DF" w:rsidP="009D411F">
            <w:pPr>
              <w:suppressAutoHyphens/>
            </w:pPr>
            <w:r w:rsidRPr="002E5F18">
              <w:t>Όταν ο ANC αυξηθεί &gt;1 x 10</w:t>
            </w:r>
            <w:r w:rsidRPr="002E5F18">
              <w:rPr>
                <w:vertAlign w:val="superscript"/>
              </w:rPr>
              <w:t>9</w:t>
            </w:r>
            <w:r w:rsidRPr="002E5F18">
              <w:t xml:space="preserve">/ L επανέναρξη </w:t>
            </w:r>
            <w:r w:rsidR="00F47550">
              <w:t>Avtozma</w:t>
            </w:r>
          </w:p>
        </w:tc>
      </w:tr>
      <w:tr w:rsidR="001E0975" w:rsidRPr="002E5F18" w14:paraId="6B9BF4D5" w14:textId="77777777" w:rsidTr="00B90A82">
        <w:trPr>
          <w:cantSplit/>
        </w:trPr>
        <w:tc>
          <w:tcPr>
            <w:tcW w:w="1987" w:type="dxa"/>
            <w:tcBorders>
              <w:top w:val="single" w:sz="4" w:space="0" w:color="auto"/>
              <w:left w:val="single" w:sz="4" w:space="0" w:color="auto"/>
              <w:bottom w:val="single" w:sz="4" w:space="0" w:color="auto"/>
            </w:tcBorders>
          </w:tcPr>
          <w:p w14:paraId="6B9BF4D2" w14:textId="77777777" w:rsidR="001E0975" w:rsidRPr="002E5F18" w:rsidRDefault="00611033" w:rsidP="009D411F">
            <w:pPr>
              <w:suppressAutoHyphens/>
            </w:pPr>
            <w:r w:rsidRPr="002E5F18">
              <w:t>ANC &lt; 0.5</w:t>
            </w:r>
          </w:p>
        </w:tc>
        <w:tc>
          <w:tcPr>
            <w:tcW w:w="7080" w:type="dxa"/>
            <w:tcBorders>
              <w:top w:val="single" w:sz="4" w:space="0" w:color="auto"/>
              <w:left w:val="single" w:sz="4" w:space="0" w:color="auto"/>
              <w:bottom w:val="single" w:sz="4" w:space="0" w:color="auto"/>
              <w:right w:val="single" w:sz="4" w:space="0" w:color="auto"/>
            </w:tcBorders>
          </w:tcPr>
          <w:p w14:paraId="30F23822" w14:textId="77777777" w:rsidR="00ED6968" w:rsidRPr="002E5F18" w:rsidRDefault="00ED6968" w:rsidP="00ED6968">
            <w:pPr>
              <w:suppressAutoHyphens/>
            </w:pPr>
            <w:r w:rsidRPr="002E5F18">
              <w:t xml:space="preserve">Διακοπή </w:t>
            </w:r>
            <w:r>
              <w:t>Avtozma</w:t>
            </w:r>
          </w:p>
          <w:p w14:paraId="57603270" w14:textId="77777777" w:rsidR="00ED6968" w:rsidRPr="002E5F18" w:rsidRDefault="00ED6968" w:rsidP="00ED6968">
            <w:pPr>
              <w:suppressAutoHyphens/>
            </w:pPr>
          </w:p>
          <w:p w14:paraId="6B9BF4D4" w14:textId="15AB70AE" w:rsidR="001E0975" w:rsidRPr="002E5F18" w:rsidRDefault="00ED6968" w:rsidP="00ED6968">
            <w:pPr>
              <w:suppressAutoHyphens/>
            </w:pPr>
            <w:r w:rsidRPr="002E5F18">
              <w:t xml:space="preserve">Η απόφαση να διακοπεί το </w:t>
            </w:r>
            <w:r>
              <w:t>Avtozma</w:t>
            </w:r>
            <w:r w:rsidRPr="002E5F18">
              <w:t xml:space="preserve"> στη σΝΙΑ ή πΝΙΑ εξαιτίας μιας μη φυσιολογικής εργαστηριακής τιμής θα πρέπει να βασίζεται σε ιατρική αξιολόγηση του κάθε ασθενή ατομικά.</w:t>
            </w:r>
          </w:p>
        </w:tc>
      </w:tr>
    </w:tbl>
    <w:p w14:paraId="6B9BF4D7" w14:textId="77777777" w:rsidR="001E0975" w:rsidRPr="009D411F" w:rsidRDefault="001E0975" w:rsidP="009D411F"/>
    <w:p w14:paraId="6B9BF4D8" w14:textId="72B8919C" w:rsidR="001E0975" w:rsidRPr="009D411F" w:rsidRDefault="000119DF" w:rsidP="009D411F">
      <w:pPr>
        <w:pStyle w:val="a0"/>
        <w:keepNext/>
        <w:numPr>
          <w:ilvl w:val="0"/>
          <w:numId w:val="6"/>
        </w:numPr>
        <w:ind w:left="567" w:hanging="567"/>
      </w:pPr>
      <w:r w:rsidRPr="009D411F">
        <w:lastRenderedPageBreak/>
        <w:t>Χαμηλός αριθμός αιμοπεταλίων</w:t>
      </w:r>
    </w:p>
    <w:p w14:paraId="5BDEDF6B" w14:textId="77777777" w:rsidR="00B90A82" w:rsidRPr="009D411F" w:rsidRDefault="00B90A82" w:rsidP="009D411F">
      <w:pPr>
        <w:keepNext/>
      </w:pPr>
    </w:p>
    <w:tbl>
      <w:tblPr>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87"/>
        <w:gridCol w:w="7080"/>
      </w:tblGrid>
      <w:tr w:rsidR="001E0975" w:rsidRPr="002E5F18" w14:paraId="6B9BF4DB" w14:textId="77777777" w:rsidTr="00A402D0">
        <w:trPr>
          <w:cantSplit/>
          <w:tblHeader/>
        </w:trPr>
        <w:tc>
          <w:tcPr>
            <w:tcW w:w="1987" w:type="dxa"/>
          </w:tcPr>
          <w:p w14:paraId="6B9BF4D9" w14:textId="4D710E56" w:rsidR="001E0975" w:rsidRPr="002E5F18" w:rsidRDefault="000119DF" w:rsidP="009D411F">
            <w:pPr>
              <w:keepNext/>
              <w:suppressAutoHyphens/>
              <w:jc w:val="center"/>
            </w:pPr>
            <w:r w:rsidRPr="002E5F18">
              <w:t>Εργαστηριακή Τιμή (κύτταρα x 10</w:t>
            </w:r>
            <w:r w:rsidRPr="002E5F18">
              <w:rPr>
                <w:vertAlign w:val="superscript"/>
              </w:rPr>
              <w:t>3</w:t>
            </w:r>
            <w:r w:rsidRPr="002E5F18">
              <w:t>/µL)</w:t>
            </w:r>
          </w:p>
        </w:tc>
        <w:tc>
          <w:tcPr>
            <w:tcW w:w="7080" w:type="dxa"/>
          </w:tcPr>
          <w:p w14:paraId="6B9BF4DA" w14:textId="168B4D2A" w:rsidR="001E0975" w:rsidRPr="002E5F18" w:rsidRDefault="000119DF" w:rsidP="009D411F">
            <w:pPr>
              <w:keepNext/>
              <w:suppressAutoHyphens/>
              <w:jc w:val="center"/>
            </w:pPr>
            <w:r w:rsidRPr="002E5F18">
              <w:t>Αντιμετώπιση</w:t>
            </w:r>
          </w:p>
        </w:tc>
      </w:tr>
      <w:tr w:rsidR="001E0975" w:rsidRPr="002E5F18" w14:paraId="6B9BF4E0" w14:textId="77777777" w:rsidTr="00A402D0">
        <w:trPr>
          <w:cantSplit/>
        </w:trPr>
        <w:tc>
          <w:tcPr>
            <w:tcW w:w="1987" w:type="dxa"/>
          </w:tcPr>
          <w:p w14:paraId="6B9BF4DC" w14:textId="170C81FD" w:rsidR="001E0975" w:rsidRPr="002E5F18" w:rsidRDefault="000119DF" w:rsidP="009D411F">
            <w:pPr>
              <w:suppressAutoHyphens/>
            </w:pPr>
            <w:r w:rsidRPr="002E5F18">
              <w:t>50 έως 100</w:t>
            </w:r>
          </w:p>
        </w:tc>
        <w:tc>
          <w:tcPr>
            <w:tcW w:w="7080" w:type="dxa"/>
          </w:tcPr>
          <w:p w14:paraId="4574251A" w14:textId="77777777" w:rsidR="000119DF" w:rsidRPr="002E5F18" w:rsidRDefault="000119DF" w:rsidP="009D411F">
            <w:pPr>
              <w:suppressAutoHyphens/>
            </w:pPr>
            <w:r w:rsidRPr="002E5F18">
              <w:t>Τροποποίηση δόσης της συγχορηγούμενης MTX εφόσον κρίνεται σκόπιμο</w:t>
            </w:r>
          </w:p>
          <w:p w14:paraId="3A796F59" w14:textId="77777777" w:rsidR="000119DF" w:rsidRPr="002E5F18" w:rsidRDefault="000119DF" w:rsidP="009D411F">
            <w:pPr>
              <w:suppressAutoHyphens/>
            </w:pPr>
          </w:p>
          <w:p w14:paraId="13C02E30" w14:textId="5CDA7E1D" w:rsidR="000119DF" w:rsidRPr="002E5F18" w:rsidRDefault="000119DF" w:rsidP="009D411F">
            <w:pPr>
              <w:suppressAutoHyphens/>
            </w:pPr>
            <w:r w:rsidRPr="002E5F18">
              <w:t xml:space="preserve">Διακοπή δόσης </w:t>
            </w:r>
            <w:r w:rsidR="00F47550">
              <w:t>Avtozma</w:t>
            </w:r>
          </w:p>
          <w:p w14:paraId="392CF335" w14:textId="77777777" w:rsidR="000119DF" w:rsidRPr="002E5F18" w:rsidRDefault="000119DF" w:rsidP="009D411F">
            <w:pPr>
              <w:suppressAutoHyphens/>
            </w:pPr>
          </w:p>
          <w:p w14:paraId="6B9BF4DF" w14:textId="452515F9" w:rsidR="001E0975" w:rsidRPr="002E5F18" w:rsidRDefault="000119DF" w:rsidP="009D411F">
            <w:pPr>
              <w:suppressAutoHyphens/>
            </w:pPr>
            <w:r w:rsidRPr="002E5F18">
              <w:t>Όταν ο αριθμός των αιμοπεταλίων αυξηθεί &gt;100 x 10</w:t>
            </w:r>
            <w:r w:rsidRPr="002E5F18">
              <w:rPr>
                <w:vertAlign w:val="superscript"/>
              </w:rPr>
              <w:t>3</w:t>
            </w:r>
            <w:r w:rsidRPr="002E5F18">
              <w:t xml:space="preserve">/ μl, επανέναρξη του </w:t>
            </w:r>
            <w:r w:rsidR="00F47550">
              <w:t>Avtozma</w:t>
            </w:r>
          </w:p>
        </w:tc>
      </w:tr>
      <w:tr w:rsidR="001E0975" w:rsidRPr="002E5F18" w14:paraId="6B9BF4E4" w14:textId="77777777" w:rsidTr="00A402D0">
        <w:trPr>
          <w:cantSplit/>
        </w:trPr>
        <w:tc>
          <w:tcPr>
            <w:tcW w:w="1987" w:type="dxa"/>
          </w:tcPr>
          <w:p w14:paraId="6B9BF4E1" w14:textId="77777777" w:rsidR="001E0975" w:rsidRPr="002E5F18" w:rsidRDefault="00611033" w:rsidP="009D411F">
            <w:pPr>
              <w:suppressAutoHyphens/>
            </w:pPr>
            <w:r w:rsidRPr="002E5F18">
              <w:t>&lt; 50</w:t>
            </w:r>
          </w:p>
        </w:tc>
        <w:tc>
          <w:tcPr>
            <w:tcW w:w="7080" w:type="dxa"/>
          </w:tcPr>
          <w:p w14:paraId="08F621C7" w14:textId="77777777" w:rsidR="00124DE1" w:rsidRPr="002E5F18" w:rsidRDefault="00124DE1" w:rsidP="00124DE1">
            <w:pPr>
              <w:suppressAutoHyphens/>
            </w:pPr>
            <w:r w:rsidRPr="002E5F18">
              <w:t xml:space="preserve">Διακοπή </w:t>
            </w:r>
            <w:r>
              <w:t>Avtozma</w:t>
            </w:r>
            <w:r w:rsidRPr="002E5F18">
              <w:t>.</w:t>
            </w:r>
          </w:p>
          <w:p w14:paraId="657A780D" w14:textId="77777777" w:rsidR="00124DE1" w:rsidRPr="002E5F18" w:rsidRDefault="00124DE1" w:rsidP="00124DE1">
            <w:pPr>
              <w:suppressAutoHyphens/>
            </w:pPr>
          </w:p>
          <w:p w14:paraId="6B9BF4E3" w14:textId="5DC6DCCD" w:rsidR="001E0975" w:rsidRPr="002E5F18" w:rsidRDefault="00124DE1" w:rsidP="00124DE1">
            <w:pPr>
              <w:suppressAutoHyphens/>
            </w:pPr>
            <w:r w:rsidRPr="002E5F18">
              <w:t xml:space="preserve">Η απόφαση να διακοπεί το </w:t>
            </w:r>
            <w:r>
              <w:t>Avtozma</w:t>
            </w:r>
            <w:r w:rsidRPr="002E5F18">
              <w:t xml:space="preserve"> στη σΝΙΑ ή πΝΙΑ εξαιτίας μιας μη φυσιολογικής εργαστηριακής τιμής θα πρέπει να βασίζεται σε ιατρική αξιολόγηση του κάθε ασθενή ατομικά.</w:t>
            </w:r>
          </w:p>
        </w:tc>
      </w:tr>
    </w:tbl>
    <w:p w14:paraId="6B9BF4E5" w14:textId="77777777" w:rsidR="001E0975" w:rsidRPr="009D411F" w:rsidRDefault="001E0975" w:rsidP="009D411F"/>
    <w:p w14:paraId="6B9BF4E6" w14:textId="06D7185C" w:rsidR="001E0975" w:rsidRPr="009D411F" w:rsidRDefault="000119DF" w:rsidP="009D411F">
      <w:r w:rsidRPr="009D411F">
        <w:t xml:space="preserve">Η μείωση της συχνότητας των δόσεων του </w:t>
      </w:r>
      <w:r w:rsidR="00890D97">
        <w:t>τοσιλιζουμάμπη</w:t>
      </w:r>
      <w:r w:rsidRPr="009D411F">
        <w:t xml:space="preserve"> εξαιτίας μη φυσιολογικών εργαστηριακών τιμών δεν έχει μελετηθεί σε ασθενείς με </w:t>
      </w:r>
      <w:r w:rsidR="00225641" w:rsidRPr="002E5F18">
        <w:t>σΝΙΑ ή πΝΙΑ</w:t>
      </w:r>
      <w:r w:rsidRPr="009D411F">
        <w:t>.</w:t>
      </w:r>
    </w:p>
    <w:p w14:paraId="557C957D" w14:textId="77777777" w:rsidR="00B90A82" w:rsidRPr="009D411F" w:rsidRDefault="00B90A82" w:rsidP="009D411F"/>
    <w:p w14:paraId="6B9BF4E7" w14:textId="04CE34C0" w:rsidR="001E0975" w:rsidRPr="009D411F" w:rsidRDefault="000119DF" w:rsidP="009D411F">
      <w:r w:rsidRPr="009D411F">
        <w:t xml:space="preserve">Η ασφάλεια και η αποτελεσματικότητα του σκευάσματος υποδόριας χορήγησης </w:t>
      </w:r>
      <w:r w:rsidR="00F47550">
        <w:t>Avtozma</w:t>
      </w:r>
      <w:r w:rsidRPr="009D411F">
        <w:t xml:space="preserve"> σε παιδιά με παθήσεις εκτός της </w:t>
      </w:r>
      <w:r w:rsidR="00CB128E" w:rsidRPr="002E5F18">
        <w:t xml:space="preserve">σΝΙΑ ή πΝΙΑ </w:t>
      </w:r>
      <w:r w:rsidRPr="009D411F">
        <w:t>δεν έχουν τεκμηριωθεί.</w:t>
      </w:r>
    </w:p>
    <w:p w14:paraId="6BDC9BA9" w14:textId="77777777" w:rsidR="00B90A82" w:rsidRPr="009D411F" w:rsidRDefault="00B90A82" w:rsidP="009D411F"/>
    <w:p w14:paraId="6B9BF4E8" w14:textId="71D70FAD" w:rsidR="001E0975" w:rsidRPr="009D411F" w:rsidRDefault="000119DF" w:rsidP="009D411F">
      <w:r w:rsidRPr="009D411F">
        <w:t xml:space="preserve">Τα διαθέσιμα δεδομένα με το </w:t>
      </w:r>
      <w:r w:rsidR="00E647E7">
        <w:rPr>
          <w:rFonts w:eastAsia="맑은 고딕" w:hint="eastAsia"/>
          <w:lang w:eastAsia="ko-KR"/>
        </w:rPr>
        <w:t>IV</w:t>
      </w:r>
      <w:r w:rsidRPr="009D411F">
        <w:t xml:space="preserve"> σκεύασμα υποδηλώνουν ότι παρατηρείται κλινική βελτίωση εντός 12 εβδομάδων από την έναρξη της θεραπείας με </w:t>
      </w:r>
      <w:r w:rsidR="004D2852">
        <w:rPr>
          <w:rFonts w:eastAsia="맑은 고딕" w:hint="eastAsia"/>
          <w:lang w:eastAsia="ko-KR"/>
        </w:rPr>
        <w:t>Avtozma</w:t>
      </w:r>
      <w:r w:rsidRPr="009D411F">
        <w:t>. Η συνέχιση της θεραπείας θα πρέπει να επανεξετασθεί προσεκτικά σε έναν ασθενή που δεν παρουσιάζει βελτίωση εντός αυτού του χρονικού πλαισίου.</w:t>
      </w:r>
    </w:p>
    <w:p w14:paraId="57EA88A9" w14:textId="77777777" w:rsidR="00B90A82" w:rsidRPr="009D411F" w:rsidRDefault="00B90A82" w:rsidP="009D411F"/>
    <w:p w14:paraId="6B9BF4E9" w14:textId="0DDF9BF0" w:rsidR="001E0975" w:rsidRPr="009D411F" w:rsidRDefault="000119DF" w:rsidP="009D411F">
      <w:pPr>
        <w:keepNext/>
        <w:rPr>
          <w:u w:val="single"/>
        </w:rPr>
      </w:pPr>
      <w:r w:rsidRPr="009D411F">
        <w:rPr>
          <w:u w:val="single"/>
        </w:rPr>
        <w:t>Παραλειπόμενη δόση</w:t>
      </w:r>
    </w:p>
    <w:p w14:paraId="6B9BF4EA" w14:textId="628153C3" w:rsidR="001E0975" w:rsidRPr="009D411F" w:rsidRDefault="000119DF" w:rsidP="009D411F">
      <w:r w:rsidRPr="009D411F">
        <w:t xml:space="preserve">Εάν ένας ασθενής με </w:t>
      </w:r>
      <w:r w:rsidR="001B00F9" w:rsidRPr="009D411F">
        <w:t>σ</w:t>
      </w:r>
      <w:r w:rsidR="001B00F9">
        <w:t>ΝΙΑ</w:t>
      </w:r>
      <w:r w:rsidR="001B00F9" w:rsidRPr="009D411F">
        <w:t xml:space="preserve"> παραλείψει</w:t>
      </w:r>
      <w:r w:rsidRPr="009D411F">
        <w:t xml:space="preserve"> παραλείψει την υποδόρια εβδομαδιαία ένεση του </w:t>
      </w:r>
      <w:r w:rsidR="00F47550">
        <w:t>Avtozma</w:t>
      </w:r>
      <w:r w:rsidRPr="009D411F">
        <w:t xml:space="preserve"> εντός 7 ημερών από την προγραμματισμένη δόση, θα πρέπει να συμβουλευθεί να λάβει την παραλειπόμενη δόση στην επόμενη προγραμματισμένη ημέρα. Εάν ένας ασθενής παραλείψει την υποδόρια ένεση </w:t>
      </w:r>
      <w:proofErr w:type="spellStart"/>
      <w:r w:rsidR="006A3891">
        <w:rPr>
          <w:lang w:val="en-US" w:eastAsia="ko-KR"/>
        </w:rPr>
        <w:t>Avtozma</w:t>
      </w:r>
      <w:proofErr w:type="spellEnd"/>
      <w:r w:rsidRPr="009D411F">
        <w:t xml:space="preserve"> που χορηγείται μία φορά κάθε 2 εβδομάδες μέσα σε 7 ημέρες από την προγραμματισμένη δόση, θα πρέπει να συμβουλευθεί να λάβει αμέσως την παραλειπόμενη δόση και την επόμενη δόση να τη λάβει στην επόμενη προγραμματισμένη ημέρα.</w:t>
      </w:r>
    </w:p>
    <w:p w14:paraId="4AFAB044" w14:textId="77777777" w:rsidR="00B90A82" w:rsidRPr="009D411F" w:rsidRDefault="00B90A82" w:rsidP="009D411F"/>
    <w:p w14:paraId="22220843" w14:textId="167739AF" w:rsidR="00B90A82" w:rsidRDefault="00D469FD" w:rsidP="009D411F">
      <w:pPr>
        <w:rPr>
          <w:rFonts w:eastAsia="맑은 고딕"/>
          <w:lang w:eastAsia="ko-KR"/>
        </w:rPr>
      </w:pPr>
      <w:r w:rsidRPr="009D411F">
        <w:t>Εάν ένας ασθενής με π</w:t>
      </w:r>
      <w:r>
        <w:t>ΝΙΑ</w:t>
      </w:r>
      <w:r w:rsidRPr="009D411F">
        <w:t xml:space="preserve"> παραλείψει μία υποδόρια ένεση του </w:t>
      </w:r>
      <w:r>
        <w:t>Avtozma</w:t>
      </w:r>
      <w:r w:rsidRPr="009D411F">
        <w:t xml:space="preserve"> σε διάστημα 7 ημερών από την προγραμματισμένη δόση, αυτός/αυτή θα πρέπει να πάρει τη δόση, την οποία παρέλειψε, αμέσως μόλις το θυμηθεί και να λάβει την επόμενη δόση κατά τον επόμενο προγραμματισμένο χρόνο. Εάν ένας ασθενής παραλείψει μία υποδόρια ένεση του </w:t>
      </w:r>
      <w:r>
        <w:t>Avtozma</w:t>
      </w:r>
      <w:r w:rsidRPr="009D411F">
        <w:t xml:space="preserve"> σε διάστημα άνω των 7 ημερών από την προγραμματισμένη δόση ή δεν είναι σίγουρος για το πότε θα πρέπει να πραγματοποιήσει την ένεση του </w:t>
      </w:r>
      <w:r>
        <w:t>Avtozma</w:t>
      </w:r>
      <w:r w:rsidRPr="009D411F">
        <w:t>, θα πρέπει να επικοινωνήσει με τον γιατρό ή τον φαρμακοποιό.</w:t>
      </w:r>
    </w:p>
    <w:p w14:paraId="18EDC90A" w14:textId="77777777" w:rsidR="0077397E" w:rsidRPr="0077397E" w:rsidRDefault="0077397E" w:rsidP="009D411F">
      <w:pPr>
        <w:rPr>
          <w:rFonts w:eastAsia="맑은 고딕"/>
          <w:lang w:eastAsia="ko-KR"/>
        </w:rPr>
      </w:pPr>
    </w:p>
    <w:p w14:paraId="6B9BF4EC" w14:textId="3C685AA0" w:rsidR="001E0975" w:rsidRPr="009D411F" w:rsidRDefault="000119DF" w:rsidP="009D411F">
      <w:pPr>
        <w:keepNext/>
        <w:rPr>
          <w:u w:val="single"/>
        </w:rPr>
      </w:pPr>
      <w:r w:rsidRPr="009D411F">
        <w:rPr>
          <w:u w:val="single"/>
        </w:rPr>
        <w:t>Τρόπος χορήγησης</w:t>
      </w:r>
    </w:p>
    <w:p w14:paraId="3B924141" w14:textId="77777777" w:rsidR="00B90A82" w:rsidRPr="009D411F" w:rsidRDefault="00B90A82" w:rsidP="009D411F">
      <w:pPr>
        <w:keepNext/>
        <w:rPr>
          <w:u w:val="single"/>
        </w:rPr>
      </w:pPr>
    </w:p>
    <w:p w14:paraId="6B9BF4ED" w14:textId="65CA9FA3" w:rsidR="001E0975" w:rsidRPr="009D411F" w:rsidRDefault="000119DF" w:rsidP="009D411F">
      <w:r w:rsidRPr="009D411F">
        <w:t xml:space="preserve">Το </w:t>
      </w:r>
      <w:r w:rsidR="00F47550">
        <w:t>Avtozma</w:t>
      </w:r>
      <w:r w:rsidRPr="009D411F">
        <w:t xml:space="preserve"> προορίζεται για υποδόρια χρήση.</w:t>
      </w:r>
    </w:p>
    <w:p w14:paraId="6B9BF4EE" w14:textId="295B118C" w:rsidR="001E0975" w:rsidRPr="009D411F" w:rsidRDefault="000119DF" w:rsidP="009D411F">
      <w:r w:rsidRPr="009D411F">
        <w:t xml:space="preserve">Μετά από κατάλληλη εκπαίδευση στην τεχνική της ένεσης, οι ασθενείς μπορούν να χορηγήσουν οι ίδιοι την ένεση του </w:t>
      </w:r>
      <w:r w:rsidR="00F47550">
        <w:t>Avtozma</w:t>
      </w:r>
      <w:r w:rsidRPr="009D411F">
        <w:t>, εάν ο γιατρός τους κρίνει ότι είναι σκόπιμο. Το συνολικό περιεχόμενο (0,9 mL) της προγεμισμένης πένας θα πρέπει να χορηγηθεί ως υποδόρια ένεση. Τα συνιστώμενα σημεία ένεσης (κοιλία, μηρός και άνω βραχίονας) θα πρέπει να εναλλάσσονται και οι ενέσεις δεν θα πρέπει να πραγματοποιούνται ποτέ πάνω σε ελιές, ουλές ή περιοχές όπου το δέρμα είναι ευαίσθητο, εμφανίζει εκχυμώσεις, είναι ερυθρό, σκληρό ή μη ακέραιο.</w:t>
      </w:r>
    </w:p>
    <w:p w14:paraId="0D86212F" w14:textId="77777777" w:rsidR="00B90A82" w:rsidRPr="009D411F" w:rsidRDefault="00B90A82" w:rsidP="009D411F"/>
    <w:p w14:paraId="6B9BF4EF" w14:textId="17E237F9" w:rsidR="001E0975" w:rsidRPr="009D411F" w:rsidRDefault="000119DF" w:rsidP="009D411F">
      <w:r w:rsidRPr="009D411F">
        <w:t>Η προγεμισμένη πένα δεν θα πρέπει να ανακινείται.</w:t>
      </w:r>
    </w:p>
    <w:p w14:paraId="24489539" w14:textId="77777777" w:rsidR="00B90A82" w:rsidRPr="009D411F" w:rsidRDefault="00B90A82" w:rsidP="009D411F"/>
    <w:p w14:paraId="6B9BF4F0" w14:textId="25BCFFD4" w:rsidR="001E0975" w:rsidRPr="009D411F" w:rsidRDefault="000119DF" w:rsidP="009D411F">
      <w:r w:rsidRPr="009D411F">
        <w:t xml:space="preserve">Αναλυτικές οδηγίες για τη χορήγηση του </w:t>
      </w:r>
      <w:r w:rsidR="00F47550">
        <w:t>Avtozma</w:t>
      </w:r>
      <w:r w:rsidRPr="009D411F">
        <w:t xml:space="preserve"> σε προγεμισμένη πένα παρέχονται στο φύλλο οδηγιών χρήσης, βλ. παράγραφο 6.6.</w:t>
      </w:r>
    </w:p>
    <w:p w14:paraId="59A3C139" w14:textId="77777777" w:rsidR="00B90A82" w:rsidRPr="009D411F" w:rsidRDefault="00B90A82" w:rsidP="009D411F"/>
    <w:p w14:paraId="6B9BF4F1" w14:textId="5D1548EE" w:rsidR="001E0975" w:rsidRPr="009D411F" w:rsidRDefault="001721B1" w:rsidP="009D411F">
      <w:pPr>
        <w:keepNext/>
        <w:ind w:left="567" w:hanging="567"/>
        <w:rPr>
          <w:b/>
          <w:bCs/>
        </w:rPr>
      </w:pPr>
      <w:r w:rsidRPr="009D411F">
        <w:rPr>
          <w:b/>
          <w:bCs/>
        </w:rPr>
        <w:t>4.3</w:t>
      </w:r>
      <w:r w:rsidRPr="009D411F">
        <w:rPr>
          <w:b/>
          <w:bCs/>
        </w:rPr>
        <w:tab/>
      </w:r>
      <w:r w:rsidR="00252BA5" w:rsidRPr="009D411F">
        <w:rPr>
          <w:b/>
          <w:bCs/>
        </w:rPr>
        <w:t>Αντενδείξεις</w:t>
      </w:r>
    </w:p>
    <w:p w14:paraId="6877BF5E" w14:textId="77777777" w:rsidR="00B90A82" w:rsidRPr="009D411F" w:rsidRDefault="00B90A82" w:rsidP="009D411F">
      <w:pPr>
        <w:keepNext/>
        <w:ind w:left="567" w:hanging="567"/>
        <w:rPr>
          <w:b/>
          <w:bCs/>
        </w:rPr>
      </w:pPr>
    </w:p>
    <w:p w14:paraId="6B9BF4F2" w14:textId="5EAF24EE" w:rsidR="001E0975" w:rsidRPr="009D411F" w:rsidRDefault="00252BA5" w:rsidP="009D411F">
      <w:r w:rsidRPr="009D411F">
        <w:t xml:space="preserve">Υπερευαισθησία στη δραστική ουσία ή σε κάποιο από τα έκδοχα που αναφέρονται στην </w:t>
      </w:r>
      <w:r w:rsidR="00EC586A" w:rsidRPr="009D411F">
        <w:t>παράγραφο</w:t>
      </w:r>
      <w:r w:rsidR="00EC586A">
        <w:rPr>
          <w:lang w:val="en-US"/>
        </w:rPr>
        <w:t> </w:t>
      </w:r>
      <w:r w:rsidRPr="009D411F">
        <w:t>6.1.</w:t>
      </w:r>
    </w:p>
    <w:p w14:paraId="680F456F" w14:textId="77777777" w:rsidR="00B90A82" w:rsidRPr="009D411F" w:rsidRDefault="00B90A82" w:rsidP="009D411F"/>
    <w:p w14:paraId="6B9BF4F3" w14:textId="3F928CB8" w:rsidR="001E0975" w:rsidRPr="009D411F" w:rsidRDefault="00252BA5" w:rsidP="009D411F">
      <w:r w:rsidRPr="009D411F">
        <w:t>Ενεργές, σοβαρές λοιμώξεις (βλ. παράγραφο 4.4)</w:t>
      </w:r>
      <w:r w:rsidR="00611033" w:rsidRPr="009D411F">
        <w:t>.</w:t>
      </w:r>
    </w:p>
    <w:p w14:paraId="4E2FE71D" w14:textId="77777777" w:rsidR="00B90A82" w:rsidRPr="009D411F" w:rsidRDefault="00B90A82" w:rsidP="009D411F"/>
    <w:p w14:paraId="6B9BF4F4" w14:textId="5A5FAD42" w:rsidR="001E0975" w:rsidRPr="009D411F" w:rsidRDefault="001721B1" w:rsidP="009D411F">
      <w:pPr>
        <w:keepNext/>
        <w:ind w:left="567" w:hanging="567"/>
        <w:rPr>
          <w:b/>
          <w:bCs/>
        </w:rPr>
      </w:pPr>
      <w:r w:rsidRPr="009D411F">
        <w:rPr>
          <w:b/>
          <w:bCs/>
        </w:rPr>
        <w:t>4.4</w:t>
      </w:r>
      <w:r w:rsidRPr="009D411F">
        <w:rPr>
          <w:b/>
          <w:bCs/>
        </w:rPr>
        <w:tab/>
      </w:r>
      <w:r w:rsidR="00252BA5" w:rsidRPr="009D411F">
        <w:rPr>
          <w:b/>
          <w:bCs/>
        </w:rPr>
        <w:t>Ειδικές προειδοποιήσεις και προφυλάξεις κατά τη χρήση</w:t>
      </w:r>
    </w:p>
    <w:p w14:paraId="188336D3" w14:textId="77777777" w:rsidR="00B90A82" w:rsidRPr="009D411F" w:rsidRDefault="00B90A82" w:rsidP="009D411F">
      <w:pPr>
        <w:keepNext/>
        <w:ind w:left="567" w:hanging="567"/>
        <w:rPr>
          <w:b/>
          <w:bCs/>
        </w:rPr>
      </w:pPr>
    </w:p>
    <w:p w14:paraId="6B9BF4F5" w14:textId="0028B228" w:rsidR="001E0975" w:rsidRPr="009D411F" w:rsidRDefault="00252BA5" w:rsidP="009D411F">
      <w:r w:rsidRPr="009D411F">
        <w:t xml:space="preserve">Το υποδόριο σκεύασμα </w:t>
      </w:r>
      <w:r w:rsidR="00F47550">
        <w:t>Avtozma</w:t>
      </w:r>
      <w:r w:rsidRPr="009D411F">
        <w:t xml:space="preserve"> δεν προορίζεται για ενδοφλέβια χορήγηση.</w:t>
      </w:r>
    </w:p>
    <w:p w14:paraId="788B1904" w14:textId="77777777" w:rsidR="00B90A82" w:rsidRPr="009D411F" w:rsidRDefault="00B90A82" w:rsidP="009D411F"/>
    <w:p w14:paraId="6B9BF4F6" w14:textId="15AEC137" w:rsidR="001E0975" w:rsidRPr="009D411F" w:rsidRDefault="00252BA5" w:rsidP="009D411F">
      <w:pPr>
        <w:keepNext/>
        <w:rPr>
          <w:i/>
          <w:iCs/>
        </w:rPr>
      </w:pPr>
      <w:r w:rsidRPr="009D411F">
        <w:rPr>
          <w:i/>
          <w:iCs/>
        </w:rPr>
        <w:t>Ιχνηλασιμότητα</w:t>
      </w:r>
    </w:p>
    <w:p w14:paraId="4BB9C70D" w14:textId="6DD84C7D" w:rsidR="000C68A3" w:rsidRPr="009D411F" w:rsidRDefault="000C68A3" w:rsidP="000C68A3">
      <w:r w:rsidRPr="009D411F">
        <w:t xml:space="preserve">Προκειμένου να βελτιωθεί η ιχνηλασιμότητα των βιολογικών φαρμακευτικών προϊόντων, </w:t>
      </w:r>
      <w:r>
        <w:t xml:space="preserve">το όνομα και ο αριθμός παρτίδας του χορηγούμενου φαρμάκου πρέπει να </w:t>
      </w:r>
      <w:r w:rsidRPr="009D411F">
        <w:t>καταγράφεται με σαφήνεια.</w:t>
      </w:r>
    </w:p>
    <w:p w14:paraId="05EDA51D" w14:textId="77777777" w:rsidR="00B90A82" w:rsidRPr="00FA2E5D" w:rsidRDefault="00B90A82" w:rsidP="009D411F"/>
    <w:p w14:paraId="6B9BF4F8" w14:textId="38304F84" w:rsidR="001E0975" w:rsidRPr="009D411F" w:rsidRDefault="00252BA5" w:rsidP="009D411F">
      <w:pPr>
        <w:keepNext/>
        <w:rPr>
          <w:i/>
          <w:iCs/>
        </w:rPr>
      </w:pPr>
      <w:r w:rsidRPr="009D411F">
        <w:rPr>
          <w:i/>
          <w:iCs/>
        </w:rPr>
        <w:t>Λοιμώξεις</w:t>
      </w:r>
    </w:p>
    <w:p w14:paraId="6B9BF4F9" w14:textId="4CA247B3" w:rsidR="001E0975" w:rsidRPr="009D411F" w:rsidRDefault="00252BA5" w:rsidP="009D411F">
      <w:r w:rsidRPr="009D411F">
        <w:t xml:space="preserve">Έχουν αναφερθεί σοβαρές και ορισμένες φορές θανατηφόρες λοιμώξεις σε ασθενείς που λαμβάνουν ανοσοκατασταλτικούς παράγοντες, συμπεριλαμβανομένου του </w:t>
      </w:r>
      <w:r w:rsidR="00890D97">
        <w:rPr>
          <w:lang w:eastAsia="ko-KR"/>
        </w:rPr>
        <w:t>τοσιλιζουμάμπη</w:t>
      </w:r>
      <w:r w:rsidRPr="009D411F">
        <w:t xml:space="preserve"> (βλ. παράγραφο 4.8, Ανεπιθύμητες ενέργειες). Η αγωγή με </w:t>
      </w:r>
      <w:r w:rsidR="00F47550">
        <w:t>Avtozma</w:t>
      </w:r>
      <w:r w:rsidRPr="009D411F">
        <w:t xml:space="preserve"> δεν πρέπει να αρχίζει σε ασθενείς με ενεργές λοιμώξεις (βλ. παράγραφο 4.3). Εάν ένας ασθενής αναπτύξει σοβαρή λοίμωξη, η χορήγηση του </w:t>
      </w:r>
      <w:r w:rsidR="00890D97">
        <w:rPr>
          <w:lang w:eastAsia="ko-KR"/>
        </w:rPr>
        <w:t>τοσιλιζουμάμπη</w:t>
      </w:r>
      <w:r w:rsidRPr="009D411F">
        <w:t xml:space="preserve"> θα πρέπει να διακοπεί μέχρι να ελεγχθεί η λοίμωξή του (βλ. παράγραφο 4.8). Οι επαγγελματίες της υγείας θα πρέπει να εξετάζουν προσεκτικά το ενδεχόμενο χορήγησης του </w:t>
      </w:r>
      <w:r w:rsidR="00F47550">
        <w:t>Avtozma</w:t>
      </w:r>
      <w:r w:rsidRPr="009D411F">
        <w:t xml:space="preserve"> σε ασθενείς με ιστορικό λοιμώξεων που υποτροπιάζουν ή χρόνιων λοιμώξεων ή με υποκείμενες νόσους (π.χ.) εκκολπωματίτιδα, διαβήτης και διάμεση πνευμονοπάθεια οι οποίες ενδέχεται να προδιαθέτουν τους ασθενείς σε λοιμώξεις.</w:t>
      </w:r>
    </w:p>
    <w:p w14:paraId="2BCA80A5" w14:textId="77777777" w:rsidR="00B90A82" w:rsidRPr="009D411F" w:rsidRDefault="00B90A82" w:rsidP="009D411F"/>
    <w:p w14:paraId="41D5F4CC" w14:textId="1635F522" w:rsidR="00521A86" w:rsidRPr="009D411F" w:rsidRDefault="00521A86" w:rsidP="00521A86">
      <w:r w:rsidRPr="009D411F">
        <w:t xml:space="preserve">Συνιστάται η επαγρύπνηση για την έγκαιρη διάγνωση σοβαρής λοίμωξης σε ασθενείς που λαμβάνουν ανοσοκατασταλτικούς παράγοντες όπως το </w:t>
      </w:r>
      <w:r>
        <w:t xml:space="preserve">Avtozma </w:t>
      </w:r>
      <w:r w:rsidRPr="009D411F">
        <w:t xml:space="preserve">δεδομένου ότι τα σημεία και τα συμπτώματα της οξείας φλεγμονής ενδέχεται να είναι μειωμένα, λόγω της καταστολής των αντιδρώντων οξείας φάσης. Οι επιδράσεις του </w:t>
      </w:r>
      <w:r w:rsidR="00373581">
        <w:t>τοσιλιζουμάμπη</w:t>
      </w:r>
      <w:r w:rsidRPr="009D411F">
        <w:t xml:space="preserve"> στη C-αντιδρώσα πρωτεΐνη (CRP), τα ουδετερόφιλα και τα σημεία και συμπτώματα της λοίμωξης θα πρέπει να λαμβάνονται υπόψη κατά την αξιολόγηση του ασθενούς για ενδεχόμενη λοίμωξη. Πρέπει να δοθούν στους ασθενείς (συμπεριλαμβανομένων μικρότερων παιδιών με σ</w:t>
      </w:r>
      <w:r>
        <w:t xml:space="preserve">ΝΙΑ </w:t>
      </w:r>
      <w:r w:rsidRPr="009D411F">
        <w:t>ή π</w:t>
      </w:r>
      <w:r>
        <w:t xml:space="preserve">ΝΙΑ </w:t>
      </w:r>
      <w:r w:rsidRPr="009D411F">
        <w:t>που μπορεί να είναι λιγότερο ικανά να επικοινωνήσουν τα συμπτώματά τους) και γονείς / κηδεμόνες ασθενών με σ</w:t>
      </w:r>
      <w:r>
        <w:t xml:space="preserve">ΝΙΑ </w:t>
      </w:r>
      <w:r w:rsidRPr="009D411F">
        <w:t>ή π</w:t>
      </w:r>
      <w:r>
        <w:t>ΝΙΑ</w:t>
      </w:r>
      <w:r w:rsidRPr="009D411F">
        <w:t>, οδηγίες άμεσης επικοινωνίας με τον επαγγελματία υγείας κατά την εμφάνιση συμπτωμάτων, τα οποία παραπέμπουν σε λοίμωξη, προκειμένου να διασφαλιστεί η ταχεία αξιολόγηση και κατάλληλη θεραπεία.</w:t>
      </w:r>
    </w:p>
    <w:p w14:paraId="6C3EC70D" w14:textId="77777777" w:rsidR="00B90A82" w:rsidRPr="00B239DD" w:rsidRDefault="00B90A82" w:rsidP="009D411F"/>
    <w:p w14:paraId="6B9BF4FB" w14:textId="3EAFD075" w:rsidR="001E0975" w:rsidRPr="009D411F" w:rsidRDefault="00252BA5" w:rsidP="009D411F">
      <w:pPr>
        <w:keepNext/>
        <w:rPr>
          <w:i/>
          <w:iCs/>
        </w:rPr>
      </w:pPr>
      <w:r w:rsidRPr="009D411F">
        <w:rPr>
          <w:i/>
          <w:iCs/>
        </w:rPr>
        <w:t>Φυματίωση</w:t>
      </w:r>
    </w:p>
    <w:p w14:paraId="5BFD493E" w14:textId="76CBC638" w:rsidR="00B239DD" w:rsidRPr="009D411F" w:rsidRDefault="00B239DD" w:rsidP="00B239DD">
      <w:r w:rsidRPr="009D411F">
        <w:t xml:space="preserve">Όπως συνιστάται και για άλλες βιολογικές θεραπείες, όλοι οι ασθενείς θα πρέπει να εξετάζονται για λανθάνουσα φυματίωση (ΤΒ) πριν από την έναρξη της αγωγής με </w:t>
      </w:r>
      <w:r>
        <w:t>Avtozma</w:t>
      </w:r>
      <w:r w:rsidRPr="009D411F">
        <w:t xml:space="preserve">. Οι ασθενείς με λανθάνουσα ΤΒ θα πρέπει να λαμβάνουν την καθιερωμένη αντι-μυκοβακτηριδιακή θεραπεία πριν από την έναρξη της αγωγής με </w:t>
      </w:r>
      <w:r>
        <w:t>Avtozma</w:t>
      </w:r>
      <w:r w:rsidRPr="009D411F">
        <w:t>. Υπενθυμίζεται στους συνταγογράφους ιατρούς ο κίνδυνος ψευδώς αρνητικών αποτελεσμάτων στη δοκιμασία δερματικής φυματίνης και στις αιματολογικές εξετάσεις της ιντερφερόνης-γαμμα για τη ΤΒ, ιδιαίτερα σε ασθενείς οι οποίοι είναι βαριά άρρωστοι ή ανοσοκατεσταλμένοι.</w:t>
      </w:r>
    </w:p>
    <w:p w14:paraId="1EEFC131" w14:textId="77777777" w:rsidR="00B239DD" w:rsidRPr="009D411F" w:rsidRDefault="00B239DD" w:rsidP="00B239DD"/>
    <w:p w14:paraId="6ED33D54" w14:textId="028038ED" w:rsidR="00B239DD" w:rsidRPr="009D411F" w:rsidRDefault="00B239DD" w:rsidP="00B239DD">
      <w:r w:rsidRPr="009D411F">
        <w:t>Οι ασθενείς και οι γονείς/κηδεμόνες ασθενών με σ</w:t>
      </w:r>
      <w:r>
        <w:t xml:space="preserve">ΝΙΑ </w:t>
      </w:r>
      <w:r w:rsidRPr="009D411F">
        <w:t>ή π</w:t>
      </w:r>
      <w:r>
        <w:t>ΝΙΑ</w:t>
      </w:r>
      <w:r w:rsidRPr="00F74B30">
        <w:t xml:space="preserve"> </w:t>
      </w:r>
      <w:r w:rsidRPr="009D411F">
        <w:t xml:space="preserve">πρέπει να καθοδηγούνται να ζητήσουν ιατρική συμβουλή εάν τα ενδεικτικά για τη φυματίωση σημεία/συμπτώματα (π.χ. επίμονος βήχας, απώλεια βάρους, χαμηλός πυρετός) παρατηρούνται κατά τη διάρκεια ή μετά από τη θεραπεία με </w:t>
      </w:r>
      <w:r>
        <w:t>Avtozma</w:t>
      </w:r>
      <w:r w:rsidRPr="009D411F">
        <w:t>.</w:t>
      </w:r>
    </w:p>
    <w:p w14:paraId="0B8DA6C6" w14:textId="77777777" w:rsidR="00B90A82" w:rsidRPr="00B239DD" w:rsidRDefault="00B90A82" w:rsidP="009D411F"/>
    <w:p w14:paraId="6B9BF4FE" w14:textId="37C31A01" w:rsidR="001E0975" w:rsidRPr="009D411F" w:rsidRDefault="00252BA5" w:rsidP="009D411F">
      <w:pPr>
        <w:keepNext/>
        <w:rPr>
          <w:i/>
          <w:iCs/>
        </w:rPr>
      </w:pPr>
      <w:r w:rsidRPr="009D411F">
        <w:rPr>
          <w:i/>
          <w:iCs/>
        </w:rPr>
        <w:t>Επανενεργοποίηση ιογενών λοιμώξεων</w:t>
      </w:r>
    </w:p>
    <w:p w14:paraId="6B9BF4FF" w14:textId="42E393DF" w:rsidR="001E0975" w:rsidRPr="009D411F" w:rsidRDefault="00252BA5" w:rsidP="009D411F">
      <w:r w:rsidRPr="009D411F">
        <w:t xml:space="preserve">Η επανενεργοποίηση ιογενών λοιμώξεων (π.χ. ιός ηπατίτιδας Β) έχει αναφερθεί σε βιολογικές θεραπείες για τη ΡΑ. Σε κλινικές μελέτες του </w:t>
      </w:r>
      <w:r w:rsidR="00890D97">
        <w:rPr>
          <w:lang w:eastAsia="ko-KR"/>
        </w:rPr>
        <w:t>τοσιλιζουμάμπη</w:t>
      </w:r>
      <w:r w:rsidRPr="009D411F">
        <w:t>, αποκλείστηκε η συμμετοχή των ασθενών, οι οποίοι βρέθηκαν θετικοί στην εξέταση για την ηπατίτιδα.</w:t>
      </w:r>
    </w:p>
    <w:p w14:paraId="4B13C7F5" w14:textId="77777777" w:rsidR="00B90A82" w:rsidRPr="009D411F" w:rsidRDefault="00B90A82" w:rsidP="009D411F"/>
    <w:p w14:paraId="6B9BF500" w14:textId="53574B91" w:rsidR="001E0975" w:rsidRPr="009D411F" w:rsidRDefault="00252BA5" w:rsidP="009D411F">
      <w:pPr>
        <w:keepNext/>
        <w:rPr>
          <w:i/>
          <w:iCs/>
        </w:rPr>
      </w:pPr>
      <w:r w:rsidRPr="009D411F">
        <w:rPr>
          <w:i/>
          <w:iCs/>
        </w:rPr>
        <w:lastRenderedPageBreak/>
        <w:t>Επιπλοκές της εκκολπωματίτιδας</w:t>
      </w:r>
    </w:p>
    <w:p w14:paraId="6B9BF501" w14:textId="2358CD13" w:rsidR="001E0975" w:rsidRPr="009D411F" w:rsidRDefault="00252BA5" w:rsidP="009D411F">
      <w:r w:rsidRPr="009D411F">
        <w:t xml:space="preserve">Περιστατικά διάτρησης εκκολπώματος ως επιπλοκές της εκκολπωματίτιδας δεν έχουν αναφερθεί συχνά σε ασθενείς που έλαβαν θεραπεία με το </w:t>
      </w:r>
      <w:r w:rsidR="00F47550">
        <w:t>Avtozma</w:t>
      </w:r>
      <w:r w:rsidRPr="009D411F">
        <w:t xml:space="preserve"> (βλ. παράγραφο 4.8). Το </w:t>
      </w:r>
      <w:r w:rsidR="00F47550">
        <w:t>Avtozma</w:t>
      </w:r>
      <w:r w:rsidRPr="009D411F">
        <w:t xml:space="preserve"> θα πρέπει να χρησιμοποιείται με προσοχή σε ασθενείς με προηγούμενο ιστορικό εντερικού έλκους ή εκκολπωματίτιδας. Οι ασθενείς που παρουσιάζουν συμπτώματα που πιθανώς υποδηλώνουν επιπλοκές εκκολπωματίτιδας, όπως είναι το κοιλιακό άλγος, η αιμορραγία και/ή οι ανεξήγητες μεταβολές των συνηθειών του εντέρου σε συνδυασμό με πυρετό θα πρέπει να αξιολογούνται άμεσα για την έγκαιρη διάγνωση της εκκολπωματίτιδας, η οποία ενδέχεται να σχετίζεται με διάτρηση του γαστρεντερικού σωλήνα.</w:t>
      </w:r>
    </w:p>
    <w:p w14:paraId="5B34D3D5" w14:textId="77777777" w:rsidR="00B90A82" w:rsidRPr="009D411F" w:rsidRDefault="00B90A82" w:rsidP="009D411F"/>
    <w:p w14:paraId="6B9BF502" w14:textId="65E677AD" w:rsidR="001E0975" w:rsidRPr="009D411F" w:rsidRDefault="00252BA5" w:rsidP="009D411F">
      <w:pPr>
        <w:keepNext/>
        <w:rPr>
          <w:i/>
          <w:iCs/>
        </w:rPr>
      </w:pPr>
      <w:r w:rsidRPr="009D411F">
        <w:rPr>
          <w:i/>
          <w:iCs/>
        </w:rPr>
        <w:t>Αντιδράσεις υπερευαισθησίας</w:t>
      </w:r>
    </w:p>
    <w:p w14:paraId="6B9BF503" w14:textId="2FACBB51" w:rsidR="001E0975" w:rsidRPr="009D411F" w:rsidRDefault="00252BA5" w:rsidP="009D411F">
      <w:r w:rsidRPr="009D411F">
        <w:t xml:space="preserve">Έχουν αναφερθεί σοβαρές αντιδράσεις υπερευαισθησίας, συμπεριλαμβανομένης της αναφυλαξίας, σε σχέση με το </w:t>
      </w:r>
      <w:r w:rsidR="00890D97">
        <w:rPr>
          <w:lang w:eastAsia="ko-KR"/>
        </w:rPr>
        <w:t>τοσιλιζουμάμπη</w:t>
      </w:r>
      <w:r w:rsidRPr="009D411F">
        <w:t xml:space="preserve"> (βλ. παράγραφο 4.8). Οι αντιδράσεις αυτές ενδέχεται να είναι σοβαρότερες και πιθανόν θανατηφόρες σε ασθενείς που έχουν εκδηλώσει αντιδράσεις υπερευαισθησίας κατά τη διάρκεια προηγούμενης θεραπείας με το </w:t>
      </w:r>
      <w:r w:rsidR="00F47550">
        <w:t>Avtozma</w:t>
      </w:r>
      <w:r w:rsidRPr="009D411F">
        <w:t xml:space="preserve">, ακόμη και εάν έχουν λάβει προθεραπεία με στεροειδή και αντιισταμινικά. Εάν εκδηλωθεί αναφυλακτική αντίδραση ή άλλη σοβαρή αντίδραση υπερευαισθησίας, η χορήγηση του </w:t>
      </w:r>
      <w:r w:rsidR="00F47550">
        <w:t>Avtozma</w:t>
      </w:r>
      <w:r w:rsidRPr="009D411F">
        <w:t xml:space="preserve"> θα πρέπει να διακοπεί άμεσα, θα πρέπει να ξεκινήσει η κατάλληλη θεραπεία και θα πρέπει να διακοπεί οριστικά το </w:t>
      </w:r>
      <w:r w:rsidR="00F47550">
        <w:t>Avtozma</w:t>
      </w:r>
      <w:r w:rsidR="00611033" w:rsidRPr="009D411F">
        <w:t>.</w:t>
      </w:r>
    </w:p>
    <w:p w14:paraId="29DA2661" w14:textId="77777777" w:rsidR="00B90A82" w:rsidRPr="009D411F" w:rsidRDefault="00B90A82" w:rsidP="009D411F"/>
    <w:p w14:paraId="6B9BF504" w14:textId="611BF584" w:rsidR="001E0975" w:rsidRPr="009D411F" w:rsidRDefault="00252BA5" w:rsidP="009D411F">
      <w:pPr>
        <w:keepNext/>
        <w:rPr>
          <w:i/>
          <w:iCs/>
        </w:rPr>
      </w:pPr>
      <w:r w:rsidRPr="009D411F">
        <w:rPr>
          <w:i/>
          <w:iCs/>
        </w:rPr>
        <w:t>Ενεργή ηπατική νόσος και ηπατική δυσλειτουργία</w:t>
      </w:r>
    </w:p>
    <w:p w14:paraId="6B9BF505" w14:textId="2F6BA331" w:rsidR="001E0975" w:rsidRPr="009D411F" w:rsidRDefault="00252BA5" w:rsidP="009D411F">
      <w:r w:rsidRPr="009D411F">
        <w:t xml:space="preserve">Η θεραπεία με </w:t>
      </w:r>
      <w:r w:rsidR="00F47550">
        <w:t>Avtozma</w:t>
      </w:r>
      <w:r w:rsidRPr="009D411F">
        <w:t>, ιδιαίτερα όταν χορηγείται ταυτόχρονα με MTX, ενδέχεται να σχετίζεται με αυξήσεις των τρανσαμινασών, επομένως η θεραπεία ασθενών με ενεργή ηπατική νόσο ή ηπατική δυσλειτουργία πρέπει να εξετάζεται προσεκτικά (βλ. παραγράφους 4.2 και 4.8).</w:t>
      </w:r>
    </w:p>
    <w:p w14:paraId="45224AF1" w14:textId="77777777" w:rsidR="00B90A82" w:rsidRPr="009D411F" w:rsidRDefault="00B90A82" w:rsidP="009D411F"/>
    <w:p w14:paraId="6B9BF506" w14:textId="1E6C8D01" w:rsidR="001E0975" w:rsidRPr="009D411F" w:rsidRDefault="00252BA5" w:rsidP="009D411F">
      <w:pPr>
        <w:keepNext/>
        <w:rPr>
          <w:i/>
          <w:iCs/>
        </w:rPr>
      </w:pPr>
      <w:r w:rsidRPr="009D411F">
        <w:rPr>
          <w:i/>
          <w:iCs/>
        </w:rPr>
        <w:t>Ηπατοτοξικότητα</w:t>
      </w:r>
    </w:p>
    <w:p w14:paraId="6B9BF507" w14:textId="1EF16636" w:rsidR="001E0975" w:rsidRPr="009D411F" w:rsidRDefault="00252BA5" w:rsidP="009D411F">
      <w:r w:rsidRPr="009D411F">
        <w:t xml:space="preserve">Παροδικές ή διαλείπουσες ήπιες και μέτριες αυξήσεις των ηπατικών τρανσαμινασών αναφέρθηκαν συχνά με αγωγή με </w:t>
      </w:r>
      <w:r w:rsidR="00890D97">
        <w:rPr>
          <w:lang w:eastAsia="ko-KR"/>
        </w:rPr>
        <w:t>τοσιλιζουμάμπη</w:t>
      </w:r>
      <w:r w:rsidRPr="009D411F">
        <w:t xml:space="preserve"> (βλ. παράγραφο 4.8). Παρατηρήθηκε αυξημένη συχνότητα των αυξήσεων αυτών κατά τη χρήση δυνητικά ηπατοτοξικών φαρμάκων (π.χ. MTX) σε συνδυασμό με το </w:t>
      </w:r>
      <w:r w:rsidR="00890D97">
        <w:rPr>
          <w:lang w:eastAsia="ko-KR"/>
        </w:rPr>
        <w:t>τοσιλιζουμάμπη</w:t>
      </w:r>
      <w:r w:rsidRPr="009D411F">
        <w:t>. Όταν ενδείκνυται κλινικά, θα πρέπει να λαμβάνονται υπόψη και άλλες εξετάσεις της ηπατικής λειτουργίας συμπεριλαμβανομένης της χολερυθρίνης.</w:t>
      </w:r>
    </w:p>
    <w:p w14:paraId="263C2115" w14:textId="77777777" w:rsidR="00B90A82" w:rsidRPr="009D411F" w:rsidRDefault="00B90A82" w:rsidP="009D411F"/>
    <w:p w14:paraId="6B9BF508" w14:textId="26047A7A" w:rsidR="001E0975" w:rsidRPr="009D411F" w:rsidRDefault="00252BA5" w:rsidP="009D411F">
      <w:r w:rsidRPr="009D411F">
        <w:t xml:space="preserve">Σοβαρή ηπατική βλάβη που προκαλείται από φάρμακα, συμπεριλαμβανομένης της οξείας ηπατικής ανεπάρκειας, της ηπατίτιδας και του ίκτερου, έχει παρατηρηθεί με το </w:t>
      </w:r>
      <w:r w:rsidR="00890D97">
        <w:rPr>
          <w:lang w:eastAsia="ko-KR"/>
        </w:rPr>
        <w:t>τοσιλιζουμάμπη</w:t>
      </w:r>
      <w:r w:rsidRPr="009D411F">
        <w:t xml:space="preserve"> (βλ. παράγραφο 4.8). Σοβαρές ηπατικές βλάβες εμφανίστηκαν μεταξύ 2 εβδομάδων και περισσότερο από 5 χρόνια μετά την έναρξη του </w:t>
      </w:r>
      <w:r w:rsidR="00890D97">
        <w:rPr>
          <w:lang w:eastAsia="ko-KR"/>
        </w:rPr>
        <w:t>τοσιλιζουμάμπη</w:t>
      </w:r>
      <w:r w:rsidRPr="009D411F">
        <w:t>. Έχουν αναφερθεί περιπτώσεις ηπατικής ανεπάρκειας που έχουν ως αποτέλεσμα μεταμόσχευση ήπατος. Οι ασθενείς θα πρέπει να συμβουλεύονται να αναζητήσουν αμέσως ιατρική βοήθεια εάν εμφανίσουν σημεία και συμπτώματα ηπατικής βλάβης</w:t>
      </w:r>
      <w:r w:rsidR="00611033" w:rsidRPr="009D411F">
        <w:t>.</w:t>
      </w:r>
    </w:p>
    <w:p w14:paraId="53B54ECE" w14:textId="77777777" w:rsidR="00B90A82" w:rsidRPr="009D411F" w:rsidRDefault="00B90A82" w:rsidP="009D411F"/>
    <w:p w14:paraId="1B07B184" w14:textId="3CB27EAB" w:rsidR="008D27CA" w:rsidRPr="009D411F" w:rsidRDefault="008D27CA" w:rsidP="008D27CA">
      <w:r w:rsidRPr="009D411F">
        <w:t xml:space="preserve">Η έναρξη της αγωγής με </w:t>
      </w:r>
      <w:r>
        <w:t>Avtozma</w:t>
      </w:r>
      <w:r w:rsidRPr="009D411F">
        <w:t xml:space="preserve"> σε ασθενείς με αυξημένη ALT ή AST &gt; 1,5x ULN πρέπει να εξετάζεται προσεκτικά. Σε ασθενείς με αρχική τιμή ALT ή AST &gt; 5x ULN, δεν συνιστάται η χορήγηση της αγωγής.</w:t>
      </w:r>
    </w:p>
    <w:p w14:paraId="1131DE29" w14:textId="77777777" w:rsidR="008D27CA" w:rsidRPr="009D411F" w:rsidRDefault="008D27CA" w:rsidP="008D27CA"/>
    <w:p w14:paraId="41249021" w14:textId="5B58EF75" w:rsidR="008D27CA" w:rsidRPr="009D411F" w:rsidRDefault="008D27CA" w:rsidP="008D27CA">
      <w:r w:rsidRPr="009D411F">
        <w:t xml:space="preserve">Σε ασθενείς με </w:t>
      </w:r>
      <w:r>
        <w:t>ΡΑ</w:t>
      </w:r>
      <w:r w:rsidRPr="009D411F">
        <w:t xml:space="preserve">, </w:t>
      </w:r>
      <w:r>
        <w:t>ΓΚΑ</w:t>
      </w:r>
      <w:r w:rsidRPr="009D411F">
        <w:t xml:space="preserve">, πΝΙΑ και σΝΙΑ, οι ALT/AST θα πρέπει να παρακολουθούνται κάθε 4 έως 8 εβδομάδες για τους πρώτες 6 μήνες της θεραπείας, και στη συνέχεια κάθε 12 εβδομάδες. Για τις συνιστώμενες τροποποιήσεις με βάση τα επίπεδα των τρανσαμινασών, συμπεριλαμβανομένης της διακοπής του </w:t>
      </w:r>
      <w:r>
        <w:t>Avtozma</w:t>
      </w:r>
      <w:r w:rsidRPr="009D411F">
        <w:t xml:space="preserve">, βλ. παράγραφο 4.2. Για αυξήσεις της ALT ή της AST &gt; 3–5 x ULN, η αγωγή με </w:t>
      </w:r>
      <w:r>
        <w:t>Avtozma</w:t>
      </w:r>
      <w:r w:rsidRPr="009D411F">
        <w:t xml:space="preserve"> θα πρέπει να διακοπεί.</w:t>
      </w:r>
    </w:p>
    <w:p w14:paraId="6CAC5C92" w14:textId="77777777" w:rsidR="00B90A82" w:rsidRPr="00160FC3" w:rsidRDefault="00B90A82" w:rsidP="009D411F"/>
    <w:p w14:paraId="6B9BF50C" w14:textId="19E687AB" w:rsidR="001E0975" w:rsidRPr="009D411F" w:rsidRDefault="00252BA5" w:rsidP="009D411F">
      <w:pPr>
        <w:keepNext/>
        <w:rPr>
          <w:i/>
          <w:iCs/>
        </w:rPr>
      </w:pPr>
      <w:r w:rsidRPr="009D411F">
        <w:rPr>
          <w:i/>
          <w:iCs/>
        </w:rPr>
        <w:t>Αιματολογικές διαταραχές</w:t>
      </w:r>
    </w:p>
    <w:p w14:paraId="6B9BF50D" w14:textId="7DE753E9" w:rsidR="001E0975" w:rsidRPr="009D411F" w:rsidRDefault="00252BA5" w:rsidP="009D411F">
      <w:r w:rsidRPr="009D411F">
        <w:t xml:space="preserve">Έχουν παρατηρηθεί μειώσεις του αριθμού των ουδετερόφιλων και των αιμοπεταλίων μετά τη χορήγηση 8 mg/kg </w:t>
      </w:r>
      <w:r w:rsidR="00890D97">
        <w:rPr>
          <w:lang w:eastAsia="ko-KR"/>
        </w:rPr>
        <w:t>τοσιλιζουμάμπη</w:t>
      </w:r>
      <w:r w:rsidRPr="009D411F">
        <w:t xml:space="preserve"> σε συνδυασμό με ΜΤΧ (βλ. παράγραφο 4.8). Ενδέχεται να υπάρχει αυξημένος κίνδυνος ουδετεροπενίας στους ασθενείς που έχουν ακολουθήσει προηγούμενη θεραπεία με ανταγωνιστή του TNF.</w:t>
      </w:r>
    </w:p>
    <w:p w14:paraId="59FDE590" w14:textId="77777777" w:rsidR="00B90A82" w:rsidRPr="009D411F" w:rsidRDefault="00B90A82" w:rsidP="009D411F"/>
    <w:p w14:paraId="6B9BF50E" w14:textId="27A02A83" w:rsidR="001E0975" w:rsidRPr="009D411F" w:rsidRDefault="00252BA5" w:rsidP="009D411F">
      <w:r w:rsidRPr="009D411F">
        <w:t xml:space="preserve">Σε ασθενείς που δεν έχουν προηγουμένως υποβληθεί σε θεραπεία με </w:t>
      </w:r>
      <w:r w:rsidR="00890D97">
        <w:rPr>
          <w:lang w:eastAsia="ko-KR"/>
        </w:rPr>
        <w:t>τοσιλιζουμάμπη</w:t>
      </w:r>
      <w:r w:rsidRPr="009D411F">
        <w:t>, δεν συνιστάται έναρξη σε ασθενείς με ANC μικρότερο από 2 x 10</w:t>
      </w:r>
      <w:r w:rsidRPr="009D411F">
        <w:rPr>
          <w:vertAlign w:val="superscript"/>
        </w:rPr>
        <w:t>9</w:t>
      </w:r>
      <w:r w:rsidRPr="009D411F">
        <w:t xml:space="preserve">/L. Θα πρέπει να ασκείται προσοχή για την εξέταση του ενδεχομένου έναρξης της θεραπείας με </w:t>
      </w:r>
      <w:r w:rsidR="00890D97">
        <w:rPr>
          <w:lang w:eastAsia="ko-KR"/>
        </w:rPr>
        <w:t>τοσιλιζουμάμπη</w:t>
      </w:r>
      <w:r w:rsidRPr="009D411F">
        <w:t xml:space="preserve"> σε ασθενείς με χαμηλό αριθμό </w:t>
      </w:r>
      <w:r w:rsidRPr="009D411F">
        <w:lastRenderedPageBreak/>
        <w:t>αιμοπεταλίων (δηλ. αριθμό αιμοπεταλίων κάτω από 100 x 10</w:t>
      </w:r>
      <w:r w:rsidRPr="009D411F">
        <w:rPr>
          <w:vertAlign w:val="superscript"/>
        </w:rPr>
        <w:t>3</w:t>
      </w:r>
      <w:r w:rsidRPr="009D411F">
        <w:t>/μL). Δεν συνιστάται η συνέχιση της θεραπείας σε ασθενείς που εμφανίζουν ΑNC &lt; 0,5 x 10</w:t>
      </w:r>
      <w:r w:rsidRPr="009D411F">
        <w:rPr>
          <w:vertAlign w:val="superscript"/>
        </w:rPr>
        <w:t>9</w:t>
      </w:r>
      <w:r w:rsidRPr="009D411F">
        <w:t>/L ή αριθμό αιμοπεταλίων &lt; 50 x 10</w:t>
      </w:r>
      <w:r w:rsidRPr="009D411F">
        <w:rPr>
          <w:vertAlign w:val="superscript"/>
        </w:rPr>
        <w:t>3</w:t>
      </w:r>
      <w:r w:rsidRPr="009D411F">
        <w:t>/μL.</w:t>
      </w:r>
    </w:p>
    <w:p w14:paraId="25071F5E" w14:textId="77777777" w:rsidR="00036A5B" w:rsidRPr="009D411F" w:rsidRDefault="00036A5B" w:rsidP="009D411F"/>
    <w:p w14:paraId="6B9BF50F" w14:textId="468B98CA" w:rsidR="001E0975" w:rsidRPr="009D411F" w:rsidRDefault="00252BA5" w:rsidP="009D411F">
      <w:r w:rsidRPr="009D411F">
        <w:t xml:space="preserve">Η σοβαρή ουδετεροπενία πιθανόν να σχετίζεται με αυξημένο κίνδυνο σοβαρών λοιμώξεων, αν και δεν υπάρχει εμφανής συσχέτιση ανάμεσα στις μειώσεις των ουδετερόφιλων και την εμφάνιση σοβαρών λοιμώξεων σε κλινικές δοκιμές με το </w:t>
      </w:r>
      <w:r w:rsidR="00890D97">
        <w:rPr>
          <w:lang w:eastAsia="ko-KR"/>
        </w:rPr>
        <w:t>τοσιλιζουμάμπη</w:t>
      </w:r>
      <w:r w:rsidRPr="009D411F">
        <w:t xml:space="preserve"> μέχρι σήμερα.</w:t>
      </w:r>
    </w:p>
    <w:p w14:paraId="303A6E2A" w14:textId="77777777" w:rsidR="00036A5B" w:rsidRPr="009D411F" w:rsidRDefault="00036A5B" w:rsidP="009D411F"/>
    <w:p w14:paraId="0C00567A" w14:textId="7D25D40F" w:rsidR="00160FC3" w:rsidRPr="009D411F" w:rsidRDefault="00160FC3" w:rsidP="00160FC3">
      <w:r w:rsidRPr="009D411F">
        <w:t>Σε ασθενείς με ΡΑ και ΓΚΑ, τα ουδετερόφιλα και τα αιμοπετάλια θα πρέπει να παρακολουθούνται 4 έως 8 εβδομάδες μετά από την έναρξη της θεραπείας, και στη συνέχεια σύμφωνα με τη συνήθη κλινική πρακτική. Για τις συνιστώμενες τροποποιήσεις της δόσης με βάση τον ΑNC και τον αριθμό αιμοπεταλίων, βλ. παράγραφο 4.2.</w:t>
      </w:r>
    </w:p>
    <w:p w14:paraId="56D0D6D8" w14:textId="77777777" w:rsidR="00036A5B" w:rsidRPr="00BA10AE" w:rsidRDefault="00036A5B" w:rsidP="009D411F"/>
    <w:p w14:paraId="6759985C" w14:textId="10E4DC89" w:rsidR="00BA10AE" w:rsidRPr="009D411F" w:rsidRDefault="00BA10AE" w:rsidP="00BA10AE">
      <w:r w:rsidRPr="009D411F">
        <w:t>Σε ασθενείς με σ</w:t>
      </w:r>
      <w:r>
        <w:t>ΝΙΑ</w:t>
      </w:r>
      <w:r w:rsidRPr="009D411F">
        <w:t>και π</w:t>
      </w:r>
      <w:r>
        <w:t>ΝΙΑ</w:t>
      </w:r>
      <w:r w:rsidRPr="009D411F">
        <w:t>, τα ουδετερόφιλα και τα αιμοπετάλια θα πρέπει να παρακολουθούνται κατά τη δεύτερη χορήγηση και μετέπειτα σύμφωνα με την ορθή κλινική πρακτική (βλ. παράγραφο 4.2).</w:t>
      </w:r>
    </w:p>
    <w:p w14:paraId="371BD4B6" w14:textId="77777777" w:rsidR="00036A5B" w:rsidRPr="00F672A7" w:rsidRDefault="00036A5B" w:rsidP="009D411F"/>
    <w:p w14:paraId="6B9BF512" w14:textId="68900B01" w:rsidR="001E0975" w:rsidRPr="009D411F" w:rsidRDefault="00252BA5" w:rsidP="009D411F">
      <w:pPr>
        <w:keepNext/>
        <w:rPr>
          <w:i/>
          <w:iCs/>
        </w:rPr>
      </w:pPr>
      <w:r w:rsidRPr="009D411F">
        <w:rPr>
          <w:i/>
          <w:iCs/>
        </w:rPr>
        <w:t>Λιπιδαιμικές παράμετροι</w:t>
      </w:r>
    </w:p>
    <w:p w14:paraId="6B9BF513" w14:textId="36ED39E7" w:rsidR="001E0975" w:rsidRPr="009D411F" w:rsidRDefault="00252BA5" w:rsidP="009D411F">
      <w:r w:rsidRPr="009D411F">
        <w:t xml:space="preserve">Σε ασθενείς που έλαβαν αγωγή με </w:t>
      </w:r>
      <w:r w:rsidR="00890D97">
        <w:rPr>
          <w:lang w:eastAsia="ko-KR"/>
        </w:rPr>
        <w:t>τοσιλιζουμάμπη</w:t>
      </w:r>
      <w:r w:rsidRPr="009D411F">
        <w:t xml:space="preserve"> παρατηρήθηκαν αυξήσεις στις λιπιδαιμικές παραμέτρους, συμπεριλαμβανομένων της ολικής χοληστερόλης, της χαμηλής πυκνότητας λιποπρωτεϊνης (LDL), της υψηλής πυκνότητας λιποπρωτεϊνης (ΗDL) και των τριγλυκεριδίων (βλ. παράγραφο 4.8). Στην πλειοψηφία των ασθενών, δεν υπήρξε αύξηση των αθηρωματικών δεικτών και οι αυξήσεις της ολικής χοληστερόλης ανταποκρίθηκαν στη θεραπεία με αντιλιπιδαιμικούς παράγοντες.</w:t>
      </w:r>
    </w:p>
    <w:p w14:paraId="75B45A89" w14:textId="77777777" w:rsidR="00036A5B" w:rsidRPr="009D411F" w:rsidRDefault="00036A5B" w:rsidP="009D411F"/>
    <w:p w14:paraId="6B9BF514" w14:textId="45D32D5B" w:rsidR="001E0975" w:rsidRPr="009D411F" w:rsidRDefault="00252BA5" w:rsidP="009D411F">
      <w:r w:rsidRPr="009D411F">
        <w:t xml:space="preserve">Σε ασθενείς με ρευματοειδή αρθρίτιδα (ΡΑ) και γιγαντοκυτταρική αρτηρίτιδα (ΓΚΑ), η εκτίμηση των λιπιδαιμικών παραμέτρων θα πρέπει να πραγματοποιείται 4 έως 8 εβδομάδες μετά την έναρξη της θεραπείας με </w:t>
      </w:r>
      <w:r w:rsidR="00890D97">
        <w:rPr>
          <w:lang w:eastAsia="ko-KR"/>
        </w:rPr>
        <w:t>τοσιλιζουμάμπη</w:t>
      </w:r>
      <w:r w:rsidRPr="009D411F">
        <w:t>. Η αντιμετώπιση των ασθενών θα πρέπει να γίνεται σύμφωνα με τις τοπικές κλινικές κατευθυντήριες οδηγίες για την αντιμετώπιση της υπερλιπιδαιμίας.</w:t>
      </w:r>
    </w:p>
    <w:p w14:paraId="2703DC61" w14:textId="77777777" w:rsidR="00036A5B" w:rsidRPr="009D411F" w:rsidRDefault="00036A5B" w:rsidP="009D411F"/>
    <w:p w14:paraId="6B9BF515" w14:textId="46A4A5CD" w:rsidR="001E0975" w:rsidRPr="009D411F" w:rsidRDefault="00252BA5" w:rsidP="009D411F">
      <w:pPr>
        <w:keepNext/>
        <w:rPr>
          <w:i/>
          <w:iCs/>
        </w:rPr>
      </w:pPr>
      <w:r w:rsidRPr="009D411F">
        <w:rPr>
          <w:i/>
          <w:iCs/>
        </w:rPr>
        <w:t>Νευρολογικές διαταραχές</w:t>
      </w:r>
    </w:p>
    <w:p w14:paraId="6B9BF516" w14:textId="517FDF1D" w:rsidR="001E0975" w:rsidRPr="009D411F" w:rsidRDefault="00252BA5" w:rsidP="009D411F">
      <w:r w:rsidRPr="009D411F">
        <w:t xml:space="preserve">Οι ιατροί θα πρέπει να είναι σε επαγρύπνηση για συμπτώματα που πιθανώς υποδηλώνουν έναρξη νέων κεντρικών απομυελινωτικών διαταραχών. Η πιθανότητα εμφάνισης κεντρικής απομυελίνωσης με το </w:t>
      </w:r>
      <w:r w:rsidR="00890D97">
        <w:rPr>
          <w:lang w:eastAsia="ko-KR"/>
        </w:rPr>
        <w:t>τοσιλιζουμάμπη</w:t>
      </w:r>
      <w:r w:rsidRPr="009D411F">
        <w:t xml:space="preserve"> είναι άγνωστη επί του παρόντος.</w:t>
      </w:r>
    </w:p>
    <w:p w14:paraId="2117C73F" w14:textId="77777777" w:rsidR="00036A5B" w:rsidRPr="009D411F" w:rsidRDefault="00036A5B" w:rsidP="009D411F"/>
    <w:p w14:paraId="6B9BF517" w14:textId="4B1CAE6A" w:rsidR="001E0975" w:rsidRPr="009D411F" w:rsidRDefault="00252BA5" w:rsidP="009D411F">
      <w:pPr>
        <w:keepNext/>
        <w:rPr>
          <w:i/>
          <w:iCs/>
        </w:rPr>
      </w:pPr>
      <w:r w:rsidRPr="009D411F">
        <w:rPr>
          <w:i/>
          <w:iCs/>
        </w:rPr>
        <w:t>Κακοήθεια</w:t>
      </w:r>
    </w:p>
    <w:p w14:paraId="45CA69F3" w14:textId="448D2D03" w:rsidR="00F672A7" w:rsidRPr="009D411F" w:rsidRDefault="00F672A7" w:rsidP="00F672A7">
      <w:r w:rsidRPr="009D411F">
        <w:t>Ο κίνδυνος κακοήθειας είναι αυξημένος στους ασθενείς με ΡΑ. Τα ανοσοτροποποιητικά φαρμακευτικά προϊόντα ενδέχεται να αυξήσουν τον κίνδυνο κακοήθειας.</w:t>
      </w:r>
    </w:p>
    <w:p w14:paraId="3FE2DFA3" w14:textId="77777777" w:rsidR="00036A5B" w:rsidRPr="00F672A7" w:rsidRDefault="00036A5B" w:rsidP="009D411F"/>
    <w:p w14:paraId="6B9BF519" w14:textId="5137F434" w:rsidR="001E0975" w:rsidRPr="009D411F" w:rsidRDefault="00252BA5" w:rsidP="009D411F">
      <w:pPr>
        <w:keepNext/>
        <w:rPr>
          <w:i/>
          <w:iCs/>
        </w:rPr>
      </w:pPr>
      <w:r w:rsidRPr="009D411F">
        <w:rPr>
          <w:i/>
          <w:iCs/>
        </w:rPr>
        <w:t>Εμβολιασμοί</w:t>
      </w:r>
    </w:p>
    <w:p w14:paraId="6B9BF51A" w14:textId="32839C99" w:rsidR="001E0975" w:rsidRPr="009D411F" w:rsidRDefault="00252BA5" w:rsidP="009D411F">
      <w:r w:rsidRPr="009D411F">
        <w:t xml:space="preserve">Τα εμβόλια με ζώντες ιούς και τα εμβόλια με εξασθενημένους ζώντες ιούς δεν θα πρέπει να χορηγούνται ταυτόχρονα με το </w:t>
      </w:r>
      <w:r w:rsidR="00890D97">
        <w:rPr>
          <w:lang w:eastAsia="ko-KR"/>
        </w:rPr>
        <w:t>τοσιλιζουμάμπη</w:t>
      </w:r>
      <w:r w:rsidRPr="009D411F">
        <w:t xml:space="preserve">, καθώς η κλινική ασφάλεια δεν έχει επιβεβαιωθεί. Σε μία τυχαιοποιημένη </w:t>
      </w:r>
      <w:r w:rsidR="00896982" w:rsidRPr="009D411F">
        <w:t>μελέτη ανοι</w:t>
      </w:r>
      <w:r w:rsidR="00896982">
        <w:t>κ</w:t>
      </w:r>
      <w:r w:rsidR="00896982" w:rsidRPr="009D411F">
        <w:t>τής</w:t>
      </w:r>
      <w:r w:rsidRPr="009D411F">
        <w:t xml:space="preserve"> επισήμανσης, ενήλικες ασθενείς με ΡΑ υπό θεραπεία με </w:t>
      </w:r>
      <w:r w:rsidR="00890D97">
        <w:rPr>
          <w:lang w:eastAsia="ko-KR"/>
        </w:rPr>
        <w:t>τοσιλιζουμάμπη</w:t>
      </w:r>
      <w:r w:rsidRPr="009D411F">
        <w:t xml:space="preserve"> και ΜΤΧ ήταν ικανοί να αναπτύξουν μία αποτελεσματική απάντηση, η οποία ήταν συγκρίσιμη με την απάντηση των ασθενών υπό θεραπεία με ΜΤΧ μόνο, και στα δύο εμβόλια τόσο του 23-δύναμου πολυσακχαριδικού εμβολίου του πνευμονιόκοκκου όσο και και του εμβολίου για τον τοξοειδή τέτανο. Συνιστάται σε όλους τους ασθενείς και ιδιαίτερα στους ηλικιωμένους ασθενείς, να έχουν ολοκληρώσει όλες τις ανοσοποιήσεις τους σύμφωνα με τις ισχύουσες οδηγίες για την ανοσοποίηση πριν από την έναρξη της θεραπείας με το </w:t>
      </w:r>
      <w:r w:rsidR="00890D97">
        <w:rPr>
          <w:lang w:eastAsia="ko-KR"/>
        </w:rPr>
        <w:t>τοσιλιζουμάμπη</w:t>
      </w:r>
      <w:r w:rsidRPr="009D411F">
        <w:t xml:space="preserve">. Το διάστημα μεταξύ των εμβολιασμών με ζώντες ιούς και της έναρξης της θεραπείας με </w:t>
      </w:r>
      <w:r w:rsidR="00890D97">
        <w:rPr>
          <w:lang w:eastAsia="ko-KR"/>
        </w:rPr>
        <w:t>τοσιλιζουμάμπη</w:t>
      </w:r>
      <w:r w:rsidRPr="009D411F">
        <w:t xml:space="preserve"> θα πρέπει να είναι σύμφωνο με τις ισχύουσες κατευθυντήριες οδηγίες για τον εμβολιασμό όσον αφορά τους ανοσοκατασταλτικούς παράγοντες.</w:t>
      </w:r>
    </w:p>
    <w:p w14:paraId="07248111" w14:textId="77777777" w:rsidR="00036A5B" w:rsidRPr="009D411F" w:rsidRDefault="00036A5B" w:rsidP="009D411F"/>
    <w:p w14:paraId="6B9BF51B" w14:textId="5AEF1DCF" w:rsidR="001E0975" w:rsidRPr="009D411F" w:rsidRDefault="00252BA5" w:rsidP="009D411F">
      <w:pPr>
        <w:keepNext/>
        <w:rPr>
          <w:i/>
          <w:iCs/>
        </w:rPr>
      </w:pPr>
      <w:r w:rsidRPr="009D411F">
        <w:rPr>
          <w:i/>
          <w:iCs/>
        </w:rPr>
        <w:t>Καρδιαγγειακός κίνδυνος</w:t>
      </w:r>
    </w:p>
    <w:p w14:paraId="68AED643" w14:textId="7BC94331" w:rsidR="00757855" w:rsidRPr="009D411F" w:rsidRDefault="00757855" w:rsidP="00757855">
      <w:r w:rsidRPr="009D411F">
        <w:t>Οι ασθενείς με ΡΑ διατρέχουν αυξημένο κίνδυνο εμφάνισης καρδιαγγειακών διαταραχών και θα πρέπει να αντιμετωπιστούν οι παράγοντες κινδύνου που αντιμετωπίζουν (π.χ. υπέρταση, υπερλιπιδαιμία) στο πλαίσιο της συνήθους περίθαλψης.</w:t>
      </w:r>
    </w:p>
    <w:p w14:paraId="001B4DEA" w14:textId="77777777" w:rsidR="00036A5B" w:rsidRPr="00757855" w:rsidRDefault="00036A5B" w:rsidP="009D411F"/>
    <w:p w14:paraId="6B9BF51D" w14:textId="38A6BC39" w:rsidR="001E0975" w:rsidRPr="009D411F" w:rsidRDefault="00252BA5" w:rsidP="009D411F">
      <w:pPr>
        <w:keepNext/>
      </w:pPr>
      <w:r w:rsidRPr="009D411F">
        <w:lastRenderedPageBreak/>
        <w:t>Συνδυασμός με ανταγωνιστές TNF</w:t>
      </w:r>
    </w:p>
    <w:p w14:paraId="7B2E9FC8" w14:textId="3903A1DF" w:rsidR="009B5416" w:rsidRPr="009D411F" w:rsidRDefault="009B5416" w:rsidP="009B5416">
      <w:r w:rsidRPr="009D411F">
        <w:t xml:space="preserve">Δεν υπάρχει εμπειρία από τη χρήση του </w:t>
      </w:r>
      <w:r>
        <w:t>Avtozma</w:t>
      </w:r>
      <w:r w:rsidRPr="009D411F">
        <w:t xml:space="preserve"> μαζί με ανταγωνιστές TNF ή άλλες βιολογικές θεραπείες σε ασθενείς ΡΑ. Δεν συνιστάται η χρήση του </w:t>
      </w:r>
      <w:r>
        <w:t>Avtozma</w:t>
      </w:r>
      <w:r w:rsidRPr="009D411F">
        <w:t xml:space="preserve"> σε συνδυασμό με άλλους βιολογικούς παράγοντες.</w:t>
      </w:r>
    </w:p>
    <w:p w14:paraId="427E13DC" w14:textId="77777777" w:rsidR="00036A5B" w:rsidRPr="009B5416" w:rsidRDefault="00036A5B" w:rsidP="009D411F"/>
    <w:p w14:paraId="6B9BF51F" w14:textId="3B4EAA70" w:rsidR="001E0975" w:rsidRPr="009D411F" w:rsidRDefault="00252BA5" w:rsidP="009D411F">
      <w:pPr>
        <w:keepNext/>
        <w:rPr>
          <w:i/>
          <w:iCs/>
        </w:rPr>
      </w:pPr>
      <w:r w:rsidRPr="009D411F">
        <w:rPr>
          <w:i/>
          <w:iCs/>
        </w:rPr>
        <w:t>ΓΚΑ</w:t>
      </w:r>
    </w:p>
    <w:p w14:paraId="6B9BF520" w14:textId="3D29B8AD" w:rsidR="001E0975" w:rsidRPr="009D411F" w:rsidRDefault="00252BA5" w:rsidP="009D411F">
      <w:r w:rsidRPr="009D411F">
        <w:t xml:space="preserve">Η μονοθεραπεία με </w:t>
      </w:r>
      <w:r w:rsidR="00F47550">
        <w:t>Avtozma</w:t>
      </w:r>
      <w:r w:rsidRPr="009D411F">
        <w:t xml:space="preserve"> δε θα πρέπει να χρησιμοποιείται για τη θεραπεία οξείων υποτροπών καθώς η αποτελεσματικότητα σε αυτό το πλαίσιο δεν έχει καθιερωθεί. Τα γλυκοκορτικοειδή θα πρέπει να χορηγούνται σύμφωνα με την ιατρική εκτίμηση και τις κατευθυντήριες οδηγίες της ιατρικής πρακτικής.</w:t>
      </w:r>
    </w:p>
    <w:p w14:paraId="3CB3AFB4" w14:textId="77777777" w:rsidR="00036A5B" w:rsidRPr="009D411F" w:rsidRDefault="00036A5B" w:rsidP="009D411F"/>
    <w:p w14:paraId="05D4D14B" w14:textId="5B65C4D9" w:rsidR="00581B21" w:rsidRPr="009D411F" w:rsidRDefault="00581B21" w:rsidP="00581B21">
      <w:pPr>
        <w:keepNext/>
        <w:rPr>
          <w:i/>
          <w:iCs/>
        </w:rPr>
      </w:pPr>
      <w:r>
        <w:rPr>
          <w:i/>
          <w:iCs/>
        </w:rPr>
        <w:t>σΝΙΑ</w:t>
      </w:r>
    </w:p>
    <w:p w14:paraId="6B9BF522" w14:textId="6A3D94B1" w:rsidR="001E0975" w:rsidRPr="009D411F" w:rsidRDefault="00252BA5" w:rsidP="009D411F">
      <w:r w:rsidRPr="009D411F">
        <w:t xml:space="preserve">Το σύνδρομο ενεργοποίησης μακροφάγων (MAS) είναι μια σοβαρή, απειλητική για τη ζωή διαταραχή που μπορεί να αναπτυχθεί σε ασθενείς με συστηματική νεανική ιδιοπαθή αρθρίτιδα. Σε κλινικές δοκιμές, το </w:t>
      </w:r>
      <w:r w:rsidR="00890D97">
        <w:rPr>
          <w:lang w:eastAsia="ko-KR"/>
        </w:rPr>
        <w:t>τοσιλιζουμάμπη</w:t>
      </w:r>
      <w:r w:rsidRPr="009D411F">
        <w:t xml:space="preserve"> δεν έχει μελετηθεί σε ασθενείς κατά τη διάρκεια επεισοδίου ενεργού συνδρόμου ενεργοποίησης μακροφάγων.</w:t>
      </w:r>
    </w:p>
    <w:p w14:paraId="1DA65554" w14:textId="77777777" w:rsidR="00004445" w:rsidRDefault="00004445" w:rsidP="00004445"/>
    <w:p w14:paraId="11243DCD" w14:textId="77777777" w:rsidR="00004445" w:rsidRPr="004C7E15" w:rsidRDefault="00004445" w:rsidP="003A480D">
      <w:pPr>
        <w:keepNext/>
        <w:keepLines/>
        <w:rPr>
          <w:u w:val="single"/>
        </w:rPr>
      </w:pPr>
      <w:r w:rsidRPr="004C7E15">
        <w:rPr>
          <w:u w:val="single"/>
        </w:rPr>
        <w:t>Έκδοχα με γνωστή δράση</w:t>
      </w:r>
    </w:p>
    <w:p w14:paraId="2783A6DD" w14:textId="77777777" w:rsidR="00004445" w:rsidRPr="004C7E15" w:rsidRDefault="00004445" w:rsidP="003A480D">
      <w:pPr>
        <w:keepNext/>
        <w:keepLines/>
        <w:rPr>
          <w:i/>
        </w:rPr>
      </w:pPr>
      <w:r w:rsidRPr="004C7E15">
        <w:rPr>
          <w:i/>
        </w:rPr>
        <w:t>Πολυσορβικό</w:t>
      </w:r>
    </w:p>
    <w:p w14:paraId="00A52576" w14:textId="3D060AD2" w:rsidR="00004445" w:rsidRPr="004C7E15" w:rsidRDefault="00004445" w:rsidP="003A480D">
      <w:pPr>
        <w:keepNext/>
        <w:keepLines/>
      </w:pPr>
      <w:r>
        <w:t>Κάθε προγεμισμένη πένα 162 </w:t>
      </w:r>
      <w:r>
        <w:rPr>
          <w:lang w:val="en-US"/>
        </w:rPr>
        <w:t>mg</w:t>
      </w:r>
      <w:r>
        <w:t xml:space="preserve"> περιέχει </w:t>
      </w:r>
      <w:r w:rsidR="00814AD5">
        <w:t>0,2</w:t>
      </w:r>
      <w:r>
        <w:t> </w:t>
      </w:r>
      <w:r>
        <w:rPr>
          <w:lang w:val="en-US"/>
        </w:rPr>
        <w:t>mg</w:t>
      </w:r>
      <w:r>
        <w:t xml:space="preserve"> πολυσορβικού</w:t>
      </w:r>
      <w:r w:rsidR="008E2620">
        <w:rPr>
          <w:rFonts w:eastAsia="맑은 고딕" w:hint="eastAsia"/>
          <w:lang w:eastAsia="ko-KR"/>
        </w:rPr>
        <w:t xml:space="preserve"> 80</w:t>
      </w:r>
      <w:r>
        <w:t>.</w:t>
      </w:r>
    </w:p>
    <w:p w14:paraId="5A9AC3AE" w14:textId="216F99D9" w:rsidR="00004445" w:rsidRPr="004C7E15" w:rsidRDefault="00004445" w:rsidP="00004445">
      <w:r w:rsidRPr="004B16E1">
        <w:t>Τα πολυσορβικά μπορεί να προκαλέσουν αλλεργικές αντιδράσεις.</w:t>
      </w:r>
      <w:r>
        <w:t xml:space="preserve"> Οι ασθενείς με αλλεργία στα πολυσορβικά δεν θα πρέπει να παίρνουν αυτό το φάρμακο.</w:t>
      </w:r>
    </w:p>
    <w:p w14:paraId="044CFBB6" w14:textId="77777777" w:rsidR="00004445" w:rsidRPr="009D411F" w:rsidRDefault="00004445" w:rsidP="009D411F"/>
    <w:p w14:paraId="6B9BF523" w14:textId="3DD1577E" w:rsidR="001E0975" w:rsidRPr="009D411F" w:rsidRDefault="001721B1" w:rsidP="009D411F">
      <w:pPr>
        <w:keepNext/>
        <w:ind w:left="567" w:hanging="567"/>
        <w:rPr>
          <w:b/>
          <w:bCs/>
        </w:rPr>
      </w:pPr>
      <w:r w:rsidRPr="009D411F">
        <w:rPr>
          <w:b/>
          <w:bCs/>
        </w:rPr>
        <w:t>4.5</w:t>
      </w:r>
      <w:r w:rsidRPr="009D411F">
        <w:rPr>
          <w:b/>
          <w:bCs/>
        </w:rPr>
        <w:tab/>
      </w:r>
      <w:r w:rsidR="00252BA5" w:rsidRPr="009D411F">
        <w:rPr>
          <w:b/>
          <w:bCs/>
        </w:rPr>
        <w:t>Αλληλεπιδράσεις με άλλα φαρμακευτικά προϊόντα και άλλες μορφές αλληλεπίδρασης</w:t>
      </w:r>
    </w:p>
    <w:p w14:paraId="26441A5D" w14:textId="77777777" w:rsidR="00036A5B" w:rsidRPr="009D411F" w:rsidRDefault="00036A5B" w:rsidP="009D411F">
      <w:pPr>
        <w:keepNext/>
        <w:ind w:left="567" w:hanging="567"/>
        <w:rPr>
          <w:b/>
          <w:bCs/>
        </w:rPr>
      </w:pPr>
    </w:p>
    <w:p w14:paraId="6B9BF524" w14:textId="3DEF9990" w:rsidR="001E0975" w:rsidRPr="009D411F" w:rsidRDefault="00252BA5" w:rsidP="009D411F">
      <w:r w:rsidRPr="009D411F">
        <w:t>Μελέτες αλληλεπίδρασης έχουν πραγματοποιηθεί μόνο σε ενήλικες.</w:t>
      </w:r>
    </w:p>
    <w:p w14:paraId="22A025FE" w14:textId="77777777" w:rsidR="00036A5B" w:rsidRPr="009D411F" w:rsidRDefault="00036A5B" w:rsidP="009D411F"/>
    <w:p w14:paraId="6B9BF525" w14:textId="517A574B" w:rsidR="001E0975" w:rsidRPr="009D411F" w:rsidRDefault="00252BA5" w:rsidP="009D411F">
      <w:r w:rsidRPr="009D411F">
        <w:t xml:space="preserve">Η ταυτόχρονη χορήγηση μίας εφάπαξ δόσης 10 mg/kg </w:t>
      </w:r>
      <w:r w:rsidR="00F47550">
        <w:t>Avtozma</w:t>
      </w:r>
      <w:r w:rsidRPr="009D411F">
        <w:t xml:space="preserve"> με 10-25 mg MTX μία φορά την εβδομάδα δεν είχε κλινικά σημαντική επίδραση στην έκθεση στη MTX.</w:t>
      </w:r>
    </w:p>
    <w:p w14:paraId="1096C201" w14:textId="77777777" w:rsidR="00036A5B" w:rsidRPr="009D411F" w:rsidRDefault="00036A5B" w:rsidP="009D411F"/>
    <w:p w14:paraId="6B9BF526" w14:textId="2112F816" w:rsidR="001E0975" w:rsidRPr="009D411F" w:rsidRDefault="00252BA5" w:rsidP="009D411F">
      <w:r w:rsidRPr="009D411F">
        <w:t xml:space="preserve">Οι αναλύσεις φαρμακοκινητικής πληθυσμού δεν έδειξαν επίδραση της ΜΤΧ, των μη στεροειδών αντιφλεγμονωδών φαρμάκων (ΜΣΑΦ) ή των κορτικοστεροειδών στην κάθαρση του </w:t>
      </w:r>
      <w:r w:rsidR="00890D97">
        <w:t>τοσιλιζουμάμπη</w:t>
      </w:r>
      <w:r w:rsidRPr="009D411F">
        <w:t xml:space="preserve"> σε ασθενείς με </w:t>
      </w:r>
      <w:r w:rsidR="001800D8">
        <w:t>ΡΑ</w:t>
      </w:r>
      <w:r w:rsidRPr="009D411F">
        <w:t xml:space="preserve">. Σε ασθενείς με </w:t>
      </w:r>
      <w:r w:rsidR="002625BB">
        <w:t>ΓΚΑ</w:t>
      </w:r>
      <w:r w:rsidRPr="009D411F">
        <w:t xml:space="preserve">, δεν παρατηρήθηκε επίδραση της αθροιστικής δόσης κορτικοστεροειδών στην έκθεση στο </w:t>
      </w:r>
      <w:r w:rsidR="00890D97">
        <w:t>τοσιλιζουμάμπη</w:t>
      </w:r>
      <w:r w:rsidRPr="009D411F">
        <w:t>.</w:t>
      </w:r>
    </w:p>
    <w:p w14:paraId="6A5B1D1E" w14:textId="77777777" w:rsidR="00036A5B" w:rsidRPr="009D411F" w:rsidRDefault="00036A5B" w:rsidP="009D411F"/>
    <w:p w14:paraId="6B9BF527" w14:textId="0DBE8EFC" w:rsidR="001E0975" w:rsidRPr="009D411F" w:rsidRDefault="00252BA5" w:rsidP="009D411F">
      <w:r w:rsidRPr="009D411F">
        <w:t xml:space="preserve">Η έκφραση των ηπατικών ενζύμων CYP450 καταστέλλεται από τις κυτοκίνες, όπως είναι η IL-6, οι οποίες διεγείρουν τη χρόνια φλεγμονή. Συνεπώς η έκφραση του CYP450 ενδέχεται να αντιστραφεί με την έναρξη ισχυρής θεραπείας αναστολής κυτοκινών, όπως είναι το </w:t>
      </w:r>
      <w:r w:rsidR="00F47550">
        <w:t>Avtozma</w:t>
      </w:r>
      <w:r w:rsidRPr="009D411F">
        <w:t>.</w:t>
      </w:r>
    </w:p>
    <w:p w14:paraId="70448C9F" w14:textId="77777777" w:rsidR="00036A5B" w:rsidRPr="009D411F" w:rsidRDefault="00036A5B" w:rsidP="009D411F"/>
    <w:p w14:paraId="6B9BF528" w14:textId="6FC41CB6" w:rsidR="001E0975" w:rsidRPr="009D411F" w:rsidRDefault="00252BA5" w:rsidP="009D411F">
      <w:r w:rsidRPr="009D411F">
        <w:t xml:space="preserve">Μελέτες </w:t>
      </w:r>
      <w:r w:rsidRPr="009D411F">
        <w:rPr>
          <w:i/>
          <w:iCs/>
        </w:rPr>
        <w:t>in vitro</w:t>
      </w:r>
      <w:r w:rsidRPr="009D411F">
        <w:t xml:space="preserve"> σε καλλιέργειες ανθρώπινων ηπατοκυττάρων έδειξαν ότι η IL-6 προκάλεσε μείωση της έκφρασης των ενζύμων CYP1A2, CYP2C9, CYP2C19 και CYP3A4. Το </w:t>
      </w:r>
      <w:r w:rsidR="00890D97">
        <w:t>τοσιλιζουμάμπη</w:t>
      </w:r>
      <w:r w:rsidRPr="009D411F">
        <w:t xml:space="preserve"> ομαλοποιεί την έκφραση αυτών των ενζύμων.</w:t>
      </w:r>
    </w:p>
    <w:p w14:paraId="20DF2D6A" w14:textId="77777777" w:rsidR="00036A5B" w:rsidRPr="009D411F" w:rsidRDefault="00036A5B" w:rsidP="009D411F"/>
    <w:p w14:paraId="6B9BF529" w14:textId="161D5F24" w:rsidR="001E0975" w:rsidRPr="009D411F" w:rsidRDefault="00C04AC7" w:rsidP="009D411F">
      <w:r w:rsidRPr="009D411F">
        <w:t xml:space="preserve">Σε μια μελέτη σε ασθενείς με ΡΑ, </w:t>
      </w:r>
      <w:r w:rsidR="00252BA5" w:rsidRPr="009D411F">
        <w:t xml:space="preserve">τα επίπεδα της σιμβαστατίνης (CYP3A4) μειώθηκαν κατά 57% μία εβδομάδα μετά από εφάπαξ δόση </w:t>
      </w:r>
      <w:r w:rsidR="00890D97">
        <w:t>τοσιλιζουμάμπη</w:t>
      </w:r>
      <w:r w:rsidR="00252BA5" w:rsidRPr="009D411F">
        <w:t>, σε επίπεδο παρόμοιο ή ελάχιστα υψηλότερο από αυτό που παρατηρήθηκε σε υγιή άτομα.</w:t>
      </w:r>
    </w:p>
    <w:p w14:paraId="58F52D6B" w14:textId="77777777" w:rsidR="00036A5B" w:rsidRPr="009D411F" w:rsidRDefault="00036A5B" w:rsidP="009D411F"/>
    <w:p w14:paraId="6B9BF52A" w14:textId="620F5DC6" w:rsidR="001E0975" w:rsidRPr="009D411F" w:rsidRDefault="00252BA5" w:rsidP="009D411F">
      <w:r w:rsidRPr="009D411F">
        <w:t xml:space="preserve">Κατά την έναρξη ή τη διακοπή της θεραπείας με </w:t>
      </w:r>
      <w:r w:rsidR="00890D97">
        <w:t>τοσιλιζουμάμπη</w:t>
      </w:r>
      <w:r w:rsidRPr="009D411F">
        <w:t xml:space="preserve">, οι ασθενείς που λαμβάνουν φαρμακευτικά προϊόντα που ρυθμίζονται εξατομικευμένα και μεταβολίζονται μέσω των ενζύμων CYP450 3A4, 1A2 ή 2C9 (π.χ. μεθυλπρεδνιζολόνη, δεξαμεθαζόνη, (με την πιθανότητα συνδρόμου στέρησης για τα από στόματος γλυκοκορτικοειδή), ατορβαστατίνη, αναστολείς διαύλων ασβεστίου, θεοφυλλίνη, βαρφαρίνη, </w:t>
      </w:r>
      <w:r w:rsidR="00B0656D" w:rsidRPr="00B0656D">
        <w:t>φαινπροκούμονα</w:t>
      </w:r>
      <w:r w:rsidRPr="009D411F">
        <w:t>, φαινυτοΐνη, κυκλοσπορίνη ή βενζοδιαζεπίνες) θα πρέπει να παρακολουθούνται γιατί ενδέχεται να απαιτείται αύξηση των δόσεων για τη διατήρηση της θεραπευτικής δράσης. Δεδομένης της μεγάλης διάρκειας ημιζωής αποβολής (t</w:t>
      </w:r>
      <w:r w:rsidRPr="009D411F">
        <w:rPr>
          <w:vertAlign w:val="subscript"/>
        </w:rPr>
        <w:t>1/2</w:t>
      </w:r>
      <w:r w:rsidRPr="009D411F">
        <w:t xml:space="preserve">), η επίδραση του </w:t>
      </w:r>
      <w:r w:rsidR="00890D97">
        <w:t>τοσιλιζουμάμπη</w:t>
      </w:r>
      <w:r w:rsidRPr="009D411F">
        <w:t xml:space="preserve"> στη δραστηριότητα του ενζύμου CYP450 ενδέχεται να συνεχιστεί για αρκετές εβδομάδες μετά από τη διακοπή της θεραπείας.</w:t>
      </w:r>
    </w:p>
    <w:p w14:paraId="2ADA7314" w14:textId="77777777" w:rsidR="00036A5B" w:rsidRPr="009D411F" w:rsidRDefault="00036A5B" w:rsidP="009D411F"/>
    <w:p w14:paraId="6B9BF52B" w14:textId="347A3683" w:rsidR="001E0975" w:rsidRPr="009D411F" w:rsidRDefault="001721B1" w:rsidP="009D411F">
      <w:pPr>
        <w:keepNext/>
        <w:ind w:left="567" w:hanging="567"/>
        <w:rPr>
          <w:b/>
          <w:bCs/>
        </w:rPr>
      </w:pPr>
      <w:r w:rsidRPr="009D411F">
        <w:rPr>
          <w:b/>
          <w:bCs/>
        </w:rPr>
        <w:lastRenderedPageBreak/>
        <w:t>4.6</w:t>
      </w:r>
      <w:r w:rsidRPr="009D411F">
        <w:rPr>
          <w:b/>
          <w:bCs/>
        </w:rPr>
        <w:tab/>
      </w:r>
      <w:r w:rsidR="00252BA5" w:rsidRPr="009D411F">
        <w:rPr>
          <w:b/>
          <w:bCs/>
        </w:rPr>
        <w:t>Γονιμότητα, κύηση και γαλουχία</w:t>
      </w:r>
    </w:p>
    <w:p w14:paraId="7ED0D2E3" w14:textId="77777777" w:rsidR="00036A5B" w:rsidRPr="009D411F" w:rsidRDefault="00036A5B" w:rsidP="009D411F">
      <w:pPr>
        <w:keepNext/>
        <w:ind w:left="567" w:hanging="567"/>
        <w:rPr>
          <w:b/>
          <w:bCs/>
        </w:rPr>
      </w:pPr>
    </w:p>
    <w:p w14:paraId="6B9BF52C" w14:textId="74652C20" w:rsidR="001E0975" w:rsidRPr="009D411F" w:rsidRDefault="00252BA5" w:rsidP="009D411F">
      <w:pPr>
        <w:keepNext/>
        <w:rPr>
          <w:u w:val="single"/>
        </w:rPr>
      </w:pPr>
      <w:r w:rsidRPr="009D411F">
        <w:rPr>
          <w:u w:val="single"/>
        </w:rPr>
        <w:t>Γυναίκες σε αναπαραγωγική ηλικία</w:t>
      </w:r>
    </w:p>
    <w:p w14:paraId="23DFA407" w14:textId="77777777" w:rsidR="00036A5B" w:rsidRPr="009D411F" w:rsidRDefault="00036A5B" w:rsidP="009D411F">
      <w:pPr>
        <w:keepNext/>
        <w:rPr>
          <w:u w:val="single"/>
        </w:rPr>
      </w:pPr>
    </w:p>
    <w:p w14:paraId="2922E2C4" w14:textId="77777777" w:rsidR="00252BA5" w:rsidRPr="009D411F" w:rsidRDefault="00252BA5" w:rsidP="009D411F">
      <w:r w:rsidRPr="009D411F">
        <w:t>Οι γυναίκες σε αναπαραγωγική ηλικία πρέπει να χρησιμοποιούν αποτελεσματική αντισύλληψη κατά τη διάρκεια και για μέχρι και 3 μήνες μετά από τη θεραπεία.</w:t>
      </w:r>
    </w:p>
    <w:p w14:paraId="0D769982" w14:textId="77777777" w:rsidR="00036A5B" w:rsidRPr="009D411F" w:rsidRDefault="00036A5B" w:rsidP="009D411F"/>
    <w:p w14:paraId="6B9BF52E" w14:textId="20EE75E0" w:rsidR="001E0975" w:rsidRPr="009D411F" w:rsidRDefault="00252BA5" w:rsidP="009D411F">
      <w:pPr>
        <w:keepNext/>
        <w:rPr>
          <w:u w:val="single"/>
        </w:rPr>
      </w:pPr>
      <w:r w:rsidRPr="009D411F">
        <w:rPr>
          <w:u w:val="single"/>
        </w:rPr>
        <w:t>Κύηση</w:t>
      </w:r>
    </w:p>
    <w:p w14:paraId="1F62B105" w14:textId="77777777" w:rsidR="00036A5B" w:rsidRPr="009D411F" w:rsidRDefault="00036A5B" w:rsidP="009D411F">
      <w:pPr>
        <w:keepNext/>
        <w:rPr>
          <w:u w:val="single"/>
        </w:rPr>
      </w:pPr>
    </w:p>
    <w:p w14:paraId="706A3AA0" w14:textId="028D6ADF" w:rsidR="00781868" w:rsidRPr="009D411F" w:rsidRDefault="00781868" w:rsidP="00781868">
      <w:r w:rsidRPr="009D411F">
        <w:t xml:space="preserve">Δεν υπάρχουν επαρκή στοιχεία από τη χρήση του </w:t>
      </w:r>
      <w:r>
        <w:t>Avtozma</w:t>
      </w:r>
      <w:r w:rsidRPr="009D411F">
        <w:t xml:space="preserve"> σε </w:t>
      </w:r>
      <w:r>
        <w:t>εγκύους</w:t>
      </w:r>
      <w:r w:rsidRPr="009D411F">
        <w:t>. Μία μελέτη σε ζώα έδειξε αυξημένο κίνδυνο αυτόματης αποβολής/εμβρυϊκού θανάτου σε υψηλή δόση (βλ. παράγραφο 5.3). Ο πιθανός κίνδυνος για τον άνθρωπο είναι άγνωστος.</w:t>
      </w:r>
    </w:p>
    <w:p w14:paraId="3657EF8E" w14:textId="77777777" w:rsidR="00781868" w:rsidRPr="009D411F" w:rsidRDefault="00781868" w:rsidP="00781868"/>
    <w:p w14:paraId="668DF5EC" w14:textId="06499CBF" w:rsidR="00781868" w:rsidRPr="009D411F" w:rsidRDefault="00781868" w:rsidP="00781868">
      <w:r w:rsidRPr="009D411F">
        <w:t xml:space="preserve">Το </w:t>
      </w:r>
      <w:r>
        <w:t>Avtozma</w:t>
      </w:r>
      <w:r w:rsidRPr="009D411F">
        <w:t xml:space="preserve"> δεν θα πρέπει να χρησιμοποιείται κατά τη διάρκεια της </w:t>
      </w:r>
      <w:r>
        <w:t>κύησης</w:t>
      </w:r>
      <w:r w:rsidRPr="009D411F">
        <w:t xml:space="preserve"> εκτός εάν είναι σαφώς απαραίτητο.</w:t>
      </w:r>
    </w:p>
    <w:p w14:paraId="226173CC" w14:textId="77777777" w:rsidR="00036A5B" w:rsidRPr="00781868" w:rsidRDefault="00036A5B" w:rsidP="009D411F"/>
    <w:p w14:paraId="6B9BF531" w14:textId="42D44DA2" w:rsidR="001E0975" w:rsidRPr="009D411F" w:rsidRDefault="00252BA5" w:rsidP="009D411F">
      <w:pPr>
        <w:keepNext/>
        <w:rPr>
          <w:u w:val="single"/>
        </w:rPr>
      </w:pPr>
      <w:r w:rsidRPr="009D411F">
        <w:rPr>
          <w:u w:val="single"/>
        </w:rPr>
        <w:t>Θηλασμός</w:t>
      </w:r>
    </w:p>
    <w:p w14:paraId="023620E2" w14:textId="77777777" w:rsidR="00036A5B" w:rsidRPr="009D411F" w:rsidRDefault="00036A5B" w:rsidP="009D411F">
      <w:pPr>
        <w:keepNext/>
        <w:rPr>
          <w:u w:val="single"/>
        </w:rPr>
      </w:pPr>
    </w:p>
    <w:p w14:paraId="05C6332E" w14:textId="4D5FAA8B" w:rsidR="0009087D" w:rsidRPr="009D411F" w:rsidRDefault="0009087D" w:rsidP="0009087D">
      <w:r w:rsidRPr="009D411F">
        <w:t xml:space="preserve">Είναι άγνωστο εάν το </w:t>
      </w:r>
      <w:r>
        <w:t>τοσιλιζουμάμπη</w:t>
      </w:r>
      <w:r w:rsidRPr="009D411F">
        <w:t xml:space="preserve"> απεκκρίνεται στο ανθρώπινο γάλα. Η απέκκριση του </w:t>
      </w:r>
      <w:r>
        <w:t>Avtozma</w:t>
      </w:r>
      <w:r w:rsidRPr="009D411F">
        <w:t xml:space="preserve"> στο γάλα δεν έχει μελετηθεί σε ζώα. </w:t>
      </w:r>
      <w:r>
        <w:t xml:space="preserve">Πρέπει να αποφασιστεί εάν θα διακοπεί ο θηλασμός ή θα διακοπεί αποφευχθεί ο θηλασμός ή θα διακοπεί/αποφευχθεί η θεραπεία με το </w:t>
      </w:r>
      <w:proofErr w:type="spellStart"/>
      <w:r>
        <w:rPr>
          <w:lang w:val="en-US"/>
        </w:rPr>
        <w:t>Avtozma</w:t>
      </w:r>
      <w:proofErr w:type="spellEnd"/>
      <w:r>
        <w:t xml:space="preserve"> λαμβάνοντας </w:t>
      </w:r>
      <w:r w:rsidRPr="009D411F">
        <w:t>υπόψη το όφελος</w:t>
      </w:r>
      <w:r>
        <w:t xml:space="preserve"> του θηλασμού για το παιδί και το όφελος της θεραπείας με</w:t>
      </w:r>
      <w:r w:rsidRPr="009D411F">
        <w:t xml:space="preserve"> </w:t>
      </w:r>
      <w:r>
        <w:t>Avtozma</w:t>
      </w:r>
      <w:r w:rsidRPr="009D411F">
        <w:t xml:space="preserve"> για τη</w:t>
      </w:r>
      <w:r>
        <w:t>ν</w:t>
      </w:r>
      <w:r w:rsidRPr="009D411F">
        <w:t xml:space="preserve"> γυναίκα.</w:t>
      </w:r>
    </w:p>
    <w:p w14:paraId="753D1D40" w14:textId="77777777" w:rsidR="00036A5B" w:rsidRPr="0009087D" w:rsidRDefault="00036A5B" w:rsidP="009D411F"/>
    <w:p w14:paraId="6B9BF533" w14:textId="7CE930FC" w:rsidR="001E0975" w:rsidRPr="009D411F" w:rsidRDefault="00252BA5" w:rsidP="009D411F">
      <w:pPr>
        <w:keepNext/>
        <w:rPr>
          <w:u w:val="single"/>
        </w:rPr>
      </w:pPr>
      <w:r w:rsidRPr="009D411F">
        <w:rPr>
          <w:u w:val="single"/>
        </w:rPr>
        <w:t>Γονιμότητα</w:t>
      </w:r>
    </w:p>
    <w:p w14:paraId="20B26881" w14:textId="77777777" w:rsidR="00036A5B" w:rsidRPr="009D411F" w:rsidRDefault="00036A5B" w:rsidP="009D411F">
      <w:pPr>
        <w:keepNext/>
        <w:rPr>
          <w:u w:val="single"/>
        </w:rPr>
      </w:pPr>
    </w:p>
    <w:p w14:paraId="6B9BF534" w14:textId="66C05B05" w:rsidR="001E0975" w:rsidRPr="009D411F" w:rsidRDefault="00252BA5" w:rsidP="009D411F">
      <w:r w:rsidRPr="009D411F">
        <w:t xml:space="preserve">Τα διαθέσιμα μη κλινικά δεδομένα δεν υποδεικνύουν επίδραση της αγωγής με το </w:t>
      </w:r>
      <w:r w:rsidR="00F47550">
        <w:t>Avtozma</w:t>
      </w:r>
      <w:r w:rsidRPr="009D411F">
        <w:t xml:space="preserve"> στη γονιμότητα.</w:t>
      </w:r>
    </w:p>
    <w:p w14:paraId="18927160" w14:textId="77777777" w:rsidR="00036A5B" w:rsidRPr="009D411F" w:rsidRDefault="00036A5B" w:rsidP="009D411F"/>
    <w:p w14:paraId="6B9BF535" w14:textId="6855E068" w:rsidR="001E0975" w:rsidRPr="009D411F" w:rsidRDefault="001721B1" w:rsidP="009D411F">
      <w:pPr>
        <w:keepNext/>
        <w:ind w:left="567" w:hanging="567"/>
        <w:rPr>
          <w:b/>
          <w:bCs/>
        </w:rPr>
      </w:pPr>
      <w:r w:rsidRPr="009D411F">
        <w:rPr>
          <w:b/>
          <w:bCs/>
        </w:rPr>
        <w:t>4.7</w:t>
      </w:r>
      <w:r w:rsidRPr="009D411F">
        <w:rPr>
          <w:b/>
          <w:bCs/>
        </w:rPr>
        <w:tab/>
      </w:r>
      <w:r w:rsidR="00252BA5" w:rsidRPr="009D411F">
        <w:rPr>
          <w:b/>
          <w:bCs/>
        </w:rPr>
        <w:t>Επιδράσεις στην ικανότητα οδήγησης και χειρισμού μηχανημάτων</w:t>
      </w:r>
    </w:p>
    <w:p w14:paraId="346B7987" w14:textId="77777777" w:rsidR="00036A5B" w:rsidRPr="009D411F" w:rsidRDefault="00036A5B" w:rsidP="009D411F">
      <w:pPr>
        <w:keepNext/>
        <w:ind w:left="567" w:hanging="567"/>
        <w:rPr>
          <w:b/>
          <w:bCs/>
        </w:rPr>
      </w:pPr>
    </w:p>
    <w:p w14:paraId="6B9BF536" w14:textId="2F1E4A04" w:rsidR="001E0975" w:rsidRPr="009D411F" w:rsidRDefault="00252BA5" w:rsidP="009D411F">
      <w:r w:rsidRPr="009D411F">
        <w:t xml:space="preserve">Το </w:t>
      </w:r>
      <w:r w:rsidR="00890D97">
        <w:t>τοσιλιζουμάμπη</w:t>
      </w:r>
      <w:r w:rsidRPr="009D411F">
        <w:t xml:space="preserve"> έχει μικρή επίδραση στην ικανότητα οδήγησης και χειρισμού μηχανημάτων (</w:t>
      </w:r>
      <w:r w:rsidR="00C01144" w:rsidRPr="009D411F">
        <w:t>βλ</w:t>
      </w:r>
      <w:r w:rsidR="00C01144" w:rsidRPr="00F74B30">
        <w:t>.</w:t>
      </w:r>
      <w:r w:rsidR="00C01144" w:rsidRPr="009D411F">
        <w:t xml:space="preserve"> </w:t>
      </w:r>
      <w:r w:rsidRPr="009D411F">
        <w:t>παράγραφο 4.8, ζάλη).</w:t>
      </w:r>
    </w:p>
    <w:p w14:paraId="246C7119" w14:textId="77777777" w:rsidR="00036A5B" w:rsidRPr="009D411F" w:rsidRDefault="00036A5B" w:rsidP="009D411F"/>
    <w:p w14:paraId="6B9BF537" w14:textId="4169957E" w:rsidR="001E0975" w:rsidRPr="009D411F" w:rsidRDefault="001721B1" w:rsidP="009D411F">
      <w:pPr>
        <w:keepNext/>
        <w:ind w:left="567" w:hanging="567"/>
        <w:rPr>
          <w:b/>
          <w:bCs/>
        </w:rPr>
      </w:pPr>
      <w:r w:rsidRPr="009D411F">
        <w:rPr>
          <w:b/>
          <w:bCs/>
        </w:rPr>
        <w:t>4.8</w:t>
      </w:r>
      <w:r w:rsidRPr="009D411F">
        <w:rPr>
          <w:b/>
          <w:bCs/>
        </w:rPr>
        <w:tab/>
      </w:r>
      <w:r w:rsidR="00252BA5" w:rsidRPr="009D411F">
        <w:rPr>
          <w:b/>
          <w:bCs/>
        </w:rPr>
        <w:t>Ανεπιθύμητες ενέργειες</w:t>
      </w:r>
    </w:p>
    <w:p w14:paraId="5B8D609B" w14:textId="77777777" w:rsidR="00036A5B" w:rsidRPr="009D411F" w:rsidRDefault="00036A5B" w:rsidP="009D411F">
      <w:pPr>
        <w:keepNext/>
        <w:ind w:left="567" w:hanging="567"/>
        <w:rPr>
          <w:b/>
          <w:bCs/>
        </w:rPr>
      </w:pPr>
    </w:p>
    <w:p w14:paraId="6B9BF538" w14:textId="13D8BE35" w:rsidR="001E0975" w:rsidRPr="009D411F" w:rsidRDefault="00613E90" w:rsidP="009D411F">
      <w:pPr>
        <w:keepNext/>
        <w:rPr>
          <w:u w:val="single"/>
        </w:rPr>
      </w:pPr>
      <w:r w:rsidRPr="009D411F">
        <w:rPr>
          <w:u w:val="single"/>
        </w:rPr>
        <w:t>Σύνοψη του προφίλ ασφάλειας</w:t>
      </w:r>
    </w:p>
    <w:p w14:paraId="3488AB98" w14:textId="77777777" w:rsidR="00036A5B" w:rsidRPr="009D411F" w:rsidRDefault="00036A5B" w:rsidP="009D411F">
      <w:pPr>
        <w:keepNext/>
        <w:rPr>
          <w:u w:val="single"/>
        </w:rPr>
      </w:pPr>
    </w:p>
    <w:p w14:paraId="6B9BF539" w14:textId="4F1CD882" w:rsidR="001E0975" w:rsidRPr="009D411F" w:rsidRDefault="00613E90" w:rsidP="009D411F">
      <w:r w:rsidRPr="009D411F">
        <w:t xml:space="preserve">Το προφίλ ασφάλειας προέρχεται από 4.510 ασθενείς που εκτέθηκαν στο </w:t>
      </w:r>
      <w:r w:rsidR="00890D97">
        <w:t>τοσιλιζουμάμπη</w:t>
      </w:r>
      <w:r w:rsidRPr="009D411F">
        <w:t xml:space="preserve"> σε κλινικές δοκιμές. </w:t>
      </w:r>
      <w:r w:rsidR="005779B2" w:rsidRPr="009D411F">
        <w:t xml:space="preserve">Η πλειοψηφία αυτών των ασθενών συμμετείχε σε μελέτες της </w:t>
      </w:r>
      <w:r w:rsidR="005779B2">
        <w:t>ΡΑ</w:t>
      </w:r>
      <w:r w:rsidR="005779B2" w:rsidRPr="009D411F">
        <w:t xml:space="preserve"> ενηλίκων (n=4.009), ενώ η υπόλοιπη εμπειρία προέρχεται από μελέτες </w:t>
      </w:r>
      <w:r w:rsidR="005779B2">
        <w:t>ΓΚΑ</w:t>
      </w:r>
      <w:r w:rsidR="005779B2" w:rsidRPr="009D411F">
        <w:t xml:space="preserve"> (n=149), π</w:t>
      </w:r>
      <w:r w:rsidR="005779B2">
        <w:t xml:space="preserve">ΝΙΑ </w:t>
      </w:r>
      <w:r w:rsidR="005779B2" w:rsidRPr="009D411F">
        <w:t>(n=240) και σ</w:t>
      </w:r>
      <w:r w:rsidR="005779B2">
        <w:t xml:space="preserve">ΝΙΑ </w:t>
      </w:r>
      <w:r w:rsidR="005779B2" w:rsidRPr="009D411F">
        <w:t xml:space="preserve">(n=112). </w:t>
      </w:r>
      <w:r w:rsidRPr="009D411F">
        <w:t xml:space="preserve">Το προφίλ ασφάλειας του </w:t>
      </w:r>
      <w:r w:rsidR="00890D97">
        <w:t>τοσιλιζουμάμπη</w:t>
      </w:r>
      <w:r w:rsidRPr="009D411F">
        <w:t xml:space="preserve"> σε αυτές τις ενδείξεις παραμένει παρόμοιο και μη διαφοροποιημένο.</w:t>
      </w:r>
    </w:p>
    <w:p w14:paraId="7990E6D8" w14:textId="77777777" w:rsidR="00036A5B" w:rsidRPr="009D411F" w:rsidRDefault="00036A5B" w:rsidP="009D411F"/>
    <w:p w14:paraId="2DBE267E" w14:textId="51A40CB4" w:rsidR="003B07A5" w:rsidRPr="009D411F" w:rsidRDefault="003B07A5" w:rsidP="003B07A5">
      <w:r w:rsidRPr="009D411F">
        <w:t xml:space="preserve">Οι πιο συχνά αναφερόμενες ανεπιθύμητες αντιδράσεις (ADRs) ήταν λοιμώξεις </w:t>
      </w:r>
      <w:r>
        <w:t>της ανώτερης αναπνευστικής οδού</w:t>
      </w:r>
      <w:r w:rsidRPr="009D411F">
        <w:t>, ρινοφαρυγγίτιδα, κεφαλαλγία, υπέρταση και αυξημένα επίπεδα ALT.</w:t>
      </w:r>
    </w:p>
    <w:p w14:paraId="72D7777A" w14:textId="77777777" w:rsidR="003B07A5" w:rsidRPr="009D411F" w:rsidRDefault="003B07A5" w:rsidP="003B07A5"/>
    <w:p w14:paraId="4F0F7D01" w14:textId="0D5A92AB" w:rsidR="003B07A5" w:rsidRPr="009D411F" w:rsidRDefault="003B07A5" w:rsidP="003B07A5">
      <w:r w:rsidRPr="009D411F">
        <w:t>Οι πιο σοβαρές ADRs ήταν οι σοβαρές λοιμώξεις, οι επιπλοκές της εκκολπωματίτιδας και οι αντιδράσεις υπερευαισθησίας.</w:t>
      </w:r>
    </w:p>
    <w:p w14:paraId="63DCE8E7" w14:textId="77777777" w:rsidR="00036A5B" w:rsidRPr="003B07A5" w:rsidRDefault="00036A5B" w:rsidP="009D411F"/>
    <w:p w14:paraId="6B9BF53C" w14:textId="214E8D7B" w:rsidR="001E0975" w:rsidRPr="009D411F" w:rsidRDefault="00613E90" w:rsidP="009D411F">
      <w:pPr>
        <w:keepNext/>
        <w:rPr>
          <w:u w:val="single"/>
        </w:rPr>
      </w:pPr>
      <w:r w:rsidRPr="009D411F">
        <w:rPr>
          <w:u w:val="single"/>
        </w:rPr>
        <w:t>Λίστα ανεπιθύμητων αντιδράσεων σε μορφή πίνακα</w:t>
      </w:r>
    </w:p>
    <w:p w14:paraId="3844B698" w14:textId="71201E8D" w:rsidR="00036A5B" w:rsidRPr="009D411F" w:rsidRDefault="00824EE1" w:rsidP="009D411F">
      <w:r w:rsidRPr="009D411F">
        <w:t>ADRs</w:t>
      </w:r>
      <w:r w:rsidRPr="009D411F" w:rsidDel="00997ADE">
        <w:t xml:space="preserve"> </w:t>
      </w:r>
      <w:r w:rsidR="00613E90" w:rsidRPr="009D411F">
        <w:t xml:space="preserve">από κλινικές δοκιμές και/ή από εμπειρία αποκτηθείσα μετά την κυκλοφορία του </w:t>
      </w:r>
      <w:r w:rsidR="00890D97">
        <w:t>τοσιλιζουμάμπη</w:t>
      </w:r>
      <w:r w:rsidR="00613E90" w:rsidRPr="009D411F">
        <w:t xml:space="preserve"> στην αγορά, βάσει αυθόρμητων αναφορών περιστατικών, βιβλιογραφικών περιστατικών και περιστατικών από προγράμματα μη παρεμβατικών δοκιμών, παρατίθενται στον Πίνακα 1 και παρουσιάζονται ανά κατηγορία οργανικού συστήματος MedDRA. Η αντίστοιχη κατηγορία συχνότητας για κάθε ADR βασίζεται στην ακόλουθη σύμβαση: πολύ συχνή (≥ 1/10), συχνή (≥ 1/100 έως &lt; 1/10), μη συχνή (≥ 1/1,000 έως &lt; 1/100), σπάνια (≥1/10.000 έως &lt;1/1.000) ή </w:t>
      </w:r>
      <w:r w:rsidR="00613E90" w:rsidRPr="009D411F">
        <w:lastRenderedPageBreak/>
        <w:t>πολύ σπάνια (&lt;1/10.000). Εντός κάθε ομάδας συχνότητας, οι ανεπιθύμητες ενέργειες παρουσιάζονται με σειρά φθίνουσας σοβαρότητας</w:t>
      </w:r>
      <w:r w:rsidR="00114EA0" w:rsidRPr="009D411F">
        <w:t>.</w:t>
      </w:r>
    </w:p>
    <w:p w14:paraId="6B9BF53D" w14:textId="3F1DA761" w:rsidR="001E0975" w:rsidRPr="009D411F" w:rsidRDefault="001E0975" w:rsidP="009D411F"/>
    <w:p w14:paraId="6B9BF53E" w14:textId="784104CD" w:rsidR="001E0975" w:rsidRPr="009D411F" w:rsidRDefault="00613E90" w:rsidP="009D411F">
      <w:pPr>
        <w:keepNext/>
        <w:ind w:left="1134" w:hanging="1134"/>
        <w:rPr>
          <w:i/>
          <w:iCs/>
        </w:rPr>
      </w:pPr>
      <w:r w:rsidRPr="009D411F">
        <w:rPr>
          <w:i/>
          <w:iCs/>
        </w:rPr>
        <w:t>Πίνακας 1.</w:t>
      </w:r>
      <w:r w:rsidR="00036A5B" w:rsidRPr="009D411F">
        <w:rPr>
          <w:i/>
          <w:iCs/>
        </w:rPr>
        <w:tab/>
      </w:r>
      <w:r w:rsidRPr="009D411F">
        <w:rPr>
          <w:i/>
          <w:iCs/>
        </w:rPr>
        <w:t xml:space="preserve">Λίστα των ανεπιθύμητων αντιδράσεων (ADR) που παρουσιάστηκαν σε ασθενείς που έλαβαν θεραπεία με </w:t>
      </w:r>
      <w:r w:rsidR="00890D97">
        <w:rPr>
          <w:i/>
          <w:iCs/>
        </w:rPr>
        <w:t>τοσιλιζουμάμπη</w:t>
      </w:r>
      <w:r w:rsidRPr="009D411F">
        <w:rPr>
          <w:i/>
          <w:iCs/>
        </w:rPr>
        <w:t>.</w:t>
      </w:r>
    </w:p>
    <w:p w14:paraId="2E4A8AEA" w14:textId="77777777" w:rsidR="00036A5B" w:rsidRPr="009D411F" w:rsidRDefault="00036A5B" w:rsidP="009D411F">
      <w:pPr>
        <w:keepNext/>
        <w:ind w:left="1134" w:hanging="1134"/>
        <w:rPr>
          <w:i/>
          <w:iCs/>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857"/>
        <w:gridCol w:w="1847"/>
        <w:gridCol w:w="1911"/>
        <w:gridCol w:w="1959"/>
        <w:gridCol w:w="1482"/>
      </w:tblGrid>
      <w:tr w:rsidR="001E0975" w:rsidRPr="002E5F18" w14:paraId="6B9BF541" w14:textId="77777777" w:rsidTr="00AA4F52">
        <w:trPr>
          <w:cantSplit/>
          <w:tblHeader/>
        </w:trPr>
        <w:tc>
          <w:tcPr>
            <w:tcW w:w="1857" w:type="dxa"/>
            <w:vMerge w:val="restart"/>
          </w:tcPr>
          <w:p w14:paraId="6B9BF53F" w14:textId="386144AD" w:rsidR="001E0975" w:rsidRPr="002E5F18" w:rsidRDefault="00613E90" w:rsidP="009D411F">
            <w:pPr>
              <w:keepNext/>
              <w:suppressAutoHyphens/>
              <w:jc w:val="center"/>
              <w:rPr>
                <w:b/>
                <w:bCs/>
                <w:sz w:val="20"/>
                <w:szCs w:val="20"/>
              </w:rPr>
            </w:pPr>
            <w:r w:rsidRPr="002E5F18">
              <w:rPr>
                <w:b/>
                <w:bCs/>
                <w:sz w:val="20"/>
                <w:szCs w:val="20"/>
              </w:rPr>
              <w:t>Κατηγορία Οργάνου- Συστήματος κατά MedDRA</w:t>
            </w:r>
          </w:p>
        </w:tc>
        <w:tc>
          <w:tcPr>
            <w:tcW w:w="7199" w:type="dxa"/>
            <w:gridSpan w:val="4"/>
          </w:tcPr>
          <w:p w14:paraId="6B9BF540" w14:textId="131E5C79" w:rsidR="001E0975" w:rsidRPr="002E5F18" w:rsidRDefault="00613E90" w:rsidP="009D411F">
            <w:pPr>
              <w:keepNext/>
              <w:suppressAutoHyphens/>
              <w:jc w:val="center"/>
              <w:rPr>
                <w:b/>
                <w:bCs/>
                <w:sz w:val="20"/>
                <w:szCs w:val="20"/>
              </w:rPr>
            </w:pPr>
            <w:r w:rsidRPr="002E5F18">
              <w:rPr>
                <w:b/>
                <w:bCs/>
                <w:sz w:val="20"/>
                <w:szCs w:val="20"/>
              </w:rPr>
              <w:t>Συχνότητες κατηγοριών με τους προτιμώμενους όρους</w:t>
            </w:r>
          </w:p>
        </w:tc>
      </w:tr>
      <w:tr w:rsidR="001E0975" w:rsidRPr="002E5F18" w14:paraId="6B9BF547" w14:textId="77777777" w:rsidTr="00AA4F52">
        <w:trPr>
          <w:cantSplit/>
          <w:tblHeader/>
        </w:trPr>
        <w:tc>
          <w:tcPr>
            <w:tcW w:w="1857" w:type="dxa"/>
            <w:vMerge/>
          </w:tcPr>
          <w:p w14:paraId="6B9BF542" w14:textId="77777777" w:rsidR="001E0975" w:rsidRPr="002E5F18" w:rsidRDefault="001E0975" w:rsidP="009D411F">
            <w:pPr>
              <w:keepNext/>
              <w:suppressAutoHyphens/>
              <w:jc w:val="center"/>
              <w:rPr>
                <w:b/>
                <w:bCs/>
                <w:sz w:val="20"/>
                <w:szCs w:val="20"/>
              </w:rPr>
            </w:pPr>
          </w:p>
        </w:tc>
        <w:tc>
          <w:tcPr>
            <w:tcW w:w="1847" w:type="dxa"/>
          </w:tcPr>
          <w:p w14:paraId="6B9BF543" w14:textId="10FCC2DC" w:rsidR="001E0975" w:rsidRPr="002E5F18" w:rsidRDefault="00613E90" w:rsidP="009D411F">
            <w:pPr>
              <w:keepNext/>
              <w:suppressAutoHyphens/>
              <w:jc w:val="center"/>
              <w:rPr>
                <w:b/>
                <w:bCs/>
                <w:sz w:val="20"/>
                <w:szCs w:val="20"/>
              </w:rPr>
            </w:pPr>
            <w:r w:rsidRPr="002E5F18">
              <w:rPr>
                <w:b/>
                <w:bCs/>
                <w:sz w:val="20"/>
                <w:szCs w:val="20"/>
              </w:rPr>
              <w:t>Πολύ συχνές</w:t>
            </w:r>
          </w:p>
        </w:tc>
        <w:tc>
          <w:tcPr>
            <w:tcW w:w="1911" w:type="dxa"/>
          </w:tcPr>
          <w:p w14:paraId="6B9BF544" w14:textId="7EA29F29" w:rsidR="001E0975" w:rsidRPr="002E5F18" w:rsidRDefault="00613E90" w:rsidP="009D411F">
            <w:pPr>
              <w:keepNext/>
              <w:suppressAutoHyphens/>
              <w:jc w:val="center"/>
              <w:rPr>
                <w:b/>
                <w:bCs/>
                <w:sz w:val="20"/>
                <w:szCs w:val="20"/>
              </w:rPr>
            </w:pPr>
            <w:r w:rsidRPr="002E5F18">
              <w:rPr>
                <w:b/>
                <w:bCs/>
                <w:sz w:val="20"/>
                <w:szCs w:val="20"/>
              </w:rPr>
              <w:t>Συχνές</w:t>
            </w:r>
          </w:p>
        </w:tc>
        <w:tc>
          <w:tcPr>
            <w:tcW w:w="1959" w:type="dxa"/>
          </w:tcPr>
          <w:p w14:paraId="6B9BF545" w14:textId="3AF8A8FD" w:rsidR="001E0975" w:rsidRPr="002E5F18" w:rsidRDefault="00613E90" w:rsidP="009D411F">
            <w:pPr>
              <w:keepNext/>
              <w:suppressAutoHyphens/>
              <w:jc w:val="center"/>
              <w:rPr>
                <w:b/>
                <w:bCs/>
                <w:sz w:val="20"/>
                <w:szCs w:val="20"/>
              </w:rPr>
            </w:pPr>
            <w:r w:rsidRPr="002E5F18">
              <w:rPr>
                <w:b/>
                <w:bCs/>
                <w:sz w:val="20"/>
                <w:szCs w:val="20"/>
              </w:rPr>
              <w:t>Όχι συχνές</w:t>
            </w:r>
          </w:p>
        </w:tc>
        <w:tc>
          <w:tcPr>
            <w:tcW w:w="1482" w:type="dxa"/>
          </w:tcPr>
          <w:p w14:paraId="6B9BF546" w14:textId="21C4DCFB" w:rsidR="001E0975" w:rsidRPr="002E5F18" w:rsidRDefault="00613E90" w:rsidP="009D411F">
            <w:pPr>
              <w:keepNext/>
              <w:suppressAutoHyphens/>
              <w:jc w:val="center"/>
              <w:rPr>
                <w:b/>
                <w:bCs/>
                <w:sz w:val="20"/>
                <w:szCs w:val="20"/>
              </w:rPr>
            </w:pPr>
            <w:r w:rsidRPr="002E5F18">
              <w:rPr>
                <w:b/>
                <w:bCs/>
                <w:sz w:val="20"/>
                <w:szCs w:val="20"/>
              </w:rPr>
              <w:t>Σπάνιες</w:t>
            </w:r>
          </w:p>
        </w:tc>
      </w:tr>
      <w:tr w:rsidR="00AA4F52" w:rsidRPr="002E5F18" w14:paraId="6B9BF54D" w14:textId="77777777" w:rsidTr="00AA4F52">
        <w:trPr>
          <w:cantSplit/>
        </w:trPr>
        <w:tc>
          <w:tcPr>
            <w:tcW w:w="1857" w:type="dxa"/>
          </w:tcPr>
          <w:p w14:paraId="6B9BF548" w14:textId="4D0DC6C3" w:rsidR="00AA4F52" w:rsidRPr="002E5F18" w:rsidRDefault="00AA4F52" w:rsidP="00AA4F52">
            <w:pPr>
              <w:suppressAutoHyphens/>
              <w:rPr>
                <w:sz w:val="20"/>
                <w:szCs w:val="20"/>
              </w:rPr>
            </w:pPr>
            <w:r w:rsidRPr="002E5F18">
              <w:rPr>
                <w:sz w:val="20"/>
                <w:szCs w:val="20"/>
              </w:rPr>
              <w:t>Λοιμώξεις και παρασιτώσεις</w:t>
            </w:r>
          </w:p>
        </w:tc>
        <w:tc>
          <w:tcPr>
            <w:tcW w:w="1847" w:type="dxa"/>
          </w:tcPr>
          <w:p w14:paraId="6B9BF549" w14:textId="5B11605B" w:rsidR="00AA4F52" w:rsidRPr="002E5F18" w:rsidRDefault="00AA4F52" w:rsidP="00AA4F52">
            <w:pPr>
              <w:suppressAutoHyphens/>
              <w:rPr>
                <w:sz w:val="20"/>
                <w:szCs w:val="20"/>
              </w:rPr>
            </w:pPr>
            <w:r w:rsidRPr="002E5F18">
              <w:rPr>
                <w:sz w:val="20"/>
                <w:szCs w:val="20"/>
              </w:rPr>
              <w:t xml:space="preserve">Λοιμώξεις </w:t>
            </w:r>
            <w:r>
              <w:rPr>
                <w:sz w:val="20"/>
                <w:szCs w:val="20"/>
              </w:rPr>
              <w:t>της ανώτερης αναπνευστικής οδού</w:t>
            </w:r>
          </w:p>
        </w:tc>
        <w:tc>
          <w:tcPr>
            <w:tcW w:w="1911" w:type="dxa"/>
          </w:tcPr>
          <w:p w14:paraId="6B9BF54A" w14:textId="2F0319F3" w:rsidR="00AA4F52" w:rsidRPr="002E5F18" w:rsidRDefault="00AA4F52" w:rsidP="00AA4F52">
            <w:pPr>
              <w:suppressAutoHyphens/>
              <w:rPr>
                <w:sz w:val="20"/>
                <w:szCs w:val="20"/>
              </w:rPr>
            </w:pPr>
            <w:r w:rsidRPr="002E5F18">
              <w:rPr>
                <w:sz w:val="20"/>
                <w:szCs w:val="20"/>
              </w:rPr>
              <w:t>Κυτταρίτιδα, Πνευμονία, Απλός στοματικός έρπης, Έρπητας ζωστήρας</w:t>
            </w:r>
          </w:p>
        </w:tc>
        <w:tc>
          <w:tcPr>
            <w:tcW w:w="1959" w:type="dxa"/>
          </w:tcPr>
          <w:p w14:paraId="6B9BF54B" w14:textId="24157B0A" w:rsidR="00AA4F52" w:rsidRPr="002E5F18" w:rsidRDefault="00AA4F52" w:rsidP="00AA4F52">
            <w:pPr>
              <w:suppressAutoHyphens/>
              <w:rPr>
                <w:sz w:val="20"/>
                <w:szCs w:val="20"/>
              </w:rPr>
            </w:pPr>
            <w:r w:rsidRPr="002E5F18">
              <w:rPr>
                <w:sz w:val="20"/>
                <w:szCs w:val="20"/>
              </w:rPr>
              <w:t>Εκκολπωματίτιδα</w:t>
            </w:r>
          </w:p>
        </w:tc>
        <w:tc>
          <w:tcPr>
            <w:tcW w:w="1482" w:type="dxa"/>
          </w:tcPr>
          <w:p w14:paraId="6B9BF54C" w14:textId="77777777" w:rsidR="00AA4F52" w:rsidRPr="002E5F18" w:rsidRDefault="00AA4F52" w:rsidP="00AA4F52">
            <w:pPr>
              <w:suppressAutoHyphens/>
              <w:rPr>
                <w:sz w:val="20"/>
                <w:szCs w:val="20"/>
              </w:rPr>
            </w:pPr>
          </w:p>
        </w:tc>
      </w:tr>
      <w:tr w:rsidR="00AA4F52" w:rsidRPr="002E5F18" w14:paraId="6B9BF553" w14:textId="77777777" w:rsidTr="00AA4F52">
        <w:trPr>
          <w:cantSplit/>
        </w:trPr>
        <w:tc>
          <w:tcPr>
            <w:tcW w:w="1857" w:type="dxa"/>
          </w:tcPr>
          <w:p w14:paraId="6B9BF54E" w14:textId="44AA7194" w:rsidR="00AA4F52" w:rsidRPr="002E5F18" w:rsidRDefault="00AA4F52" w:rsidP="00AA4F52">
            <w:pPr>
              <w:suppressAutoHyphens/>
              <w:rPr>
                <w:sz w:val="20"/>
                <w:szCs w:val="20"/>
              </w:rPr>
            </w:pPr>
            <w:r w:rsidRPr="002E5F18">
              <w:rPr>
                <w:sz w:val="20"/>
                <w:szCs w:val="20"/>
              </w:rPr>
              <w:t xml:space="preserve">Διαταραχές του </w:t>
            </w:r>
            <w:r>
              <w:rPr>
                <w:sz w:val="20"/>
                <w:szCs w:val="20"/>
              </w:rPr>
              <w:t>αίματος</w:t>
            </w:r>
            <w:r w:rsidRPr="002E5F18">
              <w:rPr>
                <w:sz w:val="20"/>
                <w:szCs w:val="20"/>
              </w:rPr>
              <w:t xml:space="preserve"> και του λεμφικού συστήματος</w:t>
            </w:r>
          </w:p>
        </w:tc>
        <w:tc>
          <w:tcPr>
            <w:tcW w:w="1847" w:type="dxa"/>
          </w:tcPr>
          <w:p w14:paraId="6B9BF54F" w14:textId="77777777" w:rsidR="00AA4F52" w:rsidRPr="002E5F18" w:rsidRDefault="00AA4F52" w:rsidP="00AA4F52">
            <w:pPr>
              <w:suppressAutoHyphens/>
              <w:rPr>
                <w:sz w:val="20"/>
                <w:szCs w:val="20"/>
              </w:rPr>
            </w:pPr>
          </w:p>
        </w:tc>
        <w:tc>
          <w:tcPr>
            <w:tcW w:w="1911" w:type="dxa"/>
          </w:tcPr>
          <w:p w14:paraId="6B9BF550" w14:textId="48B01B4F" w:rsidR="00AA4F52" w:rsidRPr="002E5F18" w:rsidRDefault="00AA4F52" w:rsidP="00AA4F52">
            <w:pPr>
              <w:suppressAutoHyphens/>
              <w:rPr>
                <w:sz w:val="20"/>
                <w:szCs w:val="20"/>
              </w:rPr>
            </w:pPr>
            <w:r w:rsidRPr="002E5F18">
              <w:rPr>
                <w:sz w:val="20"/>
                <w:szCs w:val="20"/>
              </w:rPr>
              <w:t>Λευκοπενία, Ουδετεροπενία, Υποϊνωδογοναιμία</w:t>
            </w:r>
          </w:p>
        </w:tc>
        <w:tc>
          <w:tcPr>
            <w:tcW w:w="1959" w:type="dxa"/>
          </w:tcPr>
          <w:p w14:paraId="6B9BF551" w14:textId="77777777" w:rsidR="00AA4F52" w:rsidRPr="002E5F18" w:rsidRDefault="00AA4F52" w:rsidP="00AA4F52">
            <w:pPr>
              <w:suppressAutoHyphens/>
              <w:rPr>
                <w:sz w:val="20"/>
                <w:szCs w:val="20"/>
              </w:rPr>
            </w:pPr>
          </w:p>
        </w:tc>
        <w:tc>
          <w:tcPr>
            <w:tcW w:w="1482" w:type="dxa"/>
          </w:tcPr>
          <w:p w14:paraId="6B9BF552" w14:textId="77777777" w:rsidR="00AA4F52" w:rsidRPr="002E5F18" w:rsidRDefault="00AA4F52" w:rsidP="00AA4F52">
            <w:pPr>
              <w:suppressAutoHyphens/>
              <w:rPr>
                <w:sz w:val="20"/>
                <w:szCs w:val="20"/>
              </w:rPr>
            </w:pPr>
          </w:p>
        </w:tc>
      </w:tr>
      <w:tr w:rsidR="00AA4F52" w:rsidRPr="002E5F18" w14:paraId="6B9BF559" w14:textId="77777777" w:rsidTr="00AA4F52">
        <w:trPr>
          <w:cantSplit/>
        </w:trPr>
        <w:tc>
          <w:tcPr>
            <w:tcW w:w="1857" w:type="dxa"/>
          </w:tcPr>
          <w:p w14:paraId="6B9BF554" w14:textId="59D41188" w:rsidR="00AA4F52" w:rsidRPr="002E5F18" w:rsidRDefault="00AA4F52" w:rsidP="00AA4F52">
            <w:pPr>
              <w:suppressAutoHyphens/>
              <w:rPr>
                <w:sz w:val="20"/>
                <w:szCs w:val="20"/>
              </w:rPr>
            </w:pPr>
            <w:r w:rsidRPr="002E5F18">
              <w:rPr>
                <w:sz w:val="20"/>
                <w:szCs w:val="20"/>
              </w:rPr>
              <w:t>Διαταραχές ανοσοποιητικού συστήματος</w:t>
            </w:r>
          </w:p>
        </w:tc>
        <w:tc>
          <w:tcPr>
            <w:tcW w:w="1847" w:type="dxa"/>
          </w:tcPr>
          <w:p w14:paraId="6B9BF555" w14:textId="77777777" w:rsidR="00AA4F52" w:rsidRPr="002E5F18" w:rsidRDefault="00AA4F52" w:rsidP="00AA4F52">
            <w:pPr>
              <w:suppressAutoHyphens/>
              <w:rPr>
                <w:sz w:val="20"/>
                <w:szCs w:val="20"/>
              </w:rPr>
            </w:pPr>
          </w:p>
        </w:tc>
        <w:tc>
          <w:tcPr>
            <w:tcW w:w="1911" w:type="dxa"/>
          </w:tcPr>
          <w:p w14:paraId="6B9BF556" w14:textId="77777777" w:rsidR="00AA4F52" w:rsidRPr="002E5F18" w:rsidRDefault="00AA4F52" w:rsidP="00AA4F52">
            <w:pPr>
              <w:suppressAutoHyphens/>
              <w:rPr>
                <w:sz w:val="20"/>
                <w:szCs w:val="20"/>
              </w:rPr>
            </w:pPr>
          </w:p>
        </w:tc>
        <w:tc>
          <w:tcPr>
            <w:tcW w:w="1959" w:type="dxa"/>
          </w:tcPr>
          <w:p w14:paraId="6B9BF557" w14:textId="77777777" w:rsidR="00AA4F52" w:rsidRPr="002E5F18" w:rsidRDefault="00AA4F52" w:rsidP="00AA4F52">
            <w:pPr>
              <w:suppressAutoHyphens/>
              <w:rPr>
                <w:sz w:val="20"/>
                <w:szCs w:val="20"/>
              </w:rPr>
            </w:pPr>
          </w:p>
        </w:tc>
        <w:tc>
          <w:tcPr>
            <w:tcW w:w="1482" w:type="dxa"/>
          </w:tcPr>
          <w:p w14:paraId="6B9BF558" w14:textId="37E21168" w:rsidR="00AA4F52" w:rsidRPr="002E5F18" w:rsidRDefault="00AA4F52" w:rsidP="00AA4F52">
            <w:pPr>
              <w:suppressAutoHyphens/>
              <w:rPr>
                <w:sz w:val="20"/>
                <w:szCs w:val="20"/>
              </w:rPr>
            </w:pPr>
            <w:r w:rsidRPr="002E5F18">
              <w:rPr>
                <w:sz w:val="20"/>
                <w:szCs w:val="20"/>
              </w:rPr>
              <w:t>Αναφυλαξία (θανατηφόρα)</w:t>
            </w:r>
            <w:r w:rsidRPr="002E5F18">
              <w:rPr>
                <w:sz w:val="20"/>
                <w:szCs w:val="20"/>
                <w:vertAlign w:val="superscript"/>
              </w:rPr>
              <w:t>1, 2, 3</w:t>
            </w:r>
          </w:p>
        </w:tc>
      </w:tr>
      <w:tr w:rsidR="00AA4F52" w:rsidRPr="002E5F18" w14:paraId="6B9BF55F" w14:textId="77777777" w:rsidTr="00AA4F52">
        <w:trPr>
          <w:cantSplit/>
        </w:trPr>
        <w:tc>
          <w:tcPr>
            <w:tcW w:w="1857" w:type="dxa"/>
          </w:tcPr>
          <w:p w14:paraId="6B9BF55A" w14:textId="37B17549" w:rsidR="00AA4F52" w:rsidRPr="002E5F18" w:rsidRDefault="00AA4F52" w:rsidP="00AA4F52">
            <w:pPr>
              <w:suppressAutoHyphens/>
              <w:rPr>
                <w:sz w:val="20"/>
                <w:szCs w:val="20"/>
              </w:rPr>
            </w:pPr>
            <w:r>
              <w:rPr>
                <w:sz w:val="20"/>
                <w:szCs w:val="20"/>
              </w:rPr>
              <w:t>Ενδοκρινικές διαταραχές</w:t>
            </w:r>
          </w:p>
        </w:tc>
        <w:tc>
          <w:tcPr>
            <w:tcW w:w="1847" w:type="dxa"/>
          </w:tcPr>
          <w:p w14:paraId="6B9BF55B" w14:textId="77777777" w:rsidR="00AA4F52" w:rsidRPr="002E5F18" w:rsidRDefault="00AA4F52" w:rsidP="00AA4F52">
            <w:pPr>
              <w:suppressAutoHyphens/>
              <w:rPr>
                <w:sz w:val="20"/>
                <w:szCs w:val="20"/>
              </w:rPr>
            </w:pPr>
          </w:p>
        </w:tc>
        <w:tc>
          <w:tcPr>
            <w:tcW w:w="1911" w:type="dxa"/>
          </w:tcPr>
          <w:p w14:paraId="6B9BF55C" w14:textId="77777777" w:rsidR="00AA4F52" w:rsidRPr="002E5F18" w:rsidRDefault="00AA4F52" w:rsidP="00AA4F52">
            <w:pPr>
              <w:suppressAutoHyphens/>
              <w:rPr>
                <w:sz w:val="20"/>
                <w:szCs w:val="20"/>
              </w:rPr>
            </w:pPr>
          </w:p>
        </w:tc>
        <w:tc>
          <w:tcPr>
            <w:tcW w:w="1959" w:type="dxa"/>
          </w:tcPr>
          <w:p w14:paraId="6B9BF55D" w14:textId="7B72FE63" w:rsidR="00AA4F52" w:rsidRPr="002E5F18" w:rsidRDefault="00AA4F52" w:rsidP="00AA4F52">
            <w:pPr>
              <w:suppressAutoHyphens/>
              <w:rPr>
                <w:sz w:val="20"/>
                <w:szCs w:val="20"/>
              </w:rPr>
            </w:pPr>
            <w:r w:rsidRPr="002E5F18">
              <w:rPr>
                <w:sz w:val="20"/>
                <w:szCs w:val="20"/>
              </w:rPr>
              <w:t>Υποθυρεοειδισμός</w:t>
            </w:r>
          </w:p>
        </w:tc>
        <w:tc>
          <w:tcPr>
            <w:tcW w:w="1482" w:type="dxa"/>
          </w:tcPr>
          <w:p w14:paraId="6B9BF55E" w14:textId="77777777" w:rsidR="00AA4F52" w:rsidRPr="002E5F18" w:rsidRDefault="00AA4F52" w:rsidP="00AA4F52">
            <w:pPr>
              <w:suppressAutoHyphens/>
              <w:rPr>
                <w:sz w:val="20"/>
                <w:szCs w:val="20"/>
              </w:rPr>
            </w:pPr>
          </w:p>
        </w:tc>
      </w:tr>
      <w:tr w:rsidR="00AA4F52" w:rsidRPr="002E5F18" w14:paraId="6B9BF565" w14:textId="77777777" w:rsidTr="00AA4F52">
        <w:trPr>
          <w:cantSplit/>
        </w:trPr>
        <w:tc>
          <w:tcPr>
            <w:tcW w:w="1857" w:type="dxa"/>
          </w:tcPr>
          <w:p w14:paraId="6B9BF560" w14:textId="7FF2E24F" w:rsidR="00AA4F52" w:rsidRPr="002E5F18" w:rsidRDefault="00AA4F52" w:rsidP="00AA4F52">
            <w:pPr>
              <w:suppressAutoHyphens/>
              <w:rPr>
                <w:sz w:val="20"/>
                <w:szCs w:val="20"/>
              </w:rPr>
            </w:pPr>
            <w:r>
              <w:rPr>
                <w:sz w:val="20"/>
                <w:szCs w:val="20"/>
              </w:rPr>
              <w:t>Μεταβολικές και διατροφικές διαταραχές</w:t>
            </w:r>
          </w:p>
        </w:tc>
        <w:tc>
          <w:tcPr>
            <w:tcW w:w="1847" w:type="dxa"/>
          </w:tcPr>
          <w:p w14:paraId="6B9BF561" w14:textId="0E9584B2" w:rsidR="00AA4F52" w:rsidRPr="002E5F18" w:rsidRDefault="00AA4F52" w:rsidP="00AA4F52">
            <w:pPr>
              <w:suppressAutoHyphens/>
              <w:rPr>
                <w:sz w:val="20"/>
                <w:szCs w:val="20"/>
              </w:rPr>
            </w:pPr>
            <w:r w:rsidRPr="002E5F18">
              <w:rPr>
                <w:sz w:val="20"/>
                <w:szCs w:val="20"/>
              </w:rPr>
              <w:t>Υπερχοληστερο- λαιμία*</w:t>
            </w:r>
          </w:p>
        </w:tc>
        <w:tc>
          <w:tcPr>
            <w:tcW w:w="1911" w:type="dxa"/>
          </w:tcPr>
          <w:p w14:paraId="6B9BF562" w14:textId="77777777" w:rsidR="00AA4F52" w:rsidRPr="002E5F18" w:rsidRDefault="00AA4F52" w:rsidP="00AA4F52">
            <w:pPr>
              <w:suppressAutoHyphens/>
              <w:rPr>
                <w:sz w:val="20"/>
                <w:szCs w:val="20"/>
              </w:rPr>
            </w:pPr>
          </w:p>
        </w:tc>
        <w:tc>
          <w:tcPr>
            <w:tcW w:w="1959" w:type="dxa"/>
          </w:tcPr>
          <w:p w14:paraId="6B9BF563" w14:textId="20CC6E06" w:rsidR="00AA4F52" w:rsidRPr="002E5F18" w:rsidRDefault="00AA4F52" w:rsidP="00AA4F52">
            <w:pPr>
              <w:suppressAutoHyphens/>
              <w:rPr>
                <w:sz w:val="20"/>
                <w:szCs w:val="20"/>
              </w:rPr>
            </w:pPr>
            <w:r w:rsidRPr="002E5F18">
              <w:rPr>
                <w:sz w:val="20"/>
                <w:szCs w:val="20"/>
              </w:rPr>
              <w:t>Υπερτριγλυκεριδαιμία</w:t>
            </w:r>
          </w:p>
        </w:tc>
        <w:tc>
          <w:tcPr>
            <w:tcW w:w="1482" w:type="dxa"/>
          </w:tcPr>
          <w:p w14:paraId="6B9BF564" w14:textId="77777777" w:rsidR="00AA4F52" w:rsidRPr="002E5F18" w:rsidRDefault="00AA4F52" w:rsidP="00AA4F52">
            <w:pPr>
              <w:suppressAutoHyphens/>
              <w:rPr>
                <w:sz w:val="20"/>
                <w:szCs w:val="20"/>
              </w:rPr>
            </w:pPr>
          </w:p>
        </w:tc>
      </w:tr>
      <w:tr w:rsidR="00AA4F52" w:rsidRPr="002E5F18" w14:paraId="6B9BF56B" w14:textId="77777777" w:rsidTr="00AA4F52">
        <w:trPr>
          <w:cantSplit/>
        </w:trPr>
        <w:tc>
          <w:tcPr>
            <w:tcW w:w="1857" w:type="dxa"/>
          </w:tcPr>
          <w:p w14:paraId="6B9BF566" w14:textId="337C5218" w:rsidR="00AA4F52" w:rsidRPr="002E5F18" w:rsidRDefault="00AA4F52" w:rsidP="00AA4F52">
            <w:pPr>
              <w:suppressAutoHyphens/>
              <w:rPr>
                <w:sz w:val="20"/>
                <w:szCs w:val="20"/>
              </w:rPr>
            </w:pPr>
            <w:r w:rsidRPr="002E5F18">
              <w:rPr>
                <w:sz w:val="20"/>
                <w:szCs w:val="20"/>
              </w:rPr>
              <w:t>Διαταραχές του νευρικού συστήματος</w:t>
            </w:r>
          </w:p>
        </w:tc>
        <w:tc>
          <w:tcPr>
            <w:tcW w:w="1847" w:type="dxa"/>
          </w:tcPr>
          <w:p w14:paraId="6B9BF567" w14:textId="77777777" w:rsidR="00AA4F52" w:rsidRPr="002E5F18" w:rsidRDefault="00AA4F52" w:rsidP="00AA4F52">
            <w:pPr>
              <w:suppressAutoHyphens/>
              <w:rPr>
                <w:sz w:val="20"/>
                <w:szCs w:val="20"/>
              </w:rPr>
            </w:pPr>
          </w:p>
        </w:tc>
        <w:tc>
          <w:tcPr>
            <w:tcW w:w="1911" w:type="dxa"/>
          </w:tcPr>
          <w:p w14:paraId="6B9BF568" w14:textId="40375946" w:rsidR="00AA4F52" w:rsidRPr="002E5F18" w:rsidRDefault="00AA4F52" w:rsidP="00AA4F52">
            <w:pPr>
              <w:suppressAutoHyphens/>
              <w:rPr>
                <w:sz w:val="20"/>
                <w:szCs w:val="20"/>
              </w:rPr>
            </w:pPr>
            <w:r w:rsidRPr="002E5F18">
              <w:rPr>
                <w:sz w:val="20"/>
                <w:szCs w:val="20"/>
              </w:rPr>
              <w:t>Κεφαλαλγία, Ζάλη</w:t>
            </w:r>
          </w:p>
        </w:tc>
        <w:tc>
          <w:tcPr>
            <w:tcW w:w="1959" w:type="dxa"/>
          </w:tcPr>
          <w:p w14:paraId="6B9BF569" w14:textId="77777777" w:rsidR="00AA4F52" w:rsidRPr="002E5F18" w:rsidRDefault="00AA4F52" w:rsidP="00AA4F52">
            <w:pPr>
              <w:suppressAutoHyphens/>
              <w:rPr>
                <w:sz w:val="20"/>
                <w:szCs w:val="20"/>
              </w:rPr>
            </w:pPr>
          </w:p>
        </w:tc>
        <w:tc>
          <w:tcPr>
            <w:tcW w:w="1482" w:type="dxa"/>
          </w:tcPr>
          <w:p w14:paraId="6B9BF56A" w14:textId="77777777" w:rsidR="00AA4F52" w:rsidRPr="002E5F18" w:rsidRDefault="00AA4F52" w:rsidP="00AA4F52">
            <w:pPr>
              <w:suppressAutoHyphens/>
              <w:rPr>
                <w:sz w:val="20"/>
                <w:szCs w:val="20"/>
              </w:rPr>
            </w:pPr>
          </w:p>
        </w:tc>
      </w:tr>
      <w:tr w:rsidR="00AA4F52" w:rsidRPr="002E5F18" w14:paraId="6B9BF571" w14:textId="77777777" w:rsidTr="00AA4F52">
        <w:trPr>
          <w:cantSplit/>
        </w:trPr>
        <w:tc>
          <w:tcPr>
            <w:tcW w:w="1857" w:type="dxa"/>
          </w:tcPr>
          <w:p w14:paraId="6B9BF56C" w14:textId="23E1001D" w:rsidR="00AA4F52" w:rsidRPr="002E5F18" w:rsidRDefault="00AA4F52" w:rsidP="00AA4F52">
            <w:pPr>
              <w:suppressAutoHyphens/>
              <w:rPr>
                <w:sz w:val="20"/>
                <w:szCs w:val="20"/>
              </w:rPr>
            </w:pPr>
            <w:r>
              <w:rPr>
                <w:sz w:val="20"/>
                <w:szCs w:val="20"/>
              </w:rPr>
              <w:t>Διαταραχές του οφθαλμού</w:t>
            </w:r>
          </w:p>
        </w:tc>
        <w:tc>
          <w:tcPr>
            <w:tcW w:w="1847" w:type="dxa"/>
          </w:tcPr>
          <w:p w14:paraId="6B9BF56D" w14:textId="77777777" w:rsidR="00AA4F52" w:rsidRPr="002E5F18" w:rsidRDefault="00AA4F52" w:rsidP="00AA4F52">
            <w:pPr>
              <w:suppressAutoHyphens/>
              <w:rPr>
                <w:sz w:val="20"/>
                <w:szCs w:val="20"/>
              </w:rPr>
            </w:pPr>
          </w:p>
        </w:tc>
        <w:tc>
          <w:tcPr>
            <w:tcW w:w="1911" w:type="dxa"/>
          </w:tcPr>
          <w:p w14:paraId="6B9BF56E" w14:textId="7AAAC76A" w:rsidR="00AA4F52" w:rsidRPr="002E5F18" w:rsidRDefault="00AA4F52" w:rsidP="00AA4F52">
            <w:pPr>
              <w:suppressAutoHyphens/>
              <w:rPr>
                <w:sz w:val="20"/>
                <w:szCs w:val="20"/>
              </w:rPr>
            </w:pPr>
            <w:r w:rsidRPr="002E5F18">
              <w:rPr>
                <w:sz w:val="20"/>
                <w:szCs w:val="20"/>
              </w:rPr>
              <w:t>Επιπεφυκίτιδα</w:t>
            </w:r>
          </w:p>
        </w:tc>
        <w:tc>
          <w:tcPr>
            <w:tcW w:w="1959" w:type="dxa"/>
          </w:tcPr>
          <w:p w14:paraId="6B9BF56F" w14:textId="77777777" w:rsidR="00AA4F52" w:rsidRPr="002E5F18" w:rsidRDefault="00AA4F52" w:rsidP="00AA4F52">
            <w:pPr>
              <w:suppressAutoHyphens/>
              <w:rPr>
                <w:sz w:val="20"/>
                <w:szCs w:val="20"/>
              </w:rPr>
            </w:pPr>
          </w:p>
        </w:tc>
        <w:tc>
          <w:tcPr>
            <w:tcW w:w="1482" w:type="dxa"/>
          </w:tcPr>
          <w:p w14:paraId="6B9BF570" w14:textId="77777777" w:rsidR="00AA4F52" w:rsidRPr="002E5F18" w:rsidRDefault="00AA4F52" w:rsidP="00AA4F52">
            <w:pPr>
              <w:suppressAutoHyphens/>
              <w:rPr>
                <w:sz w:val="20"/>
                <w:szCs w:val="20"/>
              </w:rPr>
            </w:pPr>
          </w:p>
        </w:tc>
      </w:tr>
      <w:tr w:rsidR="00AA4F52" w:rsidRPr="002E5F18" w14:paraId="6B9BF577" w14:textId="77777777" w:rsidTr="00AA4F52">
        <w:trPr>
          <w:cantSplit/>
        </w:trPr>
        <w:tc>
          <w:tcPr>
            <w:tcW w:w="1857" w:type="dxa"/>
          </w:tcPr>
          <w:p w14:paraId="6B9BF572" w14:textId="1BE5D449" w:rsidR="00AA4F52" w:rsidRPr="002E5F18" w:rsidRDefault="00AA4F52" w:rsidP="00AA4F52">
            <w:pPr>
              <w:suppressAutoHyphens/>
              <w:rPr>
                <w:sz w:val="20"/>
                <w:szCs w:val="20"/>
              </w:rPr>
            </w:pPr>
            <w:r w:rsidRPr="002E5F18">
              <w:rPr>
                <w:sz w:val="20"/>
                <w:szCs w:val="20"/>
              </w:rPr>
              <w:t>Αγγειακές διαταραχές</w:t>
            </w:r>
          </w:p>
        </w:tc>
        <w:tc>
          <w:tcPr>
            <w:tcW w:w="1847" w:type="dxa"/>
          </w:tcPr>
          <w:p w14:paraId="6B9BF573" w14:textId="77777777" w:rsidR="00AA4F52" w:rsidRPr="002E5F18" w:rsidRDefault="00AA4F52" w:rsidP="00AA4F52">
            <w:pPr>
              <w:suppressAutoHyphens/>
              <w:rPr>
                <w:sz w:val="20"/>
                <w:szCs w:val="20"/>
              </w:rPr>
            </w:pPr>
          </w:p>
        </w:tc>
        <w:tc>
          <w:tcPr>
            <w:tcW w:w="1911" w:type="dxa"/>
          </w:tcPr>
          <w:p w14:paraId="6B9BF574" w14:textId="354EDAAE" w:rsidR="00AA4F52" w:rsidRPr="002E5F18" w:rsidRDefault="00AA4F52" w:rsidP="00AA4F52">
            <w:pPr>
              <w:suppressAutoHyphens/>
              <w:rPr>
                <w:sz w:val="20"/>
                <w:szCs w:val="20"/>
              </w:rPr>
            </w:pPr>
            <w:r w:rsidRPr="002E5F18">
              <w:rPr>
                <w:sz w:val="20"/>
                <w:szCs w:val="20"/>
              </w:rPr>
              <w:t>Υπέρταση</w:t>
            </w:r>
          </w:p>
        </w:tc>
        <w:tc>
          <w:tcPr>
            <w:tcW w:w="1959" w:type="dxa"/>
          </w:tcPr>
          <w:p w14:paraId="6B9BF575" w14:textId="77777777" w:rsidR="00AA4F52" w:rsidRPr="002E5F18" w:rsidRDefault="00AA4F52" w:rsidP="00AA4F52">
            <w:pPr>
              <w:suppressAutoHyphens/>
              <w:rPr>
                <w:sz w:val="20"/>
                <w:szCs w:val="20"/>
              </w:rPr>
            </w:pPr>
          </w:p>
        </w:tc>
        <w:tc>
          <w:tcPr>
            <w:tcW w:w="1482" w:type="dxa"/>
          </w:tcPr>
          <w:p w14:paraId="6B9BF576" w14:textId="77777777" w:rsidR="00AA4F52" w:rsidRPr="002E5F18" w:rsidRDefault="00AA4F52" w:rsidP="00AA4F52">
            <w:pPr>
              <w:suppressAutoHyphens/>
              <w:rPr>
                <w:sz w:val="20"/>
                <w:szCs w:val="20"/>
              </w:rPr>
            </w:pPr>
          </w:p>
        </w:tc>
      </w:tr>
      <w:tr w:rsidR="00AA4F52" w:rsidRPr="002E5F18" w14:paraId="6B9BF57D" w14:textId="77777777" w:rsidTr="00AA4F52">
        <w:trPr>
          <w:cantSplit/>
        </w:trPr>
        <w:tc>
          <w:tcPr>
            <w:tcW w:w="1857" w:type="dxa"/>
          </w:tcPr>
          <w:p w14:paraId="6B9BF578" w14:textId="09CE257D" w:rsidR="00AA4F52" w:rsidRPr="002E5F18" w:rsidRDefault="00AA4F52" w:rsidP="00AA4F52">
            <w:pPr>
              <w:suppressAutoHyphens/>
              <w:rPr>
                <w:sz w:val="20"/>
                <w:szCs w:val="20"/>
              </w:rPr>
            </w:pPr>
            <w:r>
              <w:rPr>
                <w:sz w:val="20"/>
                <w:szCs w:val="20"/>
              </w:rPr>
              <w:t>Αναπνευστικές, θωρακικές διαταραχές και διαταραχές μεσοθωρακίου</w:t>
            </w:r>
          </w:p>
        </w:tc>
        <w:tc>
          <w:tcPr>
            <w:tcW w:w="1847" w:type="dxa"/>
          </w:tcPr>
          <w:p w14:paraId="6B9BF579" w14:textId="77777777" w:rsidR="00AA4F52" w:rsidRPr="002E5F18" w:rsidRDefault="00AA4F52" w:rsidP="00AA4F52">
            <w:pPr>
              <w:suppressAutoHyphens/>
              <w:rPr>
                <w:sz w:val="20"/>
                <w:szCs w:val="20"/>
              </w:rPr>
            </w:pPr>
          </w:p>
        </w:tc>
        <w:tc>
          <w:tcPr>
            <w:tcW w:w="1911" w:type="dxa"/>
          </w:tcPr>
          <w:p w14:paraId="6B9BF57A" w14:textId="7FECDA8F" w:rsidR="00AA4F52" w:rsidRPr="002E5F18" w:rsidRDefault="00AA4F52" w:rsidP="00AA4F52">
            <w:pPr>
              <w:suppressAutoHyphens/>
              <w:rPr>
                <w:sz w:val="20"/>
                <w:szCs w:val="20"/>
              </w:rPr>
            </w:pPr>
            <w:r w:rsidRPr="002E5F18">
              <w:rPr>
                <w:sz w:val="20"/>
                <w:szCs w:val="20"/>
              </w:rPr>
              <w:t>Βήχας, Δύσπνοια</w:t>
            </w:r>
          </w:p>
        </w:tc>
        <w:tc>
          <w:tcPr>
            <w:tcW w:w="1959" w:type="dxa"/>
          </w:tcPr>
          <w:p w14:paraId="6B9BF57B" w14:textId="77777777" w:rsidR="00AA4F52" w:rsidRPr="002E5F18" w:rsidRDefault="00AA4F52" w:rsidP="00AA4F52">
            <w:pPr>
              <w:suppressAutoHyphens/>
              <w:rPr>
                <w:sz w:val="20"/>
                <w:szCs w:val="20"/>
              </w:rPr>
            </w:pPr>
          </w:p>
        </w:tc>
        <w:tc>
          <w:tcPr>
            <w:tcW w:w="1482" w:type="dxa"/>
          </w:tcPr>
          <w:p w14:paraId="6B9BF57C" w14:textId="77777777" w:rsidR="00AA4F52" w:rsidRPr="002E5F18" w:rsidRDefault="00AA4F52" w:rsidP="00AA4F52">
            <w:pPr>
              <w:suppressAutoHyphens/>
              <w:rPr>
                <w:sz w:val="20"/>
                <w:szCs w:val="20"/>
              </w:rPr>
            </w:pPr>
          </w:p>
        </w:tc>
      </w:tr>
      <w:tr w:rsidR="00AA4F52" w:rsidRPr="002E5F18" w14:paraId="6B9BF583" w14:textId="77777777" w:rsidTr="00AA4F52">
        <w:trPr>
          <w:cantSplit/>
        </w:trPr>
        <w:tc>
          <w:tcPr>
            <w:tcW w:w="1857" w:type="dxa"/>
          </w:tcPr>
          <w:p w14:paraId="6B9BF57E" w14:textId="4480F4CA" w:rsidR="00AA4F52" w:rsidRPr="002E5F18" w:rsidRDefault="00AA4F52" w:rsidP="00AA4F52">
            <w:pPr>
              <w:suppressAutoHyphens/>
              <w:rPr>
                <w:sz w:val="20"/>
                <w:szCs w:val="20"/>
              </w:rPr>
            </w:pPr>
            <w:r>
              <w:rPr>
                <w:sz w:val="20"/>
                <w:szCs w:val="20"/>
              </w:rPr>
              <w:t>Γαστρεντερικές διαταραχές</w:t>
            </w:r>
          </w:p>
        </w:tc>
        <w:tc>
          <w:tcPr>
            <w:tcW w:w="1847" w:type="dxa"/>
          </w:tcPr>
          <w:p w14:paraId="6B9BF57F" w14:textId="77777777" w:rsidR="00AA4F52" w:rsidRPr="002E5F18" w:rsidRDefault="00AA4F52" w:rsidP="00AA4F52">
            <w:pPr>
              <w:suppressAutoHyphens/>
              <w:rPr>
                <w:sz w:val="20"/>
                <w:szCs w:val="20"/>
              </w:rPr>
            </w:pPr>
          </w:p>
        </w:tc>
        <w:tc>
          <w:tcPr>
            <w:tcW w:w="1911" w:type="dxa"/>
          </w:tcPr>
          <w:p w14:paraId="6B9BF580" w14:textId="2B9BBF9C" w:rsidR="00AA4F52" w:rsidRPr="002E5F18" w:rsidRDefault="00AA4F52" w:rsidP="00AA4F52">
            <w:pPr>
              <w:suppressAutoHyphens/>
              <w:rPr>
                <w:sz w:val="20"/>
                <w:szCs w:val="20"/>
              </w:rPr>
            </w:pPr>
            <w:r w:rsidRPr="002E5F18">
              <w:rPr>
                <w:sz w:val="20"/>
                <w:szCs w:val="20"/>
              </w:rPr>
              <w:t>Κοιλιακό άλγος, Εξέλκωση του στόματος, Γαστρίτιδα</w:t>
            </w:r>
          </w:p>
        </w:tc>
        <w:tc>
          <w:tcPr>
            <w:tcW w:w="1959" w:type="dxa"/>
          </w:tcPr>
          <w:p w14:paraId="6B9BF581" w14:textId="10CFEC2C" w:rsidR="00AA4F52" w:rsidRPr="002E5F18" w:rsidRDefault="00AA4F52" w:rsidP="00AA4F52">
            <w:pPr>
              <w:suppressAutoHyphens/>
              <w:rPr>
                <w:sz w:val="20"/>
                <w:szCs w:val="20"/>
              </w:rPr>
            </w:pPr>
            <w:r w:rsidRPr="002E5F18">
              <w:rPr>
                <w:sz w:val="20"/>
                <w:szCs w:val="20"/>
              </w:rPr>
              <w:t>Στοματίτιδα, Γαστρικό έλκος</w:t>
            </w:r>
          </w:p>
        </w:tc>
        <w:tc>
          <w:tcPr>
            <w:tcW w:w="1482" w:type="dxa"/>
          </w:tcPr>
          <w:p w14:paraId="6B9BF582" w14:textId="77777777" w:rsidR="00AA4F52" w:rsidRPr="002E5F18" w:rsidRDefault="00AA4F52" w:rsidP="00AA4F52">
            <w:pPr>
              <w:suppressAutoHyphens/>
              <w:rPr>
                <w:sz w:val="20"/>
                <w:szCs w:val="20"/>
              </w:rPr>
            </w:pPr>
          </w:p>
        </w:tc>
      </w:tr>
      <w:tr w:rsidR="00AA4F52" w:rsidRPr="002E5F18" w14:paraId="6B9BF589" w14:textId="77777777" w:rsidTr="00AA4F52">
        <w:trPr>
          <w:cantSplit/>
        </w:trPr>
        <w:tc>
          <w:tcPr>
            <w:tcW w:w="1857" w:type="dxa"/>
          </w:tcPr>
          <w:p w14:paraId="6B9BF584" w14:textId="223BD50F" w:rsidR="00AA4F52" w:rsidRPr="002E5F18" w:rsidRDefault="00AA4F52" w:rsidP="00AA4F52">
            <w:pPr>
              <w:suppressAutoHyphens/>
              <w:rPr>
                <w:sz w:val="20"/>
                <w:szCs w:val="20"/>
              </w:rPr>
            </w:pPr>
            <w:r>
              <w:rPr>
                <w:sz w:val="20"/>
                <w:szCs w:val="20"/>
              </w:rPr>
              <w:t>Ηπατοχολικές διαταραχές</w:t>
            </w:r>
          </w:p>
        </w:tc>
        <w:tc>
          <w:tcPr>
            <w:tcW w:w="1847" w:type="dxa"/>
          </w:tcPr>
          <w:p w14:paraId="6B9BF585" w14:textId="77777777" w:rsidR="00AA4F52" w:rsidRPr="002E5F18" w:rsidRDefault="00AA4F52" w:rsidP="00AA4F52">
            <w:pPr>
              <w:suppressAutoHyphens/>
              <w:rPr>
                <w:sz w:val="20"/>
                <w:szCs w:val="20"/>
              </w:rPr>
            </w:pPr>
          </w:p>
        </w:tc>
        <w:tc>
          <w:tcPr>
            <w:tcW w:w="1911" w:type="dxa"/>
          </w:tcPr>
          <w:p w14:paraId="6B9BF586" w14:textId="77777777" w:rsidR="00AA4F52" w:rsidRPr="002E5F18" w:rsidRDefault="00AA4F52" w:rsidP="00AA4F52">
            <w:pPr>
              <w:suppressAutoHyphens/>
              <w:rPr>
                <w:sz w:val="20"/>
                <w:szCs w:val="20"/>
              </w:rPr>
            </w:pPr>
          </w:p>
        </w:tc>
        <w:tc>
          <w:tcPr>
            <w:tcW w:w="1959" w:type="dxa"/>
          </w:tcPr>
          <w:p w14:paraId="6B9BF587" w14:textId="77777777" w:rsidR="00AA4F52" w:rsidRPr="002E5F18" w:rsidRDefault="00AA4F52" w:rsidP="00AA4F52">
            <w:pPr>
              <w:suppressAutoHyphens/>
              <w:rPr>
                <w:sz w:val="20"/>
                <w:szCs w:val="20"/>
              </w:rPr>
            </w:pPr>
          </w:p>
        </w:tc>
        <w:tc>
          <w:tcPr>
            <w:tcW w:w="1482" w:type="dxa"/>
          </w:tcPr>
          <w:p w14:paraId="6B9BF588" w14:textId="1FDF5B9C" w:rsidR="00AA4F52" w:rsidRPr="002E5F18" w:rsidRDefault="00AA4F52" w:rsidP="00AA4F52">
            <w:pPr>
              <w:suppressAutoHyphens/>
              <w:rPr>
                <w:sz w:val="20"/>
                <w:szCs w:val="20"/>
              </w:rPr>
            </w:pPr>
            <w:r>
              <w:rPr>
                <w:sz w:val="20"/>
                <w:szCs w:val="20"/>
              </w:rPr>
              <w:t>Ηπατική βλάβη ε</w:t>
            </w:r>
            <w:r w:rsidRPr="002E5F18">
              <w:rPr>
                <w:sz w:val="20"/>
                <w:szCs w:val="20"/>
              </w:rPr>
              <w:t>παγόμενη από φάρμακο, Ηπατίτιδα, Ίκτερος, Πολύ σπάνια: Ηπατική ανεπάρκεια</w:t>
            </w:r>
          </w:p>
        </w:tc>
      </w:tr>
      <w:tr w:rsidR="00AA4F52" w:rsidRPr="002E5F18" w14:paraId="6B9BF590" w14:textId="77777777" w:rsidTr="00AA4F52">
        <w:trPr>
          <w:cantSplit/>
        </w:trPr>
        <w:tc>
          <w:tcPr>
            <w:tcW w:w="1857" w:type="dxa"/>
          </w:tcPr>
          <w:p w14:paraId="6B9BF58A" w14:textId="2B0A709D" w:rsidR="00AA4F52" w:rsidRPr="002E5F18" w:rsidRDefault="00AA4F52" w:rsidP="00AA4F52">
            <w:pPr>
              <w:suppressAutoHyphens/>
              <w:rPr>
                <w:sz w:val="20"/>
                <w:szCs w:val="20"/>
              </w:rPr>
            </w:pPr>
            <w:r w:rsidRPr="002E5F18">
              <w:rPr>
                <w:sz w:val="20"/>
                <w:szCs w:val="20"/>
              </w:rPr>
              <w:t>Διαταραχές του δέρματος και του υποδόριου ιστού</w:t>
            </w:r>
          </w:p>
        </w:tc>
        <w:tc>
          <w:tcPr>
            <w:tcW w:w="1847" w:type="dxa"/>
          </w:tcPr>
          <w:p w14:paraId="6B9BF58B" w14:textId="77777777" w:rsidR="00AA4F52" w:rsidRPr="002E5F18" w:rsidRDefault="00AA4F52" w:rsidP="00AA4F52">
            <w:pPr>
              <w:suppressAutoHyphens/>
              <w:rPr>
                <w:sz w:val="20"/>
                <w:szCs w:val="20"/>
              </w:rPr>
            </w:pPr>
          </w:p>
        </w:tc>
        <w:tc>
          <w:tcPr>
            <w:tcW w:w="1911" w:type="dxa"/>
          </w:tcPr>
          <w:p w14:paraId="6B9BF58C" w14:textId="6900C72A" w:rsidR="00AA4F52" w:rsidRPr="002E5F18" w:rsidRDefault="00AA4F52" w:rsidP="00AA4F52">
            <w:pPr>
              <w:suppressAutoHyphens/>
              <w:rPr>
                <w:sz w:val="20"/>
                <w:szCs w:val="20"/>
              </w:rPr>
            </w:pPr>
            <w:r w:rsidRPr="002E5F18">
              <w:rPr>
                <w:sz w:val="20"/>
                <w:szCs w:val="20"/>
              </w:rPr>
              <w:t>Εξάνθημα, Κνησμός, Κνίδωση</w:t>
            </w:r>
          </w:p>
        </w:tc>
        <w:tc>
          <w:tcPr>
            <w:tcW w:w="1959" w:type="dxa"/>
          </w:tcPr>
          <w:p w14:paraId="6B9BF58D" w14:textId="77777777" w:rsidR="00AA4F52" w:rsidRPr="002E5F18" w:rsidRDefault="00AA4F52" w:rsidP="00AA4F52">
            <w:pPr>
              <w:suppressAutoHyphens/>
              <w:rPr>
                <w:sz w:val="20"/>
                <w:szCs w:val="20"/>
              </w:rPr>
            </w:pPr>
          </w:p>
        </w:tc>
        <w:tc>
          <w:tcPr>
            <w:tcW w:w="1482" w:type="dxa"/>
          </w:tcPr>
          <w:p w14:paraId="6B9BF58F" w14:textId="47A54E43" w:rsidR="00AA4F52" w:rsidRPr="002E5F18" w:rsidRDefault="00AA4F52" w:rsidP="00AA4F52">
            <w:pPr>
              <w:suppressAutoHyphens/>
              <w:rPr>
                <w:sz w:val="20"/>
                <w:szCs w:val="20"/>
              </w:rPr>
            </w:pPr>
            <w:r w:rsidRPr="002E5F18">
              <w:rPr>
                <w:sz w:val="20"/>
                <w:szCs w:val="20"/>
              </w:rPr>
              <w:t>Σύνδρομο Stevens-Johnson</w:t>
            </w:r>
            <w:r w:rsidRPr="002E5F18">
              <w:rPr>
                <w:sz w:val="20"/>
                <w:szCs w:val="20"/>
                <w:vertAlign w:val="superscript"/>
              </w:rPr>
              <w:t>3</w:t>
            </w:r>
          </w:p>
        </w:tc>
      </w:tr>
      <w:tr w:rsidR="00AA4F52" w:rsidRPr="002E5F18" w14:paraId="6B9BF596" w14:textId="77777777" w:rsidTr="00AA4F52">
        <w:trPr>
          <w:cantSplit/>
        </w:trPr>
        <w:tc>
          <w:tcPr>
            <w:tcW w:w="1857" w:type="dxa"/>
          </w:tcPr>
          <w:p w14:paraId="6B9BF591" w14:textId="23D5B8ED" w:rsidR="00AA4F52" w:rsidRPr="002E5F18" w:rsidRDefault="00AA4F52" w:rsidP="00AA4F52">
            <w:pPr>
              <w:suppressAutoHyphens/>
              <w:rPr>
                <w:sz w:val="20"/>
                <w:szCs w:val="20"/>
              </w:rPr>
            </w:pPr>
            <w:r w:rsidRPr="002E5F18">
              <w:rPr>
                <w:sz w:val="20"/>
                <w:szCs w:val="20"/>
              </w:rPr>
              <w:t xml:space="preserve">Διαταραχές νεφρών και </w:t>
            </w:r>
            <w:r>
              <w:rPr>
                <w:sz w:val="20"/>
                <w:szCs w:val="20"/>
              </w:rPr>
              <w:t>ουροποιητικού συστήματος</w:t>
            </w:r>
          </w:p>
        </w:tc>
        <w:tc>
          <w:tcPr>
            <w:tcW w:w="1847" w:type="dxa"/>
          </w:tcPr>
          <w:p w14:paraId="6B9BF592" w14:textId="77777777" w:rsidR="00AA4F52" w:rsidRPr="002E5F18" w:rsidRDefault="00AA4F52" w:rsidP="00AA4F52">
            <w:pPr>
              <w:suppressAutoHyphens/>
              <w:rPr>
                <w:sz w:val="20"/>
                <w:szCs w:val="20"/>
              </w:rPr>
            </w:pPr>
          </w:p>
        </w:tc>
        <w:tc>
          <w:tcPr>
            <w:tcW w:w="1911" w:type="dxa"/>
          </w:tcPr>
          <w:p w14:paraId="6B9BF593" w14:textId="77777777" w:rsidR="00AA4F52" w:rsidRPr="002E5F18" w:rsidRDefault="00AA4F52" w:rsidP="00AA4F52">
            <w:pPr>
              <w:suppressAutoHyphens/>
              <w:rPr>
                <w:sz w:val="20"/>
                <w:szCs w:val="20"/>
              </w:rPr>
            </w:pPr>
          </w:p>
        </w:tc>
        <w:tc>
          <w:tcPr>
            <w:tcW w:w="1959" w:type="dxa"/>
          </w:tcPr>
          <w:p w14:paraId="6B9BF594" w14:textId="443477C5" w:rsidR="00AA4F52" w:rsidRPr="002E5F18" w:rsidRDefault="00AA4F52" w:rsidP="00AA4F52">
            <w:pPr>
              <w:suppressAutoHyphens/>
              <w:rPr>
                <w:sz w:val="20"/>
                <w:szCs w:val="20"/>
              </w:rPr>
            </w:pPr>
            <w:r w:rsidRPr="002E5F18">
              <w:rPr>
                <w:sz w:val="20"/>
                <w:szCs w:val="20"/>
              </w:rPr>
              <w:t>Νεφρολιθίαση</w:t>
            </w:r>
          </w:p>
        </w:tc>
        <w:tc>
          <w:tcPr>
            <w:tcW w:w="1482" w:type="dxa"/>
          </w:tcPr>
          <w:p w14:paraId="6B9BF595" w14:textId="77777777" w:rsidR="00AA4F52" w:rsidRPr="002E5F18" w:rsidRDefault="00AA4F52" w:rsidP="00AA4F52">
            <w:pPr>
              <w:suppressAutoHyphens/>
              <w:rPr>
                <w:sz w:val="20"/>
                <w:szCs w:val="20"/>
              </w:rPr>
            </w:pPr>
          </w:p>
        </w:tc>
      </w:tr>
      <w:tr w:rsidR="00AA4F52" w:rsidRPr="002E5F18" w14:paraId="6B9BF59C" w14:textId="77777777" w:rsidTr="00AA4F52">
        <w:trPr>
          <w:cantSplit/>
        </w:trPr>
        <w:tc>
          <w:tcPr>
            <w:tcW w:w="1857" w:type="dxa"/>
          </w:tcPr>
          <w:p w14:paraId="6B9BF597" w14:textId="59242A66" w:rsidR="00AA4F52" w:rsidRPr="002E5F18" w:rsidRDefault="00AA4F52" w:rsidP="00AA4F52">
            <w:pPr>
              <w:suppressAutoHyphens/>
              <w:rPr>
                <w:sz w:val="20"/>
                <w:szCs w:val="20"/>
              </w:rPr>
            </w:pPr>
            <w:r w:rsidRPr="002E5F18">
              <w:rPr>
                <w:sz w:val="20"/>
                <w:szCs w:val="20"/>
              </w:rPr>
              <w:t xml:space="preserve">Γενικές διαταραχές και καταστάσεις </w:t>
            </w:r>
            <w:r>
              <w:rPr>
                <w:sz w:val="20"/>
                <w:szCs w:val="20"/>
              </w:rPr>
              <w:t>στη θέση</w:t>
            </w:r>
            <w:r w:rsidRPr="002E5F18">
              <w:rPr>
                <w:sz w:val="20"/>
                <w:szCs w:val="20"/>
              </w:rPr>
              <w:t xml:space="preserve"> χορήγησης</w:t>
            </w:r>
          </w:p>
        </w:tc>
        <w:tc>
          <w:tcPr>
            <w:tcW w:w="1847" w:type="dxa"/>
          </w:tcPr>
          <w:p w14:paraId="6B9BF598" w14:textId="2D80B93D" w:rsidR="00AA4F52" w:rsidRPr="002E5F18" w:rsidRDefault="00AA4F52" w:rsidP="00AA4F52">
            <w:pPr>
              <w:suppressAutoHyphens/>
              <w:rPr>
                <w:sz w:val="20"/>
                <w:szCs w:val="20"/>
              </w:rPr>
            </w:pPr>
          </w:p>
        </w:tc>
        <w:tc>
          <w:tcPr>
            <w:tcW w:w="1911" w:type="dxa"/>
          </w:tcPr>
          <w:p w14:paraId="6B9BF599" w14:textId="7CACB7F7" w:rsidR="00AA4F52" w:rsidRPr="002E5F18" w:rsidRDefault="00AA4F52" w:rsidP="00AA4F52">
            <w:pPr>
              <w:suppressAutoHyphens/>
              <w:rPr>
                <w:sz w:val="20"/>
                <w:szCs w:val="20"/>
              </w:rPr>
            </w:pPr>
            <w:r w:rsidRPr="002E5F18">
              <w:rPr>
                <w:sz w:val="20"/>
                <w:szCs w:val="20"/>
              </w:rPr>
              <w:t>Περιφερικό οίδημα, Αντιδράσεις Υπερευαισθησίας</w:t>
            </w:r>
          </w:p>
        </w:tc>
        <w:tc>
          <w:tcPr>
            <w:tcW w:w="1959" w:type="dxa"/>
          </w:tcPr>
          <w:p w14:paraId="6B9BF59A" w14:textId="77777777" w:rsidR="00AA4F52" w:rsidRPr="002E5F18" w:rsidRDefault="00AA4F52" w:rsidP="00AA4F52">
            <w:pPr>
              <w:suppressAutoHyphens/>
              <w:rPr>
                <w:sz w:val="20"/>
                <w:szCs w:val="20"/>
              </w:rPr>
            </w:pPr>
          </w:p>
        </w:tc>
        <w:tc>
          <w:tcPr>
            <w:tcW w:w="1482" w:type="dxa"/>
          </w:tcPr>
          <w:p w14:paraId="6B9BF59B" w14:textId="77777777" w:rsidR="00AA4F52" w:rsidRPr="002E5F18" w:rsidRDefault="00AA4F52" w:rsidP="00AA4F52">
            <w:pPr>
              <w:suppressAutoHyphens/>
              <w:rPr>
                <w:sz w:val="20"/>
                <w:szCs w:val="20"/>
              </w:rPr>
            </w:pPr>
          </w:p>
        </w:tc>
      </w:tr>
      <w:tr w:rsidR="00AA4F52" w:rsidRPr="002E5F18" w14:paraId="6B9BF5AC" w14:textId="77777777" w:rsidTr="00AA4F52">
        <w:trPr>
          <w:cantSplit/>
        </w:trPr>
        <w:tc>
          <w:tcPr>
            <w:tcW w:w="1857" w:type="dxa"/>
          </w:tcPr>
          <w:p w14:paraId="6B9BF5A7" w14:textId="5B7B5DC6" w:rsidR="00AA4F52" w:rsidRPr="002E5F18" w:rsidRDefault="00AA4F52" w:rsidP="00AA4F52">
            <w:pPr>
              <w:keepNext/>
              <w:suppressAutoHyphens/>
              <w:rPr>
                <w:sz w:val="20"/>
                <w:szCs w:val="20"/>
              </w:rPr>
            </w:pPr>
            <w:r>
              <w:rPr>
                <w:sz w:val="20"/>
                <w:szCs w:val="20"/>
              </w:rPr>
              <w:lastRenderedPageBreak/>
              <w:t>Διερευνήσεις</w:t>
            </w:r>
          </w:p>
        </w:tc>
        <w:tc>
          <w:tcPr>
            <w:tcW w:w="1847" w:type="dxa"/>
          </w:tcPr>
          <w:p w14:paraId="6B9BF5A8" w14:textId="77777777" w:rsidR="00AA4F52" w:rsidRPr="002E5F18" w:rsidRDefault="00AA4F52" w:rsidP="00AA4F52">
            <w:pPr>
              <w:keepNext/>
              <w:suppressAutoHyphens/>
              <w:rPr>
                <w:sz w:val="20"/>
                <w:szCs w:val="20"/>
              </w:rPr>
            </w:pPr>
          </w:p>
        </w:tc>
        <w:tc>
          <w:tcPr>
            <w:tcW w:w="1911" w:type="dxa"/>
          </w:tcPr>
          <w:p w14:paraId="6B9BF5A9" w14:textId="5DBD5689" w:rsidR="00AA4F52" w:rsidRPr="002E5F18" w:rsidRDefault="00AA4F52" w:rsidP="00AA4F52">
            <w:pPr>
              <w:keepNext/>
              <w:suppressAutoHyphens/>
              <w:rPr>
                <w:sz w:val="20"/>
                <w:szCs w:val="20"/>
              </w:rPr>
            </w:pPr>
            <w:r w:rsidRPr="002E5F18">
              <w:rPr>
                <w:sz w:val="20"/>
                <w:szCs w:val="20"/>
              </w:rPr>
              <w:t>Αυξημένες ηπατικές τρανσαμινάσες, Αυξημένο βάρος, Αυξημένη ολική χολερυθρίνη*</w:t>
            </w:r>
          </w:p>
        </w:tc>
        <w:tc>
          <w:tcPr>
            <w:tcW w:w="1959" w:type="dxa"/>
          </w:tcPr>
          <w:p w14:paraId="6B9BF5AA" w14:textId="77777777" w:rsidR="00AA4F52" w:rsidRPr="002E5F18" w:rsidRDefault="00AA4F52" w:rsidP="00AA4F52">
            <w:pPr>
              <w:keepNext/>
              <w:suppressAutoHyphens/>
              <w:rPr>
                <w:sz w:val="20"/>
                <w:szCs w:val="20"/>
              </w:rPr>
            </w:pPr>
          </w:p>
        </w:tc>
        <w:tc>
          <w:tcPr>
            <w:tcW w:w="1482" w:type="dxa"/>
          </w:tcPr>
          <w:p w14:paraId="6B9BF5AB" w14:textId="77777777" w:rsidR="00AA4F52" w:rsidRPr="002E5F18" w:rsidRDefault="00AA4F52" w:rsidP="00AA4F52">
            <w:pPr>
              <w:keepNext/>
              <w:suppressAutoHyphens/>
              <w:rPr>
                <w:sz w:val="20"/>
                <w:szCs w:val="20"/>
              </w:rPr>
            </w:pPr>
          </w:p>
        </w:tc>
      </w:tr>
    </w:tbl>
    <w:p w14:paraId="63327B90" w14:textId="389AE524" w:rsidR="00F259C7" w:rsidRPr="009D411F" w:rsidRDefault="00EC586A" w:rsidP="009D411F">
      <w:pPr>
        <w:keepNext/>
        <w:ind w:left="284" w:hanging="284"/>
        <w:rPr>
          <w:sz w:val="18"/>
          <w:szCs w:val="18"/>
        </w:rPr>
      </w:pPr>
      <w:r w:rsidRPr="009D411F">
        <w:rPr>
          <w:sz w:val="18"/>
          <w:szCs w:val="18"/>
        </w:rPr>
        <w:t>*</w:t>
      </w:r>
      <w:r w:rsidRPr="003A480D">
        <w:rPr>
          <w:sz w:val="18"/>
          <w:szCs w:val="18"/>
        </w:rPr>
        <w:tab/>
      </w:r>
      <w:r w:rsidR="00613E90" w:rsidRPr="009D411F">
        <w:rPr>
          <w:sz w:val="18"/>
          <w:szCs w:val="18"/>
        </w:rPr>
        <w:t>Περιλαμβάνει αυξήσεις, οι οποίες συλλέγονται στο πλαίσιο της συνήθους εργαστηριακής παρακολούθησης ( βλέπε το παρακάτω κείμενο).</w:t>
      </w:r>
      <w:r w:rsidR="00611033" w:rsidRPr="009D411F">
        <w:rPr>
          <w:sz w:val="18"/>
          <w:szCs w:val="18"/>
        </w:rPr>
        <w:t xml:space="preserve"> </w:t>
      </w:r>
    </w:p>
    <w:p w14:paraId="6B9BF5AD" w14:textId="6E1C89BC" w:rsidR="001E0975" w:rsidRPr="009D411F" w:rsidRDefault="00611033" w:rsidP="009D411F">
      <w:pPr>
        <w:keepNext/>
        <w:ind w:left="284" w:hanging="284"/>
        <w:rPr>
          <w:sz w:val="18"/>
          <w:szCs w:val="18"/>
        </w:rPr>
      </w:pPr>
      <w:r w:rsidRPr="009D411F">
        <w:rPr>
          <w:sz w:val="18"/>
          <w:szCs w:val="18"/>
          <w:vertAlign w:val="superscript"/>
        </w:rPr>
        <w:t>1</w:t>
      </w:r>
      <w:r w:rsidR="00F259C7" w:rsidRPr="009D411F">
        <w:rPr>
          <w:sz w:val="18"/>
          <w:szCs w:val="18"/>
        </w:rPr>
        <w:tab/>
      </w:r>
      <w:r w:rsidR="00613E90" w:rsidRPr="009D411F">
        <w:rPr>
          <w:sz w:val="18"/>
          <w:szCs w:val="18"/>
        </w:rPr>
        <w:t>Βλ. Παράγραφο 4.3</w:t>
      </w:r>
    </w:p>
    <w:p w14:paraId="6B9BF5AE" w14:textId="6D7F0994" w:rsidR="001E0975" w:rsidRPr="009D411F" w:rsidRDefault="00611033" w:rsidP="009D411F">
      <w:pPr>
        <w:keepNext/>
        <w:ind w:left="284" w:hanging="284"/>
        <w:rPr>
          <w:sz w:val="18"/>
          <w:szCs w:val="18"/>
        </w:rPr>
      </w:pPr>
      <w:r w:rsidRPr="009D411F">
        <w:rPr>
          <w:sz w:val="18"/>
          <w:szCs w:val="18"/>
          <w:vertAlign w:val="superscript"/>
        </w:rPr>
        <w:t>2</w:t>
      </w:r>
      <w:r w:rsidR="00F259C7" w:rsidRPr="009D411F">
        <w:rPr>
          <w:sz w:val="18"/>
          <w:szCs w:val="18"/>
        </w:rPr>
        <w:tab/>
      </w:r>
      <w:r w:rsidR="00613E90" w:rsidRPr="009D411F">
        <w:rPr>
          <w:sz w:val="18"/>
          <w:szCs w:val="18"/>
        </w:rPr>
        <w:t>Βλ. Παράγραφο 4.4</w:t>
      </w:r>
    </w:p>
    <w:p w14:paraId="6B9BF5AF" w14:textId="26C96327" w:rsidR="001E0975" w:rsidRPr="009D411F" w:rsidRDefault="00611033" w:rsidP="009D411F">
      <w:pPr>
        <w:ind w:left="284" w:hanging="284"/>
        <w:rPr>
          <w:sz w:val="18"/>
          <w:szCs w:val="18"/>
        </w:rPr>
      </w:pPr>
      <w:r w:rsidRPr="009D411F">
        <w:rPr>
          <w:sz w:val="18"/>
          <w:szCs w:val="18"/>
          <w:vertAlign w:val="superscript"/>
        </w:rPr>
        <w:t>3</w:t>
      </w:r>
      <w:r w:rsidR="00F259C7" w:rsidRPr="009D411F">
        <w:rPr>
          <w:sz w:val="18"/>
          <w:szCs w:val="18"/>
        </w:rPr>
        <w:tab/>
      </w:r>
      <w:r w:rsidR="00613E90" w:rsidRPr="009D411F">
        <w:rPr>
          <w:sz w:val="18"/>
          <w:szCs w:val="18"/>
        </w:rPr>
        <w:t xml:space="preserve">Αυτή η ανεπιθύμητη ενέργεια εντοπίστηκε μέσω παρακολούθησης μετά την κυκλοφορία του φαρμάκου, αλλά δεν παρατηρήθηκε σε ελεγχόμενες κλινικές δοκιμές. Η κατηγορία συχνότητας εκτιμήθηκε ως το ανώτερο όριο του διαστήματος εμπιστοσύνης 95% που υπολογίστηκε με βάση τον συνολικό αριθμό των ασθενών που εκτέθηκαν στο </w:t>
      </w:r>
      <w:r w:rsidR="00890D97">
        <w:rPr>
          <w:sz w:val="18"/>
          <w:szCs w:val="18"/>
        </w:rPr>
        <w:t>τοσιλιζουμάμπη</w:t>
      </w:r>
      <w:r w:rsidR="00613E90" w:rsidRPr="009D411F">
        <w:rPr>
          <w:sz w:val="18"/>
          <w:szCs w:val="18"/>
        </w:rPr>
        <w:t xml:space="preserve"> σε κλινικές δοκιμές.</w:t>
      </w:r>
    </w:p>
    <w:p w14:paraId="6B9BF5B0" w14:textId="77777777" w:rsidR="001E0975" w:rsidRPr="009D411F" w:rsidRDefault="001E0975" w:rsidP="009D411F"/>
    <w:p w14:paraId="6B9BF5B1" w14:textId="55025B8D" w:rsidR="001E0975" w:rsidRPr="009D411F" w:rsidRDefault="00613E90" w:rsidP="009D411F">
      <w:pPr>
        <w:keepNext/>
        <w:rPr>
          <w:u w:val="single"/>
        </w:rPr>
      </w:pPr>
      <w:r w:rsidRPr="009D411F">
        <w:rPr>
          <w:u w:val="single"/>
        </w:rPr>
        <w:t>Υποδόρια χρήση</w:t>
      </w:r>
    </w:p>
    <w:p w14:paraId="6BE0D3E8" w14:textId="16ED8A10" w:rsidR="0038020A" w:rsidRPr="00997ADE" w:rsidRDefault="0038020A" w:rsidP="0038020A">
      <w:pPr>
        <w:keepNext/>
        <w:rPr>
          <w:b/>
          <w:bCs/>
        </w:rPr>
      </w:pPr>
      <w:r>
        <w:rPr>
          <w:b/>
          <w:bCs/>
        </w:rPr>
        <w:t>ΡΑ</w:t>
      </w:r>
    </w:p>
    <w:p w14:paraId="6B9BF5B3" w14:textId="19802A4F" w:rsidR="001E0975" w:rsidRPr="009D411F" w:rsidRDefault="00613E90" w:rsidP="009D411F">
      <w:r w:rsidRPr="009D411F">
        <w:t xml:space="preserve">Η ασφάλεια του υποδόριου </w:t>
      </w:r>
      <w:r w:rsidR="00890D97">
        <w:t>τοσιλιζουμάμπη</w:t>
      </w:r>
      <w:r w:rsidRPr="009D411F">
        <w:t xml:space="preserve"> στη </w:t>
      </w:r>
      <w:r w:rsidR="002E02C0" w:rsidRPr="009D411F">
        <w:t>ΡΑ</w:t>
      </w:r>
      <w:r w:rsidR="009579E1">
        <w:rPr>
          <w:rFonts w:eastAsia="맑은 고딕" w:hint="eastAsia"/>
          <w:lang w:eastAsia="ko-KR"/>
        </w:rPr>
        <w:t xml:space="preserve"> </w:t>
      </w:r>
      <w:r w:rsidRPr="009D411F">
        <w:t xml:space="preserve">περιλαμβάνει τη μελέτη SC-I, μία διπλά τυφλή, ελεγχόμενη, πολυκεντρική μελέτη. Η μελέτη SC-I ήταν μία μελέτη μη κατωτερότητας, η οποία συνέκρινε την αποτελεσματικότητα και την ασφάλεια των 162mg </w:t>
      </w:r>
      <w:r w:rsidR="00890D97">
        <w:t>τοσιλιζουμάμπη</w:t>
      </w:r>
      <w:r w:rsidRPr="009D411F">
        <w:t xml:space="preserve"> χορηγούμενων κάθε μία εβδομάδα έναντι των ενδοφλεβίως χορηγούμενων 8 mg/kg σε 1.262 ασθενείς με </w:t>
      </w:r>
      <w:r w:rsidR="00AB141C" w:rsidRPr="009D411F">
        <w:t>ΡΑ</w:t>
      </w:r>
      <w:r w:rsidRPr="009D411F">
        <w:t xml:space="preserve">. Όλοι οι ασθενείς έλαβαν μη βιολογικά DMARDs ως βασική θεραπεία. Η ασφάλεια και η ανοσογονικότητα, οι οποίες παρατηρήθηκαν για το υποδορίως χορηγούμενο </w:t>
      </w:r>
      <w:r w:rsidR="00890D97">
        <w:t>τοσιλιζουμάμπη</w:t>
      </w:r>
      <w:r w:rsidRPr="009D411F">
        <w:t xml:space="preserve"> ήταν συνεπής με το γνωστό προφίλ ασφάλειας του ενδοφλέβιου </w:t>
      </w:r>
      <w:r w:rsidR="00890D97">
        <w:t>τοσιλιζουμάμπη</w:t>
      </w:r>
      <w:r w:rsidRPr="009D411F">
        <w:t xml:space="preserve"> και δεν παρατηρήθηκαν νέες ή μη αναμενόμενες ανεπιθύμητες αντιδράσεις στο φάρμακο </w:t>
      </w:r>
      <w:r w:rsidR="001517CA" w:rsidRPr="009D411F">
        <w:t>(βλ</w:t>
      </w:r>
      <w:r w:rsidR="001517CA">
        <w:t>.</w:t>
      </w:r>
      <w:r w:rsidR="001517CA" w:rsidRPr="009D411F">
        <w:t xml:space="preserve"> Πίνακα 1)</w:t>
      </w:r>
      <w:r w:rsidRPr="009D411F">
        <w:t>. Υψηλότερη συχνότητα αντιδράσεων στη θέση της ένεσης παρατηρήθηκαν στα σκέλη της υποδόριας χορήγησης συγκριτικά με τις υποδόριες ενέσεις εικονικού φαρμάκου στα σκέλη της ενδοφλέβιας χορήγησης.</w:t>
      </w:r>
    </w:p>
    <w:p w14:paraId="4F130D9C" w14:textId="77777777" w:rsidR="00036A5B" w:rsidRPr="009D411F" w:rsidRDefault="00036A5B" w:rsidP="009D411F"/>
    <w:p w14:paraId="6B9BF5B4" w14:textId="3DA5AA85" w:rsidR="001E0975" w:rsidRPr="009D411F" w:rsidRDefault="00613E90" w:rsidP="009D411F">
      <w:pPr>
        <w:keepNext/>
        <w:rPr>
          <w:i/>
          <w:iCs/>
        </w:rPr>
      </w:pPr>
      <w:r w:rsidRPr="009D411F">
        <w:rPr>
          <w:i/>
          <w:iCs/>
        </w:rPr>
        <w:t>Αντιδράσεις της θέσης ένεσης</w:t>
      </w:r>
    </w:p>
    <w:p w14:paraId="6B9BF5B5" w14:textId="64E3EB1E" w:rsidR="001E0975" w:rsidRPr="009D411F" w:rsidRDefault="00613E90" w:rsidP="009D411F">
      <w:r w:rsidRPr="009D411F">
        <w:t xml:space="preserve">Κατά τη διάρκεια της ελεγχόμενης περιόδου διάρκειας 6 μηνών, στη μελέτη SC-I, η συχνότητα των αντιδράσεων στη θέση της ένεσης ήταν 10,1% (64/631) και 2,4% (15/631) για τις υποδόριες ενέσεις </w:t>
      </w:r>
      <w:r w:rsidR="00890D97">
        <w:t>τοσιλιζουμάμπη</w:t>
      </w:r>
      <w:r w:rsidRPr="009D411F">
        <w:t xml:space="preserve"> και τις υποδόριες ενέσεις εικονικού φαρμάκου (ομάδα ενδοφλέβιας χορήγησης) ανά εβδομάδα, αντίστοιχα. Οι συγκεκριμένες αντιδράσεις στη θέση της ένεσης (συμπεριλαμβανομένου του ερυθήματος, του κνησμού, του πόνου και του αιματώματος) ήταν ήπιες έως μέτριες σε βαρύτητα. Υποχώρησαν στην πλειοψηφία τους χωρίς θεραπεία και καμία δεν καθιστούσε απαραίτητη τη διακοπή του φαρμάκου.</w:t>
      </w:r>
    </w:p>
    <w:p w14:paraId="0360E551" w14:textId="77777777" w:rsidR="00036A5B" w:rsidRPr="009D411F" w:rsidRDefault="00036A5B" w:rsidP="009D411F"/>
    <w:p w14:paraId="6B9BF5BA" w14:textId="00ACD7CA" w:rsidR="001E0975" w:rsidRPr="009D411F" w:rsidRDefault="00613E90" w:rsidP="009D411F">
      <w:pPr>
        <w:keepNext/>
        <w:rPr>
          <w:i/>
          <w:iCs/>
        </w:rPr>
      </w:pPr>
      <w:r w:rsidRPr="009D411F">
        <w:rPr>
          <w:i/>
          <w:iCs/>
        </w:rPr>
        <w:t>Αιματολογικές διαταραχές:</w:t>
      </w:r>
    </w:p>
    <w:p w14:paraId="6B9BF5BB" w14:textId="7CC2AA3E" w:rsidR="001E0975" w:rsidRPr="009D411F" w:rsidRDefault="00613E90" w:rsidP="009D411F">
      <w:pPr>
        <w:keepNext/>
        <w:rPr>
          <w:i/>
          <w:iCs/>
        </w:rPr>
      </w:pPr>
      <w:r w:rsidRPr="009D411F">
        <w:rPr>
          <w:i/>
          <w:iCs/>
        </w:rPr>
        <w:t>Ουδετερόφιλα</w:t>
      </w:r>
    </w:p>
    <w:p w14:paraId="6B9BF5BC" w14:textId="16BFD69C" w:rsidR="001E0975" w:rsidRPr="009D411F" w:rsidRDefault="00613E90" w:rsidP="009D411F">
      <w:r w:rsidRPr="009D411F">
        <w:t>Κατά τον τακτικό εργαστηριακό έλεγχο παρακολούθησης, στην ελεγχόμενη κλινική μελέτη SC-I διάρκειας 6 μηνών του</w:t>
      </w:r>
      <w:r w:rsidR="003E472C">
        <w:t xml:space="preserve"> </w:t>
      </w:r>
      <w:r w:rsidR="00890D97">
        <w:t>τοσιλιζουμάμπη</w:t>
      </w:r>
      <w:r w:rsidRPr="009D411F">
        <w:t>, μείωση στον αριθμό των ουδετεροφίλων κάτω από 1 × 10</w:t>
      </w:r>
      <w:r w:rsidRPr="009D411F">
        <w:rPr>
          <w:vertAlign w:val="superscript"/>
        </w:rPr>
        <w:t>9</w:t>
      </w:r>
      <w:r w:rsidRPr="009D411F">
        <w:t>/L σημειώθηκε στο 2,9% των ασθενών, οι οποίοι λάμβαναν την υποδόρια εβδομαδιαία δόση.</w:t>
      </w:r>
    </w:p>
    <w:p w14:paraId="57D75BC1" w14:textId="77777777" w:rsidR="001235F3" w:rsidRPr="009D411F" w:rsidRDefault="001235F3" w:rsidP="009D411F"/>
    <w:p w14:paraId="6B9BF5BD" w14:textId="4E064A4F" w:rsidR="001E0975" w:rsidRPr="009D411F" w:rsidRDefault="00613E90" w:rsidP="00EC586A">
      <w:r w:rsidRPr="009D411F">
        <w:t>Δεν υπήρξε σαφής σχέση ανάμεσα στις μειώσεις στον αριθμό των ουδετεροφίλων κάτω από 1 x 10</w:t>
      </w:r>
      <w:r w:rsidRPr="009D411F">
        <w:rPr>
          <w:vertAlign w:val="superscript"/>
        </w:rPr>
        <w:t>9</w:t>
      </w:r>
      <w:r w:rsidRPr="009D411F">
        <w:t>/L</w:t>
      </w:r>
      <w:r w:rsidR="00EC586A" w:rsidRPr="003A480D">
        <w:t xml:space="preserve"> </w:t>
      </w:r>
      <w:r w:rsidRPr="009D411F">
        <w:t>και την εμφάνιση σοβαρών λοιμώξεων.</w:t>
      </w:r>
    </w:p>
    <w:p w14:paraId="3900E06E" w14:textId="77777777" w:rsidR="001235F3" w:rsidRPr="002E5F18" w:rsidRDefault="001235F3" w:rsidP="009D411F"/>
    <w:p w14:paraId="6B9BF5BE" w14:textId="546CCE2E" w:rsidR="001E0975" w:rsidRPr="002E5F18" w:rsidRDefault="00613E90" w:rsidP="009D411F">
      <w:pPr>
        <w:keepNext/>
        <w:rPr>
          <w:i/>
          <w:iCs/>
        </w:rPr>
      </w:pPr>
      <w:r w:rsidRPr="002E5F18">
        <w:rPr>
          <w:i/>
          <w:iCs/>
        </w:rPr>
        <w:t>Αιμοπετάλια</w:t>
      </w:r>
    </w:p>
    <w:p w14:paraId="6B9BF5BF" w14:textId="5898EA0C" w:rsidR="001E0975" w:rsidRPr="002E5F18" w:rsidRDefault="00613E90" w:rsidP="009D411F">
      <w:r w:rsidRPr="002E5F18">
        <w:t xml:space="preserve">Κατά τον τακτικό εργαστηριακό έλεγχο παρακολούθησης, στην ελεγχόμενη κλινική μελέτη SC-I διάρκειας 6 μηνών του </w:t>
      </w:r>
      <w:r w:rsidR="00890D97">
        <w:t>τοσιλιζουμάμπη</w:t>
      </w:r>
      <w:r w:rsidRPr="002E5F18">
        <w:t>, κανένας από τους ασθενείς της υποδόριας εβδομαδιαίας δόσης δεν εμφάνισε μείωση στον αριθμό των αιμοπεταλίων σε ≤50 × 10</w:t>
      </w:r>
      <w:r w:rsidRPr="002E5F18">
        <w:rPr>
          <w:vertAlign w:val="superscript"/>
        </w:rPr>
        <w:t>3</w:t>
      </w:r>
      <w:r w:rsidRPr="002E5F18">
        <w:t>/μL.</w:t>
      </w:r>
    </w:p>
    <w:p w14:paraId="0912189C" w14:textId="77777777" w:rsidR="001235F3" w:rsidRPr="002E5F18" w:rsidRDefault="001235F3" w:rsidP="009D411F"/>
    <w:p w14:paraId="6B9BF5C0" w14:textId="6F2AAED6" w:rsidR="001E0975" w:rsidRPr="002E5F18" w:rsidRDefault="00613E90" w:rsidP="009D411F">
      <w:pPr>
        <w:keepNext/>
        <w:rPr>
          <w:i/>
          <w:iCs/>
        </w:rPr>
      </w:pPr>
      <w:r w:rsidRPr="002E5F18">
        <w:rPr>
          <w:i/>
          <w:iCs/>
        </w:rPr>
        <w:t>Αυξήσεις ηπατικών τρανσαμινασών</w:t>
      </w:r>
    </w:p>
    <w:p w14:paraId="6B9BF5C1" w14:textId="7D57C438" w:rsidR="001E0975" w:rsidRPr="002E5F18" w:rsidRDefault="00613E90" w:rsidP="009D411F">
      <w:r w:rsidRPr="002E5F18">
        <w:t xml:space="preserve">Κατά τον τακτικό εργαστηριακό έλεγχο παρακολούθησης, στην ελεγχόμενη κλινική μελέτη SC-I διάρκειας 6 μηνών του </w:t>
      </w:r>
      <w:r w:rsidR="00890D97" w:rsidRPr="00F74B30">
        <w:t>τοσιλιζουμάμπη</w:t>
      </w:r>
      <w:r w:rsidRPr="002E5F18">
        <w:t>, παρατηρήθηκε αύξηση στην ALT ή την AST ≥ 3 x ULN σε ποσοστό 6,5% και 1,4% των ασθενών, αντίστοιχα, στην υποδόρια εβδομαδιαία δόση.</w:t>
      </w:r>
    </w:p>
    <w:p w14:paraId="32C839DC" w14:textId="77777777" w:rsidR="001235F3" w:rsidRPr="002E5F18" w:rsidRDefault="001235F3" w:rsidP="009D411F"/>
    <w:p w14:paraId="6B9BF5C2" w14:textId="2CF438E4" w:rsidR="001E0975" w:rsidRPr="009D411F" w:rsidRDefault="00613E90" w:rsidP="009D411F">
      <w:pPr>
        <w:keepNext/>
        <w:rPr>
          <w:i/>
          <w:iCs/>
        </w:rPr>
      </w:pPr>
      <w:r w:rsidRPr="009D411F">
        <w:rPr>
          <w:i/>
          <w:iCs/>
        </w:rPr>
        <w:lastRenderedPageBreak/>
        <w:t>Λιπιδαιμικές παράμετροι</w:t>
      </w:r>
    </w:p>
    <w:p w14:paraId="6B9BF5C3" w14:textId="2B0F8DD5" w:rsidR="001E0975" w:rsidRPr="009D411F" w:rsidRDefault="00613E90" w:rsidP="00EC586A">
      <w:r w:rsidRPr="009D411F">
        <w:t xml:space="preserve">Κατά τον τακτικό εργαστηριακό έλεγχο παρακολούθησης, στην ελεγχόμενη κλινική μελέτη SC-I διάρκειας 6 μηνών του </w:t>
      </w:r>
      <w:r w:rsidR="00890D97">
        <w:t>τοσιλιζουμάμπη</w:t>
      </w:r>
      <w:r w:rsidRPr="009D411F">
        <w:t>, 19% των ασθενών εμφάνισε εμμένουσες αυξήσεις στην ολική χοληστερόλη &gt; 6,2 mmol/L (240 mg/dl), με το 9% να εμφανίζει εμμένουσα αύξηση στην LDL στα ≥ 4,1 mmol/L (160 mg/dL) στην υποδόρια εβδομαδιαία δόση.</w:t>
      </w:r>
    </w:p>
    <w:p w14:paraId="7F8EFEF9" w14:textId="77777777" w:rsidR="001235F3" w:rsidRPr="009D411F" w:rsidRDefault="001235F3" w:rsidP="009D411F"/>
    <w:p w14:paraId="6B9BF5C5" w14:textId="506BC957" w:rsidR="001E0975" w:rsidRPr="006C20B0" w:rsidRDefault="00613E90" w:rsidP="009D411F">
      <w:pPr>
        <w:keepNext/>
        <w:rPr>
          <w:rFonts w:eastAsia="맑은 고딕"/>
          <w:b/>
          <w:bCs/>
          <w:u w:val="single"/>
          <w:lang w:eastAsia="ko-KR"/>
        </w:rPr>
      </w:pPr>
      <w:r w:rsidRPr="009D411F">
        <w:rPr>
          <w:b/>
          <w:bCs/>
          <w:u w:val="single"/>
        </w:rPr>
        <w:t>σ</w:t>
      </w:r>
      <w:r w:rsidR="000A604E">
        <w:rPr>
          <w:rFonts w:eastAsia="맑은 고딕" w:hint="eastAsia"/>
          <w:b/>
          <w:bCs/>
          <w:u w:val="single"/>
          <w:lang w:eastAsia="ko-KR"/>
        </w:rPr>
        <w:t>NIA (SC)</w:t>
      </w:r>
    </w:p>
    <w:p w14:paraId="6B9BF5C6" w14:textId="78DB9EFD" w:rsidR="001E0975" w:rsidRPr="009D411F" w:rsidRDefault="00613E90" w:rsidP="009D411F">
      <w:r w:rsidRPr="009D411F">
        <w:t xml:space="preserve">Το προφίλ ασφαλείας του υποδόριου </w:t>
      </w:r>
      <w:r w:rsidR="00890D97">
        <w:t>τοσιλιζουμάμπη</w:t>
      </w:r>
      <w:r w:rsidRPr="009D411F">
        <w:t xml:space="preserve"> αξιολογήθηκε σε 51 παιδιατρικούς ασθενείς (ηλικίας 1 έως 17 ετών) με </w:t>
      </w:r>
      <w:r w:rsidR="005809AD" w:rsidRPr="009D411F">
        <w:t>σ</w:t>
      </w:r>
      <w:r w:rsidR="005809AD">
        <w:rPr>
          <w:lang w:val="en-US"/>
        </w:rPr>
        <w:t>NIA</w:t>
      </w:r>
      <w:r w:rsidRPr="009D411F">
        <w:t>. Γενικά, οι ανεπιθύμητες ενέργειες των φαρμάκων σε ασθενείς με συστηματική νεανική ιδιοπαθή αρθρίτιδα ήταν παρόμοιες σε είδος με εκείνες που παρατηρήθηκαν σε ασθενείς με ρευματοειδή αρθρίτιδα (βλ. παράγραφο σχετικά Ανεπιθύμητες Ενέργειες παραπάνω).</w:t>
      </w:r>
    </w:p>
    <w:p w14:paraId="3FCF1208" w14:textId="77777777" w:rsidR="001235F3" w:rsidRPr="009D411F" w:rsidRDefault="001235F3" w:rsidP="009D411F"/>
    <w:p w14:paraId="6B9BF5C7" w14:textId="79FA3B2A" w:rsidR="001E0975" w:rsidRPr="009D411F" w:rsidRDefault="00613E90" w:rsidP="009D411F">
      <w:pPr>
        <w:keepNext/>
        <w:rPr>
          <w:i/>
          <w:iCs/>
        </w:rPr>
      </w:pPr>
      <w:r w:rsidRPr="009D411F">
        <w:rPr>
          <w:i/>
          <w:iCs/>
        </w:rPr>
        <w:t>Λοιμώξεις</w:t>
      </w:r>
    </w:p>
    <w:p w14:paraId="6B9BF5C8" w14:textId="3B9EA0F2" w:rsidR="001E0975" w:rsidRPr="009D411F" w:rsidRDefault="00613E90" w:rsidP="009D411F">
      <w:r w:rsidRPr="009D411F">
        <w:t xml:space="preserve">Το ποσοστό λοιμώξεων σε ασθενείς </w:t>
      </w:r>
      <w:r w:rsidR="00676685" w:rsidRPr="009D411F">
        <w:t>σ</w:t>
      </w:r>
      <w:r w:rsidR="00676685">
        <w:rPr>
          <w:lang w:val="en-US"/>
        </w:rPr>
        <w:t>NIA</w:t>
      </w:r>
      <w:r w:rsidR="00676685" w:rsidRPr="009D411F" w:rsidDel="00997ADE">
        <w:t xml:space="preserve"> </w:t>
      </w:r>
      <w:r w:rsidRPr="009D411F">
        <w:t xml:space="preserve">που έλαβαν θεραπεία με </w:t>
      </w:r>
      <w:r w:rsidR="00B657FB">
        <w:rPr>
          <w:rFonts w:eastAsia="맑은 고딕" w:hint="eastAsia"/>
          <w:lang w:eastAsia="ko-KR"/>
        </w:rPr>
        <w:t>S</w:t>
      </w:r>
      <w:r w:rsidR="00676685">
        <w:rPr>
          <w:rFonts w:eastAsia="맑은 고딕" w:hint="eastAsia"/>
          <w:lang w:eastAsia="ko-KR"/>
        </w:rPr>
        <w:t>C</w:t>
      </w:r>
      <w:r w:rsidRPr="009D411F">
        <w:t xml:space="preserve"> </w:t>
      </w:r>
      <w:r w:rsidR="00890D97">
        <w:t>τοσιλιζουμάμπη</w:t>
      </w:r>
      <w:r w:rsidRPr="009D411F">
        <w:t xml:space="preserve"> ήταν συγκρίσιμο με </w:t>
      </w:r>
      <w:r w:rsidR="00D3545A" w:rsidRPr="009D411F">
        <w:t>σ</w:t>
      </w:r>
      <w:r w:rsidR="00D3545A">
        <w:rPr>
          <w:lang w:val="en-US"/>
        </w:rPr>
        <w:t>NIA</w:t>
      </w:r>
      <w:r w:rsidR="00D3545A" w:rsidRPr="009D411F">
        <w:t xml:space="preserve"> </w:t>
      </w:r>
      <w:r w:rsidRPr="009D411F">
        <w:t xml:space="preserve">που έλαβαν θεραπεία με </w:t>
      </w:r>
      <w:r w:rsidR="00D3545A">
        <w:rPr>
          <w:rFonts w:eastAsia="맑은 고딕" w:hint="eastAsia"/>
          <w:lang w:eastAsia="ko-KR"/>
        </w:rPr>
        <w:t>IV</w:t>
      </w:r>
      <w:r w:rsidRPr="009D411F">
        <w:t xml:space="preserve"> </w:t>
      </w:r>
      <w:r w:rsidR="00890D97">
        <w:t>τοσιλιζουμάμπη</w:t>
      </w:r>
      <w:r w:rsidRPr="009D411F">
        <w:t>.</w:t>
      </w:r>
    </w:p>
    <w:p w14:paraId="7F1C4FBC" w14:textId="22836F9A" w:rsidR="001235F3" w:rsidRPr="009D411F" w:rsidRDefault="001235F3" w:rsidP="009D411F"/>
    <w:p w14:paraId="6B9BF5C9" w14:textId="3B3E4239" w:rsidR="001E0975" w:rsidRPr="009D411F" w:rsidRDefault="00613E90" w:rsidP="009D411F">
      <w:pPr>
        <w:keepNext/>
        <w:rPr>
          <w:i/>
          <w:iCs/>
        </w:rPr>
      </w:pPr>
      <w:r w:rsidRPr="009D411F">
        <w:rPr>
          <w:i/>
          <w:iCs/>
        </w:rPr>
        <w:t>Αντιδράσεις στο σημείο της ένεσης</w:t>
      </w:r>
    </w:p>
    <w:p w14:paraId="05125E9F" w14:textId="4B596C16" w:rsidR="00D47CD3" w:rsidRPr="009D411F" w:rsidRDefault="004C086A" w:rsidP="00D47CD3">
      <w:r w:rsidRPr="009D411F">
        <w:t xml:space="preserve">Στην μελέτη </w:t>
      </w:r>
      <w:r>
        <w:rPr>
          <w:lang w:val="en-US"/>
        </w:rPr>
        <w:t>SC</w:t>
      </w:r>
      <w:r w:rsidRPr="009D411F">
        <w:t xml:space="preserve"> χρήσης (WA28118), συνολικά το 41,2% (21/51) των ασθενών με σ</w:t>
      </w:r>
      <w:r>
        <w:rPr>
          <w:lang w:val="en-US"/>
        </w:rPr>
        <w:t>NIA</w:t>
      </w:r>
      <w:r w:rsidRPr="009D411F">
        <w:t xml:space="preserve"> εμφάνισαν αντιδράσεις στο σημείο της ένεσης με </w:t>
      </w:r>
      <w:r w:rsidR="00890D97">
        <w:t>τοσιλιζουμάμπη</w:t>
      </w:r>
      <w:r w:rsidR="00FC2189">
        <w:rPr>
          <w:rFonts w:eastAsia="맑은 고딕" w:hint="eastAsia"/>
          <w:lang w:eastAsia="ko-KR"/>
        </w:rPr>
        <w:t xml:space="preserve"> SC</w:t>
      </w:r>
      <w:r w:rsidR="00613E90" w:rsidRPr="009D411F">
        <w:t xml:space="preserve">. </w:t>
      </w:r>
      <w:r w:rsidR="00D47CD3" w:rsidRPr="009D411F">
        <w:t xml:space="preserve">Οι πιο συχνές </w:t>
      </w:r>
      <w:r w:rsidR="00D47CD3" w:rsidRPr="001879E9">
        <w:t>ISRs</w:t>
      </w:r>
      <w:r w:rsidR="00D47CD3" w:rsidRPr="009D411F">
        <w:t xml:space="preserve"> ήταν ερύθημα, κνησμός, πόνος και οίδημα </w:t>
      </w:r>
      <w:r w:rsidR="00D47CD3">
        <w:t>στη θέση</w:t>
      </w:r>
      <w:r w:rsidR="00D47CD3" w:rsidRPr="009D411F">
        <w:t xml:space="preserve"> ένεσης. Η πλειοψηφία των </w:t>
      </w:r>
      <w:r w:rsidR="00D47CD3" w:rsidRPr="001879E9">
        <w:t>ISRs</w:t>
      </w:r>
      <w:r w:rsidR="00D47CD3" w:rsidRPr="009D411F">
        <w:t xml:space="preserve"> που αναφέρθηκαν ήταν συμβάντα Βαθμού 1 και όλες οι </w:t>
      </w:r>
      <w:r w:rsidR="00D47CD3" w:rsidRPr="001879E9">
        <w:t>ISRs</w:t>
      </w:r>
      <w:r w:rsidR="00D47CD3" w:rsidRPr="009D411F">
        <w:t xml:space="preserve"> που αναφέρθηκαν ήταν μη σοβαρές και κανένας ασθενής δεν έχρηζε απόσυρσης της θεραπείας ή διακοπή της δόσης.</w:t>
      </w:r>
    </w:p>
    <w:p w14:paraId="528B644B" w14:textId="77777777" w:rsidR="003C3557" w:rsidRPr="009D411F" w:rsidRDefault="003C3557" w:rsidP="003C3557"/>
    <w:p w14:paraId="6B9BF5CD" w14:textId="1D3AA663" w:rsidR="001E0975" w:rsidRPr="009D411F" w:rsidRDefault="00613E90" w:rsidP="003A480D">
      <w:pPr>
        <w:rPr>
          <w:i/>
          <w:iCs/>
        </w:rPr>
      </w:pPr>
      <w:r w:rsidRPr="009D411F">
        <w:rPr>
          <w:i/>
          <w:iCs/>
        </w:rPr>
        <w:t>Εργαστηριακές ανωμαλίες</w:t>
      </w:r>
    </w:p>
    <w:p w14:paraId="6B9BF5CF" w14:textId="0661BAF0" w:rsidR="001E0975" w:rsidRPr="009D411F" w:rsidRDefault="009C26C8" w:rsidP="009D411F">
      <w:r w:rsidRPr="002E5F18">
        <w:t>Στην ανοι</w:t>
      </w:r>
      <w:r>
        <w:t>κ</w:t>
      </w:r>
      <w:r w:rsidRPr="002E5F18">
        <w:t>τής επισήμανσης</w:t>
      </w:r>
      <w:r w:rsidR="00613E90" w:rsidRPr="009D411F">
        <w:t xml:space="preserve"> μελέτη υποδόριας χρήσης 52 εβδομάδων (WA28118), μείωση του αριθμού των ουδετεροφίλων κάτω από 1 × 10</w:t>
      </w:r>
      <w:r w:rsidR="00613E90" w:rsidRPr="009D411F">
        <w:rPr>
          <w:vertAlign w:val="superscript"/>
        </w:rPr>
        <w:t>9</w:t>
      </w:r>
      <w:r w:rsidR="00613E90" w:rsidRPr="009D411F">
        <w:t xml:space="preserve"> / L παρατηρήθηκε στο 23,5% των ασθενών που έλαβαν θεραπεία με υποδόριο </w:t>
      </w:r>
      <w:r w:rsidR="00890D97">
        <w:t>τοσιλιζουμάμπη</w:t>
      </w:r>
      <w:r w:rsidR="00613E90" w:rsidRPr="009D411F">
        <w:t>. Μειώσεις των αιμοπεταλίων κάτω από 100 × 10</w:t>
      </w:r>
      <w:r w:rsidR="00613E90" w:rsidRPr="009D411F">
        <w:rPr>
          <w:vertAlign w:val="superscript"/>
        </w:rPr>
        <w:t>3</w:t>
      </w:r>
      <w:r w:rsidR="00613E90" w:rsidRPr="009D411F">
        <w:t xml:space="preserve"> / μL παρατηρήθηκαν στο 2% των ασθενών που έλαβαν θεραπεία με υποδόριο </w:t>
      </w:r>
      <w:r w:rsidR="00890D97">
        <w:t>τοσιλιζουμάμπη</w:t>
      </w:r>
      <w:r w:rsidR="00613E90" w:rsidRPr="009D411F">
        <w:t xml:space="preserve">. Αύξηση σε ΑLT ή AST σε ≥ 3 x ULN εμφανίστηκε σε 9,8% και 4,0% των ασθενών που έλαβαν θεραπεία με υποδόριο </w:t>
      </w:r>
      <w:bookmarkStart w:id="26" w:name="_Hlk187354874"/>
      <w:r w:rsidR="00890D97">
        <w:t>τοσιλιζουμάμπη</w:t>
      </w:r>
      <w:bookmarkEnd w:id="26"/>
      <w:r w:rsidR="00613E90" w:rsidRPr="009D411F">
        <w:t>, αντίστοιχα</w:t>
      </w:r>
      <w:r w:rsidR="00114EA0" w:rsidRPr="009D411F">
        <w:t>.</w:t>
      </w:r>
    </w:p>
    <w:p w14:paraId="4CCD4F57" w14:textId="77777777" w:rsidR="001235F3" w:rsidRPr="009D411F" w:rsidRDefault="001235F3" w:rsidP="009D411F"/>
    <w:p w14:paraId="6B9BF5D0" w14:textId="4D598DAD" w:rsidR="001E0975" w:rsidRPr="009D411F" w:rsidRDefault="00613E90" w:rsidP="009D411F">
      <w:pPr>
        <w:keepNext/>
        <w:rPr>
          <w:i/>
          <w:iCs/>
        </w:rPr>
      </w:pPr>
      <w:r w:rsidRPr="009D411F">
        <w:rPr>
          <w:i/>
          <w:iCs/>
        </w:rPr>
        <w:t>Λιπιδικές παράμετροι</w:t>
      </w:r>
    </w:p>
    <w:p w14:paraId="6B9BF5D1" w14:textId="5ECD26A0" w:rsidR="001E0975" w:rsidRPr="009D411F" w:rsidRDefault="00613E90" w:rsidP="009D411F">
      <w:r w:rsidRPr="009D411F">
        <w:t>Στην ανοιχτής επισήμανσης μελέτη υποδόριας χρήσης 52 εβδομάδων (WA28118), το 23,4% και το 35,4% των ασθενών εμφάνισαν αύξηση της τιμής LDL-χοληστερόλης μετά την έναρξη της θεραπείας σε ≥ 130 mg / dL και της συνολικής τιμής χοληστερόλης σε ≥200 mg / dL οποιαδήποτε στιγμή κατά τη διάρκεια της θεραπείας μελέτης, αντίστοιχα.</w:t>
      </w:r>
    </w:p>
    <w:p w14:paraId="49560668" w14:textId="77777777" w:rsidR="001235F3" w:rsidRPr="009D411F" w:rsidRDefault="001235F3" w:rsidP="009D411F"/>
    <w:p w14:paraId="68380215" w14:textId="1EF75918" w:rsidR="003107EB" w:rsidRPr="009D411F" w:rsidRDefault="003107EB" w:rsidP="003107EB">
      <w:pPr>
        <w:keepNext/>
        <w:rPr>
          <w:b/>
          <w:bCs/>
        </w:rPr>
      </w:pPr>
      <w:r>
        <w:rPr>
          <w:b/>
          <w:bCs/>
        </w:rPr>
        <w:t>π</w:t>
      </w:r>
      <w:r w:rsidRPr="009D411F">
        <w:rPr>
          <w:b/>
          <w:bCs/>
        </w:rPr>
        <w:t>ΝΙΑ (</w:t>
      </w:r>
      <w:r>
        <w:rPr>
          <w:b/>
          <w:bCs/>
          <w:lang w:val="en-US"/>
        </w:rPr>
        <w:t>SC</w:t>
      </w:r>
      <w:r w:rsidRPr="009D411F">
        <w:rPr>
          <w:b/>
          <w:bCs/>
        </w:rPr>
        <w:t>)</w:t>
      </w:r>
    </w:p>
    <w:p w14:paraId="0F718AFA" w14:textId="2E899DF3" w:rsidR="001277E3" w:rsidRPr="009D411F" w:rsidRDefault="001277E3" w:rsidP="001277E3">
      <w:r w:rsidRPr="009D411F">
        <w:t xml:space="preserve">Το προφίλ ασφάλειας της υποδόριας χορήγησης </w:t>
      </w:r>
      <w:r>
        <w:t>τοσιλιζουμάμπη</w:t>
      </w:r>
      <w:r w:rsidRPr="009D411F">
        <w:t xml:space="preserve"> αξιολογήθηκε και σε 52 παιδιατρικούς ασθενείς με πΝΙΑ. Η συνολική έκθεση του ασθενούς στο </w:t>
      </w:r>
      <w:r>
        <w:t>τοσιλιζουμάμπη</w:t>
      </w:r>
      <w:r w:rsidRPr="009D411F">
        <w:t xml:space="preserve"> σε ολόκληρο τον πληθυσμό έκθεσης με πΝΙΑ</w:t>
      </w:r>
      <w:r w:rsidRPr="009D411F" w:rsidDel="002A171B">
        <w:t xml:space="preserve"> </w:t>
      </w:r>
      <w:r w:rsidRPr="009D411F">
        <w:t xml:space="preserve">ήταν 184,4 ασθενο-έτη για IV χορήγηση και 50,4 ασθενο-έτη για την υποδόρια χορήγηση </w:t>
      </w:r>
      <w:r>
        <w:t>τοσιλιζουμάμπη</w:t>
      </w:r>
      <w:r w:rsidRPr="009D411F">
        <w:t>. Γενικά, το προφίλ ασφάλειας που παρατηρήθηκε στους ασθενείς με πΝΙΑ</w:t>
      </w:r>
      <w:r w:rsidRPr="009D411F" w:rsidDel="002A171B">
        <w:t xml:space="preserve"> </w:t>
      </w:r>
      <w:r w:rsidRPr="009D411F">
        <w:t xml:space="preserve">ήταν συνεπές με το γνωστό προφίλ ασφάλειας του </w:t>
      </w:r>
      <w:r w:rsidR="00373581">
        <w:t>τοσιλιζουμάμπη</w:t>
      </w:r>
      <w:r w:rsidRPr="009D411F">
        <w:t xml:space="preserve"> με εξαίρεση τις </w:t>
      </w:r>
      <w:r w:rsidRPr="001879E9">
        <w:t>ISRs</w:t>
      </w:r>
      <w:r w:rsidRPr="009D411F">
        <w:t xml:space="preserve"> (βλ. Πίνακα 1). Οι ασθενείς με πΝΙΑ</w:t>
      </w:r>
      <w:r w:rsidRPr="009D411F" w:rsidDel="002A171B">
        <w:t xml:space="preserve"> </w:t>
      </w:r>
      <w:r w:rsidRPr="009D411F">
        <w:t xml:space="preserve">εμφάνισαν </w:t>
      </w:r>
      <w:r w:rsidRPr="001879E9">
        <w:t>ISRs</w:t>
      </w:r>
      <w:r w:rsidRPr="009D411F">
        <w:t xml:space="preserve"> κατόπιν </w:t>
      </w:r>
      <w:r>
        <w:rPr>
          <w:lang w:val="en-US"/>
        </w:rPr>
        <w:t>SC</w:t>
      </w:r>
      <w:r w:rsidRPr="009D411F">
        <w:t xml:space="preserve"> χορήγησης </w:t>
      </w:r>
      <w:r w:rsidR="005A6E54">
        <w:t>τοσιλιζουμάμπη</w:t>
      </w:r>
      <w:r w:rsidRPr="009D411F">
        <w:t xml:space="preserve"> με μεγαλύτερη συχνότητα σε σύγκριση με τον ενήλικο πληθυσμό με </w:t>
      </w:r>
      <w:r>
        <w:t>ΡΑ</w:t>
      </w:r>
      <w:r w:rsidRPr="009D411F">
        <w:t>.</w:t>
      </w:r>
    </w:p>
    <w:p w14:paraId="4E1EBCDC" w14:textId="77777777" w:rsidR="001235F3" w:rsidRPr="001277E3" w:rsidRDefault="001235F3" w:rsidP="009D411F"/>
    <w:p w14:paraId="6B9BF5D5" w14:textId="17CAF787" w:rsidR="001E0975" w:rsidRPr="009D411F" w:rsidRDefault="00613E90" w:rsidP="009D411F">
      <w:pPr>
        <w:keepNext/>
        <w:rPr>
          <w:i/>
          <w:iCs/>
        </w:rPr>
      </w:pPr>
      <w:r w:rsidRPr="009D411F">
        <w:rPr>
          <w:i/>
          <w:iCs/>
        </w:rPr>
        <w:t>Λοιμώξεις</w:t>
      </w:r>
    </w:p>
    <w:p w14:paraId="2FEA48D7" w14:textId="1B136FD9" w:rsidR="00716F63" w:rsidRPr="009D411F" w:rsidRDefault="00716F63" w:rsidP="00716F63">
      <w:r w:rsidRPr="009D411F">
        <w:t xml:space="preserve">Στη μελέτη της </w:t>
      </w:r>
      <w:r>
        <w:rPr>
          <w:lang w:val="en-US"/>
        </w:rPr>
        <w:t>SC</w:t>
      </w:r>
      <w:r w:rsidRPr="009D411F">
        <w:t xml:space="preserve"> χορήγησης του </w:t>
      </w:r>
      <w:r w:rsidR="00373581">
        <w:t>τοσιλιζουμάμπη</w:t>
      </w:r>
      <w:r w:rsidRPr="009D411F">
        <w:t xml:space="preserve">, το ποσοστό λοίμωξης στους ασθενείς με πΝΙΑ που έλαβαν υποδόριο </w:t>
      </w:r>
      <w:r w:rsidR="00373581">
        <w:t>τοσιλιζουμάμπη</w:t>
      </w:r>
      <w:r w:rsidRPr="009D411F">
        <w:t xml:space="preserve"> ήταν συγκρίσιμο με το ποσοστό των ασθενών με πΝΙΑ που έλαβαν IV </w:t>
      </w:r>
      <w:r w:rsidR="00373581">
        <w:t>τοσιλιζουμάμπη</w:t>
      </w:r>
      <w:r w:rsidRPr="009D411F">
        <w:t>.</w:t>
      </w:r>
    </w:p>
    <w:p w14:paraId="126697A7" w14:textId="77777777" w:rsidR="001235F3" w:rsidRPr="00716F63" w:rsidRDefault="001235F3" w:rsidP="009D411F"/>
    <w:p w14:paraId="6DF7C174" w14:textId="53B69C9E" w:rsidR="0037307D" w:rsidRPr="002E5F18" w:rsidRDefault="0037307D" w:rsidP="0037307D">
      <w:pPr>
        <w:keepNext/>
        <w:rPr>
          <w:i/>
          <w:iCs/>
        </w:rPr>
      </w:pPr>
      <w:r w:rsidRPr="002E5F18">
        <w:rPr>
          <w:i/>
          <w:iCs/>
        </w:rPr>
        <w:t xml:space="preserve">Αντιδράσεις </w:t>
      </w:r>
      <w:r>
        <w:rPr>
          <w:i/>
          <w:iCs/>
        </w:rPr>
        <w:t>στη θέση</w:t>
      </w:r>
      <w:r w:rsidRPr="002E5F18">
        <w:rPr>
          <w:i/>
          <w:iCs/>
        </w:rPr>
        <w:t xml:space="preserve"> ένεσης</w:t>
      </w:r>
    </w:p>
    <w:p w14:paraId="54C58167" w14:textId="7EA15087" w:rsidR="0037307D" w:rsidRPr="002E5F18" w:rsidRDefault="0037307D" w:rsidP="0037307D">
      <w:r w:rsidRPr="002E5F18">
        <w:t xml:space="preserve">Ένα συνολικό ποσοστό 28,8% (15/52) των ασθενών με </w:t>
      </w:r>
      <w:r w:rsidRPr="009D411F">
        <w:t>πΝΙΑ</w:t>
      </w:r>
      <w:r w:rsidRPr="009D411F" w:rsidDel="002A171B">
        <w:t xml:space="preserve"> </w:t>
      </w:r>
      <w:r w:rsidRPr="002E5F18">
        <w:t xml:space="preserve">εμφάνισε </w:t>
      </w:r>
      <w:r w:rsidRPr="001879E9">
        <w:t>ISRs</w:t>
      </w:r>
      <w:r w:rsidRPr="002E5F18">
        <w:t xml:space="preserve"> κατόπιν υποδόριας χορήγησης </w:t>
      </w:r>
      <w:r w:rsidR="00373581">
        <w:t>τοσιλιζουμάμπη</w:t>
      </w:r>
      <w:r w:rsidRPr="002E5F18">
        <w:t xml:space="preserve">. Οι εν λόγω αντιδράσεις εμφανίστηκαν σε ποσοστό 44% των ασθενών με σωματικό βάρος ≥30 kg σε σχέση με 14,8% των ασθενών με βάρος κάτω των 30 kg. Οι πιο συχνές </w:t>
      </w:r>
      <w:r w:rsidRPr="001879E9">
        <w:t>ISRs</w:t>
      </w:r>
      <w:r w:rsidRPr="009D411F">
        <w:t xml:space="preserve"> </w:t>
      </w:r>
      <w:r w:rsidRPr="002E5F18">
        <w:t xml:space="preserve">ήταν τοπικό ερύθημα, οίδημα, αιμάτωμα, πόνος και κνησμός. Όλες οι </w:t>
      </w:r>
      <w:r w:rsidRPr="001879E9">
        <w:t>ISRs</w:t>
      </w:r>
      <w:r w:rsidRPr="009D411F">
        <w:t xml:space="preserve"> </w:t>
      </w:r>
      <w:r w:rsidRPr="002E5F18">
        <w:t xml:space="preserve">που αναφέρθηκαν </w:t>
      </w:r>
      <w:r w:rsidRPr="002E5F18">
        <w:lastRenderedPageBreak/>
        <w:t>ήταν μη σοβαρά συμβάντα Βαθμού 1 και καμία από τις αντιδράσεις αυτές δεν απαιτούσε την απόσυρση των ασθενών από τη θεραπεία ή τη διακοπή της δόσης.</w:t>
      </w:r>
    </w:p>
    <w:p w14:paraId="4BD0B444" w14:textId="77777777" w:rsidR="001235F3" w:rsidRPr="0037307D" w:rsidRDefault="001235F3" w:rsidP="009D411F"/>
    <w:p w14:paraId="6B9BF5DB" w14:textId="7272F87F" w:rsidR="001E0975" w:rsidRPr="009D411F" w:rsidRDefault="00613E90" w:rsidP="009D411F">
      <w:pPr>
        <w:keepNext/>
        <w:rPr>
          <w:i/>
          <w:iCs/>
        </w:rPr>
      </w:pPr>
      <w:r w:rsidRPr="009D411F">
        <w:rPr>
          <w:i/>
          <w:iCs/>
        </w:rPr>
        <w:t>Μη φυσιολογικές εργαστηριακές τιμές</w:t>
      </w:r>
    </w:p>
    <w:p w14:paraId="6B9BF5DC" w14:textId="5AF1C412" w:rsidR="001E0975" w:rsidRPr="009D411F" w:rsidRDefault="00613E90" w:rsidP="009D411F">
      <w:r w:rsidRPr="009D411F">
        <w:t xml:space="preserve">Κατά τον τακτικό εργαστηριακό έλεγχο σε ολόκληρο τον πληθυσμό που εκτέθηκε στο </w:t>
      </w:r>
      <w:r w:rsidR="00890D97">
        <w:t>τοσιλιζουμάμπη</w:t>
      </w:r>
      <w:r w:rsidRPr="009D411F">
        <w:t>, μείωση στον αριθμό των ουδετεροφίλων κάτω από 1 × 10</w:t>
      </w:r>
      <w:r w:rsidRPr="009D411F">
        <w:rPr>
          <w:vertAlign w:val="superscript"/>
        </w:rPr>
        <w:t>9</w:t>
      </w:r>
      <w:r w:rsidRPr="009D411F">
        <w:t xml:space="preserve">/L παρατηρήθηκε στο 15,4% των ασθενών που έλαβαν </w:t>
      </w:r>
      <w:r w:rsidR="00890D97">
        <w:t>τοσιλιζουμάμπη</w:t>
      </w:r>
      <w:r w:rsidRPr="009D411F">
        <w:t xml:space="preserve"> με υποδόρια χορήγηση. Μια αύξηση στην ALT ή την AST ≥ 3 x ULN παρατηρήθηκε σε ποσοστό 9,6% και 3,8% των ασθενών που έλαβαν </w:t>
      </w:r>
      <w:r w:rsidR="00890D97">
        <w:t>τοσιλιζουμάμπη</w:t>
      </w:r>
      <w:r w:rsidRPr="009D411F">
        <w:t xml:space="preserve"> με υποδόρια χορήγηση, αντίστοιχα. Κανείς από τους ασθενείς που έλαβαν </w:t>
      </w:r>
      <w:r w:rsidR="00890D97">
        <w:t>τοσιλιζουμάμπη</w:t>
      </w:r>
      <w:r w:rsidRPr="009D411F">
        <w:t xml:space="preserve"> με υποδόρια χορήγηση δεν εμφάνισε μείωση στον αριθμό αιμοπεταλίων ≤ 50 × 10</w:t>
      </w:r>
      <w:r w:rsidRPr="009D411F">
        <w:rPr>
          <w:vertAlign w:val="superscript"/>
        </w:rPr>
        <w:t>3</w:t>
      </w:r>
      <w:r w:rsidRPr="009D411F">
        <w:t>/ μL.</w:t>
      </w:r>
    </w:p>
    <w:p w14:paraId="24D0BF14" w14:textId="77777777" w:rsidR="001235F3" w:rsidRPr="009D411F" w:rsidRDefault="001235F3" w:rsidP="009D411F"/>
    <w:p w14:paraId="6B9BF5DD" w14:textId="109830CD" w:rsidR="001E0975" w:rsidRPr="009D411F" w:rsidRDefault="00613E90" w:rsidP="009D411F">
      <w:pPr>
        <w:keepNext/>
        <w:rPr>
          <w:i/>
          <w:iCs/>
        </w:rPr>
      </w:pPr>
      <w:r w:rsidRPr="009D411F">
        <w:rPr>
          <w:i/>
          <w:iCs/>
        </w:rPr>
        <w:t>Λιπιδικές παράμετροι</w:t>
      </w:r>
    </w:p>
    <w:p w14:paraId="6B9BF5DE" w14:textId="08C8D79A" w:rsidR="001E0975" w:rsidRPr="009D411F" w:rsidRDefault="00613E90" w:rsidP="009D411F">
      <w:r w:rsidRPr="009D411F">
        <w:t>Στη μελέτη υποδόριας χορήγησης, ποσοστό 14,3% και 12,8% των ασθενών παρουσίασαν αύξηση μετά την έναρξη της μελέτης στην τιμή της χοληστερόλης LDL ≥ 130 mg/dL και στην τιμή ολικής χοληστερόλης ≥ 200 mg/dL σε οποιαδήποτε χρονική στιγμή κατά τη θεραπεία της μελέτης, αντίστοιχα.</w:t>
      </w:r>
    </w:p>
    <w:p w14:paraId="0F5BED38" w14:textId="77777777" w:rsidR="001235F3" w:rsidRPr="009D411F" w:rsidRDefault="001235F3" w:rsidP="009D411F"/>
    <w:p w14:paraId="115F12D8" w14:textId="5F5B030E" w:rsidR="00C7187C" w:rsidRPr="009D411F" w:rsidRDefault="00C7187C" w:rsidP="00C7187C">
      <w:pPr>
        <w:keepNext/>
        <w:rPr>
          <w:b/>
          <w:bCs/>
        </w:rPr>
      </w:pPr>
      <w:r>
        <w:rPr>
          <w:b/>
          <w:bCs/>
        </w:rPr>
        <w:t>ΓΚΑ</w:t>
      </w:r>
      <w:r w:rsidRPr="009D411F">
        <w:rPr>
          <w:b/>
          <w:bCs/>
        </w:rPr>
        <w:t xml:space="preserve"> (</w:t>
      </w:r>
      <w:r>
        <w:rPr>
          <w:b/>
          <w:bCs/>
          <w:lang w:val="en-US"/>
        </w:rPr>
        <w:t>SC</w:t>
      </w:r>
      <w:r w:rsidRPr="009D411F">
        <w:rPr>
          <w:b/>
          <w:bCs/>
        </w:rPr>
        <w:t>)</w:t>
      </w:r>
    </w:p>
    <w:p w14:paraId="07629E92" w14:textId="72995634" w:rsidR="00C7187C" w:rsidRPr="009D411F" w:rsidRDefault="00C7187C" w:rsidP="00C7187C">
      <w:r w:rsidRPr="009D411F">
        <w:t xml:space="preserve">Η ασφάλεια του υποδόριου </w:t>
      </w:r>
      <w:r w:rsidR="00373581">
        <w:t>τοσιλιζουμάμπη</w:t>
      </w:r>
      <w:r w:rsidRPr="009D411F">
        <w:t xml:space="preserve"> έχει μελετηθεί σε μία μελέτη Φάσης III (WA28119) με 251 ασθενείς με </w:t>
      </w:r>
      <w:r>
        <w:t>ΓΚΑ</w:t>
      </w:r>
      <w:r w:rsidRPr="009D411F">
        <w:t xml:space="preserve">. Η συνολική διάρκεια των ετών ασθενών σε ολόκληρο τον πληθυσμό έκθεσης στο </w:t>
      </w:r>
      <w:r w:rsidR="00373581">
        <w:t>τοσιλιζουμάμπη</w:t>
      </w:r>
      <w:r w:rsidRPr="009D411F">
        <w:t xml:space="preserve"> ήταν 138,5 έτη ασθενών κατά τη 12μηνη διπλά τυφλή, ελεγχόμενη με εικονικό φάρμακο φάση της μελέτης. Το συνολικό προφίλ ασφάλειας που παρατηρήθηκε στις ομάδες θεραπείας του </w:t>
      </w:r>
      <w:r w:rsidR="00373581">
        <w:t>τοσιλιζουμάμπη</w:t>
      </w:r>
      <w:r w:rsidRPr="009D411F">
        <w:t xml:space="preserve"> ήταν συνεπές με το γνωστό προφίλ ασφάλειας του </w:t>
      </w:r>
      <w:r w:rsidR="00373581">
        <w:t>τοσιλιζουμάμπη</w:t>
      </w:r>
      <w:r w:rsidRPr="009D411F">
        <w:t xml:space="preserve"> (βλ</w:t>
      </w:r>
      <w:r>
        <w:t>.</w:t>
      </w:r>
      <w:r w:rsidRPr="009D411F">
        <w:t xml:space="preserve"> Πίνακα 1).</w:t>
      </w:r>
    </w:p>
    <w:p w14:paraId="54D9B96D" w14:textId="77777777" w:rsidR="00435562" w:rsidRPr="009D411F" w:rsidRDefault="00435562" w:rsidP="009D411F"/>
    <w:p w14:paraId="6B9BF5E1" w14:textId="749F8D00" w:rsidR="001E0975" w:rsidRPr="009D411F" w:rsidRDefault="00613E90" w:rsidP="009D411F">
      <w:pPr>
        <w:keepNext/>
        <w:rPr>
          <w:i/>
          <w:iCs/>
        </w:rPr>
      </w:pPr>
      <w:r w:rsidRPr="009D411F">
        <w:rPr>
          <w:i/>
          <w:iCs/>
        </w:rPr>
        <w:t>Λοιμώξεις</w:t>
      </w:r>
    </w:p>
    <w:p w14:paraId="6B9BF5E2" w14:textId="7F8D0C3D" w:rsidR="001E0975" w:rsidRPr="009D411F" w:rsidRDefault="00613E90" w:rsidP="009D411F">
      <w:r w:rsidRPr="009D411F">
        <w:t xml:space="preserve">Το ποσοστό των συμβάντων λοίμωξης/σοβαρής λοίμωξης ήταν ισοσκελισμένο ανάμεσα στην ομάδα του εβδομαδιαίου </w:t>
      </w:r>
      <w:r w:rsidR="00890D97">
        <w:t>τοσιλιζουμάμπη</w:t>
      </w:r>
      <w:r w:rsidRPr="009D411F">
        <w:t xml:space="preserve"> (200,2/9,7 συμβάντα ανά 100 έτη ασθενών) έναντι των ομάδων που έλαβαν είτε εικονικό φάρμακο σε συνδυασμό με πρεδνιζόνη σε σταδιακή μείωση για 26 εβδομάδες (156,0/4,2 συμβάντα ανά 100 έτη ασθενών) είτε εικονικό φάρμακο σε συνδυασμό με πρεδνιζόνη σε σταδιακή μείωση για 52 εβδομάδες (210,2/12,5 συμβάντα ανά 100 έτη ασθενών)</w:t>
      </w:r>
      <w:r w:rsidR="00611033" w:rsidRPr="009D411F">
        <w:t>.</w:t>
      </w:r>
    </w:p>
    <w:p w14:paraId="312FA0B5" w14:textId="77777777" w:rsidR="00435562" w:rsidRPr="009D411F" w:rsidRDefault="00435562" w:rsidP="009D411F"/>
    <w:p w14:paraId="78EAFBB6" w14:textId="611B6A08" w:rsidR="00FD0672" w:rsidRPr="009D411F" w:rsidRDefault="00FD0672" w:rsidP="00FD0672">
      <w:pPr>
        <w:keepNext/>
        <w:rPr>
          <w:i/>
          <w:iCs/>
        </w:rPr>
      </w:pPr>
      <w:r w:rsidRPr="009D411F">
        <w:rPr>
          <w:i/>
          <w:iCs/>
        </w:rPr>
        <w:t>Αντιδράσεις στη θέση ένεσης</w:t>
      </w:r>
    </w:p>
    <w:p w14:paraId="6B9BF5E4" w14:textId="73BFA811" w:rsidR="001E0975" w:rsidRPr="009D411F" w:rsidRDefault="00613E90" w:rsidP="009D411F">
      <w:r w:rsidRPr="009D411F">
        <w:t xml:space="preserve">Στην ομάδα του εβδομαδιαίου υποδόριου </w:t>
      </w:r>
      <w:r w:rsidR="00890D97">
        <w:t>τοσιλιζουμάμπη</w:t>
      </w:r>
      <w:r w:rsidRPr="009D411F">
        <w:t>, συνολικά 6% (6/100) των ασθενών ανέφερε ανεπιθύμητη αντίδραση που σημειώθηκε στη θέση της υποδόριας ένεσης. Δεν αναφέρθηκε σοβαρή αντίδραση στη θέση της ένεσης ως σοβαρό ανεπιθύμητο συμβάν ή που να έχρηζε διακοπής της θεραπείας.</w:t>
      </w:r>
    </w:p>
    <w:p w14:paraId="3E640C8F" w14:textId="77777777" w:rsidR="00435562" w:rsidRPr="009D411F" w:rsidRDefault="00435562" w:rsidP="009D411F"/>
    <w:p w14:paraId="6B9BF5E7" w14:textId="6A54F589" w:rsidR="001E0975" w:rsidRPr="009D411F" w:rsidRDefault="00AD5BD0" w:rsidP="009D411F">
      <w:pPr>
        <w:keepNext/>
        <w:rPr>
          <w:i/>
          <w:iCs/>
        </w:rPr>
      </w:pPr>
      <w:r w:rsidRPr="009D411F">
        <w:rPr>
          <w:i/>
          <w:iCs/>
        </w:rPr>
        <w:t>Αιματολογικές διαταραχές:</w:t>
      </w:r>
    </w:p>
    <w:p w14:paraId="6B9BF5E8" w14:textId="097967EC" w:rsidR="001E0975" w:rsidRPr="009D411F" w:rsidRDefault="00AD5BD0" w:rsidP="009D411F">
      <w:pPr>
        <w:keepNext/>
        <w:rPr>
          <w:i/>
          <w:iCs/>
        </w:rPr>
      </w:pPr>
      <w:r w:rsidRPr="009D411F">
        <w:rPr>
          <w:i/>
          <w:iCs/>
        </w:rPr>
        <w:t>Ουδετερόφιλα</w:t>
      </w:r>
    </w:p>
    <w:p w14:paraId="6B9BF5E9" w14:textId="781772E1" w:rsidR="001E0975" w:rsidRPr="009D411F" w:rsidRDefault="00AD5BD0" w:rsidP="009D411F">
      <w:r w:rsidRPr="009D411F">
        <w:t xml:space="preserve">Κατά τον εργαστηριακό έλεγχο παρακολούθησης ρουτίνας στην ελεγχόμενη κλινική μελέτη διάρκειας 12 μηνών του </w:t>
      </w:r>
      <w:r w:rsidR="00890D97">
        <w:t>τοσιλιζουμάμπη</w:t>
      </w:r>
      <w:r w:rsidRPr="009D411F">
        <w:t>, μείωση στον αριθμό των ουδετεροφίλων κάτω από 1 × 10</w:t>
      </w:r>
      <w:r w:rsidRPr="009D411F">
        <w:rPr>
          <w:vertAlign w:val="superscript"/>
        </w:rPr>
        <w:t>9</w:t>
      </w:r>
      <w:r w:rsidRPr="009D411F">
        <w:t xml:space="preserve">/L σημειώθηκε σε 4% των ασθενών στην ομάδα του εβδομαδιαίου υποδόριου </w:t>
      </w:r>
      <w:r w:rsidR="00890D97">
        <w:t>τοσιλιζουμάμπη</w:t>
      </w:r>
      <w:r w:rsidRPr="009D411F">
        <w:t>. Αυτό δεν παρατηρήθηκε σε καμία από τις ομάδες του εικονικού φαρμάκου σε συνδυασμό με πρεδνιζόνη υπό σταδιακή μείωση.</w:t>
      </w:r>
    </w:p>
    <w:p w14:paraId="5B3066F1" w14:textId="77777777" w:rsidR="00435562" w:rsidRPr="009D411F" w:rsidRDefault="00435562" w:rsidP="009D411F"/>
    <w:p w14:paraId="6B9BF5EA" w14:textId="5E606AB0" w:rsidR="001E0975" w:rsidRPr="009D411F" w:rsidRDefault="00AD5BD0" w:rsidP="009D411F">
      <w:pPr>
        <w:keepNext/>
        <w:rPr>
          <w:i/>
          <w:iCs/>
        </w:rPr>
      </w:pPr>
      <w:r w:rsidRPr="009D411F">
        <w:rPr>
          <w:i/>
          <w:iCs/>
        </w:rPr>
        <w:t>Αιμοπετάλια</w:t>
      </w:r>
    </w:p>
    <w:p w14:paraId="6B9BF5EB" w14:textId="11E30C81" w:rsidR="001E0975" w:rsidRPr="009D411F" w:rsidRDefault="00AD5BD0" w:rsidP="009D411F">
      <w:r w:rsidRPr="009D411F">
        <w:t xml:space="preserve">Κατά τον εργαστηριακό έλεγχο παρακολούθησης ρουτίνας στην ελεγχόμενη κλινική μελέτη διάρκειας 12 μηνών του </w:t>
      </w:r>
      <w:r w:rsidR="00890D97">
        <w:t>τοσιλιζουμάμπη</w:t>
      </w:r>
      <w:r w:rsidRPr="009D411F">
        <w:t xml:space="preserve">, ένας ασθενής (1%, 1/100) στην ομάδα της εβδομαδιαίας υποδόριας χορήγησης </w:t>
      </w:r>
      <w:r w:rsidR="00890D97">
        <w:t>τοσιλιζουμάμπη</w:t>
      </w:r>
      <w:r w:rsidRPr="009D411F">
        <w:t xml:space="preserve"> εμφάνισε ένα επεισόδιο παροδικής μείωσης του αριθμού των αιμοπεταλίων σε &lt;100 × 10</w:t>
      </w:r>
      <w:r w:rsidRPr="009D411F">
        <w:rPr>
          <w:vertAlign w:val="superscript"/>
        </w:rPr>
        <w:t>3</w:t>
      </w:r>
      <w:r w:rsidRPr="009D411F">
        <w:t xml:space="preserve"> / μL χωρίς σχετιζόμενα αιμορραγικά συμβάντα. Δεν παρατηρήθηκε μείωση στον αριθμό των αιμοπεταλίων κάτω από 100 × 10</w:t>
      </w:r>
      <w:r w:rsidRPr="009D411F">
        <w:rPr>
          <w:vertAlign w:val="superscript"/>
        </w:rPr>
        <w:t>3</w:t>
      </w:r>
      <w:r w:rsidRPr="009D411F">
        <w:t xml:space="preserve"> / μL σε οποιαδήποτε από τις ομάδες του εικονικού φαρμάκου σε συνδυασμό με πρεδνιζόνη υπό σταδιακή μείωση.</w:t>
      </w:r>
    </w:p>
    <w:p w14:paraId="2F5379B3" w14:textId="77777777" w:rsidR="00435562" w:rsidRPr="009D411F" w:rsidRDefault="00435562" w:rsidP="009D411F"/>
    <w:p w14:paraId="6B9BF5EC" w14:textId="2C99504D" w:rsidR="001E0975" w:rsidRPr="009D411F" w:rsidRDefault="00AD5BD0" w:rsidP="009D411F">
      <w:pPr>
        <w:keepNext/>
        <w:rPr>
          <w:i/>
          <w:iCs/>
        </w:rPr>
      </w:pPr>
      <w:r w:rsidRPr="009D411F">
        <w:rPr>
          <w:i/>
          <w:iCs/>
        </w:rPr>
        <w:lastRenderedPageBreak/>
        <w:t>Αυξήσεις ηπατικών τρανσαμινασών</w:t>
      </w:r>
    </w:p>
    <w:p w14:paraId="6B9BF5ED" w14:textId="0D7EC47E" w:rsidR="001E0975" w:rsidRPr="009D411F" w:rsidRDefault="00AD5BD0" w:rsidP="009D411F">
      <w:r w:rsidRPr="009D411F">
        <w:t xml:space="preserve">Κατά τον εργαστηριακό έλεγχο παρακολούθησης ρουτίνας στην ελεγχόμενη κλινική μελέτη διάρκειας 12 μηνών του </w:t>
      </w:r>
      <w:r w:rsidR="00890D97">
        <w:t>τοσιλιζουμάμπη</w:t>
      </w:r>
      <w:r w:rsidRPr="009D411F">
        <w:t xml:space="preserve">, παρατηρήθηκε αύξηση στην ALT ≥3 x ULN σε ποσοστό 3% των ασθενών στην ομάδα της εβδομαδιαίας υποδόριας χορήγησης </w:t>
      </w:r>
      <w:r w:rsidR="00890D97">
        <w:t>τοσιλιζουμάμπη</w:t>
      </w:r>
      <w:r w:rsidRPr="009D411F">
        <w:t xml:space="preserve"> συγκριτικά με ποσοστό 2% στην ομάδα του εικονικού φαρμάκου σε συνδυασμό με σταδιακά μειούμενη πρεδνιζόνη για 52 εβδομάδεςς και καμία αύξηση στην ομάδα του εικονικού φαρμάκου σε συνδυασμό με σταδιακά μειούμενη πρεδνιζόνη για 26 εβδομάδες. Παρατηρήθηκε αύξηση στην AST &gt; 3 ULN σε ποσοστό 1% των ασθενών στην ομάδα της εβδομαδιαίας υποδόριας χορήγησης </w:t>
      </w:r>
      <w:r w:rsidR="00890D97">
        <w:t>τοσιλιζουμάμπη</w:t>
      </w:r>
      <w:r w:rsidRPr="009D411F">
        <w:t>, συγκριτικά με κανένα ασθενή σε οποιαδήποτε από τις ομάδες του εικονικού φαρμάκου σε συνδυασμό με σταδιακά μειούμενη πρεδνιζόνη</w:t>
      </w:r>
      <w:r w:rsidR="00114EA0" w:rsidRPr="009D411F">
        <w:t>.</w:t>
      </w:r>
    </w:p>
    <w:p w14:paraId="699D2EBC" w14:textId="77777777" w:rsidR="00435562" w:rsidRPr="009D411F" w:rsidRDefault="00435562" w:rsidP="009D411F"/>
    <w:p w14:paraId="6B9BF5EE" w14:textId="167CA7B8" w:rsidR="001E0975" w:rsidRPr="009D411F" w:rsidRDefault="00AD5BD0" w:rsidP="009D411F">
      <w:pPr>
        <w:keepNext/>
        <w:rPr>
          <w:i/>
          <w:iCs/>
        </w:rPr>
      </w:pPr>
      <w:r w:rsidRPr="009D411F">
        <w:rPr>
          <w:i/>
          <w:iCs/>
        </w:rPr>
        <w:t>Λιπαιδιμικές παράμετροι</w:t>
      </w:r>
    </w:p>
    <w:p w14:paraId="6B9BF5EF" w14:textId="10DDEE71" w:rsidR="001E0975" w:rsidRPr="009D411F" w:rsidRDefault="00AD5BD0" w:rsidP="009D411F">
      <w:r w:rsidRPr="009D411F">
        <w:t xml:space="preserve">Κατά τον εργαστηριακό έλεγχο παρακολούθησης ρουτίνας στην ελεγχόμενη κλινική μελέτη διάρκειας 12 μηνών του </w:t>
      </w:r>
      <w:r w:rsidR="00890D97">
        <w:t>τοσιλιζουμάμπη</w:t>
      </w:r>
      <w:r w:rsidRPr="009D411F">
        <w:t xml:space="preserve">, 34% των ασθενών εμφάνισε εμμένουσες αυξήσεις στην ολική χοληστερόλη &gt; 6,2 mmol/L (240 mg/dL), με το 15% να εμφανίζει εμμένουσα αύξηση στην LDL στα </w:t>
      </w:r>
      <w:r w:rsidR="00EC586A" w:rsidRPr="009D411F">
        <w:t>≥</w:t>
      </w:r>
      <w:r w:rsidR="00EC586A">
        <w:rPr>
          <w:lang w:val="en-US"/>
        </w:rPr>
        <w:t> </w:t>
      </w:r>
      <w:r w:rsidRPr="009D411F">
        <w:t xml:space="preserve">4,1 mmol/L (160 mg/dL) στην ομάδα της εβδομαδιαίας υποδόριας χορήγησης </w:t>
      </w:r>
      <w:r w:rsidR="00890D97">
        <w:t>τοσιλιζουμάμπη</w:t>
      </w:r>
      <w:r w:rsidR="00114EA0" w:rsidRPr="009D411F">
        <w:t>.</w:t>
      </w:r>
    </w:p>
    <w:p w14:paraId="5D9D69F3" w14:textId="77777777" w:rsidR="00435562" w:rsidRPr="009D411F" w:rsidRDefault="00435562" w:rsidP="009D411F"/>
    <w:p w14:paraId="6B9BF5F0" w14:textId="19A18B7F" w:rsidR="001E0975" w:rsidRPr="009D411F" w:rsidRDefault="00AD5BD0" w:rsidP="009D411F">
      <w:pPr>
        <w:keepNext/>
        <w:rPr>
          <w:u w:val="single"/>
        </w:rPr>
      </w:pPr>
      <w:r w:rsidRPr="009D411F">
        <w:rPr>
          <w:u w:val="single"/>
        </w:rPr>
        <w:t>Ενδοφλέβια χρήση</w:t>
      </w:r>
    </w:p>
    <w:p w14:paraId="307F5A34" w14:textId="2D112890" w:rsidR="00E15286" w:rsidRPr="009D411F" w:rsidRDefault="00E15286" w:rsidP="00E15286">
      <w:pPr>
        <w:keepNext/>
        <w:rPr>
          <w:b/>
          <w:bCs/>
        </w:rPr>
      </w:pPr>
      <w:r>
        <w:rPr>
          <w:b/>
          <w:bCs/>
        </w:rPr>
        <w:t>ΡΑ</w:t>
      </w:r>
    </w:p>
    <w:p w14:paraId="6B9BF5F2" w14:textId="064DE90B" w:rsidR="001E0975" w:rsidRPr="009D411F" w:rsidRDefault="00AD5BD0" w:rsidP="009D411F">
      <w:r w:rsidRPr="009D411F">
        <w:t xml:space="preserve">Η ασφάλεια του </w:t>
      </w:r>
      <w:r w:rsidR="00890D97">
        <w:t>τοσιλιζουμάμπη</w:t>
      </w:r>
      <w:r w:rsidRPr="009D411F">
        <w:t xml:space="preserve"> έχει μελετηθεί σε 4 ελεγχόμενες με εικονικό φάρμακο μελέτες (μελέτες II, III, IV και V), 1 ελεγχόμενη με MTX μελέτη (μελέτη Ι) και στις περιόδους επέκτασής τους (βλ. παράγραφο 5.1)</w:t>
      </w:r>
      <w:r w:rsidR="00611033" w:rsidRPr="009D411F">
        <w:t>.</w:t>
      </w:r>
    </w:p>
    <w:p w14:paraId="191AFE9E" w14:textId="77777777" w:rsidR="00435562" w:rsidRPr="009D411F" w:rsidRDefault="00435562" w:rsidP="009D411F"/>
    <w:p w14:paraId="6B9BF5F3" w14:textId="52FBAF07" w:rsidR="001E0975" w:rsidRPr="009D411F" w:rsidRDefault="00AD5BD0" w:rsidP="009D411F">
      <w:r w:rsidRPr="009D411F">
        <w:t xml:space="preserve">Η διπλά τυφλή ελεγχόμενη περίοδος ήταν 6 μήνες σε τέσσερις μελέτες (μελέτες I, III, IV και V) και μέχρι 2 χρόνια σε μία μελέτη (μελέτη ΙΙ). Στις διπλά τυφλές ελεγχόμενες μελέτες, 774 ασθενείς έλαβαν 4 mg/kg </w:t>
      </w:r>
      <w:r w:rsidR="00890D97">
        <w:t>τοσιλιζουμάμπη</w:t>
      </w:r>
      <w:r w:rsidRPr="009D411F">
        <w:t xml:space="preserve"> σε συνδυασμό με MTX, 1.870 ασθενείς έλαβαν 8 mg/kg </w:t>
      </w:r>
      <w:r w:rsidR="000B1A60" w:rsidRPr="000B1A60">
        <w:t xml:space="preserve"> </w:t>
      </w:r>
      <w:r w:rsidR="00890D97">
        <w:t>τοσιλιζουμάμπη</w:t>
      </w:r>
      <w:r w:rsidRPr="009D411F">
        <w:t xml:space="preserve"> σε συνδυασμό με MTX ή άλλα τροποποιητικά της νόσου αντιρρευματικά φάρμακα (DMARDs) και 288 ασθενείς έλαβαν μονοθεραπεία με 8 mg/kg </w:t>
      </w:r>
      <w:r w:rsidR="00890D97">
        <w:t>τοσιλιζουμάμπη</w:t>
      </w:r>
      <w:r w:rsidRPr="009D411F">
        <w:t>.</w:t>
      </w:r>
    </w:p>
    <w:p w14:paraId="077E8175" w14:textId="77777777" w:rsidR="00435562" w:rsidRPr="009D411F" w:rsidRDefault="00435562" w:rsidP="009D411F"/>
    <w:p w14:paraId="6B9BF5F4" w14:textId="1C767BB5" w:rsidR="001E0975" w:rsidRPr="009D411F" w:rsidRDefault="00AD5BD0" w:rsidP="009D411F">
      <w:r w:rsidRPr="009D411F">
        <w:t xml:space="preserve">Στον πληθυσμό μακροχρόνιας έκθεσης περιλαμβάνονται όλοι οι ασθενείς, οι οποίοι έλαβαν τουλάχιστον μία δόση </w:t>
      </w:r>
      <w:r w:rsidR="00890D97">
        <w:t>τοσιλιζουμάμπη</w:t>
      </w:r>
      <w:r w:rsidRPr="009D411F">
        <w:t>, είτε στην διπλά τυφλή ελεγχόμενη περίοδο είτε στην ανοικτής επισήμανσης φάση επέκτασης των μελετών. Από τους 4.009 ασθενείς σε αυτό τον πληθυσμό, 3.577 ασθενείς έλαβαν θεραπεία για τουλάχιστον 6 μήνες, 3.296 ασθενείς έλαβαν θεραπεία για τουλάχιστον 1 έτος, 2.806 ασθενείς έλαβαν θεραπεία για τουλάχιστον 2 έτη και 1.222 ασθενείς έλαβαν θεραπεία για 3 έτη</w:t>
      </w:r>
      <w:r w:rsidR="00611033" w:rsidRPr="009D411F">
        <w:t>.</w:t>
      </w:r>
    </w:p>
    <w:p w14:paraId="7B20C897" w14:textId="77777777" w:rsidR="00435562" w:rsidRPr="009D411F" w:rsidRDefault="00435562" w:rsidP="009D411F"/>
    <w:p w14:paraId="6B9BF5F5" w14:textId="55E44F9E" w:rsidR="001E0975" w:rsidRPr="009D411F" w:rsidRDefault="00AD5BD0" w:rsidP="009D411F">
      <w:pPr>
        <w:keepNext/>
        <w:rPr>
          <w:u w:val="single"/>
        </w:rPr>
      </w:pPr>
      <w:r w:rsidRPr="009D411F">
        <w:rPr>
          <w:u w:val="single"/>
        </w:rPr>
        <w:t>Περιγραφή επιλεγμένων ανεπιθύμητων αντιδράσεων</w:t>
      </w:r>
    </w:p>
    <w:p w14:paraId="58712006" w14:textId="77777777" w:rsidR="00435562" w:rsidRPr="009D411F" w:rsidRDefault="00435562" w:rsidP="009D411F">
      <w:pPr>
        <w:keepNext/>
        <w:rPr>
          <w:u w:val="single"/>
        </w:rPr>
      </w:pPr>
    </w:p>
    <w:p w14:paraId="6B9BF5F6" w14:textId="4043E067" w:rsidR="001E0975" w:rsidRPr="009D411F" w:rsidRDefault="00AD5BD0" w:rsidP="009D411F">
      <w:pPr>
        <w:keepNext/>
        <w:rPr>
          <w:i/>
          <w:iCs/>
        </w:rPr>
      </w:pPr>
      <w:r w:rsidRPr="009D411F">
        <w:rPr>
          <w:i/>
          <w:iCs/>
        </w:rPr>
        <w:t>Λοιμώξεις</w:t>
      </w:r>
    </w:p>
    <w:p w14:paraId="6B9BF5F7" w14:textId="7B1C076D" w:rsidR="001E0975" w:rsidRPr="009D411F" w:rsidRDefault="00AD5BD0" w:rsidP="009D411F">
      <w:r w:rsidRPr="009D411F">
        <w:t xml:space="preserve">Στις ελεγχόμενες μελέτες διάρκειας 6 μηνών, το ποσοστό όλων των λοιμώξεων που αναφέρθηκαν με την αγωγή 8 mg/kg </w:t>
      </w:r>
      <w:r w:rsidR="00890D97">
        <w:t>τοσιλιζουμάμπη</w:t>
      </w:r>
      <w:r w:rsidRPr="009D411F">
        <w:t xml:space="preserve"> σε συνδυασμό με DMARD ήταν 127 συμβάντα ανά 100 ασθενοέτη σε σύγκριση με 112 συμβάντα ανά 100 ασθενοέτη στην ομάδα που έλαβε εικονικό φάρμακο συν DMARD. Στον πληθυσμό μακροχρόνιας έκθεσης, το συνολικό ποσοστό των λοιμώξεων με </w:t>
      </w:r>
      <w:r w:rsidR="00890D97">
        <w:t>τοσιλιζουμάμπη</w:t>
      </w:r>
      <w:r w:rsidRPr="009D411F">
        <w:t xml:space="preserve"> ήταν 108 συμβάντα ανά 100 ασθενοέτη έκθεσης</w:t>
      </w:r>
      <w:r w:rsidR="00611033" w:rsidRPr="009D411F">
        <w:t>.</w:t>
      </w:r>
    </w:p>
    <w:p w14:paraId="79905C3B" w14:textId="77777777" w:rsidR="00435562" w:rsidRPr="009D411F" w:rsidRDefault="00435562" w:rsidP="009D411F"/>
    <w:p w14:paraId="6B9BF5F8" w14:textId="629DEA38" w:rsidR="001E0975" w:rsidRPr="009D411F" w:rsidRDefault="00AD5BD0" w:rsidP="009D411F">
      <w:r w:rsidRPr="009D411F">
        <w:t xml:space="preserve">Στις ελεγχόμενες κλινικές μελέτες διάρκειας 6 μηνών, το ποσοστό των σοβαρών λοιμώξεων με τα </w:t>
      </w:r>
      <w:r w:rsidR="00EC586A" w:rsidRPr="009D411F">
        <w:t>8</w:t>
      </w:r>
      <w:r w:rsidR="00EC586A">
        <w:rPr>
          <w:lang w:val="en-US"/>
        </w:rPr>
        <w:t> </w:t>
      </w:r>
      <w:r w:rsidRPr="009D411F">
        <w:t xml:space="preserve">mg/kg </w:t>
      </w:r>
      <w:r w:rsidR="00890D97">
        <w:t>τοσιλιζουμάμπη</w:t>
      </w:r>
      <w:r w:rsidRPr="009D411F">
        <w:t xml:space="preserve"> συν DMARD ήταν 5,3 συμβάντα ανά 100 ασθενοέτη έκθεσης συγκριτικά με τα 3,9 συμβάντα ανά 100 ασθενοέτη έκθεσης στην ομάδα που έλαβε εικονικό φάρμακο συν DMARD. Στη μελέτη μονοθεραπείας, το ποσοστό των σοβαρών λοιμώξεων ήταν 3,6 συμβάντα ανά 100 ασθενοέτη έκθεσης στην ομάδα του </w:t>
      </w:r>
      <w:r w:rsidR="00890D97">
        <w:t>τοσιλιζουμάμπη</w:t>
      </w:r>
      <w:r w:rsidRPr="009D411F">
        <w:t xml:space="preserve"> και 1,5 συμβάντα ανά 100 ασθενοέτη έκθεσης στην ομάδα της ΜΤΧ.</w:t>
      </w:r>
    </w:p>
    <w:p w14:paraId="583D2D3D" w14:textId="77777777" w:rsidR="00435562" w:rsidRPr="009D411F" w:rsidRDefault="00435562" w:rsidP="009D411F"/>
    <w:p w14:paraId="6B9BF5F9" w14:textId="2041564E" w:rsidR="001E0975" w:rsidRPr="009D411F" w:rsidRDefault="00AD5BD0" w:rsidP="009D411F">
      <w:r w:rsidRPr="009D411F">
        <w:t xml:space="preserve">Στον πληθυσμό μακροχρόνιας έκθεσης, το συνολικό ποσοστό των σοβαρών λοιμώξεων (βακτηριακών, ιογενών και μυκητιασικών) ήταν 4,7 συμβάντα ανά 100 ασθενοέτη. Στις αναφερθείσες σοβαρές λοιμώξεις, ορισμένες εκ των οποίων είχαν θανατηφόρο κατάληξη, συμπεριλαμβάνονται η ενεργός φυματίωση, η οποία μπορεί να εμφανιστεί με ενδοπνευμονική ή εξωπνευμονική νόσο, οι διηθητικές πνευμονικές λοιμώξεις, συμπεριλαμβανομένης της καντιντίασης, ασπεργίλλωσης, </w:t>
      </w:r>
      <w:r w:rsidRPr="009D411F">
        <w:lastRenderedPageBreak/>
        <w:t>κοκκιδιοειδομυκητίασης και πνευμονίας από πνευμοκύστη jirovecii, η πνευμονία, η κυτταρίτιδα, ο έρπης ζωστήρας, η γαστρεντερίτιδα, η εκκολπωματίτιδα, η σηψαιμία και η βακτηριακή αρθρίτιδα. Έχουν αναφερθεί περιστατικά ευκαιριακών λοιμώξεων.</w:t>
      </w:r>
    </w:p>
    <w:p w14:paraId="3DE7EB2D" w14:textId="77777777" w:rsidR="00435562" w:rsidRPr="009D411F" w:rsidRDefault="00435562" w:rsidP="009D411F"/>
    <w:p w14:paraId="6B9BF5FA" w14:textId="665FF489" w:rsidR="001E0975" w:rsidRPr="009D411F" w:rsidRDefault="00AD5BD0" w:rsidP="009D411F">
      <w:pPr>
        <w:keepNext/>
        <w:rPr>
          <w:i/>
          <w:iCs/>
        </w:rPr>
      </w:pPr>
      <w:r w:rsidRPr="009D411F">
        <w:rPr>
          <w:i/>
          <w:iCs/>
        </w:rPr>
        <w:t>Διάμεση πνευμονοπάθεια</w:t>
      </w:r>
    </w:p>
    <w:p w14:paraId="6B9BF5FB" w14:textId="2324BD34" w:rsidR="001E0975" w:rsidRPr="009D411F" w:rsidRDefault="00AD5BD0" w:rsidP="009D411F">
      <w:r w:rsidRPr="009D411F">
        <w:t>Η διαταραγμένη πνευμονική λειτουργία ενδέχεται να αυξήσει τον κίνδυνο εμφάνισης λοιμώξεων. Έχουν υπάρξει αναφορές μετά από την κυκλοφορία διάμεσης πνευμονοπάθειας (συμπεριλαμβανομένης της πνευμονίτιδας και της πνευμονικής ίνωσης), μερικές εκ των οποίων είχαν θανατηφόρες εκβάσεις</w:t>
      </w:r>
      <w:r w:rsidR="00611033" w:rsidRPr="009D411F">
        <w:t>.</w:t>
      </w:r>
    </w:p>
    <w:p w14:paraId="034D131F" w14:textId="77777777" w:rsidR="00435562" w:rsidRPr="009D411F" w:rsidRDefault="00435562" w:rsidP="009D411F"/>
    <w:p w14:paraId="6B9BF5FC" w14:textId="4434DB54" w:rsidR="001E0975" w:rsidRPr="009D411F" w:rsidRDefault="00AD5BD0" w:rsidP="009D411F">
      <w:pPr>
        <w:keepNext/>
        <w:rPr>
          <w:i/>
          <w:iCs/>
        </w:rPr>
      </w:pPr>
      <w:r w:rsidRPr="009D411F">
        <w:rPr>
          <w:i/>
          <w:iCs/>
        </w:rPr>
        <w:t>Γαστρεντερική διάτρηση</w:t>
      </w:r>
    </w:p>
    <w:p w14:paraId="6B9BF5FD" w14:textId="5936C65C" w:rsidR="001E0975" w:rsidRPr="009D411F" w:rsidRDefault="00AD5BD0" w:rsidP="009D411F">
      <w:r w:rsidRPr="009D411F">
        <w:t xml:space="preserve">Κατά τη διάρκεια ελεγχόμενων κλινικών δοκιμών διάρκειας 6 μηνών, το συνολικό ποσοστό γαστρεντερικής διάτρησης ήταν 0,26 συμβάντα ανά 100 ασθενοέτη στη θεραπεία με </w:t>
      </w:r>
      <w:r w:rsidR="00890D97">
        <w:t>τοσιλιζουμάμπη</w:t>
      </w:r>
      <w:r w:rsidRPr="009D411F">
        <w:t xml:space="preserve">. Στον πληθυσμό μακροχρόνιας έκθεσης, το συνολικό ποσοστό γαστρεντερικής διάτρησης ήταν 0,28 συμβάντα ανά 100 ασθενοέτη. Αναφορές για γαστρεντερική διάτρηση με </w:t>
      </w:r>
      <w:r w:rsidR="00890D97">
        <w:t>τοσιλιζουμάμπη</w:t>
      </w:r>
      <w:r w:rsidRPr="009D411F">
        <w:t xml:space="preserve"> αναφέρθηκαν κυρίως ως επιπλοκές της εκκολπωματίτιδας, στις οποίες συγκαταλέγονται η γενικευμένη πυώδης περιτονίτιδα,</w:t>
      </w:r>
      <w:r w:rsidR="00526B40" w:rsidRPr="00526B40">
        <w:t xml:space="preserve"> </w:t>
      </w:r>
      <w:r w:rsidR="00526B40" w:rsidRPr="009D411F">
        <w:t xml:space="preserve">η διάτρηση του </w:t>
      </w:r>
      <w:r w:rsidR="00526B40">
        <w:t>κάτω</w:t>
      </w:r>
      <w:r w:rsidR="00526B40" w:rsidRPr="009D411F">
        <w:t xml:space="preserve"> γαστρεντερικού </w:t>
      </w:r>
      <w:r w:rsidR="00526B40">
        <w:t>σωλήνα</w:t>
      </w:r>
      <w:r w:rsidR="00526B40" w:rsidRPr="009D411F">
        <w:t>, τα συρίγγια και το απόστημα.</w:t>
      </w:r>
    </w:p>
    <w:p w14:paraId="2E3F30C7" w14:textId="77777777" w:rsidR="00435562" w:rsidRPr="009D411F" w:rsidRDefault="00435562" w:rsidP="009D411F"/>
    <w:p w14:paraId="6B9BF5FE" w14:textId="725C6778" w:rsidR="001E0975" w:rsidRPr="009D411F" w:rsidRDefault="00AD5BD0" w:rsidP="009D411F">
      <w:pPr>
        <w:keepNext/>
        <w:rPr>
          <w:i/>
          <w:iCs/>
        </w:rPr>
      </w:pPr>
      <w:r w:rsidRPr="009D411F">
        <w:rPr>
          <w:i/>
          <w:iCs/>
        </w:rPr>
        <w:t>Αντιδράσεις Σχετιζόμενες την Έγχυση</w:t>
      </w:r>
    </w:p>
    <w:p w14:paraId="6B9BF5FF" w14:textId="2564A68B" w:rsidR="001E0975" w:rsidRPr="009D411F" w:rsidRDefault="00AD5BD0" w:rsidP="009D411F">
      <w:r w:rsidRPr="009D411F">
        <w:t xml:space="preserve">Στις ελεγχόμενες κλινικές μελέτες διάρκειας 6 μηνών, οι ανεπιθύμητες ενέργειες που σχετίζονται με την έγχυση (επιλεγμένα συμβάντα, τα οποία εμφανίστηκαν κατά τη διάρκεια της έγχυσης ή εντός 24 ωρών από την έγχυση) αναφέρθηκαν σε ποσοστό 6,9% των ασθενών στην ομάδα που λάμβανε 8 mg/kg </w:t>
      </w:r>
      <w:r w:rsidR="00890D97">
        <w:t>τοσιλιζουμάμπη</w:t>
      </w:r>
      <w:r w:rsidRPr="009D411F">
        <w:t xml:space="preserve"> συν DMARD και σε ποσοστό 5,1% των ασθενών της ομάδας που λάμβανε εικονικό φάρμακο συν DMARD. Τα συμβάντα που αναφέρθηκαν κατά τη διάρκεια της έγχυσης αφορούσαν κατά κύριο λόγο υπερτασικά επεισόδια. Τα συμβάντα που αναφέρθηκαν εντός 24 ωρών από την ολοκλήρωση της έγχυσης αφορούσαν κεφαλαλγία και δερματικές αντιδράσεις (εξάνθημα, κνίδωση). Αυτά τα συμβάντα δεν ήταν περιοριστικά για τη θεραπεία.</w:t>
      </w:r>
    </w:p>
    <w:p w14:paraId="175DDD0F" w14:textId="77777777" w:rsidR="00435562" w:rsidRPr="009D411F" w:rsidRDefault="00435562" w:rsidP="009D411F"/>
    <w:p w14:paraId="6B9BF600" w14:textId="0A2FC832" w:rsidR="001E0975" w:rsidRPr="009D411F" w:rsidRDefault="00AD5BD0" w:rsidP="009D411F">
      <w:r w:rsidRPr="009D411F">
        <w:t xml:space="preserve">Το ποσοστό των αναφυλακτικών αντιδράσεων (οι οποίες εμφανίστηκαν συνολικά σε 8 από τους 4009 ασθενείς, ποσοστό 0,2%) ήταν αρκετές φορές υψηλότερο με τη δόση των 4 mg/kg, συγκριτικά με τη δόση των 8 mg/kg. Κλινικά σημαντικές σχετιζόμενες με το </w:t>
      </w:r>
      <w:r w:rsidR="00890D97">
        <w:t>τοσιλιζουμάμπη</w:t>
      </w:r>
      <w:r w:rsidRPr="009D411F">
        <w:t xml:space="preserve"> αντιδράσεις υπερευαισθησίας, λόγω των οποίων χρειάστηκε να διακοπεί η θεραπεία, αναφέρθηκαν συνολικά σε 56 από τους 4009 ασθενείς (1,4%) στους οποίους χορηγήθηκε </w:t>
      </w:r>
      <w:r w:rsidR="00890D97">
        <w:t>τοσιλιζουμάμπη</w:t>
      </w:r>
      <w:r w:rsidRPr="009D411F">
        <w:t xml:space="preserve"> κατά τη διάρκεια ελεγχόμενων και ανοιχτών κλινικών μελετών. Αυτές οι αντιδράσεις παρατηρήθηκαν σε γενικές γραμμές μεταξύ της δεύτερης και της πέμπτης έγχυσης του </w:t>
      </w:r>
      <w:r w:rsidR="00890D97">
        <w:t>τοσιλιζουμάμπη</w:t>
      </w:r>
      <w:r w:rsidRPr="009D411F">
        <w:t xml:space="preserve"> (βλ. παράγραφο 4.4). Θανατηφόρος αναφυλαξία έχει αναφερθεί μετά από την έγκριση της άδειας κυκλοφορίας του φαρμάκου κατά τη διάρκεια της θεραπείας με </w:t>
      </w:r>
      <w:r w:rsidR="00890D97">
        <w:t>τοσιλιζουμάμπη</w:t>
      </w:r>
      <w:r w:rsidRPr="009D411F">
        <w:t xml:space="preserve"> ενδοφλέβια (βλ. παράγραφο 4.4)</w:t>
      </w:r>
      <w:r w:rsidR="00611033" w:rsidRPr="009D411F">
        <w:t>.</w:t>
      </w:r>
    </w:p>
    <w:p w14:paraId="3AEABCA6" w14:textId="77777777" w:rsidR="00435562" w:rsidRPr="009D411F" w:rsidRDefault="00435562" w:rsidP="009D411F"/>
    <w:p w14:paraId="6B9BF603" w14:textId="2DDB7DEB" w:rsidR="001E0975" w:rsidRPr="009D411F" w:rsidRDefault="00AD5BD0" w:rsidP="009D411F">
      <w:pPr>
        <w:keepNext/>
        <w:rPr>
          <w:i/>
          <w:iCs/>
        </w:rPr>
      </w:pPr>
      <w:r w:rsidRPr="009D411F">
        <w:rPr>
          <w:i/>
          <w:iCs/>
        </w:rPr>
        <w:t>Αιματολογικές διαταραχές:</w:t>
      </w:r>
    </w:p>
    <w:p w14:paraId="6B9BF604" w14:textId="74ACAB0B" w:rsidR="001E0975" w:rsidRPr="009D411F" w:rsidRDefault="00AD5BD0" w:rsidP="009D411F">
      <w:pPr>
        <w:keepNext/>
        <w:rPr>
          <w:i/>
          <w:iCs/>
        </w:rPr>
      </w:pPr>
      <w:r w:rsidRPr="009D411F">
        <w:rPr>
          <w:i/>
          <w:iCs/>
        </w:rPr>
        <w:t>Ουδετερόφιλα</w:t>
      </w:r>
    </w:p>
    <w:p w14:paraId="6B9BF605" w14:textId="6F7FD3A7" w:rsidR="001E0975" w:rsidRPr="009D411F" w:rsidRDefault="00AD5BD0" w:rsidP="009D411F">
      <w:r w:rsidRPr="009D411F">
        <w:t>Στις ελεγχόμενες κλινικές δοκιμές διάρκειας 6 μηνών εμφανίστηκε μείωση του αριθμού ουδετερόφιλων κάτω από 1 x 10</w:t>
      </w:r>
      <w:r w:rsidRPr="009D411F">
        <w:rPr>
          <w:vertAlign w:val="superscript"/>
        </w:rPr>
        <w:t>9</w:t>
      </w:r>
      <w:r w:rsidRPr="009D411F">
        <w:t xml:space="preserve">/ L σε ποσοστό 3,4% των ασθενών που λάμβαναν 8 mg/kg </w:t>
      </w:r>
      <w:r w:rsidR="00890D97">
        <w:t>τοσιλιζουμάμπη</w:t>
      </w:r>
      <w:r w:rsidRPr="009D411F">
        <w:t xml:space="preserve"> συν DMARD, έναντι ποσοστού &lt;0,1% των ασθενών που λάμβαναν εικονικό φάρμακο συν DMARD. Οι μισοί περίπου ασθενείς, οι οποίοι ανέπτυξαν ANC &lt; 1 x 10</w:t>
      </w:r>
      <w:r w:rsidRPr="009D411F">
        <w:rPr>
          <w:vertAlign w:val="superscript"/>
        </w:rPr>
        <w:t>9</w:t>
      </w:r>
      <w:r w:rsidRPr="009D411F">
        <w:t>/L παρουσίασαν αυτή τη μείωση εντός 8 εβδομάδων από την έναρξη της θεραπείας. Μειώσεις κάτω από 0,5 x 10</w:t>
      </w:r>
      <w:r w:rsidRPr="009D411F">
        <w:rPr>
          <w:vertAlign w:val="superscript"/>
        </w:rPr>
        <w:t>9</w:t>
      </w:r>
      <w:r w:rsidRPr="009D411F">
        <w:t xml:space="preserve">/L αναφέρθηκαν στο 0,3% των ασθενών που λάμβαναν 8 mg/kg </w:t>
      </w:r>
      <w:r w:rsidR="00890D97">
        <w:t>τοσιλιζουμάμπη</w:t>
      </w:r>
      <w:r w:rsidRPr="009D411F">
        <w:t xml:space="preserve"> συν DMARD. Έχουν αναφερθεί λοιμώξεις με ουδετεροπενία.</w:t>
      </w:r>
    </w:p>
    <w:p w14:paraId="35FCC609" w14:textId="77777777" w:rsidR="00435562" w:rsidRPr="009D411F" w:rsidRDefault="00435562" w:rsidP="009D411F"/>
    <w:p w14:paraId="6B9BF606" w14:textId="7411A7E0" w:rsidR="001E0975" w:rsidRPr="009D411F" w:rsidRDefault="00AD5BD0" w:rsidP="009D411F">
      <w:r w:rsidRPr="009D411F">
        <w:t>Κατά τη διάρκεια της διπλά τυφλής ελεγχόμενης περιόδου και κατά την μακροχρόνια έκθεση, η γενική εικόνα και η επίπτωση των μειώσεων στον αριθμό των ουδετερόφιλων παρέμειναν συμβατές με αυτά που είχαν παρατηρηθεί στις ελεγχόμενες κλινικές δοκιμές διάρκειας 6 μηνών.</w:t>
      </w:r>
    </w:p>
    <w:p w14:paraId="47E98FE7" w14:textId="77777777" w:rsidR="00435562" w:rsidRPr="009D411F" w:rsidRDefault="00435562" w:rsidP="009D411F"/>
    <w:p w14:paraId="6B9BF607" w14:textId="68770782" w:rsidR="001E0975" w:rsidRPr="009D411F" w:rsidRDefault="00AD5BD0" w:rsidP="009D411F">
      <w:pPr>
        <w:keepNext/>
        <w:rPr>
          <w:i/>
          <w:iCs/>
        </w:rPr>
      </w:pPr>
      <w:r w:rsidRPr="009D411F">
        <w:rPr>
          <w:i/>
          <w:iCs/>
        </w:rPr>
        <w:t>Αιμοπετάλια</w:t>
      </w:r>
    </w:p>
    <w:p w14:paraId="6B9BF608" w14:textId="15E79B11" w:rsidR="001E0975" w:rsidRPr="009D411F" w:rsidRDefault="00AD5BD0" w:rsidP="009D411F">
      <w:r w:rsidRPr="009D411F">
        <w:t>Στις ελεγχόμενες κλινικές δοκιμές διάρκειας 6 μηνών παρατηρήθηκε μείωση του αριθμού αιμοπεταλίων κάτω του 100 x 10</w:t>
      </w:r>
      <w:r w:rsidRPr="009D411F">
        <w:rPr>
          <w:vertAlign w:val="superscript"/>
        </w:rPr>
        <w:t>3</w:t>
      </w:r>
      <w:r w:rsidRPr="009D411F">
        <w:t xml:space="preserve">/μL σε ποσοστό 1,7% των ασθενών που λάμβαναν 8 mg/kg </w:t>
      </w:r>
      <w:r w:rsidR="00890D97">
        <w:lastRenderedPageBreak/>
        <w:t>τοσιλιζουμάμπη</w:t>
      </w:r>
      <w:r w:rsidRPr="009D411F">
        <w:t xml:space="preserve"> συν DMARD, έναντι ποσοστού &lt;1% των ασθενών που λάμβαναν εικονικό φάρμακο συν DMARD. Αυτές οι μειώσεις σημειώθηκαν χωρίς να συνοδεύονται από αιμορραγικά συμβάντα.</w:t>
      </w:r>
    </w:p>
    <w:p w14:paraId="41747D82" w14:textId="77777777" w:rsidR="00435562" w:rsidRPr="009D411F" w:rsidRDefault="00435562" w:rsidP="009D411F"/>
    <w:p w14:paraId="6B9BF609" w14:textId="54A3BA29" w:rsidR="001E0975" w:rsidRPr="009D411F" w:rsidRDefault="00AD5BD0" w:rsidP="009D411F">
      <w:r w:rsidRPr="009D411F">
        <w:t>Κατά τη διάρκεια της διπλά τυφλής ελεγχόμενης περιόδου και κατά τη μακροχρόνια έκθεση, η γενική εικόνα και η επίπτωση των μειώσεων του αριθμού αιμοπεταλίων παρέμειναν συμβατές με όσα είχαν παρατηρηθεί στις ελεγχόμενες κλινικές δοκιμές διάρκειας 6 μηνών</w:t>
      </w:r>
      <w:r w:rsidR="00611033" w:rsidRPr="009D411F">
        <w:t>.</w:t>
      </w:r>
    </w:p>
    <w:p w14:paraId="69200FDF" w14:textId="77777777" w:rsidR="00435562" w:rsidRPr="009D411F" w:rsidRDefault="00435562" w:rsidP="009D411F"/>
    <w:p w14:paraId="6B9BF60A" w14:textId="3E5E84FE" w:rsidR="001E0975" w:rsidRPr="009D411F" w:rsidRDefault="00AD5BD0" w:rsidP="009D411F">
      <w:r w:rsidRPr="009D411F">
        <w:t>Έχουν σημειωθεί πολύ σπάνιες αναφορές πανκυτταροπενίας μετά από την κυκλοφορία του φαρμάκου.</w:t>
      </w:r>
    </w:p>
    <w:p w14:paraId="44F31713" w14:textId="77777777" w:rsidR="00435562" w:rsidRPr="009D411F" w:rsidRDefault="00435562" w:rsidP="009D411F"/>
    <w:p w14:paraId="6B9BF60B" w14:textId="6EA51382" w:rsidR="001E0975" w:rsidRPr="009D411F" w:rsidRDefault="00AD5BD0" w:rsidP="009D411F">
      <w:pPr>
        <w:keepNext/>
        <w:rPr>
          <w:i/>
          <w:iCs/>
        </w:rPr>
      </w:pPr>
      <w:r w:rsidRPr="009D411F">
        <w:rPr>
          <w:i/>
          <w:iCs/>
        </w:rPr>
        <w:t>Αυξήσεις ηπατικών τρανσαμινασών:</w:t>
      </w:r>
    </w:p>
    <w:p w14:paraId="6B9BF60C" w14:textId="0970E169" w:rsidR="001E0975" w:rsidRPr="009D411F" w:rsidRDefault="00AD5BD0" w:rsidP="009D411F">
      <w:r w:rsidRPr="009D411F">
        <w:t xml:space="preserve">Στις ελεγχόμενες κλινικές δοκιμές διάρκειας 6 μηνών παρατηρήθηκαν παροδικές αυξήσεις της ALT / AST &gt;3 x ULN σε ποσοστό 2,1% των ασθενών που λάμβαναν 8 mg/kg </w:t>
      </w:r>
      <w:r w:rsidR="00890D97">
        <w:t>τοσιλιζουμάμπη</w:t>
      </w:r>
      <w:r w:rsidRPr="009D411F">
        <w:t xml:space="preserve"> έναντι ποσοστού 4,9% των ασθενών που λάμβαναν MTX, και σε ποσοστό 6,5% των ασθενών που λάμβαναν 8 mg/kg </w:t>
      </w:r>
      <w:r w:rsidR="00890D97">
        <w:t>τοσιλιζουμάμπη</w:t>
      </w:r>
      <w:r w:rsidRPr="009D411F">
        <w:t xml:space="preserve"> συν DMARD έναντι 1,5% ασθενών που λάμβαναν εικονικό φάρμακο συν DMARD</w:t>
      </w:r>
      <w:r w:rsidR="00611033" w:rsidRPr="009D411F">
        <w:t>.</w:t>
      </w:r>
    </w:p>
    <w:p w14:paraId="091B1873" w14:textId="77777777" w:rsidR="00435562" w:rsidRPr="009D411F" w:rsidRDefault="00435562" w:rsidP="009D411F"/>
    <w:p w14:paraId="6B9BF60D" w14:textId="3FFC64BD" w:rsidR="001E0975" w:rsidRPr="009D411F" w:rsidRDefault="00AD5BD0" w:rsidP="009D411F">
      <w:r w:rsidRPr="009D411F">
        <w:t xml:space="preserve">Η προσθήκη δυνητικά ηπατοτοξικών φαρμάκων (π.χ. MTX) στη μονοθεραπεία με </w:t>
      </w:r>
      <w:r w:rsidR="00890D97">
        <w:t>τοσιλιζουμάμπη</w:t>
      </w:r>
      <w:r w:rsidRPr="009D411F">
        <w:t xml:space="preserve"> είχε ως αποτέλεσμα την αυξημένη συχνότητα αυτών των αυξήσεων. Οι αυξήσεις της ALT/ AST &gt;5 x ULN παρατηρήθηκαν σε ποσοστό 0,7% των ασθενών υπό μονοθεραπεία με </w:t>
      </w:r>
      <w:r w:rsidR="00890D97">
        <w:t>τοσιλιζουμάμπη</w:t>
      </w:r>
      <w:r w:rsidRPr="009D411F">
        <w:t xml:space="preserve"> και σε 1,4% των ασθενών υπό θεραπεία με </w:t>
      </w:r>
      <w:r w:rsidR="00890D97">
        <w:t>τοσιλιζουμάμπη</w:t>
      </w:r>
      <w:r w:rsidRPr="009D411F">
        <w:t xml:space="preserve"> συν DMARD, η πλειοψηφία των οποίων διέκοψε οριστικά τη θεραπεία με </w:t>
      </w:r>
      <w:r w:rsidR="00890D97">
        <w:t>τοσιλιζουμάμπη</w:t>
      </w:r>
      <w:r w:rsidRPr="009D411F">
        <w:t xml:space="preserve">. Κατά τη διάρκεια της διπλά τυφλής ελεγχόμενης περιόδου, η επίπτωση της αύξησης της έμμεσης χολερυθρίνης πάνω από το ανώτερο φυσιολογικό όριο, η οποία συνελέγη ως συνήθης εργαστηριακή παράμετρος, είναι 6,2% σε ασθενείς που λάμβαναν 8 mg/kg </w:t>
      </w:r>
      <w:r w:rsidR="00890D97">
        <w:t>τοσιλιζουμάμπη</w:t>
      </w:r>
      <w:r w:rsidRPr="009D411F">
        <w:t xml:space="preserve"> συν DMARD. Το 5,8% του συνόλου των ασθενών εμφάνισε αύξηση της έμμεσης χολερυθρίνης &gt; 1 έως 2 x ULN και το 0,4% είχε αύξηση &gt; 2 x ULN.</w:t>
      </w:r>
    </w:p>
    <w:p w14:paraId="736031F3" w14:textId="77777777" w:rsidR="00435562" w:rsidRPr="009D411F" w:rsidRDefault="00435562" w:rsidP="009D411F"/>
    <w:p w14:paraId="6B9BF60E" w14:textId="5E9B2EAF" w:rsidR="001E0975" w:rsidRPr="009D411F" w:rsidRDefault="00AD5BD0" w:rsidP="009D411F">
      <w:r w:rsidRPr="009D411F">
        <w:t>Κατά τη διάρκεια της διπλά τυφλής ελεγχόμενης περιόδου και κατά τη μακροχρόνια έκθεση, η γενική εικόνα και η επίπτωση των αυξήσεων της ALT/AST παρέμειναν συμβατές με όσα είχαν παρατηρηθεί στις ελεγχόμενες κλινικές δοκιμές διάρκειας 6 μηνών.</w:t>
      </w:r>
    </w:p>
    <w:p w14:paraId="797CD2B5" w14:textId="77777777" w:rsidR="00435562" w:rsidRPr="002E5F18" w:rsidRDefault="00435562" w:rsidP="009D411F"/>
    <w:p w14:paraId="6B9BF60F" w14:textId="71AF6EB1" w:rsidR="001E0975" w:rsidRPr="002E5F18" w:rsidRDefault="00AD5BD0" w:rsidP="009D411F">
      <w:pPr>
        <w:keepNext/>
        <w:rPr>
          <w:i/>
          <w:iCs/>
        </w:rPr>
      </w:pPr>
      <w:r w:rsidRPr="002E5F18">
        <w:rPr>
          <w:i/>
          <w:iCs/>
        </w:rPr>
        <w:t>Λιπιδαιμικές παράμετροι</w:t>
      </w:r>
    </w:p>
    <w:p w14:paraId="6B9BF610" w14:textId="50B17C4D" w:rsidR="001E0975" w:rsidRPr="002E5F18" w:rsidRDefault="00AD5BD0" w:rsidP="009D411F">
      <w:r w:rsidRPr="002E5F18">
        <w:t xml:space="preserve">Κατά τη διάρκεια ελεγχόμενων δοκιμών διάρκειας 6 μηνών, αναφέρθηκαν συχνά αυξήσεις στις λιπιδαιμικές παραμέτρους, όπως η ολική χοληστερόλη, τα τριγλυκερίδια, η χοληστερόλη LDL και/ή η χοληστερόλη HDL. Με τη συνήθη εργαστηριακή παρακολούθηση παρατηρήθηκε ότι περίπου το 24% των ασθενών που λάμβανε </w:t>
      </w:r>
      <w:r w:rsidR="00890D97">
        <w:t>τοσιλιζουμάμπη</w:t>
      </w:r>
      <w:r w:rsidRPr="002E5F18">
        <w:t xml:space="preserve"> σε κλινικές δοκιμές εμφάνισε εμμένουσες αυξήσεις στην ολική χοληστερόλη ≥ 6,2 mmol/ L, με το 15% να εμφανίζει εμμένουσα αύξηση στην LDL έως ≥ 4,1 mmol/L. Οι αυξήσεις των λιπιδαιμικών παραμέτρων αντιμετωπίστηκαν αποτελεσματικά μέσω αγωγής με αντιλιπιδαιμικούς παράγοντες.</w:t>
      </w:r>
    </w:p>
    <w:p w14:paraId="22926E8C" w14:textId="77777777" w:rsidR="00435562" w:rsidRPr="002E5F18" w:rsidRDefault="00435562" w:rsidP="009D411F"/>
    <w:p w14:paraId="6B9BF611" w14:textId="74D29780" w:rsidR="001E0975" w:rsidRPr="009D411F" w:rsidRDefault="00AD5BD0" w:rsidP="009D411F">
      <w:r w:rsidRPr="009D411F">
        <w:t>Κατά τη διάρκεια της διπλά τυφλής ελεγχόμενης περιόδου και με τη μακροχρόνια έκθεση, η γενική εικόνα και η επίπτωση των αυξήσεων στις λιπιδαιμικές παραμέτρους παρέμειναν συμβατές με όσα είχαν παρατηρηθεί στις ελεγχόμενες κλινικές δοκιμές διάρκειας 6 μηνών.</w:t>
      </w:r>
    </w:p>
    <w:p w14:paraId="4B6345DE" w14:textId="77777777" w:rsidR="00435562" w:rsidRPr="009D411F" w:rsidRDefault="00435562" w:rsidP="009D411F"/>
    <w:p w14:paraId="6B9BF612" w14:textId="35A20955" w:rsidR="001E0975" w:rsidRPr="009D411F" w:rsidRDefault="00AD5BD0" w:rsidP="009D411F">
      <w:pPr>
        <w:keepNext/>
        <w:rPr>
          <w:i/>
          <w:iCs/>
        </w:rPr>
      </w:pPr>
      <w:r w:rsidRPr="009D411F">
        <w:rPr>
          <w:i/>
          <w:iCs/>
        </w:rPr>
        <w:t>Κακοήθειες</w:t>
      </w:r>
    </w:p>
    <w:p w14:paraId="6B9BF613" w14:textId="43FA876A" w:rsidR="001E0975" w:rsidRPr="009D411F" w:rsidRDefault="00AD5BD0" w:rsidP="009D411F">
      <w:r w:rsidRPr="009D411F">
        <w:t xml:space="preserve">Τα κλινικά δεδομένα δεν επαρκούν για την αξιολόγηση της ενδεχόμενης επίπτωσης της κακοήθειας μετά από την έκθεση στο </w:t>
      </w:r>
      <w:r w:rsidR="00890D97">
        <w:t>τοσιλιζουμάμπη</w:t>
      </w:r>
      <w:r w:rsidRPr="009D411F">
        <w:t>. Οι αξιολογήσεις της μακροχρόνιας ασφάλειας βρίσκονται σε εξέλιξη.</w:t>
      </w:r>
    </w:p>
    <w:p w14:paraId="4881883B" w14:textId="77777777" w:rsidR="00435562" w:rsidRPr="009D411F" w:rsidRDefault="00435562" w:rsidP="009D411F"/>
    <w:p w14:paraId="6B9BF614" w14:textId="0AD3080E" w:rsidR="001E0975" w:rsidRPr="009D411F" w:rsidRDefault="00AD5BD0" w:rsidP="009D411F">
      <w:pPr>
        <w:keepNext/>
        <w:rPr>
          <w:i/>
          <w:iCs/>
        </w:rPr>
      </w:pPr>
      <w:r w:rsidRPr="009D411F">
        <w:rPr>
          <w:i/>
          <w:iCs/>
        </w:rPr>
        <w:t>Δερματικές αντιδράσεις</w:t>
      </w:r>
    </w:p>
    <w:p w14:paraId="6B9BF615" w14:textId="70406A9E" w:rsidR="001E0975" w:rsidRPr="009D411F" w:rsidRDefault="00AD5BD0" w:rsidP="009D411F">
      <w:r w:rsidRPr="009D411F">
        <w:t>Μετά την κυκλοφορία του προϊόντος υπήρξαν σπάνιες αναφορές του συνδρόμου Stevens-Johnson.</w:t>
      </w:r>
    </w:p>
    <w:p w14:paraId="322B5226" w14:textId="77777777" w:rsidR="000B1A60" w:rsidRDefault="000B1A60" w:rsidP="000B1A60"/>
    <w:p w14:paraId="42FB386C" w14:textId="77777777" w:rsidR="000B1A60" w:rsidRPr="009D411F" w:rsidRDefault="000B1A60" w:rsidP="000B1A60">
      <w:pPr>
        <w:keepNext/>
        <w:rPr>
          <w:u w:val="single"/>
        </w:rPr>
      </w:pPr>
      <w:r>
        <w:rPr>
          <w:u w:val="single"/>
        </w:rPr>
        <w:t>Ανοσογονικότητα</w:t>
      </w:r>
    </w:p>
    <w:p w14:paraId="3AB05F0D" w14:textId="46D732BF" w:rsidR="000B1A60" w:rsidRDefault="000B1A60" w:rsidP="000B1A60">
      <w:r>
        <w:t xml:space="preserve">Κατά τη διάρκεια της θεραπείας με </w:t>
      </w:r>
      <w:r w:rsidR="00890D97">
        <w:t>τοσιλιζουμάμπη</w:t>
      </w:r>
      <w:r w:rsidRPr="009D411F">
        <w:t xml:space="preserve"> </w:t>
      </w:r>
      <w:r>
        <w:t xml:space="preserve">ενδέχεται να αναπτυχθούν αντισώματα κατά του </w:t>
      </w:r>
      <w:r w:rsidR="00890D97">
        <w:t>τοσιλιζουμάμπη</w:t>
      </w:r>
      <w:r w:rsidRPr="009D411F">
        <w:t>.</w:t>
      </w:r>
      <w:r>
        <w:t xml:space="preserve"> Ενδέχεται να παρατηρηθεί </w:t>
      </w:r>
      <w:r w:rsidRPr="009D411F">
        <w:t>συσχέτιση ανάμεσα στην ανάπτυξη αντισωμάτων και την κλινική ανταπόκριση ή τα ανεπιθύμητα συμβάντα</w:t>
      </w:r>
      <w:r>
        <w:t>.</w:t>
      </w:r>
    </w:p>
    <w:p w14:paraId="02B42189" w14:textId="77777777" w:rsidR="000B1A60" w:rsidRPr="009D411F" w:rsidRDefault="000B1A60" w:rsidP="009D411F"/>
    <w:p w14:paraId="6B9BF616" w14:textId="75411703" w:rsidR="001E0975" w:rsidRPr="009D411F" w:rsidRDefault="00AD5BD0" w:rsidP="009D411F">
      <w:pPr>
        <w:keepNext/>
        <w:rPr>
          <w:u w:val="single"/>
        </w:rPr>
      </w:pPr>
      <w:r w:rsidRPr="009D411F">
        <w:rPr>
          <w:u w:val="single"/>
        </w:rPr>
        <w:lastRenderedPageBreak/>
        <w:t>Αναφορά πιθανολογούμενων ανεπιθύμητων ενεργειών</w:t>
      </w:r>
    </w:p>
    <w:p w14:paraId="6B9BF617" w14:textId="6DE8DC23" w:rsidR="001E0975" w:rsidRPr="009D411F" w:rsidRDefault="00AD5BD0" w:rsidP="009D411F">
      <w:r w:rsidRPr="009D411F">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ισορροπίας οφέλους-κινδύνου του φαρμακευτικού προϊόντος. Ζητείται από τους επαγγελματίες του τομέα της υγειονομικής περίθαλψης να αναφέρουν οποιεσδήποτε πιθανολογούμενες ανεπιθύμητες ενέργειες </w:t>
      </w:r>
      <w:r w:rsidRPr="003A480D">
        <w:rPr>
          <w:shd w:val="pct35" w:color="auto" w:fill="auto"/>
        </w:rPr>
        <w:t>μέσω του εθνικού συστήματος αναφοράς που αναγράφεται στο</w:t>
      </w:r>
      <w:r w:rsidR="00435562" w:rsidRPr="003A480D">
        <w:rPr>
          <w:shd w:val="pct35" w:color="auto" w:fill="auto"/>
        </w:rPr>
        <w:t xml:space="preserve"> </w:t>
      </w:r>
      <w:hyperlink r:id="rId17" w:history="1">
        <w:r w:rsidRPr="003A480D">
          <w:rPr>
            <w:rStyle w:val="a7"/>
            <w:shd w:val="pct35" w:color="auto" w:fill="auto"/>
          </w:rPr>
          <w:t>Παράρτημα V</w:t>
        </w:r>
      </w:hyperlink>
      <w:r w:rsidR="00435562" w:rsidRPr="009D411F">
        <w:t>.</w:t>
      </w:r>
    </w:p>
    <w:p w14:paraId="698CA3A4" w14:textId="77777777" w:rsidR="00435562" w:rsidRPr="009D411F" w:rsidRDefault="00435562" w:rsidP="009D411F"/>
    <w:p w14:paraId="6B9BF618" w14:textId="700C44A2" w:rsidR="001E0975" w:rsidRPr="009D411F" w:rsidRDefault="001721B1" w:rsidP="009D411F">
      <w:pPr>
        <w:keepNext/>
        <w:ind w:left="567" w:hanging="567"/>
        <w:rPr>
          <w:b/>
          <w:bCs/>
        </w:rPr>
      </w:pPr>
      <w:r w:rsidRPr="009D411F">
        <w:rPr>
          <w:b/>
          <w:bCs/>
        </w:rPr>
        <w:t>4.9</w:t>
      </w:r>
      <w:r w:rsidRPr="009D411F">
        <w:rPr>
          <w:b/>
          <w:bCs/>
        </w:rPr>
        <w:tab/>
      </w:r>
      <w:r w:rsidR="00AD5BD0" w:rsidRPr="009D411F">
        <w:rPr>
          <w:b/>
          <w:bCs/>
        </w:rPr>
        <w:t>Υπερδοσολογία</w:t>
      </w:r>
    </w:p>
    <w:p w14:paraId="6B9BF619" w14:textId="48C29A89" w:rsidR="001E0975" w:rsidRPr="009D411F" w:rsidRDefault="00AD5BD0" w:rsidP="009D411F">
      <w:r w:rsidRPr="009D411F">
        <w:t xml:space="preserve">Τα διαθέσιμα δεδομένα σχετικά με την υπερδοσολογία με </w:t>
      </w:r>
      <w:r w:rsidR="00890D97">
        <w:t>τοσιλιζουμάμπη</w:t>
      </w:r>
      <w:r w:rsidRPr="009D411F">
        <w:t xml:space="preserve"> είναι περιορισμένα. Αναφέρθηκε ένα περιστατικά ακούσιας υπερδοσολογίας, στο οποίο ένας ασθενής με πολλαπλό μυέλωμα έλαβε εφάπαξ δόση 40 mg/kg, χορηγηθείσα ενδοφλεβίως. Δεν παρατηρήθηκαν ανεπιθύμητες αντιδράσεις.</w:t>
      </w:r>
    </w:p>
    <w:p w14:paraId="3EF32059" w14:textId="77777777" w:rsidR="00435562" w:rsidRPr="009D411F" w:rsidRDefault="00435562" w:rsidP="009D411F"/>
    <w:p w14:paraId="6B9BF61A" w14:textId="20095537" w:rsidR="001E0975" w:rsidRPr="009D411F" w:rsidRDefault="00AD5BD0" w:rsidP="009D411F">
      <w:r w:rsidRPr="009D411F">
        <w:t>Δεν παρατηρήθηκαν σοβαρές ανεπιθύμητες αντιδράσεις σε υγιείς εθελοντές, οι οποίοι έλαβαν εφάπαξ δόση έως και 28 mg/kg, παρότι παρατηρήθηκε δοσοπεριοριστική ουδετεροπενία.</w:t>
      </w:r>
    </w:p>
    <w:p w14:paraId="18B9A9F9" w14:textId="77777777" w:rsidR="00435562" w:rsidRPr="009D411F" w:rsidRDefault="00435562" w:rsidP="009D411F"/>
    <w:p w14:paraId="7E29EA08" w14:textId="77777777" w:rsidR="00435562" w:rsidRPr="009D411F" w:rsidRDefault="00435562" w:rsidP="009D411F"/>
    <w:p w14:paraId="6B9BF61B" w14:textId="45390251" w:rsidR="001E0975" w:rsidRPr="009D411F" w:rsidRDefault="001721B1" w:rsidP="009D411F">
      <w:pPr>
        <w:keepNext/>
        <w:ind w:left="567" w:hanging="567"/>
        <w:rPr>
          <w:b/>
          <w:bCs/>
        </w:rPr>
      </w:pPr>
      <w:r w:rsidRPr="009D411F">
        <w:rPr>
          <w:b/>
          <w:bCs/>
        </w:rPr>
        <w:t>5.</w:t>
      </w:r>
      <w:r w:rsidRPr="009D411F">
        <w:rPr>
          <w:b/>
          <w:bCs/>
        </w:rPr>
        <w:tab/>
      </w:r>
      <w:r w:rsidR="00AD5BD0" w:rsidRPr="009D411F">
        <w:rPr>
          <w:b/>
          <w:bCs/>
        </w:rPr>
        <w:t>ΦΑΡΜΑΚΟΛΟΓΙΚΕΣ ΙΔΙΟΤΗΤΕΣ</w:t>
      </w:r>
    </w:p>
    <w:p w14:paraId="219BA32A" w14:textId="77777777" w:rsidR="00435562" w:rsidRPr="009D411F" w:rsidRDefault="00435562" w:rsidP="009D411F">
      <w:pPr>
        <w:keepNext/>
        <w:ind w:left="567" w:hanging="567"/>
        <w:rPr>
          <w:b/>
          <w:bCs/>
        </w:rPr>
      </w:pPr>
    </w:p>
    <w:p w14:paraId="6B9BF61C" w14:textId="004DEF60" w:rsidR="001E0975" w:rsidRPr="009D411F" w:rsidRDefault="001721B1" w:rsidP="009D411F">
      <w:pPr>
        <w:keepNext/>
        <w:ind w:left="567" w:hanging="567"/>
        <w:rPr>
          <w:b/>
          <w:bCs/>
        </w:rPr>
      </w:pPr>
      <w:r w:rsidRPr="009D411F">
        <w:rPr>
          <w:b/>
          <w:bCs/>
        </w:rPr>
        <w:t>5.1</w:t>
      </w:r>
      <w:r w:rsidRPr="009D411F">
        <w:rPr>
          <w:b/>
          <w:bCs/>
        </w:rPr>
        <w:tab/>
      </w:r>
      <w:r w:rsidR="00AD5BD0" w:rsidRPr="009D411F">
        <w:rPr>
          <w:b/>
          <w:bCs/>
        </w:rPr>
        <w:t>Φαρμακοδυναμικές ιδιότητες</w:t>
      </w:r>
    </w:p>
    <w:p w14:paraId="2DB437C9" w14:textId="77777777" w:rsidR="00435562" w:rsidRPr="009D411F" w:rsidRDefault="00435562" w:rsidP="009D411F">
      <w:pPr>
        <w:keepNext/>
        <w:ind w:left="567" w:hanging="567"/>
        <w:rPr>
          <w:b/>
          <w:bCs/>
        </w:rPr>
      </w:pPr>
    </w:p>
    <w:p w14:paraId="6B9BF61D" w14:textId="1F5836EA" w:rsidR="001E0975" w:rsidRPr="009D411F" w:rsidRDefault="00AD5BD0" w:rsidP="009D411F">
      <w:r w:rsidRPr="009D411F">
        <w:t>Φαρμακοθεραπευτική κατηγορία: Ανοσοκατασταλτικά, αναστολείς ιντερλευκίνης, Κωδικός ATC: L04AC07.</w:t>
      </w:r>
    </w:p>
    <w:p w14:paraId="4F7DF595" w14:textId="77777777" w:rsidR="00435562" w:rsidRDefault="00435562" w:rsidP="009D411F"/>
    <w:p w14:paraId="7B40BE07" w14:textId="5FB00C0A" w:rsidR="000B1A60" w:rsidRDefault="000B1A60" w:rsidP="009D411F">
      <w:r>
        <w:t xml:space="preserve">Το </w:t>
      </w:r>
      <w:proofErr w:type="spellStart"/>
      <w:r w:rsidR="00814AD5">
        <w:rPr>
          <w:lang w:val="en-US"/>
        </w:rPr>
        <w:t>Avtozma</w:t>
      </w:r>
      <w:proofErr w:type="spellEnd"/>
      <w:r>
        <w:t xml:space="preserve"> </w:t>
      </w:r>
      <w:r w:rsidRPr="00684E83">
        <w:rPr>
          <w:noProof/>
        </w:rPr>
        <w:t xml:space="preserve">είναι </w:t>
      </w:r>
      <w:r w:rsidRPr="00166D11">
        <w:rPr>
          <w:color w:val="000000"/>
        </w:rPr>
        <w:t>βι</w:t>
      </w:r>
      <w:r w:rsidRPr="00684E83">
        <w:rPr>
          <w:noProof/>
        </w:rPr>
        <w:t>ο-ομοειδές φαρμακευτικό προϊόν. Λεπτομερ</w:t>
      </w:r>
      <w:r>
        <w:rPr>
          <w:noProof/>
        </w:rPr>
        <w:t>είς</w:t>
      </w:r>
      <w:r w:rsidRPr="00684E83">
        <w:rPr>
          <w:noProof/>
        </w:rPr>
        <w:t xml:space="preserve"> πληροφορ</w:t>
      </w:r>
      <w:r>
        <w:rPr>
          <w:noProof/>
        </w:rPr>
        <w:t>ίες</w:t>
      </w:r>
      <w:r w:rsidRPr="00684E83">
        <w:rPr>
          <w:noProof/>
        </w:rPr>
        <w:t xml:space="preserve"> είναι διαθέσιμ</w:t>
      </w:r>
      <w:r>
        <w:rPr>
          <w:noProof/>
        </w:rPr>
        <w:t>ες</w:t>
      </w:r>
      <w:r w:rsidRPr="00684E83">
        <w:rPr>
          <w:noProof/>
        </w:rPr>
        <w:t xml:space="preserve"> στον δικτυακό τόπο του Ευρωπαϊκού Οργανισμού Φαρμάκων: </w:t>
      </w:r>
      <w:hyperlink r:id="rId18" w:history="1">
        <w:r w:rsidRPr="0099067D">
          <w:rPr>
            <w:rStyle w:val="a7"/>
            <w:noProof/>
          </w:rPr>
          <w:t>https://www.ema.europa.eu</w:t>
        </w:r>
      </w:hyperlink>
      <w:r w:rsidRPr="00684E83">
        <w:rPr>
          <w:noProof/>
          <w:color w:val="0000FF"/>
        </w:rPr>
        <w:t>.</w:t>
      </w:r>
    </w:p>
    <w:p w14:paraId="6A28EA94" w14:textId="77777777" w:rsidR="000B1A60" w:rsidRPr="009D411F" w:rsidRDefault="000B1A60" w:rsidP="009D411F"/>
    <w:p w14:paraId="6B9BF61E" w14:textId="29CBBD1A" w:rsidR="001E0975" w:rsidRPr="009D411F" w:rsidRDefault="00AD5BD0" w:rsidP="009D411F">
      <w:pPr>
        <w:keepNext/>
        <w:rPr>
          <w:u w:val="single"/>
        </w:rPr>
      </w:pPr>
      <w:r w:rsidRPr="009D411F">
        <w:rPr>
          <w:u w:val="single"/>
        </w:rPr>
        <w:t>Μηχανισμός δράσης</w:t>
      </w:r>
    </w:p>
    <w:p w14:paraId="6B9BF61F" w14:textId="1B868C19" w:rsidR="001E0975" w:rsidRPr="009D411F" w:rsidRDefault="00AD5BD0" w:rsidP="009D411F">
      <w:r w:rsidRPr="009D411F">
        <w:t xml:space="preserve">Το </w:t>
      </w:r>
      <w:r w:rsidR="00890D97">
        <w:t>τοσιλιζουμάμπη</w:t>
      </w:r>
      <w:r w:rsidRPr="009D411F">
        <w:t xml:space="preserve"> δεσμεύεται ειδικά σε αμφότερους τους διαλυτούς και τους διαμεμβρανικούς υποδοχείς της IL-6 (sIL-6R και mIL-6R). Έχει αποδειχθεί ότι το </w:t>
      </w:r>
      <w:r w:rsidR="00890D97">
        <w:t>τοσιλιζουμάμπη</w:t>
      </w:r>
      <w:r w:rsidRPr="009D411F">
        <w:t xml:space="preserve"> αναστέλλει τη διαμεσολαβούμενη από τα sIL-6R και mIL-6R σηματοδότηση. Η IL-6 είναι μια πλειοτροπική προφλεγμονώδης κυτταροκίνη, η οποία παράγεται από διάφορους κυτταρικούς τύπους, περιλαμβανομένων των κυττάρων Τ και Β, των μονοκυττάρων και των ινοβλαστών. Η IL-6 συμμετέχει σε διάφορες φυσιολογικές διεργασίες, όπως είναι η ενεργοποίηση των Τ κυττάρων, η επαγωγή της έκκρισης ανοσοσφαιρίνης, η επαγωγή της σύνθεσης ηπατικών πρωτεϊνών οξείας φάσης και η διέγερση της αιμοποίησης. Η IL-6 έχει εμπλακεί στην παθογένεση νόσων, συμπεριλαμβανομένων των φλεγμονωδών νόσων, της οστεοπόρωσης και της νεοπλασίας.</w:t>
      </w:r>
    </w:p>
    <w:p w14:paraId="60C444E7" w14:textId="77777777" w:rsidR="00435562" w:rsidRPr="009D411F" w:rsidRDefault="00435562" w:rsidP="009D411F"/>
    <w:p w14:paraId="6B9BF620" w14:textId="210DD4FE" w:rsidR="001E0975" w:rsidRPr="009D411F" w:rsidRDefault="00AD5BD0" w:rsidP="009D411F">
      <w:pPr>
        <w:keepNext/>
        <w:rPr>
          <w:u w:val="single"/>
        </w:rPr>
      </w:pPr>
      <w:r w:rsidRPr="009D411F">
        <w:rPr>
          <w:u w:val="single"/>
        </w:rPr>
        <w:t>Φαρμακοδυναμικές επιδράσεις</w:t>
      </w:r>
    </w:p>
    <w:p w14:paraId="6B9BF621" w14:textId="2E7B5732" w:rsidR="001E0975" w:rsidRPr="009D411F" w:rsidRDefault="00AD5BD0" w:rsidP="009D411F">
      <w:r w:rsidRPr="009D411F">
        <w:t xml:space="preserve">Σε κλινικές μελέτες της ΡΑ με το </w:t>
      </w:r>
      <w:r w:rsidR="00890D97">
        <w:t>τοσιλιζουμάμπη</w:t>
      </w:r>
      <w:r w:rsidRPr="009D411F">
        <w:t xml:space="preserve">, παρατηρήθηκαν ταχείες μειώσεις της CRP, της ταχύτητας καθίζησης ερυθρών αιμοσφαιρίων (ESR), του αμυλοειδούς Α του ορού (SAA) και του ινωδογόνου. Η θεραπεία με </w:t>
      </w:r>
      <w:r w:rsidR="00890D97">
        <w:t>τοσιλιζουμάμπη</w:t>
      </w:r>
      <w:r w:rsidRPr="009D411F">
        <w:t xml:space="preserve"> σχετίστηκε με μείωση του αριθμού των αιμοπεταλίων εντός του φυσιολογικού εύρους τιμών, γεγονός που συνάδει με την επίδρασή του στις πρωτεΐνες οξείας φάσης. Παρατηρήθηκαν αυξήσεις στα επίπεδα της αιμοσφαιρίνης, μέσω της μείωσης που προκάλεσε το </w:t>
      </w:r>
      <w:r w:rsidR="00890D97">
        <w:t>τοσιλιζουμάμπη</w:t>
      </w:r>
      <w:r w:rsidRPr="009D411F">
        <w:t xml:space="preserve"> στις επιδράσεις της IL-6 στην παραγωγή της εψιδίνης για την αύξηση της διαθεσιμότητας του σιδήρου. Στους ασθενείς που έλαβαν θεραπεία με </w:t>
      </w:r>
      <w:r w:rsidR="00890D97">
        <w:t>τοσιλιζουμάμπη</w:t>
      </w:r>
      <w:r w:rsidRPr="009D411F">
        <w:t>, οι μειώσεις στα επίπεδα της CRP εντός του φυσιολογικού εύρους τιμών εμφανίστηκαν ήδη από την εβδομάδα 2, ενώ διατηρήθηκαν κατά τη διάρκεια της θεραπείας.</w:t>
      </w:r>
    </w:p>
    <w:p w14:paraId="28788870" w14:textId="77777777" w:rsidR="00435562" w:rsidRPr="009D411F" w:rsidRDefault="00435562" w:rsidP="009D411F"/>
    <w:p w14:paraId="6B9BF622" w14:textId="6DAA3E00" w:rsidR="001E0975" w:rsidRPr="009D411F" w:rsidRDefault="00AD5BD0" w:rsidP="009D411F">
      <w:r w:rsidRPr="009D411F">
        <w:t xml:space="preserve">Στη κλινική μελέτη WA28119 της ΓΚΑ, παρατηρήθηκαν παρόμοιες ταχείες μειώσεις της CRP και του ESR μαζί με μικρές αυξήσεις στη μέση συγκέντρωση αιμοσφαιρίνης ανά ερυθρό. Σε υγιή άτομα που έλαβαν </w:t>
      </w:r>
      <w:r w:rsidR="00890D97">
        <w:t>τοσιλιζουμάμπη</w:t>
      </w:r>
      <w:r w:rsidRPr="009D411F">
        <w:t xml:space="preserve"> σε δόσεις από 2 έως 28 mg/kg ενδοφλεβίως και 81 έως 162 mg υποδορίως, ο απόλυτος αριθμός ουδετερόφιλων μειώθηκε στο ελάχιστο 2 έως 5 ημέρες μετά από τη χορήγηση. Στη συνέχεια, τα ουδετερόφιλα επανήλθαν στα αρχικά επίπεδα με δοσοεξαρτώμενο τρόπο. Οι ασθενείς με ρευματοειδή αρθρίτιδα και γιγαντοκυτταρική αρτηρίτιδαεπιδεικνύουν συγκρίσιμη (ως προς τα υγιή άτομα) μείωση του απόλυτου αριθμού ουδετεροφίλων μετά από τη χορήγηση του </w:t>
      </w:r>
      <w:r w:rsidR="00890D97">
        <w:t>τοσιλιζουμάμπη</w:t>
      </w:r>
      <w:r w:rsidRPr="009D411F">
        <w:t xml:space="preserve"> (βλ. παράγραφο 4.8)</w:t>
      </w:r>
      <w:r w:rsidR="00611033" w:rsidRPr="009D411F">
        <w:t>.</w:t>
      </w:r>
    </w:p>
    <w:p w14:paraId="117DE273" w14:textId="77777777" w:rsidR="00435562" w:rsidRPr="009D411F" w:rsidRDefault="00435562" w:rsidP="009D411F"/>
    <w:p w14:paraId="1EF68A3A" w14:textId="77777777" w:rsidR="001D09EC" w:rsidRPr="009D411F" w:rsidRDefault="001D09EC" w:rsidP="001D09EC">
      <w:pPr>
        <w:keepNext/>
        <w:rPr>
          <w:u w:val="single"/>
        </w:rPr>
      </w:pPr>
      <w:r w:rsidRPr="009D411F">
        <w:rPr>
          <w:u w:val="single"/>
        </w:rPr>
        <w:t>Υποδόρια χρήση</w:t>
      </w:r>
    </w:p>
    <w:p w14:paraId="73219C46" w14:textId="371964C9" w:rsidR="001D09EC" w:rsidRPr="009D411F" w:rsidRDefault="001D09EC" w:rsidP="001D09EC">
      <w:pPr>
        <w:keepNext/>
        <w:rPr>
          <w:b/>
          <w:bCs/>
          <w:u w:val="single"/>
        </w:rPr>
      </w:pPr>
      <w:r>
        <w:rPr>
          <w:b/>
          <w:bCs/>
          <w:u w:val="single"/>
        </w:rPr>
        <w:t>ΡΑ</w:t>
      </w:r>
    </w:p>
    <w:p w14:paraId="6B751506" w14:textId="77777777" w:rsidR="001D09EC" w:rsidRPr="009D411F" w:rsidRDefault="001D09EC" w:rsidP="001D09EC">
      <w:pPr>
        <w:keepNext/>
        <w:rPr>
          <w:u w:val="single"/>
        </w:rPr>
      </w:pPr>
      <w:r w:rsidRPr="009D411F">
        <w:rPr>
          <w:u w:val="single"/>
        </w:rPr>
        <w:t>Κλινική αποτελεσματικότητα</w:t>
      </w:r>
    </w:p>
    <w:p w14:paraId="6B9BF626" w14:textId="66840866" w:rsidR="001E0975" w:rsidRPr="009D411F" w:rsidRDefault="00AD5BD0" w:rsidP="009D411F">
      <w:r w:rsidRPr="009D411F">
        <w:t xml:space="preserve">Η αποτελεσματικότητα του υποδόρια χορηγηθέντος </w:t>
      </w:r>
      <w:r w:rsidR="00890D97">
        <w:t>τοσιλιζουμάμπη</w:t>
      </w:r>
      <w:r w:rsidRPr="009D411F">
        <w:t xml:space="preserve"> στην ανακούφιση των σημείων και των συμπτωμάτων της </w:t>
      </w:r>
      <w:r w:rsidR="00DF45AC" w:rsidRPr="009D411F">
        <w:t>ΡΑ</w:t>
      </w:r>
      <w:r w:rsidRPr="009D411F">
        <w:t xml:space="preserve"> και την ακτινογραφική ανταπόκριση αξιολογήθηκε σε δύο τυχαιοποιημένες, διπλά τυφλές, ελεγχόμενες πολυκεντρικές μελέτες. Για τη μελέτη Ι (SC-I), οι ασθενείς έπρεπε να έχουν ηλικία &gt;18 ετών, με μέτρια έως σοβαρή ενεργό </w:t>
      </w:r>
      <w:r w:rsidR="00DF45AC" w:rsidRPr="009D411F">
        <w:t xml:space="preserve">ΡΑ </w:t>
      </w:r>
      <w:r w:rsidRPr="009D411F">
        <w:t xml:space="preserve">διαγνωσμένη σύμφωνα με τα κριτήρια ACR και να έχουν τουλάχιστον 4 ευαίσθητες και 4 διογκωμένες αρθρώσεις κατά την αρχική εκτίμηση. Όλοι οι ασθενείς έλαβαν μη βιολογικά DMARD ως βασική θεραπεία. Για τη μελέτη ΙΙ (SC-ΙI), οι ασθενείς έπρεπε να έχουν ηλικία &gt;18 ετών, με μέτρια έως σοβαρή ενεργό </w:t>
      </w:r>
      <w:r w:rsidR="00153169" w:rsidRPr="009D411F">
        <w:t xml:space="preserve">ΡΑ </w:t>
      </w:r>
      <w:r w:rsidRPr="009D411F">
        <w:t>διαγνωσμένη σύμφωνα με τα κριτήρια ACR και να έχουν τουλάχιστον 8 ευαίσθητες και 6 διογκωμένες αρθρώσεις κατά την αρχική εκτίμηση.</w:t>
      </w:r>
    </w:p>
    <w:p w14:paraId="2FE19722" w14:textId="77777777" w:rsidR="00435562" w:rsidRPr="009D411F" w:rsidRDefault="00435562" w:rsidP="009D411F"/>
    <w:p w14:paraId="6B9BF627" w14:textId="13DE2D22" w:rsidR="001E0975" w:rsidRPr="009D411F" w:rsidRDefault="00AD5BD0" w:rsidP="009D411F">
      <w:r w:rsidRPr="009D411F">
        <w:t>Η αλλαγή από την ενδοφλέβια χορήγηση 8 mg/kg μία φορά κάθε 4 εβδομάδες στην υποδόρια χορήγηση 162 mg μία φορά κάθε εβδομάδα θα μεταβάλλει την έκθεση στον ασθενή. Η έκταση ποικίλει ανάλογα με το σωματικό βάρος του ασθενούς (αυξάνεται στους ασθενείς μικρού σωματικού βάρους και μειώνεται στους ασθενείς μεγάλου σωματικού βάρους) αλλά η κλινική έκβαση συνάδει με αυτή που παρατηρήθηκε στους ασθενείς που έλαβαν ενδοφλέβια χορήγηση.</w:t>
      </w:r>
    </w:p>
    <w:p w14:paraId="64654D68" w14:textId="77777777" w:rsidR="00435562" w:rsidRPr="009D411F" w:rsidRDefault="00435562" w:rsidP="009D411F"/>
    <w:p w14:paraId="6B9BF628" w14:textId="3D134A5B" w:rsidR="001E0975" w:rsidRPr="009D411F" w:rsidRDefault="00AD5BD0" w:rsidP="009D411F">
      <w:pPr>
        <w:keepNext/>
        <w:rPr>
          <w:u w:val="single"/>
        </w:rPr>
      </w:pPr>
      <w:r w:rsidRPr="009D411F">
        <w:rPr>
          <w:u w:val="single"/>
        </w:rPr>
        <w:t>Κλινική ανταπόκριση</w:t>
      </w:r>
    </w:p>
    <w:p w14:paraId="683FAC4D" w14:textId="79C96688" w:rsidR="000B1A60" w:rsidRDefault="00AD5BD0" w:rsidP="009D411F">
      <w:r w:rsidRPr="009D411F">
        <w:t xml:space="preserve">Η μελέτη SC-I αξιολόγησε ασθενείς με μέτρια έως σοβαρή ενεργό </w:t>
      </w:r>
      <w:r w:rsidR="00C03974" w:rsidRPr="009D411F">
        <w:t>ΡΑ</w:t>
      </w:r>
      <w:r w:rsidRPr="009D411F">
        <w:t xml:space="preserve">, οι οποίοι είχαν ανεπαρκή κλινική ανταπόκριση στην υφιστάμενη ρευματολογική θεραπεία, συμπεριλαμβανομένου ενός ή περισσοτέρων DMARD, όπου το 20% περίπου είχε ιστορικό ανεπαρκούς ανταπόκρισης σε τουλάχιστον έναν αναστολέα TNF. Στη μελέτη SC-I, 1.262 ασθενείς τυχαιοποιήθηκαν σε αναλογία 1:1 στην υποδόρια λήψη 162 mg </w:t>
      </w:r>
      <w:r w:rsidR="00890D97">
        <w:t>τοσιλιζουμάμπη</w:t>
      </w:r>
      <w:r w:rsidRPr="009D411F">
        <w:t xml:space="preserve"> κάθε εβδομάδα ή στην ενδοφλέβια λήψη </w:t>
      </w:r>
      <w:r w:rsidR="00890D97">
        <w:t>τοσιλιζουμάμπη</w:t>
      </w:r>
      <w:r w:rsidRPr="009D411F">
        <w:t xml:space="preserve"> 8 mg/kg κάθε τέσσερις εβδομάδες σε συνδυασμό με μη βιολογικά DMARD. Το κύριο καταληκτικό σημείο της μελέτης ήταν η διαφορά στο ποσοστό των ασθενών που πέτυχαν ανταπόκριση ACR20 την εβδομάδα 24. </w:t>
      </w:r>
    </w:p>
    <w:p w14:paraId="0CDCD51F" w14:textId="77777777" w:rsidR="000B1A60" w:rsidRDefault="000B1A60" w:rsidP="009D411F"/>
    <w:p w14:paraId="6B9BF629" w14:textId="3E6A3E17" w:rsidR="001E0975" w:rsidRPr="009D411F" w:rsidRDefault="00AD5BD0" w:rsidP="009D411F">
      <w:r w:rsidRPr="009D411F">
        <w:t>Τα αποτελέσματα της μελέτης SC-I παρουσιάζονται στον Πίνακα 2.</w:t>
      </w:r>
    </w:p>
    <w:p w14:paraId="25E57B32" w14:textId="77777777" w:rsidR="00435562" w:rsidRPr="009D411F" w:rsidRDefault="00435562" w:rsidP="009D411F"/>
    <w:p w14:paraId="6B9BF62A" w14:textId="6D56BCC5" w:rsidR="001E0975" w:rsidRPr="009D411F" w:rsidRDefault="00AD5BD0" w:rsidP="009D411F">
      <w:pPr>
        <w:keepNext/>
        <w:ind w:left="1134" w:hanging="1134"/>
        <w:rPr>
          <w:i/>
          <w:iCs/>
        </w:rPr>
      </w:pPr>
      <w:r w:rsidRPr="009D411F">
        <w:rPr>
          <w:i/>
          <w:iCs/>
        </w:rPr>
        <w:t>Πίνακας 2.</w:t>
      </w:r>
      <w:r w:rsidR="00435562" w:rsidRPr="009D411F">
        <w:rPr>
          <w:i/>
          <w:iCs/>
        </w:rPr>
        <w:tab/>
      </w:r>
      <w:r w:rsidRPr="009D411F">
        <w:rPr>
          <w:i/>
          <w:iCs/>
        </w:rPr>
        <w:t>Ανταποκρίσεις ACR στη μελέτη SC-I (% ασθενών) στην Εβδομάδα 24</w:t>
      </w:r>
    </w:p>
    <w:p w14:paraId="43CD8E18" w14:textId="77777777" w:rsidR="00435562" w:rsidRPr="009D411F" w:rsidRDefault="00435562" w:rsidP="009D411F">
      <w:pPr>
        <w:keepNext/>
        <w:ind w:left="1134" w:hanging="1134"/>
        <w:rPr>
          <w:i/>
          <w:iCs/>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369"/>
        <w:gridCol w:w="2976"/>
        <w:gridCol w:w="2847"/>
      </w:tblGrid>
      <w:tr w:rsidR="001E0975" w:rsidRPr="002E5F18" w14:paraId="6B9BF62D" w14:textId="77777777" w:rsidTr="003A480D">
        <w:trPr>
          <w:cantSplit/>
          <w:tblHeader/>
        </w:trPr>
        <w:tc>
          <w:tcPr>
            <w:tcW w:w="3369" w:type="dxa"/>
          </w:tcPr>
          <w:p w14:paraId="6B9BF62B" w14:textId="77777777" w:rsidR="001E0975" w:rsidRPr="002E5F18" w:rsidRDefault="001E0975" w:rsidP="00C35FD3">
            <w:pPr>
              <w:keepNext/>
              <w:suppressAutoHyphens/>
            </w:pPr>
          </w:p>
        </w:tc>
        <w:tc>
          <w:tcPr>
            <w:tcW w:w="5823" w:type="dxa"/>
            <w:gridSpan w:val="2"/>
          </w:tcPr>
          <w:p w14:paraId="6B9BF62C" w14:textId="77777777" w:rsidR="001E0975" w:rsidRPr="002E5F18" w:rsidRDefault="00611033" w:rsidP="00C35FD3">
            <w:pPr>
              <w:keepNext/>
              <w:suppressAutoHyphens/>
              <w:jc w:val="center"/>
            </w:pPr>
            <w:r w:rsidRPr="002E5F18">
              <w:t>SC-I</w:t>
            </w:r>
            <w:r w:rsidRPr="002E5F18">
              <w:rPr>
                <w:vertAlign w:val="superscript"/>
              </w:rPr>
              <w:t>a</w:t>
            </w:r>
          </w:p>
        </w:tc>
      </w:tr>
      <w:tr w:rsidR="001E0975" w:rsidRPr="0039280B" w14:paraId="6B9BF633" w14:textId="77777777" w:rsidTr="003A480D">
        <w:trPr>
          <w:cantSplit/>
          <w:tblHeader/>
        </w:trPr>
        <w:tc>
          <w:tcPr>
            <w:tcW w:w="3369" w:type="dxa"/>
          </w:tcPr>
          <w:p w14:paraId="6B9BF62E" w14:textId="77777777" w:rsidR="001E0975" w:rsidRPr="002E5F18" w:rsidRDefault="001E0975" w:rsidP="00C35FD3">
            <w:pPr>
              <w:keepNext/>
              <w:suppressAutoHyphens/>
            </w:pPr>
          </w:p>
        </w:tc>
        <w:tc>
          <w:tcPr>
            <w:tcW w:w="2976" w:type="dxa"/>
          </w:tcPr>
          <w:p w14:paraId="6B9BF62F" w14:textId="682375EA" w:rsidR="001E0975" w:rsidRPr="002E5F18" w:rsidRDefault="00AD5BD0" w:rsidP="00C35FD3">
            <w:pPr>
              <w:keepNext/>
              <w:suppressAutoHyphens/>
              <w:jc w:val="center"/>
            </w:pPr>
            <w:r w:rsidRPr="002E5F18">
              <w:t>162 mg ΥΔ TCZ κάθε εβδομάδα + DMARD</w:t>
            </w:r>
          </w:p>
          <w:p w14:paraId="6B9BF630" w14:textId="77777777" w:rsidR="001E0975" w:rsidRPr="002E5F18" w:rsidRDefault="00611033" w:rsidP="00C35FD3">
            <w:pPr>
              <w:keepNext/>
              <w:suppressAutoHyphens/>
              <w:jc w:val="center"/>
            </w:pPr>
            <w:r w:rsidRPr="002E5F18">
              <w:t>N=558</w:t>
            </w:r>
          </w:p>
        </w:tc>
        <w:tc>
          <w:tcPr>
            <w:tcW w:w="2847" w:type="dxa"/>
          </w:tcPr>
          <w:p w14:paraId="48731C7B" w14:textId="77777777" w:rsidR="00AD5BD0" w:rsidRPr="002B1FF5" w:rsidRDefault="00AD5BD0" w:rsidP="00C35FD3">
            <w:pPr>
              <w:keepNext/>
              <w:suppressAutoHyphens/>
              <w:jc w:val="center"/>
              <w:rPr>
                <w:lang w:val="en-US"/>
              </w:rPr>
            </w:pPr>
            <w:r w:rsidRPr="002B1FF5">
              <w:rPr>
                <w:lang w:val="en-US"/>
              </w:rPr>
              <w:t xml:space="preserve">8 mg/kg </w:t>
            </w:r>
            <w:r w:rsidRPr="002E5F18">
              <w:t>ΕΦ</w:t>
            </w:r>
            <w:r w:rsidRPr="002B1FF5">
              <w:rPr>
                <w:lang w:val="en-US"/>
              </w:rPr>
              <w:t xml:space="preserve"> TCZ</w:t>
            </w:r>
          </w:p>
          <w:p w14:paraId="6B9BF631" w14:textId="03186CF5" w:rsidR="001E0975" w:rsidRPr="002B1FF5" w:rsidRDefault="00AD5BD0" w:rsidP="00C35FD3">
            <w:pPr>
              <w:keepNext/>
              <w:suppressAutoHyphens/>
              <w:jc w:val="center"/>
              <w:rPr>
                <w:lang w:val="en-US"/>
              </w:rPr>
            </w:pPr>
            <w:r w:rsidRPr="002B1FF5">
              <w:rPr>
                <w:lang w:val="en-US"/>
              </w:rPr>
              <w:t>+ DMARD</w:t>
            </w:r>
          </w:p>
          <w:p w14:paraId="6B9BF632" w14:textId="77777777" w:rsidR="001E0975" w:rsidRPr="002B1FF5" w:rsidRDefault="00611033" w:rsidP="00C35FD3">
            <w:pPr>
              <w:keepNext/>
              <w:suppressAutoHyphens/>
              <w:jc w:val="center"/>
              <w:rPr>
                <w:lang w:val="en-US"/>
              </w:rPr>
            </w:pPr>
            <w:r w:rsidRPr="002B1FF5">
              <w:rPr>
                <w:lang w:val="en-US"/>
              </w:rPr>
              <w:t>N=537</w:t>
            </w:r>
          </w:p>
        </w:tc>
      </w:tr>
      <w:tr w:rsidR="001E0975" w:rsidRPr="002E5F18" w14:paraId="6B9BF637" w14:textId="77777777" w:rsidTr="003A480D">
        <w:trPr>
          <w:cantSplit/>
        </w:trPr>
        <w:tc>
          <w:tcPr>
            <w:tcW w:w="3369" w:type="dxa"/>
          </w:tcPr>
          <w:p w14:paraId="6B9BF634" w14:textId="5E608991" w:rsidR="001E0975" w:rsidRPr="002E5F18" w:rsidRDefault="00AD5BD0" w:rsidP="009D411F">
            <w:pPr>
              <w:suppressAutoHyphens/>
              <w:jc w:val="right"/>
            </w:pPr>
            <w:r w:rsidRPr="002E5F18">
              <w:t>ACR20 Εβδομάδα 24</w:t>
            </w:r>
          </w:p>
        </w:tc>
        <w:tc>
          <w:tcPr>
            <w:tcW w:w="2976" w:type="dxa"/>
          </w:tcPr>
          <w:p w14:paraId="6B9BF635" w14:textId="63B4EC71" w:rsidR="001E0975" w:rsidRPr="002E5F18" w:rsidRDefault="00611033" w:rsidP="009D411F">
            <w:pPr>
              <w:suppressAutoHyphens/>
              <w:jc w:val="center"/>
            </w:pPr>
            <w:r w:rsidRPr="002E5F18">
              <w:t>69</w:t>
            </w:r>
            <w:r w:rsidR="00AD5BD0" w:rsidRPr="002E5F18">
              <w:t>,</w:t>
            </w:r>
            <w:r w:rsidRPr="002E5F18">
              <w:t>4%</w:t>
            </w:r>
          </w:p>
        </w:tc>
        <w:tc>
          <w:tcPr>
            <w:tcW w:w="2847" w:type="dxa"/>
          </w:tcPr>
          <w:p w14:paraId="6B9BF636" w14:textId="511F234F" w:rsidR="001E0975" w:rsidRPr="002E5F18" w:rsidRDefault="00611033" w:rsidP="009D411F">
            <w:pPr>
              <w:suppressAutoHyphens/>
              <w:jc w:val="center"/>
            </w:pPr>
            <w:r w:rsidRPr="002E5F18">
              <w:t>73</w:t>
            </w:r>
            <w:r w:rsidR="00AD5BD0" w:rsidRPr="002E5F18">
              <w:t>,</w:t>
            </w:r>
            <w:r w:rsidRPr="002E5F18">
              <w:t>4%</w:t>
            </w:r>
          </w:p>
        </w:tc>
      </w:tr>
      <w:tr w:rsidR="001E0975" w:rsidRPr="002E5F18" w14:paraId="6B9BF63A" w14:textId="77777777" w:rsidTr="003A480D">
        <w:trPr>
          <w:cantSplit/>
        </w:trPr>
        <w:tc>
          <w:tcPr>
            <w:tcW w:w="3369" w:type="dxa"/>
          </w:tcPr>
          <w:p w14:paraId="6B9BF638" w14:textId="0A26D698" w:rsidR="001E0975" w:rsidRPr="002E5F18" w:rsidRDefault="00AD5BD0" w:rsidP="009D411F">
            <w:pPr>
              <w:suppressAutoHyphens/>
              <w:jc w:val="right"/>
            </w:pPr>
            <w:r w:rsidRPr="002E5F18">
              <w:t>Σταθμισμένη διαφορά (95% ΔΕ)</w:t>
            </w:r>
          </w:p>
        </w:tc>
        <w:tc>
          <w:tcPr>
            <w:tcW w:w="5823" w:type="dxa"/>
            <w:gridSpan w:val="2"/>
          </w:tcPr>
          <w:p w14:paraId="6B9BF639" w14:textId="0A875658" w:rsidR="001E0975" w:rsidRPr="002E5F18" w:rsidRDefault="00611033" w:rsidP="009D411F">
            <w:pPr>
              <w:suppressAutoHyphens/>
              <w:jc w:val="center"/>
            </w:pPr>
            <w:r w:rsidRPr="002E5F18">
              <w:t>-4</w:t>
            </w:r>
            <w:r w:rsidR="00AD5BD0" w:rsidRPr="002E5F18">
              <w:t>,</w:t>
            </w:r>
            <w:r w:rsidRPr="002E5F18">
              <w:t>0 (-9</w:t>
            </w:r>
            <w:r w:rsidR="00AD5BD0" w:rsidRPr="002E5F18">
              <w:t>,</w:t>
            </w:r>
            <w:r w:rsidRPr="002E5F18">
              <w:t>2, 1</w:t>
            </w:r>
            <w:r w:rsidR="00AD5BD0" w:rsidRPr="002E5F18">
              <w:t>,</w:t>
            </w:r>
            <w:r w:rsidRPr="002E5F18">
              <w:t>2)</w:t>
            </w:r>
          </w:p>
        </w:tc>
      </w:tr>
      <w:tr w:rsidR="001E0975" w:rsidRPr="002E5F18" w14:paraId="6B9BF63E" w14:textId="77777777" w:rsidTr="003A480D">
        <w:trPr>
          <w:cantSplit/>
        </w:trPr>
        <w:tc>
          <w:tcPr>
            <w:tcW w:w="3369" w:type="dxa"/>
          </w:tcPr>
          <w:p w14:paraId="6B9BF63B" w14:textId="0B08A5C3" w:rsidR="001E0975" w:rsidRPr="002E5F18" w:rsidRDefault="00AD5BD0" w:rsidP="009D411F">
            <w:pPr>
              <w:suppressAutoHyphens/>
              <w:jc w:val="right"/>
            </w:pPr>
            <w:r w:rsidRPr="002E5F18">
              <w:t>ACR50 Εβδομάδα 24</w:t>
            </w:r>
          </w:p>
        </w:tc>
        <w:tc>
          <w:tcPr>
            <w:tcW w:w="2976" w:type="dxa"/>
          </w:tcPr>
          <w:p w14:paraId="6B9BF63C" w14:textId="24CF7A63" w:rsidR="001E0975" w:rsidRPr="002E5F18" w:rsidRDefault="00611033" w:rsidP="009D411F">
            <w:pPr>
              <w:suppressAutoHyphens/>
              <w:jc w:val="center"/>
            </w:pPr>
            <w:r w:rsidRPr="002E5F18">
              <w:t>47</w:t>
            </w:r>
            <w:r w:rsidR="00AD5BD0" w:rsidRPr="002E5F18">
              <w:t>,</w:t>
            </w:r>
            <w:r w:rsidRPr="002E5F18">
              <w:t>0%</w:t>
            </w:r>
          </w:p>
        </w:tc>
        <w:tc>
          <w:tcPr>
            <w:tcW w:w="2847" w:type="dxa"/>
          </w:tcPr>
          <w:p w14:paraId="6B9BF63D" w14:textId="29C87209" w:rsidR="001E0975" w:rsidRPr="002E5F18" w:rsidRDefault="00611033" w:rsidP="009D411F">
            <w:pPr>
              <w:suppressAutoHyphens/>
              <w:jc w:val="center"/>
            </w:pPr>
            <w:r w:rsidRPr="002E5F18">
              <w:t>48</w:t>
            </w:r>
            <w:r w:rsidR="00AD5BD0" w:rsidRPr="002E5F18">
              <w:t>,</w:t>
            </w:r>
            <w:r w:rsidRPr="002E5F18">
              <w:t>6%</w:t>
            </w:r>
          </w:p>
        </w:tc>
      </w:tr>
      <w:tr w:rsidR="001E0975" w:rsidRPr="002E5F18" w14:paraId="6B9BF641" w14:textId="77777777" w:rsidTr="003A480D">
        <w:trPr>
          <w:cantSplit/>
        </w:trPr>
        <w:tc>
          <w:tcPr>
            <w:tcW w:w="3369" w:type="dxa"/>
          </w:tcPr>
          <w:p w14:paraId="6B9BF63F" w14:textId="4D04C390" w:rsidR="001E0975" w:rsidRPr="002E5F18" w:rsidRDefault="00AD5BD0" w:rsidP="009D411F">
            <w:pPr>
              <w:suppressAutoHyphens/>
              <w:jc w:val="right"/>
            </w:pPr>
            <w:r w:rsidRPr="002E5F18">
              <w:t>Σταθμισμένη διαφορά (95% ΔΕ)</w:t>
            </w:r>
          </w:p>
        </w:tc>
        <w:tc>
          <w:tcPr>
            <w:tcW w:w="5823" w:type="dxa"/>
            <w:gridSpan w:val="2"/>
          </w:tcPr>
          <w:p w14:paraId="6B9BF640" w14:textId="5FBD40FE" w:rsidR="001E0975" w:rsidRPr="002E5F18" w:rsidRDefault="00611033" w:rsidP="009D411F">
            <w:pPr>
              <w:suppressAutoHyphens/>
              <w:jc w:val="center"/>
            </w:pPr>
            <w:r w:rsidRPr="002E5F18">
              <w:t>-1</w:t>
            </w:r>
            <w:r w:rsidR="00AD5BD0" w:rsidRPr="002E5F18">
              <w:t>,</w:t>
            </w:r>
            <w:r w:rsidRPr="002E5F18">
              <w:t>8 (-7</w:t>
            </w:r>
            <w:r w:rsidR="00AD5BD0" w:rsidRPr="002E5F18">
              <w:t>,</w:t>
            </w:r>
            <w:r w:rsidRPr="002E5F18">
              <w:t>5, 4</w:t>
            </w:r>
            <w:r w:rsidR="00AD5BD0" w:rsidRPr="002E5F18">
              <w:t>,</w:t>
            </w:r>
            <w:r w:rsidRPr="002E5F18">
              <w:t>0)</w:t>
            </w:r>
          </w:p>
        </w:tc>
      </w:tr>
      <w:tr w:rsidR="001E0975" w:rsidRPr="002E5F18" w14:paraId="6B9BF645" w14:textId="77777777" w:rsidTr="003A480D">
        <w:trPr>
          <w:cantSplit/>
        </w:trPr>
        <w:tc>
          <w:tcPr>
            <w:tcW w:w="3369" w:type="dxa"/>
          </w:tcPr>
          <w:p w14:paraId="6B9BF642" w14:textId="2BF9E508" w:rsidR="001E0975" w:rsidRPr="002E5F18" w:rsidRDefault="00AD5BD0" w:rsidP="009D411F">
            <w:pPr>
              <w:suppressAutoHyphens/>
              <w:jc w:val="right"/>
            </w:pPr>
            <w:r w:rsidRPr="002E5F18">
              <w:t>ACR70 Εβδομάδα 24</w:t>
            </w:r>
          </w:p>
        </w:tc>
        <w:tc>
          <w:tcPr>
            <w:tcW w:w="2976" w:type="dxa"/>
          </w:tcPr>
          <w:p w14:paraId="6B9BF643" w14:textId="343991A0" w:rsidR="001E0975" w:rsidRPr="002E5F18" w:rsidRDefault="00611033" w:rsidP="009D411F">
            <w:pPr>
              <w:suppressAutoHyphens/>
              <w:jc w:val="center"/>
            </w:pPr>
            <w:r w:rsidRPr="002E5F18">
              <w:t>24</w:t>
            </w:r>
            <w:r w:rsidR="00AD5BD0" w:rsidRPr="002E5F18">
              <w:t>,</w:t>
            </w:r>
            <w:r w:rsidRPr="002E5F18">
              <w:t>0%</w:t>
            </w:r>
          </w:p>
        </w:tc>
        <w:tc>
          <w:tcPr>
            <w:tcW w:w="2847" w:type="dxa"/>
          </w:tcPr>
          <w:p w14:paraId="6B9BF644" w14:textId="1B4781E5" w:rsidR="001E0975" w:rsidRPr="002E5F18" w:rsidRDefault="00611033" w:rsidP="009D411F">
            <w:pPr>
              <w:suppressAutoHyphens/>
              <w:jc w:val="center"/>
            </w:pPr>
            <w:r w:rsidRPr="002E5F18">
              <w:t>27</w:t>
            </w:r>
            <w:r w:rsidR="00AD5BD0" w:rsidRPr="002E5F18">
              <w:t>,</w:t>
            </w:r>
            <w:r w:rsidRPr="002E5F18">
              <w:t>9%</w:t>
            </w:r>
          </w:p>
        </w:tc>
      </w:tr>
      <w:tr w:rsidR="001E0975" w:rsidRPr="002E5F18" w14:paraId="6B9BF648" w14:textId="77777777" w:rsidTr="003A480D">
        <w:trPr>
          <w:cantSplit/>
        </w:trPr>
        <w:tc>
          <w:tcPr>
            <w:tcW w:w="3369" w:type="dxa"/>
          </w:tcPr>
          <w:p w14:paraId="6B9BF646" w14:textId="4ED1DB3B" w:rsidR="001E0975" w:rsidRPr="002E5F18" w:rsidRDefault="00AD5BD0" w:rsidP="009D411F">
            <w:pPr>
              <w:suppressAutoHyphens/>
              <w:jc w:val="right"/>
            </w:pPr>
            <w:r w:rsidRPr="002E5F18">
              <w:t>Σταθμισμένη διαφορά (95% ΔΕ)</w:t>
            </w:r>
          </w:p>
        </w:tc>
        <w:tc>
          <w:tcPr>
            <w:tcW w:w="5823" w:type="dxa"/>
            <w:gridSpan w:val="2"/>
          </w:tcPr>
          <w:p w14:paraId="6B9BF647" w14:textId="725AB41F" w:rsidR="001E0975" w:rsidRPr="002E5F18" w:rsidRDefault="00611033" w:rsidP="009D411F">
            <w:pPr>
              <w:suppressAutoHyphens/>
              <w:jc w:val="center"/>
            </w:pPr>
            <w:r w:rsidRPr="002E5F18">
              <w:t>-3</w:t>
            </w:r>
            <w:r w:rsidR="00AD5BD0" w:rsidRPr="002E5F18">
              <w:t>,</w:t>
            </w:r>
            <w:r w:rsidRPr="002E5F18">
              <w:t>8 (-9</w:t>
            </w:r>
            <w:r w:rsidR="00AD5BD0" w:rsidRPr="002E5F18">
              <w:t>,</w:t>
            </w:r>
            <w:r w:rsidRPr="002E5F18">
              <w:t>0, 1</w:t>
            </w:r>
            <w:r w:rsidR="00AD5BD0" w:rsidRPr="002E5F18">
              <w:t>,</w:t>
            </w:r>
            <w:r w:rsidRPr="002E5F18">
              <w:t>3)</w:t>
            </w:r>
          </w:p>
        </w:tc>
      </w:tr>
    </w:tbl>
    <w:p w14:paraId="6B9BF649" w14:textId="3E6F5F93" w:rsidR="001E0975" w:rsidRPr="009D411F" w:rsidRDefault="00611033" w:rsidP="009D411F">
      <w:pPr>
        <w:rPr>
          <w:sz w:val="18"/>
          <w:szCs w:val="18"/>
        </w:rPr>
      </w:pPr>
      <w:r w:rsidRPr="009D411F">
        <w:rPr>
          <w:sz w:val="18"/>
          <w:szCs w:val="18"/>
        </w:rPr>
        <w:t xml:space="preserve">TCZ = </w:t>
      </w:r>
      <w:r w:rsidR="00890D97">
        <w:rPr>
          <w:sz w:val="18"/>
          <w:szCs w:val="18"/>
        </w:rPr>
        <w:t>τοσιλιζουμάμπη</w:t>
      </w:r>
    </w:p>
    <w:p w14:paraId="6B9BF64A" w14:textId="0295DF33" w:rsidR="001E0975" w:rsidRPr="009D411F" w:rsidRDefault="00611033" w:rsidP="009D411F">
      <w:pPr>
        <w:rPr>
          <w:sz w:val="18"/>
          <w:szCs w:val="18"/>
        </w:rPr>
      </w:pPr>
      <w:r w:rsidRPr="009D411F">
        <w:rPr>
          <w:sz w:val="18"/>
          <w:szCs w:val="18"/>
        </w:rPr>
        <w:t xml:space="preserve">a = </w:t>
      </w:r>
      <w:r w:rsidR="00AD5BD0" w:rsidRPr="009D411F">
        <w:rPr>
          <w:sz w:val="18"/>
          <w:szCs w:val="18"/>
        </w:rPr>
        <w:t>Πληθυσμός σύμφωνα με το πρωτόκολλο</w:t>
      </w:r>
    </w:p>
    <w:p w14:paraId="6B9BF64B" w14:textId="77777777" w:rsidR="001E0975" w:rsidRPr="009D411F" w:rsidRDefault="001E0975" w:rsidP="009D411F"/>
    <w:p w14:paraId="6B9BF64C" w14:textId="7F610B82" w:rsidR="001E0975" w:rsidRPr="009D411F" w:rsidRDefault="00AD5BD0" w:rsidP="009D411F">
      <w:r w:rsidRPr="009D411F">
        <w:t>Οι ασθενείς στη μελέτη SC-I είχαν μέση βαθμολογία ενεργότητας της νόσου (DAS28) κατά την αρχική εκτίμηση 6,6 και 6,7 στα σκέλη της υποδόριας και της ενδοφλέβιας χορήγησης, αντίστοιχα. Στην εβδομάδα 24, παρατηρήθηκε σημαντική μείωση κατά 3,5 στη βαθμολογία DAS28 από την αρχική εκτίμηση (μέση βελτίωση) σε αμφότερα τα σκέλη θεραπείας, και συγκρίσιμο ποσοστό ασθενών είχε επιτύχει κλινική ύφεση κατά DAS28 (DAS28 &lt; 2,6) στα σκέλη υποδόριας (38,4%) και ενδοφλέβιας (36,9%) χορήγησης.</w:t>
      </w:r>
    </w:p>
    <w:p w14:paraId="2699F4FF" w14:textId="77777777" w:rsidR="00E47C6A" w:rsidRPr="009D411F" w:rsidRDefault="00E47C6A" w:rsidP="009D411F"/>
    <w:p w14:paraId="6B9BF64D" w14:textId="066E5D8B" w:rsidR="001E0975" w:rsidRPr="009D411F" w:rsidRDefault="00AD5BD0" w:rsidP="009D411F">
      <w:pPr>
        <w:keepNext/>
        <w:rPr>
          <w:i/>
          <w:iCs/>
        </w:rPr>
      </w:pPr>
      <w:r w:rsidRPr="009D411F">
        <w:rPr>
          <w:i/>
          <w:iCs/>
        </w:rPr>
        <w:lastRenderedPageBreak/>
        <w:t>Ακτινογραφική aνταπόκριση</w:t>
      </w:r>
    </w:p>
    <w:p w14:paraId="6B9BF64E" w14:textId="56EF29B9" w:rsidR="001E0975" w:rsidRPr="009D411F" w:rsidRDefault="00AD5BD0" w:rsidP="009D411F">
      <w:r w:rsidRPr="009D411F">
        <w:t xml:space="preserve">Η ακτινογραφική ανταπόκριση του υποδόρια χορηγηθέντος </w:t>
      </w:r>
      <w:r w:rsidR="00890D97">
        <w:t>τοσιλιζουμάμπη</w:t>
      </w:r>
      <w:r w:rsidRPr="009D411F">
        <w:t xml:space="preserve"> εκτιμήθηκε σε μία διπλά τυφλή ελεγχόμενη, πολυκεντρική μελέτη σε ασθενείς με ενεργό </w:t>
      </w:r>
      <w:r w:rsidR="00054D83" w:rsidRPr="009D411F">
        <w:t xml:space="preserve">ΡΑ </w:t>
      </w:r>
      <w:r w:rsidRPr="009D411F">
        <w:t xml:space="preserve">(SC-II). Η μελέτη SC-ΙI αξιολόγησε ασθενείς με μέτρια έως σοβαρή ενεργό </w:t>
      </w:r>
      <w:r w:rsidR="00054D83" w:rsidRPr="009D411F">
        <w:t>ΡΑ</w:t>
      </w:r>
      <w:r w:rsidR="003D7885">
        <w:rPr>
          <w:rFonts w:eastAsia="맑은 고딕" w:hint="eastAsia"/>
          <w:lang w:eastAsia="ko-KR"/>
        </w:rPr>
        <w:t xml:space="preserve"> </w:t>
      </w:r>
      <w:r w:rsidRPr="009D411F">
        <w:t xml:space="preserve">οι οποίοι είχαν ανεπαρκή κλινική ανταπόκριση στην υφιστάμενη ρευματολογική θεραπεία, συμπεριλαμβανομένου ενός ή περισσοτέρων DMARD, όπου το 20% περίπου είχε ιστορικό ανεπαρκούς ανταπόκρισης σε τουλάχιστον έναν αναστολέα TNF. Οι ασθενείς έπρεπε να έχουν ηλικία &gt;18 ετών, με ενεργό </w:t>
      </w:r>
      <w:r w:rsidR="00224B79" w:rsidRPr="009D411F">
        <w:t>ΡΑ</w:t>
      </w:r>
      <w:r w:rsidRPr="009D411F">
        <w:t xml:space="preserve"> διαγνωσμένη σύμφωνα με τα κριτήρια ACR και να έχουν τουλάχιστον 8 ευαίσθητες και 6 διογκωμένες αρθρώσεις κατά την αρχική εκτίμηση. Στη μελέτη SC-IΙ, 656 ασθενείς τυχαιοποιήθηκαν σε αναλογία 2:1 στην υποδόρια λήψη 162 mg </w:t>
      </w:r>
      <w:r w:rsidR="00890D97">
        <w:t>τοσιλιζουμάμπη</w:t>
      </w:r>
      <w:r w:rsidRPr="009D411F">
        <w:t xml:space="preserve"> κάθε δεύτερη εβδομάδα ή σε εικονικό φάρμακο, σε συνδυασμό με μη βιολογικό(ά) DMARD.</w:t>
      </w:r>
    </w:p>
    <w:p w14:paraId="4E9AC23C" w14:textId="77777777" w:rsidR="00E47C6A" w:rsidRPr="009D411F" w:rsidRDefault="00E47C6A" w:rsidP="009D411F"/>
    <w:p w14:paraId="6B9BF64F" w14:textId="68905731" w:rsidR="001E0975" w:rsidRPr="009D411F" w:rsidRDefault="00AD5BD0" w:rsidP="009D411F">
      <w:r w:rsidRPr="009D411F">
        <w:t xml:space="preserve">Στη μελέτη SC-II, η αναστολή της δομικής βλάβης των αρθρώσεων εκτιμήθηκε ακτινογραφικά και εκφράστηκε ως μεταβολή από την αρχική εκτίμηση στη τροποποιημένη κατά van der Heijde μέση συνολική βαθμολογία Sharp (mTSS). Στην εβδομάδα 24, εμφανίστηκε αναστολή της δομικής βλάβης με σημαντικά λιγότερη ακτινολογική εξέλιξη στους ασθενείς που έλαβαν υποδόρια </w:t>
      </w:r>
      <w:r w:rsidR="00890D97">
        <w:t>τοσιλιζουμάμπη</w:t>
      </w:r>
      <w:r w:rsidRPr="009D411F">
        <w:t xml:space="preserve"> συγκριτικά με το εικονικό φάρμακο (μέση βαθμολογία mTSS 0,62 έναντι 1,23, p=0,0149 (van Elteren). Τα αποτελέσματα αυτά είναι συνεπή με αυτά που παρατηρήθηκαν σε ασθενείς, οι οποίοι έλαβαν θεραπεία με ενδοφλέβιο </w:t>
      </w:r>
      <w:r w:rsidR="00890D97">
        <w:t>τοσιλιζουμάμπη</w:t>
      </w:r>
      <w:r w:rsidR="00611033" w:rsidRPr="009D411F">
        <w:t>.</w:t>
      </w:r>
    </w:p>
    <w:p w14:paraId="69724C96" w14:textId="77777777" w:rsidR="00E47C6A" w:rsidRPr="009D411F" w:rsidRDefault="00E47C6A" w:rsidP="009D411F"/>
    <w:p w14:paraId="6B9BF650" w14:textId="046DF149" w:rsidR="001E0975" w:rsidRPr="009D411F" w:rsidRDefault="00AD5BD0" w:rsidP="009D411F">
      <w:r w:rsidRPr="009D411F">
        <w:t xml:space="preserve">Στη μελέτη SC-II, στην εβδομάδα 24 υπήρξε ACR20 60,9%, ACR50 39,8% και ACR70 19,7% για τους ασθενείς που έλαβαν θεραπεία με υποδόριο </w:t>
      </w:r>
      <w:r w:rsidR="00890D97">
        <w:t>τοσιλιζουμάμπη</w:t>
      </w:r>
      <w:r w:rsidRPr="009D411F">
        <w:t xml:space="preserve"> κάθε δεύτερη εβδομάδα έναντι ACR20 31,5%, ACR50 12,3% και ACR70 5,0% για το εικονικό φάρμακο. Οι ασθενείς είχαν μέση βαθμολογία DAS28 κατά την αρχική εκτίμηση 6,7 στο σκέλος της υποδόριας χορήγησης και 6,6 στο σκέλος του εικονικού φαρμάκου. Στην εβδομάδα 24, παρατηρήθηκε σημαντική μείωση στη βαθμολογία DAS28 από την αρχική εκτίμηση κατά 3,1 στο σκέλος της υποδόριας χορήγησης και κατά 1,7 στο σκέλος του εικονικού φαρμάκου, ενώ βαθμολογία &lt; 2,6 στην κλίμακα DAS28, παρατηρήθηκε 32,0% για το σκέλος υποδόριας χορήγησης και 4,0% για το σκέλος του εικονικού φαρμάκου.</w:t>
      </w:r>
    </w:p>
    <w:p w14:paraId="1BF4FCDB" w14:textId="77777777" w:rsidR="00E47C6A" w:rsidRPr="002E5F18" w:rsidRDefault="00E47C6A" w:rsidP="009D411F"/>
    <w:p w14:paraId="6B9BF651" w14:textId="62D2EF0C" w:rsidR="001E0975" w:rsidRPr="002E5F18" w:rsidRDefault="00AD5BD0" w:rsidP="009D411F">
      <w:pPr>
        <w:keepNext/>
        <w:rPr>
          <w:i/>
          <w:iCs/>
        </w:rPr>
      </w:pPr>
      <w:r w:rsidRPr="002E5F18">
        <w:rPr>
          <w:i/>
          <w:iCs/>
        </w:rPr>
        <w:t>Αποτελέσματα σχετιζόμενα με την υγεία και την ποιότητα ζωής-</w:t>
      </w:r>
    </w:p>
    <w:p w14:paraId="6B9BF652" w14:textId="2165F72B" w:rsidR="001E0975" w:rsidRPr="002E5F18" w:rsidRDefault="00AD5BD0" w:rsidP="009D411F">
      <w:r w:rsidRPr="002E5F18">
        <w:t>Στη μελέτη SC-I, η μέση μείωση στη βαθμολογία HAQ-DI από την αρχική εκτίμηση έως την εβδομάδα 24 ήταν 0,6 σε αμφότερα τα σκέλη υποδόριας και ενδοφλέβιας χορήγησης. Το ποσοστό των ασθενών που πέτυχε κλινικά σχετική βελτίωση στη βαθμολογία HAQ-DI στην εβδομάδα 24 (μεταβολή από την έναρξη της μελέτης ≥0,3 μονάδες) ήταν επίσης συγκρίσιμο για τα σκέλη της υποδόριας (65,2%) έναντι της ενδοφλέβιας (67,4%) χορήγησης, με σταθμισμένη διαφορά στα ποσοστά - 2,3% (95% ΔΕ - 8,1, 3,4). Όσον αφορά το ερωτηματολόγιο SF-36, η μέση μεταβολή από την αρχική εκτίμηση στην εβδομάδα 24 στη βαθμολογία της διανοητικής συνιστώσας ήταν 6,22 για το σκέλος της υποδόριας χορήγησης και 6,54 για το σκέλος της ενδοφλέβιας χορήγησης, ενώ για τη σωματική συνιστώσα η βαθμολογία ήταν επίσης παρόμοια με 9,49 για το σκέλος της υποδόριας χορήγησης και 9,65 για το σκέλος της ενδοφλέβιας χορήγησης.</w:t>
      </w:r>
    </w:p>
    <w:p w14:paraId="14227C45" w14:textId="77777777" w:rsidR="00E47C6A" w:rsidRPr="002E5F18" w:rsidRDefault="00E47C6A" w:rsidP="009D411F"/>
    <w:p w14:paraId="6B9BF653" w14:textId="6CA84FCA" w:rsidR="001E0975" w:rsidRPr="002E5F18" w:rsidRDefault="00AD5BD0" w:rsidP="009D411F">
      <w:r w:rsidRPr="002E5F18">
        <w:t xml:space="preserve">Στη μελέτη SC-II, η μέση μείωση στη βαθμολογία HAQ-DI από την έναρξη της μελέτης έως την εβδομάδα 24 ήταν σημαντικά μεγαλύτερη για τους ασθενείς που έλαβαν </w:t>
      </w:r>
      <w:r w:rsidR="00890D97">
        <w:t>τοσιλιζουμάμπη</w:t>
      </w:r>
      <w:r w:rsidRPr="002E5F18">
        <w:t xml:space="preserve"> υποδορίως κάθε δεύτερη εβδομάδα (0,4) έναντι του εικονικού φαρμάκου (0,3). Το ποσοστό των ασθενών που πέτυχε κλινικά σχετική βελτίωση στη βαθμολογία HAQ-DI στην εβδομάδα 24 (μεταβολή από την αρχική εκτίμηση ≥0,3 μονάδες) ήταν υψηλότερο για το σκεύασμα υποδόριας χορήγησης </w:t>
      </w:r>
      <w:r w:rsidR="00890D97">
        <w:t>τοσιλιζουμάμπη</w:t>
      </w:r>
      <w:r w:rsidRPr="002E5F18">
        <w:t xml:space="preserve"> κάθε δεύτερη εβδομάδα (58%) έναντι του εικονικού φαρμάκου (46,8%). Η βαθμολογία στο ερωτηματολόγιο SF-36 (μέση μεταβολή στις βαθμολογίες της διανοητικής και σωματικής συνιστώσας) ήταν σημαντικά μεγαλύτερη στην ομάδα του σκευάσματος υποδόριας χορήγησης </w:t>
      </w:r>
      <w:r w:rsidR="00890D97">
        <w:t>τοσιλιζουμάμπη</w:t>
      </w:r>
      <w:r w:rsidRPr="002E5F18">
        <w:t xml:space="preserve"> (6,5 και 5,3) έναντι του εικονικού φαρμάκου (3,8 και 2,9).</w:t>
      </w:r>
    </w:p>
    <w:p w14:paraId="269BA42B" w14:textId="77777777" w:rsidR="00E47C6A" w:rsidRPr="002E5F18" w:rsidRDefault="00E47C6A" w:rsidP="009D411F"/>
    <w:p w14:paraId="6B9BF654" w14:textId="4D43A59B" w:rsidR="001E0975" w:rsidRPr="009D411F" w:rsidRDefault="00AD5BD0" w:rsidP="009D411F">
      <w:pPr>
        <w:keepNext/>
        <w:rPr>
          <w:u w:val="single"/>
        </w:rPr>
      </w:pPr>
      <w:r w:rsidRPr="009D411F">
        <w:rPr>
          <w:u w:val="single"/>
        </w:rPr>
        <w:t>Υποδόρια χρήση</w:t>
      </w:r>
    </w:p>
    <w:p w14:paraId="5F8AF4A7" w14:textId="6639CAC7" w:rsidR="004019EA" w:rsidRPr="009D411F" w:rsidRDefault="004019EA" w:rsidP="004019EA">
      <w:pPr>
        <w:keepNext/>
        <w:rPr>
          <w:b/>
          <w:bCs/>
          <w:u w:val="single"/>
        </w:rPr>
      </w:pPr>
      <w:r>
        <w:rPr>
          <w:b/>
          <w:bCs/>
          <w:u w:val="single"/>
        </w:rPr>
        <w:t>σΝΙΑ</w:t>
      </w:r>
      <w:r w:rsidRPr="009D411F">
        <w:rPr>
          <w:b/>
          <w:bCs/>
          <w:u w:val="single"/>
        </w:rPr>
        <w:t xml:space="preserve"> (</w:t>
      </w:r>
      <w:r>
        <w:rPr>
          <w:b/>
          <w:bCs/>
          <w:u w:val="single"/>
          <w:lang w:val="en-US"/>
        </w:rPr>
        <w:t>SC</w:t>
      </w:r>
      <w:r w:rsidRPr="009D411F">
        <w:rPr>
          <w:b/>
          <w:bCs/>
          <w:u w:val="single"/>
        </w:rPr>
        <w:t>)</w:t>
      </w:r>
    </w:p>
    <w:p w14:paraId="6B9BF656" w14:textId="74F9C7A1" w:rsidR="001E0975" w:rsidRPr="009D411F" w:rsidRDefault="00AD5BD0" w:rsidP="009D411F">
      <w:pPr>
        <w:keepNext/>
        <w:rPr>
          <w:u w:val="single"/>
        </w:rPr>
      </w:pPr>
      <w:r w:rsidRPr="009D411F">
        <w:rPr>
          <w:u w:val="single"/>
        </w:rPr>
        <w:t>Κλινική αποτελεσματικότητα</w:t>
      </w:r>
    </w:p>
    <w:p w14:paraId="6B9BF657" w14:textId="754E3766" w:rsidR="001E0975" w:rsidRPr="009D411F" w:rsidRDefault="0059489B" w:rsidP="009D411F">
      <w:r w:rsidRPr="009D411F">
        <w:t>Μια ανοι</w:t>
      </w:r>
      <w:r>
        <w:t>κ</w:t>
      </w:r>
      <w:r w:rsidRPr="009D411F">
        <w:t xml:space="preserve">τής επισήμανσης πολυκεντρική μελέτη διάρκειας 52 εβδομάσων για τη φαρμακοκινητική- φαρμακοδυναμική και για την ασφάλεια (WA28118) διεξήχθη σε παιδιατρικούς ασθενείς με </w:t>
      </w:r>
      <w:r>
        <w:t>σΝΙΑ</w:t>
      </w:r>
      <w:r w:rsidR="00AD5BD0" w:rsidRPr="009D411F">
        <w:t xml:space="preserve">, </w:t>
      </w:r>
      <w:r w:rsidR="00AD5BD0" w:rsidRPr="009D411F">
        <w:lastRenderedPageBreak/>
        <w:t xml:space="preserve">ηλικίας 1 έως 17 ετών, για τον προσδιορισμό της κατάλληλης υποδόριας δόσης του </w:t>
      </w:r>
      <w:r w:rsidR="00890D97">
        <w:t>τοσιλιζουμάμπη</w:t>
      </w:r>
      <w:r w:rsidR="00AD5BD0" w:rsidRPr="009D411F">
        <w:t xml:space="preserve"> που πέτυχε συγκρίσιμο προφίλ φαρμακοκινητικής/φαρμακοδυναμικής και ασφαλείας σε σχέση με το ενδοφλέβιο σχήμα.</w:t>
      </w:r>
    </w:p>
    <w:p w14:paraId="51B388EE" w14:textId="77777777" w:rsidR="00E47C6A" w:rsidRPr="009D411F" w:rsidRDefault="00E47C6A" w:rsidP="009D411F"/>
    <w:p w14:paraId="6B9BF658" w14:textId="54443030" w:rsidR="001E0975" w:rsidRPr="009D411F" w:rsidRDefault="00AD5BD0" w:rsidP="009D411F">
      <w:r w:rsidRPr="009D411F">
        <w:t xml:space="preserve">Οι ασθενείς που κρίθηκαν κατάλληλοι, έλαβαν </w:t>
      </w:r>
      <w:r w:rsidR="00890D97">
        <w:t>τοσιλιζουμάμπη</w:t>
      </w:r>
      <w:r w:rsidRPr="009D411F">
        <w:t xml:space="preserve"> σε δοσολογία σύμφωνη με το σωματικό βάρος (BW), με τους ασθενείς βάρους ≥ 30 kg (n = 26) να λαμβάνουν δόση 162 mg </w:t>
      </w:r>
      <w:r w:rsidR="00890D97">
        <w:t>τοσιλιζουμάμπη</w:t>
      </w:r>
      <w:r w:rsidRPr="009D411F">
        <w:t xml:space="preserve"> κάθε εβδομάδα (QW) και τους ασθενείς βάρους κάτω των 30 kg (n = 25) να λαμβάνουν δόση 162 mg </w:t>
      </w:r>
      <w:r w:rsidR="00890D97">
        <w:t>τοσιλιζουμάμπη</w:t>
      </w:r>
      <w:r w:rsidRPr="009D411F">
        <w:t xml:space="preserve"> κάθε 10 ημέρες (Q10D, n = 8) ή κάθε 2 εβδομάδες (Q2W, n = 17) για 52 εβδομάδες. Από αυτούς τους 51 ασθενείς, οι 26 (51%) ήταν πρωτοθεραπευόμενοι στο </w:t>
      </w:r>
      <w:r w:rsidR="00890D97">
        <w:t>τοσιλιζουμάμπη</w:t>
      </w:r>
      <w:r w:rsidRPr="009D411F">
        <w:t xml:space="preserve"> και οι 25 (49%) λάμβαναν </w:t>
      </w:r>
      <w:r w:rsidR="00890D97">
        <w:t>τοσιλιζουμάμπη</w:t>
      </w:r>
      <w:r w:rsidRPr="009D411F">
        <w:t xml:space="preserve"> IV και άλλαξαν σε </w:t>
      </w:r>
      <w:r w:rsidR="00890D97">
        <w:t>τοσιλιζουμάμπη</w:t>
      </w:r>
      <w:r w:rsidRPr="009D411F">
        <w:t xml:space="preserve"> SC κατά την έναρξη της μελέτης.</w:t>
      </w:r>
    </w:p>
    <w:p w14:paraId="578604F7" w14:textId="77777777" w:rsidR="00E47C6A" w:rsidRPr="009D411F" w:rsidRDefault="00E47C6A" w:rsidP="009D411F"/>
    <w:p w14:paraId="6B9BF659" w14:textId="65EB874A" w:rsidR="001E0975" w:rsidRPr="002E5F18" w:rsidRDefault="00AD5BD0" w:rsidP="009D411F">
      <w:r w:rsidRPr="002E5F18">
        <w:t xml:space="preserve">Τα διερευνητικά αποτελέσματα σχετικά με την αποτελεσματικότητα έδειξαν ότι το </w:t>
      </w:r>
      <w:r w:rsidR="00890D97">
        <w:t>τοσιλιζουμάμπη</w:t>
      </w:r>
      <w:r w:rsidRPr="002E5F18">
        <w:t xml:space="preserve"> SC βελτίωσε όλες τις διερευνητικές παραμέτρους αποτελεσματικότητας, συμπεριλαμβανομένης της Βαθμολογίας Ενεργότητας της Νεανικής Αρθρίτιδας (JADAS)-71, στους ασθενείς που λάμβαναν </w:t>
      </w:r>
      <w:r w:rsidR="00890D97">
        <w:t>τοσιλιζουμάμπη</w:t>
      </w:r>
      <w:r w:rsidRPr="002E5F18">
        <w:t xml:space="preserve"> για πρώτη φορά και διατήρησε όλες τις διερευνητικές παραμέτρους αποτελεσματικότητας στους ασθενείς που μετέβησαν από τη θεραπεία με ενδοφλέβιο στη θεραπεία με υποδόριο </w:t>
      </w:r>
      <w:r w:rsidR="00890D97">
        <w:t>τοσιλιζουμάμπη</w:t>
      </w:r>
      <w:r w:rsidRPr="002E5F18">
        <w:t xml:space="preserve"> καθ’ όλη τη διάρκεια της μελέτης για ασθενείς και στις δύο ομάδες σωματικού βάρους (κάτω των 30 kg και ≥ 30 kg).</w:t>
      </w:r>
    </w:p>
    <w:p w14:paraId="088B9C18" w14:textId="77777777" w:rsidR="00E47C6A" w:rsidRPr="009D411F" w:rsidRDefault="00E47C6A" w:rsidP="009D411F"/>
    <w:p w14:paraId="6B9BF65A" w14:textId="02F2B091" w:rsidR="001E0975" w:rsidRPr="009D411F" w:rsidRDefault="00AD5BD0" w:rsidP="009D411F">
      <w:pPr>
        <w:keepNext/>
        <w:rPr>
          <w:u w:val="single"/>
        </w:rPr>
      </w:pPr>
      <w:r w:rsidRPr="009D411F">
        <w:rPr>
          <w:u w:val="single"/>
        </w:rPr>
        <w:t>Υποδόρια χρήση</w:t>
      </w:r>
    </w:p>
    <w:p w14:paraId="57D697E5" w14:textId="22A83328" w:rsidR="005129F7" w:rsidRDefault="005129F7" w:rsidP="009D411F">
      <w:pPr>
        <w:keepNext/>
        <w:rPr>
          <w:rFonts w:eastAsia="맑은 고딕"/>
          <w:b/>
          <w:bCs/>
          <w:u w:val="single"/>
          <w:lang w:eastAsia="ko-KR"/>
        </w:rPr>
      </w:pPr>
      <w:r>
        <w:rPr>
          <w:b/>
          <w:bCs/>
          <w:u w:val="single"/>
        </w:rPr>
        <w:t>π</w:t>
      </w:r>
      <w:r w:rsidRPr="009D411F">
        <w:rPr>
          <w:b/>
          <w:bCs/>
          <w:u w:val="single"/>
        </w:rPr>
        <w:t>ΝΙΑ</w:t>
      </w:r>
    </w:p>
    <w:p w14:paraId="6B9BF65C" w14:textId="3604239A" w:rsidR="001E0975" w:rsidRPr="009D411F" w:rsidRDefault="00AD5BD0" w:rsidP="009D411F">
      <w:pPr>
        <w:keepNext/>
        <w:rPr>
          <w:u w:val="single"/>
        </w:rPr>
      </w:pPr>
      <w:r w:rsidRPr="009D411F">
        <w:rPr>
          <w:u w:val="single"/>
        </w:rPr>
        <w:t>Κλινική αποτελεσματικότητα</w:t>
      </w:r>
    </w:p>
    <w:p w14:paraId="6B9BF65D" w14:textId="2A4AF8C2" w:rsidR="001E0975" w:rsidRPr="009D411F" w:rsidRDefault="00AD5BD0" w:rsidP="009D411F">
      <w:r w:rsidRPr="009D411F">
        <w:t xml:space="preserve">Μια πολυκεντρική μελέτη, ανοικτής επισήμανσης, για τη φαρμακοκινητική-φαρμακοδυναμική και για την ασφάλεια, διάρκειας 52 εβδομάδων που διεξήχθη σε παιδιατρικούς ασθενείς </w:t>
      </w:r>
      <w:r w:rsidR="005129F7" w:rsidRPr="009D411F">
        <w:t>με πΝΙΑ</w:t>
      </w:r>
      <w:r w:rsidRPr="009D411F">
        <w:t xml:space="preserve">, ηλικίας 1 έως 17 ετών για τον καθορισμό της κατάλληλης υποδόριας δόσης του </w:t>
      </w:r>
      <w:r w:rsidR="00890D97">
        <w:t>τοσιλιζουμάμπη</w:t>
      </w:r>
      <w:r w:rsidRPr="009D411F">
        <w:t>, πέτυχε συγκρίσιμα προφίλ φαρμακοκινητικής/φαρμακοδυναμικής και ασφαλείας σε σύγκριση με το IV σχήμα.</w:t>
      </w:r>
    </w:p>
    <w:p w14:paraId="06F4A922" w14:textId="77777777" w:rsidR="00E47C6A" w:rsidRPr="009D411F" w:rsidRDefault="00E47C6A" w:rsidP="009D411F"/>
    <w:p w14:paraId="6B9BF65E" w14:textId="02D49ECF" w:rsidR="001E0975" w:rsidRPr="009D411F" w:rsidRDefault="00AD5BD0" w:rsidP="009D411F">
      <w:r w:rsidRPr="009D411F">
        <w:t xml:space="preserve">Οι ασθενείς που κρίθηκαν κατάλληλοι έλαβαν </w:t>
      </w:r>
      <w:r w:rsidR="00890D97">
        <w:t>τοσιλιζουμάμπη</w:t>
      </w:r>
      <w:r w:rsidRPr="009D411F">
        <w:t xml:space="preserve"> σε δόση ανάλογη του σωματικού τους βάρους (BW), με τους ασθενείς βάρους ≥ 30 kg (n = 25) να λαμβάνουν δόση 162 mg </w:t>
      </w:r>
      <w:r w:rsidR="00890D97">
        <w:t>τοσιλιζουμάμπη</w:t>
      </w:r>
      <w:r w:rsidRPr="009D411F">
        <w:t xml:space="preserve"> κάθε 2 εβδομάδες (Q2W) και τους ασθενείς βάρους κάτω των 30 kg (n = 27) να λαμβάνουν δόση 162 mg </w:t>
      </w:r>
      <w:r w:rsidR="00890D97">
        <w:t>τοσιλιζουμάμπη</w:t>
      </w:r>
      <w:r w:rsidRPr="009D411F">
        <w:t xml:space="preserve"> κάθε 3 εβδομάδες (Q3W) για 52 εβδομάδες. Από τους εν λόγω 52 ασθενείς, οι 37 (71%) ήταν πρωτοθεραπευόμενοι στο </w:t>
      </w:r>
      <w:r w:rsidR="00890D97">
        <w:t>τοσιλιζουμάμπη</w:t>
      </w:r>
      <w:r w:rsidRPr="009D411F">
        <w:t xml:space="preserve"> και οι 15 (29%) λάμβαναν </w:t>
      </w:r>
      <w:r w:rsidR="00890D97">
        <w:t>τοσιλιζουμάμπη</w:t>
      </w:r>
      <w:r w:rsidRPr="009D411F">
        <w:t xml:space="preserve"> IV και άλλαξαν σε </w:t>
      </w:r>
      <w:r w:rsidR="00890D97">
        <w:t>τοσιλιζουμάμπη</w:t>
      </w:r>
      <w:r w:rsidRPr="009D411F">
        <w:t xml:space="preserve"> SC κατά την έναρξη της μελέτης</w:t>
      </w:r>
      <w:r w:rsidR="00114EA0" w:rsidRPr="009D411F">
        <w:t>.</w:t>
      </w:r>
    </w:p>
    <w:p w14:paraId="42FF028D" w14:textId="77777777" w:rsidR="00E47C6A" w:rsidRPr="002E5F18" w:rsidRDefault="00E47C6A" w:rsidP="009D411F"/>
    <w:p w14:paraId="6B9BF65F" w14:textId="54FC9920" w:rsidR="001E0975" w:rsidRPr="002E5F18" w:rsidRDefault="00AD5BD0" w:rsidP="009D411F">
      <w:r w:rsidRPr="002E5F18">
        <w:t xml:space="preserve">Τα σχήματα της υποδόριας χορήγησης </w:t>
      </w:r>
      <w:r w:rsidR="00890D97">
        <w:t>τοσιλιζουμάμπη</w:t>
      </w:r>
      <w:r w:rsidRPr="002E5F18">
        <w:t xml:space="preserve"> των 162 mg Q3W για ασθενείς με βάρος κάτω των 30 kg και των 162 mg Q2W για ασθενείς με βάρος ≥ 30 kg αντίστοιχα, παρέχουν φαρμακοκινητική έκθεση και φαρμακοδυναμικές αποκρίσεις για την υποστήριξη εκβάσεων αποτελεσματικότητας και ασφάλειας, παρόμοιων με εκείνες που επιτεύχθηκαν μέσω των εγκεκριμένων σχημάτων του </w:t>
      </w:r>
      <w:r w:rsidR="00890D97">
        <w:t>τοσιλιζουμάμπη</w:t>
      </w:r>
      <w:r w:rsidRPr="002E5F18">
        <w:t xml:space="preserve"> IV για ασθενείς </w:t>
      </w:r>
      <w:r w:rsidR="0092460F" w:rsidRPr="009D411F">
        <w:t>με πΝΙΑ</w:t>
      </w:r>
      <w:r w:rsidRPr="002E5F18">
        <w:t>.</w:t>
      </w:r>
    </w:p>
    <w:p w14:paraId="5BCC95F8" w14:textId="77777777" w:rsidR="00E47C6A" w:rsidRPr="002E5F18" w:rsidRDefault="00E47C6A" w:rsidP="009D411F"/>
    <w:p w14:paraId="6B9BF660" w14:textId="5DF075B1" w:rsidR="001E0975" w:rsidRPr="009D411F" w:rsidRDefault="00AD5BD0" w:rsidP="009D411F">
      <w:r w:rsidRPr="009D411F">
        <w:t xml:space="preserve">Τα διερευνητικά αποτελέσματα σχετικά με την αποτελεσματικότητα, έδειξαν ότι το </w:t>
      </w:r>
      <w:r w:rsidR="00890D97">
        <w:t>τοσιλιζουμάμπη</w:t>
      </w:r>
      <w:r w:rsidRPr="009D411F">
        <w:t xml:space="preserve"> SC βελτίωσε τη διάμεση Βαθμολογία Ενεργότητας της Νεανικής Αρθρίτιδας (JADAS)-71 στους πρωτοθεραπευόμενους με </w:t>
      </w:r>
      <w:r w:rsidR="00890D97">
        <w:t>τοσιλιζουμάμπη</w:t>
      </w:r>
      <w:r w:rsidRPr="009D411F">
        <w:t xml:space="preserve"> ασθενείς και διατήρησε τη διάμεση JADAS-71 στους ασθενείς που μετέβησαν από τη θεραπεία με ενδοφλέβιο στη θεραπεία με υποδόριο </w:t>
      </w:r>
      <w:r w:rsidR="00890D97">
        <w:t>τοσιλιζουμάμπη</w:t>
      </w:r>
      <w:r w:rsidRPr="009D411F">
        <w:t xml:space="preserve"> καθ’ όλη τη διάρκεια της μελέτης για ασθενείς και στις δύο ομάδες σωματικού βάρους (κάτω των 30 kg και </w:t>
      </w:r>
      <w:r w:rsidR="00D65B36" w:rsidRPr="009D411F">
        <w:t>≥</w:t>
      </w:r>
      <w:r w:rsidR="00D65B36">
        <w:rPr>
          <w:lang w:val="en-US"/>
        </w:rPr>
        <w:t> </w:t>
      </w:r>
      <w:r w:rsidR="00D65B36" w:rsidRPr="009D411F">
        <w:t>30</w:t>
      </w:r>
      <w:r w:rsidR="00D65B36">
        <w:rPr>
          <w:lang w:val="en-US"/>
        </w:rPr>
        <w:t> </w:t>
      </w:r>
      <w:r w:rsidRPr="009D411F">
        <w:t>kg).</w:t>
      </w:r>
    </w:p>
    <w:p w14:paraId="3432D6AF" w14:textId="77777777" w:rsidR="00E47C6A" w:rsidRPr="009D411F" w:rsidRDefault="00E47C6A" w:rsidP="009D411F"/>
    <w:p w14:paraId="6B9BF661" w14:textId="218D4FB9" w:rsidR="001E0975" w:rsidRPr="009D411F" w:rsidRDefault="00AD5BD0" w:rsidP="009D411F">
      <w:pPr>
        <w:keepNext/>
        <w:rPr>
          <w:u w:val="single"/>
        </w:rPr>
      </w:pPr>
      <w:r w:rsidRPr="009D411F">
        <w:rPr>
          <w:u w:val="single"/>
        </w:rPr>
        <w:t>Υποδόρια χρήση</w:t>
      </w:r>
    </w:p>
    <w:p w14:paraId="322E4602" w14:textId="663F978E" w:rsidR="004019EA" w:rsidRPr="009D411F" w:rsidRDefault="004019EA" w:rsidP="004019EA">
      <w:pPr>
        <w:keepNext/>
        <w:rPr>
          <w:b/>
          <w:bCs/>
          <w:u w:val="single"/>
        </w:rPr>
      </w:pPr>
      <w:r>
        <w:rPr>
          <w:b/>
          <w:bCs/>
          <w:u w:val="single"/>
        </w:rPr>
        <w:t>ΓΚΑ</w:t>
      </w:r>
      <w:r w:rsidRPr="009D411F">
        <w:rPr>
          <w:b/>
          <w:bCs/>
          <w:u w:val="single"/>
        </w:rPr>
        <w:t xml:space="preserve"> (</w:t>
      </w:r>
      <w:r>
        <w:rPr>
          <w:b/>
          <w:bCs/>
          <w:u w:val="single"/>
          <w:lang w:val="en-US"/>
        </w:rPr>
        <w:t>SC</w:t>
      </w:r>
      <w:r w:rsidRPr="009D411F">
        <w:rPr>
          <w:b/>
          <w:bCs/>
          <w:u w:val="single"/>
        </w:rPr>
        <w:t>)</w:t>
      </w:r>
    </w:p>
    <w:p w14:paraId="6B9BF663" w14:textId="2204B58F" w:rsidR="001E0975" w:rsidRPr="009D411F" w:rsidRDefault="00AD5BD0" w:rsidP="009D411F">
      <w:pPr>
        <w:keepNext/>
        <w:rPr>
          <w:u w:val="single"/>
        </w:rPr>
      </w:pPr>
      <w:r w:rsidRPr="009D411F">
        <w:rPr>
          <w:u w:val="single"/>
        </w:rPr>
        <w:t>Κλινική αποτελεσματικότητα</w:t>
      </w:r>
    </w:p>
    <w:p w14:paraId="6B9BF664" w14:textId="30A6124E" w:rsidR="001E0975" w:rsidRPr="009D411F" w:rsidRDefault="00AD5BD0" w:rsidP="009D411F">
      <w:r w:rsidRPr="009D411F">
        <w:t xml:space="preserve">Η μελέτη WA28119 ήταν μία τυχαιοποιημένη, πολυκεντρική, διπλά τυφλή ελεγχόμενη με εικονικό φάρμακο μελέτη ανωτερότητας φάσης ΙΙΙ, η οποία πραγματοποιήθηκε για να αξιολογηθεί η αποτελεσματικότητα και η ασφάλεια του </w:t>
      </w:r>
      <w:r w:rsidR="00890D97">
        <w:t>τοσιλιζουμάμπη</w:t>
      </w:r>
      <w:r w:rsidRPr="009D411F">
        <w:t xml:space="preserve"> σε ασθενείς με γιγαντοκυτταρική αρτηρίτιδα.</w:t>
      </w:r>
    </w:p>
    <w:p w14:paraId="7084BE25" w14:textId="77777777" w:rsidR="00E47C6A" w:rsidRPr="009D411F" w:rsidRDefault="00E47C6A" w:rsidP="009D411F"/>
    <w:p w14:paraId="64DED805" w14:textId="6382CD03" w:rsidR="00E47C6A" w:rsidRPr="009D411F" w:rsidRDefault="00AD5BD0" w:rsidP="009D411F">
      <w:r w:rsidRPr="009D411F">
        <w:lastRenderedPageBreak/>
        <w:t xml:space="preserve">Διακόσιοι πενήντα ένας (251) ασθενείς με πρωτοεμφανιζόμενη ή υποτροπιάζουσα γιγαντοκυτταρική αρτηρίτιδα εντάχθηκαν και συμπεριελήφθησαν σε ένα από τα τέσσερα σκέλη θεραπείας. Η μελέτη αποτελούνταν από τυφλοποιημένη περίοδο διάρκειας 52 εβδομάδων (Μέρος 1), η οποία ακολουθήθηκε από μία περίοδο ανοικτής επισήμανσης διάρκειας 104 εβδομάδων (Μέρος 2). Ο σκοπός του Μέρους 2 ήταν να περιγραφεί η μακροχρόνια ασφάλεια και η διατήρηση της αποτελεσματικότητας μετά από 52 εβδομάδες θεραπείας με </w:t>
      </w:r>
      <w:r w:rsidR="00890D97">
        <w:t>τοσιλιζουμάμπη</w:t>
      </w:r>
      <w:r w:rsidRPr="009D411F">
        <w:t xml:space="preserve">, να διερευνηθεί το ποσοστό των υποτροπών και η ανάγκη για θεραπεία με </w:t>
      </w:r>
      <w:r w:rsidR="00890D97">
        <w:t>τοσιλιζουμάμπη</w:t>
      </w:r>
      <w:r w:rsidRPr="009D411F">
        <w:t xml:space="preserve"> πέρα από τις 52 εβδομάδες, και να προκύψουν δεδομένα αναφορικά με την πιθανή μακροπρόθεσμη επίδραση του </w:t>
      </w:r>
      <w:r w:rsidR="00890D97">
        <w:t>τοσιλιζουμάμπη</w:t>
      </w:r>
      <w:r w:rsidRPr="009D411F">
        <w:t xml:space="preserve"> στη μείωση των στεροειδών.</w:t>
      </w:r>
    </w:p>
    <w:p w14:paraId="37325C16" w14:textId="77777777" w:rsidR="00AD5BD0" w:rsidRPr="009D411F" w:rsidRDefault="00AD5BD0" w:rsidP="009D411F"/>
    <w:p w14:paraId="6B9BF667" w14:textId="2BFFC64E" w:rsidR="001E0975" w:rsidRPr="009D411F" w:rsidRDefault="00AD5BD0" w:rsidP="009D411F">
      <w:r w:rsidRPr="009D411F">
        <w:t xml:space="preserve">Συγκρίθηκαν δύο υποδόριες δόσεις </w:t>
      </w:r>
      <w:r w:rsidR="00890D97">
        <w:t>τοσιλιζουμάμπη</w:t>
      </w:r>
      <w:r w:rsidRPr="009D411F">
        <w:t xml:space="preserve"> (162 mg κάθε εβδομάδα και 162 mg κάθε δεύτερη εβδομάδα) με δύο διαφορετικές ομάδες ελέγχου εικονικού φαρμάκου τυχαιοποιημένες σε αναλογία 2:1:1:1.</w:t>
      </w:r>
    </w:p>
    <w:p w14:paraId="589D3944" w14:textId="77777777" w:rsidR="00E47C6A" w:rsidRPr="009D411F" w:rsidRDefault="00E47C6A" w:rsidP="009D411F"/>
    <w:p w14:paraId="6B9BF668" w14:textId="0E676C7D" w:rsidR="001E0975" w:rsidRPr="009D411F" w:rsidRDefault="00AD5BD0" w:rsidP="009D411F">
      <w:r w:rsidRPr="009D411F">
        <w:t xml:space="preserve">Όλοι οι ασθενείς έλαβαν θεραπεία υποβάθρου με γλυκοκορτικοειδή (πρεδνιζόνη). Αμφότερες οι ομάδες που έλαβαν θεραπεία με </w:t>
      </w:r>
      <w:r w:rsidR="00890D97">
        <w:t>τοσιλιζουμάμπη</w:t>
      </w:r>
      <w:r w:rsidRPr="009D411F">
        <w:t xml:space="preserve"> και μία από τις ομάδες που έλαβε θεραπεία με εικονικό φάρμακο ακολούθησαν ένα προκαθορισμένο σχήμα σταδιακής μείωσης της πρεδνιζόνης διάρκειας 26 εβδομάδων, ενώ η δεύτερη ομάδα που έλαβε θεραπεία με εικονικό φάρμακο ακολούθησε ένα προκαθορισμένο σχήμα σταδιακής μείωσης της πρεδνιζόνης διάρκειας 52 εβδομάδων, το οποίο είχε σχεδιαστεί ώστε να συνάδει περισσότερο με την καθιερωμένη πρακτική.</w:t>
      </w:r>
    </w:p>
    <w:p w14:paraId="0C0D02F7" w14:textId="77777777" w:rsidR="00E47C6A" w:rsidRPr="009D411F" w:rsidRDefault="00E47C6A" w:rsidP="009D411F"/>
    <w:p w14:paraId="6B9BF669" w14:textId="30B9BC32" w:rsidR="001E0975" w:rsidRPr="009D411F" w:rsidRDefault="00AD5BD0" w:rsidP="009D411F">
      <w:r w:rsidRPr="009D411F">
        <w:t xml:space="preserve">Η διάρκεια της θεραπείας με γλυκοκορτικοειδή κατά τη διαλογή και πριν την έναρξη του </w:t>
      </w:r>
      <w:r w:rsidR="00890D97">
        <w:t>τοσιλιζουμάμπη</w:t>
      </w:r>
      <w:r w:rsidRPr="009D411F">
        <w:t xml:space="preserve"> (ή του εικονικού φαρμάκου) ήταν παρόμοια σε όλες τις 4 ομάδες θεραπείας (βλέπε Πίνακα 3).</w:t>
      </w:r>
    </w:p>
    <w:p w14:paraId="6B079B0C" w14:textId="77777777" w:rsidR="00E47C6A" w:rsidRPr="009D411F" w:rsidRDefault="00E47C6A" w:rsidP="009D411F"/>
    <w:p w14:paraId="6B9BF66A" w14:textId="3D8EB79A" w:rsidR="001E0975" w:rsidRPr="009D411F" w:rsidRDefault="00AD5BD0" w:rsidP="009D411F">
      <w:pPr>
        <w:keepNext/>
        <w:ind w:left="1134" w:hanging="1134"/>
        <w:rPr>
          <w:i/>
          <w:iCs/>
        </w:rPr>
      </w:pPr>
      <w:r w:rsidRPr="009D411F">
        <w:rPr>
          <w:i/>
          <w:iCs/>
        </w:rPr>
        <w:t>Πίνακας 3</w:t>
      </w:r>
      <w:r w:rsidR="00E47C6A" w:rsidRPr="009D411F">
        <w:rPr>
          <w:i/>
          <w:iCs/>
        </w:rPr>
        <w:tab/>
      </w:r>
      <w:r w:rsidRPr="009D411F">
        <w:rPr>
          <w:i/>
          <w:iCs/>
        </w:rPr>
        <w:t>Διάρκεια της θεραπείας με γλυκοκορτικοειδή κατά τη διάρκεια της διαλογής στη Μελέτη WA28119</w:t>
      </w:r>
    </w:p>
    <w:p w14:paraId="5B472CE6" w14:textId="77777777" w:rsidR="00E47C6A" w:rsidRPr="009D411F" w:rsidRDefault="00E47C6A" w:rsidP="009D411F">
      <w:pPr>
        <w:keepNext/>
        <w:ind w:left="1134" w:hanging="1134"/>
        <w:rPr>
          <w:i/>
          <w:iCs/>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402"/>
        <w:gridCol w:w="1867"/>
        <w:gridCol w:w="1901"/>
        <w:gridCol w:w="1906"/>
        <w:gridCol w:w="2002"/>
      </w:tblGrid>
      <w:tr w:rsidR="001E0975" w:rsidRPr="002E5F18" w14:paraId="6B9BF670" w14:textId="77777777" w:rsidTr="00251EC9">
        <w:trPr>
          <w:cantSplit/>
          <w:tblHeader/>
        </w:trPr>
        <w:tc>
          <w:tcPr>
            <w:tcW w:w="1402" w:type="dxa"/>
          </w:tcPr>
          <w:p w14:paraId="6B9BF66B" w14:textId="77777777" w:rsidR="001E0975" w:rsidRPr="002E5F18" w:rsidRDefault="001E0975" w:rsidP="009D411F">
            <w:pPr>
              <w:keepNext/>
              <w:suppressAutoHyphens/>
              <w:jc w:val="center"/>
              <w:rPr>
                <w:b/>
                <w:bCs/>
              </w:rPr>
            </w:pPr>
          </w:p>
        </w:tc>
        <w:tc>
          <w:tcPr>
            <w:tcW w:w="1867" w:type="dxa"/>
          </w:tcPr>
          <w:p w14:paraId="0EAC8AF7" w14:textId="3AF9968F" w:rsidR="00E47C6A" w:rsidRPr="002E5F18" w:rsidRDefault="00904B2C" w:rsidP="009D411F">
            <w:pPr>
              <w:keepNext/>
              <w:suppressAutoHyphens/>
              <w:jc w:val="center"/>
              <w:rPr>
                <w:b/>
                <w:bCs/>
              </w:rPr>
            </w:pPr>
            <w:r w:rsidRPr="002E5F18">
              <w:rPr>
                <w:b/>
                <w:bCs/>
              </w:rPr>
              <w:t>Εικονικό φάρμακο +26 εβδομάδες σταδιακής μείωσης πρεδνιζόνης</w:t>
            </w:r>
            <w:r w:rsidR="00611033" w:rsidRPr="002E5F18">
              <w:rPr>
                <w:b/>
                <w:bCs/>
              </w:rPr>
              <w:t xml:space="preserve"> </w:t>
            </w:r>
          </w:p>
          <w:p w14:paraId="6B9BF66C" w14:textId="54926153" w:rsidR="001E0975" w:rsidRPr="002E5F18" w:rsidRDefault="00611033" w:rsidP="009D411F">
            <w:pPr>
              <w:keepNext/>
              <w:suppressAutoHyphens/>
              <w:jc w:val="center"/>
              <w:rPr>
                <w:b/>
                <w:bCs/>
              </w:rPr>
            </w:pPr>
            <w:r w:rsidRPr="002E5F18">
              <w:rPr>
                <w:b/>
                <w:bCs/>
              </w:rPr>
              <w:t>N=50</w:t>
            </w:r>
          </w:p>
        </w:tc>
        <w:tc>
          <w:tcPr>
            <w:tcW w:w="1901" w:type="dxa"/>
          </w:tcPr>
          <w:p w14:paraId="3D09FC82" w14:textId="11B23F5C" w:rsidR="00E47C6A" w:rsidRPr="002E5F18" w:rsidRDefault="00904B2C" w:rsidP="009D411F">
            <w:pPr>
              <w:keepNext/>
              <w:suppressAutoHyphens/>
              <w:jc w:val="center"/>
              <w:rPr>
                <w:b/>
                <w:bCs/>
              </w:rPr>
            </w:pPr>
            <w:r w:rsidRPr="002E5F18">
              <w:rPr>
                <w:b/>
                <w:bCs/>
              </w:rPr>
              <w:t>Εικονικό φάρμακο +52 εβδομάδες σταδιακής μείωσης πρεδνιζόνης</w:t>
            </w:r>
          </w:p>
          <w:p w14:paraId="6B9BF66D" w14:textId="0C5BE918" w:rsidR="001E0975" w:rsidRPr="002E5F18" w:rsidRDefault="00611033" w:rsidP="009D411F">
            <w:pPr>
              <w:keepNext/>
              <w:suppressAutoHyphens/>
              <w:jc w:val="center"/>
              <w:rPr>
                <w:b/>
                <w:bCs/>
              </w:rPr>
            </w:pPr>
            <w:r w:rsidRPr="002E5F18">
              <w:rPr>
                <w:b/>
                <w:bCs/>
              </w:rPr>
              <w:t>N=51</w:t>
            </w:r>
          </w:p>
        </w:tc>
        <w:tc>
          <w:tcPr>
            <w:tcW w:w="1906" w:type="dxa"/>
          </w:tcPr>
          <w:p w14:paraId="138B4CA0" w14:textId="66234C20" w:rsidR="00E47C6A" w:rsidRPr="002E5F18" w:rsidRDefault="008E7E04" w:rsidP="009D411F">
            <w:pPr>
              <w:keepNext/>
              <w:suppressAutoHyphens/>
              <w:jc w:val="center"/>
              <w:rPr>
                <w:b/>
                <w:bCs/>
              </w:rPr>
            </w:pPr>
            <w:r>
              <w:rPr>
                <w:b/>
                <w:bCs/>
              </w:rPr>
              <w:t>Τ</w:t>
            </w:r>
            <w:r w:rsidRPr="008E7E04">
              <w:rPr>
                <w:b/>
                <w:bCs/>
              </w:rPr>
              <w:t>ocilizumab</w:t>
            </w:r>
            <w:r w:rsidR="00904B2C" w:rsidRPr="002E5F18">
              <w:rPr>
                <w:b/>
                <w:bCs/>
              </w:rPr>
              <w:t xml:space="preserve"> </w:t>
            </w:r>
            <w:r w:rsidR="009B36EF" w:rsidRPr="002E5F18">
              <w:rPr>
                <w:b/>
                <w:bCs/>
              </w:rPr>
              <w:t>162</w:t>
            </w:r>
            <w:r w:rsidR="009B36EF">
              <w:rPr>
                <w:b/>
                <w:bCs/>
                <w:lang w:val="en-US"/>
              </w:rPr>
              <w:t> </w:t>
            </w:r>
            <w:r w:rsidR="00904B2C" w:rsidRPr="002E5F18">
              <w:rPr>
                <w:b/>
                <w:bCs/>
              </w:rPr>
              <w:t>mg ΥΔ κάθε εβδομάδα + 26 εβδομάδες σταδιακής μείωσης πρεδνιζόνης</w:t>
            </w:r>
            <w:r w:rsidR="00611033" w:rsidRPr="002E5F18">
              <w:rPr>
                <w:b/>
                <w:bCs/>
              </w:rPr>
              <w:t xml:space="preserve"> </w:t>
            </w:r>
          </w:p>
          <w:p w14:paraId="6B9BF66E" w14:textId="4328E94F" w:rsidR="001E0975" w:rsidRPr="002E5F18" w:rsidRDefault="00611033" w:rsidP="009D411F">
            <w:pPr>
              <w:keepNext/>
              <w:suppressAutoHyphens/>
              <w:jc w:val="center"/>
              <w:rPr>
                <w:b/>
                <w:bCs/>
              </w:rPr>
            </w:pPr>
            <w:r w:rsidRPr="002E5F18">
              <w:rPr>
                <w:b/>
                <w:bCs/>
              </w:rPr>
              <w:t>N=100</w:t>
            </w:r>
          </w:p>
        </w:tc>
        <w:tc>
          <w:tcPr>
            <w:tcW w:w="2002" w:type="dxa"/>
          </w:tcPr>
          <w:p w14:paraId="4D9C5F3C" w14:textId="064527F9" w:rsidR="00E47C6A" w:rsidRPr="002E5F18" w:rsidRDefault="008E7E04" w:rsidP="009D411F">
            <w:pPr>
              <w:keepNext/>
              <w:suppressAutoHyphens/>
              <w:jc w:val="center"/>
              <w:rPr>
                <w:b/>
                <w:bCs/>
              </w:rPr>
            </w:pPr>
            <w:r>
              <w:rPr>
                <w:b/>
                <w:bCs/>
              </w:rPr>
              <w:t>Τ</w:t>
            </w:r>
            <w:r w:rsidRPr="008E7E04">
              <w:rPr>
                <w:b/>
                <w:bCs/>
              </w:rPr>
              <w:t>ocilizumab</w:t>
            </w:r>
            <w:r w:rsidR="00904B2C" w:rsidRPr="002E5F18">
              <w:rPr>
                <w:b/>
                <w:bCs/>
              </w:rPr>
              <w:t xml:space="preserve"> </w:t>
            </w:r>
            <w:r w:rsidR="00D65B36" w:rsidRPr="002E5F18">
              <w:rPr>
                <w:b/>
                <w:bCs/>
              </w:rPr>
              <w:t>162</w:t>
            </w:r>
            <w:r w:rsidR="00D65B36">
              <w:rPr>
                <w:b/>
                <w:bCs/>
                <w:lang w:val="en-US"/>
              </w:rPr>
              <w:t> </w:t>
            </w:r>
            <w:r w:rsidR="00904B2C" w:rsidRPr="002E5F18">
              <w:rPr>
                <w:b/>
                <w:bCs/>
              </w:rPr>
              <w:t>mg ΥΔ κάθε δεύτερη εβδομάδα + 26 εβδομάδες σταδιακής μείωσης πρεδνιζόνης</w:t>
            </w:r>
            <w:r w:rsidR="00611033" w:rsidRPr="002E5F18">
              <w:rPr>
                <w:b/>
                <w:bCs/>
              </w:rPr>
              <w:t xml:space="preserve"> </w:t>
            </w:r>
          </w:p>
          <w:p w14:paraId="6B9BF66F" w14:textId="62075031" w:rsidR="001E0975" w:rsidRPr="002E5F18" w:rsidRDefault="00611033" w:rsidP="009D411F">
            <w:pPr>
              <w:keepNext/>
              <w:suppressAutoHyphens/>
              <w:jc w:val="center"/>
              <w:rPr>
                <w:b/>
                <w:bCs/>
              </w:rPr>
            </w:pPr>
            <w:r w:rsidRPr="002E5F18">
              <w:rPr>
                <w:b/>
                <w:bCs/>
              </w:rPr>
              <w:t>N=49</w:t>
            </w:r>
          </w:p>
        </w:tc>
      </w:tr>
      <w:tr w:rsidR="001E0975" w:rsidRPr="002E5F18" w14:paraId="6B9BF672" w14:textId="77777777" w:rsidTr="00251EC9">
        <w:trPr>
          <w:cantSplit/>
        </w:trPr>
        <w:tc>
          <w:tcPr>
            <w:tcW w:w="9078" w:type="dxa"/>
            <w:gridSpan w:val="5"/>
          </w:tcPr>
          <w:p w14:paraId="6B9BF671" w14:textId="23ADA092" w:rsidR="001E0975" w:rsidRPr="002E5F18" w:rsidRDefault="00904B2C" w:rsidP="009D411F">
            <w:pPr>
              <w:keepNext/>
              <w:suppressAutoHyphens/>
              <w:rPr>
                <w:b/>
                <w:bCs/>
              </w:rPr>
            </w:pPr>
            <w:r w:rsidRPr="002E5F18">
              <w:rPr>
                <w:b/>
                <w:bCs/>
              </w:rPr>
              <w:t>Διάρκεια (ημέρες)</w:t>
            </w:r>
          </w:p>
        </w:tc>
      </w:tr>
      <w:tr w:rsidR="001E0975" w:rsidRPr="002E5F18" w14:paraId="6B9BF678" w14:textId="77777777" w:rsidTr="00251EC9">
        <w:trPr>
          <w:cantSplit/>
        </w:trPr>
        <w:tc>
          <w:tcPr>
            <w:tcW w:w="1402" w:type="dxa"/>
          </w:tcPr>
          <w:p w14:paraId="6B9BF673" w14:textId="4B455751" w:rsidR="001E0975" w:rsidRPr="002E5F18" w:rsidRDefault="00834134" w:rsidP="009D411F">
            <w:pPr>
              <w:suppressAutoHyphens/>
              <w:jc w:val="center"/>
            </w:pPr>
            <w:r w:rsidRPr="002E5F18">
              <w:t>Μέσος (SD)</w:t>
            </w:r>
          </w:p>
        </w:tc>
        <w:tc>
          <w:tcPr>
            <w:tcW w:w="1867" w:type="dxa"/>
          </w:tcPr>
          <w:p w14:paraId="6B9BF674" w14:textId="2911D405" w:rsidR="001E0975" w:rsidRPr="002E5F18" w:rsidRDefault="00611033" w:rsidP="009D411F">
            <w:pPr>
              <w:suppressAutoHyphens/>
              <w:jc w:val="center"/>
            </w:pPr>
            <w:r w:rsidRPr="002E5F18">
              <w:t>35</w:t>
            </w:r>
            <w:r w:rsidR="00834134" w:rsidRPr="002E5F18">
              <w:t>,</w:t>
            </w:r>
            <w:r w:rsidRPr="002E5F18">
              <w:t>7 (11</w:t>
            </w:r>
            <w:r w:rsidR="00A72DCE" w:rsidRPr="002E5F18">
              <w:t>,</w:t>
            </w:r>
            <w:r w:rsidRPr="002E5F18">
              <w:t>5)</w:t>
            </w:r>
          </w:p>
        </w:tc>
        <w:tc>
          <w:tcPr>
            <w:tcW w:w="1901" w:type="dxa"/>
          </w:tcPr>
          <w:p w14:paraId="6B9BF675" w14:textId="38A1B93E" w:rsidR="001E0975" w:rsidRPr="002E5F18" w:rsidRDefault="00611033" w:rsidP="009D411F">
            <w:pPr>
              <w:suppressAutoHyphens/>
              <w:jc w:val="center"/>
            </w:pPr>
            <w:r w:rsidRPr="002E5F18">
              <w:t>36</w:t>
            </w:r>
            <w:r w:rsidR="00834134" w:rsidRPr="002E5F18">
              <w:t>,</w:t>
            </w:r>
            <w:r w:rsidRPr="002E5F18">
              <w:t>3 (12</w:t>
            </w:r>
            <w:r w:rsidR="006904A5" w:rsidRPr="002E5F18">
              <w:t>,</w:t>
            </w:r>
            <w:r w:rsidRPr="002E5F18">
              <w:t>5)</w:t>
            </w:r>
          </w:p>
        </w:tc>
        <w:tc>
          <w:tcPr>
            <w:tcW w:w="1906" w:type="dxa"/>
          </w:tcPr>
          <w:p w14:paraId="6B9BF676" w14:textId="1E803CCC" w:rsidR="001E0975" w:rsidRPr="002E5F18" w:rsidRDefault="00611033" w:rsidP="009D411F">
            <w:pPr>
              <w:suppressAutoHyphens/>
              <w:jc w:val="center"/>
            </w:pPr>
            <w:r w:rsidRPr="002E5F18">
              <w:t>35</w:t>
            </w:r>
            <w:r w:rsidR="00834134" w:rsidRPr="002E5F18">
              <w:t>,</w:t>
            </w:r>
            <w:r w:rsidRPr="002E5F18">
              <w:t>6 (13</w:t>
            </w:r>
            <w:r w:rsidR="006904A5" w:rsidRPr="002E5F18">
              <w:t>,</w:t>
            </w:r>
            <w:r w:rsidRPr="002E5F18">
              <w:t>2)</w:t>
            </w:r>
          </w:p>
        </w:tc>
        <w:tc>
          <w:tcPr>
            <w:tcW w:w="2002" w:type="dxa"/>
          </w:tcPr>
          <w:p w14:paraId="6B9BF677" w14:textId="4A87487B" w:rsidR="001E0975" w:rsidRPr="002E5F18" w:rsidRDefault="00611033" w:rsidP="009D411F">
            <w:pPr>
              <w:suppressAutoHyphens/>
              <w:jc w:val="center"/>
            </w:pPr>
            <w:r w:rsidRPr="002E5F18">
              <w:t>37</w:t>
            </w:r>
            <w:r w:rsidR="00834134" w:rsidRPr="002E5F18">
              <w:t>,</w:t>
            </w:r>
            <w:r w:rsidRPr="002E5F18">
              <w:t>4 (14</w:t>
            </w:r>
            <w:r w:rsidR="006904A5" w:rsidRPr="002E5F18">
              <w:t>,</w:t>
            </w:r>
            <w:r w:rsidRPr="002E5F18">
              <w:t>4)</w:t>
            </w:r>
          </w:p>
        </w:tc>
      </w:tr>
      <w:tr w:rsidR="001E0975" w:rsidRPr="002E5F18" w14:paraId="6B9BF67E" w14:textId="77777777" w:rsidTr="00251EC9">
        <w:trPr>
          <w:cantSplit/>
        </w:trPr>
        <w:tc>
          <w:tcPr>
            <w:tcW w:w="1402" w:type="dxa"/>
          </w:tcPr>
          <w:p w14:paraId="6B9BF679" w14:textId="4C200E4A" w:rsidR="001E0975" w:rsidRPr="002E5F18" w:rsidRDefault="00834134" w:rsidP="009D411F">
            <w:pPr>
              <w:suppressAutoHyphens/>
              <w:jc w:val="center"/>
            </w:pPr>
            <w:r w:rsidRPr="002E5F18">
              <w:t>Διάμεσος</w:t>
            </w:r>
          </w:p>
        </w:tc>
        <w:tc>
          <w:tcPr>
            <w:tcW w:w="1867" w:type="dxa"/>
          </w:tcPr>
          <w:p w14:paraId="6B9BF67A" w14:textId="43314A78" w:rsidR="001E0975" w:rsidRPr="002E5F18" w:rsidRDefault="00611033" w:rsidP="009D411F">
            <w:pPr>
              <w:suppressAutoHyphens/>
              <w:jc w:val="center"/>
            </w:pPr>
            <w:r w:rsidRPr="002E5F18">
              <w:t>42</w:t>
            </w:r>
            <w:r w:rsidR="00834134" w:rsidRPr="002E5F18">
              <w:t>,</w:t>
            </w:r>
            <w:r w:rsidRPr="002E5F18">
              <w:t>0</w:t>
            </w:r>
          </w:p>
        </w:tc>
        <w:tc>
          <w:tcPr>
            <w:tcW w:w="1901" w:type="dxa"/>
          </w:tcPr>
          <w:p w14:paraId="6B9BF67B" w14:textId="336A04A9" w:rsidR="001E0975" w:rsidRPr="002E5F18" w:rsidRDefault="00611033" w:rsidP="009D411F">
            <w:pPr>
              <w:suppressAutoHyphens/>
              <w:jc w:val="center"/>
            </w:pPr>
            <w:r w:rsidRPr="002E5F18">
              <w:t>41</w:t>
            </w:r>
            <w:r w:rsidR="00834134" w:rsidRPr="002E5F18">
              <w:t>,</w:t>
            </w:r>
            <w:r w:rsidRPr="002E5F18">
              <w:t>0</w:t>
            </w:r>
          </w:p>
        </w:tc>
        <w:tc>
          <w:tcPr>
            <w:tcW w:w="1906" w:type="dxa"/>
          </w:tcPr>
          <w:p w14:paraId="6B9BF67C" w14:textId="4D87E146" w:rsidR="001E0975" w:rsidRPr="002E5F18" w:rsidRDefault="00611033" w:rsidP="009D411F">
            <w:pPr>
              <w:suppressAutoHyphens/>
              <w:jc w:val="center"/>
            </w:pPr>
            <w:r w:rsidRPr="002E5F18">
              <w:t>41</w:t>
            </w:r>
            <w:r w:rsidR="00834134" w:rsidRPr="002E5F18">
              <w:t>,</w:t>
            </w:r>
            <w:r w:rsidRPr="002E5F18">
              <w:t>0</w:t>
            </w:r>
          </w:p>
        </w:tc>
        <w:tc>
          <w:tcPr>
            <w:tcW w:w="2002" w:type="dxa"/>
          </w:tcPr>
          <w:p w14:paraId="6B9BF67D" w14:textId="5BC7A0CD" w:rsidR="001E0975" w:rsidRPr="002E5F18" w:rsidRDefault="00611033" w:rsidP="009D411F">
            <w:pPr>
              <w:suppressAutoHyphens/>
              <w:jc w:val="center"/>
            </w:pPr>
            <w:r w:rsidRPr="002E5F18">
              <w:t>42</w:t>
            </w:r>
            <w:r w:rsidR="00834134" w:rsidRPr="002E5F18">
              <w:t>,</w:t>
            </w:r>
            <w:r w:rsidRPr="002E5F18">
              <w:t>0</w:t>
            </w:r>
          </w:p>
        </w:tc>
      </w:tr>
      <w:tr w:rsidR="001E0975" w:rsidRPr="002E5F18" w14:paraId="6B9BF684" w14:textId="77777777" w:rsidTr="00251EC9">
        <w:trPr>
          <w:cantSplit/>
        </w:trPr>
        <w:tc>
          <w:tcPr>
            <w:tcW w:w="1402" w:type="dxa"/>
          </w:tcPr>
          <w:p w14:paraId="6B9BF67F" w14:textId="77777777" w:rsidR="001E0975" w:rsidRPr="002E5F18" w:rsidRDefault="00611033" w:rsidP="009D411F">
            <w:pPr>
              <w:suppressAutoHyphens/>
              <w:jc w:val="center"/>
            </w:pPr>
            <w:r w:rsidRPr="002E5F18">
              <w:t>Min - Max</w:t>
            </w:r>
          </w:p>
        </w:tc>
        <w:tc>
          <w:tcPr>
            <w:tcW w:w="1867" w:type="dxa"/>
          </w:tcPr>
          <w:p w14:paraId="6B9BF680" w14:textId="77777777" w:rsidR="001E0975" w:rsidRPr="002E5F18" w:rsidRDefault="00611033" w:rsidP="009D411F">
            <w:pPr>
              <w:suppressAutoHyphens/>
              <w:jc w:val="center"/>
            </w:pPr>
            <w:r w:rsidRPr="002E5F18">
              <w:t>6 - 63</w:t>
            </w:r>
          </w:p>
        </w:tc>
        <w:tc>
          <w:tcPr>
            <w:tcW w:w="1901" w:type="dxa"/>
          </w:tcPr>
          <w:p w14:paraId="6B9BF681" w14:textId="229ABDA4" w:rsidR="001E0975" w:rsidRPr="002E5F18" w:rsidRDefault="00611033" w:rsidP="009D411F">
            <w:pPr>
              <w:suppressAutoHyphens/>
              <w:jc w:val="center"/>
            </w:pPr>
            <w:r w:rsidRPr="002E5F18">
              <w:t xml:space="preserve">12 </w:t>
            </w:r>
            <w:r w:rsidR="00496E9F" w:rsidRPr="002E5F18">
              <w:t>-</w:t>
            </w:r>
            <w:r w:rsidRPr="002E5F18">
              <w:t xml:space="preserve"> 82</w:t>
            </w:r>
          </w:p>
        </w:tc>
        <w:tc>
          <w:tcPr>
            <w:tcW w:w="1906" w:type="dxa"/>
          </w:tcPr>
          <w:p w14:paraId="6B9BF682" w14:textId="77777777" w:rsidR="001E0975" w:rsidRPr="002E5F18" w:rsidRDefault="00611033" w:rsidP="009D411F">
            <w:pPr>
              <w:suppressAutoHyphens/>
              <w:jc w:val="center"/>
            </w:pPr>
            <w:r w:rsidRPr="002E5F18">
              <w:t>1 - 87</w:t>
            </w:r>
          </w:p>
        </w:tc>
        <w:tc>
          <w:tcPr>
            <w:tcW w:w="2002" w:type="dxa"/>
          </w:tcPr>
          <w:p w14:paraId="6B9BF683" w14:textId="77777777" w:rsidR="001E0975" w:rsidRPr="002E5F18" w:rsidRDefault="00611033" w:rsidP="009D411F">
            <w:pPr>
              <w:suppressAutoHyphens/>
              <w:jc w:val="center"/>
            </w:pPr>
            <w:r w:rsidRPr="002E5F18">
              <w:t>9 - 87</w:t>
            </w:r>
          </w:p>
        </w:tc>
      </w:tr>
    </w:tbl>
    <w:p w14:paraId="6B9BF685" w14:textId="77777777" w:rsidR="001E0975" w:rsidRPr="009D411F" w:rsidRDefault="001E0975" w:rsidP="009D411F"/>
    <w:p w14:paraId="6B9BF686" w14:textId="60759A43" w:rsidR="001E0975" w:rsidRPr="009D411F" w:rsidRDefault="00834134" w:rsidP="009D411F">
      <w:r w:rsidRPr="009D411F">
        <w:t xml:space="preserve">Ικανοποιήθηκε το κύριο καταληκτικό σημείο αποτελεσματικότητας, το οποίο εκτιμήθηκε βάσει του ποσοστού των ασθενών που πέτυχε παρατεταμένη ύφεση χωρίς λήψη στεροειδών κατά την εβδομάδα 52 με το </w:t>
      </w:r>
      <w:r w:rsidR="00890D97">
        <w:t>τοσιλιζουμάμπη</w:t>
      </w:r>
      <w:r w:rsidRPr="009D411F">
        <w:t xml:space="preserve"> συν 26 εβδομάδες σταδιακά μειούμενης πρεδνιζόνης συγκριτικά με εικονικό φάρμακο συν 26 εβδομάδες σταδιακά μειούμενης πρεδνιζόνης (Πίνακας 4)</w:t>
      </w:r>
      <w:r w:rsidR="00611033" w:rsidRPr="009D411F">
        <w:t>.</w:t>
      </w:r>
    </w:p>
    <w:p w14:paraId="7BFB4757" w14:textId="77777777" w:rsidR="00E47C6A" w:rsidRPr="009D411F" w:rsidRDefault="00E47C6A" w:rsidP="009D411F"/>
    <w:p w14:paraId="6B9BF687" w14:textId="1AABDCDA" w:rsidR="001E0975" w:rsidRPr="009D411F" w:rsidRDefault="00834134" w:rsidP="009D411F">
      <w:r w:rsidRPr="009D411F">
        <w:t xml:space="preserve">Ικανοποιήθηκε, επίσης, το κύριο δευτερεύον καταληκτικό σημείο αποτελεσματικότητας, το οποίο βασίστηκε επίσης στο ποσοστό των ασθενών που πέτυχε παρατεταμένη ύφεση κατά την εβδομάδα 52, όπου συγκρίθηκε το </w:t>
      </w:r>
      <w:r w:rsidR="00890D97">
        <w:t>τοσιλιζουμάμπη</w:t>
      </w:r>
      <w:r w:rsidRPr="009D411F">
        <w:t xml:space="preserve"> συν 26 εβδομάδες σταδιακά μειούμενης πρεδνιζόνης με το εικονικό φάρμακο συν 52 εβδομάδες σταδιακά μειούμενης πρεδνιζόνης (Πίνακας 4)</w:t>
      </w:r>
      <w:r w:rsidR="00611033" w:rsidRPr="009D411F">
        <w:t>.</w:t>
      </w:r>
    </w:p>
    <w:p w14:paraId="27142AB5" w14:textId="77777777" w:rsidR="00E47C6A" w:rsidRPr="009D411F" w:rsidRDefault="00E47C6A" w:rsidP="009D411F"/>
    <w:p w14:paraId="6B9BF688" w14:textId="2CAC7D43" w:rsidR="001E0975" w:rsidRPr="009D411F" w:rsidRDefault="00834134" w:rsidP="009D411F">
      <w:r w:rsidRPr="009D411F">
        <w:t xml:space="preserve">Παρατηρήθηκε στατιστικά σημαντική ανώτερη επίδραση της θεραπείας υπέρ του </w:t>
      </w:r>
      <w:r w:rsidR="00890D97">
        <w:t>τοσιλιζουμάμπη</w:t>
      </w:r>
      <w:r w:rsidRPr="009D411F">
        <w:t xml:space="preserve"> έναντι του εικονικού φαρμάκου στην επίτευξη παρατεταμένης ύφεσης χωρίς χρήση στεροειδών κατά την εβδομάδα 52 με το </w:t>
      </w:r>
      <w:r w:rsidR="00890D97">
        <w:t>τοσιλιζουμάμπη</w:t>
      </w:r>
      <w:r w:rsidRPr="009D411F">
        <w:t xml:space="preserve"> συν 26 εβδομάδες σταδιακά μειούμενης πρεδνιζόνης συγκριτικά με το εικονικό φάρμακο συν 26 εβδομάδες σταδιακά μειούμενης πρεδνιζόνης και με το εικονικό φάρμακο συν 52 εβδομάδες σταδιακά μειούμενης πρεδνιζόνης</w:t>
      </w:r>
      <w:r w:rsidR="00611033" w:rsidRPr="009D411F">
        <w:t>.</w:t>
      </w:r>
    </w:p>
    <w:p w14:paraId="4CF224DC" w14:textId="77777777" w:rsidR="00E47C6A" w:rsidRPr="009D411F" w:rsidRDefault="00E47C6A" w:rsidP="009D411F"/>
    <w:p w14:paraId="6B9BF689" w14:textId="372AC34E" w:rsidR="001E0975" w:rsidRPr="009D411F" w:rsidRDefault="00834134" w:rsidP="009D411F">
      <w:r w:rsidRPr="009D411F">
        <w:t>Το ποσοστό των ασθενών που πέτυχε παρατεταμένη ύφεση κατά την εβδομάδα 52, παρουσιάζεται στον Πίνακα 4</w:t>
      </w:r>
      <w:r w:rsidR="00611033" w:rsidRPr="009D411F">
        <w:t>.</w:t>
      </w:r>
    </w:p>
    <w:p w14:paraId="52D1F826" w14:textId="77777777" w:rsidR="00E47C6A" w:rsidRPr="009D411F" w:rsidRDefault="00E47C6A" w:rsidP="009D411F"/>
    <w:p w14:paraId="6B9BF68A" w14:textId="33213FA6" w:rsidR="001E0975" w:rsidRPr="009D411F" w:rsidRDefault="00834134" w:rsidP="009D411F">
      <w:pPr>
        <w:keepNext/>
        <w:rPr>
          <w:i/>
          <w:iCs/>
        </w:rPr>
      </w:pPr>
      <w:r w:rsidRPr="009D411F">
        <w:rPr>
          <w:i/>
          <w:iCs/>
        </w:rPr>
        <w:t>Δευτερεύοντα καταληκτικά σημεία</w:t>
      </w:r>
    </w:p>
    <w:p w14:paraId="6B9BF68B" w14:textId="1E940F56" w:rsidR="001E0975" w:rsidRPr="009D411F" w:rsidRDefault="00834134" w:rsidP="009D411F">
      <w:r w:rsidRPr="009D411F">
        <w:t xml:space="preserve">Η εκτίμηση του χρόνου έως την πρώτη υποτροπή </w:t>
      </w:r>
      <w:r w:rsidR="00034CE3" w:rsidRPr="009D411F">
        <w:t xml:space="preserve">της </w:t>
      </w:r>
      <w:r w:rsidR="00034CE3">
        <w:t>ΓΚΑ</w:t>
      </w:r>
      <w:r w:rsidRPr="009D411F">
        <w:t xml:space="preserve"> έδειξε σημαντικά μικρότερο κίνδυνο υποτροπής για την ομάδα της εβδομαδιαίας υποδόριας χορήγησης </w:t>
      </w:r>
      <w:r w:rsidR="00890D97">
        <w:t>τοσιλιζουμάμπη</w:t>
      </w:r>
      <w:r w:rsidRPr="009D411F">
        <w:t xml:space="preserve"> συγκριτικά με τις ομάδες του εικονικού φαρμάκου συν 26 εβδομάδες σταδιακά μειούμενης πρεδνιζόνης και του εικονικού φαρμάκου συν 52 εβδομάδες σταδιακά μειούμενης πρεδνιζόνης και για την ομάδα του υποδόριου </w:t>
      </w:r>
      <w:r w:rsidR="00890D97">
        <w:t>τοσιλιζουμάμπη</w:t>
      </w:r>
      <w:r w:rsidRPr="009D411F">
        <w:t xml:space="preserve"> κάθε δεύτερη εβδομάδα συγκριτικά με το εικονικό φάρμακο συν 26 εβδομάδες σταδιακά μειούμενης πρεδνιζόνης (όταν συγκρίνεται σε επίπεδο σημαντικότητας 0,01). Η εβδομαδιαία υποδόρια δόση του </w:t>
      </w:r>
      <w:r w:rsidR="00890D97">
        <w:t>τοσιλιζουμάμπη</w:t>
      </w:r>
      <w:r w:rsidRPr="009D411F">
        <w:t xml:space="preserve"> έδειξε επίσης κλινικά σημαντική μείωση στον κίνδυνο υποτροπών συγκριτικά με το εικονικό φάρμακο συν 26 εβδομάδες σταδιακά μειούμενης πρεδνιζόνης σε ασθενείς που εισήλθαν στη μελέτη με υποτροπιάζουσα </w:t>
      </w:r>
      <w:r w:rsidR="001004E2">
        <w:t>ΓΚΑ</w:t>
      </w:r>
      <w:r w:rsidRPr="009D411F">
        <w:t>, καθώς και σε αυτούς με νέα έναρξη νόσου (Πίνακας 4).</w:t>
      </w:r>
    </w:p>
    <w:p w14:paraId="51C9564C" w14:textId="77777777" w:rsidR="00E47C6A" w:rsidRPr="009D411F" w:rsidRDefault="00E47C6A" w:rsidP="009D411F"/>
    <w:p w14:paraId="6B9BF68C" w14:textId="2FEE0848" w:rsidR="001E0975" w:rsidRPr="009D411F" w:rsidRDefault="00834134" w:rsidP="009D411F">
      <w:pPr>
        <w:keepNext/>
        <w:rPr>
          <w:i/>
          <w:iCs/>
        </w:rPr>
      </w:pPr>
      <w:r w:rsidRPr="009D411F">
        <w:rPr>
          <w:i/>
          <w:iCs/>
        </w:rPr>
        <w:t>Αθροιστική δόση γλυκοκορτικοειδών</w:t>
      </w:r>
    </w:p>
    <w:p w14:paraId="6B9BF68E" w14:textId="1795BF41" w:rsidR="001E0975" w:rsidRPr="009D411F" w:rsidRDefault="00834134" w:rsidP="009D411F">
      <w:r w:rsidRPr="009D411F">
        <w:t xml:space="preserve">Η αθροιστική δόση πρεδνιζόνης στην εβδομάδα 52 ήταν σημαντικά μικρότερη στις δύο δοσολογικές ομάδες του </w:t>
      </w:r>
      <w:r w:rsidR="00890D97">
        <w:t>τοσιλιζουμάμπη</w:t>
      </w:r>
      <w:r w:rsidRPr="009D411F">
        <w:t xml:space="preserve"> συγκριτικά με τις δύο ομάδες του εικονικού φαρμάκου (Πίνακας 4). Σε μία ξεχωριστή ανάλυση των ασθενών που έλαβαν θεραπεία διάσωσης με πρεδνιζόνη για την αντιμετώπιση της υποτροπής της </w:t>
      </w:r>
      <w:r w:rsidR="0062628F">
        <w:t>ΓΚΑ</w:t>
      </w:r>
      <w:r w:rsidRPr="009D411F">
        <w:t xml:space="preserve"> κατά τη διάρκεια των πρώτων 52 εβδομάδων, η αθροιστική δόση πρεδνιζόνης ποικίλε σημαντικά. Οι διάμεσες δόσεις για τους ασθενείς που έλαβαν θεραπεία διάσωσης στις ομάδες του </w:t>
      </w:r>
      <w:r w:rsidR="00890D97">
        <w:t>τοσιλιζουμάμπη</w:t>
      </w:r>
      <w:r w:rsidRPr="009D411F">
        <w:t xml:space="preserve"> κάθε εβδομάδα και κάθε δεύτερη εβδομάδα ήταν 3.129,75 mg και 3.847 mg, αντίστοιχα. Αμφότερες ήταν σημαντικά χαμηλότερες σε σχέση με τις ομάδες του εικονικού φαρμάκου σε συνδυασμό με σταδιακά μειούμενη πρεδνιζόνη για 26 εβδομάδες και 52 εβδομάδες, 4.023,5 mg και 5.389,5 mg αντίστοιχα.</w:t>
      </w:r>
    </w:p>
    <w:p w14:paraId="14D6F68F" w14:textId="77777777" w:rsidR="00E47C6A" w:rsidRPr="009D411F" w:rsidRDefault="00E47C6A" w:rsidP="009D411F"/>
    <w:p w14:paraId="6B9BF68F" w14:textId="2D470F2C" w:rsidR="001E0975" w:rsidRPr="009D411F" w:rsidRDefault="00834134" w:rsidP="009D411F">
      <w:pPr>
        <w:keepNext/>
        <w:ind w:left="1134" w:hanging="1134"/>
        <w:rPr>
          <w:i/>
          <w:iCs/>
        </w:rPr>
      </w:pPr>
      <w:r w:rsidRPr="009D411F">
        <w:rPr>
          <w:i/>
          <w:iCs/>
        </w:rPr>
        <w:t>Πίνακας 4.</w:t>
      </w:r>
      <w:r w:rsidR="00E47C6A" w:rsidRPr="009D411F">
        <w:rPr>
          <w:i/>
          <w:iCs/>
        </w:rPr>
        <w:tab/>
      </w:r>
      <w:r w:rsidRPr="009D411F">
        <w:rPr>
          <w:i/>
          <w:iCs/>
        </w:rPr>
        <w:t>Αποτελέσματα αποτελεσματικότητας από τη Μελέτη WA28119</w:t>
      </w:r>
    </w:p>
    <w:p w14:paraId="121477CE" w14:textId="77777777" w:rsidR="00E47C6A" w:rsidRPr="009D411F" w:rsidRDefault="00E47C6A" w:rsidP="009D411F">
      <w:pPr>
        <w:keepNext/>
        <w:ind w:left="1134" w:hanging="1134"/>
        <w:rPr>
          <w:i/>
          <w:iCs/>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38"/>
        <w:gridCol w:w="1154"/>
        <w:gridCol w:w="1124"/>
        <w:gridCol w:w="1248"/>
        <w:gridCol w:w="1292"/>
      </w:tblGrid>
      <w:tr w:rsidR="00D13DF4" w:rsidRPr="002E5F18" w14:paraId="70C146C3" w14:textId="77777777" w:rsidTr="003A480D">
        <w:trPr>
          <w:cantSplit/>
          <w:tblHeader/>
        </w:trPr>
        <w:tc>
          <w:tcPr>
            <w:tcW w:w="4270" w:type="dxa"/>
          </w:tcPr>
          <w:p w14:paraId="0B35D418" w14:textId="77777777" w:rsidR="00E47C6A" w:rsidRPr="002E5F18" w:rsidRDefault="00E47C6A" w:rsidP="00C35FD3">
            <w:pPr>
              <w:keepNext/>
              <w:suppressAutoHyphens/>
              <w:rPr>
                <w:sz w:val="20"/>
                <w:szCs w:val="20"/>
              </w:rPr>
            </w:pPr>
          </w:p>
        </w:tc>
        <w:tc>
          <w:tcPr>
            <w:tcW w:w="1162" w:type="dxa"/>
          </w:tcPr>
          <w:p w14:paraId="72E35662" w14:textId="77777777" w:rsidR="00834134" w:rsidRPr="002E5F18" w:rsidRDefault="00834134" w:rsidP="00C35FD3">
            <w:pPr>
              <w:keepNext/>
              <w:suppressAutoHyphens/>
              <w:jc w:val="center"/>
              <w:rPr>
                <w:b/>
                <w:bCs/>
                <w:sz w:val="20"/>
                <w:szCs w:val="20"/>
              </w:rPr>
            </w:pPr>
            <w:r w:rsidRPr="002E5F18">
              <w:rPr>
                <w:b/>
                <w:bCs/>
                <w:sz w:val="20"/>
                <w:szCs w:val="20"/>
              </w:rPr>
              <w:t>Εικονικό φάρμακο</w:t>
            </w:r>
          </w:p>
          <w:p w14:paraId="003875F2" w14:textId="1675D288" w:rsidR="00E47C6A" w:rsidRPr="002E5F18" w:rsidRDefault="00834134" w:rsidP="00C35FD3">
            <w:pPr>
              <w:keepNext/>
              <w:suppressAutoHyphens/>
              <w:jc w:val="center"/>
              <w:rPr>
                <w:b/>
                <w:bCs/>
                <w:sz w:val="20"/>
                <w:szCs w:val="20"/>
              </w:rPr>
            </w:pPr>
            <w:r w:rsidRPr="002E5F18">
              <w:rPr>
                <w:b/>
                <w:bCs/>
                <w:sz w:val="20"/>
                <w:szCs w:val="20"/>
              </w:rPr>
              <w:t>+ 26 εβδομάδες σταδιακής μείωσης πρεδνιζόνης</w:t>
            </w:r>
          </w:p>
          <w:p w14:paraId="12E41645" w14:textId="7FC33E42" w:rsidR="00E47C6A" w:rsidRPr="002E5F18" w:rsidRDefault="00E47C6A" w:rsidP="00C35FD3">
            <w:pPr>
              <w:keepNext/>
              <w:suppressAutoHyphens/>
              <w:jc w:val="center"/>
              <w:rPr>
                <w:b/>
                <w:bCs/>
                <w:sz w:val="20"/>
                <w:szCs w:val="20"/>
              </w:rPr>
            </w:pPr>
            <w:r w:rsidRPr="002E5F18">
              <w:rPr>
                <w:b/>
                <w:bCs/>
                <w:sz w:val="20"/>
                <w:szCs w:val="20"/>
              </w:rPr>
              <w:t>N=50</w:t>
            </w:r>
          </w:p>
        </w:tc>
        <w:tc>
          <w:tcPr>
            <w:tcW w:w="1132" w:type="dxa"/>
          </w:tcPr>
          <w:p w14:paraId="27BFAFAD" w14:textId="658673F0" w:rsidR="00E47C6A" w:rsidRPr="002E5F18" w:rsidRDefault="00834134" w:rsidP="00C35FD3">
            <w:pPr>
              <w:keepNext/>
              <w:suppressAutoHyphens/>
              <w:jc w:val="center"/>
              <w:rPr>
                <w:b/>
                <w:bCs/>
                <w:sz w:val="20"/>
                <w:szCs w:val="20"/>
              </w:rPr>
            </w:pPr>
            <w:r w:rsidRPr="002E5F18">
              <w:rPr>
                <w:b/>
                <w:bCs/>
                <w:sz w:val="20"/>
                <w:szCs w:val="20"/>
              </w:rPr>
              <w:t>Εικονικό φάρμακο + 52 εβδομάδες σταδιακής μείωσης πρεδνιζόνης</w:t>
            </w:r>
            <w:r w:rsidR="00E47C6A" w:rsidRPr="002E5F18">
              <w:rPr>
                <w:b/>
                <w:bCs/>
                <w:sz w:val="20"/>
                <w:szCs w:val="20"/>
              </w:rPr>
              <w:t xml:space="preserve"> </w:t>
            </w:r>
          </w:p>
          <w:p w14:paraId="01890B96" w14:textId="0FBB83E5" w:rsidR="00E47C6A" w:rsidRPr="002E5F18" w:rsidRDefault="00E47C6A" w:rsidP="00C35FD3">
            <w:pPr>
              <w:keepNext/>
              <w:suppressAutoHyphens/>
              <w:jc w:val="center"/>
              <w:rPr>
                <w:b/>
                <w:bCs/>
                <w:sz w:val="20"/>
                <w:szCs w:val="20"/>
              </w:rPr>
            </w:pPr>
            <w:r w:rsidRPr="002E5F18">
              <w:rPr>
                <w:b/>
                <w:bCs/>
                <w:sz w:val="20"/>
                <w:szCs w:val="20"/>
              </w:rPr>
              <w:t>N=51</w:t>
            </w:r>
          </w:p>
        </w:tc>
        <w:tc>
          <w:tcPr>
            <w:tcW w:w="1257" w:type="dxa"/>
          </w:tcPr>
          <w:p w14:paraId="45FCD671" w14:textId="5B0C0298" w:rsidR="00E47C6A" w:rsidRPr="002E5F18" w:rsidRDefault="00890D97" w:rsidP="00C35FD3">
            <w:pPr>
              <w:keepNext/>
              <w:suppressAutoHyphens/>
              <w:jc w:val="center"/>
              <w:rPr>
                <w:b/>
                <w:bCs/>
                <w:sz w:val="20"/>
                <w:szCs w:val="20"/>
              </w:rPr>
            </w:pPr>
            <w:r w:rsidRPr="00F74B30">
              <w:rPr>
                <w:b/>
                <w:bCs/>
                <w:sz w:val="20"/>
                <w:szCs w:val="20"/>
              </w:rPr>
              <w:t>Τοσιλιζουμάμπη</w:t>
            </w:r>
            <w:r w:rsidR="00834134" w:rsidRPr="002E5F18">
              <w:rPr>
                <w:b/>
                <w:bCs/>
                <w:sz w:val="20"/>
                <w:szCs w:val="20"/>
              </w:rPr>
              <w:t xml:space="preserve"> 162 mg ΥΔ κάθε εβδομάδα + 26 εβδομάδες σταδιακής μείωσης πρεδνιζόνης</w:t>
            </w:r>
          </w:p>
          <w:p w14:paraId="4574425F" w14:textId="3065A1CC" w:rsidR="00E47C6A" w:rsidRPr="002E5F18" w:rsidRDefault="00E47C6A" w:rsidP="00C35FD3">
            <w:pPr>
              <w:keepNext/>
              <w:suppressAutoHyphens/>
              <w:jc w:val="center"/>
              <w:rPr>
                <w:b/>
                <w:bCs/>
                <w:sz w:val="20"/>
                <w:szCs w:val="20"/>
              </w:rPr>
            </w:pPr>
            <w:r w:rsidRPr="002E5F18">
              <w:rPr>
                <w:b/>
                <w:bCs/>
                <w:sz w:val="20"/>
                <w:szCs w:val="20"/>
              </w:rPr>
              <w:t>N=100</w:t>
            </w:r>
          </w:p>
        </w:tc>
        <w:tc>
          <w:tcPr>
            <w:tcW w:w="1301" w:type="dxa"/>
          </w:tcPr>
          <w:p w14:paraId="330AFDC2" w14:textId="1B8B8091" w:rsidR="00834134" w:rsidRPr="002E5F18" w:rsidRDefault="00890D97" w:rsidP="00C35FD3">
            <w:pPr>
              <w:keepNext/>
              <w:suppressAutoHyphens/>
              <w:jc w:val="center"/>
              <w:rPr>
                <w:b/>
                <w:bCs/>
                <w:sz w:val="20"/>
                <w:szCs w:val="20"/>
              </w:rPr>
            </w:pPr>
            <w:r w:rsidRPr="00F74B30">
              <w:rPr>
                <w:b/>
                <w:bCs/>
                <w:sz w:val="20"/>
                <w:szCs w:val="20"/>
              </w:rPr>
              <w:t>Τοσιλιζουμάμπη</w:t>
            </w:r>
            <w:r w:rsidR="00834134" w:rsidRPr="002E5F18">
              <w:rPr>
                <w:b/>
                <w:bCs/>
                <w:sz w:val="20"/>
                <w:szCs w:val="20"/>
              </w:rPr>
              <w:t xml:space="preserve"> 162 mg ΥΔ κάθε δεύτερη εβδομάδα + 26 εβδομάδες σταδιακής μείωσης πρεδνιζόνης</w:t>
            </w:r>
            <w:r w:rsidR="00E47C6A" w:rsidRPr="002E5F18">
              <w:rPr>
                <w:b/>
                <w:bCs/>
                <w:sz w:val="20"/>
                <w:szCs w:val="20"/>
              </w:rPr>
              <w:t xml:space="preserve"> </w:t>
            </w:r>
          </w:p>
          <w:p w14:paraId="14C55101" w14:textId="7C0DA8A0" w:rsidR="00E47C6A" w:rsidRPr="002E5F18" w:rsidRDefault="00E47C6A" w:rsidP="00C35FD3">
            <w:pPr>
              <w:keepNext/>
              <w:suppressAutoHyphens/>
              <w:jc w:val="center"/>
              <w:rPr>
                <w:b/>
                <w:bCs/>
                <w:sz w:val="20"/>
                <w:szCs w:val="20"/>
              </w:rPr>
            </w:pPr>
            <w:r w:rsidRPr="002E5F18">
              <w:rPr>
                <w:b/>
                <w:bCs/>
                <w:sz w:val="20"/>
                <w:szCs w:val="20"/>
              </w:rPr>
              <w:t>N=49</w:t>
            </w:r>
          </w:p>
        </w:tc>
      </w:tr>
      <w:tr w:rsidR="00E47C6A" w:rsidRPr="002E5F18" w14:paraId="2E047CDE" w14:textId="77777777" w:rsidTr="003A480D">
        <w:trPr>
          <w:cantSplit/>
        </w:trPr>
        <w:tc>
          <w:tcPr>
            <w:tcW w:w="9122" w:type="dxa"/>
            <w:gridSpan w:val="5"/>
          </w:tcPr>
          <w:p w14:paraId="41C497E8" w14:textId="72E121AB" w:rsidR="00E47C6A" w:rsidRPr="002E5F18" w:rsidRDefault="00834134" w:rsidP="00C35FD3">
            <w:pPr>
              <w:keepNext/>
              <w:suppressAutoHyphens/>
              <w:rPr>
                <w:b/>
                <w:bCs/>
                <w:sz w:val="20"/>
                <w:szCs w:val="20"/>
              </w:rPr>
            </w:pPr>
            <w:r w:rsidRPr="002E5F18">
              <w:rPr>
                <w:b/>
                <w:bCs/>
                <w:sz w:val="20"/>
                <w:szCs w:val="20"/>
              </w:rPr>
              <w:t>Κύριο καταληκτικό σημείο</w:t>
            </w:r>
          </w:p>
        </w:tc>
      </w:tr>
      <w:tr w:rsidR="00E47C6A" w:rsidRPr="002E5F18" w14:paraId="47A537BF" w14:textId="77777777" w:rsidTr="003A480D">
        <w:trPr>
          <w:cantSplit/>
        </w:trPr>
        <w:tc>
          <w:tcPr>
            <w:tcW w:w="9122" w:type="dxa"/>
            <w:gridSpan w:val="5"/>
          </w:tcPr>
          <w:p w14:paraId="7D372577" w14:textId="51D00C1F" w:rsidR="00E47C6A" w:rsidRPr="002E5F18" w:rsidRDefault="00E47C6A" w:rsidP="00C35FD3">
            <w:pPr>
              <w:keepNext/>
              <w:suppressAutoHyphens/>
              <w:rPr>
                <w:sz w:val="20"/>
                <w:szCs w:val="20"/>
              </w:rPr>
            </w:pPr>
            <w:r w:rsidRPr="002E5F18">
              <w:rPr>
                <w:sz w:val="20"/>
                <w:szCs w:val="20"/>
              </w:rPr>
              <w:t>****</w:t>
            </w:r>
            <w:r w:rsidR="00834134" w:rsidRPr="002E5F18">
              <w:rPr>
                <w:sz w:val="20"/>
                <w:szCs w:val="20"/>
              </w:rPr>
              <w:t xml:space="preserve">Παρατεταμένη ύφεση (ομάδες </w:t>
            </w:r>
            <w:r w:rsidR="00890D97">
              <w:rPr>
                <w:sz w:val="20"/>
                <w:szCs w:val="20"/>
              </w:rPr>
              <w:t>τοσιλιζουμάμπη</w:t>
            </w:r>
            <w:r w:rsidR="00834134" w:rsidRPr="002E5F18">
              <w:rPr>
                <w:sz w:val="20"/>
                <w:szCs w:val="20"/>
              </w:rPr>
              <w:t xml:space="preserve"> έναντι εικονικού φαρμάκου +26)</w:t>
            </w:r>
          </w:p>
        </w:tc>
      </w:tr>
      <w:tr w:rsidR="00D13DF4" w:rsidRPr="002E5F18" w14:paraId="0C5F3DCC" w14:textId="77777777" w:rsidTr="003A480D">
        <w:trPr>
          <w:cantSplit/>
        </w:trPr>
        <w:tc>
          <w:tcPr>
            <w:tcW w:w="4270" w:type="dxa"/>
          </w:tcPr>
          <w:p w14:paraId="28587B6C" w14:textId="742049E1" w:rsidR="00E47C6A" w:rsidRPr="002E5F18" w:rsidRDefault="00834134" w:rsidP="00C35FD3">
            <w:pPr>
              <w:keepNext/>
              <w:suppressAutoHyphens/>
              <w:ind w:left="283"/>
              <w:rPr>
                <w:sz w:val="20"/>
                <w:szCs w:val="20"/>
              </w:rPr>
            </w:pPr>
            <w:r w:rsidRPr="002E5F18">
              <w:rPr>
                <w:sz w:val="20"/>
                <w:szCs w:val="20"/>
              </w:rPr>
              <w:t>Ανταποκριθέντες στην Εβδομάδα 52, n (%)</w:t>
            </w:r>
          </w:p>
        </w:tc>
        <w:tc>
          <w:tcPr>
            <w:tcW w:w="1162" w:type="dxa"/>
          </w:tcPr>
          <w:p w14:paraId="65839A53" w14:textId="77777777" w:rsidR="00E47C6A" w:rsidRPr="002E5F18" w:rsidRDefault="00E47C6A" w:rsidP="00C35FD3">
            <w:pPr>
              <w:keepNext/>
              <w:suppressAutoHyphens/>
              <w:jc w:val="center"/>
              <w:rPr>
                <w:sz w:val="20"/>
                <w:szCs w:val="20"/>
              </w:rPr>
            </w:pPr>
            <w:r w:rsidRPr="002E5F18">
              <w:rPr>
                <w:sz w:val="20"/>
                <w:szCs w:val="20"/>
              </w:rPr>
              <w:t>7 (14%)</w:t>
            </w:r>
          </w:p>
        </w:tc>
        <w:tc>
          <w:tcPr>
            <w:tcW w:w="1132" w:type="dxa"/>
          </w:tcPr>
          <w:p w14:paraId="04C455EC" w14:textId="5B27FA01" w:rsidR="00E47C6A" w:rsidRPr="002E5F18" w:rsidRDefault="00E47C6A" w:rsidP="00C35FD3">
            <w:pPr>
              <w:keepNext/>
              <w:suppressAutoHyphens/>
              <w:jc w:val="center"/>
              <w:rPr>
                <w:sz w:val="20"/>
                <w:szCs w:val="20"/>
              </w:rPr>
            </w:pPr>
            <w:r w:rsidRPr="002E5F18">
              <w:rPr>
                <w:sz w:val="20"/>
                <w:szCs w:val="20"/>
              </w:rPr>
              <w:t>9 (17</w:t>
            </w:r>
            <w:r w:rsidR="00834134" w:rsidRPr="002E5F18">
              <w:rPr>
                <w:sz w:val="20"/>
                <w:szCs w:val="20"/>
              </w:rPr>
              <w:t>,</w:t>
            </w:r>
            <w:r w:rsidRPr="002E5F18">
              <w:rPr>
                <w:sz w:val="20"/>
                <w:szCs w:val="20"/>
              </w:rPr>
              <w:t>6%)</w:t>
            </w:r>
          </w:p>
        </w:tc>
        <w:tc>
          <w:tcPr>
            <w:tcW w:w="1257" w:type="dxa"/>
          </w:tcPr>
          <w:p w14:paraId="7B20E432" w14:textId="77777777" w:rsidR="00E47C6A" w:rsidRPr="002E5F18" w:rsidRDefault="00E47C6A" w:rsidP="00C35FD3">
            <w:pPr>
              <w:keepNext/>
              <w:suppressAutoHyphens/>
              <w:jc w:val="center"/>
              <w:rPr>
                <w:sz w:val="20"/>
                <w:szCs w:val="20"/>
              </w:rPr>
            </w:pPr>
            <w:r w:rsidRPr="002E5F18">
              <w:rPr>
                <w:sz w:val="20"/>
                <w:szCs w:val="20"/>
              </w:rPr>
              <w:t>56 (56%)</w:t>
            </w:r>
          </w:p>
        </w:tc>
        <w:tc>
          <w:tcPr>
            <w:tcW w:w="1301" w:type="dxa"/>
          </w:tcPr>
          <w:p w14:paraId="37DF4B79" w14:textId="60A1FEC2" w:rsidR="00E47C6A" w:rsidRPr="002E5F18" w:rsidRDefault="00E47C6A" w:rsidP="00C35FD3">
            <w:pPr>
              <w:keepNext/>
              <w:suppressAutoHyphens/>
              <w:jc w:val="center"/>
              <w:rPr>
                <w:sz w:val="20"/>
                <w:szCs w:val="20"/>
              </w:rPr>
            </w:pPr>
            <w:r w:rsidRPr="002E5F18">
              <w:rPr>
                <w:sz w:val="20"/>
                <w:szCs w:val="20"/>
              </w:rPr>
              <w:t>26 (53</w:t>
            </w:r>
            <w:r w:rsidR="00834134" w:rsidRPr="002E5F18">
              <w:rPr>
                <w:sz w:val="20"/>
                <w:szCs w:val="20"/>
              </w:rPr>
              <w:t>,</w:t>
            </w:r>
            <w:r w:rsidRPr="002E5F18">
              <w:rPr>
                <w:sz w:val="20"/>
                <w:szCs w:val="20"/>
              </w:rPr>
              <w:t>1%)</w:t>
            </w:r>
          </w:p>
        </w:tc>
      </w:tr>
      <w:tr w:rsidR="00D13DF4" w:rsidRPr="002E5F18" w14:paraId="5F879A6A" w14:textId="77777777" w:rsidTr="003A480D">
        <w:trPr>
          <w:cantSplit/>
        </w:trPr>
        <w:tc>
          <w:tcPr>
            <w:tcW w:w="4270" w:type="dxa"/>
          </w:tcPr>
          <w:p w14:paraId="7D7742CD" w14:textId="16E67F66" w:rsidR="00E47C6A" w:rsidRPr="002E5F18" w:rsidRDefault="00834134" w:rsidP="009D411F">
            <w:pPr>
              <w:suppressAutoHyphens/>
              <w:ind w:left="283"/>
              <w:rPr>
                <w:sz w:val="20"/>
                <w:szCs w:val="20"/>
              </w:rPr>
            </w:pPr>
            <w:r w:rsidRPr="002E5F18">
              <w:rPr>
                <w:sz w:val="20"/>
                <w:szCs w:val="20"/>
              </w:rPr>
              <w:t>Μη προσαρμοσμένη διαφορά στα ποσοστά</w:t>
            </w:r>
            <w:r w:rsidR="00E47C6A" w:rsidRPr="002E5F18">
              <w:rPr>
                <w:sz w:val="20"/>
                <w:szCs w:val="20"/>
              </w:rPr>
              <w:t xml:space="preserve"> </w:t>
            </w:r>
          </w:p>
          <w:p w14:paraId="7036DEAB" w14:textId="27A87A15" w:rsidR="00E47C6A" w:rsidRPr="002E5F18" w:rsidRDefault="00834134" w:rsidP="009D411F">
            <w:pPr>
              <w:suppressAutoHyphens/>
              <w:ind w:left="283"/>
              <w:rPr>
                <w:sz w:val="20"/>
                <w:szCs w:val="20"/>
              </w:rPr>
            </w:pPr>
            <w:r w:rsidRPr="002E5F18">
              <w:rPr>
                <w:sz w:val="20"/>
                <w:szCs w:val="20"/>
              </w:rPr>
              <w:t>(99,5% ΔΕ)</w:t>
            </w:r>
          </w:p>
        </w:tc>
        <w:tc>
          <w:tcPr>
            <w:tcW w:w="1162" w:type="dxa"/>
          </w:tcPr>
          <w:p w14:paraId="040949B3" w14:textId="77777777" w:rsidR="00E47C6A" w:rsidRPr="002E5F18" w:rsidRDefault="00E47C6A" w:rsidP="009D411F">
            <w:pPr>
              <w:suppressAutoHyphens/>
              <w:jc w:val="center"/>
              <w:rPr>
                <w:sz w:val="20"/>
                <w:szCs w:val="20"/>
              </w:rPr>
            </w:pPr>
            <w:r w:rsidRPr="002E5F18">
              <w:rPr>
                <w:sz w:val="20"/>
                <w:szCs w:val="20"/>
              </w:rPr>
              <w:t>N/A</w:t>
            </w:r>
          </w:p>
        </w:tc>
        <w:tc>
          <w:tcPr>
            <w:tcW w:w="1132" w:type="dxa"/>
          </w:tcPr>
          <w:p w14:paraId="735D0A00" w14:textId="77777777" w:rsidR="00E47C6A" w:rsidRPr="002E5F18" w:rsidRDefault="00E47C6A" w:rsidP="009D411F">
            <w:pPr>
              <w:suppressAutoHyphens/>
              <w:jc w:val="center"/>
              <w:rPr>
                <w:sz w:val="20"/>
                <w:szCs w:val="20"/>
              </w:rPr>
            </w:pPr>
            <w:r w:rsidRPr="002E5F18">
              <w:rPr>
                <w:sz w:val="20"/>
                <w:szCs w:val="20"/>
              </w:rPr>
              <w:t>N/A</w:t>
            </w:r>
          </w:p>
        </w:tc>
        <w:tc>
          <w:tcPr>
            <w:tcW w:w="1257" w:type="dxa"/>
          </w:tcPr>
          <w:p w14:paraId="5355A81F" w14:textId="5F9E1EF0" w:rsidR="00E47C6A" w:rsidRPr="002E5F18" w:rsidRDefault="00E47C6A" w:rsidP="009D411F">
            <w:pPr>
              <w:suppressAutoHyphens/>
              <w:jc w:val="center"/>
              <w:rPr>
                <w:sz w:val="20"/>
                <w:szCs w:val="20"/>
              </w:rPr>
            </w:pPr>
            <w:r w:rsidRPr="002E5F18">
              <w:rPr>
                <w:sz w:val="20"/>
                <w:szCs w:val="20"/>
              </w:rPr>
              <w:t>42%*</w:t>
            </w:r>
          </w:p>
          <w:p w14:paraId="181F8C80" w14:textId="7BB806FC" w:rsidR="00E47C6A" w:rsidRPr="002E5F18" w:rsidRDefault="00E47C6A" w:rsidP="009D411F">
            <w:pPr>
              <w:suppressAutoHyphens/>
              <w:jc w:val="center"/>
              <w:rPr>
                <w:sz w:val="20"/>
                <w:szCs w:val="20"/>
              </w:rPr>
            </w:pPr>
            <w:r w:rsidRPr="002E5F18">
              <w:rPr>
                <w:sz w:val="20"/>
                <w:szCs w:val="20"/>
              </w:rPr>
              <w:t>(18</w:t>
            </w:r>
            <w:r w:rsidR="00834134" w:rsidRPr="002E5F18">
              <w:rPr>
                <w:sz w:val="20"/>
                <w:szCs w:val="20"/>
              </w:rPr>
              <w:t>,</w:t>
            </w:r>
            <w:r w:rsidRPr="002E5F18">
              <w:rPr>
                <w:sz w:val="20"/>
                <w:szCs w:val="20"/>
              </w:rPr>
              <w:t>00, 66</w:t>
            </w:r>
            <w:r w:rsidR="00834134" w:rsidRPr="002E5F18">
              <w:rPr>
                <w:sz w:val="20"/>
                <w:szCs w:val="20"/>
              </w:rPr>
              <w:t>,</w:t>
            </w:r>
            <w:r w:rsidRPr="002E5F18">
              <w:rPr>
                <w:sz w:val="20"/>
                <w:szCs w:val="20"/>
              </w:rPr>
              <w:t>00)</w:t>
            </w:r>
          </w:p>
        </w:tc>
        <w:tc>
          <w:tcPr>
            <w:tcW w:w="1301" w:type="dxa"/>
          </w:tcPr>
          <w:p w14:paraId="497D1BBE" w14:textId="5015D200" w:rsidR="001A234E" w:rsidRPr="002E5F18" w:rsidRDefault="00E47C6A" w:rsidP="009D411F">
            <w:pPr>
              <w:suppressAutoHyphens/>
              <w:jc w:val="center"/>
              <w:rPr>
                <w:sz w:val="20"/>
                <w:szCs w:val="20"/>
              </w:rPr>
            </w:pPr>
            <w:r w:rsidRPr="002E5F18">
              <w:rPr>
                <w:sz w:val="20"/>
                <w:szCs w:val="20"/>
              </w:rPr>
              <w:t>39</w:t>
            </w:r>
            <w:r w:rsidR="00834134" w:rsidRPr="002E5F18">
              <w:rPr>
                <w:sz w:val="20"/>
                <w:szCs w:val="20"/>
              </w:rPr>
              <w:t>,</w:t>
            </w:r>
            <w:r w:rsidRPr="002E5F18">
              <w:rPr>
                <w:sz w:val="20"/>
                <w:szCs w:val="20"/>
              </w:rPr>
              <w:t>06%*</w:t>
            </w:r>
          </w:p>
          <w:p w14:paraId="0D5DB8CF" w14:textId="48D25E6B" w:rsidR="00E47C6A" w:rsidRPr="002E5F18" w:rsidRDefault="00E47C6A" w:rsidP="009D411F">
            <w:pPr>
              <w:suppressAutoHyphens/>
              <w:jc w:val="center"/>
              <w:rPr>
                <w:sz w:val="20"/>
                <w:szCs w:val="20"/>
              </w:rPr>
            </w:pPr>
            <w:r w:rsidRPr="002E5F18">
              <w:rPr>
                <w:sz w:val="20"/>
                <w:szCs w:val="20"/>
              </w:rPr>
              <w:t>(12</w:t>
            </w:r>
            <w:r w:rsidR="00834134" w:rsidRPr="002E5F18">
              <w:rPr>
                <w:sz w:val="20"/>
                <w:szCs w:val="20"/>
              </w:rPr>
              <w:t>,</w:t>
            </w:r>
            <w:r w:rsidRPr="002E5F18">
              <w:rPr>
                <w:sz w:val="20"/>
                <w:szCs w:val="20"/>
              </w:rPr>
              <w:t>46, 65</w:t>
            </w:r>
            <w:r w:rsidR="00834134" w:rsidRPr="002E5F18">
              <w:rPr>
                <w:sz w:val="20"/>
                <w:szCs w:val="20"/>
              </w:rPr>
              <w:t>,</w:t>
            </w:r>
            <w:r w:rsidRPr="002E5F18">
              <w:rPr>
                <w:sz w:val="20"/>
                <w:szCs w:val="20"/>
              </w:rPr>
              <w:t>66)</w:t>
            </w:r>
          </w:p>
        </w:tc>
      </w:tr>
      <w:tr w:rsidR="00E47C6A" w:rsidRPr="002E5F18" w14:paraId="3EE9A37E" w14:textId="77777777" w:rsidTr="003A480D">
        <w:trPr>
          <w:cantSplit/>
        </w:trPr>
        <w:tc>
          <w:tcPr>
            <w:tcW w:w="9122" w:type="dxa"/>
            <w:gridSpan w:val="5"/>
          </w:tcPr>
          <w:p w14:paraId="703BBDB4" w14:textId="1CBD20BB" w:rsidR="00E47C6A" w:rsidRPr="002E5F18" w:rsidRDefault="00834134" w:rsidP="009D411F">
            <w:pPr>
              <w:keepNext/>
              <w:suppressAutoHyphens/>
              <w:rPr>
                <w:b/>
                <w:bCs/>
                <w:sz w:val="20"/>
                <w:szCs w:val="20"/>
              </w:rPr>
            </w:pPr>
            <w:r w:rsidRPr="002E5F18">
              <w:rPr>
                <w:b/>
                <w:bCs/>
                <w:sz w:val="20"/>
                <w:szCs w:val="20"/>
              </w:rPr>
              <w:t>Κύριο δευτερεύον καταληκτικό σημείο</w:t>
            </w:r>
          </w:p>
        </w:tc>
      </w:tr>
      <w:tr w:rsidR="00E47C6A" w:rsidRPr="002E5F18" w14:paraId="2B0744C7" w14:textId="77777777" w:rsidTr="003A480D">
        <w:trPr>
          <w:cantSplit/>
        </w:trPr>
        <w:tc>
          <w:tcPr>
            <w:tcW w:w="9122" w:type="dxa"/>
            <w:gridSpan w:val="5"/>
          </w:tcPr>
          <w:p w14:paraId="2431F16A" w14:textId="356DEC1C" w:rsidR="00E47C6A" w:rsidRPr="002E5F18" w:rsidRDefault="00834134" w:rsidP="009D411F">
            <w:pPr>
              <w:keepNext/>
              <w:suppressAutoHyphens/>
              <w:rPr>
                <w:sz w:val="20"/>
                <w:szCs w:val="20"/>
              </w:rPr>
            </w:pPr>
            <w:r w:rsidRPr="002E5F18">
              <w:rPr>
                <w:sz w:val="20"/>
                <w:szCs w:val="20"/>
              </w:rPr>
              <w:t xml:space="preserve">Παρατεταμένη ύφεση (ομάδες </w:t>
            </w:r>
            <w:r w:rsidR="00890D97">
              <w:rPr>
                <w:sz w:val="20"/>
                <w:szCs w:val="20"/>
              </w:rPr>
              <w:t>τοσιλιζουμάμπη</w:t>
            </w:r>
            <w:r w:rsidRPr="002E5F18">
              <w:rPr>
                <w:sz w:val="20"/>
                <w:szCs w:val="20"/>
              </w:rPr>
              <w:t xml:space="preserve"> έναντι εικονικού φαρμάκου +52)</w:t>
            </w:r>
          </w:p>
        </w:tc>
      </w:tr>
      <w:tr w:rsidR="00D13DF4" w:rsidRPr="002E5F18" w14:paraId="7E6CB883" w14:textId="77777777" w:rsidTr="003A480D">
        <w:trPr>
          <w:cantSplit/>
        </w:trPr>
        <w:tc>
          <w:tcPr>
            <w:tcW w:w="4270" w:type="dxa"/>
          </w:tcPr>
          <w:p w14:paraId="50E654E4" w14:textId="3D3E508D" w:rsidR="00E47C6A" w:rsidRPr="002E5F18" w:rsidRDefault="00834134" w:rsidP="009D411F">
            <w:pPr>
              <w:suppressAutoHyphens/>
              <w:ind w:left="283"/>
              <w:rPr>
                <w:sz w:val="20"/>
                <w:szCs w:val="20"/>
              </w:rPr>
            </w:pPr>
            <w:r w:rsidRPr="002E5F18">
              <w:rPr>
                <w:sz w:val="20"/>
                <w:szCs w:val="20"/>
              </w:rPr>
              <w:t>Ανταποκριθέντες στην Εβδομάδα 52, n (%)</w:t>
            </w:r>
          </w:p>
        </w:tc>
        <w:tc>
          <w:tcPr>
            <w:tcW w:w="1162" w:type="dxa"/>
          </w:tcPr>
          <w:p w14:paraId="2F539D6C" w14:textId="77777777" w:rsidR="00E47C6A" w:rsidRPr="002E5F18" w:rsidRDefault="00E47C6A" w:rsidP="009D411F">
            <w:pPr>
              <w:suppressAutoHyphens/>
              <w:jc w:val="center"/>
              <w:rPr>
                <w:sz w:val="20"/>
                <w:szCs w:val="20"/>
              </w:rPr>
            </w:pPr>
            <w:r w:rsidRPr="002E5F18">
              <w:rPr>
                <w:sz w:val="20"/>
                <w:szCs w:val="20"/>
              </w:rPr>
              <w:t>7 (14%)</w:t>
            </w:r>
          </w:p>
        </w:tc>
        <w:tc>
          <w:tcPr>
            <w:tcW w:w="1132" w:type="dxa"/>
          </w:tcPr>
          <w:p w14:paraId="35CB15F8" w14:textId="0C67E284" w:rsidR="00E47C6A" w:rsidRPr="002E5F18" w:rsidRDefault="00E47C6A" w:rsidP="009D411F">
            <w:pPr>
              <w:suppressAutoHyphens/>
              <w:jc w:val="center"/>
              <w:rPr>
                <w:sz w:val="20"/>
                <w:szCs w:val="20"/>
              </w:rPr>
            </w:pPr>
            <w:r w:rsidRPr="002E5F18">
              <w:rPr>
                <w:sz w:val="20"/>
                <w:szCs w:val="20"/>
              </w:rPr>
              <w:t>9 (17</w:t>
            </w:r>
            <w:r w:rsidR="00DF7C16" w:rsidRPr="002E5F18">
              <w:rPr>
                <w:sz w:val="20"/>
                <w:szCs w:val="20"/>
              </w:rPr>
              <w:t>,</w:t>
            </w:r>
            <w:r w:rsidRPr="002E5F18">
              <w:rPr>
                <w:sz w:val="20"/>
                <w:szCs w:val="20"/>
              </w:rPr>
              <w:t>6%)</w:t>
            </w:r>
          </w:p>
        </w:tc>
        <w:tc>
          <w:tcPr>
            <w:tcW w:w="1257" w:type="dxa"/>
          </w:tcPr>
          <w:p w14:paraId="4B16ADD9" w14:textId="77777777" w:rsidR="00E47C6A" w:rsidRPr="002E5F18" w:rsidRDefault="00E47C6A" w:rsidP="009D411F">
            <w:pPr>
              <w:suppressAutoHyphens/>
              <w:jc w:val="center"/>
              <w:rPr>
                <w:sz w:val="20"/>
                <w:szCs w:val="20"/>
              </w:rPr>
            </w:pPr>
            <w:r w:rsidRPr="002E5F18">
              <w:rPr>
                <w:sz w:val="20"/>
                <w:szCs w:val="20"/>
              </w:rPr>
              <w:t>56 (56%)</w:t>
            </w:r>
          </w:p>
        </w:tc>
        <w:tc>
          <w:tcPr>
            <w:tcW w:w="1301" w:type="dxa"/>
          </w:tcPr>
          <w:p w14:paraId="4018471B" w14:textId="6664E1E0" w:rsidR="00E47C6A" w:rsidRPr="002E5F18" w:rsidRDefault="00E47C6A" w:rsidP="009D411F">
            <w:pPr>
              <w:suppressAutoHyphens/>
              <w:jc w:val="center"/>
              <w:rPr>
                <w:sz w:val="20"/>
                <w:szCs w:val="20"/>
              </w:rPr>
            </w:pPr>
            <w:r w:rsidRPr="002E5F18">
              <w:rPr>
                <w:sz w:val="20"/>
                <w:szCs w:val="20"/>
              </w:rPr>
              <w:t>26 (53</w:t>
            </w:r>
            <w:r w:rsidR="00DF7C16" w:rsidRPr="002E5F18">
              <w:rPr>
                <w:sz w:val="20"/>
                <w:szCs w:val="20"/>
              </w:rPr>
              <w:t>,</w:t>
            </w:r>
            <w:r w:rsidRPr="002E5F18">
              <w:rPr>
                <w:sz w:val="20"/>
                <w:szCs w:val="20"/>
              </w:rPr>
              <w:t>1%)</w:t>
            </w:r>
          </w:p>
        </w:tc>
      </w:tr>
      <w:tr w:rsidR="00D13DF4" w:rsidRPr="002E5F18" w14:paraId="25A33DF4" w14:textId="77777777" w:rsidTr="003A480D">
        <w:trPr>
          <w:cantSplit/>
        </w:trPr>
        <w:tc>
          <w:tcPr>
            <w:tcW w:w="4270" w:type="dxa"/>
          </w:tcPr>
          <w:p w14:paraId="2BEF7466" w14:textId="2AAD28E2" w:rsidR="00E47C6A" w:rsidRPr="002E5F18" w:rsidRDefault="00834134" w:rsidP="009D411F">
            <w:pPr>
              <w:suppressAutoHyphens/>
              <w:ind w:left="283"/>
              <w:rPr>
                <w:sz w:val="20"/>
                <w:szCs w:val="20"/>
              </w:rPr>
            </w:pPr>
            <w:r w:rsidRPr="002E5F18">
              <w:rPr>
                <w:sz w:val="20"/>
                <w:szCs w:val="20"/>
              </w:rPr>
              <w:t>Μη προσαρμοσμένη διαφορά στα ποσοστά</w:t>
            </w:r>
            <w:r w:rsidR="00E47C6A" w:rsidRPr="002E5F18">
              <w:rPr>
                <w:sz w:val="20"/>
                <w:szCs w:val="20"/>
              </w:rPr>
              <w:t xml:space="preserve"> </w:t>
            </w:r>
          </w:p>
          <w:p w14:paraId="1C513BCF" w14:textId="5992C7D8" w:rsidR="00E47C6A" w:rsidRPr="002E5F18" w:rsidRDefault="00834134" w:rsidP="009D411F">
            <w:pPr>
              <w:suppressAutoHyphens/>
              <w:ind w:left="283"/>
              <w:rPr>
                <w:sz w:val="20"/>
                <w:szCs w:val="20"/>
              </w:rPr>
            </w:pPr>
            <w:r w:rsidRPr="002E5F18">
              <w:rPr>
                <w:sz w:val="20"/>
                <w:szCs w:val="20"/>
              </w:rPr>
              <w:t>(99,5% ΔΕ)</w:t>
            </w:r>
          </w:p>
        </w:tc>
        <w:tc>
          <w:tcPr>
            <w:tcW w:w="1162" w:type="dxa"/>
          </w:tcPr>
          <w:p w14:paraId="73702400" w14:textId="77777777" w:rsidR="00E47C6A" w:rsidRPr="002E5F18" w:rsidRDefault="00E47C6A" w:rsidP="009D411F">
            <w:pPr>
              <w:suppressAutoHyphens/>
              <w:jc w:val="center"/>
              <w:rPr>
                <w:sz w:val="20"/>
                <w:szCs w:val="20"/>
              </w:rPr>
            </w:pPr>
            <w:r w:rsidRPr="002E5F18">
              <w:rPr>
                <w:sz w:val="20"/>
                <w:szCs w:val="20"/>
              </w:rPr>
              <w:t>N/A</w:t>
            </w:r>
          </w:p>
        </w:tc>
        <w:tc>
          <w:tcPr>
            <w:tcW w:w="1132" w:type="dxa"/>
          </w:tcPr>
          <w:p w14:paraId="30220FDC" w14:textId="77777777" w:rsidR="00E47C6A" w:rsidRPr="002E5F18" w:rsidRDefault="00E47C6A" w:rsidP="009D411F">
            <w:pPr>
              <w:suppressAutoHyphens/>
              <w:jc w:val="center"/>
              <w:rPr>
                <w:sz w:val="20"/>
                <w:szCs w:val="20"/>
              </w:rPr>
            </w:pPr>
            <w:r w:rsidRPr="002E5F18">
              <w:rPr>
                <w:sz w:val="20"/>
                <w:szCs w:val="20"/>
              </w:rPr>
              <w:t>N/A</w:t>
            </w:r>
          </w:p>
        </w:tc>
        <w:tc>
          <w:tcPr>
            <w:tcW w:w="1257" w:type="dxa"/>
          </w:tcPr>
          <w:p w14:paraId="25C72824" w14:textId="58650E4D" w:rsidR="00E47C6A" w:rsidRPr="002E5F18" w:rsidRDefault="00E47C6A" w:rsidP="009D411F">
            <w:pPr>
              <w:suppressAutoHyphens/>
              <w:jc w:val="center"/>
              <w:rPr>
                <w:sz w:val="20"/>
                <w:szCs w:val="20"/>
              </w:rPr>
            </w:pPr>
            <w:r w:rsidRPr="002E5F18">
              <w:rPr>
                <w:sz w:val="20"/>
                <w:szCs w:val="20"/>
              </w:rPr>
              <w:t>38</w:t>
            </w:r>
            <w:r w:rsidR="00DF7C16" w:rsidRPr="002E5F18">
              <w:rPr>
                <w:sz w:val="20"/>
                <w:szCs w:val="20"/>
              </w:rPr>
              <w:t>,</w:t>
            </w:r>
            <w:r w:rsidRPr="002E5F18">
              <w:rPr>
                <w:sz w:val="20"/>
                <w:szCs w:val="20"/>
              </w:rPr>
              <w:t xml:space="preserve">35%* </w:t>
            </w:r>
          </w:p>
          <w:p w14:paraId="645BAFEA" w14:textId="54FEFD8D" w:rsidR="00E47C6A" w:rsidRPr="002E5F18" w:rsidRDefault="00E47C6A" w:rsidP="009D411F">
            <w:pPr>
              <w:suppressAutoHyphens/>
              <w:jc w:val="center"/>
              <w:rPr>
                <w:sz w:val="20"/>
                <w:szCs w:val="20"/>
              </w:rPr>
            </w:pPr>
            <w:r w:rsidRPr="002E5F18">
              <w:rPr>
                <w:sz w:val="20"/>
                <w:szCs w:val="20"/>
              </w:rPr>
              <w:t>(17</w:t>
            </w:r>
            <w:r w:rsidR="00DF7C16" w:rsidRPr="002E5F18">
              <w:rPr>
                <w:sz w:val="20"/>
                <w:szCs w:val="20"/>
              </w:rPr>
              <w:t>,</w:t>
            </w:r>
            <w:r w:rsidRPr="002E5F18">
              <w:rPr>
                <w:sz w:val="20"/>
                <w:szCs w:val="20"/>
              </w:rPr>
              <w:t>89, 58</w:t>
            </w:r>
            <w:r w:rsidR="00DF7C16" w:rsidRPr="002E5F18">
              <w:rPr>
                <w:sz w:val="20"/>
                <w:szCs w:val="20"/>
              </w:rPr>
              <w:t>,</w:t>
            </w:r>
            <w:r w:rsidRPr="002E5F18">
              <w:rPr>
                <w:sz w:val="20"/>
                <w:szCs w:val="20"/>
              </w:rPr>
              <w:t>81)</w:t>
            </w:r>
          </w:p>
        </w:tc>
        <w:tc>
          <w:tcPr>
            <w:tcW w:w="1301" w:type="dxa"/>
          </w:tcPr>
          <w:p w14:paraId="2C787EBF" w14:textId="4539225C" w:rsidR="00E47C6A" w:rsidRPr="002E5F18" w:rsidRDefault="00E47C6A" w:rsidP="009D411F">
            <w:pPr>
              <w:suppressAutoHyphens/>
              <w:jc w:val="center"/>
              <w:rPr>
                <w:sz w:val="20"/>
                <w:szCs w:val="20"/>
              </w:rPr>
            </w:pPr>
            <w:r w:rsidRPr="002E5F18">
              <w:rPr>
                <w:sz w:val="20"/>
                <w:szCs w:val="20"/>
              </w:rPr>
              <w:t>35</w:t>
            </w:r>
            <w:r w:rsidR="00DF7C16" w:rsidRPr="002E5F18">
              <w:rPr>
                <w:sz w:val="20"/>
                <w:szCs w:val="20"/>
              </w:rPr>
              <w:t>,</w:t>
            </w:r>
            <w:r w:rsidRPr="002E5F18">
              <w:rPr>
                <w:sz w:val="20"/>
                <w:szCs w:val="20"/>
              </w:rPr>
              <w:t xml:space="preserve">41%** </w:t>
            </w:r>
            <w:r w:rsidRPr="002E5F18">
              <w:rPr>
                <w:sz w:val="20"/>
                <w:szCs w:val="20"/>
              </w:rPr>
              <w:br/>
              <w:t>(10</w:t>
            </w:r>
            <w:r w:rsidR="00DF7C16" w:rsidRPr="002E5F18">
              <w:rPr>
                <w:sz w:val="20"/>
                <w:szCs w:val="20"/>
              </w:rPr>
              <w:t>,</w:t>
            </w:r>
            <w:r w:rsidRPr="002E5F18">
              <w:rPr>
                <w:sz w:val="20"/>
                <w:szCs w:val="20"/>
              </w:rPr>
              <w:t>41,</w:t>
            </w:r>
            <w:r w:rsidR="00114EA0" w:rsidRPr="002E5F18">
              <w:rPr>
                <w:sz w:val="20"/>
                <w:szCs w:val="20"/>
              </w:rPr>
              <w:t xml:space="preserve"> </w:t>
            </w:r>
            <w:r w:rsidRPr="002E5F18">
              <w:rPr>
                <w:sz w:val="20"/>
                <w:szCs w:val="20"/>
              </w:rPr>
              <w:t>60</w:t>
            </w:r>
            <w:r w:rsidR="00DF7C16" w:rsidRPr="002E5F18">
              <w:rPr>
                <w:sz w:val="20"/>
                <w:szCs w:val="20"/>
              </w:rPr>
              <w:t>,</w:t>
            </w:r>
            <w:r w:rsidRPr="002E5F18">
              <w:rPr>
                <w:sz w:val="20"/>
                <w:szCs w:val="20"/>
              </w:rPr>
              <w:t>41)</w:t>
            </w:r>
          </w:p>
        </w:tc>
      </w:tr>
      <w:tr w:rsidR="00E47C6A" w:rsidRPr="002E5F18" w14:paraId="6447FB45" w14:textId="77777777" w:rsidTr="003A480D">
        <w:trPr>
          <w:cantSplit/>
        </w:trPr>
        <w:tc>
          <w:tcPr>
            <w:tcW w:w="9122" w:type="dxa"/>
            <w:gridSpan w:val="5"/>
          </w:tcPr>
          <w:p w14:paraId="028C87F2" w14:textId="0A9C45A6" w:rsidR="00E47C6A" w:rsidRPr="002E5F18" w:rsidRDefault="00DF7C16" w:rsidP="009D411F">
            <w:pPr>
              <w:keepNext/>
              <w:suppressAutoHyphens/>
              <w:rPr>
                <w:b/>
                <w:bCs/>
                <w:sz w:val="20"/>
                <w:szCs w:val="20"/>
              </w:rPr>
            </w:pPr>
            <w:r w:rsidRPr="002E5F18">
              <w:rPr>
                <w:b/>
                <w:bCs/>
                <w:sz w:val="20"/>
                <w:szCs w:val="20"/>
              </w:rPr>
              <w:lastRenderedPageBreak/>
              <w:t>Άλλα δευτερεύοντα καταληκτικά σημεία</w:t>
            </w:r>
          </w:p>
        </w:tc>
      </w:tr>
      <w:tr w:rsidR="00D13DF4" w:rsidRPr="002E5F18" w14:paraId="391F9466" w14:textId="77777777" w:rsidTr="003A480D">
        <w:trPr>
          <w:cantSplit/>
        </w:trPr>
        <w:tc>
          <w:tcPr>
            <w:tcW w:w="4270" w:type="dxa"/>
          </w:tcPr>
          <w:p w14:paraId="387F744A" w14:textId="5507C8C2" w:rsidR="00E47C6A" w:rsidRPr="002E5F18" w:rsidRDefault="00DF7C16" w:rsidP="009D411F">
            <w:pPr>
              <w:suppressAutoHyphens/>
              <w:rPr>
                <w:sz w:val="20"/>
                <w:szCs w:val="20"/>
              </w:rPr>
            </w:pPr>
            <w:r w:rsidRPr="002E5F18">
              <w:rPr>
                <w:sz w:val="20"/>
                <w:szCs w:val="20"/>
              </w:rPr>
              <w:t xml:space="preserve">Χρόνος έως την πρώτη υποτροπή ΓΚΑ¹ (ομάδες </w:t>
            </w:r>
            <w:r w:rsidR="00890D97">
              <w:rPr>
                <w:sz w:val="20"/>
                <w:szCs w:val="20"/>
              </w:rPr>
              <w:t>τοσιλιζουμάμπη</w:t>
            </w:r>
            <w:r w:rsidRPr="002E5F18">
              <w:rPr>
                <w:sz w:val="20"/>
                <w:szCs w:val="20"/>
              </w:rPr>
              <w:t xml:space="preserve"> έναντι εικονικού φαρμάκου+26)</w:t>
            </w:r>
          </w:p>
          <w:p w14:paraId="0C9D0CC8" w14:textId="0CE17DC8" w:rsidR="00E47C6A" w:rsidRPr="002E5F18" w:rsidRDefault="00DF7C16" w:rsidP="009D411F">
            <w:pPr>
              <w:suppressAutoHyphens/>
              <w:jc w:val="center"/>
              <w:rPr>
                <w:sz w:val="20"/>
                <w:szCs w:val="20"/>
              </w:rPr>
            </w:pPr>
            <w:r w:rsidRPr="002E5F18">
              <w:rPr>
                <w:sz w:val="20"/>
                <w:szCs w:val="20"/>
              </w:rPr>
              <w:t>HR (99% ΔΕ)</w:t>
            </w:r>
          </w:p>
          <w:p w14:paraId="00001C97" w14:textId="26ADAB78" w:rsidR="00E47C6A" w:rsidRPr="002E5F18" w:rsidRDefault="00DF7C16" w:rsidP="009D411F">
            <w:pPr>
              <w:suppressAutoHyphens/>
              <w:rPr>
                <w:sz w:val="20"/>
                <w:szCs w:val="20"/>
              </w:rPr>
            </w:pPr>
            <w:r w:rsidRPr="002E5F18">
              <w:rPr>
                <w:sz w:val="20"/>
                <w:szCs w:val="20"/>
              </w:rPr>
              <w:t xml:space="preserve">Χρόνος έως την πρώτη υποτροπή ΓΚΑ ¹ (ομάδες </w:t>
            </w:r>
            <w:r w:rsidR="00890D97">
              <w:rPr>
                <w:sz w:val="20"/>
                <w:szCs w:val="20"/>
              </w:rPr>
              <w:t>τοσιλιζουμάμπη</w:t>
            </w:r>
            <w:r w:rsidRPr="002E5F18">
              <w:rPr>
                <w:sz w:val="20"/>
                <w:szCs w:val="20"/>
              </w:rPr>
              <w:t xml:space="preserve"> έναντι εικονικού φαρμάκου +52)</w:t>
            </w:r>
          </w:p>
          <w:p w14:paraId="1F558EB8" w14:textId="64CCE4AF" w:rsidR="00E47C6A" w:rsidRPr="002E5F18" w:rsidRDefault="00DF7C16" w:rsidP="009D411F">
            <w:pPr>
              <w:suppressAutoHyphens/>
              <w:jc w:val="center"/>
              <w:rPr>
                <w:sz w:val="20"/>
                <w:szCs w:val="20"/>
              </w:rPr>
            </w:pPr>
            <w:r w:rsidRPr="002E5F18">
              <w:rPr>
                <w:sz w:val="20"/>
                <w:szCs w:val="20"/>
              </w:rPr>
              <w:t>HR (99% ΔΕ)</w:t>
            </w:r>
          </w:p>
          <w:p w14:paraId="3050F5B9" w14:textId="6F97F122" w:rsidR="00E47C6A" w:rsidRPr="002E5F18" w:rsidRDefault="00DF7C16" w:rsidP="009D411F">
            <w:pPr>
              <w:suppressAutoHyphens/>
              <w:rPr>
                <w:sz w:val="20"/>
                <w:szCs w:val="20"/>
              </w:rPr>
            </w:pPr>
            <w:r w:rsidRPr="002E5F18">
              <w:rPr>
                <w:sz w:val="20"/>
                <w:szCs w:val="20"/>
              </w:rPr>
              <w:t xml:space="preserve">Χρόνος έως την πρώτη υποτροπή ΓΚΑ ¹ (Υποτροπιάζοντες ασθενείς: ομάδες </w:t>
            </w:r>
            <w:r w:rsidR="00890D97">
              <w:rPr>
                <w:sz w:val="20"/>
                <w:szCs w:val="20"/>
              </w:rPr>
              <w:t>τοσιλιζουμάμπη</w:t>
            </w:r>
            <w:r w:rsidRPr="002E5F18">
              <w:rPr>
                <w:sz w:val="20"/>
                <w:szCs w:val="20"/>
              </w:rPr>
              <w:t xml:space="preserve"> έναντι εικονικού φαρμάκου +26) HR (99% ΔΕ)</w:t>
            </w:r>
            <w:r w:rsidR="00E47C6A" w:rsidRPr="002E5F18">
              <w:rPr>
                <w:sz w:val="20"/>
                <w:szCs w:val="20"/>
              </w:rPr>
              <w:t xml:space="preserve"> </w:t>
            </w:r>
          </w:p>
          <w:p w14:paraId="2CEF8968" w14:textId="330A9DB0" w:rsidR="00E47C6A" w:rsidRPr="002E5F18" w:rsidRDefault="00DF7C16" w:rsidP="009D411F">
            <w:pPr>
              <w:suppressAutoHyphens/>
              <w:rPr>
                <w:sz w:val="20"/>
                <w:szCs w:val="20"/>
              </w:rPr>
            </w:pPr>
            <w:r w:rsidRPr="002E5F18">
              <w:rPr>
                <w:sz w:val="20"/>
                <w:szCs w:val="20"/>
              </w:rPr>
              <w:t xml:space="preserve">Χρόνος έως την πρώτη υποτροπή ΓΚΑ ¹ (Υποτροπιάζοντες ασθενείς: ομάδες </w:t>
            </w:r>
            <w:r w:rsidR="00890D97">
              <w:rPr>
                <w:sz w:val="20"/>
                <w:szCs w:val="20"/>
              </w:rPr>
              <w:t>τοσιλιζουμάμπη</w:t>
            </w:r>
            <w:r w:rsidRPr="002E5F18">
              <w:rPr>
                <w:sz w:val="20"/>
                <w:szCs w:val="20"/>
              </w:rPr>
              <w:t xml:space="preserve"> έναντι εικονικού φαρμάκου + 52) HR (99% ΔΕ)</w:t>
            </w:r>
            <w:r w:rsidR="00E47C6A" w:rsidRPr="002E5F18">
              <w:rPr>
                <w:sz w:val="20"/>
                <w:szCs w:val="20"/>
              </w:rPr>
              <w:t xml:space="preserve"> </w:t>
            </w:r>
          </w:p>
          <w:p w14:paraId="7C773464" w14:textId="395037FD" w:rsidR="00E47C6A" w:rsidRPr="002E5F18" w:rsidRDefault="00DF7C16" w:rsidP="009D411F">
            <w:pPr>
              <w:suppressAutoHyphens/>
              <w:rPr>
                <w:sz w:val="20"/>
                <w:szCs w:val="20"/>
              </w:rPr>
            </w:pPr>
            <w:r w:rsidRPr="002E5F18">
              <w:rPr>
                <w:sz w:val="20"/>
                <w:szCs w:val="20"/>
              </w:rPr>
              <w:t xml:space="preserve">Χρόνος έως την πρώτη υποτροπή ΓΚΑ ¹ (Ασθενείς νέας έναρξης: ομάδες </w:t>
            </w:r>
            <w:r w:rsidR="00890D97">
              <w:rPr>
                <w:sz w:val="20"/>
                <w:szCs w:val="20"/>
              </w:rPr>
              <w:t>τοσιλιζουμάμπη</w:t>
            </w:r>
            <w:r w:rsidRPr="002E5F18">
              <w:rPr>
                <w:sz w:val="20"/>
                <w:szCs w:val="20"/>
              </w:rPr>
              <w:t xml:space="preserve"> έναντι εικονικού φαρμάκου</w:t>
            </w:r>
            <w:r w:rsidR="00E47C6A" w:rsidRPr="002E5F18">
              <w:rPr>
                <w:sz w:val="20"/>
                <w:szCs w:val="20"/>
              </w:rPr>
              <w:t xml:space="preserve"> </w:t>
            </w:r>
            <w:r w:rsidRPr="002E5F18">
              <w:rPr>
                <w:sz w:val="20"/>
                <w:szCs w:val="20"/>
              </w:rPr>
              <w:t>+26) HR (99% ΔΕ)</w:t>
            </w:r>
          </w:p>
          <w:p w14:paraId="0421E9D3" w14:textId="5580B096" w:rsidR="00E47C6A" w:rsidRPr="002E5F18" w:rsidRDefault="00DF7C16" w:rsidP="009D411F">
            <w:pPr>
              <w:suppressAutoHyphens/>
              <w:rPr>
                <w:sz w:val="20"/>
                <w:szCs w:val="20"/>
              </w:rPr>
            </w:pPr>
            <w:r w:rsidRPr="002E5F18">
              <w:rPr>
                <w:sz w:val="20"/>
                <w:szCs w:val="20"/>
              </w:rPr>
              <w:t xml:space="preserve">Χρόνος έως την πρώτη υποτροπή ΓΚΑ ¹ (Ασθενείς νέας έναρξης: ομάδες </w:t>
            </w:r>
            <w:r w:rsidR="00890D97">
              <w:rPr>
                <w:sz w:val="20"/>
                <w:szCs w:val="20"/>
              </w:rPr>
              <w:t>τοσιλιζουμάμπη</w:t>
            </w:r>
            <w:r w:rsidRPr="002E5F18">
              <w:rPr>
                <w:sz w:val="20"/>
                <w:szCs w:val="20"/>
              </w:rPr>
              <w:t xml:space="preserve"> έναντι εικονικού φαρμάκου + 52) HR (99% ΔΕ)</w:t>
            </w:r>
          </w:p>
        </w:tc>
        <w:tc>
          <w:tcPr>
            <w:tcW w:w="1162" w:type="dxa"/>
          </w:tcPr>
          <w:p w14:paraId="2414031E" w14:textId="77777777" w:rsidR="00E47C6A" w:rsidRPr="00F74B30" w:rsidRDefault="00E47C6A" w:rsidP="009D411F">
            <w:pPr>
              <w:suppressAutoHyphens/>
              <w:jc w:val="center"/>
              <w:rPr>
                <w:sz w:val="20"/>
                <w:szCs w:val="20"/>
                <w:lang w:val="pt-PT"/>
              </w:rPr>
            </w:pPr>
            <w:r w:rsidRPr="00F74B30">
              <w:rPr>
                <w:sz w:val="20"/>
                <w:szCs w:val="20"/>
                <w:lang w:val="pt-PT"/>
              </w:rPr>
              <w:t>N/A</w:t>
            </w:r>
          </w:p>
          <w:p w14:paraId="2EC869F8" w14:textId="77777777" w:rsidR="00E47C6A" w:rsidRPr="00F74B30" w:rsidRDefault="00E47C6A" w:rsidP="009D411F">
            <w:pPr>
              <w:suppressAutoHyphens/>
              <w:jc w:val="center"/>
              <w:rPr>
                <w:sz w:val="20"/>
                <w:szCs w:val="20"/>
                <w:lang w:val="pt-PT"/>
              </w:rPr>
            </w:pPr>
          </w:p>
          <w:p w14:paraId="5996214A" w14:textId="77777777" w:rsidR="00E47C6A" w:rsidRPr="00F74B30" w:rsidRDefault="00E47C6A" w:rsidP="009D411F">
            <w:pPr>
              <w:suppressAutoHyphens/>
              <w:jc w:val="center"/>
              <w:rPr>
                <w:sz w:val="20"/>
                <w:szCs w:val="20"/>
                <w:lang w:val="pt-PT"/>
              </w:rPr>
            </w:pPr>
          </w:p>
          <w:p w14:paraId="6F87F7AF" w14:textId="77777777" w:rsidR="00E47C6A" w:rsidRPr="00F74B30" w:rsidRDefault="00E47C6A" w:rsidP="009D411F">
            <w:pPr>
              <w:suppressAutoHyphens/>
              <w:jc w:val="center"/>
              <w:rPr>
                <w:sz w:val="20"/>
                <w:szCs w:val="20"/>
                <w:lang w:val="pt-PT"/>
              </w:rPr>
            </w:pPr>
            <w:r w:rsidRPr="00F74B30">
              <w:rPr>
                <w:sz w:val="20"/>
                <w:szCs w:val="20"/>
                <w:lang w:val="pt-PT"/>
              </w:rPr>
              <w:t>N/A</w:t>
            </w:r>
          </w:p>
          <w:p w14:paraId="4E35F2AE" w14:textId="77777777" w:rsidR="00E47C6A" w:rsidRPr="00F74B30" w:rsidRDefault="00E47C6A" w:rsidP="009D411F">
            <w:pPr>
              <w:suppressAutoHyphens/>
              <w:jc w:val="center"/>
              <w:rPr>
                <w:sz w:val="20"/>
                <w:szCs w:val="20"/>
                <w:lang w:val="pt-PT"/>
              </w:rPr>
            </w:pPr>
          </w:p>
          <w:p w14:paraId="06ABCBAA" w14:textId="77777777" w:rsidR="00E47C6A" w:rsidRPr="00F74B30" w:rsidRDefault="00E47C6A" w:rsidP="009D411F">
            <w:pPr>
              <w:suppressAutoHyphens/>
              <w:jc w:val="center"/>
              <w:rPr>
                <w:sz w:val="20"/>
                <w:szCs w:val="20"/>
                <w:lang w:val="pt-PT"/>
              </w:rPr>
            </w:pPr>
          </w:p>
          <w:p w14:paraId="07B0F30E" w14:textId="77777777" w:rsidR="00E47C6A" w:rsidRPr="00F74B30" w:rsidRDefault="00E47C6A" w:rsidP="009D411F">
            <w:pPr>
              <w:suppressAutoHyphens/>
              <w:jc w:val="center"/>
              <w:rPr>
                <w:sz w:val="20"/>
                <w:szCs w:val="20"/>
                <w:lang w:val="pt-PT"/>
              </w:rPr>
            </w:pPr>
            <w:r w:rsidRPr="00F74B30">
              <w:rPr>
                <w:sz w:val="20"/>
                <w:szCs w:val="20"/>
                <w:lang w:val="pt-PT"/>
              </w:rPr>
              <w:t>N/A</w:t>
            </w:r>
          </w:p>
          <w:p w14:paraId="2A691FB4" w14:textId="77777777" w:rsidR="00E47C6A" w:rsidRPr="00F74B30" w:rsidRDefault="00E47C6A" w:rsidP="009D411F">
            <w:pPr>
              <w:suppressAutoHyphens/>
              <w:jc w:val="center"/>
              <w:rPr>
                <w:sz w:val="20"/>
                <w:szCs w:val="20"/>
                <w:lang w:val="pt-PT"/>
              </w:rPr>
            </w:pPr>
          </w:p>
          <w:p w14:paraId="21030DE6" w14:textId="77777777" w:rsidR="00DF7C16" w:rsidRPr="00F74B30" w:rsidRDefault="00DF7C16" w:rsidP="009D411F">
            <w:pPr>
              <w:suppressAutoHyphens/>
              <w:jc w:val="center"/>
              <w:rPr>
                <w:sz w:val="20"/>
                <w:szCs w:val="20"/>
                <w:lang w:val="pt-PT"/>
              </w:rPr>
            </w:pPr>
          </w:p>
          <w:p w14:paraId="1DF1F809" w14:textId="77777777" w:rsidR="00E47C6A" w:rsidRPr="00F74B30" w:rsidRDefault="00E47C6A" w:rsidP="009D411F">
            <w:pPr>
              <w:suppressAutoHyphens/>
              <w:jc w:val="center"/>
              <w:rPr>
                <w:sz w:val="20"/>
                <w:szCs w:val="20"/>
                <w:lang w:val="pt-PT"/>
              </w:rPr>
            </w:pPr>
            <w:r w:rsidRPr="00F74B30">
              <w:rPr>
                <w:sz w:val="20"/>
                <w:szCs w:val="20"/>
                <w:lang w:val="pt-PT"/>
              </w:rPr>
              <w:t>N/A</w:t>
            </w:r>
          </w:p>
          <w:p w14:paraId="66C53B39" w14:textId="77777777" w:rsidR="00E47C6A" w:rsidRPr="00F74B30" w:rsidRDefault="00E47C6A" w:rsidP="009D411F">
            <w:pPr>
              <w:suppressAutoHyphens/>
              <w:jc w:val="center"/>
              <w:rPr>
                <w:sz w:val="20"/>
                <w:szCs w:val="20"/>
                <w:lang w:val="pt-PT"/>
              </w:rPr>
            </w:pPr>
          </w:p>
          <w:p w14:paraId="6B241858" w14:textId="77777777" w:rsidR="00DF7C16" w:rsidRPr="00F74B30" w:rsidRDefault="00DF7C16" w:rsidP="009D411F">
            <w:pPr>
              <w:suppressAutoHyphens/>
              <w:jc w:val="center"/>
              <w:rPr>
                <w:sz w:val="20"/>
                <w:szCs w:val="20"/>
                <w:lang w:val="pt-PT"/>
              </w:rPr>
            </w:pPr>
          </w:p>
          <w:p w14:paraId="377DDE43" w14:textId="77777777" w:rsidR="00E47C6A" w:rsidRPr="00F74B30" w:rsidRDefault="00E47C6A" w:rsidP="009D411F">
            <w:pPr>
              <w:suppressAutoHyphens/>
              <w:jc w:val="center"/>
              <w:rPr>
                <w:sz w:val="20"/>
                <w:szCs w:val="20"/>
                <w:lang w:val="pt-PT"/>
              </w:rPr>
            </w:pPr>
            <w:r w:rsidRPr="00F74B30">
              <w:rPr>
                <w:sz w:val="20"/>
                <w:szCs w:val="20"/>
                <w:lang w:val="pt-PT"/>
              </w:rPr>
              <w:t>N/A</w:t>
            </w:r>
          </w:p>
          <w:p w14:paraId="72C48109" w14:textId="77777777" w:rsidR="00E47C6A" w:rsidRPr="00F74B30" w:rsidRDefault="00E47C6A" w:rsidP="009D411F">
            <w:pPr>
              <w:suppressAutoHyphens/>
              <w:jc w:val="center"/>
              <w:rPr>
                <w:sz w:val="20"/>
                <w:szCs w:val="20"/>
                <w:lang w:val="pt-PT"/>
              </w:rPr>
            </w:pPr>
          </w:p>
          <w:p w14:paraId="1269497B" w14:textId="77777777" w:rsidR="00DF7C16" w:rsidRPr="00F74B30" w:rsidRDefault="00DF7C16" w:rsidP="009D411F">
            <w:pPr>
              <w:suppressAutoHyphens/>
              <w:jc w:val="center"/>
              <w:rPr>
                <w:sz w:val="20"/>
                <w:szCs w:val="20"/>
                <w:lang w:val="pt-PT"/>
              </w:rPr>
            </w:pPr>
          </w:p>
          <w:p w14:paraId="77972828" w14:textId="77777777" w:rsidR="00E47C6A" w:rsidRPr="00F74B30" w:rsidRDefault="00E47C6A" w:rsidP="009D411F">
            <w:pPr>
              <w:suppressAutoHyphens/>
              <w:jc w:val="center"/>
              <w:rPr>
                <w:sz w:val="20"/>
                <w:szCs w:val="20"/>
                <w:lang w:val="pt-PT"/>
              </w:rPr>
            </w:pPr>
            <w:r w:rsidRPr="00F74B30">
              <w:rPr>
                <w:sz w:val="20"/>
                <w:szCs w:val="20"/>
                <w:lang w:val="pt-PT"/>
              </w:rPr>
              <w:t>N/A</w:t>
            </w:r>
          </w:p>
        </w:tc>
        <w:tc>
          <w:tcPr>
            <w:tcW w:w="1132" w:type="dxa"/>
          </w:tcPr>
          <w:p w14:paraId="7CEC8A54" w14:textId="77777777" w:rsidR="00E47C6A" w:rsidRPr="00F74B30" w:rsidRDefault="00E47C6A" w:rsidP="009D411F">
            <w:pPr>
              <w:suppressAutoHyphens/>
              <w:jc w:val="center"/>
              <w:rPr>
                <w:sz w:val="20"/>
                <w:szCs w:val="20"/>
                <w:lang w:val="pt-PT"/>
              </w:rPr>
            </w:pPr>
            <w:r w:rsidRPr="00F74B30">
              <w:rPr>
                <w:sz w:val="20"/>
                <w:szCs w:val="20"/>
                <w:lang w:val="pt-PT"/>
              </w:rPr>
              <w:t>N/A</w:t>
            </w:r>
          </w:p>
          <w:p w14:paraId="1983A5D7" w14:textId="77777777" w:rsidR="00E47C6A" w:rsidRPr="00F74B30" w:rsidRDefault="00E47C6A" w:rsidP="009D411F">
            <w:pPr>
              <w:suppressAutoHyphens/>
              <w:jc w:val="center"/>
              <w:rPr>
                <w:sz w:val="20"/>
                <w:szCs w:val="20"/>
                <w:lang w:val="pt-PT"/>
              </w:rPr>
            </w:pPr>
          </w:p>
          <w:p w14:paraId="6A7DDD2E" w14:textId="77777777" w:rsidR="00E47C6A" w:rsidRPr="00F74B30" w:rsidRDefault="00E47C6A" w:rsidP="009D411F">
            <w:pPr>
              <w:suppressAutoHyphens/>
              <w:jc w:val="center"/>
              <w:rPr>
                <w:sz w:val="20"/>
                <w:szCs w:val="20"/>
                <w:lang w:val="pt-PT"/>
              </w:rPr>
            </w:pPr>
          </w:p>
          <w:p w14:paraId="799B10C3" w14:textId="77777777" w:rsidR="00E47C6A" w:rsidRPr="00F74B30" w:rsidRDefault="00E47C6A" w:rsidP="009D411F">
            <w:pPr>
              <w:suppressAutoHyphens/>
              <w:jc w:val="center"/>
              <w:rPr>
                <w:sz w:val="20"/>
                <w:szCs w:val="20"/>
                <w:lang w:val="pt-PT"/>
              </w:rPr>
            </w:pPr>
            <w:r w:rsidRPr="00F74B30">
              <w:rPr>
                <w:sz w:val="20"/>
                <w:szCs w:val="20"/>
                <w:lang w:val="pt-PT"/>
              </w:rPr>
              <w:t>N/A</w:t>
            </w:r>
          </w:p>
          <w:p w14:paraId="4CDF0DFD" w14:textId="77777777" w:rsidR="00E47C6A" w:rsidRPr="00F74B30" w:rsidRDefault="00E47C6A" w:rsidP="009D411F">
            <w:pPr>
              <w:suppressAutoHyphens/>
              <w:jc w:val="center"/>
              <w:rPr>
                <w:sz w:val="20"/>
                <w:szCs w:val="20"/>
                <w:lang w:val="pt-PT"/>
              </w:rPr>
            </w:pPr>
          </w:p>
          <w:p w14:paraId="24287436" w14:textId="77777777" w:rsidR="00E47C6A" w:rsidRPr="00F74B30" w:rsidRDefault="00E47C6A" w:rsidP="009D411F">
            <w:pPr>
              <w:suppressAutoHyphens/>
              <w:jc w:val="center"/>
              <w:rPr>
                <w:sz w:val="20"/>
                <w:szCs w:val="20"/>
                <w:lang w:val="pt-PT"/>
              </w:rPr>
            </w:pPr>
          </w:p>
          <w:p w14:paraId="3EFEF22A" w14:textId="77777777" w:rsidR="00E47C6A" w:rsidRPr="00F74B30" w:rsidRDefault="00E47C6A" w:rsidP="009D411F">
            <w:pPr>
              <w:suppressAutoHyphens/>
              <w:jc w:val="center"/>
              <w:rPr>
                <w:sz w:val="20"/>
                <w:szCs w:val="20"/>
                <w:lang w:val="pt-PT"/>
              </w:rPr>
            </w:pPr>
            <w:r w:rsidRPr="00F74B30">
              <w:rPr>
                <w:sz w:val="20"/>
                <w:szCs w:val="20"/>
                <w:lang w:val="pt-PT"/>
              </w:rPr>
              <w:t>N/A</w:t>
            </w:r>
          </w:p>
          <w:p w14:paraId="559D1816" w14:textId="77777777" w:rsidR="00E47C6A" w:rsidRPr="00F74B30" w:rsidRDefault="00E47C6A" w:rsidP="009D411F">
            <w:pPr>
              <w:suppressAutoHyphens/>
              <w:jc w:val="center"/>
              <w:rPr>
                <w:sz w:val="20"/>
                <w:szCs w:val="20"/>
                <w:lang w:val="pt-PT"/>
              </w:rPr>
            </w:pPr>
          </w:p>
          <w:p w14:paraId="5AF5740D" w14:textId="77777777" w:rsidR="00DF7C16" w:rsidRPr="00F74B30" w:rsidRDefault="00DF7C16" w:rsidP="009D411F">
            <w:pPr>
              <w:suppressAutoHyphens/>
              <w:jc w:val="center"/>
              <w:rPr>
                <w:sz w:val="20"/>
                <w:szCs w:val="20"/>
                <w:lang w:val="pt-PT"/>
              </w:rPr>
            </w:pPr>
          </w:p>
          <w:p w14:paraId="06B1F43D" w14:textId="77777777" w:rsidR="00E47C6A" w:rsidRPr="00F74B30" w:rsidRDefault="00E47C6A" w:rsidP="009D411F">
            <w:pPr>
              <w:suppressAutoHyphens/>
              <w:jc w:val="center"/>
              <w:rPr>
                <w:sz w:val="20"/>
                <w:szCs w:val="20"/>
                <w:lang w:val="pt-PT"/>
              </w:rPr>
            </w:pPr>
            <w:r w:rsidRPr="00F74B30">
              <w:rPr>
                <w:sz w:val="20"/>
                <w:szCs w:val="20"/>
                <w:lang w:val="pt-PT"/>
              </w:rPr>
              <w:t>N/A</w:t>
            </w:r>
          </w:p>
          <w:p w14:paraId="73F37F61" w14:textId="77777777" w:rsidR="00E47C6A" w:rsidRPr="00F74B30" w:rsidRDefault="00E47C6A" w:rsidP="009D411F">
            <w:pPr>
              <w:suppressAutoHyphens/>
              <w:jc w:val="center"/>
              <w:rPr>
                <w:sz w:val="20"/>
                <w:szCs w:val="20"/>
                <w:lang w:val="pt-PT"/>
              </w:rPr>
            </w:pPr>
          </w:p>
          <w:p w14:paraId="03A61315" w14:textId="77777777" w:rsidR="00DF7C16" w:rsidRPr="00F74B30" w:rsidRDefault="00DF7C16" w:rsidP="009D411F">
            <w:pPr>
              <w:suppressAutoHyphens/>
              <w:jc w:val="center"/>
              <w:rPr>
                <w:sz w:val="20"/>
                <w:szCs w:val="20"/>
                <w:lang w:val="pt-PT"/>
              </w:rPr>
            </w:pPr>
          </w:p>
          <w:p w14:paraId="5F6AA76B" w14:textId="77777777" w:rsidR="00E47C6A" w:rsidRPr="00F74B30" w:rsidRDefault="00E47C6A" w:rsidP="009D411F">
            <w:pPr>
              <w:suppressAutoHyphens/>
              <w:jc w:val="center"/>
              <w:rPr>
                <w:sz w:val="20"/>
                <w:szCs w:val="20"/>
                <w:lang w:val="pt-PT"/>
              </w:rPr>
            </w:pPr>
            <w:r w:rsidRPr="00F74B30">
              <w:rPr>
                <w:sz w:val="20"/>
                <w:szCs w:val="20"/>
                <w:lang w:val="pt-PT"/>
              </w:rPr>
              <w:t>N/A</w:t>
            </w:r>
          </w:p>
          <w:p w14:paraId="19A5A564" w14:textId="77777777" w:rsidR="00E47C6A" w:rsidRPr="00F74B30" w:rsidRDefault="00E47C6A" w:rsidP="009D411F">
            <w:pPr>
              <w:suppressAutoHyphens/>
              <w:jc w:val="center"/>
              <w:rPr>
                <w:sz w:val="20"/>
                <w:szCs w:val="20"/>
                <w:lang w:val="pt-PT"/>
              </w:rPr>
            </w:pPr>
          </w:p>
          <w:p w14:paraId="3D424771" w14:textId="77777777" w:rsidR="00DF7C16" w:rsidRPr="00F74B30" w:rsidRDefault="00DF7C16" w:rsidP="009D411F">
            <w:pPr>
              <w:suppressAutoHyphens/>
              <w:jc w:val="center"/>
              <w:rPr>
                <w:sz w:val="20"/>
                <w:szCs w:val="20"/>
                <w:lang w:val="pt-PT"/>
              </w:rPr>
            </w:pPr>
          </w:p>
          <w:p w14:paraId="02C6A7ED" w14:textId="77777777" w:rsidR="00E47C6A" w:rsidRPr="00F74B30" w:rsidRDefault="00E47C6A" w:rsidP="009D411F">
            <w:pPr>
              <w:suppressAutoHyphens/>
              <w:jc w:val="center"/>
              <w:rPr>
                <w:sz w:val="20"/>
                <w:szCs w:val="20"/>
                <w:lang w:val="pt-PT"/>
              </w:rPr>
            </w:pPr>
            <w:r w:rsidRPr="00F74B30">
              <w:rPr>
                <w:sz w:val="20"/>
                <w:szCs w:val="20"/>
                <w:lang w:val="pt-PT"/>
              </w:rPr>
              <w:t>N/A</w:t>
            </w:r>
          </w:p>
        </w:tc>
        <w:tc>
          <w:tcPr>
            <w:tcW w:w="1257" w:type="dxa"/>
          </w:tcPr>
          <w:p w14:paraId="1A24E439" w14:textId="1ACADECC" w:rsidR="00E47C6A" w:rsidRPr="002E5F18" w:rsidRDefault="00E47C6A" w:rsidP="009D411F">
            <w:pPr>
              <w:suppressAutoHyphens/>
              <w:jc w:val="center"/>
              <w:rPr>
                <w:sz w:val="20"/>
                <w:szCs w:val="20"/>
              </w:rPr>
            </w:pPr>
            <w:r w:rsidRPr="002E5F18">
              <w:rPr>
                <w:sz w:val="20"/>
                <w:szCs w:val="20"/>
              </w:rPr>
              <w:t xml:space="preserve">0.23* </w:t>
            </w:r>
            <w:r w:rsidRPr="002E5F18">
              <w:rPr>
                <w:sz w:val="20"/>
                <w:szCs w:val="20"/>
              </w:rPr>
              <w:br/>
              <w:t>(0</w:t>
            </w:r>
            <w:r w:rsidR="00DF7C16" w:rsidRPr="002E5F18">
              <w:rPr>
                <w:sz w:val="20"/>
                <w:szCs w:val="20"/>
              </w:rPr>
              <w:t>,</w:t>
            </w:r>
            <w:r w:rsidRPr="002E5F18">
              <w:rPr>
                <w:sz w:val="20"/>
                <w:szCs w:val="20"/>
              </w:rPr>
              <w:t>11, 0</w:t>
            </w:r>
            <w:r w:rsidR="00DF7C16" w:rsidRPr="002E5F18">
              <w:rPr>
                <w:sz w:val="20"/>
                <w:szCs w:val="20"/>
              </w:rPr>
              <w:t>,</w:t>
            </w:r>
            <w:r w:rsidRPr="002E5F18">
              <w:rPr>
                <w:sz w:val="20"/>
                <w:szCs w:val="20"/>
              </w:rPr>
              <w:t>46)</w:t>
            </w:r>
          </w:p>
          <w:p w14:paraId="1454303C" w14:textId="77777777" w:rsidR="00E47C6A" w:rsidRPr="002E5F18" w:rsidRDefault="00E47C6A" w:rsidP="009D411F">
            <w:pPr>
              <w:suppressAutoHyphens/>
              <w:jc w:val="center"/>
              <w:rPr>
                <w:sz w:val="20"/>
                <w:szCs w:val="20"/>
              </w:rPr>
            </w:pPr>
          </w:p>
          <w:p w14:paraId="7CCB29E3" w14:textId="5E086C46" w:rsidR="00E47C6A" w:rsidRPr="002E5F18" w:rsidRDefault="00E47C6A" w:rsidP="009D411F">
            <w:pPr>
              <w:suppressAutoHyphens/>
              <w:jc w:val="center"/>
              <w:rPr>
                <w:sz w:val="20"/>
                <w:szCs w:val="20"/>
              </w:rPr>
            </w:pPr>
            <w:r w:rsidRPr="002E5F18">
              <w:rPr>
                <w:sz w:val="20"/>
                <w:szCs w:val="20"/>
              </w:rPr>
              <w:t>0</w:t>
            </w:r>
            <w:r w:rsidR="00DF7C16" w:rsidRPr="002E5F18">
              <w:rPr>
                <w:sz w:val="20"/>
                <w:szCs w:val="20"/>
              </w:rPr>
              <w:t>,</w:t>
            </w:r>
            <w:r w:rsidRPr="002E5F18">
              <w:rPr>
                <w:sz w:val="20"/>
                <w:szCs w:val="20"/>
              </w:rPr>
              <w:t xml:space="preserve">39** </w:t>
            </w:r>
            <w:r w:rsidRPr="002E5F18">
              <w:rPr>
                <w:sz w:val="20"/>
                <w:szCs w:val="20"/>
              </w:rPr>
              <w:br/>
              <w:t>(0</w:t>
            </w:r>
            <w:r w:rsidR="00DF7C16" w:rsidRPr="002E5F18">
              <w:rPr>
                <w:sz w:val="20"/>
                <w:szCs w:val="20"/>
              </w:rPr>
              <w:t>,</w:t>
            </w:r>
            <w:r w:rsidRPr="002E5F18">
              <w:rPr>
                <w:sz w:val="20"/>
                <w:szCs w:val="20"/>
              </w:rPr>
              <w:t>18, 0</w:t>
            </w:r>
            <w:r w:rsidR="00DF7C16" w:rsidRPr="002E5F18">
              <w:rPr>
                <w:sz w:val="20"/>
                <w:szCs w:val="20"/>
              </w:rPr>
              <w:t>,</w:t>
            </w:r>
            <w:r w:rsidRPr="002E5F18">
              <w:rPr>
                <w:sz w:val="20"/>
                <w:szCs w:val="20"/>
              </w:rPr>
              <w:t>82)</w:t>
            </w:r>
          </w:p>
          <w:p w14:paraId="1912DD3B" w14:textId="77777777" w:rsidR="00E47C6A" w:rsidRPr="002E5F18" w:rsidRDefault="00E47C6A" w:rsidP="009D411F">
            <w:pPr>
              <w:suppressAutoHyphens/>
              <w:jc w:val="center"/>
              <w:rPr>
                <w:sz w:val="20"/>
                <w:szCs w:val="20"/>
              </w:rPr>
            </w:pPr>
          </w:p>
          <w:p w14:paraId="03BDEC57" w14:textId="2768C98B" w:rsidR="00E47C6A" w:rsidRPr="002E5F18" w:rsidRDefault="00E47C6A" w:rsidP="009D411F">
            <w:pPr>
              <w:suppressAutoHyphens/>
              <w:jc w:val="center"/>
              <w:rPr>
                <w:sz w:val="20"/>
                <w:szCs w:val="20"/>
              </w:rPr>
            </w:pPr>
            <w:r w:rsidRPr="002E5F18">
              <w:rPr>
                <w:sz w:val="20"/>
                <w:szCs w:val="20"/>
              </w:rPr>
              <w:t>0</w:t>
            </w:r>
            <w:r w:rsidR="00DF7C16" w:rsidRPr="002E5F18">
              <w:rPr>
                <w:sz w:val="20"/>
                <w:szCs w:val="20"/>
              </w:rPr>
              <w:t>,</w:t>
            </w:r>
            <w:r w:rsidRPr="002E5F18">
              <w:rPr>
                <w:sz w:val="20"/>
                <w:szCs w:val="20"/>
              </w:rPr>
              <w:t xml:space="preserve">23*** </w:t>
            </w:r>
            <w:r w:rsidRPr="002E5F18">
              <w:rPr>
                <w:sz w:val="20"/>
                <w:szCs w:val="20"/>
              </w:rPr>
              <w:br/>
              <w:t>(0</w:t>
            </w:r>
            <w:r w:rsidR="00DF7C16" w:rsidRPr="002E5F18">
              <w:rPr>
                <w:sz w:val="20"/>
                <w:szCs w:val="20"/>
              </w:rPr>
              <w:t>,</w:t>
            </w:r>
            <w:r w:rsidRPr="002E5F18">
              <w:rPr>
                <w:sz w:val="20"/>
                <w:szCs w:val="20"/>
              </w:rPr>
              <w:t>09,</w:t>
            </w:r>
            <w:r w:rsidR="00660840" w:rsidRPr="002E5F18">
              <w:rPr>
                <w:sz w:val="20"/>
                <w:szCs w:val="20"/>
              </w:rPr>
              <w:t xml:space="preserve"> </w:t>
            </w:r>
            <w:r w:rsidRPr="002E5F18">
              <w:rPr>
                <w:sz w:val="20"/>
                <w:szCs w:val="20"/>
              </w:rPr>
              <w:t>0</w:t>
            </w:r>
            <w:r w:rsidR="00DF7C16" w:rsidRPr="002E5F18">
              <w:rPr>
                <w:sz w:val="20"/>
                <w:szCs w:val="20"/>
              </w:rPr>
              <w:t>,</w:t>
            </w:r>
            <w:r w:rsidRPr="002E5F18">
              <w:rPr>
                <w:sz w:val="20"/>
                <w:szCs w:val="20"/>
              </w:rPr>
              <w:t xml:space="preserve">61) </w:t>
            </w:r>
          </w:p>
          <w:p w14:paraId="5076E6DA" w14:textId="77777777" w:rsidR="00DF7C16" w:rsidRPr="002E5F18" w:rsidRDefault="00DF7C16" w:rsidP="009D411F">
            <w:pPr>
              <w:suppressAutoHyphens/>
              <w:jc w:val="center"/>
              <w:rPr>
                <w:sz w:val="20"/>
                <w:szCs w:val="20"/>
              </w:rPr>
            </w:pPr>
          </w:p>
          <w:p w14:paraId="28207928" w14:textId="1D048DAA" w:rsidR="00E47C6A" w:rsidRPr="002E5F18" w:rsidRDefault="00E47C6A" w:rsidP="009D411F">
            <w:pPr>
              <w:suppressAutoHyphens/>
              <w:jc w:val="center"/>
              <w:rPr>
                <w:sz w:val="20"/>
                <w:szCs w:val="20"/>
              </w:rPr>
            </w:pPr>
            <w:r w:rsidRPr="002E5F18">
              <w:rPr>
                <w:sz w:val="20"/>
                <w:szCs w:val="20"/>
              </w:rPr>
              <w:t>0</w:t>
            </w:r>
            <w:r w:rsidR="00DF7C16" w:rsidRPr="002E5F18">
              <w:rPr>
                <w:sz w:val="20"/>
                <w:szCs w:val="20"/>
              </w:rPr>
              <w:t>,</w:t>
            </w:r>
            <w:r w:rsidRPr="002E5F18">
              <w:rPr>
                <w:sz w:val="20"/>
                <w:szCs w:val="20"/>
              </w:rPr>
              <w:t xml:space="preserve">36 </w:t>
            </w:r>
            <w:r w:rsidRPr="002E5F18">
              <w:rPr>
                <w:sz w:val="20"/>
                <w:szCs w:val="20"/>
              </w:rPr>
              <w:br/>
              <w:t>(0</w:t>
            </w:r>
            <w:r w:rsidR="00DF7C16" w:rsidRPr="002E5F18">
              <w:rPr>
                <w:sz w:val="20"/>
                <w:szCs w:val="20"/>
              </w:rPr>
              <w:t>,</w:t>
            </w:r>
            <w:r w:rsidRPr="002E5F18">
              <w:rPr>
                <w:sz w:val="20"/>
                <w:szCs w:val="20"/>
              </w:rPr>
              <w:t>13, 1</w:t>
            </w:r>
            <w:r w:rsidR="00DF7C16" w:rsidRPr="002E5F18">
              <w:rPr>
                <w:sz w:val="20"/>
                <w:szCs w:val="20"/>
              </w:rPr>
              <w:t>,</w:t>
            </w:r>
            <w:r w:rsidRPr="002E5F18">
              <w:rPr>
                <w:sz w:val="20"/>
                <w:szCs w:val="20"/>
              </w:rPr>
              <w:t>00)</w:t>
            </w:r>
          </w:p>
          <w:p w14:paraId="716EB23A" w14:textId="77777777" w:rsidR="00DF7C16" w:rsidRPr="002E5F18" w:rsidRDefault="00DF7C16" w:rsidP="009D411F">
            <w:pPr>
              <w:suppressAutoHyphens/>
              <w:jc w:val="center"/>
              <w:rPr>
                <w:sz w:val="20"/>
                <w:szCs w:val="20"/>
              </w:rPr>
            </w:pPr>
          </w:p>
          <w:p w14:paraId="00D4CC2D" w14:textId="48F94411" w:rsidR="00E47C6A" w:rsidRPr="002E5F18" w:rsidRDefault="00E47C6A" w:rsidP="009D411F">
            <w:pPr>
              <w:suppressAutoHyphens/>
              <w:jc w:val="center"/>
              <w:rPr>
                <w:sz w:val="20"/>
                <w:szCs w:val="20"/>
              </w:rPr>
            </w:pPr>
            <w:r w:rsidRPr="002E5F18">
              <w:rPr>
                <w:sz w:val="20"/>
                <w:szCs w:val="20"/>
              </w:rPr>
              <w:t>0</w:t>
            </w:r>
            <w:r w:rsidR="00DF7C16" w:rsidRPr="002E5F18">
              <w:rPr>
                <w:sz w:val="20"/>
                <w:szCs w:val="20"/>
              </w:rPr>
              <w:t>,</w:t>
            </w:r>
            <w:r w:rsidRPr="002E5F18">
              <w:rPr>
                <w:sz w:val="20"/>
                <w:szCs w:val="20"/>
              </w:rPr>
              <w:t xml:space="preserve">25*** </w:t>
            </w:r>
            <w:r w:rsidRPr="002E5F18">
              <w:rPr>
                <w:sz w:val="20"/>
                <w:szCs w:val="20"/>
              </w:rPr>
              <w:br/>
              <w:t>(0</w:t>
            </w:r>
            <w:r w:rsidR="00DF7C16" w:rsidRPr="002E5F18">
              <w:rPr>
                <w:sz w:val="20"/>
                <w:szCs w:val="20"/>
              </w:rPr>
              <w:t>,</w:t>
            </w:r>
            <w:r w:rsidRPr="002E5F18">
              <w:rPr>
                <w:sz w:val="20"/>
                <w:szCs w:val="20"/>
              </w:rPr>
              <w:t>09, 0</w:t>
            </w:r>
            <w:r w:rsidR="00DF7C16" w:rsidRPr="002E5F18">
              <w:rPr>
                <w:sz w:val="20"/>
                <w:szCs w:val="20"/>
              </w:rPr>
              <w:t>,</w:t>
            </w:r>
            <w:r w:rsidRPr="002E5F18">
              <w:rPr>
                <w:sz w:val="20"/>
                <w:szCs w:val="20"/>
              </w:rPr>
              <w:t xml:space="preserve">70) </w:t>
            </w:r>
          </w:p>
          <w:p w14:paraId="62CED05C" w14:textId="77777777" w:rsidR="00DF7C16" w:rsidRPr="002E5F18" w:rsidRDefault="00DF7C16" w:rsidP="009D411F">
            <w:pPr>
              <w:suppressAutoHyphens/>
              <w:jc w:val="center"/>
              <w:rPr>
                <w:sz w:val="20"/>
                <w:szCs w:val="20"/>
              </w:rPr>
            </w:pPr>
          </w:p>
          <w:p w14:paraId="7EA98940" w14:textId="31B8C8A8" w:rsidR="00E47C6A" w:rsidRPr="002E5F18" w:rsidRDefault="00E47C6A" w:rsidP="009D411F">
            <w:pPr>
              <w:suppressAutoHyphens/>
              <w:jc w:val="center"/>
              <w:rPr>
                <w:sz w:val="20"/>
                <w:szCs w:val="20"/>
              </w:rPr>
            </w:pPr>
            <w:r w:rsidRPr="002E5F18">
              <w:rPr>
                <w:sz w:val="20"/>
                <w:szCs w:val="20"/>
              </w:rPr>
              <w:t>0</w:t>
            </w:r>
            <w:r w:rsidR="00DF7C16" w:rsidRPr="002E5F18">
              <w:rPr>
                <w:sz w:val="20"/>
                <w:szCs w:val="20"/>
              </w:rPr>
              <w:t>,</w:t>
            </w:r>
            <w:r w:rsidRPr="002E5F18">
              <w:rPr>
                <w:sz w:val="20"/>
                <w:szCs w:val="20"/>
              </w:rPr>
              <w:t xml:space="preserve">44 </w:t>
            </w:r>
            <w:r w:rsidRPr="002E5F18">
              <w:rPr>
                <w:sz w:val="20"/>
                <w:szCs w:val="20"/>
              </w:rPr>
              <w:br/>
              <w:t>(0</w:t>
            </w:r>
            <w:r w:rsidR="00DF7C16" w:rsidRPr="002E5F18">
              <w:rPr>
                <w:sz w:val="20"/>
                <w:szCs w:val="20"/>
              </w:rPr>
              <w:t>,</w:t>
            </w:r>
            <w:r w:rsidRPr="002E5F18">
              <w:rPr>
                <w:sz w:val="20"/>
                <w:szCs w:val="20"/>
              </w:rPr>
              <w:t>14, 1</w:t>
            </w:r>
            <w:r w:rsidR="00DF7C16" w:rsidRPr="002E5F18">
              <w:rPr>
                <w:sz w:val="20"/>
                <w:szCs w:val="20"/>
              </w:rPr>
              <w:t>,</w:t>
            </w:r>
            <w:r w:rsidRPr="002E5F18">
              <w:rPr>
                <w:sz w:val="20"/>
                <w:szCs w:val="20"/>
              </w:rPr>
              <w:t>32)</w:t>
            </w:r>
          </w:p>
        </w:tc>
        <w:tc>
          <w:tcPr>
            <w:tcW w:w="1301" w:type="dxa"/>
          </w:tcPr>
          <w:p w14:paraId="49035137" w14:textId="377A5A51" w:rsidR="00E47C6A" w:rsidRPr="002E5F18" w:rsidRDefault="00E47C6A" w:rsidP="009D411F">
            <w:pPr>
              <w:suppressAutoHyphens/>
              <w:jc w:val="center"/>
              <w:rPr>
                <w:sz w:val="20"/>
                <w:szCs w:val="20"/>
              </w:rPr>
            </w:pPr>
            <w:r w:rsidRPr="002E5F18">
              <w:rPr>
                <w:sz w:val="20"/>
                <w:szCs w:val="20"/>
              </w:rPr>
              <w:t>0</w:t>
            </w:r>
            <w:r w:rsidR="00DF7C16" w:rsidRPr="002E5F18">
              <w:rPr>
                <w:sz w:val="20"/>
                <w:szCs w:val="20"/>
              </w:rPr>
              <w:t>,</w:t>
            </w:r>
            <w:r w:rsidRPr="002E5F18">
              <w:rPr>
                <w:sz w:val="20"/>
                <w:szCs w:val="20"/>
              </w:rPr>
              <w:t xml:space="preserve">28** </w:t>
            </w:r>
            <w:r w:rsidRPr="002E5F18">
              <w:rPr>
                <w:sz w:val="20"/>
                <w:szCs w:val="20"/>
              </w:rPr>
              <w:br/>
              <w:t>(0</w:t>
            </w:r>
            <w:r w:rsidR="00DF7C16" w:rsidRPr="002E5F18">
              <w:rPr>
                <w:sz w:val="20"/>
                <w:szCs w:val="20"/>
              </w:rPr>
              <w:t>,</w:t>
            </w:r>
            <w:r w:rsidRPr="002E5F18">
              <w:rPr>
                <w:sz w:val="20"/>
                <w:szCs w:val="20"/>
              </w:rPr>
              <w:t>12, 0</w:t>
            </w:r>
            <w:r w:rsidR="00DF7C16" w:rsidRPr="002E5F18">
              <w:rPr>
                <w:sz w:val="20"/>
                <w:szCs w:val="20"/>
              </w:rPr>
              <w:t>,</w:t>
            </w:r>
            <w:r w:rsidRPr="002E5F18">
              <w:rPr>
                <w:sz w:val="20"/>
                <w:szCs w:val="20"/>
              </w:rPr>
              <w:t>66)</w:t>
            </w:r>
          </w:p>
          <w:p w14:paraId="1F4F7ED4" w14:textId="77777777" w:rsidR="00E47C6A" w:rsidRPr="002E5F18" w:rsidRDefault="00E47C6A" w:rsidP="009D411F">
            <w:pPr>
              <w:suppressAutoHyphens/>
              <w:jc w:val="center"/>
              <w:rPr>
                <w:sz w:val="20"/>
                <w:szCs w:val="20"/>
              </w:rPr>
            </w:pPr>
          </w:p>
          <w:p w14:paraId="47C1484F" w14:textId="02D56964" w:rsidR="00E47C6A" w:rsidRPr="002E5F18" w:rsidRDefault="00E47C6A" w:rsidP="009D411F">
            <w:pPr>
              <w:suppressAutoHyphens/>
              <w:jc w:val="center"/>
              <w:rPr>
                <w:sz w:val="20"/>
                <w:szCs w:val="20"/>
              </w:rPr>
            </w:pPr>
            <w:r w:rsidRPr="002E5F18">
              <w:rPr>
                <w:sz w:val="20"/>
                <w:szCs w:val="20"/>
              </w:rPr>
              <w:t>0</w:t>
            </w:r>
            <w:r w:rsidR="00DF7C16" w:rsidRPr="002E5F18">
              <w:rPr>
                <w:sz w:val="20"/>
                <w:szCs w:val="20"/>
              </w:rPr>
              <w:t>,</w:t>
            </w:r>
            <w:r w:rsidRPr="002E5F18">
              <w:rPr>
                <w:sz w:val="20"/>
                <w:szCs w:val="20"/>
              </w:rPr>
              <w:t xml:space="preserve">48 </w:t>
            </w:r>
            <w:r w:rsidRPr="002E5F18">
              <w:rPr>
                <w:sz w:val="20"/>
                <w:szCs w:val="20"/>
              </w:rPr>
              <w:br/>
              <w:t>(0</w:t>
            </w:r>
            <w:r w:rsidR="00DF7C16" w:rsidRPr="002E5F18">
              <w:rPr>
                <w:sz w:val="20"/>
                <w:szCs w:val="20"/>
              </w:rPr>
              <w:t>,</w:t>
            </w:r>
            <w:r w:rsidRPr="002E5F18">
              <w:rPr>
                <w:sz w:val="20"/>
                <w:szCs w:val="20"/>
              </w:rPr>
              <w:t>20, 1</w:t>
            </w:r>
            <w:r w:rsidR="00DF7C16" w:rsidRPr="002E5F18">
              <w:rPr>
                <w:sz w:val="20"/>
                <w:szCs w:val="20"/>
              </w:rPr>
              <w:t>,</w:t>
            </w:r>
            <w:r w:rsidRPr="002E5F18">
              <w:rPr>
                <w:sz w:val="20"/>
                <w:szCs w:val="20"/>
              </w:rPr>
              <w:t>16)</w:t>
            </w:r>
          </w:p>
          <w:p w14:paraId="5CFFC881" w14:textId="77777777" w:rsidR="00E47C6A" w:rsidRPr="002E5F18" w:rsidRDefault="00E47C6A" w:rsidP="009D411F">
            <w:pPr>
              <w:suppressAutoHyphens/>
              <w:jc w:val="center"/>
              <w:rPr>
                <w:sz w:val="20"/>
                <w:szCs w:val="20"/>
              </w:rPr>
            </w:pPr>
          </w:p>
          <w:p w14:paraId="5BBBD37B" w14:textId="4CD0BF94" w:rsidR="00E47C6A" w:rsidRPr="002E5F18" w:rsidRDefault="00E47C6A" w:rsidP="009D411F">
            <w:pPr>
              <w:suppressAutoHyphens/>
              <w:jc w:val="center"/>
              <w:rPr>
                <w:sz w:val="20"/>
                <w:szCs w:val="20"/>
              </w:rPr>
            </w:pPr>
            <w:r w:rsidRPr="002E5F18">
              <w:rPr>
                <w:sz w:val="20"/>
                <w:szCs w:val="20"/>
              </w:rPr>
              <w:t>0</w:t>
            </w:r>
            <w:r w:rsidR="00DF7C16" w:rsidRPr="002E5F18">
              <w:rPr>
                <w:sz w:val="20"/>
                <w:szCs w:val="20"/>
              </w:rPr>
              <w:t>,</w:t>
            </w:r>
            <w:r w:rsidRPr="002E5F18">
              <w:rPr>
                <w:sz w:val="20"/>
                <w:szCs w:val="20"/>
              </w:rPr>
              <w:t xml:space="preserve">42 </w:t>
            </w:r>
            <w:r w:rsidRPr="002E5F18">
              <w:rPr>
                <w:sz w:val="20"/>
                <w:szCs w:val="20"/>
              </w:rPr>
              <w:br/>
              <w:t>(0</w:t>
            </w:r>
            <w:r w:rsidR="00DF7C16" w:rsidRPr="002E5F18">
              <w:rPr>
                <w:sz w:val="20"/>
                <w:szCs w:val="20"/>
              </w:rPr>
              <w:t>,</w:t>
            </w:r>
            <w:r w:rsidRPr="002E5F18">
              <w:rPr>
                <w:sz w:val="20"/>
                <w:szCs w:val="20"/>
              </w:rPr>
              <w:t>14, 1</w:t>
            </w:r>
            <w:r w:rsidR="00DF7C16" w:rsidRPr="002E5F18">
              <w:rPr>
                <w:sz w:val="20"/>
                <w:szCs w:val="20"/>
              </w:rPr>
              <w:t>,</w:t>
            </w:r>
            <w:r w:rsidRPr="002E5F18">
              <w:rPr>
                <w:sz w:val="20"/>
                <w:szCs w:val="20"/>
              </w:rPr>
              <w:t>28)</w:t>
            </w:r>
          </w:p>
          <w:p w14:paraId="4DE81623" w14:textId="77777777" w:rsidR="00DF7C16" w:rsidRPr="002E5F18" w:rsidRDefault="00DF7C16" w:rsidP="009D411F">
            <w:pPr>
              <w:suppressAutoHyphens/>
              <w:jc w:val="center"/>
              <w:rPr>
                <w:sz w:val="20"/>
                <w:szCs w:val="20"/>
              </w:rPr>
            </w:pPr>
          </w:p>
          <w:p w14:paraId="3F8455C5" w14:textId="32FCCD9D" w:rsidR="00DF7C16" w:rsidRPr="002E5F18" w:rsidRDefault="00E47C6A" w:rsidP="009D411F">
            <w:pPr>
              <w:suppressAutoHyphens/>
              <w:jc w:val="center"/>
              <w:rPr>
                <w:sz w:val="20"/>
                <w:szCs w:val="20"/>
              </w:rPr>
            </w:pPr>
            <w:r w:rsidRPr="002E5F18">
              <w:rPr>
                <w:sz w:val="20"/>
                <w:szCs w:val="20"/>
              </w:rPr>
              <w:t>0</w:t>
            </w:r>
            <w:r w:rsidR="00DF7C16" w:rsidRPr="002E5F18">
              <w:rPr>
                <w:sz w:val="20"/>
                <w:szCs w:val="20"/>
              </w:rPr>
              <w:t>,</w:t>
            </w:r>
            <w:r w:rsidRPr="002E5F18">
              <w:rPr>
                <w:sz w:val="20"/>
                <w:szCs w:val="20"/>
              </w:rPr>
              <w:t xml:space="preserve">67 </w:t>
            </w:r>
            <w:r w:rsidRPr="002E5F18">
              <w:rPr>
                <w:sz w:val="20"/>
                <w:szCs w:val="20"/>
              </w:rPr>
              <w:br/>
              <w:t>(0</w:t>
            </w:r>
            <w:r w:rsidR="00DF7C16" w:rsidRPr="002E5F18">
              <w:rPr>
                <w:sz w:val="20"/>
                <w:szCs w:val="20"/>
              </w:rPr>
              <w:t>,</w:t>
            </w:r>
            <w:r w:rsidRPr="002E5F18">
              <w:rPr>
                <w:sz w:val="20"/>
                <w:szCs w:val="20"/>
              </w:rPr>
              <w:t>21,</w:t>
            </w:r>
            <w:r w:rsidR="00660840" w:rsidRPr="002E5F18">
              <w:rPr>
                <w:sz w:val="20"/>
                <w:szCs w:val="20"/>
              </w:rPr>
              <w:t xml:space="preserve"> </w:t>
            </w:r>
            <w:r w:rsidRPr="002E5F18">
              <w:rPr>
                <w:sz w:val="20"/>
                <w:szCs w:val="20"/>
              </w:rPr>
              <w:t>2</w:t>
            </w:r>
            <w:r w:rsidR="00DF7C16" w:rsidRPr="002E5F18">
              <w:rPr>
                <w:sz w:val="20"/>
                <w:szCs w:val="20"/>
              </w:rPr>
              <w:t>,</w:t>
            </w:r>
            <w:r w:rsidRPr="002E5F18">
              <w:rPr>
                <w:sz w:val="20"/>
                <w:szCs w:val="20"/>
              </w:rPr>
              <w:t>10)</w:t>
            </w:r>
          </w:p>
          <w:p w14:paraId="3E3A5EDD" w14:textId="77777777" w:rsidR="00DF7C16" w:rsidRPr="002E5F18" w:rsidRDefault="00DF7C16" w:rsidP="009D411F">
            <w:pPr>
              <w:suppressAutoHyphens/>
              <w:jc w:val="center"/>
              <w:rPr>
                <w:sz w:val="20"/>
                <w:szCs w:val="20"/>
              </w:rPr>
            </w:pPr>
          </w:p>
          <w:p w14:paraId="4FACEE9F" w14:textId="7696E891" w:rsidR="00E47C6A" w:rsidRPr="002E5F18" w:rsidRDefault="00E47C6A" w:rsidP="009D411F">
            <w:pPr>
              <w:suppressAutoHyphens/>
              <w:jc w:val="center"/>
              <w:rPr>
                <w:sz w:val="20"/>
                <w:szCs w:val="20"/>
              </w:rPr>
            </w:pPr>
            <w:r w:rsidRPr="002E5F18">
              <w:rPr>
                <w:sz w:val="20"/>
                <w:szCs w:val="20"/>
              </w:rPr>
              <w:t>0</w:t>
            </w:r>
            <w:r w:rsidR="00DF7C16" w:rsidRPr="002E5F18">
              <w:rPr>
                <w:sz w:val="20"/>
                <w:szCs w:val="20"/>
              </w:rPr>
              <w:t>,</w:t>
            </w:r>
            <w:r w:rsidRPr="002E5F18">
              <w:rPr>
                <w:sz w:val="20"/>
                <w:szCs w:val="20"/>
              </w:rPr>
              <w:t xml:space="preserve">20*** </w:t>
            </w:r>
            <w:r w:rsidRPr="002E5F18">
              <w:rPr>
                <w:sz w:val="20"/>
                <w:szCs w:val="20"/>
              </w:rPr>
              <w:br/>
              <w:t>(0</w:t>
            </w:r>
            <w:r w:rsidR="00DF7C16" w:rsidRPr="002E5F18">
              <w:rPr>
                <w:sz w:val="20"/>
                <w:szCs w:val="20"/>
              </w:rPr>
              <w:t>,</w:t>
            </w:r>
            <w:r w:rsidRPr="002E5F18">
              <w:rPr>
                <w:sz w:val="20"/>
                <w:szCs w:val="20"/>
              </w:rPr>
              <w:t>05, 0</w:t>
            </w:r>
            <w:r w:rsidR="00DF7C16" w:rsidRPr="002E5F18">
              <w:rPr>
                <w:sz w:val="20"/>
                <w:szCs w:val="20"/>
              </w:rPr>
              <w:t>,</w:t>
            </w:r>
            <w:r w:rsidRPr="002E5F18">
              <w:rPr>
                <w:sz w:val="20"/>
                <w:szCs w:val="20"/>
              </w:rPr>
              <w:t>76)</w:t>
            </w:r>
          </w:p>
          <w:p w14:paraId="5C6B9D10" w14:textId="77777777" w:rsidR="00DF7C16" w:rsidRPr="002E5F18" w:rsidRDefault="00DF7C16" w:rsidP="009D411F">
            <w:pPr>
              <w:suppressAutoHyphens/>
              <w:jc w:val="center"/>
              <w:rPr>
                <w:sz w:val="20"/>
                <w:szCs w:val="20"/>
              </w:rPr>
            </w:pPr>
          </w:p>
          <w:p w14:paraId="384B3AE7" w14:textId="70540FAE" w:rsidR="00E47C6A" w:rsidRPr="002E5F18" w:rsidRDefault="00E47C6A" w:rsidP="009D411F">
            <w:pPr>
              <w:suppressAutoHyphens/>
              <w:jc w:val="center"/>
              <w:rPr>
                <w:sz w:val="20"/>
                <w:szCs w:val="20"/>
              </w:rPr>
            </w:pPr>
            <w:r w:rsidRPr="002E5F18">
              <w:rPr>
                <w:sz w:val="20"/>
                <w:szCs w:val="20"/>
              </w:rPr>
              <w:t>0</w:t>
            </w:r>
            <w:r w:rsidR="00DF7C16" w:rsidRPr="002E5F18">
              <w:rPr>
                <w:sz w:val="20"/>
                <w:szCs w:val="20"/>
              </w:rPr>
              <w:t>,</w:t>
            </w:r>
            <w:r w:rsidRPr="002E5F18">
              <w:rPr>
                <w:sz w:val="20"/>
                <w:szCs w:val="20"/>
              </w:rPr>
              <w:t xml:space="preserve">35 </w:t>
            </w:r>
            <w:r w:rsidRPr="002E5F18">
              <w:rPr>
                <w:sz w:val="20"/>
                <w:szCs w:val="20"/>
              </w:rPr>
              <w:br/>
              <w:t>(0</w:t>
            </w:r>
            <w:r w:rsidR="00DF7C16" w:rsidRPr="002E5F18">
              <w:rPr>
                <w:sz w:val="20"/>
                <w:szCs w:val="20"/>
              </w:rPr>
              <w:t>,</w:t>
            </w:r>
            <w:r w:rsidRPr="002E5F18">
              <w:rPr>
                <w:sz w:val="20"/>
                <w:szCs w:val="20"/>
              </w:rPr>
              <w:t>09, 1</w:t>
            </w:r>
            <w:r w:rsidR="00DF7C16" w:rsidRPr="002E5F18">
              <w:rPr>
                <w:sz w:val="20"/>
                <w:szCs w:val="20"/>
              </w:rPr>
              <w:t>,</w:t>
            </w:r>
            <w:r w:rsidRPr="002E5F18">
              <w:rPr>
                <w:sz w:val="20"/>
                <w:szCs w:val="20"/>
              </w:rPr>
              <w:t>42)</w:t>
            </w:r>
          </w:p>
        </w:tc>
      </w:tr>
      <w:tr w:rsidR="00D13DF4" w:rsidRPr="002E5F18" w14:paraId="3498D1DF" w14:textId="77777777" w:rsidTr="003A480D">
        <w:trPr>
          <w:cantSplit/>
        </w:trPr>
        <w:tc>
          <w:tcPr>
            <w:tcW w:w="4270" w:type="dxa"/>
          </w:tcPr>
          <w:p w14:paraId="0B8CD6CA" w14:textId="71C068EF" w:rsidR="00E47C6A" w:rsidRPr="002E5F18" w:rsidRDefault="00DF7C16" w:rsidP="009D411F">
            <w:pPr>
              <w:suppressAutoHyphens/>
              <w:rPr>
                <w:i/>
                <w:iCs/>
                <w:sz w:val="20"/>
                <w:szCs w:val="20"/>
              </w:rPr>
            </w:pPr>
            <w:r w:rsidRPr="002E5F18">
              <w:rPr>
                <w:i/>
                <w:iCs/>
                <w:sz w:val="20"/>
                <w:szCs w:val="20"/>
              </w:rPr>
              <w:t>Αθροιστική δόση γλυκοκορτικοειδών (mg)</w:t>
            </w:r>
          </w:p>
          <w:p w14:paraId="3518ACAB" w14:textId="450355DD" w:rsidR="00E47C6A" w:rsidRPr="002E5F18" w:rsidRDefault="00DF7C16" w:rsidP="009D411F">
            <w:pPr>
              <w:suppressAutoHyphens/>
              <w:ind w:left="283"/>
              <w:rPr>
                <w:i/>
                <w:iCs/>
                <w:sz w:val="20"/>
                <w:szCs w:val="20"/>
              </w:rPr>
            </w:pPr>
            <w:r w:rsidRPr="002E5F18">
              <w:rPr>
                <w:i/>
                <w:iCs/>
                <w:sz w:val="20"/>
                <w:szCs w:val="20"/>
              </w:rPr>
              <w:t xml:space="preserve">διάμεση στην Εβδομάδα 52 (ομάδες </w:t>
            </w:r>
            <w:r w:rsidR="00890D97">
              <w:rPr>
                <w:i/>
                <w:iCs/>
                <w:sz w:val="20"/>
                <w:szCs w:val="20"/>
              </w:rPr>
              <w:t>τοσιλιζουμάμπη</w:t>
            </w:r>
            <w:r w:rsidRPr="002E5F18">
              <w:rPr>
                <w:i/>
                <w:iCs/>
                <w:sz w:val="20"/>
                <w:szCs w:val="20"/>
              </w:rPr>
              <w:t xml:space="preserve"> έναντι εικονικού φαρμάκου +26</w:t>
            </w:r>
            <w:r w:rsidRPr="002E5F18">
              <w:rPr>
                <w:i/>
                <w:iCs/>
                <w:sz w:val="20"/>
                <w:szCs w:val="20"/>
                <w:vertAlign w:val="superscript"/>
              </w:rPr>
              <w:t>2</w:t>
            </w:r>
            <w:r w:rsidRPr="002E5F18">
              <w:rPr>
                <w:i/>
                <w:iCs/>
                <w:sz w:val="20"/>
                <w:szCs w:val="20"/>
              </w:rPr>
              <w:t>)</w:t>
            </w:r>
          </w:p>
          <w:p w14:paraId="0EA4F92F" w14:textId="2C01E44A" w:rsidR="00E47C6A" w:rsidRPr="002E5F18" w:rsidRDefault="00DF7C16" w:rsidP="009D411F">
            <w:pPr>
              <w:suppressAutoHyphens/>
              <w:ind w:left="283"/>
              <w:rPr>
                <w:i/>
                <w:iCs/>
                <w:sz w:val="20"/>
                <w:szCs w:val="20"/>
              </w:rPr>
            </w:pPr>
            <w:r w:rsidRPr="002E5F18">
              <w:rPr>
                <w:i/>
                <w:iCs/>
                <w:sz w:val="20"/>
                <w:szCs w:val="20"/>
              </w:rPr>
              <w:t xml:space="preserve">διάμεση στην Εβδομάδα 52 (ομάδες </w:t>
            </w:r>
            <w:r w:rsidR="00890D97">
              <w:rPr>
                <w:i/>
                <w:iCs/>
                <w:sz w:val="20"/>
                <w:szCs w:val="20"/>
              </w:rPr>
              <w:t>τοσιλιζουμάμπη</w:t>
            </w:r>
            <w:r w:rsidRPr="002E5F18">
              <w:rPr>
                <w:i/>
                <w:iCs/>
                <w:sz w:val="20"/>
                <w:szCs w:val="20"/>
              </w:rPr>
              <w:t xml:space="preserve"> έναντι εικονικού φαρμάκου +52</w:t>
            </w:r>
            <w:r w:rsidRPr="002E5F18">
              <w:rPr>
                <w:i/>
                <w:iCs/>
                <w:sz w:val="20"/>
                <w:szCs w:val="20"/>
                <w:vertAlign w:val="superscript"/>
              </w:rPr>
              <w:t>2</w:t>
            </w:r>
            <w:r w:rsidRPr="002E5F18">
              <w:rPr>
                <w:i/>
                <w:iCs/>
                <w:sz w:val="20"/>
                <w:szCs w:val="20"/>
              </w:rPr>
              <w:t>)</w:t>
            </w:r>
          </w:p>
        </w:tc>
        <w:tc>
          <w:tcPr>
            <w:tcW w:w="1162" w:type="dxa"/>
          </w:tcPr>
          <w:p w14:paraId="69F84A7A" w14:textId="77777777" w:rsidR="00E47C6A" w:rsidRPr="002E5F18" w:rsidRDefault="00E47C6A" w:rsidP="009D411F">
            <w:pPr>
              <w:suppressAutoHyphens/>
              <w:jc w:val="center"/>
              <w:rPr>
                <w:sz w:val="20"/>
                <w:szCs w:val="20"/>
              </w:rPr>
            </w:pPr>
          </w:p>
          <w:p w14:paraId="754E1251" w14:textId="6A5B6B26" w:rsidR="00E47C6A" w:rsidRPr="002E5F18" w:rsidRDefault="00E47C6A" w:rsidP="009D411F">
            <w:pPr>
              <w:suppressAutoHyphens/>
              <w:jc w:val="center"/>
              <w:rPr>
                <w:sz w:val="20"/>
                <w:szCs w:val="20"/>
              </w:rPr>
            </w:pPr>
            <w:r w:rsidRPr="002E5F18">
              <w:rPr>
                <w:sz w:val="20"/>
                <w:szCs w:val="20"/>
              </w:rPr>
              <w:t>3</w:t>
            </w:r>
            <w:r w:rsidR="00C22775" w:rsidRPr="002E5F18">
              <w:rPr>
                <w:sz w:val="20"/>
                <w:szCs w:val="20"/>
                <w:lang w:val="pl-PL"/>
              </w:rPr>
              <w:t>.</w:t>
            </w:r>
            <w:r w:rsidRPr="002E5F18">
              <w:rPr>
                <w:sz w:val="20"/>
                <w:szCs w:val="20"/>
              </w:rPr>
              <w:t>296</w:t>
            </w:r>
            <w:r w:rsidR="00DF7C16" w:rsidRPr="002E5F18">
              <w:rPr>
                <w:sz w:val="20"/>
                <w:szCs w:val="20"/>
              </w:rPr>
              <w:t>,</w:t>
            </w:r>
            <w:r w:rsidRPr="002E5F18">
              <w:rPr>
                <w:sz w:val="20"/>
                <w:szCs w:val="20"/>
              </w:rPr>
              <w:t>00</w:t>
            </w:r>
          </w:p>
          <w:p w14:paraId="4F21B220" w14:textId="77777777" w:rsidR="00E47C6A" w:rsidRPr="002E5F18" w:rsidRDefault="00E47C6A" w:rsidP="009D411F">
            <w:pPr>
              <w:suppressAutoHyphens/>
              <w:jc w:val="center"/>
              <w:rPr>
                <w:sz w:val="20"/>
                <w:szCs w:val="20"/>
              </w:rPr>
            </w:pPr>
          </w:p>
          <w:p w14:paraId="5ABB4379" w14:textId="77777777" w:rsidR="00E47C6A" w:rsidRPr="002E5F18" w:rsidRDefault="00E47C6A" w:rsidP="009D411F">
            <w:pPr>
              <w:suppressAutoHyphens/>
              <w:jc w:val="center"/>
              <w:rPr>
                <w:sz w:val="20"/>
                <w:szCs w:val="20"/>
              </w:rPr>
            </w:pPr>
            <w:r w:rsidRPr="002E5F18">
              <w:rPr>
                <w:sz w:val="20"/>
                <w:szCs w:val="20"/>
              </w:rPr>
              <w:t>N/A</w:t>
            </w:r>
          </w:p>
        </w:tc>
        <w:tc>
          <w:tcPr>
            <w:tcW w:w="1132" w:type="dxa"/>
          </w:tcPr>
          <w:p w14:paraId="5D186E98" w14:textId="77777777" w:rsidR="00E47C6A" w:rsidRPr="002E5F18" w:rsidRDefault="00E47C6A" w:rsidP="009D411F">
            <w:pPr>
              <w:suppressAutoHyphens/>
              <w:jc w:val="center"/>
              <w:rPr>
                <w:sz w:val="20"/>
                <w:szCs w:val="20"/>
              </w:rPr>
            </w:pPr>
          </w:p>
          <w:p w14:paraId="0D579DCE" w14:textId="77777777" w:rsidR="00E47C6A" w:rsidRPr="002E5F18" w:rsidRDefault="00E47C6A" w:rsidP="009D411F">
            <w:pPr>
              <w:suppressAutoHyphens/>
              <w:jc w:val="center"/>
              <w:rPr>
                <w:sz w:val="20"/>
                <w:szCs w:val="20"/>
              </w:rPr>
            </w:pPr>
            <w:r w:rsidRPr="002E5F18">
              <w:rPr>
                <w:sz w:val="20"/>
                <w:szCs w:val="20"/>
              </w:rPr>
              <w:t>N/A</w:t>
            </w:r>
          </w:p>
          <w:p w14:paraId="754DA07B" w14:textId="77777777" w:rsidR="00E47C6A" w:rsidRPr="002E5F18" w:rsidRDefault="00E47C6A" w:rsidP="009D411F">
            <w:pPr>
              <w:suppressAutoHyphens/>
              <w:jc w:val="center"/>
              <w:rPr>
                <w:sz w:val="20"/>
                <w:szCs w:val="20"/>
              </w:rPr>
            </w:pPr>
          </w:p>
          <w:p w14:paraId="3E1274D0" w14:textId="586DA591" w:rsidR="00E47C6A" w:rsidRPr="002E5F18" w:rsidRDefault="00E47C6A" w:rsidP="009D411F">
            <w:pPr>
              <w:suppressAutoHyphens/>
              <w:jc w:val="center"/>
              <w:rPr>
                <w:sz w:val="20"/>
                <w:szCs w:val="20"/>
              </w:rPr>
            </w:pPr>
            <w:r w:rsidRPr="002E5F18">
              <w:rPr>
                <w:sz w:val="20"/>
                <w:szCs w:val="20"/>
              </w:rPr>
              <w:t>3</w:t>
            </w:r>
            <w:r w:rsidR="00270560" w:rsidRPr="002E5F18">
              <w:rPr>
                <w:sz w:val="20"/>
                <w:szCs w:val="20"/>
                <w:lang w:val="pl-PL"/>
              </w:rPr>
              <w:t>.</w:t>
            </w:r>
            <w:r w:rsidRPr="002E5F18">
              <w:rPr>
                <w:sz w:val="20"/>
                <w:szCs w:val="20"/>
              </w:rPr>
              <w:t>817</w:t>
            </w:r>
            <w:r w:rsidR="00DF7C16" w:rsidRPr="002E5F18">
              <w:rPr>
                <w:sz w:val="20"/>
                <w:szCs w:val="20"/>
              </w:rPr>
              <w:t>,</w:t>
            </w:r>
            <w:r w:rsidRPr="002E5F18">
              <w:rPr>
                <w:sz w:val="20"/>
                <w:szCs w:val="20"/>
              </w:rPr>
              <w:t>50</w:t>
            </w:r>
          </w:p>
        </w:tc>
        <w:tc>
          <w:tcPr>
            <w:tcW w:w="1257" w:type="dxa"/>
          </w:tcPr>
          <w:p w14:paraId="65181937" w14:textId="77777777" w:rsidR="00E47C6A" w:rsidRPr="002E5F18" w:rsidRDefault="00E47C6A" w:rsidP="009D411F">
            <w:pPr>
              <w:suppressAutoHyphens/>
              <w:jc w:val="center"/>
              <w:rPr>
                <w:sz w:val="20"/>
                <w:szCs w:val="20"/>
              </w:rPr>
            </w:pPr>
          </w:p>
          <w:p w14:paraId="688C4206" w14:textId="13C6B3AE" w:rsidR="00E47C6A" w:rsidRPr="002E5F18" w:rsidRDefault="00E47C6A" w:rsidP="009D411F">
            <w:pPr>
              <w:suppressAutoHyphens/>
              <w:jc w:val="center"/>
              <w:rPr>
                <w:sz w:val="20"/>
                <w:szCs w:val="20"/>
              </w:rPr>
            </w:pPr>
            <w:r w:rsidRPr="002E5F18">
              <w:rPr>
                <w:sz w:val="20"/>
                <w:szCs w:val="20"/>
              </w:rPr>
              <w:t>1</w:t>
            </w:r>
            <w:r w:rsidR="00270560" w:rsidRPr="002E5F18">
              <w:rPr>
                <w:sz w:val="20"/>
                <w:szCs w:val="20"/>
                <w:lang w:val="pl-PL"/>
              </w:rPr>
              <w:t>.</w:t>
            </w:r>
            <w:r w:rsidRPr="002E5F18">
              <w:rPr>
                <w:sz w:val="20"/>
                <w:szCs w:val="20"/>
              </w:rPr>
              <w:t>862</w:t>
            </w:r>
            <w:r w:rsidR="00DF7C16" w:rsidRPr="002E5F18">
              <w:rPr>
                <w:sz w:val="20"/>
                <w:szCs w:val="20"/>
              </w:rPr>
              <w:t>,</w:t>
            </w:r>
            <w:r w:rsidRPr="002E5F18">
              <w:rPr>
                <w:sz w:val="20"/>
                <w:szCs w:val="20"/>
              </w:rPr>
              <w:t>00*</w:t>
            </w:r>
          </w:p>
          <w:p w14:paraId="67CDC15C" w14:textId="77777777" w:rsidR="00E47C6A" w:rsidRPr="002E5F18" w:rsidRDefault="00E47C6A" w:rsidP="009D411F">
            <w:pPr>
              <w:suppressAutoHyphens/>
              <w:jc w:val="center"/>
              <w:rPr>
                <w:sz w:val="20"/>
                <w:szCs w:val="20"/>
              </w:rPr>
            </w:pPr>
          </w:p>
          <w:p w14:paraId="5B7FD6D0" w14:textId="01758046" w:rsidR="00E47C6A" w:rsidRPr="002E5F18" w:rsidRDefault="00E47C6A" w:rsidP="009D411F">
            <w:pPr>
              <w:suppressAutoHyphens/>
              <w:jc w:val="center"/>
              <w:rPr>
                <w:sz w:val="20"/>
                <w:szCs w:val="20"/>
              </w:rPr>
            </w:pPr>
            <w:r w:rsidRPr="002E5F18">
              <w:rPr>
                <w:sz w:val="20"/>
                <w:szCs w:val="20"/>
              </w:rPr>
              <w:t>1</w:t>
            </w:r>
            <w:r w:rsidR="00270560" w:rsidRPr="002E5F18">
              <w:rPr>
                <w:sz w:val="20"/>
                <w:szCs w:val="20"/>
                <w:lang w:val="pl-PL"/>
              </w:rPr>
              <w:t>.</w:t>
            </w:r>
            <w:r w:rsidRPr="002E5F18">
              <w:rPr>
                <w:sz w:val="20"/>
                <w:szCs w:val="20"/>
              </w:rPr>
              <w:t>862</w:t>
            </w:r>
            <w:r w:rsidR="00DF7C16" w:rsidRPr="002E5F18">
              <w:rPr>
                <w:sz w:val="20"/>
                <w:szCs w:val="20"/>
              </w:rPr>
              <w:t>,</w:t>
            </w:r>
            <w:r w:rsidRPr="002E5F18">
              <w:rPr>
                <w:sz w:val="20"/>
                <w:szCs w:val="20"/>
              </w:rPr>
              <w:t>00*</w:t>
            </w:r>
          </w:p>
        </w:tc>
        <w:tc>
          <w:tcPr>
            <w:tcW w:w="1301" w:type="dxa"/>
          </w:tcPr>
          <w:p w14:paraId="5260D515" w14:textId="77777777" w:rsidR="00E47C6A" w:rsidRPr="002E5F18" w:rsidRDefault="00E47C6A" w:rsidP="009D411F">
            <w:pPr>
              <w:suppressAutoHyphens/>
              <w:jc w:val="center"/>
              <w:rPr>
                <w:sz w:val="20"/>
                <w:szCs w:val="20"/>
              </w:rPr>
            </w:pPr>
          </w:p>
          <w:p w14:paraId="67DB7991" w14:textId="48E7E12B" w:rsidR="00E47C6A" w:rsidRPr="002E5F18" w:rsidRDefault="00E47C6A" w:rsidP="009D411F">
            <w:pPr>
              <w:suppressAutoHyphens/>
              <w:jc w:val="center"/>
              <w:rPr>
                <w:sz w:val="20"/>
                <w:szCs w:val="20"/>
              </w:rPr>
            </w:pPr>
            <w:r w:rsidRPr="002E5F18">
              <w:rPr>
                <w:sz w:val="20"/>
                <w:szCs w:val="20"/>
              </w:rPr>
              <w:t>1</w:t>
            </w:r>
            <w:r w:rsidR="00270560" w:rsidRPr="002E5F18">
              <w:rPr>
                <w:sz w:val="20"/>
                <w:szCs w:val="20"/>
                <w:lang w:val="pl-PL"/>
              </w:rPr>
              <w:t>.</w:t>
            </w:r>
            <w:r w:rsidRPr="002E5F18">
              <w:rPr>
                <w:sz w:val="20"/>
                <w:szCs w:val="20"/>
              </w:rPr>
              <w:t>862</w:t>
            </w:r>
            <w:r w:rsidR="00DF7C16" w:rsidRPr="002E5F18">
              <w:rPr>
                <w:sz w:val="20"/>
                <w:szCs w:val="20"/>
              </w:rPr>
              <w:t>,</w:t>
            </w:r>
            <w:r w:rsidRPr="002E5F18">
              <w:rPr>
                <w:sz w:val="20"/>
                <w:szCs w:val="20"/>
              </w:rPr>
              <w:t>00*</w:t>
            </w:r>
          </w:p>
          <w:p w14:paraId="69D3A1F0" w14:textId="77777777" w:rsidR="00E47C6A" w:rsidRPr="002E5F18" w:rsidRDefault="00E47C6A" w:rsidP="009D411F">
            <w:pPr>
              <w:suppressAutoHyphens/>
              <w:jc w:val="center"/>
              <w:rPr>
                <w:sz w:val="20"/>
                <w:szCs w:val="20"/>
              </w:rPr>
            </w:pPr>
          </w:p>
          <w:p w14:paraId="76F87476" w14:textId="02B6147D" w:rsidR="00E47C6A" w:rsidRPr="002E5F18" w:rsidRDefault="00E47C6A" w:rsidP="009D411F">
            <w:pPr>
              <w:suppressAutoHyphens/>
              <w:jc w:val="center"/>
              <w:rPr>
                <w:sz w:val="20"/>
                <w:szCs w:val="20"/>
              </w:rPr>
            </w:pPr>
            <w:r w:rsidRPr="002E5F18">
              <w:rPr>
                <w:sz w:val="20"/>
                <w:szCs w:val="20"/>
              </w:rPr>
              <w:t>1</w:t>
            </w:r>
            <w:r w:rsidR="00270560" w:rsidRPr="002E5F18">
              <w:rPr>
                <w:sz w:val="20"/>
                <w:szCs w:val="20"/>
                <w:lang w:val="pl-PL"/>
              </w:rPr>
              <w:t>.</w:t>
            </w:r>
            <w:r w:rsidRPr="002E5F18">
              <w:rPr>
                <w:sz w:val="20"/>
                <w:szCs w:val="20"/>
              </w:rPr>
              <w:t>862</w:t>
            </w:r>
            <w:r w:rsidR="00DF7C16" w:rsidRPr="002E5F18">
              <w:rPr>
                <w:sz w:val="20"/>
                <w:szCs w:val="20"/>
              </w:rPr>
              <w:t>,</w:t>
            </w:r>
            <w:r w:rsidRPr="002E5F18">
              <w:rPr>
                <w:sz w:val="20"/>
                <w:szCs w:val="20"/>
              </w:rPr>
              <w:t>00*</w:t>
            </w:r>
          </w:p>
        </w:tc>
      </w:tr>
      <w:tr w:rsidR="00E47C6A" w:rsidRPr="002E5F18" w14:paraId="65B0D1A0" w14:textId="77777777" w:rsidTr="003A480D">
        <w:trPr>
          <w:cantSplit/>
        </w:trPr>
        <w:tc>
          <w:tcPr>
            <w:tcW w:w="9122" w:type="dxa"/>
            <w:gridSpan w:val="5"/>
          </w:tcPr>
          <w:p w14:paraId="65B82D5A" w14:textId="69A1EDA3" w:rsidR="00E47C6A" w:rsidRPr="002E5F18" w:rsidRDefault="00DF7C16" w:rsidP="009D411F">
            <w:pPr>
              <w:keepNext/>
              <w:suppressAutoHyphens/>
              <w:rPr>
                <w:b/>
                <w:bCs/>
                <w:sz w:val="20"/>
                <w:szCs w:val="20"/>
              </w:rPr>
            </w:pPr>
            <w:r w:rsidRPr="002E5F18">
              <w:rPr>
                <w:b/>
                <w:bCs/>
                <w:sz w:val="20"/>
                <w:szCs w:val="20"/>
              </w:rPr>
              <w:t>Διερευνητικό καταληκτικό σημείο</w:t>
            </w:r>
          </w:p>
        </w:tc>
      </w:tr>
      <w:tr w:rsidR="00D13DF4" w:rsidRPr="002E5F18" w14:paraId="033558CB" w14:textId="77777777" w:rsidTr="003A480D">
        <w:trPr>
          <w:cantSplit/>
        </w:trPr>
        <w:tc>
          <w:tcPr>
            <w:tcW w:w="4270" w:type="dxa"/>
          </w:tcPr>
          <w:p w14:paraId="25E09766" w14:textId="77777777" w:rsidR="00DF7C16" w:rsidRPr="002E5F18" w:rsidRDefault="00DF7C16" w:rsidP="009D411F">
            <w:pPr>
              <w:suppressAutoHyphens/>
              <w:rPr>
                <w:sz w:val="20"/>
                <w:szCs w:val="20"/>
              </w:rPr>
            </w:pPr>
            <w:r w:rsidRPr="002E5F18">
              <w:rPr>
                <w:sz w:val="20"/>
                <w:szCs w:val="20"/>
              </w:rPr>
              <w:t>Ετήσιο ποσοστό υποτροπών, Εβδομάδα 52</w:t>
            </w:r>
            <w:r w:rsidRPr="002E5F18">
              <w:rPr>
                <w:sz w:val="20"/>
                <w:szCs w:val="20"/>
                <w:vertAlign w:val="superscript"/>
              </w:rPr>
              <w:t>§</w:t>
            </w:r>
          </w:p>
          <w:p w14:paraId="4283B8B1" w14:textId="0F743139" w:rsidR="00E47C6A" w:rsidRPr="002E5F18" w:rsidRDefault="00DF7C16" w:rsidP="009D411F">
            <w:pPr>
              <w:suppressAutoHyphens/>
              <w:ind w:left="284"/>
              <w:rPr>
                <w:sz w:val="20"/>
                <w:szCs w:val="20"/>
              </w:rPr>
            </w:pPr>
            <w:r w:rsidRPr="002E5F18">
              <w:rPr>
                <w:sz w:val="20"/>
                <w:szCs w:val="20"/>
              </w:rPr>
              <w:t>Μέσος όρος (SD)</w:t>
            </w:r>
          </w:p>
        </w:tc>
        <w:tc>
          <w:tcPr>
            <w:tcW w:w="1162" w:type="dxa"/>
          </w:tcPr>
          <w:p w14:paraId="52513D89" w14:textId="77777777" w:rsidR="00E47C6A" w:rsidRPr="002E5F18" w:rsidRDefault="00E47C6A" w:rsidP="009D411F">
            <w:pPr>
              <w:suppressAutoHyphens/>
              <w:jc w:val="center"/>
              <w:rPr>
                <w:sz w:val="20"/>
                <w:szCs w:val="20"/>
              </w:rPr>
            </w:pPr>
          </w:p>
          <w:p w14:paraId="11B28571" w14:textId="124CFCEA" w:rsidR="00E47C6A" w:rsidRPr="002E5F18" w:rsidRDefault="00E47C6A" w:rsidP="009D411F">
            <w:pPr>
              <w:suppressAutoHyphens/>
              <w:jc w:val="center"/>
              <w:rPr>
                <w:sz w:val="20"/>
                <w:szCs w:val="20"/>
              </w:rPr>
            </w:pPr>
            <w:r w:rsidRPr="002E5F18">
              <w:rPr>
                <w:sz w:val="20"/>
                <w:szCs w:val="20"/>
              </w:rPr>
              <w:t>1</w:t>
            </w:r>
            <w:r w:rsidR="00DF7C16" w:rsidRPr="002E5F18">
              <w:rPr>
                <w:sz w:val="20"/>
                <w:szCs w:val="20"/>
              </w:rPr>
              <w:t>,</w:t>
            </w:r>
            <w:r w:rsidRPr="002E5F18">
              <w:rPr>
                <w:sz w:val="20"/>
                <w:szCs w:val="20"/>
              </w:rPr>
              <w:t>74</w:t>
            </w:r>
          </w:p>
          <w:p w14:paraId="08B5FD45" w14:textId="4AD03990" w:rsidR="00E47C6A" w:rsidRPr="002E5F18" w:rsidRDefault="00E47C6A" w:rsidP="009D411F">
            <w:pPr>
              <w:suppressAutoHyphens/>
              <w:jc w:val="center"/>
              <w:rPr>
                <w:sz w:val="20"/>
                <w:szCs w:val="20"/>
              </w:rPr>
            </w:pPr>
            <w:r w:rsidRPr="002E5F18">
              <w:rPr>
                <w:sz w:val="20"/>
                <w:szCs w:val="20"/>
              </w:rPr>
              <w:t>(2</w:t>
            </w:r>
            <w:r w:rsidR="00DF7C16" w:rsidRPr="002E5F18">
              <w:rPr>
                <w:sz w:val="20"/>
                <w:szCs w:val="20"/>
              </w:rPr>
              <w:t>,</w:t>
            </w:r>
            <w:r w:rsidRPr="002E5F18">
              <w:rPr>
                <w:sz w:val="20"/>
                <w:szCs w:val="20"/>
              </w:rPr>
              <w:t>18)</w:t>
            </w:r>
          </w:p>
        </w:tc>
        <w:tc>
          <w:tcPr>
            <w:tcW w:w="1132" w:type="dxa"/>
          </w:tcPr>
          <w:p w14:paraId="48C202E7" w14:textId="77777777" w:rsidR="00E47C6A" w:rsidRPr="002E5F18" w:rsidRDefault="00E47C6A" w:rsidP="009D411F">
            <w:pPr>
              <w:suppressAutoHyphens/>
              <w:jc w:val="center"/>
              <w:rPr>
                <w:sz w:val="20"/>
                <w:szCs w:val="20"/>
              </w:rPr>
            </w:pPr>
          </w:p>
          <w:p w14:paraId="55F632A8" w14:textId="137FC990" w:rsidR="00E47C6A" w:rsidRPr="002E5F18" w:rsidRDefault="00E47C6A" w:rsidP="009D411F">
            <w:pPr>
              <w:suppressAutoHyphens/>
              <w:jc w:val="center"/>
              <w:rPr>
                <w:sz w:val="20"/>
                <w:szCs w:val="20"/>
              </w:rPr>
            </w:pPr>
            <w:r w:rsidRPr="002E5F18">
              <w:rPr>
                <w:sz w:val="20"/>
                <w:szCs w:val="20"/>
              </w:rPr>
              <w:t>1</w:t>
            </w:r>
            <w:r w:rsidR="00DF7C16" w:rsidRPr="002E5F18">
              <w:rPr>
                <w:sz w:val="20"/>
                <w:szCs w:val="20"/>
              </w:rPr>
              <w:t>,</w:t>
            </w:r>
            <w:r w:rsidRPr="002E5F18">
              <w:rPr>
                <w:sz w:val="20"/>
                <w:szCs w:val="20"/>
              </w:rPr>
              <w:t xml:space="preserve">30 </w:t>
            </w:r>
          </w:p>
          <w:p w14:paraId="61022F98" w14:textId="2EA2C7DC" w:rsidR="00E47C6A" w:rsidRPr="002E5F18" w:rsidRDefault="00E47C6A" w:rsidP="009D411F">
            <w:pPr>
              <w:suppressAutoHyphens/>
              <w:jc w:val="center"/>
              <w:rPr>
                <w:sz w:val="20"/>
                <w:szCs w:val="20"/>
              </w:rPr>
            </w:pPr>
            <w:r w:rsidRPr="002E5F18">
              <w:rPr>
                <w:sz w:val="20"/>
                <w:szCs w:val="20"/>
              </w:rPr>
              <w:t>(1</w:t>
            </w:r>
            <w:r w:rsidR="00DF7C16" w:rsidRPr="002E5F18">
              <w:rPr>
                <w:sz w:val="20"/>
                <w:szCs w:val="20"/>
              </w:rPr>
              <w:t>,</w:t>
            </w:r>
            <w:r w:rsidRPr="002E5F18">
              <w:rPr>
                <w:sz w:val="20"/>
                <w:szCs w:val="20"/>
              </w:rPr>
              <w:t>84)</w:t>
            </w:r>
          </w:p>
        </w:tc>
        <w:tc>
          <w:tcPr>
            <w:tcW w:w="1257" w:type="dxa"/>
          </w:tcPr>
          <w:p w14:paraId="2BE8CEE2" w14:textId="77777777" w:rsidR="00E47C6A" w:rsidRPr="002E5F18" w:rsidRDefault="00E47C6A" w:rsidP="009D411F">
            <w:pPr>
              <w:suppressAutoHyphens/>
              <w:jc w:val="center"/>
              <w:rPr>
                <w:sz w:val="20"/>
                <w:szCs w:val="20"/>
              </w:rPr>
            </w:pPr>
          </w:p>
          <w:p w14:paraId="1D5586D3" w14:textId="0C2F2F46" w:rsidR="00E47C6A" w:rsidRPr="002E5F18" w:rsidRDefault="00E47C6A" w:rsidP="009D411F">
            <w:pPr>
              <w:suppressAutoHyphens/>
              <w:jc w:val="center"/>
              <w:rPr>
                <w:sz w:val="20"/>
                <w:szCs w:val="20"/>
              </w:rPr>
            </w:pPr>
            <w:r w:rsidRPr="002E5F18">
              <w:rPr>
                <w:sz w:val="20"/>
                <w:szCs w:val="20"/>
              </w:rPr>
              <w:t>0</w:t>
            </w:r>
            <w:r w:rsidR="00DF7C16" w:rsidRPr="002E5F18">
              <w:rPr>
                <w:sz w:val="20"/>
                <w:szCs w:val="20"/>
              </w:rPr>
              <w:t>,</w:t>
            </w:r>
            <w:r w:rsidRPr="002E5F18">
              <w:rPr>
                <w:sz w:val="20"/>
                <w:szCs w:val="20"/>
              </w:rPr>
              <w:t xml:space="preserve">41 </w:t>
            </w:r>
          </w:p>
          <w:p w14:paraId="75221481" w14:textId="5B52AEC3" w:rsidR="00E47C6A" w:rsidRPr="002E5F18" w:rsidRDefault="00E47C6A" w:rsidP="009D411F">
            <w:pPr>
              <w:suppressAutoHyphens/>
              <w:jc w:val="center"/>
              <w:rPr>
                <w:sz w:val="20"/>
                <w:szCs w:val="20"/>
              </w:rPr>
            </w:pPr>
            <w:r w:rsidRPr="002E5F18">
              <w:rPr>
                <w:sz w:val="20"/>
                <w:szCs w:val="20"/>
              </w:rPr>
              <w:t>(0</w:t>
            </w:r>
            <w:r w:rsidR="00DF7C16" w:rsidRPr="002E5F18">
              <w:rPr>
                <w:sz w:val="20"/>
                <w:szCs w:val="20"/>
              </w:rPr>
              <w:t>,</w:t>
            </w:r>
            <w:r w:rsidRPr="002E5F18">
              <w:rPr>
                <w:sz w:val="20"/>
                <w:szCs w:val="20"/>
              </w:rPr>
              <w:t>78)</w:t>
            </w:r>
          </w:p>
        </w:tc>
        <w:tc>
          <w:tcPr>
            <w:tcW w:w="1301" w:type="dxa"/>
          </w:tcPr>
          <w:p w14:paraId="3779A07C" w14:textId="77777777" w:rsidR="00E47C6A" w:rsidRPr="002E5F18" w:rsidRDefault="00E47C6A" w:rsidP="009D411F">
            <w:pPr>
              <w:suppressAutoHyphens/>
              <w:jc w:val="center"/>
              <w:rPr>
                <w:sz w:val="20"/>
                <w:szCs w:val="20"/>
              </w:rPr>
            </w:pPr>
          </w:p>
          <w:p w14:paraId="500E8632" w14:textId="4B506C4B" w:rsidR="00E47C6A" w:rsidRPr="002E5F18" w:rsidRDefault="00E47C6A" w:rsidP="009D411F">
            <w:pPr>
              <w:suppressAutoHyphens/>
              <w:jc w:val="center"/>
              <w:rPr>
                <w:sz w:val="20"/>
                <w:szCs w:val="20"/>
              </w:rPr>
            </w:pPr>
            <w:r w:rsidRPr="002E5F18">
              <w:rPr>
                <w:sz w:val="20"/>
                <w:szCs w:val="20"/>
              </w:rPr>
              <w:t>0</w:t>
            </w:r>
            <w:r w:rsidR="00DF7C16" w:rsidRPr="002E5F18">
              <w:rPr>
                <w:sz w:val="20"/>
                <w:szCs w:val="20"/>
              </w:rPr>
              <w:t>,</w:t>
            </w:r>
            <w:r w:rsidRPr="002E5F18">
              <w:rPr>
                <w:sz w:val="20"/>
                <w:szCs w:val="20"/>
              </w:rPr>
              <w:t>67</w:t>
            </w:r>
          </w:p>
          <w:p w14:paraId="583EFB23" w14:textId="1BA28A19" w:rsidR="00E47C6A" w:rsidRPr="002E5F18" w:rsidRDefault="00E47C6A" w:rsidP="009D411F">
            <w:pPr>
              <w:suppressAutoHyphens/>
              <w:jc w:val="center"/>
              <w:rPr>
                <w:sz w:val="20"/>
                <w:szCs w:val="20"/>
              </w:rPr>
            </w:pPr>
            <w:r w:rsidRPr="002E5F18">
              <w:rPr>
                <w:sz w:val="20"/>
                <w:szCs w:val="20"/>
              </w:rPr>
              <w:t>(1</w:t>
            </w:r>
            <w:r w:rsidR="00DF7C16" w:rsidRPr="002E5F18">
              <w:rPr>
                <w:sz w:val="20"/>
                <w:szCs w:val="20"/>
              </w:rPr>
              <w:t>,</w:t>
            </w:r>
            <w:r w:rsidRPr="002E5F18">
              <w:rPr>
                <w:sz w:val="20"/>
                <w:szCs w:val="20"/>
              </w:rPr>
              <w:t>10)</w:t>
            </w:r>
          </w:p>
        </w:tc>
      </w:tr>
    </w:tbl>
    <w:p w14:paraId="6B9BF6ED" w14:textId="535D173D" w:rsidR="001E0975" w:rsidRPr="009D411F" w:rsidRDefault="009B36EF" w:rsidP="003A480D">
      <w:pPr>
        <w:ind w:left="284" w:hanging="284"/>
        <w:rPr>
          <w:sz w:val="18"/>
          <w:szCs w:val="18"/>
        </w:rPr>
      </w:pPr>
      <w:r w:rsidRPr="009D411F">
        <w:rPr>
          <w:sz w:val="18"/>
          <w:szCs w:val="18"/>
        </w:rPr>
        <w:t>*</w:t>
      </w:r>
      <w:r>
        <w:rPr>
          <w:sz w:val="18"/>
          <w:szCs w:val="18"/>
          <w:lang w:val="en-US"/>
        </w:rPr>
        <w:tab/>
      </w:r>
      <w:r w:rsidR="00611033" w:rsidRPr="009D411F">
        <w:rPr>
          <w:sz w:val="18"/>
          <w:szCs w:val="18"/>
        </w:rPr>
        <w:t>p&lt;0</w:t>
      </w:r>
      <w:r w:rsidR="00570301">
        <w:rPr>
          <w:sz w:val="18"/>
          <w:szCs w:val="18"/>
          <w:lang w:val="pl-PL"/>
        </w:rPr>
        <w:t>,</w:t>
      </w:r>
      <w:r w:rsidR="00611033" w:rsidRPr="009D411F">
        <w:rPr>
          <w:sz w:val="18"/>
          <w:szCs w:val="18"/>
        </w:rPr>
        <w:t>0001</w:t>
      </w:r>
    </w:p>
    <w:p w14:paraId="6B9BF6EE" w14:textId="35516C68" w:rsidR="001E0975" w:rsidRPr="009D411F" w:rsidRDefault="00611033" w:rsidP="003A480D">
      <w:pPr>
        <w:ind w:left="284" w:hanging="284"/>
        <w:rPr>
          <w:sz w:val="18"/>
          <w:szCs w:val="18"/>
        </w:rPr>
      </w:pPr>
      <w:r w:rsidRPr="009D411F">
        <w:rPr>
          <w:sz w:val="18"/>
          <w:szCs w:val="18"/>
        </w:rPr>
        <w:t>**</w:t>
      </w:r>
      <w:r w:rsidR="009B36EF" w:rsidRPr="003A480D">
        <w:rPr>
          <w:sz w:val="18"/>
          <w:szCs w:val="18"/>
        </w:rPr>
        <w:tab/>
      </w:r>
      <w:r w:rsidR="00DF7C16" w:rsidRPr="009D411F">
        <w:rPr>
          <w:sz w:val="18"/>
          <w:szCs w:val="18"/>
        </w:rPr>
        <w:t>p&lt;0,005 (όριο σημαντικότητας για κύριους και κύριους δευτερεύοντες ελέγχους ανωτερότητας)</w:t>
      </w:r>
    </w:p>
    <w:p w14:paraId="6B9BF6EF" w14:textId="102EA62F" w:rsidR="001E0975" w:rsidRPr="002E5F18" w:rsidRDefault="00611033" w:rsidP="003A480D">
      <w:pPr>
        <w:ind w:left="284" w:hanging="284"/>
        <w:rPr>
          <w:sz w:val="18"/>
          <w:szCs w:val="18"/>
        </w:rPr>
      </w:pPr>
      <w:r w:rsidRPr="002E5F18">
        <w:rPr>
          <w:sz w:val="18"/>
          <w:szCs w:val="18"/>
        </w:rPr>
        <w:t>***</w:t>
      </w:r>
      <w:r w:rsidR="009B36EF" w:rsidRPr="003A480D">
        <w:rPr>
          <w:sz w:val="18"/>
          <w:szCs w:val="18"/>
        </w:rPr>
        <w:tab/>
      </w:r>
      <w:r w:rsidR="00DF7C16" w:rsidRPr="002E5F18">
        <w:rPr>
          <w:sz w:val="18"/>
          <w:szCs w:val="18"/>
        </w:rPr>
        <w:t>Περιγραφική τιμή p &lt;0,005</w:t>
      </w:r>
    </w:p>
    <w:p w14:paraId="6B9BF6F0" w14:textId="43E46233" w:rsidR="001E0975" w:rsidRPr="002E5F18" w:rsidRDefault="00611033" w:rsidP="009D411F">
      <w:pPr>
        <w:rPr>
          <w:sz w:val="18"/>
          <w:szCs w:val="18"/>
        </w:rPr>
      </w:pPr>
      <w:r w:rsidRPr="002E5F18">
        <w:rPr>
          <w:sz w:val="18"/>
          <w:szCs w:val="18"/>
        </w:rPr>
        <w:t>****</w:t>
      </w:r>
      <w:r w:rsidR="009B36EF" w:rsidRPr="003A480D">
        <w:rPr>
          <w:sz w:val="18"/>
          <w:szCs w:val="18"/>
        </w:rPr>
        <w:t xml:space="preserve"> </w:t>
      </w:r>
      <w:r w:rsidR="00621F2F" w:rsidRPr="002E5F18">
        <w:rPr>
          <w:sz w:val="18"/>
          <w:szCs w:val="18"/>
        </w:rPr>
        <w:t>Υποτροπή: επανεμφάνιση σημείων ή συμπτωμάτων ΓΚΑ και / ή ESR ≥ 30 mm / h - Αύξηση της απαιτούμενης δόσης πρεδνιζόνης</w:t>
      </w:r>
    </w:p>
    <w:p w14:paraId="6B9BF6F1" w14:textId="2919BBBC" w:rsidR="001E0975" w:rsidRPr="009D411F" w:rsidRDefault="00621F2F" w:rsidP="009D411F">
      <w:pPr>
        <w:rPr>
          <w:sz w:val="18"/>
          <w:szCs w:val="18"/>
        </w:rPr>
      </w:pPr>
      <w:r w:rsidRPr="002E5F18">
        <w:rPr>
          <w:sz w:val="18"/>
          <w:szCs w:val="18"/>
        </w:rPr>
        <w:t>Ύφεση: απουσία υποτροπής και ομαλοποίηση της CRP</w:t>
      </w:r>
    </w:p>
    <w:p w14:paraId="6B9BF6F2" w14:textId="58504D2C" w:rsidR="001E0975" w:rsidRPr="009D411F" w:rsidRDefault="00621F2F" w:rsidP="009D411F">
      <w:pPr>
        <w:rPr>
          <w:sz w:val="18"/>
          <w:szCs w:val="18"/>
        </w:rPr>
      </w:pPr>
      <w:r w:rsidRPr="009D411F">
        <w:rPr>
          <w:sz w:val="18"/>
          <w:szCs w:val="18"/>
        </w:rPr>
        <w:t>Παρατεταμένη ύφεση: ύφεση από την εβδομάδα 12 έως την εβδομάδα 52. Οι ασθενείς πρέπει να τηρούν την προκαθορισμένη βάσει πρωτοκόλλου σταδιακή μείωση της δόση πρεδνιζόνης</w:t>
      </w:r>
    </w:p>
    <w:p w14:paraId="6B9BF6F3" w14:textId="39A58F8E" w:rsidR="001E0975" w:rsidRPr="009D411F" w:rsidRDefault="009B36EF" w:rsidP="003A480D">
      <w:pPr>
        <w:ind w:left="284" w:hanging="284"/>
        <w:rPr>
          <w:sz w:val="18"/>
          <w:szCs w:val="18"/>
        </w:rPr>
      </w:pPr>
      <w:r w:rsidRPr="009D411F">
        <w:rPr>
          <w:sz w:val="18"/>
          <w:szCs w:val="18"/>
          <w:vertAlign w:val="superscript"/>
        </w:rPr>
        <w:t>1</w:t>
      </w:r>
      <w:r w:rsidRPr="003A480D">
        <w:rPr>
          <w:sz w:val="18"/>
          <w:szCs w:val="18"/>
        </w:rPr>
        <w:tab/>
      </w:r>
      <w:r w:rsidR="00621F2F" w:rsidRPr="009D411F">
        <w:rPr>
          <w:sz w:val="18"/>
          <w:szCs w:val="18"/>
        </w:rPr>
        <w:t>ανάλυση του χρόνου (σε ημέρες) ανάμεσα στη κλινική ύφεση και την πρώτη υποτροπή της νόσου</w:t>
      </w:r>
    </w:p>
    <w:p w14:paraId="6B9BF6F4" w14:textId="3746DC45" w:rsidR="001E0975" w:rsidRPr="009D411F" w:rsidRDefault="009B36EF" w:rsidP="003A480D">
      <w:pPr>
        <w:ind w:left="284" w:hanging="284"/>
        <w:rPr>
          <w:sz w:val="18"/>
          <w:szCs w:val="18"/>
        </w:rPr>
      </w:pPr>
      <w:r w:rsidRPr="009D411F">
        <w:rPr>
          <w:sz w:val="18"/>
          <w:szCs w:val="18"/>
          <w:vertAlign w:val="superscript"/>
        </w:rPr>
        <w:t>2</w:t>
      </w:r>
      <w:r w:rsidRPr="003A480D">
        <w:rPr>
          <w:sz w:val="18"/>
          <w:szCs w:val="18"/>
        </w:rPr>
        <w:tab/>
      </w:r>
      <w:r w:rsidR="00621F2F" w:rsidRPr="009D411F">
        <w:rPr>
          <w:sz w:val="18"/>
          <w:szCs w:val="18"/>
        </w:rPr>
        <w:t>οι τιμές p καθορίζονται χρησιμοποιώντας ανάλυση Van Elteren για μη παραμετρικά δεδομένα</w:t>
      </w:r>
    </w:p>
    <w:p w14:paraId="6B9BF6F5" w14:textId="3C132140" w:rsidR="001E0975" w:rsidRPr="009D411F" w:rsidRDefault="009B36EF" w:rsidP="003A480D">
      <w:pPr>
        <w:ind w:left="284" w:hanging="284"/>
        <w:rPr>
          <w:sz w:val="18"/>
          <w:szCs w:val="18"/>
        </w:rPr>
      </w:pPr>
      <w:r w:rsidRPr="009D411F">
        <w:rPr>
          <w:sz w:val="18"/>
          <w:szCs w:val="18"/>
          <w:vertAlign w:val="superscript"/>
        </w:rPr>
        <w:t>§</w:t>
      </w:r>
      <w:r w:rsidRPr="003A480D">
        <w:rPr>
          <w:sz w:val="18"/>
          <w:szCs w:val="18"/>
        </w:rPr>
        <w:tab/>
      </w:r>
      <w:r w:rsidR="00621F2F" w:rsidRPr="009D411F">
        <w:rPr>
          <w:sz w:val="18"/>
          <w:szCs w:val="18"/>
        </w:rPr>
        <w:t>δεν έχει πραγματοποιηθεί στατιστική ανάλυση</w:t>
      </w:r>
    </w:p>
    <w:p w14:paraId="6B9BF6F6" w14:textId="6D1132F8" w:rsidR="001E0975" w:rsidRPr="009D411F" w:rsidRDefault="00611033" w:rsidP="009D411F">
      <w:pPr>
        <w:rPr>
          <w:sz w:val="18"/>
          <w:szCs w:val="18"/>
        </w:rPr>
      </w:pPr>
      <w:r w:rsidRPr="009D411F">
        <w:rPr>
          <w:sz w:val="18"/>
          <w:szCs w:val="18"/>
        </w:rPr>
        <w:t xml:space="preserve">N/A= </w:t>
      </w:r>
      <w:r w:rsidR="00621F2F" w:rsidRPr="009D411F">
        <w:rPr>
          <w:sz w:val="18"/>
          <w:szCs w:val="18"/>
        </w:rPr>
        <w:t>Δεν εφαρμόζεται</w:t>
      </w:r>
    </w:p>
    <w:p w14:paraId="6B9BF6F7" w14:textId="66DB5DDE" w:rsidR="001E0975" w:rsidRPr="009D411F" w:rsidRDefault="00611033" w:rsidP="009D411F">
      <w:pPr>
        <w:rPr>
          <w:sz w:val="18"/>
          <w:szCs w:val="18"/>
        </w:rPr>
      </w:pPr>
      <w:r w:rsidRPr="009D411F">
        <w:rPr>
          <w:sz w:val="18"/>
          <w:szCs w:val="18"/>
        </w:rPr>
        <w:t xml:space="preserve">HR = </w:t>
      </w:r>
      <w:r w:rsidR="00621F2F" w:rsidRPr="009D411F">
        <w:rPr>
          <w:sz w:val="18"/>
          <w:szCs w:val="18"/>
        </w:rPr>
        <w:t>Λόγος κινδύνου</w:t>
      </w:r>
    </w:p>
    <w:p w14:paraId="6B9BF6F8" w14:textId="2FB3709C" w:rsidR="001E0975" w:rsidRPr="009D411F" w:rsidRDefault="00621F2F" w:rsidP="009D411F">
      <w:pPr>
        <w:rPr>
          <w:sz w:val="18"/>
          <w:szCs w:val="18"/>
        </w:rPr>
      </w:pPr>
      <w:r w:rsidRPr="009D411F">
        <w:rPr>
          <w:sz w:val="18"/>
          <w:szCs w:val="18"/>
        </w:rPr>
        <w:t>ΔΕ = Διάστημα εμπιστοσύνης</w:t>
      </w:r>
    </w:p>
    <w:p w14:paraId="2427F94E" w14:textId="77777777" w:rsidR="00D13DF4" w:rsidRPr="009D411F" w:rsidRDefault="00D13DF4" w:rsidP="009D411F"/>
    <w:p w14:paraId="6B9BF6F9" w14:textId="6CC2E574" w:rsidR="001E0975" w:rsidRPr="009D411F" w:rsidRDefault="00621F2F" w:rsidP="009D411F">
      <w:pPr>
        <w:keepNext/>
        <w:rPr>
          <w:i/>
          <w:iCs/>
        </w:rPr>
      </w:pPr>
      <w:r w:rsidRPr="009D411F">
        <w:rPr>
          <w:i/>
          <w:iCs/>
        </w:rPr>
        <w:t>Αποτελέσματα ποιότητας ζωής</w:t>
      </w:r>
    </w:p>
    <w:p w14:paraId="79B830CB" w14:textId="77777777" w:rsidR="00D13DF4" w:rsidRPr="009D411F" w:rsidRDefault="00D13DF4" w:rsidP="009D411F">
      <w:pPr>
        <w:keepNext/>
        <w:rPr>
          <w:i/>
          <w:iCs/>
        </w:rPr>
      </w:pPr>
    </w:p>
    <w:p w14:paraId="6B9BF6FA" w14:textId="04A22771" w:rsidR="001E0975" w:rsidRPr="009D411F" w:rsidRDefault="00621F2F" w:rsidP="009D411F">
      <w:r w:rsidRPr="009D411F">
        <w:t xml:space="preserve">Στη μελέτη WA28119, τα αποτελέσματα στο ερωτηματολόγιο SF-36 διακρίνονταν στη συνοπτική βαθμολογία της σωματικής συνιστώσας και στη συνοπτική βαθμολογία της νοητικής συνιστώσας (PCS και MCS, αντίστοιχα). Η μέση μεταβολή στη PCS από την αρχική εκτίμηση έως την εβδομάδα 52 ήταν υψηλότερη (δείχνοντας μεγαλύτερη βελτίωση) στις δοσολογικές ομάδες του </w:t>
      </w:r>
      <w:r w:rsidR="00890D97">
        <w:t>τοσιλιζουμάμπη</w:t>
      </w:r>
      <w:r w:rsidRPr="009D411F">
        <w:t xml:space="preserve"> </w:t>
      </w:r>
      <w:r w:rsidRPr="009D411F">
        <w:lastRenderedPageBreak/>
        <w:t xml:space="preserve">κάθε εβδομάδα και κάθε δεύτερη εβδομάδα [4,10, 2,76, αντίστοιχα] σε σχέση με τις δύο ομάδες του εικονικού φαρμάκου [εικονικό φάρμακο συν 26 εβδομάδες: -0,28, εικονικό φάρμακο συν 52 εβδομάδες: -1,49], αν και μόνο η σύγκριση ανάμεσα στην ομάδα του </w:t>
      </w:r>
      <w:r w:rsidR="00890D97">
        <w:t>τοσιλιζουμάμπη</w:t>
      </w:r>
      <w:r w:rsidRPr="009D411F">
        <w:t xml:space="preserve"> κάθε εβδομάδα συν 26 εβδομάδες σταδιακά μειούμενης πρεδνιζόνης και την ομάδα του εικονικού φαρμάκου συν 52 εβδομάδες σταδιακά μειούμενης πρεδνιζόνης (5,59, 99% ΔΕ: 8,6, 10,32) έδειξε στατιστικά σημαντική διαφορά (p=0,0024). Για τη MCS, η μέση μεταβολή από την αρχική εκτίμηση στην εβδομάδα 52 σε αμφότερες τις ομάδες του </w:t>
      </w:r>
      <w:r w:rsidR="00890D97">
        <w:t>τοσιλιζουμάμπη</w:t>
      </w:r>
      <w:r w:rsidRPr="009D411F">
        <w:t xml:space="preserve"> κάθε εβδομάδα και κάθε δεύτερη εβδομάδα [7,28, 6,12, αντίστοιχα] ήταν υψηλότερη σε σχέση με την ομάδα του εικονικού φαρμάκου συν συν 52 εβδομάδες σταδιακά μειούμενης πρεδνιζόνης [2,84] (αν και οι διαφορές δεν ήταν στατιστικά σημαντικές [p=0,0252 για κάθε εβδομάδα, p=0,1468 για κάθε δεύτερη εβδομάδα]) και παρόμοια με το εικονικό φάρμακο συν 26 εβδομάδες σταδιακά μειούμενης πρεδνιζόνης [6,67].</w:t>
      </w:r>
    </w:p>
    <w:p w14:paraId="48B8CD18" w14:textId="77777777" w:rsidR="00D13DF4" w:rsidRPr="009D411F" w:rsidRDefault="00D13DF4" w:rsidP="009D411F"/>
    <w:p w14:paraId="6B9BF6FB" w14:textId="4DCA68B0" w:rsidR="001E0975" w:rsidRPr="009D411F" w:rsidRDefault="00621F2F" w:rsidP="009D411F">
      <w:r w:rsidRPr="009D411F">
        <w:t xml:space="preserve">Η γενική εκτίμηση του ασθενούς για την ενεργότητα της νόσου αξιολογήθηκε σε οπτική αναλογική κλίμακα (VAS) 0-100 mm. Η μέση μεταβολή στη γενική VAS του ασθενούς από την αρχική εκτίμηση στην εβδομάδα 52 ήταν χαμηλότερη (δείχνοντας μεγαλύτερη βελτίωση) στις δοσολογικές ομάδες του </w:t>
      </w:r>
      <w:r w:rsidR="00890D97">
        <w:t>τοσιλιζουμάμπη</w:t>
      </w:r>
      <w:r w:rsidRPr="009D411F">
        <w:t xml:space="preserve"> κάθε εβδομάδα και κάθε δεύτερη εβδομάδα [-19,0, -25,3, αντίστοιχα] σε σχέση με τις δύο ομάδες του εικονικού φαρμάκου [εικονικό φάρμακο συν 26 εβδομάδες -3,4, εικονικό φάρμακο συν 52 εβδομάδες -7,2], αν και μόνο η ομάδα του </w:t>
      </w:r>
      <w:r w:rsidR="00890D97">
        <w:t>τοσιλιζουμάμπη</w:t>
      </w:r>
      <w:r w:rsidRPr="009D411F">
        <w:t xml:space="preserve"> κάθε δεύτερη εβδομάδα συν 26 εβδομάδες σταδιακά μειούμενης πρεδνιζόνης έδειξε στατιστικά σημαντική διαφορά σε σύγκριση με το εικονικό φάρμακο [εικονικό φάρμακο συν 26 εβδομάδες σταδιακής μείωσης p=0,0059, και εικονικό φάρμακο συν 52 εβδομάδες σταδιακής μείωσης, p=0,0081].</w:t>
      </w:r>
    </w:p>
    <w:p w14:paraId="5BD5C5FE" w14:textId="77777777" w:rsidR="00D13DF4" w:rsidRPr="009D411F" w:rsidRDefault="00D13DF4" w:rsidP="009D411F"/>
    <w:p w14:paraId="6B9BF6FC" w14:textId="68378292" w:rsidR="001E0975" w:rsidRPr="009D411F" w:rsidRDefault="00621F2F" w:rsidP="009D411F">
      <w:r w:rsidRPr="009D411F">
        <w:t xml:space="preserve">Οι βαθμολογίες του ερωτηματολογίου FACIT-Fatigue για τη μεταβολή από την αρχική εκτίμηση στην εβδομάδα 52 υπολογίστηκαν για όλες τις ομάδες. Οι μέσες [SD] μεταβολές στη βαθμολογία είχαν ως εξής: </w:t>
      </w:r>
      <w:r w:rsidR="00890D97">
        <w:t>τοσιλιζουμάμπη</w:t>
      </w:r>
      <w:r w:rsidRPr="009D411F">
        <w:t xml:space="preserve"> κάθε εβδομάδα συν 26 εβδομάδες 5,61 [10,115], </w:t>
      </w:r>
      <w:r w:rsidR="00890D97">
        <w:t>τοσιλιζουμάμπη</w:t>
      </w:r>
      <w:r w:rsidRPr="009D411F">
        <w:t xml:space="preserve"> κάθε δεύτερη εβδομάδα συν 26 εβδομάδες 1,81 [8,836], εικονικό φάρμακο συν 26 εβδομάδες 0,26 [10,702], και εικονικό φάρμακο συν 52 εβδομάδες -1,63 [6,753].</w:t>
      </w:r>
    </w:p>
    <w:p w14:paraId="743B91B4" w14:textId="77777777" w:rsidR="00D13DF4" w:rsidRPr="009D411F" w:rsidRDefault="00D13DF4" w:rsidP="009D411F"/>
    <w:p w14:paraId="6B9BF6FD" w14:textId="6F3E5C22" w:rsidR="001E0975" w:rsidRPr="009D411F" w:rsidRDefault="00621F2F" w:rsidP="009D411F">
      <w:r w:rsidRPr="009D411F">
        <w:t xml:space="preserve">Η μεταβολή στις βαθμολογίες του ερωτηματολογίου EQ5D από την αρχική εκτίμηση στην εβδομάδα 52 ήταν για το </w:t>
      </w:r>
      <w:r w:rsidR="00890D97">
        <w:t>τοσιλιζουμάμπη</w:t>
      </w:r>
      <w:r w:rsidRPr="009D411F">
        <w:t xml:space="preserve"> κάθε εβδομάδα συν 26 εβδομάδες 0,10 [0,198], για το </w:t>
      </w:r>
      <w:r w:rsidR="00890D97">
        <w:t>τοσιλιζουμάμπη</w:t>
      </w:r>
      <w:r w:rsidRPr="009D411F">
        <w:t xml:space="preserve"> κάθε δεύτερη εβδομάδα συν 26 εβδομάδες 0,05 [0,215], για το εικονικό φάρμακο συν 26 εβδομάδες 0,07 [0,293], και για το εικονικό φάρμακο συν 52 εβδομάδες -0,02 [0,159].</w:t>
      </w:r>
    </w:p>
    <w:p w14:paraId="520C7700" w14:textId="77777777" w:rsidR="00D13DF4" w:rsidRPr="009D411F" w:rsidRDefault="00D13DF4" w:rsidP="009D411F"/>
    <w:p w14:paraId="6B9BF6FE" w14:textId="6D8FBB62" w:rsidR="001E0975" w:rsidRPr="009D411F" w:rsidRDefault="00621F2F" w:rsidP="009D411F">
      <w:r w:rsidRPr="009D411F">
        <w:t>Οι μεγαλύτερες βαθμολογίες σηματοδοτούν βελτίωση σε αμφότερα τα ερωτηματολόγια FACIT- Fatigue και EQ5D.</w:t>
      </w:r>
    </w:p>
    <w:p w14:paraId="4283CD51" w14:textId="77777777" w:rsidR="00D13DF4" w:rsidRPr="009D411F" w:rsidRDefault="00D13DF4" w:rsidP="009D411F"/>
    <w:p w14:paraId="6B9BF6FF" w14:textId="6A840A00" w:rsidR="001E0975" w:rsidRPr="009D411F" w:rsidRDefault="00621F2F" w:rsidP="009D411F">
      <w:pPr>
        <w:keepNext/>
        <w:rPr>
          <w:u w:val="single"/>
        </w:rPr>
      </w:pPr>
      <w:r w:rsidRPr="009D411F">
        <w:rPr>
          <w:u w:val="single"/>
        </w:rPr>
        <w:t>Ενδοφλέβια χρήση</w:t>
      </w:r>
    </w:p>
    <w:p w14:paraId="3A69E331" w14:textId="466186E0" w:rsidR="008B7073" w:rsidRPr="009D411F" w:rsidRDefault="008B7073" w:rsidP="008B7073">
      <w:pPr>
        <w:keepNext/>
        <w:rPr>
          <w:b/>
          <w:bCs/>
          <w:u w:val="single"/>
        </w:rPr>
      </w:pPr>
      <w:r>
        <w:rPr>
          <w:b/>
          <w:bCs/>
          <w:u w:val="single"/>
        </w:rPr>
        <w:t>ΡΑ</w:t>
      </w:r>
    </w:p>
    <w:p w14:paraId="6B9BF701" w14:textId="63C8E8B2" w:rsidR="001E0975" w:rsidRPr="009D411F" w:rsidRDefault="00621F2F" w:rsidP="009D411F">
      <w:pPr>
        <w:keepNext/>
        <w:rPr>
          <w:u w:val="single"/>
        </w:rPr>
      </w:pPr>
      <w:r w:rsidRPr="009D411F">
        <w:rPr>
          <w:u w:val="single"/>
        </w:rPr>
        <w:t>Κλινική αποτελεσματικότητα</w:t>
      </w:r>
    </w:p>
    <w:p w14:paraId="6B9BF702" w14:textId="1B23BD4E" w:rsidR="001E0975" w:rsidRPr="009D411F" w:rsidRDefault="00621F2F" w:rsidP="009D411F">
      <w:r w:rsidRPr="009D411F">
        <w:t xml:space="preserve">Η αποτελεσματικότητα του </w:t>
      </w:r>
      <w:r w:rsidR="00890D97">
        <w:t>τοσιλιζουμάμπη</w:t>
      </w:r>
      <w:r w:rsidRPr="009D411F">
        <w:t xml:space="preserve"> στην ανακούφιση των σημείων και των συμπτωμάτων της </w:t>
      </w:r>
      <w:r w:rsidR="000C223C" w:rsidRPr="009D411F">
        <w:t>ΡΑ</w:t>
      </w:r>
      <w:r w:rsidRPr="009D411F">
        <w:t xml:space="preserve"> αξιολογήθηκε σε πέντε τυχαιοποιημένες, διπλά τυφλές, πολυκεντρικές μελέτες. Στις μελέτες I-V συμμετείχαν ασθενείς ηλικίας ≥18 ετών, με ενεργό </w:t>
      </w:r>
      <w:r w:rsidR="000C223C" w:rsidRPr="009D411F">
        <w:t>ΡΑ</w:t>
      </w:r>
      <w:r w:rsidRPr="009D411F">
        <w:t>, η οποία διαγνώστηκε σύμφωνα με τα κριτήρια του Αμερικανικού Κολεγίου Ρευματολογίας (ACR) και οι οποίοι είχαν τουλάχιστον οκτώ ευαίσθητες και έξι διογκωμένες αρθρώσεις κατά την αρχική εκτίμηση.</w:t>
      </w:r>
    </w:p>
    <w:p w14:paraId="0945C3DE" w14:textId="77777777" w:rsidR="00D13DF4" w:rsidRPr="009D411F" w:rsidRDefault="00D13DF4" w:rsidP="009D411F"/>
    <w:p w14:paraId="6B9BF703" w14:textId="49F41F4F" w:rsidR="001E0975" w:rsidRPr="009D411F" w:rsidRDefault="00621F2F" w:rsidP="009D411F">
      <w:r w:rsidRPr="009D411F">
        <w:t xml:space="preserve">Στη Μελέτη Ι, το </w:t>
      </w:r>
      <w:r w:rsidR="00890D97">
        <w:t>τοσιλιζουμάμπη</w:t>
      </w:r>
      <w:r w:rsidRPr="009D411F">
        <w:t xml:space="preserve"> χορηγείτο ενδοφλεβίως κάθε τέσσερις εβδομάδες ως μονοθεραπεία. Στις Μελέτες ΙΙ, ΙΙΙ και V, το </w:t>
      </w:r>
      <w:r w:rsidR="00890D97">
        <w:t>τοσιλιζουμάμπη</w:t>
      </w:r>
      <w:r w:rsidRPr="009D411F">
        <w:t xml:space="preserve"> χορηγείτο ενδοφλεβίως κάθε τέσσερις εβδομάδες σε συνδυασμό με MTX έναντι εικονικού φαρμάκου και MTX. Στη Μελέτη ΙV, το </w:t>
      </w:r>
      <w:r w:rsidR="00890D97">
        <w:t>τοσιλιζουμάμπη</w:t>
      </w:r>
      <w:r w:rsidRPr="009D411F">
        <w:t xml:space="preserve"> χορηγείτο ενδοφλεβίως κάθε 4 εβδομάδες σε συνδυασμό με άλλα DMARD έναντι εικονικού φαρμάκου και άλλων DMARD. Το κύριο καταληκτικό σημείο καθεμίας εκ των πέντε μελετών ήταν το ποσοστό των ασθενών που πέτυχαν ανταπόκριση ACR 20 στην εβδομάδα 24.</w:t>
      </w:r>
    </w:p>
    <w:p w14:paraId="12D635DC" w14:textId="77777777" w:rsidR="00D13DF4" w:rsidRPr="009D411F" w:rsidRDefault="00D13DF4" w:rsidP="009D411F"/>
    <w:p w14:paraId="6B9BF704" w14:textId="3561EC59" w:rsidR="001E0975" w:rsidRPr="009D411F" w:rsidRDefault="00621F2F" w:rsidP="009D411F">
      <w:r w:rsidRPr="009D411F">
        <w:t xml:space="preserve">Στη Μελέτη Ι αξιολογήθηκαν 673 ασθενείς, οι οποίοι δεν είχαν λάβει θεραπεία με MTX κατά το διάστημα των έξι μηνών πριν από την τυχαιοποίηση και οι οποίοι δεν είχαν διακόψει προηγούμενη αγωγή με MTX ως αποτέλεσμα κλινικά σημαντικών τοξικών επιδράσεων ή έλλειψης ανταπόκρισης. Η πλειοψηφία (67%) των ασθενών δεν είχε λάβει ποτέ MTX.- Χορηγούνταν δόσεις 8 mg/kg </w:t>
      </w:r>
      <w:r w:rsidR="00890D97">
        <w:t>τοσιλιζουμάμπη</w:t>
      </w:r>
      <w:r w:rsidRPr="009D411F">
        <w:t xml:space="preserve"> κάθε τέσσερις εβδομάδες ως μονοθεραπεία. Η ομάδα σύγκρισης λάμβανε </w:t>
      </w:r>
      <w:r w:rsidRPr="009D411F">
        <w:lastRenderedPageBreak/>
        <w:t>εβδομαδιαίως MTX (τιτλοποίηση της δόσης από 7,5 έως 20 mg το μέγιστο εβδομαδιαίως για περίοδο οκτώ εβδομάδων).</w:t>
      </w:r>
    </w:p>
    <w:p w14:paraId="3FE3CE82" w14:textId="77777777" w:rsidR="00D13DF4" w:rsidRPr="009D411F" w:rsidRDefault="00D13DF4" w:rsidP="009D411F"/>
    <w:p w14:paraId="6B9BF706" w14:textId="5D7AB9D4" w:rsidR="001E0975" w:rsidRPr="009D411F" w:rsidRDefault="00621F2F" w:rsidP="009D411F">
      <w:r w:rsidRPr="009D411F">
        <w:t xml:space="preserve">Στη Μελέτη ΙΙ, μία διετή μελέτη με προγραμματισμένες αναλύσεις στην εβδομάδα 24, την εβδομάδα 52 και την εβδομάδα 104, αξιολογήθηκαν 1.196 ασθενείς με ανεπαρκή κλινική ανταπόκριση στη ΜTX. Χορηγήθηκαν δόσεις 4 ή 8 mg/kg </w:t>
      </w:r>
      <w:r w:rsidR="00890D97">
        <w:t>τοσιλιζουμάμπη</w:t>
      </w:r>
      <w:r w:rsidRPr="009D411F">
        <w:t xml:space="preserve"> ή εικονικού φαρμάκου κάθε τέσσερις εβδομάδες ως τυφλοποιημένη θεραπεία για 52 εβδομάδες σε συνδυασμό με σταθερή αγωγή με MTX (10 mg έως </w:t>
      </w:r>
      <w:r w:rsidR="009B36EF" w:rsidRPr="009D411F">
        <w:t>25</w:t>
      </w:r>
      <w:r w:rsidR="009B36EF">
        <w:rPr>
          <w:lang w:val="en-US"/>
        </w:rPr>
        <w:t> </w:t>
      </w:r>
      <w:r w:rsidRPr="009D411F">
        <w:t xml:space="preserve">mg ανά εβδομάδα). Μετά από την εβδομάδα 52, όλοι οι ασθενείς μπορούσαν να λάβουν θεραπεία ανοικτής επισήμανσης με </w:t>
      </w:r>
      <w:r w:rsidR="00890D97">
        <w:t>τοσιλιζουμάμπη</w:t>
      </w:r>
      <w:r w:rsidRPr="009D411F">
        <w:t xml:space="preserve"> 8 mg/kg. Από τους ασθενείς που ολοκλήρωσαν τη μελέτη, οι οποίοι αρχικά τυχαιοποιήθηκαν σε εικονικό φάρμακο + ΜTX, 86% έλαβε ανοικτής επισήμανσης </w:t>
      </w:r>
      <w:r w:rsidR="00890D97">
        <w:t>τοσιλιζουμάμπη</w:t>
      </w:r>
      <w:r w:rsidRPr="009D411F">
        <w:t xml:space="preserve"> 8 mg/kg κατά το έτος 2. Το κύριο καταληκτικό σημείο στην εβδομάδα 24 ήταν το ποσοστό των ασθενών που πέτυχαν ανταπόκριση ACR 20. Κατά την εβδομάδα 52 και την εβδομάδα 104 τα συγκύρια καταληκτικά σημεία ήταν η πρόληψη της βλάβης των αρθρώσεων και η βελτίωση της φυσικής λειτουργικότητας.</w:t>
      </w:r>
    </w:p>
    <w:p w14:paraId="550CFF56" w14:textId="77777777" w:rsidR="00D13DF4" w:rsidRPr="009D411F" w:rsidRDefault="00D13DF4" w:rsidP="009D411F"/>
    <w:p w14:paraId="6B9BF707" w14:textId="4837E4F0" w:rsidR="001E0975" w:rsidRPr="009D411F" w:rsidRDefault="00621F2F" w:rsidP="009D411F">
      <w:r w:rsidRPr="009D411F">
        <w:t xml:space="preserve">Στη Μελέτη ΙΙΙ αξιολογήθηκαν 623 ασθενείς,οι οποίοι είχαν ανεπαρκή κλινική ανταπόκριση στη MTX. Κάθε τέσσερις εβδομάδες χορηγούνταν δόσεις </w:t>
      </w:r>
      <w:r w:rsidR="00890D97">
        <w:t>τοσιλιζουμάμπη</w:t>
      </w:r>
      <w:r w:rsidRPr="009D411F">
        <w:t xml:space="preserve"> 4 ή 8 mg/kg ή εικονικού φαρμάκου σε συνδυασμό με σταθερή αγωγή με MTX (10 mg έως 25 mg ανά εβδομάδα).</w:t>
      </w:r>
    </w:p>
    <w:p w14:paraId="47449A34" w14:textId="77777777" w:rsidR="00D13DF4" w:rsidRPr="009D411F" w:rsidRDefault="00D13DF4" w:rsidP="009D411F"/>
    <w:p w14:paraId="6B9BF708" w14:textId="2356ACBF" w:rsidR="001E0975" w:rsidRPr="009D411F" w:rsidRDefault="00621F2F" w:rsidP="009D411F">
      <w:r w:rsidRPr="009D411F">
        <w:t xml:space="preserve">Στη Μελέτη ΙV αξιολογήθηκαν 1.220 ασθενείς, οι οποίοι είχαν ανεπαρκή κλινική ανταπόκριση στην υφιστάμενη ρευματολογική τους θεραπεία, η οποία περιλάμβανε ένα ή περισσότερα DMARD. Κάθε τέσσερις εβδομάδες χορηγούνταν δόσεις </w:t>
      </w:r>
      <w:r w:rsidR="00890D97">
        <w:t>τοσιλιζουμάμπη</w:t>
      </w:r>
      <w:r w:rsidRPr="009D411F">
        <w:t xml:space="preserve"> 8 mg/kg ή εικονικού φαρμάκου σε συνδυασμό με σταθερή αγωγή με DMARD.</w:t>
      </w:r>
    </w:p>
    <w:p w14:paraId="0392156F" w14:textId="77777777" w:rsidR="00D13DF4" w:rsidRPr="009D411F" w:rsidRDefault="00D13DF4" w:rsidP="009D411F"/>
    <w:p w14:paraId="6B9BF709" w14:textId="4F2DE1E5" w:rsidR="001E0975" w:rsidRPr="009D411F" w:rsidRDefault="00621F2F" w:rsidP="009D411F">
      <w:r w:rsidRPr="009D411F">
        <w:t xml:space="preserve">Στη Μελέτη V αξιολογήθηκαν 499 ασθενείς, οι οποίοι είχαν ανεπαρκή κλινική ανταπόκριση ή εμφάνισαν μη ανοχή σε μία ή περισσότερες θεραπείες με ανταγωνιστές TNF. Η θεραπεία με ανταγωνιστές TNF διακόπηκε πριν από την τυχαιοποίηση. Κάθε τέσσερις εβδομάδες χορηγούνταν δόσεις </w:t>
      </w:r>
      <w:r w:rsidR="00890D97">
        <w:t>τοσιλιζουμάμπη</w:t>
      </w:r>
      <w:r w:rsidRPr="009D411F">
        <w:t xml:space="preserve"> 4 ή 8 mg/kg ή εικονικού φαρμάκου σε συνδυασμό με σταθερή αγωγή με MTX (</w:t>
      </w:r>
      <w:r w:rsidR="009B36EF" w:rsidRPr="009D411F">
        <w:t>10</w:t>
      </w:r>
      <w:r w:rsidR="009B36EF">
        <w:rPr>
          <w:lang w:val="en-US"/>
        </w:rPr>
        <w:t> </w:t>
      </w:r>
      <w:r w:rsidRPr="009D411F">
        <w:t>mg έως 25 mg ανά εβδομάδα).</w:t>
      </w:r>
    </w:p>
    <w:p w14:paraId="2248C0C6" w14:textId="77777777" w:rsidR="00D13DF4" w:rsidRPr="009D411F" w:rsidRDefault="00D13DF4" w:rsidP="009D411F"/>
    <w:p w14:paraId="6B9BF70A" w14:textId="6916A40D" w:rsidR="001E0975" w:rsidRPr="009D411F" w:rsidRDefault="00621F2F" w:rsidP="009D411F">
      <w:pPr>
        <w:keepNext/>
        <w:rPr>
          <w:u w:val="single"/>
        </w:rPr>
      </w:pPr>
      <w:r w:rsidRPr="009D411F">
        <w:rPr>
          <w:u w:val="single"/>
        </w:rPr>
        <w:t>Κλινική ανταπόκριση</w:t>
      </w:r>
    </w:p>
    <w:p w14:paraId="6B9BF70B" w14:textId="6445319F" w:rsidR="001E0975" w:rsidRPr="009D411F" w:rsidRDefault="00621F2F" w:rsidP="009D411F">
      <w:r w:rsidRPr="009D411F">
        <w:t xml:space="preserve">Σε όλες τις μελέτες, οι ασθενείς, οι οποίοι έλαβαν 8 mg/kg </w:t>
      </w:r>
      <w:r w:rsidR="00890D97">
        <w:t>τοσιλιζουμάμπη</w:t>
      </w:r>
      <w:r w:rsidRPr="009D411F">
        <w:t xml:space="preserve"> εμφάνισαν στατιστικά σημαντικά υψηλότερα ποσοστά ανταπόκρισης ACR 20, 50, 70 στους 6 μήνες σε σύγκριση με την ομάδα ελέγχου (Πίνακας 5). Στη Μελέτη Ι, καταδείχθηκε η ανωτερότητα του </w:t>
      </w:r>
      <w:r w:rsidR="00890D97">
        <w:t>τοσιλιζουμάμπη</w:t>
      </w:r>
      <w:r w:rsidRPr="009D411F">
        <w:t xml:space="preserve"> 8 mg/kg έναντι του δραστικού φαρμάκου σύγκρισης, της MTX.</w:t>
      </w:r>
    </w:p>
    <w:p w14:paraId="3E663B18" w14:textId="77777777" w:rsidR="00D13DF4" w:rsidRPr="009D411F" w:rsidRDefault="00D13DF4" w:rsidP="009D411F"/>
    <w:p w14:paraId="6B9BF70C" w14:textId="026B4368" w:rsidR="001E0975" w:rsidRPr="009D411F" w:rsidRDefault="00621F2F" w:rsidP="009D411F">
      <w:r w:rsidRPr="009D411F">
        <w:t>Η επίδραση της θεραπείας ήταν παρόμοια στους ασθενείς ανεξάρτητα από την κατάσταση του ρευματοειδούς παράγοντα, την ηλικία, το φύλο, τη φυλή, τον αριθμό των προηγούμενων θεραπειών ή την κατάσταση της νόσου. Ο χρόνος έως την έναρξη της εμφάνισης της ανταπόκρισης ήταν σύντομος (ήδη από την εβδομάδα 2) και το μέγεθος της ανταπόκρισης συνέχισε να βελτιώνεται κατά τη διάρκεια της θεραπείας. Συνεχιζόμενες διαρκείς ανταποκρίσεις για περισσότερα από 3 έτη παρατηρήθηκαν στις εν εξελίξει ανοιχτής επισήμανσης μελέτες επέκτασης I-V</w:t>
      </w:r>
      <w:r w:rsidR="00611033" w:rsidRPr="009D411F">
        <w:t>.</w:t>
      </w:r>
    </w:p>
    <w:p w14:paraId="5DFD7B11" w14:textId="77777777" w:rsidR="00D13DF4" w:rsidRPr="009D411F" w:rsidRDefault="00D13DF4" w:rsidP="009D411F"/>
    <w:p w14:paraId="6B9BF70D" w14:textId="4D8D816B" w:rsidR="001E0975" w:rsidRPr="009D411F" w:rsidRDefault="00621F2F" w:rsidP="009D411F">
      <w:r w:rsidRPr="009D411F">
        <w:t xml:space="preserve">Σε ασθενείς, οι οποίοι έλαβαν θεραπεία με </w:t>
      </w:r>
      <w:r w:rsidR="00890D97">
        <w:t>τοσιλιζουμάμπη</w:t>
      </w:r>
      <w:r w:rsidRPr="009D411F">
        <w:t xml:space="preserve"> 8 mg/kg, σημαντικές βελτιώσεις σημειώθηκαν σε όλες τις ατομικές συνιστώσες της ανταπόκρισης ACR συμπεριλαμβανομένων των εξής: αριθμός ευαίσθητων και διογκωμένων αρθρώσεων, γενική εκτίμηση ασθενούς και ιατρού, βαθμολογία στον δείκτη αναπηρίας, εκτίμηση του πόνου και CRP συγκριτικά με τους ασθενείς, οι οποίοι έλαβαν εικονικό φάρμακο συν MTX ή άλλα DMARD σε άλλες μελέτες.</w:t>
      </w:r>
    </w:p>
    <w:p w14:paraId="71A8DD91" w14:textId="77777777" w:rsidR="00D13DF4" w:rsidRPr="009D411F" w:rsidRDefault="00D13DF4" w:rsidP="009D411F"/>
    <w:p w14:paraId="6B9BF70E" w14:textId="5B5B25D6" w:rsidR="001E0975" w:rsidRPr="009D411F" w:rsidRDefault="00621F2F" w:rsidP="009D411F">
      <w:r w:rsidRPr="009D411F">
        <w:t xml:space="preserve">Οι ασθενείς στις μελέτες I – V είχαν μέση βαθμολογία ενεργότητας της νόσου (DAS28) 6,5–6,8 κατά την αρχική εκτίμηση. Σημαντική μείωση από την αρχική εκτίμηση στη βαθμολογία DAS28 (μέση βελτίωση) 3,1–3,4 παρατηρήθηκε σε ασθενείς που έλαβαν </w:t>
      </w:r>
      <w:r w:rsidR="00890D97">
        <w:t>τοσιλιζουμάμπη</w:t>
      </w:r>
      <w:r w:rsidRPr="009D411F">
        <w:t xml:space="preserve"> συγκριτικά με τους ασθενείς του ελέγχου (1,3-2,1). Το ποσοστό των ασθενών που πέτυχε κλινική ύφεση στην κλίμακα DAS28 (DAS28 &lt; 2,6) ήταν σημαντικά υψηλότερο στους ασθενείς που λάμβαναν </w:t>
      </w:r>
      <w:r w:rsidR="00890D97">
        <w:t>τοσιλιζουμάμπη</w:t>
      </w:r>
      <w:r w:rsidRPr="009D411F">
        <w:t xml:space="preserve"> (28–34%) συγκριτικά με 1–12% των ασθενών της ομάδας ελέγχου στις 24 εβδομάδες. Στη μελέτη ΙΙ, το 65% των ασθενών πέτυχε βαθμολογία στην κλίμακα DAS28 &lt; 2,6 την εβδομάδα 104 συγκριτικά με το 48% στις 52 εβδομάδες και το 33% των ασθενών στην εβδομάδα 24.</w:t>
      </w:r>
    </w:p>
    <w:p w14:paraId="66388DBF" w14:textId="77777777" w:rsidR="00D13DF4" w:rsidRPr="009D411F" w:rsidRDefault="00D13DF4" w:rsidP="009D411F"/>
    <w:p w14:paraId="6B9BF710" w14:textId="5CA36F57" w:rsidR="001E0975" w:rsidRPr="009D411F" w:rsidRDefault="00621F2F" w:rsidP="009D411F">
      <w:r w:rsidRPr="009D411F">
        <w:t xml:space="preserve">Σε μία συγκεντρωτική ανάλυση των μελετών II, III και IV, το ποσοστό των ασθενών που πέτυχε ανταπόκριση ACR 20, 50 και 70 ήταν σημαντικά υψηλότερο (59% έναντι 50%, 37% έναντι 27%, 18% έναντι 11% αντίστοιχα) στην ομάδα που έλαβε </w:t>
      </w:r>
      <w:r w:rsidR="00890D97">
        <w:t>τοσιλιζουμάμπη</w:t>
      </w:r>
      <w:r w:rsidRPr="009D411F">
        <w:t xml:space="preserve"> 8 mg/kg συν DMARD έναντι της ομάδας που έλαβε </w:t>
      </w:r>
      <w:r w:rsidR="00890D97">
        <w:t>τοσιλιζουμάμπη</w:t>
      </w:r>
      <w:r w:rsidRPr="009D411F">
        <w:t xml:space="preserve"> 4 mg/kg συν DMARD (p&lt;0,03). Αντίστοιχα, το ποσοστό των ασθενών που πέτυχε ύφεση στην κλίμακα DAS28 (DAS28 &lt; 2,6) ήταν σημαντικά υψηλότερο (31% έναντι 16% αντίστοιχα) στους ασθενείς που έλαβε </w:t>
      </w:r>
      <w:r w:rsidR="00890D97">
        <w:t>τοσιλιζουμάμπη</w:t>
      </w:r>
      <w:r w:rsidRPr="009D411F">
        <w:t xml:space="preserve"> 8mg/kg συν DMARD σε σχέση με τους ασθενείς που έλαβε </w:t>
      </w:r>
      <w:r w:rsidR="00890D97">
        <w:t>τοσιλιζουμάμπη</w:t>
      </w:r>
      <w:r w:rsidRPr="009D411F">
        <w:t xml:space="preserve"> 4 mg/kg συν DMARD (p&lt;0,0001).</w:t>
      </w:r>
    </w:p>
    <w:p w14:paraId="4FD9769F" w14:textId="77777777" w:rsidR="00D13DF4" w:rsidRPr="009D411F" w:rsidRDefault="00D13DF4" w:rsidP="009D411F"/>
    <w:p w14:paraId="6B9BF711" w14:textId="37A08DA4" w:rsidR="001E0975" w:rsidRPr="009D411F" w:rsidRDefault="00621F2F" w:rsidP="009D411F">
      <w:pPr>
        <w:keepNext/>
        <w:ind w:left="1134" w:hanging="1134"/>
        <w:rPr>
          <w:i/>
          <w:iCs/>
        </w:rPr>
      </w:pPr>
      <w:r w:rsidRPr="009D411F">
        <w:rPr>
          <w:i/>
          <w:iCs/>
        </w:rPr>
        <w:t>Πίνακας 5.</w:t>
      </w:r>
      <w:r w:rsidR="00D13DF4" w:rsidRPr="009D411F">
        <w:rPr>
          <w:i/>
          <w:iCs/>
        </w:rPr>
        <w:tab/>
      </w:r>
      <w:r w:rsidRPr="009D411F">
        <w:rPr>
          <w:i/>
          <w:iCs/>
        </w:rPr>
        <w:t>Ανταποκρίσεις ACR σε ελεγχόμενες μελέτες με εικονικό φάρμακο / MTX / DMARD (% ασθενών)</w:t>
      </w:r>
    </w:p>
    <w:p w14:paraId="14D56D8A" w14:textId="77777777" w:rsidR="00D13DF4" w:rsidRPr="009D411F" w:rsidRDefault="00D13DF4" w:rsidP="009D411F">
      <w:pPr>
        <w:keepNext/>
        <w:ind w:left="1134" w:hanging="1134"/>
        <w:rPr>
          <w:i/>
          <w:iCs/>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5"/>
        <w:gridCol w:w="840"/>
        <w:gridCol w:w="728"/>
        <w:gridCol w:w="868"/>
        <w:gridCol w:w="784"/>
        <w:gridCol w:w="896"/>
        <w:gridCol w:w="723"/>
        <w:gridCol w:w="998"/>
        <w:gridCol w:w="924"/>
        <w:gridCol w:w="882"/>
        <w:gridCol w:w="718"/>
      </w:tblGrid>
      <w:tr w:rsidR="00D13DF4" w:rsidRPr="002E5F18" w14:paraId="2602682F" w14:textId="77777777" w:rsidTr="00603726">
        <w:trPr>
          <w:cantSplit/>
          <w:tblHeader/>
        </w:trPr>
        <w:tc>
          <w:tcPr>
            <w:tcW w:w="695" w:type="dxa"/>
          </w:tcPr>
          <w:p w14:paraId="563B174E" w14:textId="77777777" w:rsidR="00D13DF4" w:rsidRPr="002E5F18" w:rsidRDefault="00D13DF4" w:rsidP="009D411F">
            <w:pPr>
              <w:keepNext/>
              <w:suppressAutoHyphens/>
              <w:jc w:val="center"/>
              <w:rPr>
                <w:b/>
                <w:bCs/>
                <w:sz w:val="20"/>
                <w:szCs w:val="20"/>
              </w:rPr>
            </w:pPr>
          </w:p>
        </w:tc>
        <w:tc>
          <w:tcPr>
            <w:tcW w:w="1568" w:type="dxa"/>
            <w:gridSpan w:val="2"/>
          </w:tcPr>
          <w:p w14:paraId="33F9DE5C" w14:textId="00BE2B10" w:rsidR="00D13DF4" w:rsidRPr="002E5F18" w:rsidRDefault="00621F2F" w:rsidP="009D411F">
            <w:pPr>
              <w:keepNext/>
              <w:suppressAutoHyphens/>
              <w:jc w:val="center"/>
              <w:rPr>
                <w:b/>
                <w:bCs/>
                <w:sz w:val="20"/>
                <w:szCs w:val="20"/>
              </w:rPr>
            </w:pPr>
            <w:r w:rsidRPr="002E5F18">
              <w:rPr>
                <w:b/>
                <w:bCs/>
                <w:sz w:val="20"/>
                <w:szCs w:val="20"/>
              </w:rPr>
              <w:t>Μελέτη I</w:t>
            </w:r>
            <w:r w:rsidR="00D13DF4" w:rsidRPr="002E5F18">
              <w:rPr>
                <w:b/>
                <w:bCs/>
                <w:sz w:val="20"/>
                <w:szCs w:val="20"/>
              </w:rPr>
              <w:t xml:space="preserve"> </w:t>
            </w:r>
          </w:p>
          <w:p w14:paraId="13D42CCB" w14:textId="77777777" w:rsidR="00D13DF4" w:rsidRPr="002E5F18" w:rsidRDefault="00D13DF4" w:rsidP="009D411F">
            <w:pPr>
              <w:keepNext/>
              <w:suppressAutoHyphens/>
              <w:jc w:val="center"/>
              <w:rPr>
                <w:b/>
                <w:bCs/>
                <w:sz w:val="20"/>
                <w:szCs w:val="20"/>
              </w:rPr>
            </w:pPr>
            <w:r w:rsidRPr="002E5F18">
              <w:rPr>
                <w:b/>
                <w:bCs/>
                <w:sz w:val="20"/>
                <w:szCs w:val="20"/>
              </w:rPr>
              <w:t>AMBITION</w:t>
            </w:r>
          </w:p>
        </w:tc>
        <w:tc>
          <w:tcPr>
            <w:tcW w:w="1652" w:type="dxa"/>
            <w:gridSpan w:val="2"/>
          </w:tcPr>
          <w:p w14:paraId="4DC71228" w14:textId="490439F2" w:rsidR="00D13DF4" w:rsidRPr="002E5F18" w:rsidRDefault="00621F2F" w:rsidP="009D411F">
            <w:pPr>
              <w:keepNext/>
              <w:suppressAutoHyphens/>
              <w:jc w:val="center"/>
              <w:rPr>
                <w:b/>
                <w:bCs/>
                <w:sz w:val="20"/>
                <w:szCs w:val="20"/>
              </w:rPr>
            </w:pPr>
            <w:r w:rsidRPr="002E5F18">
              <w:rPr>
                <w:b/>
                <w:bCs/>
                <w:sz w:val="20"/>
                <w:szCs w:val="20"/>
              </w:rPr>
              <w:t>Μελέτη II</w:t>
            </w:r>
            <w:r w:rsidR="00D13DF4" w:rsidRPr="002E5F18">
              <w:rPr>
                <w:b/>
                <w:bCs/>
                <w:sz w:val="20"/>
                <w:szCs w:val="20"/>
              </w:rPr>
              <w:t xml:space="preserve"> </w:t>
            </w:r>
          </w:p>
          <w:p w14:paraId="69105B06" w14:textId="77777777" w:rsidR="00D13DF4" w:rsidRPr="002E5F18" w:rsidRDefault="00D13DF4" w:rsidP="009D411F">
            <w:pPr>
              <w:keepNext/>
              <w:suppressAutoHyphens/>
              <w:jc w:val="center"/>
              <w:rPr>
                <w:b/>
                <w:bCs/>
                <w:sz w:val="20"/>
                <w:szCs w:val="20"/>
              </w:rPr>
            </w:pPr>
            <w:r w:rsidRPr="002E5F18">
              <w:rPr>
                <w:b/>
                <w:bCs/>
                <w:sz w:val="20"/>
                <w:szCs w:val="20"/>
              </w:rPr>
              <w:t>LITHE</w:t>
            </w:r>
          </w:p>
        </w:tc>
        <w:tc>
          <w:tcPr>
            <w:tcW w:w="1619" w:type="dxa"/>
            <w:gridSpan w:val="2"/>
          </w:tcPr>
          <w:p w14:paraId="3380F4DC" w14:textId="08058DEB" w:rsidR="00D13DF4" w:rsidRPr="002E5F18" w:rsidRDefault="00621F2F" w:rsidP="009D411F">
            <w:pPr>
              <w:keepNext/>
              <w:suppressAutoHyphens/>
              <w:jc w:val="center"/>
              <w:rPr>
                <w:b/>
                <w:bCs/>
                <w:sz w:val="20"/>
                <w:szCs w:val="20"/>
              </w:rPr>
            </w:pPr>
            <w:r w:rsidRPr="002E5F18">
              <w:rPr>
                <w:b/>
                <w:bCs/>
                <w:sz w:val="20"/>
                <w:szCs w:val="20"/>
              </w:rPr>
              <w:t>Μελέτη III</w:t>
            </w:r>
            <w:r w:rsidR="00D13DF4" w:rsidRPr="002E5F18">
              <w:rPr>
                <w:b/>
                <w:bCs/>
                <w:sz w:val="20"/>
                <w:szCs w:val="20"/>
              </w:rPr>
              <w:t xml:space="preserve"> </w:t>
            </w:r>
          </w:p>
          <w:p w14:paraId="753E632D" w14:textId="77777777" w:rsidR="00D13DF4" w:rsidRPr="002E5F18" w:rsidRDefault="00D13DF4" w:rsidP="009D411F">
            <w:pPr>
              <w:keepNext/>
              <w:suppressAutoHyphens/>
              <w:jc w:val="center"/>
              <w:rPr>
                <w:b/>
                <w:bCs/>
                <w:sz w:val="20"/>
                <w:szCs w:val="20"/>
              </w:rPr>
            </w:pPr>
            <w:r w:rsidRPr="002E5F18">
              <w:rPr>
                <w:b/>
                <w:bCs/>
                <w:sz w:val="20"/>
                <w:szCs w:val="20"/>
              </w:rPr>
              <w:t>OPTION</w:t>
            </w:r>
          </w:p>
        </w:tc>
        <w:tc>
          <w:tcPr>
            <w:tcW w:w="1922" w:type="dxa"/>
            <w:gridSpan w:val="2"/>
          </w:tcPr>
          <w:p w14:paraId="756FAB95" w14:textId="352B24D5" w:rsidR="00D13DF4" w:rsidRPr="002E5F18" w:rsidRDefault="00621F2F" w:rsidP="009D411F">
            <w:pPr>
              <w:keepNext/>
              <w:suppressAutoHyphens/>
              <w:jc w:val="center"/>
              <w:rPr>
                <w:b/>
                <w:bCs/>
                <w:sz w:val="20"/>
                <w:szCs w:val="20"/>
              </w:rPr>
            </w:pPr>
            <w:r w:rsidRPr="002E5F18">
              <w:rPr>
                <w:b/>
                <w:bCs/>
                <w:sz w:val="20"/>
                <w:szCs w:val="20"/>
              </w:rPr>
              <w:t>Μελέτη IV</w:t>
            </w:r>
            <w:r w:rsidR="00D13DF4" w:rsidRPr="002E5F18">
              <w:rPr>
                <w:b/>
                <w:bCs/>
                <w:sz w:val="20"/>
                <w:szCs w:val="20"/>
              </w:rPr>
              <w:t xml:space="preserve"> </w:t>
            </w:r>
          </w:p>
          <w:p w14:paraId="5816653E" w14:textId="77777777" w:rsidR="00D13DF4" w:rsidRPr="002E5F18" w:rsidRDefault="00D13DF4" w:rsidP="009D411F">
            <w:pPr>
              <w:keepNext/>
              <w:suppressAutoHyphens/>
              <w:jc w:val="center"/>
              <w:rPr>
                <w:b/>
                <w:bCs/>
                <w:sz w:val="20"/>
                <w:szCs w:val="20"/>
              </w:rPr>
            </w:pPr>
            <w:r w:rsidRPr="002E5F18">
              <w:rPr>
                <w:b/>
                <w:bCs/>
                <w:sz w:val="20"/>
                <w:szCs w:val="20"/>
              </w:rPr>
              <w:t>TOWARD</w:t>
            </w:r>
          </w:p>
        </w:tc>
        <w:tc>
          <w:tcPr>
            <w:tcW w:w="1600" w:type="dxa"/>
            <w:gridSpan w:val="2"/>
          </w:tcPr>
          <w:p w14:paraId="6E36EDF0" w14:textId="7982F422" w:rsidR="00D13DF4" w:rsidRPr="002E5F18" w:rsidRDefault="00621F2F" w:rsidP="009D411F">
            <w:pPr>
              <w:keepNext/>
              <w:suppressAutoHyphens/>
              <w:jc w:val="center"/>
              <w:rPr>
                <w:b/>
                <w:bCs/>
                <w:sz w:val="20"/>
                <w:szCs w:val="20"/>
              </w:rPr>
            </w:pPr>
            <w:r w:rsidRPr="002E5F18">
              <w:rPr>
                <w:b/>
                <w:bCs/>
                <w:sz w:val="20"/>
                <w:szCs w:val="20"/>
              </w:rPr>
              <w:t>Μελέτη V</w:t>
            </w:r>
            <w:r w:rsidR="00D13DF4" w:rsidRPr="002E5F18">
              <w:rPr>
                <w:b/>
                <w:bCs/>
                <w:sz w:val="20"/>
                <w:szCs w:val="20"/>
              </w:rPr>
              <w:t xml:space="preserve"> </w:t>
            </w:r>
          </w:p>
          <w:p w14:paraId="4C52F80A" w14:textId="77777777" w:rsidR="00D13DF4" w:rsidRPr="002E5F18" w:rsidRDefault="00D13DF4" w:rsidP="009D411F">
            <w:pPr>
              <w:keepNext/>
              <w:suppressAutoHyphens/>
              <w:jc w:val="center"/>
              <w:rPr>
                <w:b/>
                <w:bCs/>
                <w:sz w:val="20"/>
                <w:szCs w:val="20"/>
              </w:rPr>
            </w:pPr>
            <w:r w:rsidRPr="002E5F18">
              <w:rPr>
                <w:b/>
                <w:bCs/>
                <w:sz w:val="20"/>
                <w:szCs w:val="20"/>
              </w:rPr>
              <w:t>RADIATE</w:t>
            </w:r>
          </w:p>
        </w:tc>
      </w:tr>
      <w:tr w:rsidR="00D13DF4" w:rsidRPr="002E5F18" w14:paraId="05A67B44" w14:textId="77777777" w:rsidTr="00603726">
        <w:trPr>
          <w:cantSplit/>
          <w:tblHeader/>
        </w:trPr>
        <w:tc>
          <w:tcPr>
            <w:tcW w:w="695" w:type="dxa"/>
          </w:tcPr>
          <w:p w14:paraId="456390AA" w14:textId="75A2D1C6" w:rsidR="00D13DF4" w:rsidRPr="002E5F18" w:rsidRDefault="00621F2F" w:rsidP="009D411F">
            <w:pPr>
              <w:keepNext/>
              <w:suppressAutoHyphens/>
              <w:jc w:val="center"/>
              <w:rPr>
                <w:sz w:val="20"/>
                <w:szCs w:val="20"/>
              </w:rPr>
            </w:pPr>
            <w:r w:rsidRPr="002E5F18">
              <w:rPr>
                <w:sz w:val="20"/>
                <w:szCs w:val="20"/>
              </w:rPr>
              <w:t>Εβδο μάδα</w:t>
            </w:r>
          </w:p>
        </w:tc>
        <w:tc>
          <w:tcPr>
            <w:tcW w:w="840" w:type="dxa"/>
          </w:tcPr>
          <w:p w14:paraId="17B1AF70" w14:textId="77777777" w:rsidR="00D13DF4" w:rsidRPr="002E5F18" w:rsidRDefault="00D13DF4" w:rsidP="009D411F">
            <w:pPr>
              <w:keepNext/>
              <w:suppressAutoHyphens/>
              <w:jc w:val="center"/>
              <w:rPr>
                <w:b/>
                <w:bCs/>
                <w:sz w:val="20"/>
                <w:szCs w:val="20"/>
              </w:rPr>
            </w:pPr>
            <w:r w:rsidRPr="002E5F18">
              <w:rPr>
                <w:b/>
                <w:bCs/>
                <w:sz w:val="20"/>
                <w:szCs w:val="20"/>
              </w:rPr>
              <w:t>TCZ</w:t>
            </w:r>
          </w:p>
          <w:p w14:paraId="16A421D3" w14:textId="77777777" w:rsidR="00D13DF4" w:rsidRPr="002E5F18" w:rsidRDefault="00D13DF4" w:rsidP="009D411F">
            <w:pPr>
              <w:keepNext/>
              <w:suppressAutoHyphens/>
              <w:jc w:val="center"/>
              <w:rPr>
                <w:b/>
                <w:bCs/>
                <w:sz w:val="20"/>
                <w:szCs w:val="20"/>
              </w:rPr>
            </w:pPr>
            <w:r w:rsidRPr="002E5F18">
              <w:rPr>
                <w:b/>
                <w:bCs/>
                <w:sz w:val="20"/>
                <w:szCs w:val="20"/>
              </w:rPr>
              <w:t>8 mg/kg</w:t>
            </w:r>
          </w:p>
        </w:tc>
        <w:tc>
          <w:tcPr>
            <w:tcW w:w="728" w:type="dxa"/>
          </w:tcPr>
          <w:p w14:paraId="31B24FBB" w14:textId="77777777" w:rsidR="00D13DF4" w:rsidRPr="002E5F18" w:rsidRDefault="00D13DF4" w:rsidP="009D411F">
            <w:pPr>
              <w:keepNext/>
              <w:suppressAutoHyphens/>
              <w:jc w:val="center"/>
              <w:rPr>
                <w:b/>
                <w:bCs/>
                <w:sz w:val="20"/>
                <w:szCs w:val="20"/>
              </w:rPr>
            </w:pPr>
            <w:r w:rsidRPr="002E5F18">
              <w:rPr>
                <w:b/>
                <w:bCs/>
                <w:sz w:val="20"/>
                <w:szCs w:val="20"/>
              </w:rPr>
              <w:t>MTX</w:t>
            </w:r>
          </w:p>
        </w:tc>
        <w:tc>
          <w:tcPr>
            <w:tcW w:w="868" w:type="dxa"/>
          </w:tcPr>
          <w:p w14:paraId="20A975A1" w14:textId="77777777" w:rsidR="00D13DF4" w:rsidRPr="002E5F18" w:rsidRDefault="00D13DF4" w:rsidP="009D411F">
            <w:pPr>
              <w:keepNext/>
              <w:suppressAutoHyphens/>
              <w:jc w:val="center"/>
              <w:rPr>
                <w:b/>
                <w:bCs/>
                <w:sz w:val="20"/>
                <w:szCs w:val="20"/>
              </w:rPr>
            </w:pPr>
            <w:r w:rsidRPr="002E5F18">
              <w:rPr>
                <w:b/>
                <w:bCs/>
                <w:sz w:val="20"/>
                <w:szCs w:val="20"/>
              </w:rPr>
              <w:t>TCZ</w:t>
            </w:r>
          </w:p>
          <w:p w14:paraId="201259E9" w14:textId="77777777" w:rsidR="00D13DF4" w:rsidRPr="002E5F18" w:rsidRDefault="00D13DF4" w:rsidP="009D411F">
            <w:pPr>
              <w:keepNext/>
              <w:suppressAutoHyphens/>
              <w:jc w:val="center"/>
              <w:rPr>
                <w:b/>
                <w:bCs/>
                <w:sz w:val="20"/>
                <w:szCs w:val="20"/>
              </w:rPr>
            </w:pPr>
            <w:r w:rsidRPr="002E5F18">
              <w:rPr>
                <w:b/>
                <w:bCs/>
                <w:sz w:val="20"/>
                <w:szCs w:val="20"/>
              </w:rPr>
              <w:t>8 mg/kg + MTX</w:t>
            </w:r>
          </w:p>
        </w:tc>
        <w:tc>
          <w:tcPr>
            <w:tcW w:w="784" w:type="dxa"/>
          </w:tcPr>
          <w:p w14:paraId="7B1010DD" w14:textId="77777777" w:rsidR="00D13DF4" w:rsidRPr="002E5F18" w:rsidRDefault="00D13DF4" w:rsidP="009D411F">
            <w:pPr>
              <w:keepNext/>
              <w:suppressAutoHyphens/>
              <w:jc w:val="center"/>
              <w:rPr>
                <w:b/>
                <w:bCs/>
                <w:sz w:val="20"/>
                <w:szCs w:val="20"/>
              </w:rPr>
            </w:pPr>
            <w:r w:rsidRPr="002E5F18">
              <w:rPr>
                <w:b/>
                <w:bCs/>
                <w:sz w:val="20"/>
                <w:szCs w:val="20"/>
              </w:rPr>
              <w:t>PBO + MTX</w:t>
            </w:r>
          </w:p>
        </w:tc>
        <w:tc>
          <w:tcPr>
            <w:tcW w:w="896" w:type="dxa"/>
          </w:tcPr>
          <w:p w14:paraId="3263EA98" w14:textId="77777777" w:rsidR="00D13DF4" w:rsidRPr="002E5F18" w:rsidRDefault="00D13DF4" w:rsidP="009D411F">
            <w:pPr>
              <w:keepNext/>
              <w:suppressAutoHyphens/>
              <w:jc w:val="center"/>
              <w:rPr>
                <w:b/>
                <w:bCs/>
                <w:sz w:val="20"/>
                <w:szCs w:val="20"/>
              </w:rPr>
            </w:pPr>
            <w:r w:rsidRPr="002E5F18">
              <w:rPr>
                <w:b/>
                <w:bCs/>
                <w:sz w:val="20"/>
                <w:szCs w:val="20"/>
              </w:rPr>
              <w:t>TCZ</w:t>
            </w:r>
          </w:p>
          <w:p w14:paraId="3E2B89E2" w14:textId="77777777" w:rsidR="00D13DF4" w:rsidRPr="002E5F18" w:rsidRDefault="00D13DF4" w:rsidP="009D411F">
            <w:pPr>
              <w:keepNext/>
              <w:suppressAutoHyphens/>
              <w:jc w:val="center"/>
              <w:rPr>
                <w:b/>
                <w:bCs/>
                <w:sz w:val="20"/>
                <w:szCs w:val="20"/>
              </w:rPr>
            </w:pPr>
            <w:r w:rsidRPr="002E5F18">
              <w:rPr>
                <w:b/>
                <w:bCs/>
                <w:sz w:val="20"/>
                <w:szCs w:val="20"/>
              </w:rPr>
              <w:t>8 mg/kg + MTX</w:t>
            </w:r>
          </w:p>
        </w:tc>
        <w:tc>
          <w:tcPr>
            <w:tcW w:w="723" w:type="dxa"/>
          </w:tcPr>
          <w:p w14:paraId="27557394" w14:textId="77777777" w:rsidR="00D13DF4" w:rsidRPr="002E5F18" w:rsidRDefault="00D13DF4" w:rsidP="009D411F">
            <w:pPr>
              <w:keepNext/>
              <w:suppressAutoHyphens/>
              <w:jc w:val="center"/>
              <w:rPr>
                <w:b/>
                <w:bCs/>
                <w:sz w:val="20"/>
                <w:szCs w:val="20"/>
              </w:rPr>
            </w:pPr>
            <w:r w:rsidRPr="002E5F18">
              <w:rPr>
                <w:b/>
                <w:bCs/>
                <w:sz w:val="20"/>
                <w:szCs w:val="20"/>
              </w:rPr>
              <w:t>PBO + MTX</w:t>
            </w:r>
          </w:p>
        </w:tc>
        <w:tc>
          <w:tcPr>
            <w:tcW w:w="998" w:type="dxa"/>
          </w:tcPr>
          <w:p w14:paraId="143FAB64" w14:textId="77777777" w:rsidR="00D13DF4" w:rsidRPr="002E5F18" w:rsidRDefault="00D13DF4" w:rsidP="009D411F">
            <w:pPr>
              <w:keepNext/>
              <w:suppressAutoHyphens/>
              <w:jc w:val="center"/>
              <w:rPr>
                <w:b/>
                <w:bCs/>
                <w:sz w:val="20"/>
                <w:szCs w:val="20"/>
              </w:rPr>
            </w:pPr>
            <w:r w:rsidRPr="002E5F18">
              <w:rPr>
                <w:b/>
                <w:bCs/>
                <w:sz w:val="20"/>
                <w:szCs w:val="20"/>
              </w:rPr>
              <w:t>TCZ</w:t>
            </w:r>
          </w:p>
          <w:p w14:paraId="699EDEC3" w14:textId="77777777" w:rsidR="00D13DF4" w:rsidRPr="002E5F18" w:rsidRDefault="00D13DF4" w:rsidP="009D411F">
            <w:pPr>
              <w:keepNext/>
              <w:suppressAutoHyphens/>
              <w:jc w:val="center"/>
              <w:rPr>
                <w:b/>
                <w:bCs/>
                <w:sz w:val="20"/>
                <w:szCs w:val="20"/>
              </w:rPr>
            </w:pPr>
            <w:r w:rsidRPr="002E5F18">
              <w:rPr>
                <w:b/>
                <w:bCs/>
                <w:sz w:val="20"/>
                <w:szCs w:val="20"/>
              </w:rPr>
              <w:t>8 mg/kg+</w:t>
            </w:r>
          </w:p>
          <w:p w14:paraId="0ED4CAF7" w14:textId="77777777" w:rsidR="00D13DF4" w:rsidRPr="002E5F18" w:rsidRDefault="00D13DF4" w:rsidP="009D411F">
            <w:pPr>
              <w:keepNext/>
              <w:suppressAutoHyphens/>
              <w:jc w:val="center"/>
              <w:rPr>
                <w:b/>
                <w:bCs/>
                <w:sz w:val="20"/>
                <w:szCs w:val="20"/>
              </w:rPr>
            </w:pPr>
            <w:r w:rsidRPr="002E5F18">
              <w:rPr>
                <w:b/>
                <w:bCs/>
                <w:sz w:val="20"/>
                <w:szCs w:val="20"/>
              </w:rPr>
              <w:t>DMARD</w:t>
            </w:r>
          </w:p>
        </w:tc>
        <w:tc>
          <w:tcPr>
            <w:tcW w:w="924" w:type="dxa"/>
          </w:tcPr>
          <w:p w14:paraId="147B1D55" w14:textId="77777777" w:rsidR="00D13DF4" w:rsidRPr="002E5F18" w:rsidRDefault="00D13DF4" w:rsidP="009D411F">
            <w:pPr>
              <w:keepNext/>
              <w:suppressAutoHyphens/>
              <w:jc w:val="center"/>
              <w:rPr>
                <w:b/>
                <w:bCs/>
                <w:sz w:val="20"/>
                <w:szCs w:val="20"/>
              </w:rPr>
            </w:pPr>
            <w:r w:rsidRPr="002E5F18">
              <w:rPr>
                <w:b/>
                <w:bCs/>
                <w:sz w:val="20"/>
                <w:szCs w:val="20"/>
              </w:rPr>
              <w:t>PBO + DMARD</w:t>
            </w:r>
          </w:p>
        </w:tc>
        <w:tc>
          <w:tcPr>
            <w:tcW w:w="882" w:type="dxa"/>
          </w:tcPr>
          <w:p w14:paraId="5220F0D0" w14:textId="77777777" w:rsidR="00D13DF4" w:rsidRPr="002E5F18" w:rsidRDefault="00D13DF4" w:rsidP="009D411F">
            <w:pPr>
              <w:keepNext/>
              <w:suppressAutoHyphens/>
              <w:jc w:val="center"/>
              <w:rPr>
                <w:b/>
                <w:bCs/>
                <w:sz w:val="20"/>
                <w:szCs w:val="20"/>
              </w:rPr>
            </w:pPr>
            <w:r w:rsidRPr="002E5F18">
              <w:rPr>
                <w:b/>
                <w:bCs/>
                <w:sz w:val="20"/>
                <w:szCs w:val="20"/>
              </w:rPr>
              <w:t>TCZ</w:t>
            </w:r>
          </w:p>
          <w:p w14:paraId="54C33879" w14:textId="77777777" w:rsidR="00D13DF4" w:rsidRPr="002E5F18" w:rsidRDefault="00D13DF4" w:rsidP="009D411F">
            <w:pPr>
              <w:keepNext/>
              <w:suppressAutoHyphens/>
              <w:jc w:val="center"/>
              <w:rPr>
                <w:b/>
                <w:bCs/>
                <w:sz w:val="20"/>
                <w:szCs w:val="20"/>
              </w:rPr>
            </w:pPr>
            <w:r w:rsidRPr="002E5F18">
              <w:rPr>
                <w:b/>
                <w:bCs/>
                <w:sz w:val="20"/>
                <w:szCs w:val="20"/>
              </w:rPr>
              <w:t>8 mg/kg + MTX</w:t>
            </w:r>
          </w:p>
        </w:tc>
        <w:tc>
          <w:tcPr>
            <w:tcW w:w="718" w:type="dxa"/>
          </w:tcPr>
          <w:p w14:paraId="605A5CC9" w14:textId="77777777" w:rsidR="00D13DF4" w:rsidRPr="002E5F18" w:rsidRDefault="00D13DF4" w:rsidP="009D411F">
            <w:pPr>
              <w:keepNext/>
              <w:suppressAutoHyphens/>
              <w:jc w:val="center"/>
              <w:rPr>
                <w:b/>
                <w:bCs/>
                <w:sz w:val="20"/>
                <w:szCs w:val="20"/>
              </w:rPr>
            </w:pPr>
            <w:r w:rsidRPr="002E5F18">
              <w:rPr>
                <w:b/>
                <w:bCs/>
                <w:sz w:val="20"/>
                <w:szCs w:val="20"/>
              </w:rPr>
              <w:t>PBO + MTX</w:t>
            </w:r>
          </w:p>
        </w:tc>
      </w:tr>
      <w:tr w:rsidR="00D13DF4" w:rsidRPr="002E5F18" w14:paraId="52D8E718" w14:textId="77777777" w:rsidTr="00603726">
        <w:trPr>
          <w:cantSplit/>
          <w:tblHeader/>
        </w:trPr>
        <w:tc>
          <w:tcPr>
            <w:tcW w:w="695" w:type="dxa"/>
          </w:tcPr>
          <w:p w14:paraId="5ED396EC" w14:textId="77777777" w:rsidR="00D13DF4" w:rsidRPr="002E5F18" w:rsidRDefault="00D13DF4" w:rsidP="009D411F">
            <w:pPr>
              <w:keepNext/>
              <w:suppressAutoHyphens/>
              <w:jc w:val="center"/>
              <w:rPr>
                <w:b/>
                <w:bCs/>
                <w:sz w:val="20"/>
                <w:szCs w:val="20"/>
              </w:rPr>
            </w:pPr>
          </w:p>
        </w:tc>
        <w:tc>
          <w:tcPr>
            <w:tcW w:w="840" w:type="dxa"/>
          </w:tcPr>
          <w:p w14:paraId="7651D6EA" w14:textId="77777777" w:rsidR="00D13DF4" w:rsidRPr="002E5F18" w:rsidRDefault="00D13DF4" w:rsidP="009D411F">
            <w:pPr>
              <w:keepNext/>
              <w:suppressAutoHyphens/>
              <w:jc w:val="center"/>
              <w:rPr>
                <w:b/>
                <w:bCs/>
                <w:sz w:val="20"/>
                <w:szCs w:val="20"/>
              </w:rPr>
            </w:pPr>
            <w:r w:rsidRPr="002E5F18">
              <w:rPr>
                <w:b/>
                <w:bCs/>
                <w:sz w:val="20"/>
                <w:szCs w:val="20"/>
              </w:rPr>
              <w:t>N = 286</w:t>
            </w:r>
          </w:p>
        </w:tc>
        <w:tc>
          <w:tcPr>
            <w:tcW w:w="728" w:type="dxa"/>
          </w:tcPr>
          <w:p w14:paraId="3CAEC086" w14:textId="77777777" w:rsidR="00D13DF4" w:rsidRPr="002E5F18" w:rsidRDefault="00D13DF4" w:rsidP="009D411F">
            <w:pPr>
              <w:keepNext/>
              <w:suppressAutoHyphens/>
              <w:jc w:val="center"/>
              <w:rPr>
                <w:b/>
                <w:bCs/>
                <w:sz w:val="20"/>
                <w:szCs w:val="20"/>
              </w:rPr>
            </w:pPr>
            <w:r w:rsidRPr="002E5F18">
              <w:rPr>
                <w:b/>
                <w:bCs/>
                <w:sz w:val="20"/>
                <w:szCs w:val="20"/>
              </w:rPr>
              <w:t>N = 284</w:t>
            </w:r>
          </w:p>
        </w:tc>
        <w:tc>
          <w:tcPr>
            <w:tcW w:w="868" w:type="dxa"/>
          </w:tcPr>
          <w:p w14:paraId="171CB5B7" w14:textId="77777777" w:rsidR="00D13DF4" w:rsidRPr="002E5F18" w:rsidRDefault="00D13DF4" w:rsidP="009D411F">
            <w:pPr>
              <w:keepNext/>
              <w:suppressAutoHyphens/>
              <w:jc w:val="center"/>
              <w:rPr>
                <w:b/>
                <w:bCs/>
                <w:sz w:val="20"/>
                <w:szCs w:val="20"/>
              </w:rPr>
            </w:pPr>
            <w:r w:rsidRPr="002E5F18">
              <w:rPr>
                <w:b/>
                <w:bCs/>
                <w:sz w:val="20"/>
                <w:szCs w:val="20"/>
              </w:rPr>
              <w:t>N = 398</w:t>
            </w:r>
          </w:p>
        </w:tc>
        <w:tc>
          <w:tcPr>
            <w:tcW w:w="784" w:type="dxa"/>
          </w:tcPr>
          <w:p w14:paraId="4373E993" w14:textId="77777777" w:rsidR="00D13DF4" w:rsidRPr="002E5F18" w:rsidRDefault="00D13DF4" w:rsidP="009D411F">
            <w:pPr>
              <w:keepNext/>
              <w:suppressAutoHyphens/>
              <w:jc w:val="center"/>
              <w:rPr>
                <w:b/>
                <w:bCs/>
                <w:sz w:val="20"/>
                <w:szCs w:val="20"/>
              </w:rPr>
            </w:pPr>
            <w:r w:rsidRPr="002E5F18">
              <w:rPr>
                <w:b/>
                <w:bCs/>
                <w:sz w:val="20"/>
                <w:szCs w:val="20"/>
              </w:rPr>
              <w:t>N = 393</w:t>
            </w:r>
          </w:p>
        </w:tc>
        <w:tc>
          <w:tcPr>
            <w:tcW w:w="896" w:type="dxa"/>
          </w:tcPr>
          <w:p w14:paraId="50D479CD" w14:textId="77777777" w:rsidR="00D13DF4" w:rsidRPr="002E5F18" w:rsidRDefault="00D13DF4" w:rsidP="009D411F">
            <w:pPr>
              <w:keepNext/>
              <w:suppressAutoHyphens/>
              <w:jc w:val="center"/>
              <w:rPr>
                <w:b/>
                <w:bCs/>
                <w:sz w:val="20"/>
                <w:szCs w:val="20"/>
              </w:rPr>
            </w:pPr>
            <w:r w:rsidRPr="002E5F18">
              <w:rPr>
                <w:b/>
                <w:bCs/>
                <w:sz w:val="20"/>
                <w:szCs w:val="20"/>
              </w:rPr>
              <w:t>N = 205</w:t>
            </w:r>
          </w:p>
        </w:tc>
        <w:tc>
          <w:tcPr>
            <w:tcW w:w="723" w:type="dxa"/>
          </w:tcPr>
          <w:p w14:paraId="02519FAB" w14:textId="77777777" w:rsidR="00D13DF4" w:rsidRPr="002E5F18" w:rsidRDefault="00D13DF4" w:rsidP="009D411F">
            <w:pPr>
              <w:keepNext/>
              <w:suppressAutoHyphens/>
              <w:jc w:val="center"/>
              <w:rPr>
                <w:b/>
                <w:bCs/>
                <w:sz w:val="20"/>
                <w:szCs w:val="20"/>
              </w:rPr>
            </w:pPr>
            <w:r w:rsidRPr="002E5F18">
              <w:rPr>
                <w:b/>
                <w:bCs/>
                <w:sz w:val="20"/>
                <w:szCs w:val="20"/>
              </w:rPr>
              <w:t>N = 204</w:t>
            </w:r>
          </w:p>
        </w:tc>
        <w:tc>
          <w:tcPr>
            <w:tcW w:w="998" w:type="dxa"/>
          </w:tcPr>
          <w:p w14:paraId="10670FB5" w14:textId="77777777" w:rsidR="00D13DF4" w:rsidRPr="002E5F18" w:rsidRDefault="00D13DF4" w:rsidP="009D411F">
            <w:pPr>
              <w:keepNext/>
              <w:suppressAutoHyphens/>
              <w:jc w:val="center"/>
              <w:rPr>
                <w:b/>
                <w:bCs/>
                <w:sz w:val="20"/>
                <w:szCs w:val="20"/>
              </w:rPr>
            </w:pPr>
            <w:r w:rsidRPr="002E5F18">
              <w:rPr>
                <w:b/>
                <w:bCs/>
                <w:sz w:val="20"/>
                <w:szCs w:val="20"/>
              </w:rPr>
              <w:t>N = 803</w:t>
            </w:r>
          </w:p>
        </w:tc>
        <w:tc>
          <w:tcPr>
            <w:tcW w:w="924" w:type="dxa"/>
          </w:tcPr>
          <w:p w14:paraId="5CD24927" w14:textId="77777777" w:rsidR="00D13DF4" w:rsidRPr="002E5F18" w:rsidRDefault="00D13DF4" w:rsidP="009D411F">
            <w:pPr>
              <w:keepNext/>
              <w:suppressAutoHyphens/>
              <w:jc w:val="center"/>
              <w:rPr>
                <w:b/>
                <w:bCs/>
                <w:sz w:val="20"/>
                <w:szCs w:val="20"/>
              </w:rPr>
            </w:pPr>
            <w:r w:rsidRPr="002E5F18">
              <w:rPr>
                <w:b/>
                <w:bCs/>
                <w:sz w:val="20"/>
                <w:szCs w:val="20"/>
              </w:rPr>
              <w:t>N = 413</w:t>
            </w:r>
          </w:p>
        </w:tc>
        <w:tc>
          <w:tcPr>
            <w:tcW w:w="882" w:type="dxa"/>
          </w:tcPr>
          <w:p w14:paraId="0A4D4911" w14:textId="77777777" w:rsidR="00D13DF4" w:rsidRPr="002E5F18" w:rsidRDefault="00D13DF4" w:rsidP="009D411F">
            <w:pPr>
              <w:keepNext/>
              <w:suppressAutoHyphens/>
              <w:jc w:val="center"/>
              <w:rPr>
                <w:b/>
                <w:bCs/>
                <w:sz w:val="20"/>
                <w:szCs w:val="20"/>
              </w:rPr>
            </w:pPr>
            <w:r w:rsidRPr="002E5F18">
              <w:rPr>
                <w:b/>
                <w:bCs/>
                <w:sz w:val="20"/>
                <w:szCs w:val="20"/>
              </w:rPr>
              <w:t>N = 170</w:t>
            </w:r>
          </w:p>
        </w:tc>
        <w:tc>
          <w:tcPr>
            <w:tcW w:w="718" w:type="dxa"/>
          </w:tcPr>
          <w:p w14:paraId="51F8DA3B" w14:textId="77777777" w:rsidR="00D13DF4" w:rsidRPr="002E5F18" w:rsidRDefault="00D13DF4" w:rsidP="009D411F">
            <w:pPr>
              <w:keepNext/>
              <w:suppressAutoHyphens/>
              <w:jc w:val="center"/>
              <w:rPr>
                <w:b/>
                <w:bCs/>
                <w:sz w:val="20"/>
                <w:szCs w:val="20"/>
              </w:rPr>
            </w:pPr>
            <w:r w:rsidRPr="002E5F18">
              <w:rPr>
                <w:b/>
                <w:bCs/>
                <w:sz w:val="20"/>
                <w:szCs w:val="20"/>
              </w:rPr>
              <w:t>N = 158</w:t>
            </w:r>
          </w:p>
        </w:tc>
      </w:tr>
      <w:tr w:rsidR="00D13DF4" w:rsidRPr="002E5F18" w14:paraId="692AC542" w14:textId="77777777" w:rsidTr="00603726">
        <w:trPr>
          <w:cantSplit/>
        </w:trPr>
        <w:tc>
          <w:tcPr>
            <w:tcW w:w="9056" w:type="dxa"/>
            <w:gridSpan w:val="11"/>
          </w:tcPr>
          <w:p w14:paraId="66265F81" w14:textId="77777777" w:rsidR="00D13DF4" w:rsidRPr="002E5F18" w:rsidRDefault="00D13DF4" w:rsidP="009D411F">
            <w:pPr>
              <w:keepNext/>
              <w:suppressAutoHyphens/>
              <w:jc w:val="center"/>
              <w:rPr>
                <w:b/>
                <w:bCs/>
                <w:sz w:val="20"/>
                <w:szCs w:val="20"/>
              </w:rPr>
            </w:pPr>
            <w:r w:rsidRPr="002E5F18">
              <w:rPr>
                <w:b/>
                <w:bCs/>
                <w:sz w:val="20"/>
                <w:szCs w:val="20"/>
              </w:rPr>
              <w:t>ACR 20</w:t>
            </w:r>
          </w:p>
        </w:tc>
      </w:tr>
      <w:tr w:rsidR="00D13DF4" w:rsidRPr="002E5F18" w14:paraId="0EA6C381" w14:textId="77777777" w:rsidTr="00603726">
        <w:trPr>
          <w:cantSplit/>
        </w:trPr>
        <w:tc>
          <w:tcPr>
            <w:tcW w:w="695" w:type="dxa"/>
          </w:tcPr>
          <w:p w14:paraId="28DE564F" w14:textId="77777777" w:rsidR="00D13DF4" w:rsidRPr="002E5F18" w:rsidRDefault="00D13DF4" w:rsidP="009D411F">
            <w:pPr>
              <w:keepNext/>
              <w:suppressAutoHyphens/>
              <w:jc w:val="center"/>
              <w:rPr>
                <w:sz w:val="20"/>
                <w:szCs w:val="20"/>
              </w:rPr>
            </w:pPr>
            <w:r w:rsidRPr="002E5F18">
              <w:rPr>
                <w:sz w:val="20"/>
                <w:szCs w:val="20"/>
              </w:rPr>
              <w:t>24</w:t>
            </w:r>
          </w:p>
        </w:tc>
        <w:tc>
          <w:tcPr>
            <w:tcW w:w="840" w:type="dxa"/>
          </w:tcPr>
          <w:p w14:paraId="74A1ECAA" w14:textId="77777777" w:rsidR="00D13DF4" w:rsidRPr="002E5F18" w:rsidRDefault="00D13DF4" w:rsidP="009D411F">
            <w:pPr>
              <w:keepNext/>
              <w:suppressAutoHyphens/>
              <w:jc w:val="center"/>
              <w:rPr>
                <w:sz w:val="20"/>
                <w:szCs w:val="20"/>
              </w:rPr>
            </w:pPr>
            <w:r w:rsidRPr="002E5F18">
              <w:rPr>
                <w:sz w:val="20"/>
                <w:szCs w:val="20"/>
              </w:rPr>
              <w:t>70%***</w:t>
            </w:r>
          </w:p>
        </w:tc>
        <w:tc>
          <w:tcPr>
            <w:tcW w:w="728" w:type="dxa"/>
          </w:tcPr>
          <w:p w14:paraId="0301190B" w14:textId="77777777" w:rsidR="00D13DF4" w:rsidRPr="002E5F18" w:rsidRDefault="00D13DF4" w:rsidP="009D411F">
            <w:pPr>
              <w:keepNext/>
              <w:suppressAutoHyphens/>
              <w:jc w:val="center"/>
              <w:rPr>
                <w:sz w:val="20"/>
                <w:szCs w:val="20"/>
              </w:rPr>
            </w:pPr>
            <w:r w:rsidRPr="002E5F18">
              <w:rPr>
                <w:sz w:val="20"/>
                <w:szCs w:val="20"/>
              </w:rPr>
              <w:t>52%</w:t>
            </w:r>
          </w:p>
        </w:tc>
        <w:tc>
          <w:tcPr>
            <w:tcW w:w="868" w:type="dxa"/>
          </w:tcPr>
          <w:p w14:paraId="5C2A6208" w14:textId="77777777" w:rsidR="00D13DF4" w:rsidRPr="002E5F18" w:rsidRDefault="00D13DF4" w:rsidP="009D411F">
            <w:pPr>
              <w:keepNext/>
              <w:suppressAutoHyphens/>
              <w:jc w:val="center"/>
              <w:rPr>
                <w:sz w:val="20"/>
                <w:szCs w:val="20"/>
              </w:rPr>
            </w:pPr>
            <w:r w:rsidRPr="002E5F18">
              <w:rPr>
                <w:sz w:val="20"/>
                <w:szCs w:val="20"/>
              </w:rPr>
              <w:t>56%***</w:t>
            </w:r>
          </w:p>
        </w:tc>
        <w:tc>
          <w:tcPr>
            <w:tcW w:w="784" w:type="dxa"/>
          </w:tcPr>
          <w:p w14:paraId="60FFBF19" w14:textId="77777777" w:rsidR="00D13DF4" w:rsidRPr="002E5F18" w:rsidRDefault="00D13DF4" w:rsidP="009D411F">
            <w:pPr>
              <w:keepNext/>
              <w:suppressAutoHyphens/>
              <w:jc w:val="center"/>
              <w:rPr>
                <w:sz w:val="20"/>
                <w:szCs w:val="20"/>
              </w:rPr>
            </w:pPr>
            <w:r w:rsidRPr="002E5F18">
              <w:rPr>
                <w:sz w:val="20"/>
                <w:szCs w:val="20"/>
              </w:rPr>
              <w:t>27%</w:t>
            </w:r>
          </w:p>
        </w:tc>
        <w:tc>
          <w:tcPr>
            <w:tcW w:w="896" w:type="dxa"/>
          </w:tcPr>
          <w:p w14:paraId="4E530C08" w14:textId="77777777" w:rsidR="00D13DF4" w:rsidRPr="002E5F18" w:rsidRDefault="00D13DF4" w:rsidP="009D411F">
            <w:pPr>
              <w:keepNext/>
              <w:suppressAutoHyphens/>
              <w:jc w:val="center"/>
              <w:rPr>
                <w:sz w:val="20"/>
                <w:szCs w:val="20"/>
              </w:rPr>
            </w:pPr>
            <w:r w:rsidRPr="002E5F18">
              <w:rPr>
                <w:sz w:val="20"/>
                <w:szCs w:val="20"/>
              </w:rPr>
              <w:t>59%***</w:t>
            </w:r>
          </w:p>
        </w:tc>
        <w:tc>
          <w:tcPr>
            <w:tcW w:w="723" w:type="dxa"/>
          </w:tcPr>
          <w:p w14:paraId="63016299" w14:textId="77777777" w:rsidR="00D13DF4" w:rsidRPr="002E5F18" w:rsidRDefault="00D13DF4" w:rsidP="009D411F">
            <w:pPr>
              <w:keepNext/>
              <w:suppressAutoHyphens/>
              <w:jc w:val="center"/>
              <w:rPr>
                <w:sz w:val="20"/>
                <w:szCs w:val="20"/>
              </w:rPr>
            </w:pPr>
            <w:r w:rsidRPr="002E5F18">
              <w:rPr>
                <w:sz w:val="20"/>
                <w:szCs w:val="20"/>
              </w:rPr>
              <w:t>26%</w:t>
            </w:r>
          </w:p>
        </w:tc>
        <w:tc>
          <w:tcPr>
            <w:tcW w:w="998" w:type="dxa"/>
          </w:tcPr>
          <w:p w14:paraId="473083AA" w14:textId="77777777" w:rsidR="00D13DF4" w:rsidRPr="002E5F18" w:rsidRDefault="00D13DF4" w:rsidP="009D411F">
            <w:pPr>
              <w:keepNext/>
              <w:suppressAutoHyphens/>
              <w:jc w:val="center"/>
              <w:rPr>
                <w:sz w:val="20"/>
                <w:szCs w:val="20"/>
              </w:rPr>
            </w:pPr>
            <w:r w:rsidRPr="002E5F18">
              <w:rPr>
                <w:sz w:val="20"/>
                <w:szCs w:val="20"/>
              </w:rPr>
              <w:t>61%***</w:t>
            </w:r>
          </w:p>
        </w:tc>
        <w:tc>
          <w:tcPr>
            <w:tcW w:w="924" w:type="dxa"/>
          </w:tcPr>
          <w:p w14:paraId="2B37E2CE" w14:textId="77777777" w:rsidR="00D13DF4" w:rsidRPr="002E5F18" w:rsidRDefault="00D13DF4" w:rsidP="009D411F">
            <w:pPr>
              <w:keepNext/>
              <w:suppressAutoHyphens/>
              <w:jc w:val="center"/>
              <w:rPr>
                <w:sz w:val="20"/>
                <w:szCs w:val="20"/>
              </w:rPr>
            </w:pPr>
            <w:r w:rsidRPr="002E5F18">
              <w:rPr>
                <w:sz w:val="20"/>
                <w:szCs w:val="20"/>
              </w:rPr>
              <w:t>24%</w:t>
            </w:r>
          </w:p>
        </w:tc>
        <w:tc>
          <w:tcPr>
            <w:tcW w:w="882" w:type="dxa"/>
          </w:tcPr>
          <w:p w14:paraId="1A04CEB5" w14:textId="43BC743C" w:rsidR="00D13DF4" w:rsidRPr="002E5F18" w:rsidRDefault="00D13DF4" w:rsidP="009D411F">
            <w:pPr>
              <w:keepNext/>
              <w:suppressAutoHyphens/>
              <w:jc w:val="center"/>
              <w:rPr>
                <w:sz w:val="20"/>
                <w:szCs w:val="20"/>
              </w:rPr>
            </w:pPr>
            <w:r w:rsidRPr="002E5F18">
              <w:rPr>
                <w:sz w:val="20"/>
                <w:szCs w:val="20"/>
              </w:rPr>
              <w:t>50%***</w:t>
            </w:r>
          </w:p>
        </w:tc>
        <w:tc>
          <w:tcPr>
            <w:tcW w:w="718" w:type="dxa"/>
          </w:tcPr>
          <w:p w14:paraId="457AAF60" w14:textId="77777777" w:rsidR="00D13DF4" w:rsidRPr="002E5F18" w:rsidRDefault="00D13DF4" w:rsidP="009D411F">
            <w:pPr>
              <w:keepNext/>
              <w:suppressAutoHyphens/>
              <w:jc w:val="center"/>
              <w:rPr>
                <w:sz w:val="20"/>
                <w:szCs w:val="20"/>
              </w:rPr>
            </w:pPr>
            <w:r w:rsidRPr="002E5F18">
              <w:rPr>
                <w:sz w:val="20"/>
                <w:szCs w:val="20"/>
              </w:rPr>
              <w:t>10%</w:t>
            </w:r>
          </w:p>
        </w:tc>
      </w:tr>
      <w:tr w:rsidR="00D13DF4" w:rsidRPr="002E5F18" w14:paraId="3E576A5F" w14:textId="77777777" w:rsidTr="00603726">
        <w:trPr>
          <w:cantSplit/>
        </w:trPr>
        <w:tc>
          <w:tcPr>
            <w:tcW w:w="695" w:type="dxa"/>
          </w:tcPr>
          <w:p w14:paraId="2EA6E63C" w14:textId="77777777" w:rsidR="00D13DF4" w:rsidRPr="002E5F18" w:rsidRDefault="00D13DF4" w:rsidP="009D411F">
            <w:pPr>
              <w:suppressAutoHyphens/>
              <w:jc w:val="center"/>
              <w:rPr>
                <w:sz w:val="20"/>
                <w:szCs w:val="20"/>
              </w:rPr>
            </w:pPr>
            <w:r w:rsidRPr="002E5F18">
              <w:rPr>
                <w:sz w:val="20"/>
                <w:szCs w:val="20"/>
              </w:rPr>
              <w:t>52</w:t>
            </w:r>
          </w:p>
        </w:tc>
        <w:tc>
          <w:tcPr>
            <w:tcW w:w="840" w:type="dxa"/>
          </w:tcPr>
          <w:p w14:paraId="53DB5261" w14:textId="77777777" w:rsidR="00D13DF4" w:rsidRPr="002E5F18" w:rsidRDefault="00D13DF4" w:rsidP="009D411F">
            <w:pPr>
              <w:suppressAutoHyphens/>
              <w:jc w:val="center"/>
              <w:rPr>
                <w:sz w:val="20"/>
                <w:szCs w:val="20"/>
              </w:rPr>
            </w:pPr>
          </w:p>
        </w:tc>
        <w:tc>
          <w:tcPr>
            <w:tcW w:w="728" w:type="dxa"/>
          </w:tcPr>
          <w:p w14:paraId="1FF43120" w14:textId="77777777" w:rsidR="00D13DF4" w:rsidRPr="002E5F18" w:rsidRDefault="00D13DF4" w:rsidP="009D411F">
            <w:pPr>
              <w:suppressAutoHyphens/>
              <w:jc w:val="center"/>
              <w:rPr>
                <w:sz w:val="20"/>
                <w:szCs w:val="20"/>
              </w:rPr>
            </w:pPr>
          </w:p>
        </w:tc>
        <w:tc>
          <w:tcPr>
            <w:tcW w:w="868" w:type="dxa"/>
          </w:tcPr>
          <w:p w14:paraId="760D62F3" w14:textId="77777777" w:rsidR="00D13DF4" w:rsidRPr="002E5F18" w:rsidRDefault="00D13DF4" w:rsidP="009D411F">
            <w:pPr>
              <w:suppressAutoHyphens/>
              <w:jc w:val="center"/>
              <w:rPr>
                <w:sz w:val="20"/>
                <w:szCs w:val="20"/>
              </w:rPr>
            </w:pPr>
            <w:r w:rsidRPr="002E5F18">
              <w:rPr>
                <w:sz w:val="20"/>
                <w:szCs w:val="20"/>
              </w:rPr>
              <w:t>56%***</w:t>
            </w:r>
          </w:p>
        </w:tc>
        <w:tc>
          <w:tcPr>
            <w:tcW w:w="784" w:type="dxa"/>
          </w:tcPr>
          <w:p w14:paraId="7A9A0BAB" w14:textId="77777777" w:rsidR="00D13DF4" w:rsidRPr="002E5F18" w:rsidRDefault="00D13DF4" w:rsidP="009D411F">
            <w:pPr>
              <w:suppressAutoHyphens/>
              <w:jc w:val="center"/>
              <w:rPr>
                <w:sz w:val="20"/>
                <w:szCs w:val="20"/>
              </w:rPr>
            </w:pPr>
            <w:r w:rsidRPr="002E5F18">
              <w:rPr>
                <w:sz w:val="20"/>
                <w:szCs w:val="20"/>
              </w:rPr>
              <w:t>25%</w:t>
            </w:r>
          </w:p>
        </w:tc>
        <w:tc>
          <w:tcPr>
            <w:tcW w:w="896" w:type="dxa"/>
          </w:tcPr>
          <w:p w14:paraId="02BEA805" w14:textId="77777777" w:rsidR="00D13DF4" w:rsidRPr="002E5F18" w:rsidRDefault="00D13DF4" w:rsidP="009D411F">
            <w:pPr>
              <w:suppressAutoHyphens/>
              <w:jc w:val="center"/>
              <w:rPr>
                <w:sz w:val="20"/>
                <w:szCs w:val="20"/>
              </w:rPr>
            </w:pPr>
          </w:p>
        </w:tc>
        <w:tc>
          <w:tcPr>
            <w:tcW w:w="723" w:type="dxa"/>
          </w:tcPr>
          <w:p w14:paraId="674075E5" w14:textId="77777777" w:rsidR="00D13DF4" w:rsidRPr="002E5F18" w:rsidRDefault="00D13DF4" w:rsidP="009D411F">
            <w:pPr>
              <w:suppressAutoHyphens/>
              <w:jc w:val="center"/>
              <w:rPr>
                <w:sz w:val="20"/>
                <w:szCs w:val="20"/>
              </w:rPr>
            </w:pPr>
          </w:p>
        </w:tc>
        <w:tc>
          <w:tcPr>
            <w:tcW w:w="998" w:type="dxa"/>
          </w:tcPr>
          <w:p w14:paraId="2EF7C73C" w14:textId="77777777" w:rsidR="00D13DF4" w:rsidRPr="002E5F18" w:rsidRDefault="00D13DF4" w:rsidP="009D411F">
            <w:pPr>
              <w:suppressAutoHyphens/>
              <w:jc w:val="center"/>
              <w:rPr>
                <w:sz w:val="20"/>
                <w:szCs w:val="20"/>
              </w:rPr>
            </w:pPr>
          </w:p>
        </w:tc>
        <w:tc>
          <w:tcPr>
            <w:tcW w:w="924" w:type="dxa"/>
          </w:tcPr>
          <w:p w14:paraId="72A308A2" w14:textId="77777777" w:rsidR="00D13DF4" w:rsidRPr="002E5F18" w:rsidRDefault="00D13DF4" w:rsidP="009D411F">
            <w:pPr>
              <w:suppressAutoHyphens/>
              <w:jc w:val="center"/>
              <w:rPr>
                <w:sz w:val="20"/>
                <w:szCs w:val="20"/>
              </w:rPr>
            </w:pPr>
          </w:p>
        </w:tc>
        <w:tc>
          <w:tcPr>
            <w:tcW w:w="882" w:type="dxa"/>
          </w:tcPr>
          <w:p w14:paraId="738F25C3" w14:textId="77777777" w:rsidR="00D13DF4" w:rsidRPr="002E5F18" w:rsidRDefault="00D13DF4" w:rsidP="009D411F">
            <w:pPr>
              <w:suppressAutoHyphens/>
              <w:jc w:val="center"/>
              <w:rPr>
                <w:sz w:val="20"/>
                <w:szCs w:val="20"/>
              </w:rPr>
            </w:pPr>
          </w:p>
        </w:tc>
        <w:tc>
          <w:tcPr>
            <w:tcW w:w="718" w:type="dxa"/>
          </w:tcPr>
          <w:p w14:paraId="55A88DDE" w14:textId="77777777" w:rsidR="00D13DF4" w:rsidRPr="002E5F18" w:rsidRDefault="00D13DF4" w:rsidP="009D411F">
            <w:pPr>
              <w:suppressAutoHyphens/>
              <w:jc w:val="center"/>
              <w:rPr>
                <w:sz w:val="20"/>
                <w:szCs w:val="20"/>
              </w:rPr>
            </w:pPr>
          </w:p>
        </w:tc>
      </w:tr>
      <w:tr w:rsidR="00D13DF4" w:rsidRPr="002E5F18" w14:paraId="0892C378" w14:textId="77777777" w:rsidTr="00603726">
        <w:trPr>
          <w:cantSplit/>
        </w:trPr>
        <w:tc>
          <w:tcPr>
            <w:tcW w:w="9056" w:type="dxa"/>
            <w:gridSpan w:val="11"/>
          </w:tcPr>
          <w:p w14:paraId="3A98877E" w14:textId="77777777" w:rsidR="00D13DF4" w:rsidRPr="002E5F18" w:rsidRDefault="00D13DF4" w:rsidP="009D411F">
            <w:pPr>
              <w:keepNext/>
              <w:suppressAutoHyphens/>
              <w:jc w:val="center"/>
              <w:rPr>
                <w:b/>
                <w:bCs/>
                <w:sz w:val="20"/>
                <w:szCs w:val="20"/>
              </w:rPr>
            </w:pPr>
            <w:r w:rsidRPr="002E5F18">
              <w:rPr>
                <w:b/>
                <w:bCs/>
                <w:sz w:val="20"/>
                <w:szCs w:val="20"/>
              </w:rPr>
              <w:t>ACR 50</w:t>
            </w:r>
          </w:p>
        </w:tc>
      </w:tr>
      <w:tr w:rsidR="00D13DF4" w:rsidRPr="002E5F18" w14:paraId="538F627A" w14:textId="77777777" w:rsidTr="00603726">
        <w:trPr>
          <w:cantSplit/>
        </w:trPr>
        <w:tc>
          <w:tcPr>
            <w:tcW w:w="695" w:type="dxa"/>
          </w:tcPr>
          <w:p w14:paraId="01618C25" w14:textId="77777777" w:rsidR="00D13DF4" w:rsidRPr="002E5F18" w:rsidRDefault="00D13DF4" w:rsidP="009D411F">
            <w:pPr>
              <w:keepNext/>
              <w:suppressAutoHyphens/>
              <w:jc w:val="center"/>
              <w:rPr>
                <w:sz w:val="20"/>
                <w:szCs w:val="20"/>
              </w:rPr>
            </w:pPr>
            <w:r w:rsidRPr="002E5F18">
              <w:rPr>
                <w:sz w:val="20"/>
                <w:szCs w:val="20"/>
              </w:rPr>
              <w:t>24</w:t>
            </w:r>
          </w:p>
        </w:tc>
        <w:tc>
          <w:tcPr>
            <w:tcW w:w="840" w:type="dxa"/>
          </w:tcPr>
          <w:p w14:paraId="164A07BD" w14:textId="77777777" w:rsidR="00D13DF4" w:rsidRPr="002E5F18" w:rsidRDefault="00D13DF4" w:rsidP="009D411F">
            <w:pPr>
              <w:keepNext/>
              <w:suppressAutoHyphens/>
              <w:jc w:val="center"/>
              <w:rPr>
                <w:sz w:val="20"/>
                <w:szCs w:val="20"/>
              </w:rPr>
            </w:pPr>
            <w:r w:rsidRPr="002E5F18">
              <w:rPr>
                <w:sz w:val="20"/>
                <w:szCs w:val="20"/>
              </w:rPr>
              <w:t>44%**</w:t>
            </w:r>
          </w:p>
        </w:tc>
        <w:tc>
          <w:tcPr>
            <w:tcW w:w="728" w:type="dxa"/>
          </w:tcPr>
          <w:p w14:paraId="31179C27" w14:textId="77777777" w:rsidR="00D13DF4" w:rsidRPr="002E5F18" w:rsidRDefault="00D13DF4" w:rsidP="009D411F">
            <w:pPr>
              <w:keepNext/>
              <w:suppressAutoHyphens/>
              <w:jc w:val="center"/>
              <w:rPr>
                <w:sz w:val="20"/>
                <w:szCs w:val="20"/>
              </w:rPr>
            </w:pPr>
            <w:r w:rsidRPr="002E5F18">
              <w:rPr>
                <w:sz w:val="20"/>
                <w:szCs w:val="20"/>
              </w:rPr>
              <w:t>33%</w:t>
            </w:r>
          </w:p>
        </w:tc>
        <w:tc>
          <w:tcPr>
            <w:tcW w:w="868" w:type="dxa"/>
          </w:tcPr>
          <w:p w14:paraId="71CE55E0" w14:textId="77777777" w:rsidR="00D13DF4" w:rsidRPr="002E5F18" w:rsidRDefault="00D13DF4" w:rsidP="009D411F">
            <w:pPr>
              <w:keepNext/>
              <w:suppressAutoHyphens/>
              <w:jc w:val="center"/>
              <w:rPr>
                <w:sz w:val="20"/>
                <w:szCs w:val="20"/>
              </w:rPr>
            </w:pPr>
            <w:r w:rsidRPr="002E5F18">
              <w:rPr>
                <w:sz w:val="20"/>
                <w:szCs w:val="20"/>
              </w:rPr>
              <w:t>32%***</w:t>
            </w:r>
          </w:p>
        </w:tc>
        <w:tc>
          <w:tcPr>
            <w:tcW w:w="784" w:type="dxa"/>
          </w:tcPr>
          <w:p w14:paraId="13C1626F" w14:textId="77777777" w:rsidR="00D13DF4" w:rsidRPr="002E5F18" w:rsidRDefault="00D13DF4" w:rsidP="009D411F">
            <w:pPr>
              <w:keepNext/>
              <w:suppressAutoHyphens/>
              <w:jc w:val="center"/>
              <w:rPr>
                <w:sz w:val="20"/>
                <w:szCs w:val="20"/>
              </w:rPr>
            </w:pPr>
            <w:r w:rsidRPr="002E5F18">
              <w:rPr>
                <w:sz w:val="20"/>
                <w:szCs w:val="20"/>
              </w:rPr>
              <w:t>10%</w:t>
            </w:r>
          </w:p>
        </w:tc>
        <w:tc>
          <w:tcPr>
            <w:tcW w:w="896" w:type="dxa"/>
          </w:tcPr>
          <w:p w14:paraId="7CE9F557" w14:textId="77777777" w:rsidR="00D13DF4" w:rsidRPr="002E5F18" w:rsidRDefault="00D13DF4" w:rsidP="009D411F">
            <w:pPr>
              <w:keepNext/>
              <w:suppressAutoHyphens/>
              <w:jc w:val="center"/>
              <w:rPr>
                <w:sz w:val="20"/>
                <w:szCs w:val="20"/>
              </w:rPr>
            </w:pPr>
            <w:r w:rsidRPr="002E5F18">
              <w:rPr>
                <w:sz w:val="20"/>
                <w:szCs w:val="20"/>
              </w:rPr>
              <w:t>44%***</w:t>
            </w:r>
          </w:p>
        </w:tc>
        <w:tc>
          <w:tcPr>
            <w:tcW w:w="723" w:type="dxa"/>
          </w:tcPr>
          <w:p w14:paraId="36761393" w14:textId="77777777" w:rsidR="00D13DF4" w:rsidRPr="002E5F18" w:rsidRDefault="00D13DF4" w:rsidP="009D411F">
            <w:pPr>
              <w:keepNext/>
              <w:suppressAutoHyphens/>
              <w:jc w:val="center"/>
              <w:rPr>
                <w:sz w:val="20"/>
                <w:szCs w:val="20"/>
              </w:rPr>
            </w:pPr>
            <w:r w:rsidRPr="002E5F18">
              <w:rPr>
                <w:sz w:val="20"/>
                <w:szCs w:val="20"/>
              </w:rPr>
              <w:t>11%</w:t>
            </w:r>
          </w:p>
        </w:tc>
        <w:tc>
          <w:tcPr>
            <w:tcW w:w="998" w:type="dxa"/>
          </w:tcPr>
          <w:p w14:paraId="6AD9C9BD" w14:textId="77777777" w:rsidR="00D13DF4" w:rsidRPr="002E5F18" w:rsidRDefault="00D13DF4" w:rsidP="009D411F">
            <w:pPr>
              <w:keepNext/>
              <w:suppressAutoHyphens/>
              <w:jc w:val="center"/>
              <w:rPr>
                <w:sz w:val="20"/>
                <w:szCs w:val="20"/>
              </w:rPr>
            </w:pPr>
            <w:r w:rsidRPr="002E5F18">
              <w:rPr>
                <w:sz w:val="20"/>
                <w:szCs w:val="20"/>
              </w:rPr>
              <w:t>38%***</w:t>
            </w:r>
          </w:p>
        </w:tc>
        <w:tc>
          <w:tcPr>
            <w:tcW w:w="924" w:type="dxa"/>
          </w:tcPr>
          <w:p w14:paraId="401D419C" w14:textId="77777777" w:rsidR="00D13DF4" w:rsidRPr="002E5F18" w:rsidRDefault="00D13DF4" w:rsidP="009D411F">
            <w:pPr>
              <w:keepNext/>
              <w:suppressAutoHyphens/>
              <w:jc w:val="center"/>
              <w:rPr>
                <w:sz w:val="20"/>
                <w:szCs w:val="20"/>
              </w:rPr>
            </w:pPr>
            <w:r w:rsidRPr="002E5F18">
              <w:rPr>
                <w:sz w:val="20"/>
                <w:szCs w:val="20"/>
              </w:rPr>
              <w:t>9%</w:t>
            </w:r>
          </w:p>
        </w:tc>
        <w:tc>
          <w:tcPr>
            <w:tcW w:w="882" w:type="dxa"/>
          </w:tcPr>
          <w:p w14:paraId="3D6AD184" w14:textId="77777777" w:rsidR="00D13DF4" w:rsidRPr="002E5F18" w:rsidRDefault="00D13DF4" w:rsidP="009D411F">
            <w:pPr>
              <w:keepNext/>
              <w:suppressAutoHyphens/>
              <w:jc w:val="center"/>
              <w:rPr>
                <w:sz w:val="20"/>
                <w:szCs w:val="20"/>
              </w:rPr>
            </w:pPr>
            <w:r w:rsidRPr="002E5F18">
              <w:rPr>
                <w:sz w:val="20"/>
                <w:szCs w:val="20"/>
              </w:rPr>
              <w:t>29%***</w:t>
            </w:r>
          </w:p>
        </w:tc>
        <w:tc>
          <w:tcPr>
            <w:tcW w:w="718" w:type="dxa"/>
          </w:tcPr>
          <w:p w14:paraId="45F4989C" w14:textId="77777777" w:rsidR="00D13DF4" w:rsidRPr="002E5F18" w:rsidRDefault="00D13DF4" w:rsidP="009D411F">
            <w:pPr>
              <w:keepNext/>
              <w:suppressAutoHyphens/>
              <w:jc w:val="center"/>
              <w:rPr>
                <w:sz w:val="20"/>
                <w:szCs w:val="20"/>
              </w:rPr>
            </w:pPr>
            <w:r w:rsidRPr="002E5F18">
              <w:rPr>
                <w:sz w:val="20"/>
                <w:szCs w:val="20"/>
              </w:rPr>
              <w:t>4%</w:t>
            </w:r>
          </w:p>
        </w:tc>
      </w:tr>
      <w:tr w:rsidR="00D13DF4" w:rsidRPr="002E5F18" w14:paraId="6B4667D6" w14:textId="77777777" w:rsidTr="00603726">
        <w:trPr>
          <w:cantSplit/>
        </w:trPr>
        <w:tc>
          <w:tcPr>
            <w:tcW w:w="695" w:type="dxa"/>
          </w:tcPr>
          <w:p w14:paraId="3EC1B8F0" w14:textId="77777777" w:rsidR="00D13DF4" w:rsidRPr="002E5F18" w:rsidRDefault="00D13DF4" w:rsidP="009D411F">
            <w:pPr>
              <w:suppressAutoHyphens/>
              <w:jc w:val="center"/>
              <w:rPr>
                <w:sz w:val="20"/>
                <w:szCs w:val="20"/>
              </w:rPr>
            </w:pPr>
            <w:r w:rsidRPr="002E5F18">
              <w:rPr>
                <w:sz w:val="20"/>
                <w:szCs w:val="20"/>
              </w:rPr>
              <w:t>52</w:t>
            </w:r>
          </w:p>
        </w:tc>
        <w:tc>
          <w:tcPr>
            <w:tcW w:w="840" w:type="dxa"/>
          </w:tcPr>
          <w:p w14:paraId="28E0A821" w14:textId="77777777" w:rsidR="00D13DF4" w:rsidRPr="002E5F18" w:rsidRDefault="00D13DF4" w:rsidP="009D411F">
            <w:pPr>
              <w:suppressAutoHyphens/>
              <w:jc w:val="center"/>
              <w:rPr>
                <w:sz w:val="20"/>
                <w:szCs w:val="20"/>
              </w:rPr>
            </w:pPr>
          </w:p>
        </w:tc>
        <w:tc>
          <w:tcPr>
            <w:tcW w:w="728" w:type="dxa"/>
          </w:tcPr>
          <w:p w14:paraId="4D9EC4C4" w14:textId="77777777" w:rsidR="00D13DF4" w:rsidRPr="002E5F18" w:rsidRDefault="00D13DF4" w:rsidP="009D411F">
            <w:pPr>
              <w:suppressAutoHyphens/>
              <w:jc w:val="center"/>
              <w:rPr>
                <w:sz w:val="20"/>
                <w:szCs w:val="20"/>
              </w:rPr>
            </w:pPr>
          </w:p>
        </w:tc>
        <w:tc>
          <w:tcPr>
            <w:tcW w:w="868" w:type="dxa"/>
          </w:tcPr>
          <w:p w14:paraId="5EEF77AE" w14:textId="77777777" w:rsidR="00D13DF4" w:rsidRPr="002E5F18" w:rsidRDefault="00D13DF4" w:rsidP="009D411F">
            <w:pPr>
              <w:suppressAutoHyphens/>
              <w:jc w:val="center"/>
              <w:rPr>
                <w:sz w:val="20"/>
                <w:szCs w:val="20"/>
              </w:rPr>
            </w:pPr>
            <w:r w:rsidRPr="002E5F18">
              <w:rPr>
                <w:sz w:val="20"/>
                <w:szCs w:val="20"/>
              </w:rPr>
              <w:t>36%***</w:t>
            </w:r>
          </w:p>
        </w:tc>
        <w:tc>
          <w:tcPr>
            <w:tcW w:w="784" w:type="dxa"/>
          </w:tcPr>
          <w:p w14:paraId="23CF3E4E" w14:textId="77777777" w:rsidR="00D13DF4" w:rsidRPr="002E5F18" w:rsidRDefault="00D13DF4" w:rsidP="009D411F">
            <w:pPr>
              <w:suppressAutoHyphens/>
              <w:jc w:val="center"/>
              <w:rPr>
                <w:sz w:val="20"/>
                <w:szCs w:val="20"/>
              </w:rPr>
            </w:pPr>
            <w:r w:rsidRPr="002E5F18">
              <w:rPr>
                <w:sz w:val="20"/>
                <w:szCs w:val="20"/>
              </w:rPr>
              <w:t>10%</w:t>
            </w:r>
          </w:p>
        </w:tc>
        <w:tc>
          <w:tcPr>
            <w:tcW w:w="896" w:type="dxa"/>
          </w:tcPr>
          <w:p w14:paraId="609605FC" w14:textId="77777777" w:rsidR="00D13DF4" w:rsidRPr="002E5F18" w:rsidRDefault="00D13DF4" w:rsidP="009D411F">
            <w:pPr>
              <w:suppressAutoHyphens/>
              <w:jc w:val="center"/>
              <w:rPr>
                <w:sz w:val="20"/>
                <w:szCs w:val="20"/>
              </w:rPr>
            </w:pPr>
          </w:p>
        </w:tc>
        <w:tc>
          <w:tcPr>
            <w:tcW w:w="723" w:type="dxa"/>
          </w:tcPr>
          <w:p w14:paraId="7670719B" w14:textId="77777777" w:rsidR="00D13DF4" w:rsidRPr="002E5F18" w:rsidRDefault="00D13DF4" w:rsidP="009D411F">
            <w:pPr>
              <w:suppressAutoHyphens/>
              <w:jc w:val="center"/>
              <w:rPr>
                <w:sz w:val="20"/>
                <w:szCs w:val="20"/>
              </w:rPr>
            </w:pPr>
          </w:p>
        </w:tc>
        <w:tc>
          <w:tcPr>
            <w:tcW w:w="998" w:type="dxa"/>
          </w:tcPr>
          <w:p w14:paraId="52C33813" w14:textId="77777777" w:rsidR="00D13DF4" w:rsidRPr="002E5F18" w:rsidRDefault="00D13DF4" w:rsidP="009D411F">
            <w:pPr>
              <w:suppressAutoHyphens/>
              <w:jc w:val="center"/>
              <w:rPr>
                <w:sz w:val="20"/>
                <w:szCs w:val="20"/>
              </w:rPr>
            </w:pPr>
          </w:p>
        </w:tc>
        <w:tc>
          <w:tcPr>
            <w:tcW w:w="924" w:type="dxa"/>
          </w:tcPr>
          <w:p w14:paraId="264B18FB" w14:textId="77777777" w:rsidR="00D13DF4" w:rsidRPr="002E5F18" w:rsidRDefault="00D13DF4" w:rsidP="009D411F">
            <w:pPr>
              <w:suppressAutoHyphens/>
              <w:jc w:val="center"/>
              <w:rPr>
                <w:sz w:val="20"/>
                <w:szCs w:val="20"/>
              </w:rPr>
            </w:pPr>
          </w:p>
        </w:tc>
        <w:tc>
          <w:tcPr>
            <w:tcW w:w="882" w:type="dxa"/>
          </w:tcPr>
          <w:p w14:paraId="2A0A1420" w14:textId="77777777" w:rsidR="00D13DF4" w:rsidRPr="002E5F18" w:rsidRDefault="00D13DF4" w:rsidP="009D411F">
            <w:pPr>
              <w:suppressAutoHyphens/>
              <w:jc w:val="center"/>
              <w:rPr>
                <w:sz w:val="20"/>
                <w:szCs w:val="20"/>
              </w:rPr>
            </w:pPr>
          </w:p>
        </w:tc>
        <w:tc>
          <w:tcPr>
            <w:tcW w:w="718" w:type="dxa"/>
          </w:tcPr>
          <w:p w14:paraId="5FB2D947" w14:textId="77777777" w:rsidR="00D13DF4" w:rsidRPr="002E5F18" w:rsidRDefault="00D13DF4" w:rsidP="009D411F">
            <w:pPr>
              <w:suppressAutoHyphens/>
              <w:jc w:val="center"/>
              <w:rPr>
                <w:sz w:val="20"/>
                <w:szCs w:val="20"/>
              </w:rPr>
            </w:pPr>
          </w:p>
        </w:tc>
      </w:tr>
      <w:tr w:rsidR="00D13DF4" w:rsidRPr="002E5F18" w14:paraId="33C21734" w14:textId="77777777" w:rsidTr="00603726">
        <w:trPr>
          <w:cantSplit/>
        </w:trPr>
        <w:tc>
          <w:tcPr>
            <w:tcW w:w="9056" w:type="dxa"/>
            <w:gridSpan w:val="11"/>
          </w:tcPr>
          <w:p w14:paraId="070A5DEE" w14:textId="77777777" w:rsidR="00D13DF4" w:rsidRPr="002E5F18" w:rsidRDefault="00D13DF4" w:rsidP="009D411F">
            <w:pPr>
              <w:keepNext/>
              <w:suppressAutoHyphens/>
              <w:jc w:val="center"/>
              <w:rPr>
                <w:b/>
                <w:bCs/>
                <w:sz w:val="20"/>
                <w:szCs w:val="20"/>
              </w:rPr>
            </w:pPr>
            <w:r w:rsidRPr="002E5F18">
              <w:rPr>
                <w:b/>
                <w:bCs/>
                <w:sz w:val="20"/>
                <w:szCs w:val="20"/>
              </w:rPr>
              <w:t>ACR 70</w:t>
            </w:r>
          </w:p>
        </w:tc>
      </w:tr>
      <w:tr w:rsidR="00D13DF4" w:rsidRPr="002E5F18" w14:paraId="1783C80F" w14:textId="77777777" w:rsidTr="00603726">
        <w:trPr>
          <w:cantSplit/>
        </w:trPr>
        <w:tc>
          <w:tcPr>
            <w:tcW w:w="695" w:type="dxa"/>
          </w:tcPr>
          <w:p w14:paraId="3800F205" w14:textId="77777777" w:rsidR="00D13DF4" w:rsidRPr="002E5F18" w:rsidRDefault="00D13DF4" w:rsidP="009D411F">
            <w:pPr>
              <w:keepNext/>
              <w:suppressAutoHyphens/>
              <w:jc w:val="center"/>
              <w:rPr>
                <w:sz w:val="20"/>
                <w:szCs w:val="20"/>
              </w:rPr>
            </w:pPr>
            <w:r w:rsidRPr="002E5F18">
              <w:rPr>
                <w:sz w:val="20"/>
                <w:szCs w:val="20"/>
              </w:rPr>
              <w:t>24</w:t>
            </w:r>
          </w:p>
        </w:tc>
        <w:tc>
          <w:tcPr>
            <w:tcW w:w="840" w:type="dxa"/>
          </w:tcPr>
          <w:p w14:paraId="17517246" w14:textId="77777777" w:rsidR="00D13DF4" w:rsidRPr="002E5F18" w:rsidRDefault="00D13DF4" w:rsidP="009D411F">
            <w:pPr>
              <w:keepNext/>
              <w:suppressAutoHyphens/>
              <w:jc w:val="center"/>
              <w:rPr>
                <w:sz w:val="20"/>
                <w:szCs w:val="20"/>
              </w:rPr>
            </w:pPr>
            <w:r w:rsidRPr="002E5F18">
              <w:rPr>
                <w:sz w:val="20"/>
                <w:szCs w:val="20"/>
              </w:rPr>
              <w:t>28%**</w:t>
            </w:r>
          </w:p>
        </w:tc>
        <w:tc>
          <w:tcPr>
            <w:tcW w:w="728" w:type="dxa"/>
          </w:tcPr>
          <w:p w14:paraId="2A99B3B5" w14:textId="77777777" w:rsidR="00D13DF4" w:rsidRPr="002E5F18" w:rsidRDefault="00D13DF4" w:rsidP="009D411F">
            <w:pPr>
              <w:keepNext/>
              <w:suppressAutoHyphens/>
              <w:jc w:val="center"/>
              <w:rPr>
                <w:sz w:val="20"/>
                <w:szCs w:val="20"/>
              </w:rPr>
            </w:pPr>
            <w:r w:rsidRPr="002E5F18">
              <w:rPr>
                <w:sz w:val="20"/>
                <w:szCs w:val="20"/>
              </w:rPr>
              <w:t>15%</w:t>
            </w:r>
          </w:p>
        </w:tc>
        <w:tc>
          <w:tcPr>
            <w:tcW w:w="868" w:type="dxa"/>
          </w:tcPr>
          <w:p w14:paraId="658FFD25" w14:textId="77777777" w:rsidR="00D13DF4" w:rsidRPr="002E5F18" w:rsidRDefault="00D13DF4" w:rsidP="009D411F">
            <w:pPr>
              <w:keepNext/>
              <w:suppressAutoHyphens/>
              <w:jc w:val="center"/>
              <w:rPr>
                <w:sz w:val="20"/>
                <w:szCs w:val="20"/>
              </w:rPr>
            </w:pPr>
            <w:r w:rsidRPr="002E5F18">
              <w:rPr>
                <w:sz w:val="20"/>
                <w:szCs w:val="20"/>
              </w:rPr>
              <w:t>13%***</w:t>
            </w:r>
          </w:p>
        </w:tc>
        <w:tc>
          <w:tcPr>
            <w:tcW w:w="784" w:type="dxa"/>
          </w:tcPr>
          <w:p w14:paraId="5FEF5ED7" w14:textId="77777777" w:rsidR="00D13DF4" w:rsidRPr="002E5F18" w:rsidRDefault="00D13DF4" w:rsidP="009D411F">
            <w:pPr>
              <w:keepNext/>
              <w:suppressAutoHyphens/>
              <w:jc w:val="center"/>
              <w:rPr>
                <w:sz w:val="20"/>
                <w:szCs w:val="20"/>
              </w:rPr>
            </w:pPr>
            <w:r w:rsidRPr="002E5F18">
              <w:rPr>
                <w:sz w:val="20"/>
                <w:szCs w:val="20"/>
              </w:rPr>
              <w:t>2%</w:t>
            </w:r>
          </w:p>
        </w:tc>
        <w:tc>
          <w:tcPr>
            <w:tcW w:w="896" w:type="dxa"/>
          </w:tcPr>
          <w:p w14:paraId="7D16353E" w14:textId="77777777" w:rsidR="00D13DF4" w:rsidRPr="002E5F18" w:rsidRDefault="00D13DF4" w:rsidP="009D411F">
            <w:pPr>
              <w:keepNext/>
              <w:suppressAutoHyphens/>
              <w:jc w:val="center"/>
              <w:rPr>
                <w:sz w:val="20"/>
                <w:szCs w:val="20"/>
              </w:rPr>
            </w:pPr>
            <w:r w:rsidRPr="002E5F18">
              <w:rPr>
                <w:sz w:val="20"/>
                <w:szCs w:val="20"/>
              </w:rPr>
              <w:t>22%***</w:t>
            </w:r>
          </w:p>
        </w:tc>
        <w:tc>
          <w:tcPr>
            <w:tcW w:w="723" w:type="dxa"/>
          </w:tcPr>
          <w:p w14:paraId="5805953E" w14:textId="77777777" w:rsidR="00D13DF4" w:rsidRPr="002E5F18" w:rsidRDefault="00D13DF4" w:rsidP="009D411F">
            <w:pPr>
              <w:keepNext/>
              <w:suppressAutoHyphens/>
              <w:jc w:val="center"/>
              <w:rPr>
                <w:sz w:val="20"/>
                <w:szCs w:val="20"/>
              </w:rPr>
            </w:pPr>
            <w:r w:rsidRPr="002E5F18">
              <w:rPr>
                <w:sz w:val="20"/>
                <w:szCs w:val="20"/>
              </w:rPr>
              <w:t>2%</w:t>
            </w:r>
          </w:p>
        </w:tc>
        <w:tc>
          <w:tcPr>
            <w:tcW w:w="998" w:type="dxa"/>
          </w:tcPr>
          <w:p w14:paraId="693B3FF7" w14:textId="77777777" w:rsidR="00D13DF4" w:rsidRPr="002E5F18" w:rsidRDefault="00D13DF4" w:rsidP="009D411F">
            <w:pPr>
              <w:keepNext/>
              <w:suppressAutoHyphens/>
              <w:jc w:val="center"/>
              <w:rPr>
                <w:sz w:val="20"/>
                <w:szCs w:val="20"/>
              </w:rPr>
            </w:pPr>
            <w:r w:rsidRPr="002E5F18">
              <w:rPr>
                <w:sz w:val="20"/>
                <w:szCs w:val="20"/>
              </w:rPr>
              <w:t>21%***</w:t>
            </w:r>
          </w:p>
        </w:tc>
        <w:tc>
          <w:tcPr>
            <w:tcW w:w="924" w:type="dxa"/>
          </w:tcPr>
          <w:p w14:paraId="2111DBC5" w14:textId="77777777" w:rsidR="00D13DF4" w:rsidRPr="002E5F18" w:rsidRDefault="00D13DF4" w:rsidP="009D411F">
            <w:pPr>
              <w:keepNext/>
              <w:suppressAutoHyphens/>
              <w:jc w:val="center"/>
              <w:rPr>
                <w:sz w:val="20"/>
                <w:szCs w:val="20"/>
              </w:rPr>
            </w:pPr>
            <w:r w:rsidRPr="002E5F18">
              <w:rPr>
                <w:sz w:val="20"/>
                <w:szCs w:val="20"/>
              </w:rPr>
              <w:t>3%</w:t>
            </w:r>
          </w:p>
        </w:tc>
        <w:tc>
          <w:tcPr>
            <w:tcW w:w="882" w:type="dxa"/>
          </w:tcPr>
          <w:p w14:paraId="4528E3C4" w14:textId="77777777" w:rsidR="00D13DF4" w:rsidRPr="002E5F18" w:rsidRDefault="00D13DF4" w:rsidP="009D411F">
            <w:pPr>
              <w:keepNext/>
              <w:suppressAutoHyphens/>
              <w:jc w:val="center"/>
              <w:rPr>
                <w:sz w:val="20"/>
                <w:szCs w:val="20"/>
              </w:rPr>
            </w:pPr>
            <w:r w:rsidRPr="002E5F18">
              <w:rPr>
                <w:sz w:val="20"/>
                <w:szCs w:val="20"/>
              </w:rPr>
              <w:t>12%**</w:t>
            </w:r>
          </w:p>
        </w:tc>
        <w:tc>
          <w:tcPr>
            <w:tcW w:w="718" w:type="dxa"/>
          </w:tcPr>
          <w:p w14:paraId="4CB6AFD1" w14:textId="77777777" w:rsidR="00D13DF4" w:rsidRPr="002E5F18" w:rsidRDefault="00D13DF4" w:rsidP="009D411F">
            <w:pPr>
              <w:keepNext/>
              <w:suppressAutoHyphens/>
              <w:jc w:val="center"/>
              <w:rPr>
                <w:sz w:val="20"/>
                <w:szCs w:val="20"/>
              </w:rPr>
            </w:pPr>
            <w:r w:rsidRPr="002E5F18">
              <w:rPr>
                <w:sz w:val="20"/>
                <w:szCs w:val="20"/>
              </w:rPr>
              <w:t>1%</w:t>
            </w:r>
          </w:p>
        </w:tc>
      </w:tr>
      <w:tr w:rsidR="00D13DF4" w:rsidRPr="002E5F18" w14:paraId="6F9F400C" w14:textId="77777777" w:rsidTr="00603726">
        <w:trPr>
          <w:cantSplit/>
        </w:trPr>
        <w:tc>
          <w:tcPr>
            <w:tcW w:w="695" w:type="dxa"/>
          </w:tcPr>
          <w:p w14:paraId="359EA6D7" w14:textId="77777777" w:rsidR="00D13DF4" w:rsidRPr="002E5F18" w:rsidRDefault="00D13DF4" w:rsidP="009D411F">
            <w:pPr>
              <w:keepNext/>
              <w:suppressAutoHyphens/>
              <w:jc w:val="center"/>
              <w:rPr>
                <w:sz w:val="20"/>
                <w:szCs w:val="20"/>
              </w:rPr>
            </w:pPr>
            <w:r w:rsidRPr="002E5F18">
              <w:rPr>
                <w:sz w:val="20"/>
                <w:szCs w:val="20"/>
              </w:rPr>
              <w:t>52</w:t>
            </w:r>
          </w:p>
        </w:tc>
        <w:tc>
          <w:tcPr>
            <w:tcW w:w="840" w:type="dxa"/>
          </w:tcPr>
          <w:p w14:paraId="22735335" w14:textId="77777777" w:rsidR="00D13DF4" w:rsidRPr="002E5F18" w:rsidRDefault="00D13DF4" w:rsidP="009D411F">
            <w:pPr>
              <w:keepNext/>
              <w:suppressAutoHyphens/>
              <w:jc w:val="center"/>
              <w:rPr>
                <w:sz w:val="20"/>
                <w:szCs w:val="20"/>
              </w:rPr>
            </w:pPr>
          </w:p>
        </w:tc>
        <w:tc>
          <w:tcPr>
            <w:tcW w:w="728" w:type="dxa"/>
          </w:tcPr>
          <w:p w14:paraId="3D4BEE92" w14:textId="77777777" w:rsidR="00D13DF4" w:rsidRPr="002E5F18" w:rsidRDefault="00D13DF4" w:rsidP="009D411F">
            <w:pPr>
              <w:keepNext/>
              <w:suppressAutoHyphens/>
              <w:jc w:val="center"/>
              <w:rPr>
                <w:sz w:val="20"/>
                <w:szCs w:val="20"/>
              </w:rPr>
            </w:pPr>
          </w:p>
        </w:tc>
        <w:tc>
          <w:tcPr>
            <w:tcW w:w="868" w:type="dxa"/>
          </w:tcPr>
          <w:p w14:paraId="250C3A79" w14:textId="77777777" w:rsidR="00D13DF4" w:rsidRPr="002E5F18" w:rsidRDefault="00D13DF4" w:rsidP="009D411F">
            <w:pPr>
              <w:keepNext/>
              <w:suppressAutoHyphens/>
              <w:jc w:val="center"/>
              <w:rPr>
                <w:sz w:val="20"/>
                <w:szCs w:val="20"/>
              </w:rPr>
            </w:pPr>
            <w:r w:rsidRPr="002E5F18">
              <w:rPr>
                <w:sz w:val="20"/>
                <w:szCs w:val="20"/>
              </w:rPr>
              <w:t>20%***</w:t>
            </w:r>
          </w:p>
        </w:tc>
        <w:tc>
          <w:tcPr>
            <w:tcW w:w="784" w:type="dxa"/>
          </w:tcPr>
          <w:p w14:paraId="612BE8DB" w14:textId="77777777" w:rsidR="00D13DF4" w:rsidRPr="002E5F18" w:rsidRDefault="00D13DF4" w:rsidP="009D411F">
            <w:pPr>
              <w:keepNext/>
              <w:suppressAutoHyphens/>
              <w:jc w:val="center"/>
              <w:rPr>
                <w:sz w:val="20"/>
                <w:szCs w:val="20"/>
              </w:rPr>
            </w:pPr>
            <w:r w:rsidRPr="002E5F18">
              <w:rPr>
                <w:sz w:val="20"/>
                <w:szCs w:val="20"/>
              </w:rPr>
              <w:t>4%</w:t>
            </w:r>
          </w:p>
        </w:tc>
        <w:tc>
          <w:tcPr>
            <w:tcW w:w="896" w:type="dxa"/>
          </w:tcPr>
          <w:p w14:paraId="6C90FC89" w14:textId="77777777" w:rsidR="00D13DF4" w:rsidRPr="002E5F18" w:rsidRDefault="00D13DF4" w:rsidP="009D411F">
            <w:pPr>
              <w:keepNext/>
              <w:suppressAutoHyphens/>
              <w:jc w:val="center"/>
              <w:rPr>
                <w:sz w:val="20"/>
                <w:szCs w:val="20"/>
              </w:rPr>
            </w:pPr>
          </w:p>
        </w:tc>
        <w:tc>
          <w:tcPr>
            <w:tcW w:w="723" w:type="dxa"/>
          </w:tcPr>
          <w:p w14:paraId="113511F4" w14:textId="77777777" w:rsidR="00D13DF4" w:rsidRPr="002E5F18" w:rsidRDefault="00D13DF4" w:rsidP="009D411F">
            <w:pPr>
              <w:keepNext/>
              <w:suppressAutoHyphens/>
              <w:jc w:val="center"/>
              <w:rPr>
                <w:sz w:val="20"/>
                <w:szCs w:val="20"/>
              </w:rPr>
            </w:pPr>
          </w:p>
        </w:tc>
        <w:tc>
          <w:tcPr>
            <w:tcW w:w="998" w:type="dxa"/>
          </w:tcPr>
          <w:p w14:paraId="3BFE6C9F" w14:textId="77777777" w:rsidR="00D13DF4" w:rsidRPr="002E5F18" w:rsidRDefault="00D13DF4" w:rsidP="009D411F">
            <w:pPr>
              <w:keepNext/>
              <w:suppressAutoHyphens/>
              <w:jc w:val="center"/>
              <w:rPr>
                <w:sz w:val="20"/>
                <w:szCs w:val="20"/>
              </w:rPr>
            </w:pPr>
          </w:p>
        </w:tc>
        <w:tc>
          <w:tcPr>
            <w:tcW w:w="924" w:type="dxa"/>
          </w:tcPr>
          <w:p w14:paraId="2A99E555" w14:textId="77777777" w:rsidR="00D13DF4" w:rsidRPr="002E5F18" w:rsidRDefault="00D13DF4" w:rsidP="009D411F">
            <w:pPr>
              <w:keepNext/>
              <w:suppressAutoHyphens/>
              <w:jc w:val="center"/>
              <w:rPr>
                <w:sz w:val="20"/>
                <w:szCs w:val="20"/>
              </w:rPr>
            </w:pPr>
          </w:p>
        </w:tc>
        <w:tc>
          <w:tcPr>
            <w:tcW w:w="882" w:type="dxa"/>
          </w:tcPr>
          <w:p w14:paraId="6CFFB1FC" w14:textId="77777777" w:rsidR="00D13DF4" w:rsidRPr="002E5F18" w:rsidRDefault="00D13DF4" w:rsidP="009D411F">
            <w:pPr>
              <w:keepNext/>
              <w:suppressAutoHyphens/>
              <w:jc w:val="center"/>
              <w:rPr>
                <w:sz w:val="20"/>
                <w:szCs w:val="20"/>
              </w:rPr>
            </w:pPr>
          </w:p>
        </w:tc>
        <w:tc>
          <w:tcPr>
            <w:tcW w:w="718" w:type="dxa"/>
          </w:tcPr>
          <w:p w14:paraId="285C1506" w14:textId="77777777" w:rsidR="00D13DF4" w:rsidRPr="002E5F18" w:rsidRDefault="00D13DF4" w:rsidP="009D411F">
            <w:pPr>
              <w:keepNext/>
              <w:suppressAutoHyphens/>
              <w:jc w:val="center"/>
              <w:rPr>
                <w:sz w:val="20"/>
                <w:szCs w:val="20"/>
              </w:rPr>
            </w:pPr>
          </w:p>
        </w:tc>
      </w:tr>
    </w:tbl>
    <w:p w14:paraId="34033EDB" w14:textId="04F33A0C" w:rsidR="00D13DF4" w:rsidRPr="009D411F" w:rsidRDefault="00D13DF4" w:rsidP="003A480D">
      <w:pPr>
        <w:ind w:left="1134" w:hanging="1134"/>
        <w:rPr>
          <w:i/>
          <w:iCs/>
          <w:sz w:val="18"/>
          <w:szCs w:val="18"/>
        </w:rPr>
      </w:pPr>
      <w:r w:rsidRPr="009D411F">
        <w:rPr>
          <w:i/>
          <w:iCs/>
          <w:sz w:val="18"/>
          <w:szCs w:val="18"/>
        </w:rPr>
        <w:t>TCZ</w:t>
      </w:r>
      <w:r w:rsidRPr="009D411F">
        <w:rPr>
          <w:i/>
          <w:iCs/>
          <w:sz w:val="18"/>
          <w:szCs w:val="18"/>
        </w:rPr>
        <w:tab/>
        <w:t xml:space="preserve">- </w:t>
      </w:r>
      <w:r w:rsidR="00890D97">
        <w:rPr>
          <w:i/>
          <w:iCs/>
          <w:sz w:val="18"/>
          <w:szCs w:val="18"/>
        </w:rPr>
        <w:t>Τοσιλιζουμάμπη</w:t>
      </w:r>
    </w:p>
    <w:p w14:paraId="7B8F2375" w14:textId="4EB35FDC" w:rsidR="00D13DF4" w:rsidRPr="009D411F" w:rsidRDefault="00D13DF4" w:rsidP="003A480D">
      <w:pPr>
        <w:ind w:left="1134" w:hanging="1134"/>
        <w:rPr>
          <w:i/>
          <w:iCs/>
          <w:sz w:val="18"/>
          <w:szCs w:val="18"/>
        </w:rPr>
      </w:pPr>
      <w:r w:rsidRPr="009D411F">
        <w:rPr>
          <w:i/>
          <w:iCs/>
          <w:sz w:val="18"/>
          <w:szCs w:val="18"/>
        </w:rPr>
        <w:t>MTX</w:t>
      </w:r>
      <w:r w:rsidRPr="009D411F">
        <w:rPr>
          <w:i/>
          <w:iCs/>
          <w:sz w:val="18"/>
          <w:szCs w:val="18"/>
        </w:rPr>
        <w:tab/>
        <w:t xml:space="preserve">- </w:t>
      </w:r>
      <w:r w:rsidR="00621F2F" w:rsidRPr="009D411F">
        <w:rPr>
          <w:i/>
          <w:iCs/>
          <w:sz w:val="18"/>
          <w:szCs w:val="18"/>
        </w:rPr>
        <w:t>Μεθοτρεξάτη</w:t>
      </w:r>
    </w:p>
    <w:p w14:paraId="3D503FC8" w14:textId="33FDA59E" w:rsidR="00D13DF4" w:rsidRPr="009D411F" w:rsidRDefault="00D13DF4" w:rsidP="003A480D">
      <w:pPr>
        <w:ind w:left="1134" w:hanging="1134"/>
        <w:rPr>
          <w:i/>
          <w:iCs/>
          <w:sz w:val="18"/>
          <w:szCs w:val="18"/>
        </w:rPr>
      </w:pPr>
      <w:r w:rsidRPr="009D411F">
        <w:rPr>
          <w:i/>
          <w:iCs/>
          <w:sz w:val="18"/>
          <w:szCs w:val="18"/>
        </w:rPr>
        <w:t>PBO</w:t>
      </w:r>
      <w:r w:rsidRPr="009D411F">
        <w:rPr>
          <w:i/>
          <w:iCs/>
          <w:sz w:val="18"/>
          <w:szCs w:val="18"/>
        </w:rPr>
        <w:tab/>
        <w:t xml:space="preserve">- </w:t>
      </w:r>
      <w:r w:rsidR="00621F2F" w:rsidRPr="009D411F">
        <w:rPr>
          <w:i/>
          <w:iCs/>
          <w:sz w:val="18"/>
          <w:szCs w:val="18"/>
        </w:rPr>
        <w:t>Εικονικό φάρμακο</w:t>
      </w:r>
    </w:p>
    <w:p w14:paraId="4AABB44C" w14:textId="1EF65785" w:rsidR="00D13DF4" w:rsidRPr="009D411F" w:rsidRDefault="00D13DF4" w:rsidP="003A480D">
      <w:pPr>
        <w:ind w:left="1134" w:hanging="1134"/>
        <w:rPr>
          <w:i/>
          <w:iCs/>
          <w:sz w:val="18"/>
          <w:szCs w:val="18"/>
        </w:rPr>
      </w:pPr>
      <w:r w:rsidRPr="009D411F">
        <w:rPr>
          <w:i/>
          <w:iCs/>
          <w:sz w:val="18"/>
          <w:szCs w:val="18"/>
        </w:rPr>
        <w:t>DMARD</w:t>
      </w:r>
      <w:r w:rsidRPr="009D411F">
        <w:rPr>
          <w:i/>
          <w:iCs/>
          <w:sz w:val="18"/>
          <w:szCs w:val="18"/>
        </w:rPr>
        <w:tab/>
        <w:t xml:space="preserve">- </w:t>
      </w:r>
      <w:r w:rsidR="00621F2F" w:rsidRPr="009D411F">
        <w:rPr>
          <w:i/>
          <w:iCs/>
          <w:sz w:val="18"/>
          <w:szCs w:val="18"/>
        </w:rPr>
        <w:t>Τροποποιητικό της νόσου αντιρευματικό φάρμακο</w:t>
      </w:r>
    </w:p>
    <w:p w14:paraId="38309CE1" w14:textId="155619E3" w:rsidR="00D13DF4" w:rsidRPr="009D411F" w:rsidRDefault="00D13DF4" w:rsidP="003A480D">
      <w:pPr>
        <w:ind w:left="1134" w:hanging="1134"/>
        <w:rPr>
          <w:i/>
          <w:iCs/>
          <w:sz w:val="18"/>
          <w:szCs w:val="18"/>
        </w:rPr>
      </w:pPr>
      <w:r w:rsidRPr="009D411F">
        <w:rPr>
          <w:i/>
          <w:iCs/>
          <w:sz w:val="18"/>
          <w:szCs w:val="18"/>
        </w:rPr>
        <w:t>**</w:t>
      </w:r>
      <w:r w:rsidRPr="009D411F">
        <w:rPr>
          <w:i/>
          <w:iCs/>
          <w:sz w:val="18"/>
          <w:szCs w:val="18"/>
        </w:rPr>
        <w:tab/>
        <w:t xml:space="preserve">- </w:t>
      </w:r>
      <w:r w:rsidR="00621F2F" w:rsidRPr="009D411F">
        <w:rPr>
          <w:i/>
          <w:iCs/>
          <w:sz w:val="18"/>
          <w:szCs w:val="18"/>
        </w:rPr>
        <w:t>p&lt; 0,01, TCZ έναντι PBO + MTX/DMARD</w:t>
      </w:r>
    </w:p>
    <w:p w14:paraId="3BFF3257" w14:textId="212556F0" w:rsidR="00D13DF4" w:rsidRPr="009D411F" w:rsidRDefault="00D13DF4" w:rsidP="003A480D">
      <w:pPr>
        <w:ind w:left="1134" w:hanging="1134"/>
        <w:rPr>
          <w:i/>
          <w:iCs/>
          <w:sz w:val="18"/>
          <w:szCs w:val="18"/>
        </w:rPr>
      </w:pPr>
      <w:r w:rsidRPr="009D411F">
        <w:rPr>
          <w:i/>
          <w:iCs/>
          <w:sz w:val="18"/>
          <w:szCs w:val="18"/>
        </w:rPr>
        <w:t>***</w:t>
      </w:r>
      <w:r w:rsidRPr="009D411F">
        <w:rPr>
          <w:i/>
          <w:iCs/>
          <w:sz w:val="18"/>
          <w:szCs w:val="18"/>
        </w:rPr>
        <w:tab/>
        <w:t xml:space="preserve">- </w:t>
      </w:r>
      <w:r w:rsidR="00621F2F" w:rsidRPr="009D411F">
        <w:rPr>
          <w:i/>
          <w:iCs/>
          <w:sz w:val="18"/>
          <w:szCs w:val="18"/>
        </w:rPr>
        <w:t>p&lt; 0,0001, TCZ έναντι PBO + MTX/DMARD</w:t>
      </w:r>
    </w:p>
    <w:p w14:paraId="5C8D730D" w14:textId="77777777" w:rsidR="00D13DF4" w:rsidRPr="009D411F" w:rsidRDefault="00D13DF4" w:rsidP="009D411F"/>
    <w:p w14:paraId="6B9BF789" w14:textId="01132191" w:rsidR="001E0975" w:rsidRPr="009D411F" w:rsidRDefault="00621F2F" w:rsidP="009D411F">
      <w:pPr>
        <w:keepNext/>
        <w:rPr>
          <w:i/>
          <w:iCs/>
        </w:rPr>
      </w:pPr>
      <w:r w:rsidRPr="009D411F">
        <w:rPr>
          <w:i/>
          <w:iCs/>
        </w:rPr>
        <w:t>Σημαντική κλινική ανταπόκριση</w:t>
      </w:r>
    </w:p>
    <w:p w14:paraId="6B9BF78A" w14:textId="02067EE2" w:rsidR="001E0975" w:rsidRPr="009D411F" w:rsidRDefault="00621F2F" w:rsidP="009D411F">
      <w:pPr>
        <w:pStyle w:val="a4"/>
        <w:widowControl/>
        <w:spacing w:after="0"/>
        <w:rPr>
          <w:rStyle w:val="Char"/>
        </w:rPr>
      </w:pPr>
      <w:r w:rsidRPr="009D411F">
        <w:rPr>
          <w:rStyle w:val="Char"/>
        </w:rPr>
        <w:t xml:space="preserve">Μετά από 2 έτη θεραπείας με </w:t>
      </w:r>
      <w:r w:rsidR="00890D97">
        <w:t>τοσιλιζουμάμπη</w:t>
      </w:r>
      <w:r w:rsidRPr="009D411F">
        <w:rPr>
          <w:rStyle w:val="Char"/>
        </w:rPr>
        <w:t xml:space="preserve"> συν ΜΤΧ, το 14% των ασθενών πέτυχε σημαντική κλινική ανταπόκριση (συντήρηση της ανταπόκρισης ACR70 για 24 εβδομάδες ή περισσότερο).</w:t>
      </w:r>
    </w:p>
    <w:p w14:paraId="22107BFD" w14:textId="77777777" w:rsidR="00621F2F" w:rsidRPr="009D411F" w:rsidRDefault="00621F2F" w:rsidP="009D411F">
      <w:pPr>
        <w:pStyle w:val="a4"/>
        <w:widowControl/>
        <w:spacing w:after="0"/>
      </w:pPr>
    </w:p>
    <w:p w14:paraId="6B9BF78B" w14:textId="6F7E4DDA" w:rsidR="001E0975" w:rsidRPr="009D411F" w:rsidRDefault="00621F2F" w:rsidP="009D411F">
      <w:pPr>
        <w:keepNext/>
        <w:rPr>
          <w:i/>
          <w:iCs/>
        </w:rPr>
      </w:pPr>
      <w:r w:rsidRPr="009D411F">
        <w:rPr>
          <w:i/>
          <w:iCs/>
        </w:rPr>
        <w:t>Ακτινογραφική aνταπόκριση</w:t>
      </w:r>
    </w:p>
    <w:p w14:paraId="6B9BF78C" w14:textId="4E3E5122" w:rsidR="001E0975" w:rsidRPr="009D411F" w:rsidRDefault="00621F2F" w:rsidP="009D411F">
      <w:r w:rsidRPr="009D411F">
        <w:t xml:space="preserve">Στη Μελέτη ΙΙ, σε ασθενείς με ανεπαρκή ανταπόκριση στη MTX, η αναστολή της δομικής βλάβης των αρθρώσεων εκτιμήθηκε ακτινογραφικά και εκφράστηκε ως μεταβολή στην τροποποιημένη συνολική βαθμολογία κατά Sharp και στις επιμέρους παραμέτρους αυτής, δηλ. τη βαθμολογία των διαβρώσεων και της στένωσης του μεσαρθρίου διαστήματος. Η αναστολή της δομικής βλάβης των αρθρώσεων καταδείχθηκε με σημαντικά μειωμένη ακτινογραφική εξέλιξη στους ασθενείς που έλαβαν </w:t>
      </w:r>
      <w:r w:rsidR="00890D97">
        <w:t>τοσιλιζουμάμπη</w:t>
      </w:r>
      <w:r w:rsidRPr="009D411F">
        <w:t xml:space="preserve"> σε σύγκριση με την ομάδα ελέγχου (Πίνακας 6).</w:t>
      </w:r>
    </w:p>
    <w:p w14:paraId="61DF3AAB" w14:textId="77777777" w:rsidR="00D13DF4" w:rsidRPr="009D411F" w:rsidRDefault="00D13DF4" w:rsidP="009D411F"/>
    <w:p w14:paraId="6C255200" w14:textId="7B34187B" w:rsidR="001E0975" w:rsidRPr="009D411F" w:rsidRDefault="00621F2F" w:rsidP="009D411F">
      <w:r w:rsidRPr="009D411F">
        <w:t xml:space="preserve">Στην ανοικτής επισήμανσης επέκταση της Μελέτης ΙΙ, η αναστολή της εξέλιξης της δομικής βλάβης των αρθρώσεων σε ασθενείς, οι οποίοι έλαβαν αγωγή με </w:t>
      </w:r>
      <w:r w:rsidR="00890D97">
        <w:t>τοσιλιζουμάμπη</w:t>
      </w:r>
      <w:r w:rsidRPr="009D411F">
        <w:t xml:space="preserve"> και MTX διατηρήθηκε στο δεύτερο έτος της θεραπείας. Η μέση μεταβολή από την αρχική εκτίμηση στην εβδομάδα 104 στη συνολική βαθμολογία κατά Sharp-Genant ήταν σημαντικά μειωμένη για τους ασθενείς που τυχαιοποιήθηκαν σε </w:t>
      </w:r>
      <w:r w:rsidR="00890D97">
        <w:t>τοσιλιζουμάμπη</w:t>
      </w:r>
      <w:r w:rsidRPr="009D411F">
        <w:t xml:space="preserve"> 8 mg/kg συν MTX (p&lt;0,0001) συγκριτικά με τους ασθενείς, οι οποίοι τυχαιοποιήθηκαν σε εικονικό φάρμακο συν MTX.</w:t>
      </w:r>
    </w:p>
    <w:p w14:paraId="1E571E94" w14:textId="77777777" w:rsidR="00D13DF4" w:rsidRPr="009D411F" w:rsidRDefault="00D13DF4" w:rsidP="009D411F"/>
    <w:p w14:paraId="6B9BF78E" w14:textId="147D447D" w:rsidR="001E0975" w:rsidRPr="009D411F" w:rsidRDefault="00621F2F" w:rsidP="009D411F">
      <w:pPr>
        <w:keepNext/>
        <w:ind w:left="1134" w:hanging="1134"/>
        <w:rPr>
          <w:i/>
          <w:iCs/>
        </w:rPr>
      </w:pPr>
      <w:r w:rsidRPr="009D411F">
        <w:rPr>
          <w:i/>
          <w:iCs/>
        </w:rPr>
        <w:lastRenderedPageBreak/>
        <w:t>Πίνακας 6.</w:t>
      </w:r>
      <w:r w:rsidR="00D13DF4" w:rsidRPr="009D411F">
        <w:rPr>
          <w:i/>
          <w:iCs/>
        </w:rPr>
        <w:tab/>
      </w:r>
      <w:r w:rsidRPr="009D411F">
        <w:rPr>
          <w:i/>
          <w:iCs/>
        </w:rPr>
        <w:t>Ακτινογραφικές μέσες μεταβολές σε διάστημα 52 εβδομάδων στη Μελέτη ΙΙ</w:t>
      </w:r>
    </w:p>
    <w:p w14:paraId="37414547" w14:textId="77777777" w:rsidR="00D13DF4" w:rsidRPr="009D411F" w:rsidRDefault="00D13DF4" w:rsidP="009D411F">
      <w:pPr>
        <w:keepNext/>
        <w:ind w:left="1134" w:hanging="1134"/>
        <w:rPr>
          <w:i/>
          <w:iCs/>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487"/>
        <w:gridCol w:w="3279"/>
        <w:gridCol w:w="3290"/>
      </w:tblGrid>
      <w:tr w:rsidR="00D13DF4" w:rsidRPr="00071F8C" w14:paraId="0794EDF2" w14:textId="77777777" w:rsidTr="005E79A2">
        <w:trPr>
          <w:cantSplit/>
          <w:tblHeader/>
        </w:trPr>
        <w:tc>
          <w:tcPr>
            <w:tcW w:w="2487" w:type="dxa"/>
          </w:tcPr>
          <w:p w14:paraId="68372BE6" w14:textId="77777777" w:rsidR="00D13DF4" w:rsidRPr="002E5F18" w:rsidRDefault="00D13DF4" w:rsidP="009D411F">
            <w:pPr>
              <w:suppressAutoHyphens/>
              <w:rPr>
                <w:b/>
                <w:bCs/>
              </w:rPr>
            </w:pPr>
          </w:p>
        </w:tc>
        <w:tc>
          <w:tcPr>
            <w:tcW w:w="3279" w:type="dxa"/>
          </w:tcPr>
          <w:p w14:paraId="7D877761" w14:textId="77777777" w:rsidR="00621F2F" w:rsidRPr="002E5F18" w:rsidRDefault="00621F2F" w:rsidP="009D411F">
            <w:pPr>
              <w:suppressAutoHyphens/>
              <w:jc w:val="center"/>
              <w:rPr>
                <w:b/>
                <w:bCs/>
              </w:rPr>
            </w:pPr>
            <w:r w:rsidRPr="002E5F18">
              <w:rPr>
                <w:b/>
                <w:bCs/>
              </w:rPr>
              <w:t>PBO + MTX</w:t>
            </w:r>
          </w:p>
          <w:p w14:paraId="2719C511" w14:textId="67C57CB0" w:rsidR="00D13DF4" w:rsidRPr="002E5F18" w:rsidRDefault="00621F2F" w:rsidP="009D411F">
            <w:pPr>
              <w:suppressAutoHyphens/>
              <w:jc w:val="center"/>
              <w:rPr>
                <w:b/>
                <w:bCs/>
              </w:rPr>
            </w:pPr>
            <w:r w:rsidRPr="002E5F18">
              <w:rPr>
                <w:b/>
                <w:bCs/>
              </w:rPr>
              <w:t>(+ TCZ από την εβδομάδα 24)</w:t>
            </w:r>
          </w:p>
          <w:p w14:paraId="22A9F6B8" w14:textId="77777777" w:rsidR="00D13DF4" w:rsidRPr="002E5F18" w:rsidRDefault="00D13DF4" w:rsidP="009D411F">
            <w:pPr>
              <w:suppressAutoHyphens/>
              <w:jc w:val="center"/>
              <w:rPr>
                <w:b/>
                <w:bCs/>
              </w:rPr>
            </w:pPr>
            <w:r w:rsidRPr="002E5F18">
              <w:rPr>
                <w:b/>
                <w:bCs/>
              </w:rPr>
              <w:t>N = 393</w:t>
            </w:r>
          </w:p>
        </w:tc>
        <w:tc>
          <w:tcPr>
            <w:tcW w:w="3290" w:type="dxa"/>
          </w:tcPr>
          <w:p w14:paraId="6D6AA6A4" w14:textId="77777777" w:rsidR="00D13DF4" w:rsidRPr="00F74B30" w:rsidRDefault="00D13DF4" w:rsidP="009D411F">
            <w:pPr>
              <w:suppressAutoHyphens/>
              <w:jc w:val="center"/>
              <w:rPr>
                <w:b/>
                <w:bCs/>
                <w:lang w:val="pt-PT"/>
              </w:rPr>
            </w:pPr>
            <w:r w:rsidRPr="00F74B30">
              <w:rPr>
                <w:b/>
                <w:bCs/>
                <w:lang w:val="pt-PT"/>
              </w:rPr>
              <w:t>TCZ 8 mg/kg + MTX</w:t>
            </w:r>
          </w:p>
          <w:p w14:paraId="2F87CB74" w14:textId="77777777" w:rsidR="00D13DF4" w:rsidRPr="00F74B30" w:rsidRDefault="00D13DF4" w:rsidP="009D411F">
            <w:pPr>
              <w:suppressAutoHyphens/>
              <w:jc w:val="center"/>
              <w:rPr>
                <w:b/>
                <w:bCs/>
                <w:lang w:val="pt-PT"/>
              </w:rPr>
            </w:pPr>
            <w:r w:rsidRPr="00F74B30">
              <w:rPr>
                <w:b/>
                <w:bCs/>
                <w:lang w:val="pt-PT"/>
              </w:rPr>
              <w:t>N = 398</w:t>
            </w:r>
          </w:p>
        </w:tc>
      </w:tr>
      <w:tr w:rsidR="00D13DF4" w:rsidRPr="002E5F18" w14:paraId="2580B05C" w14:textId="77777777" w:rsidTr="005E79A2">
        <w:trPr>
          <w:cantSplit/>
        </w:trPr>
        <w:tc>
          <w:tcPr>
            <w:tcW w:w="2487" w:type="dxa"/>
          </w:tcPr>
          <w:p w14:paraId="7779175B" w14:textId="67FD6306" w:rsidR="00D13DF4" w:rsidRPr="002E5F18" w:rsidRDefault="00621F2F" w:rsidP="009D411F">
            <w:pPr>
              <w:suppressAutoHyphens/>
            </w:pPr>
            <w:r w:rsidRPr="002E5F18">
              <w:t>Συνολική βαθμολογία κατά Sharp-Genant</w:t>
            </w:r>
          </w:p>
        </w:tc>
        <w:tc>
          <w:tcPr>
            <w:tcW w:w="3279" w:type="dxa"/>
          </w:tcPr>
          <w:p w14:paraId="7B81F1F8" w14:textId="1B45AFE6" w:rsidR="00D13DF4" w:rsidRPr="002E5F18" w:rsidRDefault="00D13DF4" w:rsidP="009D411F">
            <w:pPr>
              <w:suppressAutoHyphens/>
              <w:jc w:val="center"/>
            </w:pPr>
            <w:r w:rsidRPr="002E5F18">
              <w:t>1</w:t>
            </w:r>
            <w:r w:rsidR="00621F2F" w:rsidRPr="002E5F18">
              <w:t>,</w:t>
            </w:r>
            <w:r w:rsidRPr="002E5F18">
              <w:t>13</w:t>
            </w:r>
          </w:p>
        </w:tc>
        <w:tc>
          <w:tcPr>
            <w:tcW w:w="3290" w:type="dxa"/>
          </w:tcPr>
          <w:p w14:paraId="432CB74C" w14:textId="4A95687A" w:rsidR="00D13DF4" w:rsidRPr="002E5F18" w:rsidRDefault="00D13DF4" w:rsidP="009D411F">
            <w:pPr>
              <w:suppressAutoHyphens/>
              <w:jc w:val="center"/>
            </w:pPr>
            <w:r w:rsidRPr="002E5F18">
              <w:t>0</w:t>
            </w:r>
            <w:r w:rsidR="00621F2F" w:rsidRPr="002E5F18">
              <w:t>,</w:t>
            </w:r>
            <w:r w:rsidRPr="002E5F18">
              <w:t>29*</w:t>
            </w:r>
          </w:p>
        </w:tc>
      </w:tr>
      <w:tr w:rsidR="00D13DF4" w:rsidRPr="002E5F18" w14:paraId="4CA64DBC" w14:textId="77777777" w:rsidTr="005E79A2">
        <w:trPr>
          <w:cantSplit/>
        </w:trPr>
        <w:tc>
          <w:tcPr>
            <w:tcW w:w="2487" w:type="dxa"/>
          </w:tcPr>
          <w:p w14:paraId="54FA736A" w14:textId="54DA570B" w:rsidR="00D13DF4" w:rsidRPr="002E5F18" w:rsidRDefault="00621F2F" w:rsidP="009D411F">
            <w:pPr>
              <w:suppressAutoHyphens/>
            </w:pPr>
            <w:r w:rsidRPr="002E5F18">
              <w:t>Βαθμολογία διαβρώσεων</w:t>
            </w:r>
          </w:p>
        </w:tc>
        <w:tc>
          <w:tcPr>
            <w:tcW w:w="3279" w:type="dxa"/>
          </w:tcPr>
          <w:p w14:paraId="272A99FA" w14:textId="6BCEE44C" w:rsidR="00D13DF4" w:rsidRPr="002E5F18" w:rsidRDefault="00D13DF4" w:rsidP="009D411F">
            <w:pPr>
              <w:suppressAutoHyphens/>
              <w:jc w:val="center"/>
            </w:pPr>
            <w:r w:rsidRPr="002E5F18">
              <w:t>0</w:t>
            </w:r>
            <w:r w:rsidR="00621F2F" w:rsidRPr="002E5F18">
              <w:t>,</w:t>
            </w:r>
            <w:r w:rsidRPr="002E5F18">
              <w:t>71</w:t>
            </w:r>
          </w:p>
        </w:tc>
        <w:tc>
          <w:tcPr>
            <w:tcW w:w="3290" w:type="dxa"/>
          </w:tcPr>
          <w:p w14:paraId="2861D7F3" w14:textId="0C9E54E0" w:rsidR="00D13DF4" w:rsidRPr="002E5F18" w:rsidRDefault="00D13DF4" w:rsidP="009D411F">
            <w:pPr>
              <w:suppressAutoHyphens/>
              <w:jc w:val="center"/>
            </w:pPr>
            <w:r w:rsidRPr="002E5F18">
              <w:t>0</w:t>
            </w:r>
            <w:r w:rsidR="00621F2F" w:rsidRPr="002E5F18">
              <w:t>,</w:t>
            </w:r>
            <w:r w:rsidRPr="002E5F18">
              <w:t>17*</w:t>
            </w:r>
          </w:p>
        </w:tc>
      </w:tr>
      <w:tr w:rsidR="00D13DF4" w:rsidRPr="002E5F18" w14:paraId="6569DA95" w14:textId="77777777" w:rsidTr="005E79A2">
        <w:trPr>
          <w:cantSplit/>
        </w:trPr>
        <w:tc>
          <w:tcPr>
            <w:tcW w:w="2487" w:type="dxa"/>
          </w:tcPr>
          <w:p w14:paraId="2300F193" w14:textId="07A660AA" w:rsidR="00D13DF4" w:rsidRPr="002E5F18" w:rsidRDefault="00621F2F" w:rsidP="009D411F">
            <w:pPr>
              <w:suppressAutoHyphens/>
            </w:pPr>
            <w:r w:rsidRPr="002E5F18">
              <w:t>Βαθμολογία στένωσης μεσαρθρίου διαστήματος</w:t>
            </w:r>
          </w:p>
        </w:tc>
        <w:tc>
          <w:tcPr>
            <w:tcW w:w="3279" w:type="dxa"/>
          </w:tcPr>
          <w:p w14:paraId="76406ACB" w14:textId="0CD8EDDB" w:rsidR="00D13DF4" w:rsidRPr="002E5F18" w:rsidRDefault="00D13DF4" w:rsidP="009D411F">
            <w:pPr>
              <w:suppressAutoHyphens/>
              <w:jc w:val="center"/>
            </w:pPr>
            <w:r w:rsidRPr="002E5F18">
              <w:t>0</w:t>
            </w:r>
            <w:r w:rsidR="00621F2F" w:rsidRPr="002E5F18">
              <w:t>,</w:t>
            </w:r>
            <w:r w:rsidRPr="002E5F18">
              <w:t>42</w:t>
            </w:r>
          </w:p>
        </w:tc>
        <w:tc>
          <w:tcPr>
            <w:tcW w:w="3290" w:type="dxa"/>
          </w:tcPr>
          <w:p w14:paraId="204DD826" w14:textId="22289DAA" w:rsidR="00D13DF4" w:rsidRPr="002E5F18" w:rsidRDefault="00D13DF4" w:rsidP="009D411F">
            <w:pPr>
              <w:suppressAutoHyphens/>
              <w:jc w:val="center"/>
            </w:pPr>
            <w:r w:rsidRPr="002E5F18">
              <w:t>0</w:t>
            </w:r>
            <w:r w:rsidR="004D40F2" w:rsidRPr="002E5F18">
              <w:rPr>
                <w:lang w:val="pl-PL"/>
              </w:rPr>
              <w:t>.</w:t>
            </w:r>
            <w:r w:rsidRPr="002E5F18">
              <w:t>12**</w:t>
            </w:r>
          </w:p>
        </w:tc>
      </w:tr>
    </w:tbl>
    <w:p w14:paraId="28F3697C" w14:textId="3210385C" w:rsidR="00D13DF4" w:rsidRPr="00C94394" w:rsidRDefault="00D13DF4" w:rsidP="003A480D">
      <w:pPr>
        <w:ind w:left="1134" w:hanging="1134"/>
        <w:rPr>
          <w:i/>
          <w:iCs/>
          <w:sz w:val="18"/>
          <w:szCs w:val="18"/>
        </w:rPr>
      </w:pPr>
      <w:r w:rsidRPr="00C94394">
        <w:rPr>
          <w:i/>
          <w:iCs/>
          <w:sz w:val="18"/>
          <w:szCs w:val="18"/>
        </w:rPr>
        <w:t>PBO</w:t>
      </w:r>
      <w:r w:rsidRPr="00C94394">
        <w:rPr>
          <w:i/>
          <w:iCs/>
          <w:sz w:val="18"/>
          <w:szCs w:val="18"/>
        </w:rPr>
        <w:tab/>
        <w:t xml:space="preserve">- </w:t>
      </w:r>
      <w:r w:rsidR="00621F2F" w:rsidRPr="00C94394">
        <w:rPr>
          <w:i/>
          <w:iCs/>
          <w:sz w:val="18"/>
          <w:szCs w:val="18"/>
        </w:rPr>
        <w:t>Εικονικό φάρμακο</w:t>
      </w:r>
    </w:p>
    <w:p w14:paraId="1D228E58" w14:textId="6405192C" w:rsidR="00D13DF4" w:rsidRPr="00C94394" w:rsidRDefault="00D13DF4" w:rsidP="003A480D">
      <w:pPr>
        <w:ind w:left="1134" w:hanging="1134"/>
        <w:rPr>
          <w:i/>
          <w:iCs/>
          <w:sz w:val="18"/>
          <w:szCs w:val="18"/>
        </w:rPr>
      </w:pPr>
      <w:r w:rsidRPr="00C94394">
        <w:rPr>
          <w:i/>
          <w:iCs/>
          <w:sz w:val="18"/>
          <w:szCs w:val="18"/>
        </w:rPr>
        <w:t>MTX</w:t>
      </w:r>
      <w:r w:rsidRPr="00C94394">
        <w:rPr>
          <w:i/>
          <w:iCs/>
          <w:sz w:val="18"/>
          <w:szCs w:val="18"/>
        </w:rPr>
        <w:tab/>
        <w:t xml:space="preserve">- </w:t>
      </w:r>
      <w:r w:rsidR="00621F2F" w:rsidRPr="00C94394">
        <w:rPr>
          <w:i/>
          <w:iCs/>
          <w:sz w:val="18"/>
          <w:szCs w:val="18"/>
        </w:rPr>
        <w:t>Μεθοτρεξάτη</w:t>
      </w:r>
    </w:p>
    <w:p w14:paraId="51BB86B5" w14:textId="189C185A" w:rsidR="00D13DF4" w:rsidRPr="00C94394" w:rsidRDefault="00D13DF4" w:rsidP="003A480D">
      <w:pPr>
        <w:ind w:left="1134" w:hanging="1134"/>
        <w:rPr>
          <w:i/>
          <w:iCs/>
          <w:sz w:val="18"/>
          <w:szCs w:val="18"/>
        </w:rPr>
      </w:pPr>
      <w:r w:rsidRPr="00C94394">
        <w:rPr>
          <w:i/>
          <w:iCs/>
          <w:sz w:val="18"/>
          <w:szCs w:val="18"/>
        </w:rPr>
        <w:t>TCZ</w:t>
      </w:r>
      <w:r w:rsidRPr="00C94394">
        <w:rPr>
          <w:i/>
          <w:iCs/>
          <w:sz w:val="18"/>
          <w:szCs w:val="18"/>
        </w:rPr>
        <w:tab/>
        <w:t xml:space="preserve">- </w:t>
      </w:r>
      <w:r w:rsidR="00890D97">
        <w:rPr>
          <w:i/>
          <w:iCs/>
          <w:sz w:val="18"/>
          <w:szCs w:val="18"/>
        </w:rPr>
        <w:t>Τοσιλιζουμάμπη</w:t>
      </w:r>
    </w:p>
    <w:p w14:paraId="222BA533" w14:textId="7A23321A" w:rsidR="00D13DF4" w:rsidRPr="00C94394" w:rsidRDefault="00D13DF4" w:rsidP="003A480D">
      <w:pPr>
        <w:ind w:left="1134" w:hanging="1134"/>
        <w:rPr>
          <w:i/>
          <w:iCs/>
          <w:sz w:val="18"/>
          <w:szCs w:val="18"/>
        </w:rPr>
      </w:pPr>
      <w:r w:rsidRPr="00C94394">
        <w:rPr>
          <w:i/>
          <w:iCs/>
          <w:sz w:val="18"/>
          <w:szCs w:val="18"/>
        </w:rPr>
        <w:t>JSN</w:t>
      </w:r>
      <w:r w:rsidRPr="00C94394">
        <w:rPr>
          <w:i/>
          <w:iCs/>
          <w:sz w:val="18"/>
          <w:szCs w:val="18"/>
        </w:rPr>
        <w:tab/>
        <w:t xml:space="preserve">- </w:t>
      </w:r>
      <w:r w:rsidR="00621F2F" w:rsidRPr="00C94394">
        <w:rPr>
          <w:i/>
          <w:iCs/>
          <w:sz w:val="18"/>
          <w:szCs w:val="18"/>
        </w:rPr>
        <w:t>Στένωση μεσαρθρίου διαστήματος</w:t>
      </w:r>
    </w:p>
    <w:p w14:paraId="7F6D4807" w14:textId="7CFA0F8D" w:rsidR="00D13DF4" w:rsidRPr="002E5F18" w:rsidRDefault="00D13DF4" w:rsidP="003A480D">
      <w:pPr>
        <w:ind w:left="1134" w:hanging="1134"/>
        <w:rPr>
          <w:i/>
          <w:iCs/>
          <w:sz w:val="18"/>
          <w:szCs w:val="18"/>
        </w:rPr>
      </w:pPr>
      <w:r w:rsidRPr="002E5F18">
        <w:rPr>
          <w:i/>
          <w:iCs/>
          <w:sz w:val="18"/>
          <w:szCs w:val="18"/>
        </w:rPr>
        <w:t>*</w:t>
      </w:r>
      <w:r w:rsidRPr="002E5F18">
        <w:rPr>
          <w:i/>
          <w:iCs/>
          <w:sz w:val="18"/>
          <w:szCs w:val="18"/>
        </w:rPr>
        <w:tab/>
      </w:r>
      <w:r w:rsidR="005E79A2" w:rsidRPr="002E5F18">
        <w:rPr>
          <w:i/>
          <w:iCs/>
          <w:sz w:val="18"/>
          <w:szCs w:val="18"/>
        </w:rPr>
        <w:tab/>
      </w:r>
      <w:r w:rsidRPr="002E5F18">
        <w:rPr>
          <w:i/>
          <w:iCs/>
          <w:sz w:val="18"/>
          <w:szCs w:val="18"/>
        </w:rPr>
        <w:t xml:space="preserve">- </w:t>
      </w:r>
      <w:r w:rsidR="00621F2F" w:rsidRPr="002E5F18">
        <w:rPr>
          <w:i/>
          <w:iCs/>
          <w:sz w:val="18"/>
          <w:szCs w:val="18"/>
        </w:rPr>
        <w:t>p</w:t>
      </w:r>
      <w:r w:rsidR="00217E73" w:rsidRPr="002E5F18">
        <w:rPr>
          <w:sz w:val="18"/>
          <w:szCs w:val="18"/>
        </w:rPr>
        <w:t>≤</w:t>
      </w:r>
      <w:r w:rsidR="00621F2F" w:rsidRPr="002E5F18">
        <w:rPr>
          <w:i/>
          <w:iCs/>
          <w:sz w:val="18"/>
          <w:szCs w:val="18"/>
        </w:rPr>
        <w:t xml:space="preserve"> 0,0001, TCZ έναντι PBO + MTX</w:t>
      </w:r>
    </w:p>
    <w:p w14:paraId="1E711EB8" w14:textId="07CB836B" w:rsidR="00D13DF4" w:rsidRPr="00C94394" w:rsidRDefault="00D13DF4" w:rsidP="003A480D">
      <w:pPr>
        <w:ind w:left="1134" w:hanging="1134"/>
        <w:rPr>
          <w:i/>
          <w:iCs/>
          <w:sz w:val="18"/>
          <w:szCs w:val="18"/>
        </w:rPr>
      </w:pPr>
      <w:r w:rsidRPr="00C94394">
        <w:rPr>
          <w:i/>
          <w:iCs/>
          <w:sz w:val="18"/>
          <w:szCs w:val="18"/>
        </w:rPr>
        <w:t>**</w:t>
      </w:r>
      <w:r w:rsidRPr="00C94394">
        <w:rPr>
          <w:i/>
          <w:iCs/>
          <w:sz w:val="18"/>
          <w:szCs w:val="18"/>
        </w:rPr>
        <w:tab/>
      </w:r>
      <w:r w:rsidR="005E79A2" w:rsidRPr="00C94394">
        <w:rPr>
          <w:i/>
          <w:iCs/>
          <w:sz w:val="18"/>
          <w:szCs w:val="18"/>
        </w:rPr>
        <w:tab/>
      </w:r>
      <w:r w:rsidRPr="00C94394">
        <w:rPr>
          <w:i/>
          <w:iCs/>
          <w:sz w:val="18"/>
          <w:szCs w:val="18"/>
        </w:rPr>
        <w:t xml:space="preserve">- </w:t>
      </w:r>
      <w:r w:rsidR="00621F2F" w:rsidRPr="00C94394">
        <w:rPr>
          <w:i/>
          <w:iCs/>
          <w:sz w:val="18"/>
          <w:szCs w:val="18"/>
        </w:rPr>
        <w:t>p&lt; 0,005, TCZ έναντι PBO + MTX</w:t>
      </w:r>
    </w:p>
    <w:p w14:paraId="6B9BF7B2" w14:textId="77777777" w:rsidR="001E0975" w:rsidRPr="009D411F" w:rsidRDefault="001E0975" w:rsidP="009D411F"/>
    <w:p w14:paraId="6B9BF7B3" w14:textId="375EFD4D" w:rsidR="001E0975" w:rsidRPr="009D411F" w:rsidRDefault="00621F2F" w:rsidP="009D411F">
      <w:r w:rsidRPr="009D411F">
        <w:t xml:space="preserve">Μετά από 1 έτος θεραπείας με </w:t>
      </w:r>
      <w:r w:rsidR="00890D97">
        <w:t>τοσιλιζουμάμπη</w:t>
      </w:r>
      <w:r w:rsidRPr="009D411F">
        <w:t xml:space="preserve"> συν ΜΤΧ, το 85% των ασθενών (n=348) δεν εμφάνισε εξέλιξη της δομικής βλάβης των αρθρώσεων, όπως ορίζεται από τη μηδενική μεταβολή ή μικρότερη στη συνολική βαθμολογία κατά Sharp, συγκριτικά με το 67% ασθενών που έλαβε εικονικό φάρμακο συν MTX (n=290) (p ≤ 0.001). Αυτό παράμεινε σταθερό μετά από 2 έτη θεραπείας (83%, n=353). Το ενενήντα τρία επί τοις εκατό (93%, n=271) των ασθενών δεν εμφάνισε εξέλιξη μεταξύ της εβδομάδας 52 και της εβδομάδας 104.</w:t>
      </w:r>
    </w:p>
    <w:p w14:paraId="13B9F881" w14:textId="77777777" w:rsidR="002945E6" w:rsidRPr="009D411F" w:rsidRDefault="002945E6" w:rsidP="009D411F"/>
    <w:p w14:paraId="6B9BF7B4" w14:textId="1A6C677B" w:rsidR="001E0975" w:rsidRPr="009D411F" w:rsidRDefault="00AF2708" w:rsidP="009D411F">
      <w:pPr>
        <w:keepNext/>
        <w:rPr>
          <w:i/>
          <w:iCs/>
        </w:rPr>
      </w:pPr>
      <w:r w:rsidRPr="009D411F">
        <w:rPr>
          <w:i/>
          <w:iCs/>
        </w:rPr>
        <w:t>Αποτελέσματα σχετιζόμενα με την υγεία και την ποιότητα ζωής-</w:t>
      </w:r>
    </w:p>
    <w:p w14:paraId="6B9BF7B5" w14:textId="0D4CA91A" w:rsidR="001E0975" w:rsidRPr="009D411F" w:rsidRDefault="00AF2708" w:rsidP="009D411F">
      <w:r w:rsidRPr="009D411F">
        <w:t xml:space="preserve">Οι ασθενείς, οι οποίοι έλαβαν </w:t>
      </w:r>
      <w:r w:rsidR="00890D97">
        <w:t>τοσιλιζουμάμπη</w:t>
      </w:r>
      <w:r w:rsidRPr="009D411F">
        <w:t xml:space="preserve"> ανέφεραν βελτίωση σε όλα τα αποτελέσματα που αναφέρθηκαν από ασθενείς (HAQ-DI), ερωτηματολόγιο Short Form-36 και ερωτηματολόγιο λειτουργικής εκτίμησης της θεραπείας χρόνιας νόσου. Παρατηρήθηκαν στατιστικά σημαντικές βελτιώσεις στις βαθμολογίες του ερωτηματολογίου HAQ-DI σε ασθενείς, οι οποίοι λάμβαναν θεραπεία με </w:t>
      </w:r>
      <w:r w:rsidR="00890D97">
        <w:t>τοσιλιζουμάμπη</w:t>
      </w:r>
      <w:r w:rsidRPr="009D411F">
        <w:t xml:space="preserve"> συγκριτικά με τους ασθενείς, οι οποίοι λάμβαναν θεραπεία με DMARD. Κατά τη διάρκεια της περιόδου ανοικτής επισήμανσης της Μελέτης ΙΙ, η βελτίωση της φυσικής λειτουργικότητας διατηρήθηκε για έως και 2 έτη. Κατά την Εβδομάδα 52, η μέση μεταβολή στον δείκτη HAQ-DI ήταν -0,58 στην ομάδα </w:t>
      </w:r>
      <w:r w:rsidR="00890D97">
        <w:t>τοσιλιζουμάμπη</w:t>
      </w:r>
      <w:r w:rsidRPr="009D411F">
        <w:t xml:space="preserve"> 8 mg/kg συν MTX συγκριτικά με -0,39 στην ομάδα εικονικού φαρμάκου συν MTX. Η μέση μεταβολή στον δείκτη HAQ-DI διατηρήθηκε στην Εβδομάδα 104 στην ομάδα </w:t>
      </w:r>
      <w:r w:rsidR="00890D97">
        <w:t>τοσιλιζουμάμπη</w:t>
      </w:r>
      <w:r w:rsidRPr="009D411F">
        <w:t xml:space="preserve"> 8 mg/kg συν MTX(-0,61).</w:t>
      </w:r>
    </w:p>
    <w:p w14:paraId="067EAD00" w14:textId="77777777" w:rsidR="002945E6" w:rsidRPr="009D411F" w:rsidRDefault="002945E6" w:rsidP="009D411F"/>
    <w:p w14:paraId="6B9BF7B6" w14:textId="3A56960C" w:rsidR="001E0975" w:rsidRPr="009D411F" w:rsidRDefault="00AF2708" w:rsidP="009D411F">
      <w:pPr>
        <w:keepNext/>
        <w:rPr>
          <w:i/>
          <w:iCs/>
        </w:rPr>
      </w:pPr>
      <w:r w:rsidRPr="009D411F">
        <w:rPr>
          <w:i/>
          <w:iCs/>
        </w:rPr>
        <w:t>Επίπεδα αιμοσφαιρίνης</w:t>
      </w:r>
    </w:p>
    <w:p w14:paraId="6B9BF7B7" w14:textId="50FFF3E1" w:rsidR="001E0975" w:rsidRPr="009D411F" w:rsidRDefault="00AF2708" w:rsidP="009D411F">
      <w:r w:rsidRPr="009D411F">
        <w:t xml:space="preserve">Στατιστικά σημαντικές βελτιώσεις στα επίπεδα της αιμοσφαιρίνης παρατηρήθηκαν με το </w:t>
      </w:r>
      <w:r w:rsidR="00890D97">
        <w:t>τοσιλιζουμάμπη</w:t>
      </w:r>
      <w:r w:rsidRPr="009D411F">
        <w:t xml:space="preserve"> συγκριτικά με τα DMARD (p&lt; 0,0001) στην εβδομάδα 24. Τα μέσα επίπεδα αιμοσφαιρίνης αυξήθηκαν έως την εβδομάδα 2 και παρέμειναν εντός του φυσιολογικού εύρους τιμών έως την εβδομάδα 24.</w:t>
      </w:r>
    </w:p>
    <w:p w14:paraId="6D2606D3" w14:textId="77777777" w:rsidR="002945E6" w:rsidRPr="009D411F" w:rsidRDefault="002945E6" w:rsidP="009D411F"/>
    <w:p w14:paraId="6B9BF7B8" w14:textId="4382B9D2" w:rsidR="001E0975" w:rsidRPr="009D411F" w:rsidRDefault="00890D97" w:rsidP="009D411F">
      <w:pPr>
        <w:keepNext/>
        <w:rPr>
          <w:i/>
          <w:iCs/>
        </w:rPr>
      </w:pPr>
      <w:r>
        <w:rPr>
          <w:i/>
          <w:iCs/>
        </w:rPr>
        <w:t>Τοσιλιζουμάμπη</w:t>
      </w:r>
      <w:r w:rsidR="00AF2708" w:rsidRPr="009D411F">
        <w:rPr>
          <w:i/>
          <w:iCs/>
        </w:rPr>
        <w:t xml:space="preserve"> έναντι </w:t>
      </w:r>
      <w:r w:rsidR="00220A05">
        <w:rPr>
          <w:i/>
          <w:iCs/>
        </w:rPr>
        <w:t>αδαλιμουμάμπη</w:t>
      </w:r>
      <w:r w:rsidR="00AF2708" w:rsidRPr="009D411F">
        <w:rPr>
          <w:i/>
          <w:iCs/>
        </w:rPr>
        <w:t xml:space="preserve"> σε συνθήκες μονοθεραπείας</w:t>
      </w:r>
    </w:p>
    <w:p w14:paraId="6B9BF7B9" w14:textId="5D49BE5C" w:rsidR="001E0975" w:rsidRPr="009D411F" w:rsidRDefault="00AF2708" w:rsidP="009D411F">
      <w:r w:rsidRPr="009D411F">
        <w:t xml:space="preserve">H μελέτη VI (WA19924), μία διπλά τυφλή μελέτη 24 εβδομάδων, η οποία συνέκρινε τη μονοθεραπεία με </w:t>
      </w:r>
      <w:r w:rsidR="00890D97">
        <w:t>τοσιλιζουμάμπη</w:t>
      </w:r>
      <w:r w:rsidRPr="009D411F">
        <w:t xml:space="preserve"> με τη μονοθεραπεία με </w:t>
      </w:r>
      <w:r w:rsidR="00220A05">
        <w:t>αδαλιμουμάμπη</w:t>
      </w:r>
      <w:r w:rsidRPr="009D411F">
        <w:t xml:space="preserve">, αξιολόγησε 326 ασθενείς με </w:t>
      </w:r>
      <w:r w:rsidR="00B5259C" w:rsidRPr="009D411F">
        <w:t>ΡΑ</w:t>
      </w:r>
      <w:r w:rsidRPr="009D411F">
        <w:t xml:space="preserve">, οι οποίοι δεν ήταν ανθεκτικοί στη ΜΤΧ ή στους οποίους η συνέχιση της θεραπείας με ΜΤΧ θεωρήθηκε ακατάλληλη (συμπεριλαμβανομένων εκείνων, οι οποίοι ανταποκρίθηκαν ανεπαρκώς στη ΜΤΧ). Οι ασθενείς στο σκέλος του </w:t>
      </w:r>
      <w:r w:rsidR="00890D97">
        <w:t>τοσιλιζουμάμπη</w:t>
      </w:r>
      <w:r w:rsidRPr="009D411F">
        <w:t xml:space="preserve"> έλαβαν ενδοφλέβια (IV) έγχυση </w:t>
      </w:r>
      <w:r w:rsidR="00890D97">
        <w:t>τοσιλιζουμάμπη</w:t>
      </w:r>
      <w:r w:rsidRPr="009D411F">
        <w:t xml:space="preserve"> (</w:t>
      </w:r>
      <w:r w:rsidR="009B36EF" w:rsidRPr="009D411F">
        <w:t>8</w:t>
      </w:r>
      <w:r w:rsidR="009B36EF">
        <w:rPr>
          <w:lang w:val="en-US"/>
        </w:rPr>
        <w:t> </w:t>
      </w:r>
      <w:r w:rsidRPr="009D411F">
        <w:t xml:space="preserve">mg/kg) κάθε 4 εβδομάδες (q4w) και υποδόρια (SC) ένεση εικονικού φαρμάκου κάθε 2 εβδομάδες (q2w). Οι ασθενείς στο σκέλος του </w:t>
      </w:r>
      <w:r w:rsidR="00220A05">
        <w:t>αδαλιμουμάμπη</w:t>
      </w:r>
      <w:r w:rsidRPr="009D411F">
        <w:t xml:space="preserve"> έλαβαν μία SC ένεση </w:t>
      </w:r>
      <w:r w:rsidR="00220A05">
        <w:t>αδαλιμουμάμπη</w:t>
      </w:r>
      <w:r w:rsidRPr="009D411F">
        <w:t xml:space="preserve"> (40 mg) κάθε 2 εβδομάδες (q2w) συν IV έγχυση εικονικού φαρμάκου κάθε 4 εβδομάδες (q4w).</w:t>
      </w:r>
    </w:p>
    <w:p w14:paraId="0B4DEA7C" w14:textId="77777777" w:rsidR="00AF2708" w:rsidRPr="009D411F" w:rsidRDefault="00AF2708" w:rsidP="009D411F"/>
    <w:p w14:paraId="192AA52D" w14:textId="5D66BB60" w:rsidR="00AF2708" w:rsidRPr="009D411F" w:rsidRDefault="00AF2708" w:rsidP="009D411F">
      <w:r w:rsidRPr="009D411F">
        <w:t xml:space="preserve">Στατιστικά σημαντική ανώτερη θεραπευτική επίδραση παρατηρήθηκε υπέρ του </w:t>
      </w:r>
      <w:r w:rsidR="00890D97">
        <w:t>τοσιλιζουμάμπη</w:t>
      </w:r>
      <w:r w:rsidRPr="009D411F">
        <w:t xml:space="preserve"> έναντι του </w:t>
      </w:r>
      <w:r w:rsidR="00220A05">
        <w:t>αδαλιμουμάμπη</w:t>
      </w:r>
      <w:r w:rsidRPr="009D411F">
        <w:t xml:space="preserve"> ως προς τον έλεγχο της ενεργότητας της νόσου από την αρχική εκτίμηση έως την εβδομάδα 24 για το κύριο καταληκτικό σημείο της μεταβολής στην κλίμακα DAS28 και για όλα τα δευτερεύοντα καταληκτικά σημεία (Πίνακας 7).</w:t>
      </w:r>
    </w:p>
    <w:p w14:paraId="56933C96" w14:textId="77777777" w:rsidR="002945E6" w:rsidRPr="009D411F" w:rsidRDefault="002945E6" w:rsidP="009D411F"/>
    <w:p w14:paraId="59FF2B2B" w14:textId="026DFDAF" w:rsidR="002945E6" w:rsidRPr="009D411F" w:rsidRDefault="00AF2708" w:rsidP="009D411F">
      <w:pPr>
        <w:keepNext/>
        <w:ind w:left="1134" w:hanging="1134"/>
        <w:rPr>
          <w:i/>
          <w:iCs/>
        </w:rPr>
      </w:pPr>
      <w:r w:rsidRPr="009D411F">
        <w:rPr>
          <w:i/>
          <w:iCs/>
        </w:rPr>
        <w:lastRenderedPageBreak/>
        <w:t>Πίνακας 7:</w:t>
      </w:r>
      <w:r w:rsidR="002945E6" w:rsidRPr="009D411F">
        <w:rPr>
          <w:i/>
          <w:iCs/>
        </w:rPr>
        <w:tab/>
      </w:r>
      <w:r w:rsidRPr="009D411F">
        <w:rPr>
          <w:i/>
          <w:iCs/>
        </w:rPr>
        <w:t>Αποτελέσματα αποτελεσματικότητας για τη μελέτη VI (WA19924)</w:t>
      </w:r>
    </w:p>
    <w:p w14:paraId="2D27E3F1" w14:textId="77777777" w:rsidR="002945E6" w:rsidRPr="009D411F" w:rsidRDefault="002945E6" w:rsidP="009D411F">
      <w:pPr>
        <w:keepNext/>
        <w:ind w:left="1134" w:hanging="1134"/>
        <w:rPr>
          <w:i/>
          <w:iCs/>
        </w:rPr>
      </w:pPr>
    </w:p>
    <w:tbl>
      <w:tblPr>
        <w:tblOverlap w:val="never"/>
        <w:tblW w:w="5000" w:type="pct"/>
        <w:tblLayout w:type="fixed"/>
        <w:tblCellMar>
          <w:top w:w="28" w:type="dxa"/>
          <w:bottom w:w="28" w:type="dxa"/>
        </w:tblCellMar>
        <w:tblLook w:val="04A0" w:firstRow="1" w:lastRow="0" w:firstColumn="1" w:lastColumn="0" w:noHBand="0" w:noVBand="1"/>
      </w:tblPr>
      <w:tblGrid>
        <w:gridCol w:w="3135"/>
        <w:gridCol w:w="2110"/>
        <w:gridCol w:w="2253"/>
        <w:gridCol w:w="1558"/>
      </w:tblGrid>
      <w:tr w:rsidR="002945E6" w:rsidRPr="002E5F18" w14:paraId="0B7EBD84" w14:textId="77777777" w:rsidTr="00603726">
        <w:trPr>
          <w:cantSplit/>
          <w:tblHeader/>
        </w:trPr>
        <w:tc>
          <w:tcPr>
            <w:tcW w:w="3135" w:type="dxa"/>
            <w:tcBorders>
              <w:top w:val="single" w:sz="4" w:space="0" w:color="auto"/>
              <w:left w:val="single" w:sz="4" w:space="0" w:color="auto"/>
            </w:tcBorders>
          </w:tcPr>
          <w:p w14:paraId="6E606DCA" w14:textId="77777777" w:rsidR="002945E6" w:rsidRPr="002E5F18" w:rsidRDefault="002945E6" w:rsidP="009D411F">
            <w:pPr>
              <w:keepNext/>
              <w:suppressAutoHyphens/>
              <w:rPr>
                <w:b/>
                <w:bCs/>
              </w:rPr>
            </w:pPr>
          </w:p>
        </w:tc>
        <w:tc>
          <w:tcPr>
            <w:tcW w:w="2110" w:type="dxa"/>
            <w:tcBorders>
              <w:top w:val="single" w:sz="4" w:space="0" w:color="auto"/>
              <w:left w:val="single" w:sz="4" w:space="0" w:color="auto"/>
            </w:tcBorders>
            <w:vAlign w:val="bottom"/>
          </w:tcPr>
          <w:p w14:paraId="0460C50A" w14:textId="1532930D" w:rsidR="002945E6" w:rsidRPr="002E5F18" w:rsidRDefault="001C6751" w:rsidP="009D411F">
            <w:pPr>
              <w:keepNext/>
              <w:suppressAutoHyphens/>
              <w:jc w:val="center"/>
              <w:rPr>
                <w:b/>
                <w:bCs/>
              </w:rPr>
            </w:pPr>
            <w:r w:rsidRPr="002E5F18">
              <w:rPr>
                <w:b/>
                <w:bCs/>
              </w:rPr>
              <w:t>ADA + Εικονικό φάρμακο (ΕΦ)</w:t>
            </w:r>
          </w:p>
          <w:p w14:paraId="0F73BE6B" w14:textId="77777777" w:rsidR="002945E6" w:rsidRPr="002E5F18" w:rsidRDefault="002945E6" w:rsidP="009D411F">
            <w:pPr>
              <w:keepNext/>
              <w:suppressAutoHyphens/>
              <w:jc w:val="center"/>
              <w:rPr>
                <w:b/>
                <w:bCs/>
              </w:rPr>
            </w:pPr>
            <w:r w:rsidRPr="002E5F18">
              <w:rPr>
                <w:b/>
                <w:bCs/>
              </w:rPr>
              <w:t>N = 162</w:t>
            </w:r>
          </w:p>
        </w:tc>
        <w:tc>
          <w:tcPr>
            <w:tcW w:w="2253" w:type="dxa"/>
            <w:tcBorders>
              <w:top w:val="single" w:sz="4" w:space="0" w:color="auto"/>
              <w:left w:val="single" w:sz="4" w:space="0" w:color="auto"/>
            </w:tcBorders>
            <w:vAlign w:val="bottom"/>
          </w:tcPr>
          <w:p w14:paraId="665CC1AC" w14:textId="06E7C96E" w:rsidR="002945E6" w:rsidRPr="002E5F18" w:rsidRDefault="001C6751" w:rsidP="009D411F">
            <w:pPr>
              <w:keepNext/>
              <w:suppressAutoHyphens/>
              <w:jc w:val="center"/>
              <w:rPr>
                <w:b/>
                <w:bCs/>
              </w:rPr>
            </w:pPr>
            <w:r w:rsidRPr="002E5F18">
              <w:rPr>
                <w:b/>
                <w:bCs/>
              </w:rPr>
              <w:t>TCZ + Εικονικό φάρμακο (ΥΔ)</w:t>
            </w:r>
            <w:r w:rsidR="002945E6" w:rsidRPr="002E5F18">
              <w:rPr>
                <w:b/>
                <w:bCs/>
              </w:rPr>
              <w:t xml:space="preserve"> </w:t>
            </w:r>
          </w:p>
          <w:p w14:paraId="0F7EC32C" w14:textId="77777777" w:rsidR="002945E6" w:rsidRPr="002E5F18" w:rsidRDefault="002945E6" w:rsidP="009D411F">
            <w:pPr>
              <w:keepNext/>
              <w:suppressAutoHyphens/>
              <w:jc w:val="center"/>
              <w:rPr>
                <w:b/>
                <w:bCs/>
              </w:rPr>
            </w:pPr>
            <w:r w:rsidRPr="002E5F18">
              <w:rPr>
                <w:b/>
                <w:bCs/>
              </w:rPr>
              <w:t>N = 163</w:t>
            </w:r>
          </w:p>
        </w:tc>
        <w:tc>
          <w:tcPr>
            <w:tcW w:w="1558" w:type="dxa"/>
            <w:tcBorders>
              <w:top w:val="single" w:sz="4" w:space="0" w:color="auto"/>
              <w:left w:val="single" w:sz="4" w:space="0" w:color="auto"/>
              <w:right w:val="single" w:sz="4" w:space="0" w:color="auto"/>
            </w:tcBorders>
            <w:vAlign w:val="bottom"/>
          </w:tcPr>
          <w:p w14:paraId="0D1220BD" w14:textId="69010C3A" w:rsidR="002945E6" w:rsidRPr="002E5F18" w:rsidRDefault="001C6751" w:rsidP="009D411F">
            <w:pPr>
              <w:keepNext/>
              <w:suppressAutoHyphens/>
              <w:jc w:val="center"/>
              <w:rPr>
                <w:b/>
                <w:bCs/>
              </w:rPr>
            </w:pPr>
            <w:r w:rsidRPr="002E5F18">
              <w:rPr>
                <w:b/>
                <w:bCs/>
              </w:rPr>
              <w:t xml:space="preserve">Τιμή p </w:t>
            </w:r>
            <w:r w:rsidR="002945E6" w:rsidRPr="002E5F18">
              <w:rPr>
                <w:b/>
                <w:bCs/>
                <w:vertAlign w:val="superscript"/>
              </w:rPr>
              <w:t>(a)</w:t>
            </w:r>
          </w:p>
        </w:tc>
      </w:tr>
      <w:tr w:rsidR="002945E6" w:rsidRPr="002E5F18" w14:paraId="65DAE33D" w14:textId="77777777" w:rsidTr="00603726">
        <w:trPr>
          <w:cantSplit/>
        </w:trPr>
        <w:tc>
          <w:tcPr>
            <w:tcW w:w="9056" w:type="dxa"/>
            <w:gridSpan w:val="4"/>
            <w:tcBorders>
              <w:top w:val="single" w:sz="4" w:space="0" w:color="auto"/>
              <w:left w:val="single" w:sz="4" w:space="0" w:color="auto"/>
              <w:right w:val="single" w:sz="4" w:space="0" w:color="auto"/>
            </w:tcBorders>
          </w:tcPr>
          <w:p w14:paraId="1839360A" w14:textId="0476D50E" w:rsidR="002945E6" w:rsidRPr="002E5F18" w:rsidRDefault="001C6751" w:rsidP="009D411F">
            <w:pPr>
              <w:keepNext/>
              <w:suppressAutoHyphens/>
              <w:rPr>
                <w:b/>
                <w:bCs/>
              </w:rPr>
            </w:pPr>
            <w:r w:rsidRPr="002E5F18">
              <w:rPr>
                <w:b/>
                <w:bCs/>
              </w:rPr>
              <w:t>Κύριο καταληκτικό σημείο – Μέση μεταβολή από την αρχική εκτίμηση στην εβδομάδα 24</w:t>
            </w:r>
          </w:p>
        </w:tc>
      </w:tr>
      <w:tr w:rsidR="002945E6" w:rsidRPr="002E5F18" w14:paraId="08335B4A" w14:textId="77777777" w:rsidTr="00603726">
        <w:trPr>
          <w:cantSplit/>
        </w:trPr>
        <w:tc>
          <w:tcPr>
            <w:tcW w:w="3135" w:type="dxa"/>
            <w:tcBorders>
              <w:top w:val="single" w:sz="4" w:space="0" w:color="auto"/>
              <w:left w:val="single" w:sz="4" w:space="0" w:color="auto"/>
            </w:tcBorders>
          </w:tcPr>
          <w:p w14:paraId="194C918D" w14:textId="7EF109C9" w:rsidR="002945E6" w:rsidRPr="002E5F18" w:rsidRDefault="001C6751" w:rsidP="009D411F">
            <w:pPr>
              <w:keepNext/>
              <w:suppressAutoHyphens/>
              <w:jc w:val="right"/>
            </w:pPr>
            <w:r w:rsidRPr="002E5F18">
              <w:t>DAS28 (προσαρμοσμένος μέσος όρος)</w:t>
            </w:r>
          </w:p>
        </w:tc>
        <w:tc>
          <w:tcPr>
            <w:tcW w:w="2110" w:type="dxa"/>
            <w:tcBorders>
              <w:top w:val="single" w:sz="4" w:space="0" w:color="auto"/>
              <w:left w:val="single" w:sz="4" w:space="0" w:color="auto"/>
            </w:tcBorders>
          </w:tcPr>
          <w:p w14:paraId="29788166" w14:textId="7AF1C8C4" w:rsidR="002945E6" w:rsidRPr="002E5F18" w:rsidRDefault="002945E6" w:rsidP="009D411F">
            <w:pPr>
              <w:keepNext/>
              <w:suppressAutoHyphens/>
              <w:jc w:val="center"/>
            </w:pPr>
            <w:r w:rsidRPr="002E5F18">
              <w:t>-1</w:t>
            </w:r>
            <w:r w:rsidR="00683F76" w:rsidRPr="002E5F18">
              <w:t>,</w:t>
            </w:r>
            <w:r w:rsidRPr="002E5F18">
              <w:t>8</w:t>
            </w:r>
          </w:p>
        </w:tc>
        <w:tc>
          <w:tcPr>
            <w:tcW w:w="2253" w:type="dxa"/>
            <w:tcBorders>
              <w:top w:val="single" w:sz="4" w:space="0" w:color="auto"/>
              <w:left w:val="single" w:sz="4" w:space="0" w:color="auto"/>
            </w:tcBorders>
          </w:tcPr>
          <w:p w14:paraId="0F090238" w14:textId="04890D90" w:rsidR="002945E6" w:rsidRPr="002E5F18" w:rsidRDefault="002945E6" w:rsidP="009D411F">
            <w:pPr>
              <w:keepNext/>
              <w:suppressAutoHyphens/>
              <w:jc w:val="center"/>
            </w:pPr>
            <w:r w:rsidRPr="002E5F18">
              <w:t>-3</w:t>
            </w:r>
            <w:r w:rsidR="00683F76" w:rsidRPr="002E5F18">
              <w:t>,</w:t>
            </w:r>
            <w:r w:rsidRPr="002E5F18">
              <w:t>3</w:t>
            </w:r>
          </w:p>
        </w:tc>
        <w:tc>
          <w:tcPr>
            <w:tcW w:w="1558" w:type="dxa"/>
            <w:tcBorders>
              <w:top w:val="single" w:sz="4" w:space="0" w:color="auto"/>
              <w:left w:val="single" w:sz="4" w:space="0" w:color="auto"/>
              <w:right w:val="single" w:sz="4" w:space="0" w:color="auto"/>
            </w:tcBorders>
          </w:tcPr>
          <w:p w14:paraId="67A6E1DA" w14:textId="77777777" w:rsidR="002945E6" w:rsidRPr="002E5F18" w:rsidRDefault="002945E6" w:rsidP="009D411F">
            <w:pPr>
              <w:keepNext/>
              <w:suppressAutoHyphens/>
              <w:jc w:val="center"/>
            </w:pPr>
          </w:p>
        </w:tc>
      </w:tr>
      <w:tr w:rsidR="002945E6" w:rsidRPr="002E5F18" w14:paraId="491A5A66" w14:textId="77777777" w:rsidTr="00603726">
        <w:trPr>
          <w:cantSplit/>
        </w:trPr>
        <w:tc>
          <w:tcPr>
            <w:tcW w:w="3135" w:type="dxa"/>
            <w:tcBorders>
              <w:top w:val="single" w:sz="4" w:space="0" w:color="auto"/>
              <w:left w:val="single" w:sz="4" w:space="0" w:color="auto"/>
            </w:tcBorders>
          </w:tcPr>
          <w:p w14:paraId="3541D95C" w14:textId="100B0A2E" w:rsidR="002945E6" w:rsidRPr="002E5F18" w:rsidRDefault="00683F76" w:rsidP="009D411F">
            <w:pPr>
              <w:suppressAutoHyphens/>
              <w:jc w:val="right"/>
            </w:pPr>
            <w:r w:rsidRPr="002E5F18">
              <w:t>Διαφορά στον προσαρμοσμένο μέσο όρο (95% ΔΕ)</w:t>
            </w:r>
          </w:p>
        </w:tc>
        <w:tc>
          <w:tcPr>
            <w:tcW w:w="4363" w:type="dxa"/>
            <w:gridSpan w:val="2"/>
            <w:tcBorders>
              <w:top w:val="single" w:sz="4" w:space="0" w:color="auto"/>
              <w:left w:val="single" w:sz="4" w:space="0" w:color="auto"/>
            </w:tcBorders>
          </w:tcPr>
          <w:p w14:paraId="3A3C7018" w14:textId="4436B93F" w:rsidR="002945E6" w:rsidRPr="002E5F18" w:rsidRDefault="002945E6" w:rsidP="009D411F">
            <w:pPr>
              <w:suppressAutoHyphens/>
              <w:jc w:val="center"/>
            </w:pPr>
            <w:r w:rsidRPr="002E5F18">
              <w:t>-1</w:t>
            </w:r>
            <w:r w:rsidR="00683F76" w:rsidRPr="002E5F18">
              <w:t>,</w:t>
            </w:r>
            <w:r w:rsidRPr="002E5F18">
              <w:t>5 (-1</w:t>
            </w:r>
            <w:r w:rsidR="00683F76" w:rsidRPr="002E5F18">
              <w:t>,</w:t>
            </w:r>
            <w:r w:rsidRPr="002E5F18">
              <w:t>8, -1</w:t>
            </w:r>
            <w:r w:rsidR="00683F76" w:rsidRPr="002E5F18">
              <w:t>,</w:t>
            </w:r>
            <w:r w:rsidRPr="002E5F18">
              <w:t>1)</w:t>
            </w:r>
          </w:p>
        </w:tc>
        <w:tc>
          <w:tcPr>
            <w:tcW w:w="1558" w:type="dxa"/>
            <w:tcBorders>
              <w:top w:val="single" w:sz="4" w:space="0" w:color="auto"/>
              <w:left w:val="single" w:sz="4" w:space="0" w:color="auto"/>
              <w:right w:val="single" w:sz="4" w:space="0" w:color="auto"/>
            </w:tcBorders>
          </w:tcPr>
          <w:p w14:paraId="3BA5221C" w14:textId="361CB3D9" w:rsidR="002945E6" w:rsidRPr="002E5F18" w:rsidRDefault="002945E6" w:rsidP="009D411F">
            <w:pPr>
              <w:suppressAutoHyphens/>
              <w:jc w:val="center"/>
            </w:pPr>
            <w:r w:rsidRPr="002E5F18">
              <w:t>&lt;0</w:t>
            </w:r>
            <w:r w:rsidR="002B6AB5" w:rsidRPr="002E5F18">
              <w:rPr>
                <w:lang w:val="pl-PL"/>
              </w:rPr>
              <w:t>.</w:t>
            </w:r>
            <w:r w:rsidRPr="002E5F18">
              <w:t>0001</w:t>
            </w:r>
          </w:p>
        </w:tc>
      </w:tr>
      <w:tr w:rsidR="002945E6" w:rsidRPr="002E5F18" w14:paraId="1F79BF2E" w14:textId="77777777" w:rsidTr="00603726">
        <w:trPr>
          <w:cantSplit/>
        </w:trPr>
        <w:tc>
          <w:tcPr>
            <w:tcW w:w="9056" w:type="dxa"/>
            <w:gridSpan w:val="4"/>
            <w:tcBorders>
              <w:top w:val="single" w:sz="4" w:space="0" w:color="auto"/>
              <w:left w:val="single" w:sz="4" w:space="0" w:color="auto"/>
              <w:right w:val="single" w:sz="4" w:space="0" w:color="auto"/>
            </w:tcBorders>
          </w:tcPr>
          <w:p w14:paraId="130AC6CF" w14:textId="48516983" w:rsidR="002945E6" w:rsidRPr="002E5F18" w:rsidRDefault="002945E6" w:rsidP="009D411F">
            <w:pPr>
              <w:keepNext/>
              <w:suppressAutoHyphens/>
              <w:rPr>
                <w:b/>
                <w:bCs/>
              </w:rPr>
            </w:pPr>
            <w:r w:rsidRPr="002E5F18">
              <w:rPr>
                <w:b/>
                <w:bCs/>
              </w:rPr>
              <w:t>S</w:t>
            </w:r>
            <w:r w:rsidR="00683F76" w:rsidRPr="002E5F18">
              <w:rPr>
                <w:b/>
                <w:bCs/>
              </w:rPr>
              <w:t>Δευτερεύοντα καταληκτικά σημεία – Ποσοστό ασθενών που ανταποκρίθηκαν στην Εβδομάδα 24</w:t>
            </w:r>
            <w:r w:rsidR="00683F76" w:rsidRPr="002E5F18">
              <w:rPr>
                <w:b/>
                <w:bCs/>
                <w:vertAlign w:val="superscript"/>
              </w:rPr>
              <w:t>(β)</w:t>
            </w:r>
          </w:p>
        </w:tc>
      </w:tr>
      <w:tr w:rsidR="002945E6" w:rsidRPr="002E5F18" w14:paraId="089AA572" w14:textId="77777777" w:rsidTr="00603726">
        <w:trPr>
          <w:cantSplit/>
        </w:trPr>
        <w:tc>
          <w:tcPr>
            <w:tcW w:w="3135" w:type="dxa"/>
            <w:tcBorders>
              <w:top w:val="single" w:sz="4" w:space="0" w:color="auto"/>
              <w:left w:val="single" w:sz="4" w:space="0" w:color="auto"/>
            </w:tcBorders>
          </w:tcPr>
          <w:p w14:paraId="1CA8023B" w14:textId="069130A5" w:rsidR="002945E6" w:rsidRPr="002E5F18" w:rsidRDefault="002945E6" w:rsidP="009D411F">
            <w:pPr>
              <w:keepNext/>
              <w:suppressAutoHyphens/>
              <w:jc w:val="right"/>
            </w:pPr>
            <w:r w:rsidRPr="002E5F18">
              <w:t>DAS28 &lt; 2</w:t>
            </w:r>
            <w:r w:rsidR="00505131" w:rsidRPr="002E5F18">
              <w:t>,</w:t>
            </w:r>
            <w:r w:rsidRPr="002E5F18">
              <w:t>6, n (%)</w:t>
            </w:r>
          </w:p>
        </w:tc>
        <w:tc>
          <w:tcPr>
            <w:tcW w:w="2110" w:type="dxa"/>
            <w:tcBorders>
              <w:top w:val="single" w:sz="4" w:space="0" w:color="auto"/>
              <w:left w:val="single" w:sz="4" w:space="0" w:color="auto"/>
            </w:tcBorders>
          </w:tcPr>
          <w:p w14:paraId="746A65F3" w14:textId="7B7A09C4" w:rsidR="002945E6" w:rsidRPr="002E5F18" w:rsidRDefault="002945E6" w:rsidP="009D411F">
            <w:pPr>
              <w:keepNext/>
              <w:suppressAutoHyphens/>
              <w:jc w:val="center"/>
            </w:pPr>
            <w:r w:rsidRPr="002E5F18">
              <w:t>17 (10</w:t>
            </w:r>
            <w:r w:rsidR="00683F76" w:rsidRPr="002E5F18">
              <w:t>,</w:t>
            </w:r>
            <w:r w:rsidRPr="002E5F18">
              <w:t>5)</w:t>
            </w:r>
          </w:p>
        </w:tc>
        <w:tc>
          <w:tcPr>
            <w:tcW w:w="2253" w:type="dxa"/>
            <w:tcBorders>
              <w:top w:val="single" w:sz="4" w:space="0" w:color="auto"/>
              <w:left w:val="single" w:sz="4" w:space="0" w:color="auto"/>
            </w:tcBorders>
          </w:tcPr>
          <w:p w14:paraId="30D61749" w14:textId="10F7577D" w:rsidR="002945E6" w:rsidRPr="002E5F18" w:rsidRDefault="002945E6" w:rsidP="009D411F">
            <w:pPr>
              <w:keepNext/>
              <w:suppressAutoHyphens/>
              <w:jc w:val="center"/>
            </w:pPr>
            <w:r w:rsidRPr="002E5F18">
              <w:t>65 (39</w:t>
            </w:r>
            <w:r w:rsidR="00683F76" w:rsidRPr="002E5F18">
              <w:t>,</w:t>
            </w:r>
            <w:r w:rsidRPr="002E5F18">
              <w:t>9)</w:t>
            </w:r>
          </w:p>
        </w:tc>
        <w:tc>
          <w:tcPr>
            <w:tcW w:w="1558" w:type="dxa"/>
            <w:tcBorders>
              <w:top w:val="single" w:sz="4" w:space="0" w:color="auto"/>
              <w:left w:val="single" w:sz="4" w:space="0" w:color="auto"/>
              <w:right w:val="single" w:sz="4" w:space="0" w:color="auto"/>
            </w:tcBorders>
          </w:tcPr>
          <w:p w14:paraId="204816AD" w14:textId="3CB2B908" w:rsidR="002945E6" w:rsidRPr="002E5F18" w:rsidRDefault="002945E6" w:rsidP="009D411F">
            <w:pPr>
              <w:keepNext/>
              <w:suppressAutoHyphens/>
              <w:jc w:val="center"/>
            </w:pPr>
            <w:r w:rsidRPr="002E5F18">
              <w:t>&lt;0</w:t>
            </w:r>
            <w:r w:rsidR="001A0AD5" w:rsidRPr="002E5F18">
              <w:t>.</w:t>
            </w:r>
            <w:r w:rsidRPr="002E5F18">
              <w:t>0001</w:t>
            </w:r>
          </w:p>
        </w:tc>
      </w:tr>
      <w:tr w:rsidR="002945E6" w:rsidRPr="002E5F18" w14:paraId="6E224FF4" w14:textId="77777777" w:rsidTr="00603726">
        <w:trPr>
          <w:cantSplit/>
        </w:trPr>
        <w:tc>
          <w:tcPr>
            <w:tcW w:w="3135" w:type="dxa"/>
            <w:tcBorders>
              <w:top w:val="single" w:sz="4" w:space="0" w:color="auto"/>
              <w:left w:val="single" w:sz="4" w:space="0" w:color="auto"/>
            </w:tcBorders>
          </w:tcPr>
          <w:p w14:paraId="2FC9BB8A" w14:textId="39DE6B36" w:rsidR="002945E6" w:rsidRPr="002E5F18" w:rsidRDefault="002945E6" w:rsidP="009D411F">
            <w:pPr>
              <w:keepNext/>
              <w:suppressAutoHyphens/>
              <w:jc w:val="right"/>
            </w:pPr>
            <w:r w:rsidRPr="002E5F18">
              <w:t>DAS28 ≤ 3</w:t>
            </w:r>
            <w:r w:rsidR="00505131" w:rsidRPr="002E5F18">
              <w:t>,</w:t>
            </w:r>
            <w:r w:rsidRPr="002E5F18">
              <w:t>2, n (%)</w:t>
            </w:r>
          </w:p>
        </w:tc>
        <w:tc>
          <w:tcPr>
            <w:tcW w:w="2110" w:type="dxa"/>
            <w:tcBorders>
              <w:top w:val="single" w:sz="4" w:space="0" w:color="auto"/>
              <w:left w:val="single" w:sz="4" w:space="0" w:color="auto"/>
            </w:tcBorders>
          </w:tcPr>
          <w:p w14:paraId="692C6EA7" w14:textId="07BA6864" w:rsidR="002945E6" w:rsidRPr="002E5F18" w:rsidRDefault="002945E6" w:rsidP="009D411F">
            <w:pPr>
              <w:keepNext/>
              <w:suppressAutoHyphens/>
              <w:jc w:val="center"/>
            </w:pPr>
            <w:r w:rsidRPr="002E5F18">
              <w:t>32 (19</w:t>
            </w:r>
            <w:r w:rsidR="00683F76" w:rsidRPr="002E5F18">
              <w:t>,</w:t>
            </w:r>
            <w:r w:rsidRPr="002E5F18">
              <w:t>8)</w:t>
            </w:r>
          </w:p>
        </w:tc>
        <w:tc>
          <w:tcPr>
            <w:tcW w:w="2253" w:type="dxa"/>
            <w:tcBorders>
              <w:top w:val="single" w:sz="4" w:space="0" w:color="auto"/>
              <w:left w:val="single" w:sz="4" w:space="0" w:color="auto"/>
            </w:tcBorders>
          </w:tcPr>
          <w:p w14:paraId="689DEE7B" w14:textId="79307A8B" w:rsidR="002945E6" w:rsidRPr="002E5F18" w:rsidRDefault="002945E6" w:rsidP="009D411F">
            <w:pPr>
              <w:keepNext/>
              <w:suppressAutoHyphens/>
              <w:jc w:val="center"/>
            </w:pPr>
            <w:r w:rsidRPr="002E5F18">
              <w:t>84 (51</w:t>
            </w:r>
            <w:r w:rsidR="00683F76" w:rsidRPr="002E5F18">
              <w:t>,</w:t>
            </w:r>
            <w:r w:rsidRPr="002E5F18">
              <w:t>5)</w:t>
            </w:r>
          </w:p>
        </w:tc>
        <w:tc>
          <w:tcPr>
            <w:tcW w:w="1558" w:type="dxa"/>
            <w:tcBorders>
              <w:top w:val="single" w:sz="4" w:space="0" w:color="auto"/>
              <w:left w:val="single" w:sz="4" w:space="0" w:color="auto"/>
              <w:right w:val="single" w:sz="4" w:space="0" w:color="auto"/>
            </w:tcBorders>
          </w:tcPr>
          <w:p w14:paraId="0DD2E184" w14:textId="26925275" w:rsidR="002945E6" w:rsidRPr="002E5F18" w:rsidRDefault="002945E6" w:rsidP="009D411F">
            <w:pPr>
              <w:keepNext/>
              <w:suppressAutoHyphens/>
              <w:jc w:val="center"/>
            </w:pPr>
            <w:r w:rsidRPr="002E5F18">
              <w:t>&lt;0</w:t>
            </w:r>
            <w:r w:rsidR="001A0AD5" w:rsidRPr="002E5F18">
              <w:t>.</w:t>
            </w:r>
            <w:r w:rsidRPr="002E5F18">
              <w:t>0001</w:t>
            </w:r>
          </w:p>
        </w:tc>
      </w:tr>
      <w:tr w:rsidR="002945E6" w:rsidRPr="002E5F18" w14:paraId="0AAD0B8B" w14:textId="77777777" w:rsidTr="00603726">
        <w:trPr>
          <w:cantSplit/>
        </w:trPr>
        <w:tc>
          <w:tcPr>
            <w:tcW w:w="3135" w:type="dxa"/>
            <w:tcBorders>
              <w:top w:val="single" w:sz="4" w:space="0" w:color="auto"/>
              <w:left w:val="single" w:sz="4" w:space="0" w:color="auto"/>
            </w:tcBorders>
          </w:tcPr>
          <w:p w14:paraId="35623D07" w14:textId="508BF527" w:rsidR="002945E6" w:rsidRPr="002E5F18" w:rsidRDefault="00683F76" w:rsidP="009D411F">
            <w:pPr>
              <w:keepNext/>
              <w:suppressAutoHyphens/>
              <w:jc w:val="right"/>
            </w:pPr>
            <w:r w:rsidRPr="002E5F18">
              <w:t>Ανταπόκριση ACR20, n (%)</w:t>
            </w:r>
          </w:p>
        </w:tc>
        <w:tc>
          <w:tcPr>
            <w:tcW w:w="2110" w:type="dxa"/>
            <w:tcBorders>
              <w:top w:val="single" w:sz="4" w:space="0" w:color="auto"/>
              <w:left w:val="single" w:sz="4" w:space="0" w:color="auto"/>
            </w:tcBorders>
          </w:tcPr>
          <w:p w14:paraId="14CBF2EA" w14:textId="59E77988" w:rsidR="002945E6" w:rsidRPr="002E5F18" w:rsidRDefault="002945E6" w:rsidP="009D411F">
            <w:pPr>
              <w:keepNext/>
              <w:suppressAutoHyphens/>
              <w:jc w:val="center"/>
            </w:pPr>
            <w:r w:rsidRPr="002E5F18">
              <w:t>80 (49</w:t>
            </w:r>
            <w:r w:rsidR="00683F76" w:rsidRPr="002E5F18">
              <w:t>,</w:t>
            </w:r>
            <w:r w:rsidRPr="002E5F18">
              <w:t>4)</w:t>
            </w:r>
          </w:p>
        </w:tc>
        <w:tc>
          <w:tcPr>
            <w:tcW w:w="2253" w:type="dxa"/>
            <w:tcBorders>
              <w:top w:val="single" w:sz="4" w:space="0" w:color="auto"/>
              <w:left w:val="single" w:sz="4" w:space="0" w:color="auto"/>
            </w:tcBorders>
          </w:tcPr>
          <w:p w14:paraId="6F32A56A" w14:textId="729877F2" w:rsidR="002945E6" w:rsidRPr="002E5F18" w:rsidRDefault="002945E6" w:rsidP="009D411F">
            <w:pPr>
              <w:keepNext/>
              <w:suppressAutoHyphens/>
              <w:jc w:val="center"/>
            </w:pPr>
            <w:r w:rsidRPr="002E5F18">
              <w:t>106 (65</w:t>
            </w:r>
            <w:r w:rsidR="00683F76" w:rsidRPr="002E5F18">
              <w:t>,</w:t>
            </w:r>
            <w:r w:rsidRPr="002E5F18">
              <w:t>0)</w:t>
            </w:r>
          </w:p>
        </w:tc>
        <w:tc>
          <w:tcPr>
            <w:tcW w:w="1558" w:type="dxa"/>
            <w:tcBorders>
              <w:top w:val="single" w:sz="4" w:space="0" w:color="auto"/>
              <w:left w:val="single" w:sz="4" w:space="0" w:color="auto"/>
              <w:right w:val="single" w:sz="4" w:space="0" w:color="auto"/>
            </w:tcBorders>
          </w:tcPr>
          <w:p w14:paraId="0500CC5F" w14:textId="6CECAFB1" w:rsidR="002945E6" w:rsidRPr="002E5F18" w:rsidRDefault="002945E6" w:rsidP="009D411F">
            <w:pPr>
              <w:keepNext/>
              <w:suppressAutoHyphens/>
              <w:jc w:val="center"/>
            </w:pPr>
            <w:r w:rsidRPr="002E5F18">
              <w:t>0</w:t>
            </w:r>
            <w:r w:rsidR="002B6AB5" w:rsidRPr="002E5F18">
              <w:rPr>
                <w:lang w:val="pl-PL"/>
              </w:rPr>
              <w:t>.</w:t>
            </w:r>
            <w:r w:rsidRPr="002E5F18">
              <w:t>0038</w:t>
            </w:r>
          </w:p>
        </w:tc>
      </w:tr>
      <w:tr w:rsidR="002945E6" w:rsidRPr="002E5F18" w14:paraId="04EE48CB" w14:textId="77777777" w:rsidTr="00603726">
        <w:trPr>
          <w:cantSplit/>
        </w:trPr>
        <w:tc>
          <w:tcPr>
            <w:tcW w:w="3135" w:type="dxa"/>
            <w:tcBorders>
              <w:top w:val="single" w:sz="4" w:space="0" w:color="auto"/>
              <w:left w:val="single" w:sz="4" w:space="0" w:color="auto"/>
            </w:tcBorders>
          </w:tcPr>
          <w:p w14:paraId="2BA07B5C" w14:textId="33F655BC" w:rsidR="002945E6" w:rsidRPr="002E5F18" w:rsidRDefault="00683F76" w:rsidP="009D411F">
            <w:pPr>
              <w:keepNext/>
              <w:suppressAutoHyphens/>
              <w:jc w:val="right"/>
            </w:pPr>
            <w:r w:rsidRPr="002E5F18">
              <w:t>Ανταπόκριση ACR50, n (%)</w:t>
            </w:r>
          </w:p>
        </w:tc>
        <w:tc>
          <w:tcPr>
            <w:tcW w:w="2110" w:type="dxa"/>
            <w:tcBorders>
              <w:top w:val="single" w:sz="4" w:space="0" w:color="auto"/>
              <w:left w:val="single" w:sz="4" w:space="0" w:color="auto"/>
            </w:tcBorders>
          </w:tcPr>
          <w:p w14:paraId="46A9442D" w14:textId="27510ECF" w:rsidR="002945E6" w:rsidRPr="002E5F18" w:rsidRDefault="002945E6" w:rsidP="009D411F">
            <w:pPr>
              <w:keepNext/>
              <w:suppressAutoHyphens/>
              <w:jc w:val="center"/>
            </w:pPr>
            <w:r w:rsidRPr="002E5F18">
              <w:t>45 (27</w:t>
            </w:r>
            <w:r w:rsidR="00683F76" w:rsidRPr="002E5F18">
              <w:t>,</w:t>
            </w:r>
            <w:r w:rsidRPr="002E5F18">
              <w:t>8)</w:t>
            </w:r>
          </w:p>
        </w:tc>
        <w:tc>
          <w:tcPr>
            <w:tcW w:w="2253" w:type="dxa"/>
            <w:tcBorders>
              <w:top w:val="single" w:sz="4" w:space="0" w:color="auto"/>
              <w:left w:val="single" w:sz="4" w:space="0" w:color="auto"/>
            </w:tcBorders>
          </w:tcPr>
          <w:p w14:paraId="66A93E53" w14:textId="1B8EB707" w:rsidR="002945E6" w:rsidRPr="002E5F18" w:rsidRDefault="002945E6" w:rsidP="009D411F">
            <w:pPr>
              <w:keepNext/>
              <w:suppressAutoHyphens/>
              <w:jc w:val="center"/>
            </w:pPr>
            <w:r w:rsidRPr="002E5F18">
              <w:t>77 (47</w:t>
            </w:r>
            <w:r w:rsidR="00683F76" w:rsidRPr="002E5F18">
              <w:t>,</w:t>
            </w:r>
            <w:r w:rsidRPr="002E5F18">
              <w:t>2)</w:t>
            </w:r>
          </w:p>
        </w:tc>
        <w:tc>
          <w:tcPr>
            <w:tcW w:w="1558" w:type="dxa"/>
            <w:tcBorders>
              <w:top w:val="single" w:sz="4" w:space="0" w:color="auto"/>
              <w:left w:val="single" w:sz="4" w:space="0" w:color="auto"/>
              <w:right w:val="single" w:sz="4" w:space="0" w:color="auto"/>
            </w:tcBorders>
          </w:tcPr>
          <w:p w14:paraId="05C8D70A" w14:textId="5D6399DE" w:rsidR="002945E6" w:rsidRPr="002E5F18" w:rsidRDefault="002945E6" w:rsidP="009D411F">
            <w:pPr>
              <w:keepNext/>
              <w:suppressAutoHyphens/>
              <w:jc w:val="center"/>
            </w:pPr>
            <w:r w:rsidRPr="002E5F18">
              <w:t>0</w:t>
            </w:r>
            <w:r w:rsidR="00683F76" w:rsidRPr="002E5F18">
              <w:t>,</w:t>
            </w:r>
            <w:r w:rsidRPr="002E5F18">
              <w:t>0002</w:t>
            </w:r>
          </w:p>
        </w:tc>
      </w:tr>
      <w:tr w:rsidR="002945E6" w:rsidRPr="002E5F18" w14:paraId="0E024693" w14:textId="77777777" w:rsidTr="00603726">
        <w:trPr>
          <w:cantSplit/>
        </w:trPr>
        <w:tc>
          <w:tcPr>
            <w:tcW w:w="3135" w:type="dxa"/>
            <w:tcBorders>
              <w:top w:val="single" w:sz="4" w:space="0" w:color="auto"/>
              <w:left w:val="single" w:sz="4" w:space="0" w:color="auto"/>
              <w:bottom w:val="single" w:sz="4" w:space="0" w:color="auto"/>
            </w:tcBorders>
          </w:tcPr>
          <w:p w14:paraId="446B4307" w14:textId="4317FF42" w:rsidR="002945E6" w:rsidRPr="002E5F18" w:rsidRDefault="00683F76" w:rsidP="009D411F">
            <w:pPr>
              <w:keepNext/>
              <w:suppressAutoHyphens/>
              <w:jc w:val="right"/>
            </w:pPr>
            <w:r w:rsidRPr="002E5F18">
              <w:t>Ανταπόκριση ACR70, n (%)</w:t>
            </w:r>
          </w:p>
        </w:tc>
        <w:tc>
          <w:tcPr>
            <w:tcW w:w="2110" w:type="dxa"/>
            <w:tcBorders>
              <w:top w:val="single" w:sz="4" w:space="0" w:color="auto"/>
              <w:left w:val="single" w:sz="4" w:space="0" w:color="auto"/>
              <w:bottom w:val="single" w:sz="4" w:space="0" w:color="auto"/>
            </w:tcBorders>
          </w:tcPr>
          <w:p w14:paraId="61F72E9F" w14:textId="24577AB6" w:rsidR="002945E6" w:rsidRPr="002E5F18" w:rsidRDefault="002945E6" w:rsidP="009D411F">
            <w:pPr>
              <w:keepNext/>
              <w:suppressAutoHyphens/>
              <w:jc w:val="center"/>
            </w:pPr>
            <w:r w:rsidRPr="002E5F18">
              <w:t>29 (17</w:t>
            </w:r>
            <w:r w:rsidR="00683F76" w:rsidRPr="002E5F18">
              <w:t>,</w:t>
            </w:r>
            <w:r w:rsidRPr="002E5F18">
              <w:t>9)</w:t>
            </w:r>
          </w:p>
        </w:tc>
        <w:tc>
          <w:tcPr>
            <w:tcW w:w="2253" w:type="dxa"/>
            <w:tcBorders>
              <w:top w:val="single" w:sz="4" w:space="0" w:color="auto"/>
              <w:left w:val="single" w:sz="4" w:space="0" w:color="auto"/>
              <w:bottom w:val="single" w:sz="4" w:space="0" w:color="auto"/>
            </w:tcBorders>
          </w:tcPr>
          <w:p w14:paraId="62C463C0" w14:textId="069A739E" w:rsidR="002945E6" w:rsidRPr="002E5F18" w:rsidRDefault="002945E6" w:rsidP="009D411F">
            <w:pPr>
              <w:keepNext/>
              <w:suppressAutoHyphens/>
              <w:jc w:val="center"/>
            </w:pPr>
            <w:r w:rsidRPr="002E5F18">
              <w:t>53 (32</w:t>
            </w:r>
            <w:r w:rsidR="00683F76" w:rsidRPr="002E5F18">
              <w:t>,</w:t>
            </w:r>
            <w:r w:rsidRPr="002E5F18">
              <w:t>5)</w:t>
            </w:r>
          </w:p>
        </w:tc>
        <w:tc>
          <w:tcPr>
            <w:tcW w:w="1558" w:type="dxa"/>
            <w:tcBorders>
              <w:top w:val="single" w:sz="4" w:space="0" w:color="auto"/>
              <w:left w:val="single" w:sz="4" w:space="0" w:color="auto"/>
              <w:bottom w:val="single" w:sz="4" w:space="0" w:color="auto"/>
              <w:right w:val="single" w:sz="4" w:space="0" w:color="auto"/>
            </w:tcBorders>
          </w:tcPr>
          <w:p w14:paraId="23339C5C" w14:textId="56FDC2C0" w:rsidR="002945E6" w:rsidRPr="002E5F18" w:rsidRDefault="002945E6" w:rsidP="009D411F">
            <w:pPr>
              <w:keepNext/>
              <w:suppressAutoHyphens/>
              <w:jc w:val="center"/>
            </w:pPr>
            <w:r w:rsidRPr="002E5F18">
              <w:t>0</w:t>
            </w:r>
            <w:r w:rsidR="00683F76" w:rsidRPr="002E5F18">
              <w:t>,</w:t>
            </w:r>
            <w:r w:rsidRPr="002E5F18">
              <w:t>0023</w:t>
            </w:r>
          </w:p>
        </w:tc>
      </w:tr>
    </w:tbl>
    <w:p w14:paraId="085A1E04" w14:textId="3267703E" w:rsidR="002945E6" w:rsidRPr="003A480D" w:rsidRDefault="009B36EF" w:rsidP="003A480D">
      <w:pPr>
        <w:ind w:left="284" w:hanging="284"/>
        <w:rPr>
          <w:i/>
          <w:iCs/>
          <w:sz w:val="18"/>
          <w:szCs w:val="18"/>
        </w:rPr>
      </w:pPr>
      <w:r w:rsidRPr="003A480D">
        <w:rPr>
          <w:i/>
          <w:iCs/>
          <w:sz w:val="18"/>
          <w:szCs w:val="18"/>
          <w:vertAlign w:val="superscript"/>
        </w:rPr>
        <w:t>a</w:t>
      </w:r>
      <w:r w:rsidRPr="003A480D">
        <w:rPr>
          <w:i/>
          <w:iCs/>
          <w:sz w:val="18"/>
          <w:szCs w:val="18"/>
        </w:rPr>
        <w:tab/>
      </w:r>
      <w:r w:rsidR="00683F76" w:rsidRPr="003A480D">
        <w:rPr>
          <w:i/>
          <w:iCs/>
          <w:sz w:val="18"/>
          <w:szCs w:val="18"/>
        </w:rPr>
        <w:t>Η τιμή p είναι προσαρμοσμένη για την περιοχή και τη διάρκεια της ρευματοειδούς αρθρίτιδας (ΡΑ), για όλα τα καταληκτικά σημεία, και επιπλέον για την τιμή αναφοράς για όλα τα συνεχή καταληκτικά σημεία</w:t>
      </w:r>
      <w:r w:rsidR="00114EA0" w:rsidRPr="003A480D">
        <w:rPr>
          <w:i/>
          <w:iCs/>
          <w:sz w:val="18"/>
          <w:szCs w:val="18"/>
        </w:rPr>
        <w:t>.</w:t>
      </w:r>
    </w:p>
    <w:p w14:paraId="043E442B" w14:textId="3A3CDE4A" w:rsidR="002945E6" w:rsidRPr="003A480D" w:rsidRDefault="009B36EF" w:rsidP="003A480D">
      <w:pPr>
        <w:ind w:left="284" w:hanging="284"/>
        <w:rPr>
          <w:i/>
          <w:iCs/>
          <w:sz w:val="18"/>
          <w:szCs w:val="18"/>
        </w:rPr>
      </w:pPr>
      <w:r w:rsidRPr="003A480D">
        <w:rPr>
          <w:i/>
          <w:iCs/>
          <w:sz w:val="18"/>
          <w:szCs w:val="18"/>
          <w:vertAlign w:val="superscript"/>
        </w:rPr>
        <w:t>β</w:t>
      </w:r>
      <w:r w:rsidRPr="003A480D">
        <w:rPr>
          <w:i/>
          <w:iCs/>
          <w:sz w:val="18"/>
          <w:szCs w:val="18"/>
        </w:rPr>
        <w:tab/>
      </w:r>
      <w:r w:rsidR="00683F76" w:rsidRPr="003A480D">
        <w:rPr>
          <w:i/>
          <w:iCs/>
          <w:sz w:val="18"/>
          <w:szCs w:val="18"/>
        </w:rPr>
        <w:t>Για τα ελλιπή δεδομένα χρησιμοποιήθηκε ο υπολογισμός των μη ανταποκριθέντων. Έλεγχος πολλαπλότητας βάσει της διαδικασίας Bonferroni-Holm</w:t>
      </w:r>
    </w:p>
    <w:p w14:paraId="63C9C863" w14:textId="77777777" w:rsidR="002945E6" w:rsidRPr="009D411F" w:rsidRDefault="002945E6" w:rsidP="009D411F"/>
    <w:p w14:paraId="6B9BF7E9" w14:textId="5E893657" w:rsidR="001E0975" w:rsidRPr="009D411F" w:rsidRDefault="00683F76" w:rsidP="009D411F">
      <w:r w:rsidRPr="009D411F">
        <w:t xml:space="preserve">Το συνολικό προφίλ κλινικών ανεπιθύμητων συμβάντων ήταν παρόμοιο ανάμεσα στο </w:t>
      </w:r>
      <w:r w:rsidR="00890D97">
        <w:t>τοσιλιζουμάμπη</w:t>
      </w:r>
      <w:r w:rsidRPr="009D411F">
        <w:t xml:space="preserve"> και το </w:t>
      </w:r>
      <w:r w:rsidR="00220A05">
        <w:t>αδαλιμουμάμπη</w:t>
      </w:r>
      <w:r w:rsidRPr="009D411F">
        <w:t>. Το ποσοστό των ασθενών με σοβαρά ανεπιθύμητα συμβάντα ήταν ισοσκελισμένο ανάμεσα στις ομάδες θεραπείας (</w:t>
      </w:r>
      <w:r w:rsidR="00890D97">
        <w:t>τοσιλιζουμάμπη</w:t>
      </w:r>
      <w:r w:rsidRPr="009D411F">
        <w:t xml:space="preserve"> 11,7% έναντι </w:t>
      </w:r>
      <w:r w:rsidR="00220A05">
        <w:t>αδαλιμουμάμπη</w:t>
      </w:r>
      <w:r w:rsidRPr="009D411F">
        <w:t xml:space="preserve"> 9,9%). Οι τύποι των ανεπιθύμητων αντιδράσεων στο φάρμακο στο σκέλος του </w:t>
      </w:r>
      <w:r w:rsidR="00890D97">
        <w:t>τοσιλιζουμάμπη</w:t>
      </w:r>
      <w:r w:rsidRPr="009D411F">
        <w:t xml:space="preserve"> ήταν συνεπείς με το γνωστό προφίλ ασφάλειας του </w:t>
      </w:r>
      <w:r w:rsidR="00890D97">
        <w:t>τοσιλιζουμάμπη</w:t>
      </w:r>
      <w:r w:rsidRPr="009D411F">
        <w:t xml:space="preserve"> και ανεπιθύμητες αντιδράσεις στο φάρμακο αναφέρθηκαν σε παρόμοια συχνότητα συγκριτικά με τον Πίνακα 1. Υψηλότερη επίπτωση λοιμώξεων και παρασιτώσεων αναφέρθηκε στο σκέλος του </w:t>
      </w:r>
      <w:r w:rsidR="00890D97">
        <w:t>τοσιλιζουμάμπη</w:t>
      </w:r>
      <w:r w:rsidRPr="009D411F">
        <w:t xml:space="preserve"> (48% έναντι 42%), χωρίς διαφορά στην επίπτωση των σοβαρών λοιμώξεων (3,1%). Αμφότερες οι υπό μελέτη θεραπείες προκάλεσαν το ίδιο πρότυπο αλλαγών στις εργαστηριακές παραμέτρους ασφάλειας (μειώσεις στους αριθμούς των ουδετερόφιλων και των αιμοπεταλίων, αυξήσεις στα επίπεδα των ALT, AST και στα λιπίδια). Ωστόσο, το μέγεθος της αλλαγής και η συχνότητα των σημαντικών μη φυσιολογικών τιμών ήταν υψηλότερα με το </w:t>
      </w:r>
      <w:r w:rsidR="00890D97">
        <w:t>τοσιλιζουμάμπη</w:t>
      </w:r>
      <w:r w:rsidRPr="009D411F">
        <w:t xml:space="preserve"> σε σύγκριση με το </w:t>
      </w:r>
      <w:r w:rsidR="00220A05">
        <w:t>αδαλιμουμάμπη</w:t>
      </w:r>
      <w:r w:rsidRPr="009D411F">
        <w:t xml:space="preserve">. Τέσσερις (2,5%) ασθενείς στο σκέλος του </w:t>
      </w:r>
      <w:r w:rsidR="00890D97">
        <w:t>τοσιλιζουμάμπη</w:t>
      </w:r>
      <w:r w:rsidRPr="009D411F">
        <w:t xml:space="preserve"> και δύο (1,2%) ασθενείς στο σκέλος του </w:t>
      </w:r>
      <w:r w:rsidR="00220A05">
        <w:t>αδαλιμουμάμπη</w:t>
      </w:r>
      <w:r w:rsidRPr="009D411F">
        <w:t xml:space="preserve"> εμφάνισαν μειώσεις στον αριθμό των ουδετερόφιλων 3</w:t>
      </w:r>
      <w:r w:rsidRPr="009D411F">
        <w:rPr>
          <w:vertAlign w:val="superscript"/>
        </w:rPr>
        <w:t>ου</w:t>
      </w:r>
      <w:r w:rsidRPr="009D411F">
        <w:t xml:space="preserve"> ή 4</w:t>
      </w:r>
      <w:r w:rsidRPr="009D411F">
        <w:rPr>
          <w:vertAlign w:val="superscript"/>
        </w:rPr>
        <w:t>ου</w:t>
      </w:r>
      <w:r w:rsidRPr="009D411F">
        <w:t xml:space="preserve"> βαθμού κατά CTC. Έντεκα (6,8%) ασθενείς στο σκέλος του </w:t>
      </w:r>
      <w:r w:rsidR="00890D97">
        <w:t>τοσιλιζουμάμπη</w:t>
      </w:r>
      <w:r w:rsidRPr="009D411F">
        <w:t xml:space="preserve"> και πέντε (3,1%) ασθενείς στο σκέλος του </w:t>
      </w:r>
      <w:r w:rsidR="00220A05">
        <w:t>αδαλιμουμάμπη</w:t>
      </w:r>
      <w:r w:rsidRPr="009D411F">
        <w:t xml:space="preserve"> εμφάνισαν αυξήσεις στην ALT 2</w:t>
      </w:r>
      <w:r w:rsidRPr="009D411F">
        <w:rPr>
          <w:vertAlign w:val="superscript"/>
        </w:rPr>
        <w:t>ου</w:t>
      </w:r>
      <w:r w:rsidRPr="009D411F">
        <w:t xml:space="preserve"> ή υψηλότερου βαθμού κατά CTC. Η μέση αύξηση στην LDL από την αρχική εκτίμηση ήταν 0,64 mmol/L (25 mg/dL) για τους ασθενείς στο σκέλος του </w:t>
      </w:r>
      <w:r w:rsidR="00890D97">
        <w:t>τοσιλιζουμάμπη</w:t>
      </w:r>
      <w:r w:rsidRPr="009D411F">
        <w:t xml:space="preserve"> και 0,19 mmol/L (7 mg/dL) για τους ασθενείς στο σκέλος του </w:t>
      </w:r>
      <w:r w:rsidR="00220A05">
        <w:t>αδαλιμουμάμπη</w:t>
      </w:r>
      <w:r w:rsidRPr="009D411F">
        <w:t xml:space="preserve">. Η ασφάλεια, η οποία παρατηρήθηκε στο σκέλος του </w:t>
      </w:r>
      <w:r w:rsidR="00890D97">
        <w:t>τοσιλιζουμάμπη</w:t>
      </w:r>
      <w:r w:rsidRPr="009D411F">
        <w:t xml:space="preserve"> ήταν συνεπής με το γνωστό προφίλ ασφάλειας του </w:t>
      </w:r>
      <w:r w:rsidR="00890D97">
        <w:t>τοσιλιζουμάμπη</w:t>
      </w:r>
      <w:r w:rsidRPr="009D411F">
        <w:t xml:space="preserve"> και δεν παρατηρήθηκαν νέες ή μη αναμενόμενες ανεπιθύμητες αντιδράσεις στο φάρμακο </w:t>
      </w:r>
      <w:r w:rsidR="009F01FB" w:rsidRPr="009D411F">
        <w:t>(βλ</w:t>
      </w:r>
      <w:r w:rsidR="009F01FB">
        <w:t>.</w:t>
      </w:r>
      <w:r w:rsidR="009F01FB" w:rsidRPr="009D411F">
        <w:t xml:space="preserve"> Πίνακα 1)</w:t>
      </w:r>
      <w:r w:rsidRPr="009D411F">
        <w:t>.</w:t>
      </w:r>
    </w:p>
    <w:p w14:paraId="272AC021" w14:textId="77777777" w:rsidR="002945E6" w:rsidRPr="009D411F" w:rsidRDefault="002945E6" w:rsidP="009D411F"/>
    <w:p w14:paraId="6B9BF7EA" w14:textId="2C85BE38" w:rsidR="001E0975" w:rsidRPr="009D411F" w:rsidRDefault="001721B1" w:rsidP="009D411F">
      <w:pPr>
        <w:keepNext/>
        <w:ind w:left="567" w:hanging="567"/>
        <w:rPr>
          <w:b/>
          <w:bCs/>
        </w:rPr>
      </w:pPr>
      <w:r w:rsidRPr="009D411F">
        <w:rPr>
          <w:b/>
          <w:bCs/>
        </w:rPr>
        <w:t>5.2</w:t>
      </w:r>
      <w:r w:rsidRPr="009D411F">
        <w:rPr>
          <w:b/>
          <w:bCs/>
        </w:rPr>
        <w:tab/>
      </w:r>
      <w:r w:rsidR="00683F76" w:rsidRPr="009D411F">
        <w:rPr>
          <w:b/>
          <w:bCs/>
        </w:rPr>
        <w:t>Φαρμακοκινητικές ιδιότητες</w:t>
      </w:r>
    </w:p>
    <w:p w14:paraId="245E1DF7" w14:textId="77777777" w:rsidR="002945E6" w:rsidRPr="009D411F" w:rsidRDefault="002945E6" w:rsidP="009D411F">
      <w:pPr>
        <w:keepNext/>
        <w:ind w:left="567" w:hanging="567"/>
        <w:rPr>
          <w:b/>
          <w:bCs/>
        </w:rPr>
      </w:pPr>
    </w:p>
    <w:p w14:paraId="6B9BF7EB" w14:textId="1C10FCA8" w:rsidR="001E0975" w:rsidRPr="009D411F" w:rsidRDefault="00683F76" w:rsidP="009D411F">
      <w:r w:rsidRPr="009D411F">
        <w:t xml:space="preserve">Η φαρμακοκινητική του </w:t>
      </w:r>
      <w:r w:rsidR="00890D97">
        <w:t>τοσιλιζουμάμπη</w:t>
      </w:r>
      <w:r w:rsidRPr="009D411F">
        <w:t xml:space="preserve"> χαρακτηρίζεται από μη γραμμική απομάκρυνση, η οποία είναι συνδυασμός γραμμικής κάθαρσης και απομάκρυνσης Michaelis-Menten. Το μη γραμμικό μέρος της απομάκρυνσης του </w:t>
      </w:r>
      <w:r w:rsidR="00890D97">
        <w:t>τοσιλιζουμάμπη</w:t>
      </w:r>
      <w:r w:rsidRPr="009D411F">
        <w:t xml:space="preserve"> οδηγεί σε αύξηση στην έκθεση που είναι περισσότερο από αναλογική προς τη δόση. Οι φαρμακοκινητικές παράμετροι του </w:t>
      </w:r>
      <w:r w:rsidR="00890D97">
        <w:t>τοσιλιζουμάμπη</w:t>
      </w:r>
      <w:r w:rsidRPr="009D411F">
        <w:t xml:space="preserve"> δεν αλλάζουν με το χρόνο. Λόγω της εξάρτησης της ολικής κάθαρσης από τις συγκεντρώσεις του </w:t>
      </w:r>
      <w:r w:rsidR="00890D97">
        <w:t>τοσιλιζουμάμπη</w:t>
      </w:r>
      <w:r w:rsidRPr="009D411F">
        <w:t xml:space="preserve"> στον ορό, η ημιζωή του </w:t>
      </w:r>
      <w:r w:rsidR="00890D97">
        <w:t>τοσιλιζουμάμπη</w:t>
      </w:r>
      <w:r w:rsidRPr="009D411F">
        <w:t xml:space="preserve"> εξαρτάται επίσης από τη συγκέντρωση και ποικίλλει ανάλογα με το επίπεδο συγκέντρωσης ορού. Οι φαρμακοκινητικές αναλύσεις πληθυσμού σε όλους τους πληθυσμούς ασθενών που έχουν μελετηθεί μέχρι στιγμής δεν υποδεικνύουν σχέση ανάμεσα στη φαινόμενη κάθαρση και την παρουσία αντισωμάτων κατά του φαρμάκου.</w:t>
      </w:r>
    </w:p>
    <w:p w14:paraId="0E9289C4" w14:textId="77777777" w:rsidR="002945E6" w:rsidRPr="009D411F" w:rsidRDefault="002945E6" w:rsidP="009D411F"/>
    <w:p w14:paraId="50DF421E" w14:textId="52B9829C" w:rsidR="00321806" w:rsidRPr="009D411F" w:rsidRDefault="00321806" w:rsidP="00321806">
      <w:pPr>
        <w:keepNext/>
        <w:rPr>
          <w:u w:val="single"/>
        </w:rPr>
      </w:pPr>
      <w:r>
        <w:rPr>
          <w:u w:val="single"/>
        </w:rPr>
        <w:t>ΡΑ</w:t>
      </w:r>
    </w:p>
    <w:p w14:paraId="6B9BF7ED" w14:textId="2FD4C322" w:rsidR="001E0975" w:rsidRPr="009D411F" w:rsidRDefault="00683F76" w:rsidP="009D411F">
      <w:pPr>
        <w:keepNext/>
        <w:rPr>
          <w:u w:val="single"/>
        </w:rPr>
      </w:pPr>
      <w:r w:rsidRPr="009D411F">
        <w:rPr>
          <w:u w:val="single"/>
        </w:rPr>
        <w:t>Ενδοφλέβια χρήση</w:t>
      </w:r>
    </w:p>
    <w:p w14:paraId="6B9BF7EE" w14:textId="4EE7FAC1" w:rsidR="001E0975" w:rsidRPr="009D411F" w:rsidRDefault="00B04BD6" w:rsidP="009D411F">
      <w:r w:rsidRPr="009D411F">
        <w:t xml:space="preserve">Οι φαρμακοκινητικές ιδιότητες του </w:t>
      </w:r>
      <w:r w:rsidR="00890D97">
        <w:t>τοσιλιζουμάμπη</w:t>
      </w:r>
      <w:r w:rsidRPr="009D411F">
        <w:t xml:space="preserve"> προσδιορίστηκαν χρησιμοποιώντας φαρμακοκινητική ανάλυση του πληθυσμού σε βάση δεδομένων 3552 ασθενών με </w:t>
      </w:r>
      <w:r w:rsidR="000963CE" w:rsidRPr="009D411F">
        <w:t>ΡΑ</w:t>
      </w:r>
      <w:r w:rsidRPr="009D411F">
        <w:t xml:space="preserve">, οι οποίοι λάμβαναν θεραπεία με έγχυση διάρκειας μίας ώρας 4 ή 8 mg/kg </w:t>
      </w:r>
      <w:r w:rsidR="00890D97">
        <w:t>τοσιλιζουμάμπη</w:t>
      </w:r>
      <w:r w:rsidRPr="009D411F">
        <w:t xml:space="preserve"> κάθε 4 εβδομάδες για περίοδο 24 εβδομάδων ή με 162 mg </w:t>
      </w:r>
      <w:r w:rsidR="00890D97">
        <w:t>τοσιλιζουμάμπη</w:t>
      </w:r>
      <w:r w:rsidRPr="009D411F">
        <w:t xml:space="preserve"> χορηγούμενα υποδορίως είτε μία φορά την εβδομάδα είτε κάθε δεύτερη εβδομάδα για 24 εβδομάδες.</w:t>
      </w:r>
    </w:p>
    <w:p w14:paraId="36F313F9" w14:textId="77777777" w:rsidR="002945E6" w:rsidRPr="009D411F" w:rsidRDefault="002945E6" w:rsidP="009D411F"/>
    <w:p w14:paraId="6B9BF7F0" w14:textId="0B8AAB1C" w:rsidR="001E0975" w:rsidRPr="002E5F18" w:rsidRDefault="00B04BD6" w:rsidP="009D411F">
      <w:r w:rsidRPr="002E5F18">
        <w:t xml:space="preserve">Οι ακόλουθες παράμετροι (προβλεπόμενος μέσος όρος ± SD) εκτιμήθηκαν για τη δόση των 8 mg/kg </w:t>
      </w:r>
      <w:r w:rsidR="00890D97">
        <w:t>τοσιλιζουμάμπη</w:t>
      </w:r>
      <w:r w:rsidRPr="002E5F18">
        <w:t>, η οποία χορηγούνταν κάθε 4 εβδομάδες: περιοχή κάτω από την καμπύλη (AUC) σταθερής κατάστασης = 38000 ± 13000 h•µg/mL, κατώτατη συγκέντρωση (C</w:t>
      </w:r>
      <w:r w:rsidRPr="002E5F18">
        <w:rPr>
          <w:vertAlign w:val="subscript"/>
        </w:rPr>
        <w:t>min</w:t>
      </w:r>
      <w:r w:rsidRPr="002E5F18">
        <w:t>) = 15,9 ± 13,1 µg/mL και μέγιστη συγκέντρωση (C</w:t>
      </w:r>
      <w:r w:rsidRPr="002E5F18">
        <w:rPr>
          <w:vertAlign w:val="subscript"/>
        </w:rPr>
        <w:t>max</w:t>
      </w:r>
      <w:r w:rsidRPr="002E5F18">
        <w:t>) = 182 ± 50,4 µg/mL, και οι λόγοι συγκέντρωσης για τις AUC και C</w:t>
      </w:r>
      <w:r w:rsidRPr="002E5F18">
        <w:rPr>
          <w:vertAlign w:val="subscript"/>
        </w:rPr>
        <w:t>max</w:t>
      </w:r>
      <w:r w:rsidRPr="002E5F18">
        <w:t xml:space="preserve"> ήταν μικροί, 1,32 και 1,09, αντίστοιχα. Ο λόγος συσσώρευσης ήταν υψηλότερος για την C</w:t>
      </w:r>
      <w:r w:rsidRPr="002E5F18">
        <w:rPr>
          <w:vertAlign w:val="subscript"/>
        </w:rPr>
        <w:t>min</w:t>
      </w:r>
      <w:r w:rsidRPr="002E5F18">
        <w:t xml:space="preserve"> (2,49) γεγονός που αναμενόταν βάσει της συνεισφοράς της μη-γραμμικής κάθαρσης σε χαμηλότερες συγκεντρώσεις. Η σταθερή κατάσταση επετεύχθη μετά από την πρώτη χορήγηση για τη C</w:t>
      </w:r>
      <w:r w:rsidRPr="002E5F18">
        <w:rPr>
          <w:vertAlign w:val="subscript"/>
        </w:rPr>
        <w:t>max</w:t>
      </w:r>
      <w:r w:rsidRPr="002E5F18">
        <w:t xml:space="preserve"> και μετά από 8 και 20 εβδομάδες για τις AUC και C</w:t>
      </w:r>
      <w:r w:rsidRPr="002E5F18">
        <w:rPr>
          <w:vertAlign w:val="subscript"/>
        </w:rPr>
        <w:t>min</w:t>
      </w:r>
      <w:r w:rsidRPr="002E5F18">
        <w:t xml:space="preserve"> αντίστοιχα. Οι AUC, C</w:t>
      </w:r>
      <w:r w:rsidRPr="002E5F18">
        <w:rPr>
          <w:vertAlign w:val="subscript"/>
        </w:rPr>
        <w:t>min</w:t>
      </w:r>
      <w:r w:rsidRPr="002E5F18">
        <w:t xml:space="preserve"> και C</w:t>
      </w:r>
      <w:r w:rsidRPr="002E5F18">
        <w:rPr>
          <w:vertAlign w:val="subscript"/>
        </w:rPr>
        <w:t>max</w:t>
      </w:r>
      <w:r w:rsidRPr="002E5F18">
        <w:t xml:space="preserve"> του </w:t>
      </w:r>
      <w:r w:rsidR="00890D97">
        <w:t>τοσιλιζουμάμπη</w:t>
      </w:r>
      <w:r w:rsidRPr="002E5F18">
        <w:t xml:space="preserve"> αυξήθηκαν με την αύξηση του σωματικού βάρους. Σε σωματικό βάρος ≥100 kg, η προβλεπόμενη μέση (± SD) AUC, C</w:t>
      </w:r>
      <w:r w:rsidRPr="002E5F18">
        <w:rPr>
          <w:vertAlign w:val="subscript"/>
        </w:rPr>
        <w:t>min</w:t>
      </w:r>
      <w:r w:rsidRPr="002E5F18">
        <w:t xml:space="preserve"> και C</w:t>
      </w:r>
      <w:r w:rsidRPr="002E5F18">
        <w:rPr>
          <w:vertAlign w:val="subscript"/>
        </w:rPr>
        <w:t>max</w:t>
      </w:r>
      <w:r w:rsidRPr="002E5F18">
        <w:t xml:space="preserve"> του </w:t>
      </w:r>
      <w:r w:rsidR="00890D97">
        <w:t>τοσιλιζουμάμπη</w:t>
      </w:r>
      <w:r w:rsidRPr="002E5F18">
        <w:t xml:space="preserve"> σε σταθερή κατάσταση ήταν 50000 ± 16800 μg•h/mL, 24,4 ± 17,5 μg/mL, και 226 ± 50,3 μg/mL, αντίστοιχα, τιμές, οι οποίες ήταν υψηλότερες από τις μέσες τιμές έκθεσης για τον πληθυσμό ασθενών (δηλαδή για όλα τα σωματικά βάρη) που αναφέρθηκαν παραπάνω. Η καμπύλη δόσης-ανταπόκρισης για το </w:t>
      </w:r>
      <w:r w:rsidR="00890D97">
        <w:t>τοσιλιζουμάμπη</w:t>
      </w:r>
      <w:r w:rsidRPr="002E5F18">
        <w:t xml:space="preserve"> εξομαλύνεται σε υψηλότερη έκθεση, οδηγώντας σε μικρότερα οφέλη αποτελεσματικότητας για κάθε σταδιακή αύξηση στη συγκέντρωση του </w:t>
      </w:r>
      <w:r w:rsidR="00890D97">
        <w:t>τοσιλιζουμάμπη</w:t>
      </w:r>
      <w:r w:rsidRPr="002E5F18">
        <w:t xml:space="preserve">, σε τέτοιο βαθμό που κλινικά σημαντικές αυξήσεις της αποτελεσματικότητας δεν καταδείχθηκαν σε ασθενείς που έλαβαν αγωγή με &gt;800 mg </w:t>
      </w:r>
      <w:r w:rsidR="00890D97">
        <w:t>τοσιλιζουμάμπη</w:t>
      </w:r>
      <w:r w:rsidRPr="002E5F18">
        <w:t xml:space="preserve">. Επομένως, δεν συνιστώνται δόσεις του </w:t>
      </w:r>
      <w:r w:rsidR="00890D97">
        <w:t>τοσιλιζουμάμπη</w:t>
      </w:r>
      <w:r w:rsidRPr="002E5F18">
        <w:t xml:space="preserve">, οι οποίες υπερβαίνουν τα 800 mg ανά έγχυση </w:t>
      </w:r>
      <w:r w:rsidR="00844D12" w:rsidRPr="002E5F18">
        <w:t>(βλ</w:t>
      </w:r>
      <w:r w:rsidR="00844D12">
        <w:t>.</w:t>
      </w:r>
      <w:r w:rsidR="00844D12" w:rsidRPr="002E5F18">
        <w:t xml:space="preserve"> παράγραφο 4.2).</w:t>
      </w:r>
      <w:r w:rsidRPr="002E5F18">
        <w:t>.</w:t>
      </w:r>
    </w:p>
    <w:p w14:paraId="7E818A57" w14:textId="77777777" w:rsidR="002945E6" w:rsidRPr="009D411F" w:rsidRDefault="002945E6" w:rsidP="009D411F"/>
    <w:p w14:paraId="6B9BF7F1" w14:textId="1A9DBD0E" w:rsidR="001E0975" w:rsidRPr="009D411F" w:rsidRDefault="00B04BD6" w:rsidP="009D411F">
      <w:pPr>
        <w:keepNext/>
        <w:rPr>
          <w:u w:val="single"/>
        </w:rPr>
      </w:pPr>
      <w:r w:rsidRPr="009D411F">
        <w:rPr>
          <w:u w:val="single"/>
        </w:rPr>
        <w:t>Κατανομή</w:t>
      </w:r>
    </w:p>
    <w:p w14:paraId="6B9BF7F2" w14:textId="1D137465" w:rsidR="001E0975" w:rsidRPr="009D411F" w:rsidRDefault="00B04BD6" w:rsidP="009D411F">
      <w:r w:rsidRPr="009D411F">
        <w:t>Στους ασθενείς με ρευματοειδή αρθρίτιδα, ο κεντρικός όγκος κατανομής ήταν 3,72, ο περιφερικός όγκος κατανομής ήταν 3,35, με αποτέλεσμα ο όγκος κατανομής σε σταθεροποιημένη κατάσταση να είναι 7,07.</w:t>
      </w:r>
    </w:p>
    <w:p w14:paraId="3B668EC7" w14:textId="77777777" w:rsidR="002945E6" w:rsidRPr="009D411F" w:rsidRDefault="002945E6" w:rsidP="009D411F"/>
    <w:p w14:paraId="6B9BF7F3" w14:textId="476E9590" w:rsidR="001E0975" w:rsidRPr="009D411F" w:rsidRDefault="00B04BD6" w:rsidP="009D411F">
      <w:pPr>
        <w:keepNext/>
        <w:rPr>
          <w:u w:val="single"/>
        </w:rPr>
      </w:pPr>
      <w:r w:rsidRPr="009D411F">
        <w:rPr>
          <w:u w:val="single"/>
        </w:rPr>
        <w:t>Αποβολή</w:t>
      </w:r>
    </w:p>
    <w:p w14:paraId="6B9BF7F5" w14:textId="76055FA7" w:rsidR="001E0975" w:rsidRPr="009D411F" w:rsidRDefault="00B04BD6" w:rsidP="009D411F">
      <w:r w:rsidRPr="009D411F">
        <w:t xml:space="preserve">Μετά από την ενδοφλέβια χορήγηση, το </w:t>
      </w:r>
      <w:r w:rsidR="00890D97">
        <w:t>τοσιλιζουμάμπη</w:t>
      </w:r>
      <w:r w:rsidRPr="009D411F">
        <w:t xml:space="preserve"> απομακρύνεται από την κυκλοφορία σε δύο φάσεις. Η ολική κάθαρση του </w:t>
      </w:r>
      <w:r w:rsidR="00890D97">
        <w:t>τοσιλιζουμάμπη</w:t>
      </w:r>
      <w:r w:rsidRPr="009D411F">
        <w:t xml:space="preserve"> εξαρτάται από τη συγκέντρωση και αποτελεί το άθροισμα της γραμμικής και της μη-γραμμικής κάθαρσης. Η γραμμική κάθαρση εκτιμήθηκε ως παράμετρος στον πληθυσμό φαρμακοκινητικής ανάλυσης και ήταν 9,5 mL/h. Η εξαρτώμενη από τη συγκέντρωση μη-γραμμική κάθαρση διαδραματίζει σημαντικό ρόλο στις χαμηλές συγκεντρώσεις του </w:t>
      </w:r>
      <w:r w:rsidR="00890D97">
        <w:t>τοσιλιζουμάμπη</w:t>
      </w:r>
      <w:r w:rsidRPr="009D411F">
        <w:t xml:space="preserve">. Μετά τον κορεσμό της οδού της μη-γραμμικής κάθαρσης, σε υψηλότερες συγκεντρώσεις </w:t>
      </w:r>
      <w:r w:rsidR="00890D97">
        <w:t>τοσιλιζουμάμπη</w:t>
      </w:r>
      <w:r w:rsidRPr="009D411F">
        <w:t>, η κάθαρση προσδιορίζεται κυρίως από τη γραμμική κάθαρση. Ο χρόνος t</w:t>
      </w:r>
      <w:r w:rsidRPr="009D411F">
        <w:rPr>
          <w:vertAlign w:val="subscript"/>
        </w:rPr>
        <w:t>1/2</w:t>
      </w:r>
      <w:r w:rsidRPr="009D411F">
        <w:t xml:space="preserve"> του </w:t>
      </w:r>
      <w:r w:rsidR="00890D97">
        <w:t>τοσιλιζουμάμπη</w:t>
      </w:r>
      <w:r w:rsidRPr="009D411F">
        <w:t xml:space="preserve"> εξαρτάται από τη συγκέντρωση. Σε σταθεροποιημένη-κατάσταση, μετά από τη χορήγηση δόσης 8 mg/kg κάθε 4 εβδομάδες, η δραστική t</w:t>
      </w:r>
      <w:r w:rsidRPr="009D411F">
        <w:rPr>
          <w:vertAlign w:val="subscript"/>
        </w:rPr>
        <w:t>1/2</w:t>
      </w:r>
      <w:r w:rsidRPr="009D411F">
        <w:t xml:space="preserve"> μειώθηκε με μειούμενες συγκεντρώσεις φαρμάκου στο μεσοδιάστημα των δόσεων, από 18 σε 6 ημέρες.</w:t>
      </w:r>
    </w:p>
    <w:p w14:paraId="1A48119B" w14:textId="77777777" w:rsidR="002945E6" w:rsidRPr="009D411F" w:rsidRDefault="002945E6" w:rsidP="009D411F"/>
    <w:p w14:paraId="6B9BF7F6" w14:textId="36062FA1" w:rsidR="001E0975" w:rsidRPr="009D411F" w:rsidRDefault="00B04BD6" w:rsidP="009D411F">
      <w:pPr>
        <w:keepNext/>
        <w:rPr>
          <w:u w:val="single"/>
        </w:rPr>
      </w:pPr>
      <w:r w:rsidRPr="009D411F">
        <w:rPr>
          <w:u w:val="single"/>
        </w:rPr>
        <w:t>Γραμμικότητα</w:t>
      </w:r>
    </w:p>
    <w:p w14:paraId="6B9BF7F7" w14:textId="47338680" w:rsidR="001E0975" w:rsidRPr="009D411F" w:rsidRDefault="00B04BD6" w:rsidP="009D411F">
      <w:r w:rsidRPr="009D411F">
        <w:t xml:space="preserve">Οι φαρμακοκινητικές παράμετροι του </w:t>
      </w:r>
      <w:r w:rsidR="00890D97">
        <w:t>τοσιλιζουμάμπη</w:t>
      </w:r>
      <w:r w:rsidRPr="009D411F">
        <w:t xml:space="preserve"> δεν άλλαξαν με την πάροδο του χρόνου. Παρατηρήθηκε αύξηση στις AUC και C</w:t>
      </w:r>
      <w:r w:rsidRPr="009D411F">
        <w:rPr>
          <w:vertAlign w:val="subscript"/>
        </w:rPr>
        <w:t>min</w:t>
      </w:r>
      <w:r w:rsidRPr="009D411F">
        <w:t xml:space="preserve"> μεγαλύτερη από αυτή που αναλογεί στη δόση για τις δόσεις 4 και 8 mg/kg κάθε 4 εβδομάδες. Η C</w:t>
      </w:r>
      <w:r w:rsidRPr="009D411F">
        <w:rPr>
          <w:vertAlign w:val="subscript"/>
        </w:rPr>
        <w:t>max</w:t>
      </w:r>
      <w:r w:rsidRPr="009D411F">
        <w:t xml:space="preserve"> αυξήθηκε αναλογικά ως προς τη δόση. Σε σταθεροποιημένη κατάσταση, οι προβλεπόμενες AUC και C</w:t>
      </w:r>
      <w:r w:rsidRPr="009D411F">
        <w:rPr>
          <w:vertAlign w:val="subscript"/>
        </w:rPr>
        <w:t>min</w:t>
      </w:r>
      <w:r w:rsidRPr="009D411F">
        <w:t xml:space="preserve"> ήταν κατά 3,2 και 30 φορές υψηλότερες στις δόσεις των </w:t>
      </w:r>
      <w:r w:rsidR="00B14C44" w:rsidRPr="009D411F">
        <w:t>8</w:t>
      </w:r>
      <w:r w:rsidR="00B14C44">
        <w:rPr>
          <w:lang w:val="en-US"/>
        </w:rPr>
        <w:t> </w:t>
      </w:r>
      <w:r w:rsidRPr="009D411F">
        <w:t>mg/kg συγκριτικά με τα 4 mg/kg, αντίστοιχα</w:t>
      </w:r>
      <w:r w:rsidR="00114EA0" w:rsidRPr="009D411F">
        <w:t>.</w:t>
      </w:r>
    </w:p>
    <w:p w14:paraId="0E3C4D5A" w14:textId="77777777" w:rsidR="002945E6" w:rsidRPr="009D411F" w:rsidRDefault="002945E6" w:rsidP="009D411F"/>
    <w:p w14:paraId="6B9BF7F8" w14:textId="1EA888C6" w:rsidR="001E0975" w:rsidRPr="009D411F" w:rsidRDefault="00B04BD6" w:rsidP="009D411F">
      <w:pPr>
        <w:keepNext/>
        <w:rPr>
          <w:u w:val="single"/>
        </w:rPr>
      </w:pPr>
      <w:r w:rsidRPr="009D411F">
        <w:rPr>
          <w:u w:val="single"/>
        </w:rPr>
        <w:t>Υποδόρια χρήση</w:t>
      </w:r>
    </w:p>
    <w:p w14:paraId="6B9BF7F9" w14:textId="1EBBA7A8" w:rsidR="001E0975" w:rsidRPr="009D411F" w:rsidRDefault="00B04BD6" w:rsidP="009D411F">
      <w:r w:rsidRPr="009D411F">
        <w:t xml:space="preserve">Οι φαρμακοκινητικές ιδιότητες του </w:t>
      </w:r>
      <w:r w:rsidR="00890D97">
        <w:t>τοσιλιζουμάμπη</w:t>
      </w:r>
      <w:r w:rsidRPr="009D411F">
        <w:t xml:space="preserve"> προσδιορίστηκαν με τη χρήση φαρμακοκινητικής ανάλυσης πληθυσμού σε βάση δεδομένων 3552 ασθενών με ρευματοειδή αρθρίτιδα (ΡΑ), οι οποίοι λάμβαναν 162 mg υποδορίως κάθε εβδομάδα, 162 mg υποδορίως κάθε δεύτερη εβδομάδα, και ή 4 ή </w:t>
      </w:r>
      <w:r w:rsidR="00B14C44" w:rsidRPr="009D411F">
        <w:t>8</w:t>
      </w:r>
      <w:r w:rsidR="00B14C44">
        <w:rPr>
          <w:lang w:val="en-US"/>
        </w:rPr>
        <w:t> </w:t>
      </w:r>
      <w:r w:rsidRPr="009D411F">
        <w:t>mg/kg ενδοφλεβίως κάθε 4 εβδομάδες για περίοδο 24 εβδομάδων.</w:t>
      </w:r>
    </w:p>
    <w:p w14:paraId="27A10A41" w14:textId="77777777" w:rsidR="002945E6" w:rsidRPr="009D411F" w:rsidRDefault="002945E6" w:rsidP="009D411F"/>
    <w:p w14:paraId="6B9BF7FA" w14:textId="5CD4DF9C" w:rsidR="001E0975" w:rsidRPr="009D411F" w:rsidRDefault="00B04BD6" w:rsidP="009D411F">
      <w:r w:rsidRPr="009D411F">
        <w:t xml:space="preserve">Οι φαρμακοκινητικές παράμετροι του </w:t>
      </w:r>
      <w:r w:rsidR="00890D97">
        <w:t>τοσιλιζουμάμπη</w:t>
      </w:r>
      <w:r w:rsidRPr="009D411F">
        <w:t xml:space="preserve"> δεν άλλαξαν με την πάροδο του χρόνου. Για τη δόση των 162 mg κάθε εβδομάδα, η προβλεπόμενη μέση (±SD) AUC</w:t>
      </w:r>
      <w:r w:rsidRPr="009D411F">
        <w:rPr>
          <w:vertAlign w:val="subscript"/>
        </w:rPr>
        <w:t>1εβδομάδας</w:t>
      </w:r>
      <w:r w:rsidRPr="009D411F">
        <w:t>, C</w:t>
      </w:r>
      <w:r w:rsidRPr="009D411F">
        <w:rPr>
          <w:vertAlign w:val="subscript"/>
        </w:rPr>
        <w:t>min</w:t>
      </w:r>
      <w:r w:rsidRPr="009D411F">
        <w:t xml:space="preserve"> και C</w:t>
      </w:r>
      <w:r w:rsidRPr="009D411F">
        <w:rPr>
          <w:vertAlign w:val="subscript"/>
        </w:rPr>
        <w:t>max</w:t>
      </w:r>
      <w:r w:rsidRPr="009D411F">
        <w:t xml:space="preserve"> σταθερής κατάστασης του </w:t>
      </w:r>
      <w:r w:rsidR="00890D97">
        <w:t>τοσιλιζουμάμπη</w:t>
      </w:r>
      <w:r w:rsidRPr="009D411F">
        <w:t xml:space="preserve"> ήταν 7970 ± 3432 µg•h/mL, 43,0 ± 19,8 µg/mL και 49,8 ± 21,0 µg/mL, αντίστοιχα. Οι λόγοι συσσώρευσης των AUC, C</w:t>
      </w:r>
      <w:r w:rsidRPr="009D411F">
        <w:rPr>
          <w:vertAlign w:val="subscript"/>
        </w:rPr>
        <w:t>min</w:t>
      </w:r>
      <w:r w:rsidRPr="009D411F">
        <w:t>, και C</w:t>
      </w:r>
      <w:r w:rsidRPr="009D411F">
        <w:rPr>
          <w:vertAlign w:val="subscript"/>
        </w:rPr>
        <w:t>max</w:t>
      </w:r>
      <w:r w:rsidRPr="009D411F">
        <w:t xml:space="preserve"> ήταν 6,32, 6,30 και 5,27, αντίστοιχα. Η σταθερή κατάσταση επετεύχθη μετά από 12 εβδομάδες για τις AUC, C</w:t>
      </w:r>
      <w:r w:rsidRPr="009D411F">
        <w:rPr>
          <w:vertAlign w:val="subscript"/>
        </w:rPr>
        <w:t>min</w:t>
      </w:r>
      <w:r w:rsidRPr="009D411F">
        <w:t>, και C</w:t>
      </w:r>
      <w:r w:rsidRPr="009D411F">
        <w:rPr>
          <w:vertAlign w:val="subscript"/>
        </w:rPr>
        <w:t>max</w:t>
      </w:r>
      <w:r w:rsidRPr="009D411F">
        <w:t>.</w:t>
      </w:r>
    </w:p>
    <w:p w14:paraId="40DE335C" w14:textId="77777777" w:rsidR="002945E6" w:rsidRPr="009D411F" w:rsidRDefault="002945E6" w:rsidP="009D411F"/>
    <w:p w14:paraId="6B9BF7FB" w14:textId="6D935B8E" w:rsidR="001E0975" w:rsidRPr="009D411F" w:rsidRDefault="00B04BD6" w:rsidP="009D411F">
      <w:r w:rsidRPr="009D411F">
        <w:t>Για τη δόση των 162 mg κάθε δεύτερη εβδομάδα, η προβλεπόμενη μέση (±SD) AUC</w:t>
      </w:r>
      <w:r w:rsidRPr="009D411F">
        <w:rPr>
          <w:vertAlign w:val="subscript"/>
        </w:rPr>
        <w:t>1εβδομάδας</w:t>
      </w:r>
      <w:r w:rsidRPr="009D411F">
        <w:t>, C</w:t>
      </w:r>
      <w:r w:rsidRPr="009D411F">
        <w:rPr>
          <w:vertAlign w:val="subscript"/>
        </w:rPr>
        <w:t>min</w:t>
      </w:r>
      <w:r w:rsidRPr="009D411F">
        <w:t xml:space="preserve"> και C</w:t>
      </w:r>
      <w:r w:rsidRPr="009D411F">
        <w:rPr>
          <w:vertAlign w:val="subscript"/>
        </w:rPr>
        <w:t>max</w:t>
      </w:r>
      <w:r w:rsidRPr="009D411F">
        <w:t xml:space="preserve"> σταθερής κατάστασης του </w:t>
      </w:r>
      <w:r w:rsidR="00890D97">
        <w:t>τοσιλιζουμάμπη</w:t>
      </w:r>
      <w:r w:rsidRPr="009D411F">
        <w:t xml:space="preserve"> ήταν 3430 ± 2660 µg•h/mL, 5,7 ± 6,8 µg/mL και 13,2 ± 8,</w:t>
      </w:r>
      <w:r w:rsidR="00B14C44" w:rsidRPr="009D411F">
        <w:t>8</w:t>
      </w:r>
      <w:r w:rsidR="00B14C44">
        <w:rPr>
          <w:lang w:val="en-US"/>
        </w:rPr>
        <w:t> </w:t>
      </w:r>
      <w:r w:rsidRPr="009D411F">
        <w:t>µg/mL, αντίστοιχα. Οι λόγοι συσσώρευσης των AUC, C</w:t>
      </w:r>
      <w:r w:rsidRPr="009D411F">
        <w:rPr>
          <w:vertAlign w:val="subscript"/>
        </w:rPr>
        <w:t>min</w:t>
      </w:r>
      <w:r w:rsidRPr="009D411F">
        <w:t>, και C</w:t>
      </w:r>
      <w:r w:rsidRPr="009D411F">
        <w:rPr>
          <w:vertAlign w:val="subscript"/>
        </w:rPr>
        <w:t>max</w:t>
      </w:r>
      <w:r w:rsidRPr="009D411F">
        <w:t xml:space="preserve"> ήταν 2,67, 6,02 και 2,12, αντίστοιχα. Η σταθερή κατάσταση επετεύχθη μετά από 12 εβδομάδες για τις AUC και C</w:t>
      </w:r>
      <w:r w:rsidRPr="009D411F">
        <w:rPr>
          <w:vertAlign w:val="subscript"/>
        </w:rPr>
        <w:t>min</w:t>
      </w:r>
      <w:r w:rsidRPr="009D411F">
        <w:t>, και μετά από 10 εβδομάδες για τη C</w:t>
      </w:r>
      <w:r w:rsidRPr="009D411F">
        <w:rPr>
          <w:vertAlign w:val="subscript"/>
        </w:rPr>
        <w:t>max</w:t>
      </w:r>
      <w:r w:rsidRPr="009D411F">
        <w:t>.</w:t>
      </w:r>
    </w:p>
    <w:p w14:paraId="24F4DD19" w14:textId="77777777" w:rsidR="002945E6" w:rsidRPr="009D411F" w:rsidRDefault="002945E6" w:rsidP="009D411F"/>
    <w:p w14:paraId="6B9BF7FC" w14:textId="59A3CE12" w:rsidR="001E0975" w:rsidRPr="009D411F" w:rsidRDefault="00B04BD6" w:rsidP="009D411F">
      <w:pPr>
        <w:keepNext/>
        <w:rPr>
          <w:u w:val="single"/>
        </w:rPr>
      </w:pPr>
      <w:r w:rsidRPr="009D411F">
        <w:rPr>
          <w:u w:val="single"/>
        </w:rPr>
        <w:t>Απορρόφηση</w:t>
      </w:r>
    </w:p>
    <w:p w14:paraId="6B9BF7FD" w14:textId="492C4867" w:rsidR="001E0975" w:rsidRPr="009D411F" w:rsidRDefault="00B04BD6" w:rsidP="009D411F">
      <w:r w:rsidRPr="009D411F">
        <w:t>Μετά από την υποδόρια δόση σε ασθενείς με ρευματοειδή αρθρίτιδα (ΡΑ), η t</w:t>
      </w:r>
      <w:r w:rsidRPr="009D411F">
        <w:rPr>
          <w:vertAlign w:val="subscript"/>
        </w:rPr>
        <w:t>max</w:t>
      </w:r>
      <w:r w:rsidRPr="009D411F">
        <w:t xml:space="preserve"> που αντιστοιχεί στο χρόνο μέγιστων συγκεντρώσεων </w:t>
      </w:r>
      <w:r w:rsidR="00890D97">
        <w:t>τοσιλιζουμάμπη</w:t>
      </w:r>
      <w:r w:rsidRPr="009D411F">
        <w:t xml:space="preserve"> στον ορό ήταν 2,8 ημέρες. Η βιοδιαθεσιμότητα του σκευάσματος υποδόριας χορήγησης ήταν 79%.</w:t>
      </w:r>
    </w:p>
    <w:p w14:paraId="5F909ACB" w14:textId="77777777" w:rsidR="002945E6" w:rsidRPr="009D411F" w:rsidRDefault="002945E6" w:rsidP="009D411F"/>
    <w:p w14:paraId="6B9BF7FE" w14:textId="266BF75C" w:rsidR="001E0975" w:rsidRPr="009D411F" w:rsidRDefault="00B04BD6" w:rsidP="009D411F">
      <w:pPr>
        <w:keepNext/>
        <w:rPr>
          <w:u w:val="single"/>
        </w:rPr>
      </w:pPr>
      <w:r w:rsidRPr="009D411F">
        <w:rPr>
          <w:u w:val="single"/>
        </w:rPr>
        <w:t>Αποβολή</w:t>
      </w:r>
    </w:p>
    <w:p w14:paraId="6B9BF7FF" w14:textId="03A14858" w:rsidR="001E0975" w:rsidRPr="009D411F" w:rsidRDefault="00B04BD6" w:rsidP="009D411F">
      <w:r w:rsidRPr="009D411F">
        <w:t>Για την υποδόρια χορήγηση, ο εξαρτώμενος από τη συγκέντρωση φαινόμενος t</w:t>
      </w:r>
      <w:r w:rsidRPr="009D411F">
        <w:rPr>
          <w:vertAlign w:val="subscript"/>
        </w:rPr>
        <w:t xml:space="preserve"> 1/2</w:t>
      </w:r>
      <w:r w:rsidRPr="009D411F">
        <w:t xml:space="preserve"> είναι έως και 12 ημέρες για τα 162 mg κάθε εβδομάδα και 5 ημέρες για τα 162 mg κάθε δεύτερη εβδομάδα σε ασθενείς </w:t>
      </w:r>
      <w:r w:rsidR="00987DA3" w:rsidRPr="009D411F">
        <w:t>με ΡΑ σε σταθερή κατάσταση</w:t>
      </w:r>
      <w:r w:rsidRPr="009D411F">
        <w:t>.</w:t>
      </w:r>
    </w:p>
    <w:p w14:paraId="164761FE" w14:textId="77777777" w:rsidR="002945E6" w:rsidRPr="002E5F18" w:rsidRDefault="002945E6" w:rsidP="009D411F"/>
    <w:p w14:paraId="7F1A1695" w14:textId="5D610081" w:rsidR="003E0199" w:rsidRPr="009D411F" w:rsidRDefault="003E0199" w:rsidP="003E0199">
      <w:pPr>
        <w:keepNext/>
        <w:rPr>
          <w:u w:val="single"/>
        </w:rPr>
      </w:pPr>
      <w:r>
        <w:rPr>
          <w:u w:val="single"/>
        </w:rPr>
        <w:t>σΝΙΑ</w:t>
      </w:r>
    </w:p>
    <w:p w14:paraId="6B9BF801" w14:textId="6455738A" w:rsidR="001E0975" w:rsidRPr="002E5F18" w:rsidRDefault="00B04BD6" w:rsidP="009D411F">
      <w:pPr>
        <w:keepNext/>
        <w:rPr>
          <w:u w:val="single"/>
        </w:rPr>
      </w:pPr>
      <w:r w:rsidRPr="002E5F18">
        <w:rPr>
          <w:u w:val="single"/>
        </w:rPr>
        <w:t>Υποδόρια χρήση</w:t>
      </w:r>
    </w:p>
    <w:p w14:paraId="6B9BF802" w14:textId="2C5F4F59" w:rsidR="001E0975" w:rsidRPr="002E5F18" w:rsidRDefault="00B04BD6" w:rsidP="009D411F">
      <w:r w:rsidRPr="002E5F18">
        <w:t xml:space="preserve">Η φαρμακοκινητική του </w:t>
      </w:r>
      <w:r w:rsidR="00890D97">
        <w:t>τοσιλιζουμάμπη</w:t>
      </w:r>
      <w:r w:rsidRPr="002E5F18">
        <w:t xml:space="preserve"> σε </w:t>
      </w:r>
      <w:r w:rsidR="00B615DF">
        <w:t>σΝΙΑ</w:t>
      </w:r>
      <w:r w:rsidRPr="002E5F18">
        <w:t xml:space="preserve"> χαρακτηρίστηκε από φαρμακοκινητική ανάλυση πληθυσμού που περιελάμβανε 140 ασθενείς που έλαβαν θεραπεία με 8 mg/kg IV κάθε 2 εβδομάδες (ασθενείς βάρους ≥ 30 kg), 12 mg/kg IV κάθε 2 εβδομάδες (ασθενείς βάρους κάτω των 30 kg), 162 mg SC κάθε εβδομάδα (ασθενείς βάρους ≥ 30 kg), 162 mg SC κάθε 10 ημέρες ή κάθε 2 εβδομάδες (ασθενείς βάρους κάτω των 30 kg).</w:t>
      </w:r>
    </w:p>
    <w:p w14:paraId="19310984" w14:textId="77777777" w:rsidR="002945E6" w:rsidRPr="002E5F18" w:rsidRDefault="002945E6" w:rsidP="009D411F"/>
    <w:p w14:paraId="6B9BF803" w14:textId="77B190C3" w:rsidR="001E0975" w:rsidRPr="009D411F" w:rsidRDefault="00B04BD6" w:rsidP="009D411F">
      <w:r w:rsidRPr="009D411F">
        <w:t xml:space="preserve">Υπάρχουν περιορισμένα διαθέσιμα δεδομένα σχετικά με τις εκθέσεις μετά από υποδόρια χορήγηση του </w:t>
      </w:r>
      <w:r w:rsidR="00890D97">
        <w:t>τοσιλιζουμάμπη</w:t>
      </w:r>
      <w:r w:rsidRPr="009D411F">
        <w:t xml:space="preserve"> σε ασθενείς </w:t>
      </w:r>
      <w:r w:rsidR="003F3037">
        <w:t>σΝΙΑ</w:t>
      </w:r>
      <w:r w:rsidR="003F3037" w:rsidRPr="002E5F18">
        <w:t xml:space="preserve"> </w:t>
      </w:r>
      <w:r w:rsidRPr="009D411F">
        <w:t xml:space="preserve"> κάτω των 2 ετών με σωματικό βάρος μικρότερο από 10 kg.</w:t>
      </w:r>
    </w:p>
    <w:p w14:paraId="79797754" w14:textId="77777777" w:rsidR="002945E6" w:rsidRPr="009D411F" w:rsidRDefault="002945E6" w:rsidP="009D411F"/>
    <w:p w14:paraId="6B9BF804" w14:textId="3F4A801B" w:rsidR="001E0975" w:rsidRPr="009D411F" w:rsidRDefault="00746422" w:rsidP="00B14C44">
      <w:r w:rsidRPr="009D411F">
        <w:t xml:space="preserve">Οι ασθενείς με </w:t>
      </w:r>
      <w:r>
        <w:t>σΝΙΑ</w:t>
      </w:r>
      <w:r w:rsidRPr="002E5F18">
        <w:t xml:space="preserve"> </w:t>
      </w:r>
      <w:r w:rsidRPr="009D411F">
        <w:t>πρέπει να έχουν ελάχιστο σωματικό βάρος</w:t>
      </w:r>
      <w:r w:rsidR="00F65A37" w:rsidRPr="009D411F">
        <w:t xml:space="preserve"> 10 kg κατά τη λήψη του</w:t>
      </w:r>
      <w:r w:rsidR="00B14C44" w:rsidRPr="003A480D">
        <w:t xml:space="preserve"> </w:t>
      </w:r>
      <w:r w:rsidR="00890D97">
        <w:t>τοσιλιζουμάμπη</w:t>
      </w:r>
      <w:r w:rsidR="00F65A37" w:rsidRPr="009D411F">
        <w:t xml:space="preserve"> υποδορίως (βλ. παράγραφο 4.2).</w:t>
      </w:r>
    </w:p>
    <w:p w14:paraId="16336EB2" w14:textId="77777777" w:rsidR="002945E6" w:rsidRPr="009D411F" w:rsidRDefault="002945E6" w:rsidP="009D411F"/>
    <w:p w14:paraId="242F8EFE" w14:textId="2821644D" w:rsidR="002945E6" w:rsidRPr="009D411F" w:rsidRDefault="00F65A37" w:rsidP="009D411F">
      <w:pPr>
        <w:keepNext/>
        <w:ind w:left="1134" w:hanging="1134"/>
        <w:rPr>
          <w:i/>
          <w:iCs/>
        </w:rPr>
      </w:pPr>
      <w:r w:rsidRPr="009D411F">
        <w:rPr>
          <w:i/>
          <w:iCs/>
        </w:rPr>
        <w:t>Πίνακας 8.</w:t>
      </w:r>
      <w:r w:rsidR="002945E6" w:rsidRPr="009D411F">
        <w:rPr>
          <w:i/>
          <w:iCs/>
        </w:rPr>
        <w:tab/>
      </w:r>
      <w:r w:rsidR="00966BE1" w:rsidRPr="009D411F">
        <w:rPr>
          <w:i/>
          <w:iCs/>
        </w:rPr>
        <w:t xml:space="preserve">Προβλεπόμενος μέσος όρος ± SD στις ΦΚ παραμέτρους σε σταθερή κατάσταση μετά από υποδόρια δοσολογία σε ασθενείς με </w:t>
      </w:r>
      <w:r w:rsidR="00966BE1" w:rsidRPr="00A104AE">
        <w:rPr>
          <w:i/>
          <w:iCs/>
        </w:rPr>
        <w:t>σΝΙΑ</w:t>
      </w:r>
    </w:p>
    <w:p w14:paraId="4F8D771F" w14:textId="77777777" w:rsidR="002945E6" w:rsidRPr="009D411F" w:rsidRDefault="002945E6" w:rsidP="009D411F">
      <w:pPr>
        <w:keepNext/>
        <w:ind w:left="1134" w:hanging="1134"/>
        <w:rPr>
          <w:i/>
          <w:iCs/>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85"/>
        <w:gridCol w:w="2733"/>
        <w:gridCol w:w="2986"/>
      </w:tblGrid>
      <w:tr w:rsidR="002945E6" w:rsidRPr="002E5F18" w14:paraId="3020A88F" w14:textId="77777777" w:rsidTr="003A480D">
        <w:trPr>
          <w:cantSplit/>
          <w:tblHeader/>
        </w:trPr>
        <w:tc>
          <w:tcPr>
            <w:tcW w:w="3085" w:type="dxa"/>
          </w:tcPr>
          <w:p w14:paraId="011FB9BB" w14:textId="2411A54E" w:rsidR="002945E6" w:rsidRPr="002E5F18" w:rsidRDefault="00F65A37" w:rsidP="009D411F">
            <w:pPr>
              <w:keepNext/>
              <w:suppressAutoHyphens/>
              <w:rPr>
                <w:b/>
                <w:bCs/>
              </w:rPr>
            </w:pPr>
            <w:r w:rsidRPr="002E5F18">
              <w:rPr>
                <w:b/>
                <w:bCs/>
              </w:rPr>
              <w:t xml:space="preserve">ΦΚ Παράμετροι </w:t>
            </w:r>
            <w:r w:rsidR="00890D97">
              <w:rPr>
                <w:b/>
                <w:bCs/>
              </w:rPr>
              <w:t>τοσιλιζουμάμπη</w:t>
            </w:r>
          </w:p>
        </w:tc>
        <w:tc>
          <w:tcPr>
            <w:tcW w:w="2733" w:type="dxa"/>
          </w:tcPr>
          <w:p w14:paraId="3924E9C4" w14:textId="77777777" w:rsidR="002945E6" w:rsidRPr="002E5F18" w:rsidRDefault="002945E6" w:rsidP="009D411F">
            <w:pPr>
              <w:keepNext/>
              <w:suppressAutoHyphens/>
              <w:jc w:val="center"/>
              <w:rPr>
                <w:b/>
                <w:bCs/>
              </w:rPr>
            </w:pPr>
            <w:r w:rsidRPr="002E5F18">
              <w:rPr>
                <w:b/>
                <w:bCs/>
              </w:rPr>
              <w:t>162 mg QW ≥ 30 kg</w:t>
            </w:r>
          </w:p>
        </w:tc>
        <w:tc>
          <w:tcPr>
            <w:tcW w:w="2986" w:type="dxa"/>
          </w:tcPr>
          <w:p w14:paraId="5828CBD6" w14:textId="4E219409" w:rsidR="002945E6" w:rsidRPr="002E5F18" w:rsidRDefault="00F65A37" w:rsidP="009D411F">
            <w:pPr>
              <w:keepNext/>
              <w:suppressAutoHyphens/>
              <w:jc w:val="center"/>
              <w:rPr>
                <w:b/>
                <w:bCs/>
              </w:rPr>
            </w:pPr>
            <w:r w:rsidRPr="002E5F18">
              <w:rPr>
                <w:b/>
                <w:bCs/>
              </w:rPr>
              <w:t>162 mg Q2W κάτω από 30 kg</w:t>
            </w:r>
          </w:p>
        </w:tc>
      </w:tr>
      <w:tr w:rsidR="002945E6" w:rsidRPr="002E5F18" w14:paraId="71D08E1E" w14:textId="77777777" w:rsidTr="003A480D">
        <w:trPr>
          <w:cantSplit/>
        </w:trPr>
        <w:tc>
          <w:tcPr>
            <w:tcW w:w="3085" w:type="dxa"/>
          </w:tcPr>
          <w:p w14:paraId="6FEF4B4A" w14:textId="4B40A5F5" w:rsidR="002945E6" w:rsidRPr="002E5F18" w:rsidRDefault="00F65A37" w:rsidP="009D411F">
            <w:pPr>
              <w:suppressAutoHyphens/>
            </w:pPr>
            <w:r w:rsidRPr="002E5F18">
              <w:t>C</w:t>
            </w:r>
            <w:r w:rsidRPr="002E5F18">
              <w:rPr>
                <w:vertAlign w:val="subscript"/>
              </w:rPr>
              <w:t>μέγιστο</w:t>
            </w:r>
            <w:r w:rsidRPr="002E5F18">
              <w:t xml:space="preserve"> (µg/mL)</w:t>
            </w:r>
          </w:p>
        </w:tc>
        <w:tc>
          <w:tcPr>
            <w:tcW w:w="2733" w:type="dxa"/>
          </w:tcPr>
          <w:p w14:paraId="4A2851D0" w14:textId="77777777" w:rsidR="002945E6" w:rsidRPr="002E5F18" w:rsidRDefault="002945E6" w:rsidP="009D411F">
            <w:pPr>
              <w:suppressAutoHyphens/>
              <w:jc w:val="center"/>
            </w:pPr>
            <w:r w:rsidRPr="002E5F18">
              <w:t>99.8 ± 46.2</w:t>
            </w:r>
          </w:p>
        </w:tc>
        <w:tc>
          <w:tcPr>
            <w:tcW w:w="2986" w:type="dxa"/>
          </w:tcPr>
          <w:p w14:paraId="07D78330" w14:textId="77777777" w:rsidR="002945E6" w:rsidRPr="002E5F18" w:rsidRDefault="002945E6" w:rsidP="009D411F">
            <w:pPr>
              <w:suppressAutoHyphens/>
              <w:jc w:val="center"/>
            </w:pPr>
            <w:r w:rsidRPr="002E5F18">
              <w:t>134 ± 58.6</w:t>
            </w:r>
          </w:p>
        </w:tc>
      </w:tr>
      <w:tr w:rsidR="002945E6" w:rsidRPr="002E5F18" w14:paraId="0897774C" w14:textId="77777777" w:rsidTr="003A480D">
        <w:trPr>
          <w:cantSplit/>
        </w:trPr>
        <w:tc>
          <w:tcPr>
            <w:tcW w:w="3085" w:type="dxa"/>
          </w:tcPr>
          <w:p w14:paraId="68E91240" w14:textId="0E5099C5" w:rsidR="002945E6" w:rsidRPr="002E5F18" w:rsidRDefault="00F65A37" w:rsidP="009D411F">
            <w:pPr>
              <w:suppressAutoHyphens/>
            </w:pPr>
            <w:r w:rsidRPr="002E5F18">
              <w:t>C</w:t>
            </w:r>
            <w:r w:rsidRPr="002E5F18">
              <w:rPr>
                <w:vertAlign w:val="subscript"/>
              </w:rPr>
              <w:t>ελάχιστο</w:t>
            </w:r>
            <w:r w:rsidRPr="002E5F18">
              <w:t xml:space="preserve"> (µg/mL)</w:t>
            </w:r>
          </w:p>
        </w:tc>
        <w:tc>
          <w:tcPr>
            <w:tcW w:w="2733" w:type="dxa"/>
          </w:tcPr>
          <w:p w14:paraId="506E1D1B" w14:textId="77777777" w:rsidR="002945E6" w:rsidRPr="002E5F18" w:rsidRDefault="002945E6" w:rsidP="009D411F">
            <w:pPr>
              <w:suppressAutoHyphens/>
              <w:jc w:val="center"/>
            </w:pPr>
            <w:r w:rsidRPr="002E5F18">
              <w:t>79.2 ± 35.6</w:t>
            </w:r>
          </w:p>
        </w:tc>
        <w:tc>
          <w:tcPr>
            <w:tcW w:w="2986" w:type="dxa"/>
          </w:tcPr>
          <w:p w14:paraId="2B5F7851" w14:textId="77777777" w:rsidR="002945E6" w:rsidRPr="002E5F18" w:rsidRDefault="002945E6" w:rsidP="009D411F">
            <w:pPr>
              <w:suppressAutoHyphens/>
              <w:jc w:val="center"/>
            </w:pPr>
            <w:r w:rsidRPr="002E5F18">
              <w:t>65.9 ± 31.3</w:t>
            </w:r>
          </w:p>
        </w:tc>
      </w:tr>
      <w:tr w:rsidR="002945E6" w:rsidRPr="002E5F18" w14:paraId="7053039D" w14:textId="77777777" w:rsidTr="003A480D">
        <w:trPr>
          <w:cantSplit/>
        </w:trPr>
        <w:tc>
          <w:tcPr>
            <w:tcW w:w="3085" w:type="dxa"/>
          </w:tcPr>
          <w:p w14:paraId="35C8571B" w14:textId="3C6F2069" w:rsidR="002945E6" w:rsidRPr="002E5F18" w:rsidRDefault="00F65A37" w:rsidP="009D411F">
            <w:pPr>
              <w:suppressAutoHyphens/>
            </w:pPr>
            <w:r w:rsidRPr="002E5F18">
              <w:t>C</w:t>
            </w:r>
            <w:r w:rsidRPr="002E5F18">
              <w:rPr>
                <w:vertAlign w:val="subscript"/>
              </w:rPr>
              <w:t>μέση τιμή</w:t>
            </w:r>
            <w:r w:rsidRPr="002E5F18">
              <w:t xml:space="preserve"> (µg/mL)</w:t>
            </w:r>
          </w:p>
        </w:tc>
        <w:tc>
          <w:tcPr>
            <w:tcW w:w="2733" w:type="dxa"/>
          </w:tcPr>
          <w:p w14:paraId="61C27EFF" w14:textId="77777777" w:rsidR="002945E6" w:rsidRPr="002E5F18" w:rsidRDefault="002945E6" w:rsidP="009D411F">
            <w:pPr>
              <w:suppressAutoHyphens/>
              <w:jc w:val="center"/>
            </w:pPr>
            <w:r w:rsidRPr="002E5F18">
              <w:t>91.3 ± 40.4</w:t>
            </w:r>
          </w:p>
        </w:tc>
        <w:tc>
          <w:tcPr>
            <w:tcW w:w="2986" w:type="dxa"/>
          </w:tcPr>
          <w:p w14:paraId="7D8EF4D1" w14:textId="77777777" w:rsidR="002945E6" w:rsidRPr="002E5F18" w:rsidRDefault="002945E6" w:rsidP="009D411F">
            <w:pPr>
              <w:suppressAutoHyphens/>
              <w:jc w:val="center"/>
            </w:pPr>
            <w:r w:rsidRPr="002E5F18">
              <w:t>101 ± 43.2</w:t>
            </w:r>
          </w:p>
        </w:tc>
      </w:tr>
      <w:tr w:rsidR="002945E6" w:rsidRPr="002E5F18" w14:paraId="3C60AF27" w14:textId="77777777" w:rsidTr="003A480D">
        <w:trPr>
          <w:cantSplit/>
        </w:trPr>
        <w:tc>
          <w:tcPr>
            <w:tcW w:w="3085" w:type="dxa"/>
          </w:tcPr>
          <w:p w14:paraId="3BBE8A75" w14:textId="6129B897" w:rsidR="002945E6" w:rsidRPr="002E5F18" w:rsidRDefault="00F65A37" w:rsidP="009D411F">
            <w:pPr>
              <w:suppressAutoHyphens/>
            </w:pPr>
            <w:r w:rsidRPr="002E5F18">
              <w:t>Συσσώρευση C</w:t>
            </w:r>
            <w:r w:rsidRPr="002E5F18">
              <w:rPr>
                <w:vertAlign w:val="subscript"/>
              </w:rPr>
              <w:t>μέγιστο</w:t>
            </w:r>
          </w:p>
        </w:tc>
        <w:tc>
          <w:tcPr>
            <w:tcW w:w="2733" w:type="dxa"/>
          </w:tcPr>
          <w:p w14:paraId="17D27E0D" w14:textId="77777777" w:rsidR="002945E6" w:rsidRPr="002E5F18" w:rsidRDefault="002945E6" w:rsidP="009D411F">
            <w:pPr>
              <w:suppressAutoHyphens/>
              <w:jc w:val="center"/>
            </w:pPr>
            <w:r w:rsidRPr="002E5F18">
              <w:t>3.66</w:t>
            </w:r>
          </w:p>
        </w:tc>
        <w:tc>
          <w:tcPr>
            <w:tcW w:w="2986" w:type="dxa"/>
          </w:tcPr>
          <w:p w14:paraId="013A8082" w14:textId="77777777" w:rsidR="002945E6" w:rsidRPr="002E5F18" w:rsidRDefault="002945E6" w:rsidP="009D411F">
            <w:pPr>
              <w:suppressAutoHyphens/>
              <w:jc w:val="center"/>
            </w:pPr>
            <w:r w:rsidRPr="002E5F18">
              <w:t>1.88</w:t>
            </w:r>
          </w:p>
        </w:tc>
      </w:tr>
      <w:tr w:rsidR="002945E6" w:rsidRPr="002E5F18" w14:paraId="71E7B122" w14:textId="77777777" w:rsidTr="003A480D">
        <w:trPr>
          <w:cantSplit/>
        </w:trPr>
        <w:tc>
          <w:tcPr>
            <w:tcW w:w="3085" w:type="dxa"/>
          </w:tcPr>
          <w:p w14:paraId="642C4049" w14:textId="3B0CC3B6" w:rsidR="002945E6" w:rsidRPr="002E5F18" w:rsidRDefault="00F65A37" w:rsidP="009D411F">
            <w:pPr>
              <w:suppressAutoHyphens/>
            </w:pPr>
            <w:r w:rsidRPr="002E5F18">
              <w:t>Συσσώρευση C</w:t>
            </w:r>
            <w:r w:rsidRPr="002E5F18">
              <w:rPr>
                <w:vertAlign w:val="subscript"/>
              </w:rPr>
              <w:t>ελάχιστο</w:t>
            </w:r>
          </w:p>
        </w:tc>
        <w:tc>
          <w:tcPr>
            <w:tcW w:w="2733" w:type="dxa"/>
          </w:tcPr>
          <w:p w14:paraId="10AB2303" w14:textId="77777777" w:rsidR="002945E6" w:rsidRPr="002E5F18" w:rsidRDefault="002945E6" w:rsidP="009D411F">
            <w:pPr>
              <w:suppressAutoHyphens/>
              <w:jc w:val="center"/>
            </w:pPr>
            <w:r w:rsidRPr="002E5F18">
              <w:t>4.39</w:t>
            </w:r>
          </w:p>
        </w:tc>
        <w:tc>
          <w:tcPr>
            <w:tcW w:w="2986" w:type="dxa"/>
          </w:tcPr>
          <w:p w14:paraId="106AF28C" w14:textId="77777777" w:rsidR="002945E6" w:rsidRPr="002E5F18" w:rsidRDefault="002945E6" w:rsidP="009D411F">
            <w:pPr>
              <w:suppressAutoHyphens/>
              <w:jc w:val="center"/>
            </w:pPr>
            <w:r w:rsidRPr="002E5F18">
              <w:t>3.21</w:t>
            </w:r>
          </w:p>
        </w:tc>
      </w:tr>
      <w:tr w:rsidR="002945E6" w:rsidRPr="002E5F18" w14:paraId="12AF27F1" w14:textId="77777777" w:rsidTr="003A480D">
        <w:trPr>
          <w:cantSplit/>
        </w:trPr>
        <w:tc>
          <w:tcPr>
            <w:tcW w:w="3085" w:type="dxa"/>
          </w:tcPr>
          <w:p w14:paraId="6083621B" w14:textId="298CA1A2" w:rsidR="002945E6" w:rsidRPr="002E5F18" w:rsidRDefault="00F65A37" w:rsidP="009D411F">
            <w:pPr>
              <w:keepNext/>
              <w:suppressAutoHyphens/>
            </w:pPr>
            <w:r w:rsidRPr="002E5F18">
              <w:t>Συσσώρευση C</w:t>
            </w:r>
            <w:r w:rsidRPr="002E5F18">
              <w:rPr>
                <w:vertAlign w:val="subscript"/>
              </w:rPr>
              <w:t>μέση τιμή</w:t>
            </w:r>
            <w:r w:rsidRPr="002E5F18">
              <w:t xml:space="preserve"> ή AUC</w:t>
            </w:r>
            <w:r w:rsidRPr="002E5F18">
              <w:rPr>
                <w:vertAlign w:val="subscript"/>
              </w:rPr>
              <w:t>τ</w:t>
            </w:r>
            <w:r w:rsidRPr="002E5F18">
              <w:t>*</w:t>
            </w:r>
          </w:p>
        </w:tc>
        <w:tc>
          <w:tcPr>
            <w:tcW w:w="2733" w:type="dxa"/>
          </w:tcPr>
          <w:p w14:paraId="2B579049" w14:textId="77777777" w:rsidR="002945E6" w:rsidRPr="002E5F18" w:rsidRDefault="002945E6" w:rsidP="009D411F">
            <w:pPr>
              <w:keepNext/>
              <w:suppressAutoHyphens/>
              <w:jc w:val="center"/>
            </w:pPr>
            <w:r w:rsidRPr="002E5F18">
              <w:t>4.28</w:t>
            </w:r>
          </w:p>
        </w:tc>
        <w:tc>
          <w:tcPr>
            <w:tcW w:w="2986" w:type="dxa"/>
          </w:tcPr>
          <w:p w14:paraId="5946F844" w14:textId="77777777" w:rsidR="002945E6" w:rsidRPr="002E5F18" w:rsidRDefault="002945E6" w:rsidP="009D411F">
            <w:pPr>
              <w:keepNext/>
              <w:suppressAutoHyphens/>
              <w:jc w:val="center"/>
            </w:pPr>
            <w:r w:rsidRPr="002E5F18">
              <w:t>2.27</w:t>
            </w:r>
          </w:p>
        </w:tc>
      </w:tr>
    </w:tbl>
    <w:p w14:paraId="649BF6DB" w14:textId="6B5B816F" w:rsidR="002945E6" w:rsidRPr="009D411F" w:rsidRDefault="00B14C44" w:rsidP="003A480D">
      <w:pPr>
        <w:ind w:left="284" w:hanging="284"/>
        <w:rPr>
          <w:sz w:val="18"/>
          <w:szCs w:val="18"/>
        </w:rPr>
      </w:pPr>
      <w:r w:rsidRPr="009D411F">
        <w:rPr>
          <w:sz w:val="18"/>
          <w:szCs w:val="18"/>
        </w:rPr>
        <w:t>*</w:t>
      </w:r>
      <w:r w:rsidRPr="003A480D">
        <w:rPr>
          <w:sz w:val="18"/>
          <w:szCs w:val="18"/>
        </w:rPr>
        <w:tab/>
      </w:r>
      <w:r w:rsidR="002945E6" w:rsidRPr="009D411F">
        <w:rPr>
          <w:sz w:val="18"/>
          <w:szCs w:val="18"/>
        </w:rPr>
        <w:t xml:space="preserve">τ = </w:t>
      </w:r>
      <w:r w:rsidR="00F65A37" w:rsidRPr="009D411F">
        <w:rPr>
          <w:sz w:val="18"/>
          <w:szCs w:val="18"/>
        </w:rPr>
        <w:t>1 εβδομάδα ή 2 εβδομάδες για τα δύο υποδόρια σχήματα</w:t>
      </w:r>
    </w:p>
    <w:p w14:paraId="4F5A1337" w14:textId="77777777" w:rsidR="002945E6" w:rsidRPr="009D411F" w:rsidRDefault="002945E6" w:rsidP="009D411F"/>
    <w:p w14:paraId="7DB87AE3" w14:textId="53FF782D" w:rsidR="001F5722" w:rsidRPr="009D411F" w:rsidRDefault="001F5722" w:rsidP="001F5722">
      <w:r w:rsidRPr="009D411F">
        <w:t xml:space="preserve">Μετά την </w:t>
      </w:r>
      <w:r>
        <w:rPr>
          <w:lang w:val="en-US"/>
        </w:rPr>
        <w:t>SC</w:t>
      </w:r>
      <w:r w:rsidRPr="009D411F">
        <w:t xml:space="preserve"> χορήγηση, περίπου το 90% της σταθερής κατάστασης επετεύχθη μέχρι την 12η εβδομάδα και για τα δύο σχήματα 162 mg QW και Q2W.</w:t>
      </w:r>
    </w:p>
    <w:p w14:paraId="3B81896F" w14:textId="77777777" w:rsidR="002945E6" w:rsidRPr="001F5722" w:rsidRDefault="002945E6" w:rsidP="009D411F"/>
    <w:p w14:paraId="6B9BF825" w14:textId="3EA0CFEF" w:rsidR="001E0975" w:rsidRPr="009D411F" w:rsidRDefault="00F65A37" w:rsidP="009D411F">
      <w:pPr>
        <w:keepNext/>
        <w:rPr>
          <w:u w:val="single"/>
        </w:rPr>
      </w:pPr>
      <w:r w:rsidRPr="009D411F">
        <w:rPr>
          <w:u w:val="single"/>
        </w:rPr>
        <w:lastRenderedPageBreak/>
        <w:t>Απορρόφηση</w:t>
      </w:r>
    </w:p>
    <w:p w14:paraId="539653FC" w14:textId="0AB24432" w:rsidR="001F5722" w:rsidRPr="009D411F" w:rsidRDefault="001F5722" w:rsidP="001F5722">
      <w:r w:rsidRPr="009D411F">
        <w:t xml:space="preserve">Μετά την υποδόρια χορήγηση σε ασθενείς με </w:t>
      </w:r>
      <w:r>
        <w:t>σΝΙΑ</w:t>
      </w:r>
      <w:r w:rsidRPr="009D411F">
        <w:t>, ο χρόνος ημίσειας ζωής απορρόφησης ήταν περίπου 2 ημέρες και η βιοδιαθεσιμότητα για το σκεύασμα SC σε ασθενείς με συστηματική νεανική ιδιοπαθή αρθρίτιδα ήταν 95%.</w:t>
      </w:r>
    </w:p>
    <w:p w14:paraId="6F2A879C" w14:textId="77777777" w:rsidR="002945E6" w:rsidRPr="001F5722" w:rsidRDefault="002945E6" w:rsidP="009D411F"/>
    <w:p w14:paraId="6B9BF827" w14:textId="718FB357" w:rsidR="001E0975" w:rsidRPr="009D411F" w:rsidRDefault="00F65A37" w:rsidP="009D411F">
      <w:pPr>
        <w:keepNext/>
        <w:rPr>
          <w:u w:val="single"/>
        </w:rPr>
      </w:pPr>
      <w:r w:rsidRPr="009D411F">
        <w:rPr>
          <w:u w:val="single"/>
        </w:rPr>
        <w:t>Κατανομή</w:t>
      </w:r>
    </w:p>
    <w:p w14:paraId="1109D510" w14:textId="73EEF094" w:rsidR="00E30EC7" w:rsidRPr="009D411F" w:rsidRDefault="00E30EC7" w:rsidP="00E30EC7">
      <w:r w:rsidRPr="009D411F">
        <w:t xml:space="preserve">Σε παιδιατρικούς ασθενείς με </w:t>
      </w:r>
      <w:r>
        <w:t>σΝΙΑ</w:t>
      </w:r>
      <w:r w:rsidRPr="009D411F">
        <w:t>, ο κεντρικός όγκος κατανομής ήταν 1,87 L, ο περιφερειακός όγκος κατανομής ήταν 2,14 L με αποτέλεσμα όγκο κατανομής σε σταθερή κατάσταση 4,01 L.</w:t>
      </w:r>
    </w:p>
    <w:p w14:paraId="406193FD" w14:textId="77777777" w:rsidR="002945E6" w:rsidRPr="00E30EC7" w:rsidRDefault="002945E6" w:rsidP="009D411F"/>
    <w:p w14:paraId="6B9BF829" w14:textId="1595B5E3" w:rsidR="001E0975" w:rsidRPr="009D411F" w:rsidRDefault="00F65A37" w:rsidP="009D411F">
      <w:pPr>
        <w:keepNext/>
        <w:rPr>
          <w:u w:val="single"/>
        </w:rPr>
      </w:pPr>
      <w:r w:rsidRPr="009D411F">
        <w:rPr>
          <w:u w:val="single"/>
        </w:rPr>
        <w:t>Αποβολή</w:t>
      </w:r>
    </w:p>
    <w:p w14:paraId="6B9BF82A" w14:textId="12FD9977" w:rsidR="001E0975" w:rsidRPr="009D411F" w:rsidRDefault="00F65A37" w:rsidP="009D411F">
      <w:r w:rsidRPr="009D411F">
        <w:t xml:space="preserve">Η συνολική κάθαρση του </w:t>
      </w:r>
      <w:r w:rsidR="00890D97">
        <w:t>τοσιλιζουμάμπη</w:t>
      </w:r>
      <w:r w:rsidRPr="009D411F">
        <w:t xml:space="preserve"> ήταν εξαρτώμενη από τη συγκέντρωση και είναι το άθροισμα της γραμμικής κάθαρσης και της μη γραμμικής κάθαρσης. Η γραμμική κάθαρση υπολογίστηκε ως παράμετρος στη φαρμακοκινητική ανάλυση πληθυσμού και ήταν 5,7 mL/h σε παιδιατρικούς ασθενείς με </w:t>
      </w:r>
      <w:r w:rsidR="00866514">
        <w:t>σΝΙΑ</w:t>
      </w:r>
      <w:r w:rsidRPr="009D411F">
        <w:t>. Μετά την υποδόρια χορήγηση, ο αποτελεσματικός χρόνος ημίσειας ζωής t</w:t>
      </w:r>
      <w:r w:rsidRPr="009D411F">
        <w:rPr>
          <w:vertAlign w:val="subscript"/>
        </w:rPr>
        <w:t>1/2</w:t>
      </w:r>
      <w:r w:rsidRPr="009D411F">
        <w:t xml:space="preserve"> του </w:t>
      </w:r>
      <w:r w:rsidR="00890D97">
        <w:t>τοσιλιζουμάμπη</w:t>
      </w:r>
      <w:r w:rsidRPr="009D411F">
        <w:t xml:space="preserve"> σε ασθενείς με </w:t>
      </w:r>
      <w:r w:rsidR="00E575FA">
        <w:t>σΝΙΑ</w:t>
      </w:r>
      <w:r w:rsidRPr="009D411F">
        <w:t xml:space="preserve"> είναι έως και 14 ημέρες για τα σχήματα 162 mg QW και Q2W κατά τη διάρκεια ενός διαστήματος δοσολόγησης σε σταθερή κατάσταση.</w:t>
      </w:r>
    </w:p>
    <w:p w14:paraId="47038CB1" w14:textId="77777777" w:rsidR="002945E6" w:rsidRPr="009D411F" w:rsidRDefault="002945E6" w:rsidP="009D411F"/>
    <w:p w14:paraId="5DC3A6DA" w14:textId="25F5262D" w:rsidR="00796D9F" w:rsidRPr="009D411F" w:rsidRDefault="00796D9F" w:rsidP="00796D9F">
      <w:pPr>
        <w:keepNext/>
        <w:rPr>
          <w:u w:val="single"/>
        </w:rPr>
      </w:pPr>
      <w:r>
        <w:rPr>
          <w:u w:val="single"/>
        </w:rPr>
        <w:t>πΝΙΑ</w:t>
      </w:r>
    </w:p>
    <w:p w14:paraId="6B9BF82C" w14:textId="3CE5D030" w:rsidR="001E0975" w:rsidRPr="009D411F" w:rsidRDefault="00F65A37" w:rsidP="009D411F">
      <w:pPr>
        <w:keepNext/>
        <w:rPr>
          <w:u w:val="single"/>
        </w:rPr>
      </w:pPr>
      <w:r w:rsidRPr="009D411F">
        <w:rPr>
          <w:u w:val="single"/>
        </w:rPr>
        <w:t>Υποδόρια χρήση</w:t>
      </w:r>
    </w:p>
    <w:p w14:paraId="6B9BF82E" w14:textId="7A573EA1" w:rsidR="001E0975" w:rsidRPr="009D411F" w:rsidRDefault="00F65A37" w:rsidP="009D411F">
      <w:r w:rsidRPr="009D411F">
        <w:t xml:space="preserve">Η φαρμακοκινητική του </w:t>
      </w:r>
      <w:r w:rsidR="00890D97">
        <w:t>τοσιλιζουμάμπη</w:t>
      </w:r>
      <w:r w:rsidRPr="009D411F">
        <w:t xml:space="preserve"> σε ασθενείς με </w:t>
      </w:r>
      <w:r w:rsidR="00750DFA" w:rsidRPr="00A104AE">
        <w:t>πΝΙΑ</w:t>
      </w:r>
      <w:r w:rsidR="00750DFA">
        <w:t xml:space="preserve"> </w:t>
      </w:r>
      <w:r w:rsidRPr="009D411F">
        <w:t xml:space="preserve"> χαρακτηρίστηκε από φαρμακοκινητική ανάλυση πληθυσμού που περιελάμβανε 237 ασθενείς, οι οποίοι έλαβαν θεραπεία με 8 mg/kg IV κάθε 4 εβδομάδες (ασθενείς βάρους ≥ 30 kg), 10 mg/kg IV κάθε 4 εβδομάδες (ασθενείς με βάρος κάτω των 30 kg), 162 mg SC κάθε 2 εβδομάδες (ασθενείς βάρους ≥ 30 kg) ή 162 mg SC κάθε 3 εβδομάδες (ασθενείς με βάρος κάτω των 30 kg)</w:t>
      </w:r>
      <w:r w:rsidR="00611033" w:rsidRPr="009D411F">
        <w:t>.</w:t>
      </w:r>
    </w:p>
    <w:p w14:paraId="642E8C98" w14:textId="77777777" w:rsidR="002945E6" w:rsidRPr="009D411F" w:rsidRDefault="002945E6" w:rsidP="009D411F"/>
    <w:p w14:paraId="7A36F3AB" w14:textId="000A9F0D" w:rsidR="00E876EF" w:rsidRPr="009D411F" w:rsidRDefault="00F65A37" w:rsidP="00E876EF">
      <w:pPr>
        <w:keepNext/>
        <w:ind w:left="1134" w:hanging="1134"/>
        <w:rPr>
          <w:i/>
          <w:iCs/>
        </w:rPr>
      </w:pPr>
      <w:r w:rsidRPr="009D411F">
        <w:rPr>
          <w:i/>
          <w:iCs/>
        </w:rPr>
        <w:t>Πίνακας 9.</w:t>
      </w:r>
      <w:r w:rsidR="002945E6" w:rsidRPr="009D411F">
        <w:rPr>
          <w:i/>
          <w:iCs/>
        </w:rPr>
        <w:tab/>
      </w:r>
      <w:r w:rsidR="00E876EF" w:rsidRPr="009D411F">
        <w:rPr>
          <w:i/>
          <w:iCs/>
        </w:rPr>
        <w:t xml:space="preserve">Προβλεπόμενος μέσος όρος ± SD στις ΦΚ παραμέτρους σε σταθερή κατάσταση μετά από υποδόρια δοσολογία σε ασθενείς με </w:t>
      </w:r>
      <w:r w:rsidR="00E876EF" w:rsidRPr="00A104AE">
        <w:rPr>
          <w:i/>
          <w:iCs/>
        </w:rPr>
        <w:t>πΝΙΑ</w:t>
      </w:r>
    </w:p>
    <w:p w14:paraId="629CE00E" w14:textId="77777777" w:rsidR="002945E6" w:rsidRPr="009D411F" w:rsidRDefault="002945E6" w:rsidP="009D411F">
      <w:pPr>
        <w:keepNext/>
        <w:ind w:left="1134" w:hanging="1134"/>
        <w:rPr>
          <w:i/>
          <w:iCs/>
        </w:rPr>
      </w:pPr>
    </w:p>
    <w:tbl>
      <w:tblPr>
        <w:tblOverlap w:val="never"/>
        <w:tblW w:w="0" w:type="auto"/>
        <w:tblLayout w:type="fixed"/>
        <w:tblCellMar>
          <w:top w:w="28" w:type="dxa"/>
          <w:bottom w:w="28" w:type="dxa"/>
        </w:tblCellMar>
        <w:tblLook w:val="04A0" w:firstRow="1" w:lastRow="0" w:firstColumn="1" w:lastColumn="0" w:noHBand="0" w:noVBand="1"/>
      </w:tblPr>
      <w:tblGrid>
        <w:gridCol w:w="3114"/>
        <w:gridCol w:w="2814"/>
        <w:gridCol w:w="2986"/>
      </w:tblGrid>
      <w:tr w:rsidR="002945E6" w:rsidRPr="002E5F18" w14:paraId="20FAB3B0" w14:textId="77777777" w:rsidTr="00603726">
        <w:trPr>
          <w:cantSplit/>
          <w:tblHeader/>
        </w:trPr>
        <w:tc>
          <w:tcPr>
            <w:tcW w:w="3114" w:type="dxa"/>
            <w:tcBorders>
              <w:top w:val="single" w:sz="4" w:space="0" w:color="auto"/>
              <w:left w:val="single" w:sz="4" w:space="0" w:color="auto"/>
            </w:tcBorders>
          </w:tcPr>
          <w:p w14:paraId="374C5F4A" w14:textId="3284733D" w:rsidR="002945E6" w:rsidRPr="002E5F18" w:rsidRDefault="00F65A37" w:rsidP="009D411F">
            <w:pPr>
              <w:keepNext/>
              <w:suppressAutoHyphens/>
              <w:rPr>
                <w:b/>
                <w:bCs/>
              </w:rPr>
            </w:pPr>
            <w:r w:rsidRPr="002E5F18">
              <w:rPr>
                <w:b/>
                <w:bCs/>
              </w:rPr>
              <w:t xml:space="preserve">ΦΚ Παράμετρος </w:t>
            </w:r>
            <w:r w:rsidR="00890D97">
              <w:rPr>
                <w:b/>
                <w:bCs/>
              </w:rPr>
              <w:t>τοσιλιζουμάμπη</w:t>
            </w:r>
          </w:p>
        </w:tc>
        <w:tc>
          <w:tcPr>
            <w:tcW w:w="2814" w:type="dxa"/>
            <w:tcBorders>
              <w:top w:val="single" w:sz="4" w:space="0" w:color="auto"/>
              <w:left w:val="single" w:sz="4" w:space="0" w:color="auto"/>
            </w:tcBorders>
          </w:tcPr>
          <w:p w14:paraId="07F06A6F" w14:textId="77777777" w:rsidR="002945E6" w:rsidRPr="002E5F18" w:rsidRDefault="002945E6" w:rsidP="009D411F">
            <w:pPr>
              <w:keepNext/>
              <w:suppressAutoHyphens/>
              <w:jc w:val="center"/>
              <w:rPr>
                <w:b/>
                <w:bCs/>
              </w:rPr>
            </w:pPr>
            <w:r w:rsidRPr="002E5F18">
              <w:rPr>
                <w:b/>
                <w:bCs/>
              </w:rPr>
              <w:t>162 mg Q2W ≥ 30 kg</w:t>
            </w:r>
          </w:p>
        </w:tc>
        <w:tc>
          <w:tcPr>
            <w:tcW w:w="2986" w:type="dxa"/>
            <w:tcBorders>
              <w:top w:val="single" w:sz="4" w:space="0" w:color="auto"/>
              <w:left w:val="single" w:sz="4" w:space="0" w:color="auto"/>
              <w:right w:val="single" w:sz="4" w:space="0" w:color="auto"/>
            </w:tcBorders>
          </w:tcPr>
          <w:p w14:paraId="2D2FE1EB" w14:textId="47829CE1" w:rsidR="002945E6" w:rsidRPr="002E5F18" w:rsidRDefault="00F65A37" w:rsidP="009D411F">
            <w:pPr>
              <w:keepNext/>
              <w:suppressAutoHyphens/>
              <w:jc w:val="center"/>
              <w:rPr>
                <w:b/>
                <w:bCs/>
              </w:rPr>
            </w:pPr>
            <w:r w:rsidRPr="002E5F18">
              <w:rPr>
                <w:b/>
                <w:bCs/>
              </w:rPr>
              <w:t>162 mg Q3W κάτω των 30 kg</w:t>
            </w:r>
          </w:p>
        </w:tc>
      </w:tr>
      <w:tr w:rsidR="002945E6" w:rsidRPr="002E5F18" w14:paraId="3D649229" w14:textId="77777777" w:rsidTr="00603726">
        <w:trPr>
          <w:cantSplit/>
        </w:trPr>
        <w:tc>
          <w:tcPr>
            <w:tcW w:w="3114" w:type="dxa"/>
            <w:tcBorders>
              <w:top w:val="single" w:sz="4" w:space="0" w:color="auto"/>
              <w:left w:val="single" w:sz="4" w:space="0" w:color="auto"/>
            </w:tcBorders>
          </w:tcPr>
          <w:p w14:paraId="4CCC2D12" w14:textId="448B5DA5" w:rsidR="002945E6" w:rsidRPr="002E5F18" w:rsidRDefault="00F65A37" w:rsidP="009D411F">
            <w:pPr>
              <w:suppressAutoHyphens/>
            </w:pPr>
            <w:r w:rsidRPr="002E5F18">
              <w:t>C</w:t>
            </w:r>
            <w:r w:rsidRPr="002E5F18">
              <w:rPr>
                <w:vertAlign w:val="subscript"/>
              </w:rPr>
              <w:t>μέγιστο</w:t>
            </w:r>
            <w:r w:rsidRPr="002E5F18">
              <w:t xml:space="preserve"> (µg/mL)</w:t>
            </w:r>
          </w:p>
        </w:tc>
        <w:tc>
          <w:tcPr>
            <w:tcW w:w="2814" w:type="dxa"/>
            <w:tcBorders>
              <w:top w:val="single" w:sz="4" w:space="0" w:color="auto"/>
              <w:left w:val="single" w:sz="4" w:space="0" w:color="auto"/>
            </w:tcBorders>
          </w:tcPr>
          <w:p w14:paraId="4FE9E5FA" w14:textId="77777777" w:rsidR="002945E6" w:rsidRPr="002E5F18" w:rsidRDefault="002945E6" w:rsidP="009D411F">
            <w:pPr>
              <w:suppressAutoHyphens/>
              <w:jc w:val="center"/>
            </w:pPr>
            <w:r w:rsidRPr="002E5F18">
              <w:t>29.4 ± 13.5</w:t>
            </w:r>
          </w:p>
        </w:tc>
        <w:tc>
          <w:tcPr>
            <w:tcW w:w="2986" w:type="dxa"/>
            <w:tcBorders>
              <w:top w:val="single" w:sz="4" w:space="0" w:color="auto"/>
              <w:left w:val="single" w:sz="4" w:space="0" w:color="auto"/>
              <w:right w:val="single" w:sz="4" w:space="0" w:color="auto"/>
            </w:tcBorders>
          </w:tcPr>
          <w:p w14:paraId="5B288AE0" w14:textId="77777777" w:rsidR="002945E6" w:rsidRPr="002E5F18" w:rsidRDefault="002945E6" w:rsidP="009D411F">
            <w:pPr>
              <w:suppressAutoHyphens/>
              <w:jc w:val="center"/>
            </w:pPr>
            <w:r w:rsidRPr="002E5F18">
              <w:t>75.5 ± 24.1</w:t>
            </w:r>
          </w:p>
        </w:tc>
      </w:tr>
      <w:tr w:rsidR="002945E6" w:rsidRPr="002E5F18" w14:paraId="54143FF4" w14:textId="77777777" w:rsidTr="00603726">
        <w:trPr>
          <w:cantSplit/>
        </w:trPr>
        <w:tc>
          <w:tcPr>
            <w:tcW w:w="3114" w:type="dxa"/>
            <w:tcBorders>
              <w:top w:val="single" w:sz="4" w:space="0" w:color="auto"/>
              <w:left w:val="single" w:sz="4" w:space="0" w:color="auto"/>
            </w:tcBorders>
          </w:tcPr>
          <w:p w14:paraId="5648001E" w14:textId="2E316DB2" w:rsidR="002945E6" w:rsidRPr="002E5F18" w:rsidRDefault="00F65A37" w:rsidP="009D411F">
            <w:pPr>
              <w:suppressAutoHyphens/>
            </w:pPr>
            <w:r w:rsidRPr="002E5F18">
              <w:t>C</w:t>
            </w:r>
            <w:r w:rsidRPr="002E5F18">
              <w:rPr>
                <w:vertAlign w:val="subscript"/>
              </w:rPr>
              <w:t>ελάχιστο</w:t>
            </w:r>
            <w:r w:rsidRPr="002E5F18">
              <w:t xml:space="preserve"> (µg/mL)</w:t>
            </w:r>
          </w:p>
        </w:tc>
        <w:tc>
          <w:tcPr>
            <w:tcW w:w="2814" w:type="dxa"/>
            <w:tcBorders>
              <w:top w:val="single" w:sz="4" w:space="0" w:color="auto"/>
              <w:left w:val="single" w:sz="4" w:space="0" w:color="auto"/>
            </w:tcBorders>
          </w:tcPr>
          <w:p w14:paraId="233954D8" w14:textId="77777777" w:rsidR="002945E6" w:rsidRPr="002E5F18" w:rsidRDefault="002945E6" w:rsidP="009D411F">
            <w:pPr>
              <w:suppressAutoHyphens/>
              <w:jc w:val="center"/>
            </w:pPr>
            <w:r w:rsidRPr="002E5F18">
              <w:t>11.8 ± 7.08</w:t>
            </w:r>
          </w:p>
        </w:tc>
        <w:tc>
          <w:tcPr>
            <w:tcW w:w="2986" w:type="dxa"/>
            <w:tcBorders>
              <w:top w:val="single" w:sz="4" w:space="0" w:color="auto"/>
              <w:left w:val="single" w:sz="4" w:space="0" w:color="auto"/>
              <w:right w:val="single" w:sz="4" w:space="0" w:color="auto"/>
            </w:tcBorders>
          </w:tcPr>
          <w:p w14:paraId="6978A30E" w14:textId="77777777" w:rsidR="002945E6" w:rsidRPr="002E5F18" w:rsidRDefault="002945E6" w:rsidP="009D411F">
            <w:pPr>
              <w:suppressAutoHyphens/>
              <w:jc w:val="center"/>
            </w:pPr>
            <w:r w:rsidRPr="002E5F18">
              <w:t>18.4 ± 12.9</w:t>
            </w:r>
          </w:p>
        </w:tc>
      </w:tr>
      <w:tr w:rsidR="002945E6" w:rsidRPr="002E5F18" w14:paraId="6A803AAB" w14:textId="77777777" w:rsidTr="00603726">
        <w:trPr>
          <w:cantSplit/>
        </w:trPr>
        <w:tc>
          <w:tcPr>
            <w:tcW w:w="3114" w:type="dxa"/>
            <w:tcBorders>
              <w:top w:val="single" w:sz="4" w:space="0" w:color="auto"/>
              <w:left w:val="single" w:sz="4" w:space="0" w:color="auto"/>
            </w:tcBorders>
          </w:tcPr>
          <w:p w14:paraId="27E654C0" w14:textId="3595627E" w:rsidR="002945E6" w:rsidRPr="002E5F18" w:rsidRDefault="00F65A37" w:rsidP="009D411F">
            <w:pPr>
              <w:suppressAutoHyphens/>
            </w:pPr>
            <w:r w:rsidRPr="002E5F18">
              <w:t>C</w:t>
            </w:r>
            <w:r w:rsidRPr="002E5F18">
              <w:rPr>
                <w:vertAlign w:val="subscript"/>
              </w:rPr>
              <w:t>μέση τιμή</w:t>
            </w:r>
            <w:r w:rsidRPr="002E5F18">
              <w:t xml:space="preserve"> (µg/mL)</w:t>
            </w:r>
          </w:p>
        </w:tc>
        <w:tc>
          <w:tcPr>
            <w:tcW w:w="2814" w:type="dxa"/>
            <w:tcBorders>
              <w:top w:val="single" w:sz="4" w:space="0" w:color="auto"/>
              <w:left w:val="single" w:sz="4" w:space="0" w:color="auto"/>
            </w:tcBorders>
          </w:tcPr>
          <w:p w14:paraId="4A4E0CCF" w14:textId="77777777" w:rsidR="002945E6" w:rsidRPr="002E5F18" w:rsidRDefault="002945E6" w:rsidP="009D411F">
            <w:pPr>
              <w:suppressAutoHyphens/>
              <w:jc w:val="center"/>
            </w:pPr>
            <w:r w:rsidRPr="002E5F18">
              <w:t>21.7 ± 10.4</w:t>
            </w:r>
          </w:p>
        </w:tc>
        <w:tc>
          <w:tcPr>
            <w:tcW w:w="2986" w:type="dxa"/>
            <w:tcBorders>
              <w:top w:val="single" w:sz="4" w:space="0" w:color="auto"/>
              <w:left w:val="single" w:sz="4" w:space="0" w:color="auto"/>
              <w:right w:val="single" w:sz="4" w:space="0" w:color="auto"/>
            </w:tcBorders>
          </w:tcPr>
          <w:p w14:paraId="2F4E50D8" w14:textId="77777777" w:rsidR="002945E6" w:rsidRPr="002E5F18" w:rsidRDefault="002945E6" w:rsidP="009D411F">
            <w:pPr>
              <w:suppressAutoHyphens/>
              <w:jc w:val="center"/>
            </w:pPr>
            <w:r w:rsidRPr="002E5F18">
              <w:t>45.5 ± 19.8</w:t>
            </w:r>
          </w:p>
        </w:tc>
      </w:tr>
      <w:tr w:rsidR="002945E6" w:rsidRPr="002E5F18" w14:paraId="132E030A" w14:textId="77777777" w:rsidTr="00603726">
        <w:trPr>
          <w:cantSplit/>
        </w:trPr>
        <w:tc>
          <w:tcPr>
            <w:tcW w:w="3114" w:type="dxa"/>
            <w:tcBorders>
              <w:top w:val="single" w:sz="4" w:space="0" w:color="auto"/>
              <w:left w:val="single" w:sz="4" w:space="0" w:color="auto"/>
            </w:tcBorders>
          </w:tcPr>
          <w:p w14:paraId="5457A7E8" w14:textId="7EFEDDBF" w:rsidR="002945E6" w:rsidRPr="002E5F18" w:rsidRDefault="00F65A37" w:rsidP="009D411F">
            <w:pPr>
              <w:suppressAutoHyphens/>
            </w:pPr>
            <w:r w:rsidRPr="002E5F18">
              <w:t>Συσσώρευση C</w:t>
            </w:r>
            <w:r w:rsidRPr="002E5F18">
              <w:rPr>
                <w:vertAlign w:val="subscript"/>
              </w:rPr>
              <w:t>μέγιστο</w:t>
            </w:r>
          </w:p>
        </w:tc>
        <w:tc>
          <w:tcPr>
            <w:tcW w:w="2814" w:type="dxa"/>
            <w:tcBorders>
              <w:top w:val="single" w:sz="4" w:space="0" w:color="auto"/>
              <w:left w:val="single" w:sz="4" w:space="0" w:color="auto"/>
            </w:tcBorders>
          </w:tcPr>
          <w:p w14:paraId="41D15DCD" w14:textId="77777777" w:rsidR="002945E6" w:rsidRPr="002E5F18" w:rsidRDefault="002945E6" w:rsidP="009D411F">
            <w:pPr>
              <w:suppressAutoHyphens/>
              <w:jc w:val="center"/>
            </w:pPr>
            <w:r w:rsidRPr="002E5F18">
              <w:t>1.72</w:t>
            </w:r>
          </w:p>
        </w:tc>
        <w:tc>
          <w:tcPr>
            <w:tcW w:w="2986" w:type="dxa"/>
            <w:tcBorders>
              <w:top w:val="single" w:sz="4" w:space="0" w:color="auto"/>
              <w:left w:val="single" w:sz="4" w:space="0" w:color="auto"/>
              <w:right w:val="single" w:sz="4" w:space="0" w:color="auto"/>
            </w:tcBorders>
          </w:tcPr>
          <w:p w14:paraId="1808583E" w14:textId="77777777" w:rsidR="002945E6" w:rsidRPr="002E5F18" w:rsidRDefault="002945E6" w:rsidP="009D411F">
            <w:pPr>
              <w:suppressAutoHyphens/>
              <w:jc w:val="center"/>
            </w:pPr>
            <w:r w:rsidRPr="002E5F18">
              <w:t>1.32</w:t>
            </w:r>
          </w:p>
        </w:tc>
      </w:tr>
      <w:tr w:rsidR="002945E6" w:rsidRPr="002E5F18" w14:paraId="082686E8" w14:textId="77777777" w:rsidTr="00603726">
        <w:trPr>
          <w:cantSplit/>
        </w:trPr>
        <w:tc>
          <w:tcPr>
            <w:tcW w:w="3114" w:type="dxa"/>
            <w:tcBorders>
              <w:top w:val="single" w:sz="4" w:space="0" w:color="auto"/>
              <w:left w:val="single" w:sz="4" w:space="0" w:color="auto"/>
            </w:tcBorders>
          </w:tcPr>
          <w:p w14:paraId="6737592B" w14:textId="04258F63" w:rsidR="002945E6" w:rsidRPr="002E5F18" w:rsidRDefault="00F65A37" w:rsidP="009D411F">
            <w:pPr>
              <w:suppressAutoHyphens/>
            </w:pPr>
            <w:r w:rsidRPr="002E5F18">
              <w:t>Συσσώρευση C</w:t>
            </w:r>
            <w:r w:rsidRPr="002E5F18">
              <w:rPr>
                <w:vertAlign w:val="subscript"/>
              </w:rPr>
              <w:t>ελάχιστο</w:t>
            </w:r>
          </w:p>
        </w:tc>
        <w:tc>
          <w:tcPr>
            <w:tcW w:w="2814" w:type="dxa"/>
            <w:tcBorders>
              <w:top w:val="single" w:sz="4" w:space="0" w:color="auto"/>
              <w:left w:val="single" w:sz="4" w:space="0" w:color="auto"/>
            </w:tcBorders>
          </w:tcPr>
          <w:p w14:paraId="5164ABD9" w14:textId="77777777" w:rsidR="002945E6" w:rsidRPr="002E5F18" w:rsidRDefault="002945E6" w:rsidP="009D411F">
            <w:pPr>
              <w:suppressAutoHyphens/>
              <w:jc w:val="center"/>
            </w:pPr>
            <w:r w:rsidRPr="002E5F18">
              <w:t>3.58</w:t>
            </w:r>
          </w:p>
        </w:tc>
        <w:tc>
          <w:tcPr>
            <w:tcW w:w="2986" w:type="dxa"/>
            <w:tcBorders>
              <w:top w:val="single" w:sz="4" w:space="0" w:color="auto"/>
              <w:left w:val="single" w:sz="4" w:space="0" w:color="auto"/>
              <w:right w:val="single" w:sz="4" w:space="0" w:color="auto"/>
            </w:tcBorders>
          </w:tcPr>
          <w:p w14:paraId="1E218CE2" w14:textId="77777777" w:rsidR="002945E6" w:rsidRPr="002E5F18" w:rsidRDefault="002945E6" w:rsidP="009D411F">
            <w:pPr>
              <w:suppressAutoHyphens/>
              <w:jc w:val="center"/>
            </w:pPr>
            <w:r w:rsidRPr="002E5F18">
              <w:t>2.08</w:t>
            </w:r>
          </w:p>
        </w:tc>
      </w:tr>
      <w:tr w:rsidR="002945E6" w:rsidRPr="002E5F18" w14:paraId="5AA6AB3F" w14:textId="77777777" w:rsidTr="00603726">
        <w:trPr>
          <w:cantSplit/>
        </w:trPr>
        <w:tc>
          <w:tcPr>
            <w:tcW w:w="3114" w:type="dxa"/>
            <w:tcBorders>
              <w:top w:val="single" w:sz="4" w:space="0" w:color="auto"/>
              <w:left w:val="single" w:sz="4" w:space="0" w:color="auto"/>
              <w:bottom w:val="single" w:sz="4" w:space="0" w:color="auto"/>
            </w:tcBorders>
          </w:tcPr>
          <w:p w14:paraId="49122CBA" w14:textId="59A1C5EC" w:rsidR="002945E6" w:rsidRPr="002E5F18" w:rsidRDefault="00F65A37" w:rsidP="009D411F">
            <w:pPr>
              <w:suppressAutoHyphens/>
            </w:pPr>
            <w:r w:rsidRPr="002E5F18">
              <w:t>Συσσώρευση C</w:t>
            </w:r>
            <w:r w:rsidRPr="002E5F18">
              <w:rPr>
                <w:vertAlign w:val="subscript"/>
              </w:rPr>
              <w:t>μέση τιμή</w:t>
            </w:r>
            <w:r w:rsidRPr="002E5F18">
              <w:t xml:space="preserve"> ή AUC</w:t>
            </w:r>
            <w:r w:rsidRPr="002E5F18">
              <w:rPr>
                <w:vertAlign w:val="subscript"/>
              </w:rPr>
              <w:t xml:space="preserve">τ </w:t>
            </w:r>
            <w:r w:rsidRPr="002E5F18">
              <w:t>*</w:t>
            </w:r>
          </w:p>
        </w:tc>
        <w:tc>
          <w:tcPr>
            <w:tcW w:w="2814" w:type="dxa"/>
            <w:tcBorders>
              <w:top w:val="single" w:sz="4" w:space="0" w:color="auto"/>
              <w:left w:val="single" w:sz="4" w:space="0" w:color="auto"/>
              <w:bottom w:val="single" w:sz="4" w:space="0" w:color="auto"/>
            </w:tcBorders>
          </w:tcPr>
          <w:p w14:paraId="594AA91F" w14:textId="77777777" w:rsidR="002945E6" w:rsidRPr="002E5F18" w:rsidRDefault="002945E6" w:rsidP="009D411F">
            <w:pPr>
              <w:suppressAutoHyphens/>
              <w:jc w:val="center"/>
            </w:pPr>
            <w:r w:rsidRPr="002E5F18">
              <w:t>2.04</w:t>
            </w:r>
          </w:p>
        </w:tc>
        <w:tc>
          <w:tcPr>
            <w:tcW w:w="2986" w:type="dxa"/>
            <w:tcBorders>
              <w:top w:val="single" w:sz="4" w:space="0" w:color="auto"/>
              <w:left w:val="single" w:sz="4" w:space="0" w:color="auto"/>
              <w:bottom w:val="single" w:sz="4" w:space="0" w:color="auto"/>
              <w:right w:val="single" w:sz="4" w:space="0" w:color="auto"/>
            </w:tcBorders>
          </w:tcPr>
          <w:p w14:paraId="2046E407" w14:textId="77777777" w:rsidR="002945E6" w:rsidRPr="002E5F18" w:rsidRDefault="002945E6" w:rsidP="009D411F">
            <w:pPr>
              <w:suppressAutoHyphens/>
              <w:jc w:val="center"/>
            </w:pPr>
            <w:r w:rsidRPr="002E5F18">
              <w:t>1.46</w:t>
            </w:r>
          </w:p>
        </w:tc>
      </w:tr>
    </w:tbl>
    <w:p w14:paraId="47046D66" w14:textId="4C744751" w:rsidR="002945E6" w:rsidRPr="009D411F" w:rsidRDefault="00B14C44" w:rsidP="003A480D">
      <w:pPr>
        <w:ind w:left="284" w:hanging="284"/>
        <w:rPr>
          <w:sz w:val="18"/>
          <w:szCs w:val="18"/>
        </w:rPr>
      </w:pPr>
      <w:r w:rsidRPr="009D411F">
        <w:rPr>
          <w:sz w:val="18"/>
          <w:szCs w:val="18"/>
        </w:rPr>
        <w:t>*</w:t>
      </w:r>
      <w:r w:rsidRPr="003A480D">
        <w:rPr>
          <w:sz w:val="18"/>
          <w:szCs w:val="18"/>
        </w:rPr>
        <w:tab/>
      </w:r>
      <w:r w:rsidR="002945E6" w:rsidRPr="009D411F">
        <w:rPr>
          <w:sz w:val="18"/>
          <w:szCs w:val="18"/>
        </w:rPr>
        <w:t xml:space="preserve">τ = </w:t>
      </w:r>
      <w:r w:rsidR="003D4B68" w:rsidRPr="009D411F">
        <w:rPr>
          <w:sz w:val="18"/>
          <w:szCs w:val="18"/>
        </w:rPr>
        <w:t>2 εβδομάδες ή 3 εβδομάδες για τα δύο υποδόρια σχήματα.</w:t>
      </w:r>
    </w:p>
    <w:p w14:paraId="687A8C89" w14:textId="77777777" w:rsidR="002945E6" w:rsidRPr="002E5F18" w:rsidRDefault="002945E6" w:rsidP="009D411F"/>
    <w:p w14:paraId="46CD071B" w14:textId="0033789B" w:rsidR="002945E6" w:rsidRPr="002E5F18" w:rsidRDefault="003D4B68" w:rsidP="009D411F">
      <w:r w:rsidRPr="002E5F18">
        <w:t>Μετά από ενδοφλέβια χορήγηση, περίπου το 90% της σταθερής κατάστασης επετεύχθει μέχρι τη 12</w:t>
      </w:r>
      <w:r w:rsidRPr="002E5F18">
        <w:rPr>
          <w:vertAlign w:val="superscript"/>
        </w:rPr>
        <w:t>η</w:t>
      </w:r>
      <w:r w:rsidRPr="002E5F18">
        <w:t xml:space="preserve"> εβδομάδα για τα 10 mg/kg (BW &lt;30 kg) και μέχρι τη 16</w:t>
      </w:r>
      <w:r w:rsidRPr="002E5F18">
        <w:rPr>
          <w:vertAlign w:val="superscript"/>
        </w:rPr>
        <w:t>η</w:t>
      </w:r>
      <w:r w:rsidRPr="002E5F18">
        <w:t xml:space="preserve"> εβδομάδα για τη δόση των 8 mg/kg (BW </w:t>
      </w:r>
      <w:r w:rsidR="00B14C44" w:rsidRPr="002E5F18">
        <w:t>≥</w:t>
      </w:r>
      <w:r w:rsidR="00B14C44">
        <w:rPr>
          <w:lang w:val="en-US"/>
        </w:rPr>
        <w:t> </w:t>
      </w:r>
      <w:r w:rsidR="00B14C44" w:rsidRPr="002E5F18">
        <w:t>30</w:t>
      </w:r>
      <w:r w:rsidR="00B14C44">
        <w:rPr>
          <w:lang w:val="en-US"/>
        </w:rPr>
        <w:t> </w:t>
      </w:r>
      <w:r w:rsidRPr="002E5F18">
        <w:t>kg). Μετά την υποδόρια έγχυση, περίπου το 90% της σταθερής κατάστασης επετεύχθη μέχρι την 12η εβδομάδα και για τα δύο σχήματα των 162 mg SC Q2W και Q3W.</w:t>
      </w:r>
    </w:p>
    <w:p w14:paraId="2D44A367" w14:textId="77777777" w:rsidR="003D4B68" w:rsidRPr="002E5F18" w:rsidRDefault="003D4B68" w:rsidP="009D411F"/>
    <w:p w14:paraId="6B9BF84F" w14:textId="1B056847" w:rsidR="001E0975" w:rsidRPr="009D411F" w:rsidRDefault="003D4B68" w:rsidP="009D411F">
      <w:pPr>
        <w:keepNext/>
        <w:rPr>
          <w:u w:val="single"/>
        </w:rPr>
      </w:pPr>
      <w:r w:rsidRPr="009D411F">
        <w:rPr>
          <w:u w:val="single"/>
        </w:rPr>
        <w:t>Απορρόφηση</w:t>
      </w:r>
    </w:p>
    <w:p w14:paraId="4B444CA2" w14:textId="765E47E6" w:rsidR="00B92309" w:rsidRPr="009D411F" w:rsidRDefault="00B92309" w:rsidP="00B92309">
      <w:r w:rsidRPr="009D411F">
        <w:t xml:space="preserve">Μετά την υποδόρια χρήση σε ασθενείς με </w:t>
      </w:r>
      <w:r w:rsidRPr="00A104AE">
        <w:t>πΝΙΑ</w:t>
      </w:r>
      <w:r w:rsidRPr="009D411F">
        <w:t xml:space="preserve">, ο χρόνος ημιζωής απορρόφησης ήταν περίπου 2 ημέρες και η βιοδιαθεσιμότητα για το σκεύασμα SC σε ασθενείς με </w:t>
      </w:r>
      <w:r w:rsidRPr="00A104AE">
        <w:t>πΝΙΑ</w:t>
      </w:r>
      <w:r>
        <w:t xml:space="preserve"> </w:t>
      </w:r>
      <w:r w:rsidRPr="009D411F">
        <w:t>ήταν 96%.</w:t>
      </w:r>
    </w:p>
    <w:p w14:paraId="1E447ACF" w14:textId="77777777" w:rsidR="002945E6" w:rsidRPr="00B92309" w:rsidRDefault="002945E6" w:rsidP="009D411F"/>
    <w:p w14:paraId="6B9BF851" w14:textId="5A8BDF73" w:rsidR="001E0975" w:rsidRPr="009D411F" w:rsidRDefault="003D4B68" w:rsidP="009D411F">
      <w:pPr>
        <w:keepNext/>
        <w:rPr>
          <w:u w:val="single"/>
        </w:rPr>
      </w:pPr>
      <w:r w:rsidRPr="009D411F">
        <w:rPr>
          <w:u w:val="single"/>
        </w:rPr>
        <w:t>Κατανομή</w:t>
      </w:r>
    </w:p>
    <w:p w14:paraId="6B9BF852" w14:textId="0E89C57D" w:rsidR="001E0975" w:rsidRPr="009D411F" w:rsidRDefault="003D4B68" w:rsidP="009D411F">
      <w:pPr>
        <w:pStyle w:val="a4"/>
        <w:widowControl/>
      </w:pPr>
      <w:r w:rsidRPr="009D411F">
        <w:rPr>
          <w:rStyle w:val="Char"/>
        </w:rPr>
        <w:t>Σε παιδιατρικούς ασθενείς με πολυαρθρική νεανική ιδιοπαθή αρθρίτιδα, ο κεντρικός όγκος κατανομής ήταν 1,97 L, ο περιφερειακός όγκος κατανομής ήταν 2,03 L, με αποτέλεσμα όγκο κατανομής σε σταθερή κατάσταση 4,0 L</w:t>
      </w:r>
      <w:r w:rsidR="00611033" w:rsidRPr="009D411F">
        <w:rPr>
          <w:rStyle w:val="Char"/>
        </w:rPr>
        <w:t>.</w:t>
      </w:r>
    </w:p>
    <w:p w14:paraId="6B9BF853" w14:textId="6CB79977" w:rsidR="001E0975" w:rsidRPr="009D411F" w:rsidRDefault="003D4B68" w:rsidP="009D411F">
      <w:pPr>
        <w:keepNext/>
        <w:rPr>
          <w:u w:val="single"/>
        </w:rPr>
      </w:pPr>
      <w:r w:rsidRPr="009D411F">
        <w:rPr>
          <w:u w:val="single"/>
        </w:rPr>
        <w:t>Απομάκρυνση</w:t>
      </w:r>
    </w:p>
    <w:p w14:paraId="3F983067" w14:textId="19F9453B" w:rsidR="00B92309" w:rsidRDefault="00B92309" w:rsidP="00B92309">
      <w:pPr>
        <w:rPr>
          <w:rFonts w:eastAsia="맑은 고딕"/>
          <w:lang w:eastAsia="ko-KR"/>
        </w:rPr>
      </w:pPr>
      <w:r w:rsidRPr="009D411F">
        <w:t xml:space="preserve">Η φαρμακοκινητική ανάλυση πληθυσμού για ασθενείς με </w:t>
      </w:r>
      <w:r w:rsidRPr="00A104AE">
        <w:t>πΝΙΑ</w:t>
      </w:r>
      <w:r>
        <w:t xml:space="preserve"> </w:t>
      </w:r>
      <w:r w:rsidRPr="009D411F">
        <w:t>έδειξε επίδραση σχετιζόμενη με το σωματικό μέγεθος στη γραμμική κάθαρση, έτσι ώστε να ληφθεί υπόψη η δοσολογία που βασίζεται στο σωματικό βάρος (βλ. Πίνακα 9).</w:t>
      </w:r>
    </w:p>
    <w:p w14:paraId="61DDB605" w14:textId="77777777" w:rsidR="00B92309" w:rsidRPr="00B92309" w:rsidRDefault="00B92309" w:rsidP="00B92309">
      <w:pPr>
        <w:rPr>
          <w:rFonts w:eastAsia="맑은 고딕"/>
          <w:lang w:eastAsia="ko-KR"/>
        </w:rPr>
      </w:pPr>
    </w:p>
    <w:p w14:paraId="6B9BF855" w14:textId="5FDEF249" w:rsidR="001E0975" w:rsidRPr="009D411F" w:rsidRDefault="003D4B68" w:rsidP="009D411F">
      <w:r w:rsidRPr="009D411F">
        <w:t>Μετά την υποδόρια χορήγηση, ο αποτελεσματικός χρόνος ημίσειας ζωής t</w:t>
      </w:r>
      <w:r w:rsidRPr="009D411F">
        <w:rPr>
          <w:vertAlign w:val="subscript"/>
        </w:rPr>
        <w:t>1/2</w:t>
      </w:r>
      <w:r w:rsidRPr="009D411F">
        <w:t xml:space="preserve"> του </w:t>
      </w:r>
      <w:r w:rsidR="00890D97">
        <w:t>τοσιλιζουμάμπη</w:t>
      </w:r>
      <w:r w:rsidRPr="009D411F">
        <w:t xml:space="preserve"> σε ασθενείς με </w:t>
      </w:r>
      <w:r w:rsidR="00B37EAC" w:rsidRPr="00A104AE">
        <w:t>πΝΙΑ</w:t>
      </w:r>
      <w:r w:rsidR="00B37EAC">
        <w:t xml:space="preserve"> </w:t>
      </w:r>
      <w:r w:rsidRPr="009D411F">
        <w:t xml:space="preserve"> είναι μέχρι 10 ημέρες για ασθενείς &lt;30 kg (162 mg SC Q3W) και έως 7 ημέρες για ασθενείς &gt;= 30 kg (162 mg SC Q2W) κατά τη διάρκεια δοσολογικού διαστήματος σε σταθερή κατάσταση. Μετά από ενδοφλέβια χορήγηση, το </w:t>
      </w:r>
      <w:r w:rsidR="00890D97">
        <w:t>τοσιλιζουμάμπη</w:t>
      </w:r>
      <w:r w:rsidRPr="009D411F">
        <w:t xml:space="preserve"> υφίσταται διφασική απομάκρυνση από την κυκλοφορία. Η συνολική κάθαρση του </w:t>
      </w:r>
      <w:r w:rsidR="00890D97">
        <w:t>τοσιλιζουμάμπη</w:t>
      </w:r>
      <w:r w:rsidRPr="009D411F">
        <w:t xml:space="preserve"> ήταν εξαρτώμενη από τη συγκέντρωση και είναι το άθροισμα της γραμμικής και μη γραμμικής κάθαρσης. Η γραμμική κάθαρση υπολογίστηκε ως παράμετρος στην φαρμακοκινητική ανάλυση πληθυσμού και ήταν 6,25 ml/h. Η εξαρτώμενη από τη συγκέντρωση μη γραμμική κάθαρση παίζει σημαντικό ρόλο στις χαμηλές συγκεντρώσεις </w:t>
      </w:r>
      <w:r w:rsidR="00890D97">
        <w:t>τοσιλιζουμάμπη</w:t>
      </w:r>
      <w:r w:rsidRPr="009D411F">
        <w:t xml:space="preserve">. Όταν η μη γραμμική οδός κάθαρσης είναι κορεσμένη, σε υψηλότερες συγκεντρώσεις </w:t>
      </w:r>
      <w:r w:rsidR="00890D97">
        <w:t>τοσιλιζουμάμπη</w:t>
      </w:r>
      <w:r w:rsidRPr="009D411F">
        <w:t>, η κάθαρση προσδιορίζεται κυρίως από τη γραμμική κάθαρση</w:t>
      </w:r>
      <w:r w:rsidR="00114EA0" w:rsidRPr="009D411F">
        <w:t>.</w:t>
      </w:r>
    </w:p>
    <w:p w14:paraId="2F547C05" w14:textId="77777777" w:rsidR="002945E6" w:rsidRPr="009D411F" w:rsidRDefault="002945E6" w:rsidP="009D411F"/>
    <w:p w14:paraId="6B425840" w14:textId="0701CFF0" w:rsidR="005906E0" w:rsidRPr="009D411F" w:rsidRDefault="005906E0" w:rsidP="005906E0">
      <w:pPr>
        <w:keepNext/>
        <w:rPr>
          <w:u w:val="single"/>
        </w:rPr>
      </w:pPr>
      <w:r>
        <w:rPr>
          <w:u w:val="single"/>
        </w:rPr>
        <w:t>ΓΚΑ</w:t>
      </w:r>
    </w:p>
    <w:p w14:paraId="6B9BF857" w14:textId="1E76F1EF" w:rsidR="001E0975" w:rsidRPr="009D411F" w:rsidRDefault="003D4B68" w:rsidP="009D411F">
      <w:pPr>
        <w:keepNext/>
        <w:rPr>
          <w:u w:val="single"/>
        </w:rPr>
      </w:pPr>
      <w:r w:rsidRPr="009D411F">
        <w:rPr>
          <w:u w:val="single"/>
        </w:rPr>
        <w:t>Υποδόρια χρήση</w:t>
      </w:r>
    </w:p>
    <w:p w14:paraId="6B9BF858" w14:textId="4E32183A" w:rsidR="001E0975" w:rsidRPr="009D411F" w:rsidRDefault="005906E0" w:rsidP="009D411F">
      <w:r w:rsidRPr="009D411F">
        <w:t>Οι ΦΚ</w:t>
      </w:r>
      <w:r w:rsidRPr="009D411F" w:rsidDel="00A104AE">
        <w:t xml:space="preserve"> </w:t>
      </w:r>
      <w:r w:rsidRPr="009D411F">
        <w:t xml:space="preserve">ιδιότητες του </w:t>
      </w:r>
      <w:r w:rsidR="00890D97">
        <w:t>τοσιλιζουμάμπη</w:t>
      </w:r>
      <w:r w:rsidR="003D4B68" w:rsidRPr="009D411F">
        <w:t xml:space="preserve"> </w:t>
      </w:r>
      <w:r w:rsidR="00FF0560" w:rsidRPr="009D411F">
        <w:t xml:space="preserve">σε ασθενείς με </w:t>
      </w:r>
      <w:r w:rsidR="00FF0560">
        <w:t>ΓΚΑ</w:t>
      </w:r>
      <w:r w:rsidR="00FF0560" w:rsidRPr="009D411F">
        <w:t xml:space="preserve"> προσδιορίστηκαν με τη χρήση μοντέλου φαρμακοκινητικής πληθυσμού από την ανάλυση βάσης δεδομένων 149 ασθενών με </w:t>
      </w:r>
      <w:r w:rsidR="00FF0560">
        <w:t>ΓΚΑ</w:t>
      </w:r>
      <w:r w:rsidR="00FF0560" w:rsidRPr="009D411F">
        <w:t xml:space="preserve">, οι οποίοι έλαβαν 162 mg υποδορίως κάθε εβδομάδα ή 162 mg υποδορίως κάθε δεύτερη εβδομάδα. Το μοντέλο που αναπτύχθηκε είχε την ίδια δομή με το μοντέλο φαρμακοκινητικής πληθυσμού που είχε αναπτυχθεί παλαιότερα βάσει δεδομένων από ασθενείς με </w:t>
      </w:r>
      <w:r w:rsidR="00FF0560">
        <w:t>ΡΑ</w:t>
      </w:r>
      <w:r w:rsidR="00FF0560" w:rsidRPr="009D411F">
        <w:t xml:space="preserve"> (βλ</w:t>
      </w:r>
      <w:r w:rsidR="00FF0560">
        <w:t>.</w:t>
      </w:r>
      <w:r w:rsidR="00FF0560" w:rsidRPr="009D411F">
        <w:t xml:space="preserve"> Πίνακα 10).</w:t>
      </w:r>
    </w:p>
    <w:p w14:paraId="002F7566" w14:textId="77777777" w:rsidR="002945E6" w:rsidRPr="009D411F" w:rsidRDefault="002945E6" w:rsidP="009D411F"/>
    <w:p w14:paraId="21733227" w14:textId="6E1BE4A3" w:rsidR="002945E6" w:rsidRPr="009D411F" w:rsidRDefault="003D4B68" w:rsidP="009D411F">
      <w:pPr>
        <w:keepNext/>
        <w:ind w:left="1134" w:hanging="1134"/>
        <w:rPr>
          <w:i/>
          <w:iCs/>
        </w:rPr>
      </w:pPr>
      <w:r w:rsidRPr="009D411F">
        <w:rPr>
          <w:i/>
          <w:iCs/>
        </w:rPr>
        <w:t>Πίνακας 10.</w:t>
      </w:r>
      <w:r w:rsidR="002945E6" w:rsidRPr="009D411F">
        <w:rPr>
          <w:i/>
          <w:iCs/>
        </w:rPr>
        <w:tab/>
      </w:r>
      <w:r w:rsidRPr="009D411F">
        <w:rPr>
          <w:i/>
          <w:iCs/>
        </w:rPr>
        <w:t>Προβλεπόμενος μέσος όρος ± SD στις ΦΚ παραμέτρους σε σταθερή κατάσταση μετά από την υποδόρια χορήγηση στη ΓΚΑ</w:t>
      </w:r>
    </w:p>
    <w:p w14:paraId="5B57D5B6" w14:textId="77777777" w:rsidR="002945E6" w:rsidRPr="009D411F" w:rsidRDefault="002945E6" w:rsidP="009D411F">
      <w:pPr>
        <w:keepNext/>
        <w:ind w:left="1134" w:hanging="1134"/>
        <w:rPr>
          <w:i/>
          <w:iCs/>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106"/>
        <w:gridCol w:w="2119"/>
        <w:gridCol w:w="2611"/>
      </w:tblGrid>
      <w:tr w:rsidR="002945E6" w:rsidRPr="002E5F18" w14:paraId="1B61C69C" w14:textId="77777777" w:rsidTr="00A003E9">
        <w:trPr>
          <w:cantSplit/>
          <w:tblHeader/>
        </w:trPr>
        <w:tc>
          <w:tcPr>
            <w:tcW w:w="4106" w:type="dxa"/>
          </w:tcPr>
          <w:p w14:paraId="53AE9543" w14:textId="77777777" w:rsidR="002945E6" w:rsidRPr="002E5F18" w:rsidRDefault="002945E6" w:rsidP="009D411F">
            <w:pPr>
              <w:keepNext/>
              <w:suppressAutoHyphens/>
              <w:rPr>
                <w:b/>
                <w:bCs/>
              </w:rPr>
            </w:pPr>
          </w:p>
        </w:tc>
        <w:tc>
          <w:tcPr>
            <w:tcW w:w="4730" w:type="dxa"/>
            <w:gridSpan w:val="2"/>
          </w:tcPr>
          <w:p w14:paraId="6BA105A0" w14:textId="6C7A1F63" w:rsidR="002945E6" w:rsidRPr="002E5F18" w:rsidRDefault="003D4B68" w:rsidP="009D411F">
            <w:pPr>
              <w:keepNext/>
              <w:suppressAutoHyphens/>
              <w:jc w:val="center"/>
              <w:rPr>
                <w:b/>
                <w:bCs/>
              </w:rPr>
            </w:pPr>
            <w:r w:rsidRPr="002E5F18">
              <w:rPr>
                <w:b/>
                <w:bCs/>
              </w:rPr>
              <w:t>Υποδόριο</w:t>
            </w:r>
          </w:p>
        </w:tc>
      </w:tr>
      <w:tr w:rsidR="002945E6" w:rsidRPr="002E5F18" w14:paraId="26E51A08" w14:textId="77777777" w:rsidTr="00A003E9">
        <w:trPr>
          <w:cantSplit/>
          <w:tblHeader/>
        </w:trPr>
        <w:tc>
          <w:tcPr>
            <w:tcW w:w="4106" w:type="dxa"/>
          </w:tcPr>
          <w:p w14:paraId="110D0F57" w14:textId="72D84228" w:rsidR="002945E6" w:rsidRPr="002E5F18" w:rsidRDefault="00890D97" w:rsidP="009D411F">
            <w:pPr>
              <w:keepNext/>
              <w:suppressAutoHyphens/>
              <w:rPr>
                <w:b/>
                <w:bCs/>
              </w:rPr>
            </w:pPr>
            <w:r>
              <w:rPr>
                <w:b/>
                <w:bCs/>
              </w:rPr>
              <w:t>Τοσιλιζουμάμπη</w:t>
            </w:r>
            <w:r w:rsidR="003D4B68" w:rsidRPr="002E5F18">
              <w:rPr>
                <w:b/>
                <w:bCs/>
              </w:rPr>
              <w:t xml:space="preserve"> ΦΚ παράμετροι</w:t>
            </w:r>
          </w:p>
        </w:tc>
        <w:tc>
          <w:tcPr>
            <w:tcW w:w="2119" w:type="dxa"/>
          </w:tcPr>
          <w:p w14:paraId="3D1226B7" w14:textId="32B623D4" w:rsidR="002945E6" w:rsidRPr="002E5F18" w:rsidRDefault="003D4B68" w:rsidP="009D411F">
            <w:pPr>
              <w:keepNext/>
              <w:suppressAutoHyphens/>
              <w:jc w:val="center"/>
              <w:rPr>
                <w:b/>
                <w:bCs/>
              </w:rPr>
            </w:pPr>
            <w:r w:rsidRPr="002E5F18">
              <w:rPr>
                <w:b/>
                <w:bCs/>
              </w:rPr>
              <w:t>162 mg κάθε δεύτερη εβδομάδα</w:t>
            </w:r>
          </w:p>
        </w:tc>
        <w:tc>
          <w:tcPr>
            <w:tcW w:w="2611" w:type="dxa"/>
          </w:tcPr>
          <w:p w14:paraId="7C641777" w14:textId="33A5C13C" w:rsidR="002945E6" w:rsidRPr="002E5F18" w:rsidRDefault="003D4B68" w:rsidP="009D411F">
            <w:pPr>
              <w:keepNext/>
              <w:suppressAutoHyphens/>
              <w:jc w:val="center"/>
              <w:rPr>
                <w:b/>
                <w:bCs/>
              </w:rPr>
            </w:pPr>
            <w:r w:rsidRPr="002E5F18">
              <w:rPr>
                <w:b/>
                <w:bCs/>
              </w:rPr>
              <w:t>162 mg κάθε εβδομάδα</w:t>
            </w:r>
          </w:p>
        </w:tc>
      </w:tr>
      <w:tr w:rsidR="002945E6" w:rsidRPr="002E5F18" w14:paraId="0771F6FE" w14:textId="77777777" w:rsidTr="00A003E9">
        <w:trPr>
          <w:cantSplit/>
        </w:trPr>
        <w:tc>
          <w:tcPr>
            <w:tcW w:w="4106" w:type="dxa"/>
          </w:tcPr>
          <w:p w14:paraId="3E246AAA" w14:textId="77777777" w:rsidR="002945E6" w:rsidRPr="002E5F18" w:rsidRDefault="002945E6" w:rsidP="009D411F">
            <w:pPr>
              <w:suppressAutoHyphens/>
            </w:pPr>
            <w:r w:rsidRPr="002E5F18">
              <w:t>C</w:t>
            </w:r>
            <w:r w:rsidRPr="002E5F18">
              <w:rPr>
                <w:vertAlign w:val="subscript"/>
              </w:rPr>
              <w:t>max</w:t>
            </w:r>
            <w:r w:rsidRPr="002E5F18">
              <w:t xml:space="preserve"> (µg/mL)</w:t>
            </w:r>
          </w:p>
        </w:tc>
        <w:tc>
          <w:tcPr>
            <w:tcW w:w="2119" w:type="dxa"/>
          </w:tcPr>
          <w:p w14:paraId="161CD9B9" w14:textId="26F8B5E0" w:rsidR="002945E6" w:rsidRPr="002E5F18" w:rsidRDefault="002945E6" w:rsidP="009D411F">
            <w:pPr>
              <w:suppressAutoHyphens/>
              <w:jc w:val="center"/>
            </w:pPr>
            <w:r w:rsidRPr="002E5F18">
              <w:t>19</w:t>
            </w:r>
            <w:r w:rsidR="003D4B68" w:rsidRPr="002E5F18">
              <w:t>,</w:t>
            </w:r>
            <w:r w:rsidRPr="002E5F18">
              <w:t>3 ± 12</w:t>
            </w:r>
            <w:r w:rsidR="003D4B68" w:rsidRPr="002E5F18">
              <w:t>,</w:t>
            </w:r>
            <w:r w:rsidRPr="002E5F18">
              <w:t>8</w:t>
            </w:r>
          </w:p>
        </w:tc>
        <w:tc>
          <w:tcPr>
            <w:tcW w:w="2611" w:type="dxa"/>
          </w:tcPr>
          <w:p w14:paraId="6BD93923" w14:textId="4EEDB409" w:rsidR="002945E6" w:rsidRPr="002E5F18" w:rsidRDefault="002945E6" w:rsidP="009D411F">
            <w:pPr>
              <w:suppressAutoHyphens/>
              <w:jc w:val="center"/>
            </w:pPr>
            <w:r w:rsidRPr="002E5F18">
              <w:t>73 ± 30</w:t>
            </w:r>
            <w:r w:rsidR="003D4B68" w:rsidRPr="002E5F18">
              <w:t>,</w:t>
            </w:r>
            <w:r w:rsidRPr="002E5F18">
              <w:t>4</w:t>
            </w:r>
          </w:p>
        </w:tc>
      </w:tr>
      <w:tr w:rsidR="002945E6" w:rsidRPr="002E5F18" w14:paraId="18227CAF" w14:textId="77777777" w:rsidTr="00A003E9">
        <w:trPr>
          <w:cantSplit/>
        </w:trPr>
        <w:tc>
          <w:tcPr>
            <w:tcW w:w="4106" w:type="dxa"/>
          </w:tcPr>
          <w:p w14:paraId="3A1D2ABE" w14:textId="7F8AF724" w:rsidR="002945E6" w:rsidRPr="002E5F18" w:rsidRDefault="002945E6" w:rsidP="009D411F">
            <w:pPr>
              <w:suppressAutoHyphens/>
            </w:pPr>
            <w:r w:rsidRPr="002E5F18">
              <w:t>C</w:t>
            </w:r>
            <w:r w:rsidR="003134EB" w:rsidRPr="002E5F18">
              <w:rPr>
                <w:vertAlign w:val="subscript"/>
              </w:rPr>
              <w:t>trough</w:t>
            </w:r>
            <w:r w:rsidRPr="002E5F18">
              <w:t xml:space="preserve"> (µg/mL)</w:t>
            </w:r>
          </w:p>
        </w:tc>
        <w:tc>
          <w:tcPr>
            <w:tcW w:w="2119" w:type="dxa"/>
          </w:tcPr>
          <w:p w14:paraId="0BFD84E8" w14:textId="254931E0" w:rsidR="002945E6" w:rsidRPr="002E5F18" w:rsidRDefault="002945E6" w:rsidP="009D411F">
            <w:pPr>
              <w:suppressAutoHyphens/>
              <w:jc w:val="center"/>
            </w:pPr>
            <w:r w:rsidRPr="002E5F18">
              <w:t>11</w:t>
            </w:r>
            <w:r w:rsidR="003D4B68" w:rsidRPr="002E5F18">
              <w:t>,</w:t>
            </w:r>
            <w:r w:rsidRPr="002E5F18">
              <w:t>1 ± 10</w:t>
            </w:r>
            <w:r w:rsidR="003D4B68" w:rsidRPr="002E5F18">
              <w:t>,</w:t>
            </w:r>
            <w:r w:rsidRPr="002E5F18">
              <w:t>3</w:t>
            </w:r>
          </w:p>
        </w:tc>
        <w:tc>
          <w:tcPr>
            <w:tcW w:w="2611" w:type="dxa"/>
          </w:tcPr>
          <w:p w14:paraId="17E06F82" w14:textId="56B67D4D" w:rsidR="002945E6" w:rsidRPr="002E5F18" w:rsidRDefault="002945E6" w:rsidP="009D411F">
            <w:pPr>
              <w:suppressAutoHyphens/>
              <w:jc w:val="center"/>
            </w:pPr>
            <w:r w:rsidRPr="002E5F18">
              <w:t>68</w:t>
            </w:r>
            <w:r w:rsidR="003D4B68" w:rsidRPr="002E5F18">
              <w:t>,</w:t>
            </w:r>
            <w:r w:rsidRPr="002E5F18">
              <w:t>1± 29</w:t>
            </w:r>
            <w:r w:rsidR="003D4B68" w:rsidRPr="002E5F18">
              <w:t>,</w:t>
            </w:r>
            <w:r w:rsidRPr="002E5F18">
              <w:t>5</w:t>
            </w:r>
          </w:p>
        </w:tc>
      </w:tr>
      <w:tr w:rsidR="002945E6" w:rsidRPr="002E5F18" w14:paraId="6B1D00AB" w14:textId="77777777" w:rsidTr="00A003E9">
        <w:trPr>
          <w:cantSplit/>
        </w:trPr>
        <w:tc>
          <w:tcPr>
            <w:tcW w:w="4106" w:type="dxa"/>
          </w:tcPr>
          <w:p w14:paraId="7E1610B9" w14:textId="77777777" w:rsidR="002945E6" w:rsidRPr="002E5F18" w:rsidRDefault="002945E6" w:rsidP="009D411F">
            <w:pPr>
              <w:suppressAutoHyphens/>
            </w:pPr>
            <w:r w:rsidRPr="002E5F18">
              <w:t>C</w:t>
            </w:r>
            <w:r w:rsidRPr="002E5F18">
              <w:rPr>
                <w:vertAlign w:val="subscript"/>
              </w:rPr>
              <w:t>mean</w:t>
            </w:r>
            <w:r w:rsidRPr="002E5F18">
              <w:t xml:space="preserve"> (µg/mL)</w:t>
            </w:r>
          </w:p>
        </w:tc>
        <w:tc>
          <w:tcPr>
            <w:tcW w:w="2119" w:type="dxa"/>
          </w:tcPr>
          <w:p w14:paraId="2F8C9087" w14:textId="32FE7788" w:rsidR="002945E6" w:rsidRPr="002E5F18" w:rsidRDefault="002945E6" w:rsidP="009D411F">
            <w:pPr>
              <w:suppressAutoHyphens/>
              <w:jc w:val="center"/>
            </w:pPr>
            <w:r w:rsidRPr="002E5F18">
              <w:t>16</w:t>
            </w:r>
            <w:r w:rsidR="003D4B68" w:rsidRPr="002E5F18">
              <w:t>,</w:t>
            </w:r>
            <w:r w:rsidRPr="002E5F18">
              <w:t>2 ± 11</w:t>
            </w:r>
            <w:r w:rsidR="003D4B68" w:rsidRPr="002E5F18">
              <w:t>,</w:t>
            </w:r>
            <w:r w:rsidRPr="002E5F18">
              <w:t>8</w:t>
            </w:r>
          </w:p>
        </w:tc>
        <w:tc>
          <w:tcPr>
            <w:tcW w:w="2611" w:type="dxa"/>
          </w:tcPr>
          <w:p w14:paraId="3E9166AE" w14:textId="77DAC577" w:rsidR="002945E6" w:rsidRPr="002E5F18" w:rsidRDefault="002945E6" w:rsidP="009D411F">
            <w:pPr>
              <w:suppressAutoHyphens/>
              <w:jc w:val="center"/>
            </w:pPr>
            <w:r w:rsidRPr="002E5F18">
              <w:t>71</w:t>
            </w:r>
            <w:r w:rsidR="003D4B68" w:rsidRPr="002E5F18">
              <w:t>,</w:t>
            </w:r>
            <w:r w:rsidRPr="002E5F18">
              <w:t>3 ± 30</w:t>
            </w:r>
            <w:r w:rsidR="003D4B68" w:rsidRPr="002E5F18">
              <w:t>,</w:t>
            </w:r>
            <w:r w:rsidRPr="002E5F18">
              <w:t>1</w:t>
            </w:r>
          </w:p>
        </w:tc>
      </w:tr>
      <w:tr w:rsidR="002945E6" w:rsidRPr="002E5F18" w14:paraId="3B8501E1" w14:textId="77777777" w:rsidTr="00A003E9">
        <w:trPr>
          <w:cantSplit/>
        </w:trPr>
        <w:tc>
          <w:tcPr>
            <w:tcW w:w="4106" w:type="dxa"/>
          </w:tcPr>
          <w:p w14:paraId="52AF89B2" w14:textId="152FEAFE" w:rsidR="002945E6" w:rsidRPr="002E5F18" w:rsidRDefault="003D4B68" w:rsidP="009D411F">
            <w:pPr>
              <w:suppressAutoHyphens/>
            </w:pPr>
            <w:r w:rsidRPr="002E5F18">
              <w:t>Συσσώρευση C</w:t>
            </w:r>
            <w:r w:rsidRPr="002E5F18">
              <w:rPr>
                <w:vertAlign w:val="subscript"/>
              </w:rPr>
              <w:t>max</w:t>
            </w:r>
          </w:p>
        </w:tc>
        <w:tc>
          <w:tcPr>
            <w:tcW w:w="2119" w:type="dxa"/>
          </w:tcPr>
          <w:p w14:paraId="334248F5" w14:textId="153524B3" w:rsidR="002945E6" w:rsidRPr="002E5F18" w:rsidRDefault="002945E6" w:rsidP="009D411F">
            <w:pPr>
              <w:suppressAutoHyphens/>
              <w:jc w:val="center"/>
            </w:pPr>
            <w:r w:rsidRPr="002E5F18">
              <w:t>2</w:t>
            </w:r>
            <w:r w:rsidR="003D4B68" w:rsidRPr="002E5F18">
              <w:t>,</w:t>
            </w:r>
            <w:r w:rsidRPr="002E5F18">
              <w:t>18</w:t>
            </w:r>
          </w:p>
        </w:tc>
        <w:tc>
          <w:tcPr>
            <w:tcW w:w="2611" w:type="dxa"/>
          </w:tcPr>
          <w:p w14:paraId="10F5A9EF" w14:textId="23667397" w:rsidR="002945E6" w:rsidRPr="002E5F18" w:rsidRDefault="002945E6" w:rsidP="009D411F">
            <w:pPr>
              <w:suppressAutoHyphens/>
              <w:jc w:val="center"/>
            </w:pPr>
            <w:r w:rsidRPr="002E5F18">
              <w:t>8</w:t>
            </w:r>
            <w:r w:rsidR="003D4B68" w:rsidRPr="002E5F18">
              <w:t>,</w:t>
            </w:r>
            <w:r w:rsidRPr="002E5F18">
              <w:t>88</w:t>
            </w:r>
          </w:p>
        </w:tc>
      </w:tr>
      <w:tr w:rsidR="002945E6" w:rsidRPr="002E5F18" w14:paraId="37EB9277" w14:textId="77777777" w:rsidTr="00A003E9">
        <w:trPr>
          <w:cantSplit/>
        </w:trPr>
        <w:tc>
          <w:tcPr>
            <w:tcW w:w="4106" w:type="dxa"/>
          </w:tcPr>
          <w:p w14:paraId="78A5D639" w14:textId="5811ACF1" w:rsidR="002945E6" w:rsidRPr="002E5F18" w:rsidRDefault="003D4B68" w:rsidP="009D411F">
            <w:pPr>
              <w:suppressAutoHyphens/>
            </w:pPr>
            <w:r w:rsidRPr="002E5F18">
              <w:t>Συσσώρευση C</w:t>
            </w:r>
            <w:r w:rsidRPr="002E5F18">
              <w:rPr>
                <w:vertAlign w:val="subscript"/>
              </w:rPr>
              <w:t>trough</w:t>
            </w:r>
          </w:p>
        </w:tc>
        <w:tc>
          <w:tcPr>
            <w:tcW w:w="2119" w:type="dxa"/>
          </w:tcPr>
          <w:p w14:paraId="0D183F79" w14:textId="171FBC58" w:rsidR="002945E6" w:rsidRPr="002E5F18" w:rsidRDefault="002945E6" w:rsidP="009D411F">
            <w:pPr>
              <w:suppressAutoHyphens/>
              <w:jc w:val="center"/>
            </w:pPr>
            <w:r w:rsidRPr="002E5F18">
              <w:t>5</w:t>
            </w:r>
            <w:r w:rsidR="003D4B68" w:rsidRPr="002E5F18">
              <w:t>,</w:t>
            </w:r>
            <w:r w:rsidRPr="002E5F18">
              <w:t>61</w:t>
            </w:r>
          </w:p>
        </w:tc>
        <w:tc>
          <w:tcPr>
            <w:tcW w:w="2611" w:type="dxa"/>
          </w:tcPr>
          <w:p w14:paraId="7647B4AF" w14:textId="718A745E" w:rsidR="002945E6" w:rsidRPr="002E5F18" w:rsidRDefault="002945E6" w:rsidP="009D411F">
            <w:pPr>
              <w:suppressAutoHyphens/>
              <w:jc w:val="center"/>
            </w:pPr>
            <w:r w:rsidRPr="002E5F18">
              <w:t>9</w:t>
            </w:r>
            <w:r w:rsidR="003D4B68" w:rsidRPr="002E5F18">
              <w:t>,</w:t>
            </w:r>
            <w:r w:rsidRPr="002E5F18">
              <w:t>59</w:t>
            </w:r>
          </w:p>
        </w:tc>
      </w:tr>
      <w:tr w:rsidR="002945E6" w:rsidRPr="002E5F18" w14:paraId="6FAC2671" w14:textId="77777777" w:rsidTr="00A003E9">
        <w:trPr>
          <w:cantSplit/>
        </w:trPr>
        <w:tc>
          <w:tcPr>
            <w:tcW w:w="4106" w:type="dxa"/>
          </w:tcPr>
          <w:p w14:paraId="635EA07E" w14:textId="000AA806" w:rsidR="002945E6" w:rsidRPr="002E5F18" w:rsidRDefault="003D4B68" w:rsidP="009D411F">
            <w:pPr>
              <w:keepNext/>
              <w:suppressAutoHyphens/>
            </w:pPr>
            <w:r w:rsidRPr="002E5F18">
              <w:t>Συσσώρευση</w:t>
            </w:r>
            <w:r w:rsidR="002945E6" w:rsidRPr="002E5F18">
              <w:t xml:space="preserve"> </w:t>
            </w:r>
            <w:r w:rsidR="0080361F" w:rsidRPr="002E5F18">
              <w:t>C</w:t>
            </w:r>
            <w:r w:rsidR="0080361F" w:rsidRPr="002E5F18">
              <w:rPr>
                <w:vertAlign w:val="subscript"/>
              </w:rPr>
              <w:t>mean</w:t>
            </w:r>
            <w:r w:rsidR="002945E6" w:rsidRPr="002E5F18">
              <w:t xml:space="preserve"> </w:t>
            </w:r>
            <w:r w:rsidR="000B468E" w:rsidRPr="002E5F18">
              <w:t>ή</w:t>
            </w:r>
            <w:r w:rsidR="002945E6" w:rsidRPr="002E5F18">
              <w:t xml:space="preserve"> AUC</w:t>
            </w:r>
            <w:r w:rsidR="002945E6" w:rsidRPr="002E5F18">
              <w:rPr>
                <w:vertAlign w:val="subscript"/>
              </w:rPr>
              <w:t>τ</w:t>
            </w:r>
            <w:r w:rsidR="002945E6" w:rsidRPr="002E5F18">
              <w:t xml:space="preserve"> *</w:t>
            </w:r>
          </w:p>
        </w:tc>
        <w:tc>
          <w:tcPr>
            <w:tcW w:w="2119" w:type="dxa"/>
          </w:tcPr>
          <w:p w14:paraId="403FE3A1" w14:textId="28355453" w:rsidR="002945E6" w:rsidRPr="002E5F18" w:rsidRDefault="002945E6" w:rsidP="009D411F">
            <w:pPr>
              <w:keepNext/>
              <w:suppressAutoHyphens/>
              <w:jc w:val="center"/>
            </w:pPr>
            <w:r w:rsidRPr="002E5F18">
              <w:t>2</w:t>
            </w:r>
            <w:r w:rsidR="003D4B68" w:rsidRPr="002E5F18">
              <w:t>,</w:t>
            </w:r>
            <w:r w:rsidRPr="002E5F18">
              <w:t>81</w:t>
            </w:r>
          </w:p>
        </w:tc>
        <w:tc>
          <w:tcPr>
            <w:tcW w:w="2611" w:type="dxa"/>
          </w:tcPr>
          <w:p w14:paraId="6E0C79DE" w14:textId="5EE26AA8" w:rsidR="002945E6" w:rsidRPr="002E5F18" w:rsidRDefault="002945E6" w:rsidP="009D411F">
            <w:pPr>
              <w:keepNext/>
              <w:suppressAutoHyphens/>
              <w:jc w:val="center"/>
            </w:pPr>
            <w:r w:rsidRPr="002E5F18">
              <w:t>10</w:t>
            </w:r>
            <w:r w:rsidR="003D4B68" w:rsidRPr="002E5F18">
              <w:t>,</w:t>
            </w:r>
            <w:r w:rsidRPr="002E5F18">
              <w:t>91</w:t>
            </w:r>
          </w:p>
        </w:tc>
      </w:tr>
    </w:tbl>
    <w:p w14:paraId="3A4BB35D" w14:textId="6FF6737E" w:rsidR="002945E6" w:rsidRPr="009D411F" w:rsidRDefault="00B14C44" w:rsidP="003A480D">
      <w:pPr>
        <w:ind w:left="284" w:hanging="284"/>
        <w:rPr>
          <w:sz w:val="18"/>
          <w:szCs w:val="18"/>
        </w:rPr>
      </w:pPr>
      <w:r w:rsidRPr="009D411F">
        <w:rPr>
          <w:sz w:val="18"/>
          <w:szCs w:val="18"/>
        </w:rPr>
        <w:t>*</w:t>
      </w:r>
      <w:r w:rsidRPr="003A480D">
        <w:rPr>
          <w:sz w:val="18"/>
          <w:szCs w:val="18"/>
        </w:rPr>
        <w:tab/>
      </w:r>
      <w:r w:rsidR="002945E6" w:rsidRPr="009D411F">
        <w:rPr>
          <w:sz w:val="18"/>
          <w:szCs w:val="18"/>
        </w:rPr>
        <w:t xml:space="preserve">τ = </w:t>
      </w:r>
      <w:r w:rsidR="003D4B68" w:rsidRPr="009D411F">
        <w:rPr>
          <w:sz w:val="18"/>
          <w:szCs w:val="18"/>
        </w:rPr>
        <w:t>2 εβδομάδες ή 1 εβδομάδα για τα δύο υποδόρια σχήματα</w:t>
      </w:r>
    </w:p>
    <w:p w14:paraId="4654BEE2" w14:textId="77777777" w:rsidR="002945E6" w:rsidRPr="009D411F" w:rsidRDefault="002945E6" w:rsidP="009D411F"/>
    <w:p w14:paraId="6B9BF87B" w14:textId="551DF7E8" w:rsidR="001E0975" w:rsidRPr="009D411F" w:rsidRDefault="00BE64A9" w:rsidP="009D411F">
      <w:r w:rsidRPr="009D411F">
        <w:t xml:space="preserve">Το προφίλ σταθερής κατάστασης μετά από τη δόση του </w:t>
      </w:r>
      <w:r w:rsidR="00890D97">
        <w:t>τοσιλιζουμάμπη</w:t>
      </w:r>
      <w:r w:rsidRPr="009D411F">
        <w:t xml:space="preserve"> κάθε εβδομάδα ήταν σχεδόν επίπεδο, με πολύ μικρές διακυμάνσεις μεταξύ των κατώτατων και των μέγιστων τιμών, ενώ υπήρξαν σημαντικές διακυμάνσεις για τη δόση του </w:t>
      </w:r>
      <w:r w:rsidR="00890D97">
        <w:t>τοσιλιζουμάμπη</w:t>
      </w:r>
      <w:r w:rsidRPr="009D411F">
        <w:t xml:space="preserve"> κάθε δεύτερη εβδομάδα. Περίπου 90% της σταθερής κατάστασης (AUC</w:t>
      </w:r>
      <w:r w:rsidRPr="009D411F">
        <w:rPr>
          <w:vertAlign w:val="subscript"/>
        </w:rPr>
        <w:t>τ</w:t>
      </w:r>
      <w:r w:rsidRPr="009D411F">
        <w:t>) επετεύχθη κατά την εβδομάδα 14 στην ομάδα της δόσης κάθε δεύτερη εβδομάδα και κατά την εβδομάδα 17 στην ομάδα της δόσης κάθε εβδομάδα.</w:t>
      </w:r>
    </w:p>
    <w:p w14:paraId="49921EEC" w14:textId="77777777" w:rsidR="006920CA" w:rsidRPr="009D411F" w:rsidRDefault="006920CA" w:rsidP="009D411F"/>
    <w:p w14:paraId="6B9BF87C" w14:textId="3C647B70" w:rsidR="001E0975" w:rsidRPr="008C3928" w:rsidRDefault="00624F5C" w:rsidP="009D411F">
      <w:r w:rsidRPr="009D411F">
        <w:t xml:space="preserve">Βάσει του τρέχοντος χαρακτηρισμού της </w:t>
      </w:r>
      <w:r>
        <w:t>ΦΚ</w:t>
      </w:r>
      <w:r w:rsidRPr="009D411F">
        <w:t xml:space="preserve">, σημειώνονται υψηλότερες ελάχιστες συγκεντρώσεις σταθερής κατάστασης κατά 50% του </w:t>
      </w:r>
      <w:r w:rsidR="00890D97">
        <w:t>τοσιλιζουμάμπη</w:t>
      </w:r>
      <w:r w:rsidR="00BE64A9" w:rsidRPr="009D411F">
        <w:t xml:space="preserve"> </w:t>
      </w:r>
      <w:r w:rsidR="00155B33" w:rsidRPr="009D411F">
        <w:t xml:space="preserve">σε αυτό τον πληθυσμό αναφορικά με τις μέσες συγκεντρώσεις ενός μεγάλου συνόλου δεδομένων από τον πληθυσμό της </w:t>
      </w:r>
      <w:r w:rsidR="00155B33">
        <w:t>ΡΑ</w:t>
      </w:r>
      <w:r w:rsidR="00155B33" w:rsidRPr="009D411F">
        <w:t xml:space="preserve">. Αυτές οι διαφορές οφείλονται σε άγνωστη αιτία. Οι </w:t>
      </w:r>
      <w:r w:rsidR="00155B33">
        <w:t>ΦΚ</w:t>
      </w:r>
      <w:r w:rsidR="00155B33" w:rsidRPr="009D411F">
        <w:t xml:space="preserve"> διαφορές δεν συνοδεύονται από σημαντικές διαφορές στις </w:t>
      </w:r>
      <w:r w:rsidR="00155B33">
        <w:t>ΦΔ</w:t>
      </w:r>
      <w:r w:rsidR="00155B33" w:rsidRPr="009D411F">
        <w:t xml:space="preserve"> παραμέτρους και επομένως η κλινική σημασία τους είναι άγνωστη.</w:t>
      </w:r>
    </w:p>
    <w:p w14:paraId="286B90B1" w14:textId="77777777" w:rsidR="006920CA" w:rsidRPr="009D411F" w:rsidRDefault="006920CA" w:rsidP="009D411F"/>
    <w:p w14:paraId="6B9BF87D" w14:textId="7D285F2D" w:rsidR="001E0975" w:rsidRPr="009D411F" w:rsidRDefault="00BE64A9" w:rsidP="009D411F">
      <w:r w:rsidRPr="009D411F">
        <w:t>Σε ασθενείς με ΓΚΑ, παρατηρήθηκε υψηλότερη έκθεση σε ασθενείς με χαμηλότερο σωματικό βάρος. Για το δοσολογικό σχήμα 162 mg κάθε εβδομάδα, η Cavg σταθερής κατάστασης ήταν 51% υψηλότερη σε ασθενείς με σωματικό βάρος μικρότερο από 60 kg σε σύγκριση με ασθενείς που ζυγίζουν μεταξύ 60 και 100 kg. Για το σχήμα 162 mg κάθε δεύτερη εβδομάδα, η Cavg σταθερής κατάστασης ήταν 129% υψηλότερη σε ασθενείς με σωματικό βάρος μικρότερο από 60 kg σε σύγκριση με ασθενείς με βάρος μεταξύ 60 και 100 kg. Υπάρχουν περιορισμένα δεδομένα για ασθενείς άνω των 100 kg (n = 7).</w:t>
      </w:r>
    </w:p>
    <w:p w14:paraId="615F408F" w14:textId="77777777" w:rsidR="006920CA" w:rsidRPr="009D411F" w:rsidRDefault="006920CA" w:rsidP="009D411F"/>
    <w:p w14:paraId="6B9BF87E" w14:textId="69CF72B8" w:rsidR="001E0975" w:rsidRPr="009D411F" w:rsidRDefault="00BE64A9" w:rsidP="009D411F">
      <w:pPr>
        <w:keepNext/>
        <w:rPr>
          <w:u w:val="single"/>
        </w:rPr>
      </w:pPr>
      <w:r w:rsidRPr="009D411F">
        <w:rPr>
          <w:u w:val="single"/>
        </w:rPr>
        <w:lastRenderedPageBreak/>
        <w:t>Απορρόφηση</w:t>
      </w:r>
    </w:p>
    <w:p w14:paraId="6B9BF87F" w14:textId="5C0CA027" w:rsidR="001E0975" w:rsidRPr="009D411F" w:rsidRDefault="00170350" w:rsidP="009D411F">
      <w:r w:rsidRPr="009D411F">
        <w:t xml:space="preserve">Μετά από την υποδόρια δόση σε ασθενείς με </w:t>
      </w:r>
      <w:r>
        <w:t>ΓΚΑ</w:t>
      </w:r>
      <w:r w:rsidRPr="009D411F">
        <w:t>, η t½ απορρόφησης ήταν περίπου 4 ημέρες. Η βιοδιαθεσιμότητα του σκευάσματος υποδόριας χορήγησης ήταν 0,8</w:t>
      </w:r>
      <w:r w:rsidR="00BE64A9" w:rsidRPr="009D411F">
        <w:t>. Οι διάμεσες τιμές της T</w:t>
      </w:r>
      <w:r w:rsidR="00BE64A9" w:rsidRPr="009D411F">
        <w:rPr>
          <w:vertAlign w:val="subscript"/>
        </w:rPr>
        <w:t>max</w:t>
      </w:r>
      <w:r w:rsidR="00BE64A9" w:rsidRPr="009D411F">
        <w:t xml:space="preserve"> ήταν 3 ημέρες μετά από την εβδομαδιαία δόση του </w:t>
      </w:r>
      <w:r w:rsidR="00890D97">
        <w:t>τοσιλιζουμάμπη</w:t>
      </w:r>
      <w:r w:rsidR="00BE64A9" w:rsidRPr="009D411F">
        <w:t xml:space="preserve"> και 4,5 ημέρες μετά από τη δόση του </w:t>
      </w:r>
      <w:r w:rsidR="00890D97">
        <w:t>τοσιλιζουμάμπη</w:t>
      </w:r>
      <w:r w:rsidR="00BE64A9" w:rsidRPr="009D411F">
        <w:t xml:space="preserve"> κάθε δεύτερη εβδομάδα.</w:t>
      </w:r>
    </w:p>
    <w:p w14:paraId="5222A761" w14:textId="77777777" w:rsidR="006920CA" w:rsidRPr="009D411F" w:rsidRDefault="006920CA" w:rsidP="009D411F"/>
    <w:p w14:paraId="6B9BF880" w14:textId="6B2B17A8" w:rsidR="001E0975" w:rsidRPr="009D411F" w:rsidRDefault="00BE64A9" w:rsidP="009D411F">
      <w:pPr>
        <w:keepNext/>
        <w:rPr>
          <w:u w:val="single"/>
        </w:rPr>
      </w:pPr>
      <w:r w:rsidRPr="009D411F">
        <w:rPr>
          <w:u w:val="single"/>
        </w:rPr>
        <w:t>Κατανομή</w:t>
      </w:r>
    </w:p>
    <w:p w14:paraId="06CF057E" w14:textId="6B68D2D4" w:rsidR="00164541" w:rsidRPr="009D411F" w:rsidRDefault="00164541" w:rsidP="00164541">
      <w:r w:rsidRPr="009D411F">
        <w:t xml:space="preserve">Σε ασθενείς με </w:t>
      </w:r>
      <w:r>
        <w:t>ΓΚΑ</w:t>
      </w:r>
      <w:r w:rsidRPr="009D411F">
        <w:t>, ο κεντρικός όγκος κατανομής ήταν 4,09 L, ο περιφερικός όγκος κατανομής ήταν 3,37 L, με αποτέλεσμα ο όγκος κατανομής σε σταθερή κατάσταση να είναι 7,46</w:t>
      </w:r>
      <w:r>
        <w:rPr>
          <w:lang w:val="en-US"/>
        </w:rPr>
        <w:t> </w:t>
      </w:r>
      <w:r w:rsidRPr="009D411F">
        <w:t>L.</w:t>
      </w:r>
    </w:p>
    <w:p w14:paraId="31967708" w14:textId="77777777" w:rsidR="006920CA" w:rsidRPr="00164541" w:rsidRDefault="006920CA" w:rsidP="009D411F"/>
    <w:p w14:paraId="6B9BF882" w14:textId="7F5912B5" w:rsidR="001E0975" w:rsidRPr="009D411F" w:rsidRDefault="00BE64A9" w:rsidP="009D411F">
      <w:pPr>
        <w:keepNext/>
        <w:rPr>
          <w:u w:val="single"/>
        </w:rPr>
      </w:pPr>
      <w:r w:rsidRPr="009D411F">
        <w:rPr>
          <w:u w:val="single"/>
        </w:rPr>
        <w:t>Αποβολή</w:t>
      </w:r>
    </w:p>
    <w:p w14:paraId="6B9BF883" w14:textId="2F6D06FA" w:rsidR="001E0975" w:rsidRPr="009D411F" w:rsidRDefault="00BE64A9" w:rsidP="009D411F">
      <w:r w:rsidRPr="009D411F">
        <w:t xml:space="preserve">Η ολική κάθαρση του </w:t>
      </w:r>
      <w:r w:rsidR="00890D97">
        <w:t>τοσιλιζουμάμπη</w:t>
      </w:r>
      <w:r w:rsidRPr="009D411F">
        <w:t xml:space="preserve"> ήταν εξαρτώμενη από τη συγκέντρωση και αποτελεί το άθροισμα της γραμμικής και της μη-γραμμικής κάθαρσης. Η γραμμική κάθαρση αξιολογήθηκε ως παράμετρος στη φαρμακοκινητική ανάλυση πληθυσμού και ήταν ίση με 6,7 mL/h σε ασθενείς με γιγαντοκυτταρική αρτηρίτιδα.</w:t>
      </w:r>
    </w:p>
    <w:p w14:paraId="51BFAAEE" w14:textId="77777777" w:rsidR="006920CA" w:rsidRPr="009D411F" w:rsidRDefault="006920CA" w:rsidP="009D411F"/>
    <w:p w14:paraId="6B9BF884" w14:textId="273B37BE" w:rsidR="001E0975" w:rsidRPr="009D411F" w:rsidRDefault="00BE64A9" w:rsidP="009D411F">
      <w:r w:rsidRPr="009D411F">
        <w:t xml:space="preserve">Σε ασθενείς με γιγαντοκυτταρική αρτηρίτιδα, η αποτελεσματική t½ του </w:t>
      </w:r>
      <w:r w:rsidR="00890D97">
        <w:t>τοσιλιζουμάμπη</w:t>
      </w:r>
      <w:r w:rsidRPr="009D411F">
        <w:t xml:space="preserve"> σε σταθερή κατάσταση κυμαινόταν μεταξύ 18,3 και 18,9 ημερών για το εβδομαδιαίο σχήμα των 162 mg, και μεταξύ 4,2 και 7,9 ημερών για το σχήμα των 162 mg ανά δύο εβδομάδες. Σε υψηλές συγκεντρώσεις στον ορό, όταν η ολική κάθαρση του </w:t>
      </w:r>
      <w:r w:rsidR="00890D97">
        <w:t>τοσιλιζουμάμπη</w:t>
      </w:r>
      <w:r w:rsidRPr="009D411F">
        <w:t xml:space="preserve"> καθορίζεται από τη γραμμική κάθαρση, η αποτελεσματική t ½ των περίπου 32 ημερών προέκυπτε από εκτιμήσεις των πληθυσμιακών παραμέτρων.</w:t>
      </w:r>
    </w:p>
    <w:p w14:paraId="3748B2E2" w14:textId="77777777" w:rsidR="006920CA" w:rsidRPr="009D411F" w:rsidRDefault="006920CA" w:rsidP="009D411F"/>
    <w:p w14:paraId="6B9BF885" w14:textId="24825B7E" w:rsidR="001E0975" w:rsidRPr="009D411F" w:rsidRDefault="00BE64A9" w:rsidP="009D411F">
      <w:pPr>
        <w:keepNext/>
        <w:rPr>
          <w:u w:val="single"/>
        </w:rPr>
      </w:pPr>
      <w:r w:rsidRPr="009D411F">
        <w:rPr>
          <w:u w:val="single"/>
        </w:rPr>
        <w:t>Ειδικοί πληθυσμοί</w:t>
      </w:r>
    </w:p>
    <w:p w14:paraId="6B9BF886" w14:textId="576AB6A1" w:rsidR="001E0975" w:rsidRPr="009D411F" w:rsidRDefault="00BE64A9" w:rsidP="009D411F">
      <w:r w:rsidRPr="009D411F">
        <w:t xml:space="preserve">Νεφρική δυσλειτουργία: Δεν έχει διεξαχθεί καμία επίσημη μελέτη σχετικά με την επίδραση της νεφρικής δυσλειτουργίας στη φαρμακοκινητική του </w:t>
      </w:r>
      <w:r w:rsidR="00890D97">
        <w:t>τοσιλιζουμάμπη</w:t>
      </w:r>
      <w:r w:rsidRPr="009D411F">
        <w:t xml:space="preserve">. </w:t>
      </w:r>
      <w:r w:rsidR="00CB07FA" w:rsidRPr="009D411F">
        <w:t xml:space="preserve">Οι περισσότεροι ασθενείς της φαρμακοκινητικής ανάλυσης πληθυσμού στις μελέτες της </w:t>
      </w:r>
      <w:r w:rsidR="00CB07FA">
        <w:t>ΡΑ</w:t>
      </w:r>
      <w:r w:rsidR="00CB07FA" w:rsidRPr="009D411F">
        <w:t xml:space="preserve"> και της </w:t>
      </w:r>
      <w:r w:rsidR="00CB07FA">
        <w:t>ΓΚΑ</w:t>
      </w:r>
      <w:r w:rsidR="00CB07FA" w:rsidRPr="009D411F">
        <w:t xml:space="preserve"> είχαν φυσιολογική νεφρική λειτουργία ή ήπια νεφρική δυσλειτουργία. Η ήπια νεφρική δυσλειτουργία</w:t>
      </w:r>
      <w:r w:rsidRPr="009D411F">
        <w:t xml:space="preserve"> (εκτιμώμενη κάθαρση κρεατινίνης βάσει του τύπου Cockcroft-Gault) δεν επηρέασε τη φαρμακοκινητική του </w:t>
      </w:r>
      <w:r w:rsidR="00890D97">
        <w:t>τοσιλιζουμάμπη</w:t>
      </w:r>
      <w:r w:rsidRPr="009D411F">
        <w:t>.</w:t>
      </w:r>
    </w:p>
    <w:p w14:paraId="4C49E6CA" w14:textId="77777777" w:rsidR="006920CA" w:rsidRPr="009D411F" w:rsidRDefault="006920CA" w:rsidP="009D411F"/>
    <w:p w14:paraId="6B9BF887" w14:textId="33ED279D" w:rsidR="001E0975" w:rsidRPr="009D411F" w:rsidRDefault="00BE64A9" w:rsidP="009D411F">
      <w:r w:rsidRPr="009D411F">
        <w:t xml:space="preserve">Περίπου το ένα τρίτο των ασθενών στη μελέτη της ΓΚΑ είχε ήπια νεφρική δυσλειτουργία κατά την αρχική εκτίμηση (εκτιμώμενη κάθαρση κρεατινίνης 30-59 mL/min). Δεν παρατηρήθηκε επίδραση στην έκθεση στο </w:t>
      </w:r>
      <w:r w:rsidR="00890D97">
        <w:t>τοσιλιζουμάμπη</w:t>
      </w:r>
      <w:r w:rsidRPr="009D411F">
        <w:t xml:space="preserve"> σε αυτούς τους ασθενείς.</w:t>
      </w:r>
    </w:p>
    <w:p w14:paraId="71EA95D2" w14:textId="77777777" w:rsidR="006920CA" w:rsidRPr="009D411F" w:rsidRDefault="006920CA" w:rsidP="009D411F"/>
    <w:p w14:paraId="7CCE6AE9" w14:textId="2C1585CE" w:rsidR="007836CC" w:rsidRPr="009D411F" w:rsidRDefault="007836CC" w:rsidP="007836CC">
      <w:r w:rsidRPr="009D411F">
        <w:t xml:space="preserve">Δεν απαιτείται </w:t>
      </w:r>
      <w:r>
        <w:t>προσαρμογή</w:t>
      </w:r>
      <w:r w:rsidRPr="009D411F">
        <w:t xml:space="preserve"> της δόσης σε ασθενείς με ήπια ή μέτρια νεφρική δυσλειτουργία.</w:t>
      </w:r>
    </w:p>
    <w:p w14:paraId="5EFF9743" w14:textId="77777777" w:rsidR="006920CA" w:rsidRPr="007836CC" w:rsidRDefault="006920CA" w:rsidP="009D411F"/>
    <w:p w14:paraId="6B9BF889" w14:textId="50BB0C86" w:rsidR="001E0975" w:rsidRPr="009D411F" w:rsidRDefault="00BE64A9" w:rsidP="009D411F">
      <w:r w:rsidRPr="009D411F">
        <w:rPr>
          <w:i/>
          <w:iCs/>
        </w:rPr>
        <w:t>Ηπατική δυσλειτουργία:</w:t>
      </w:r>
      <w:r w:rsidRPr="009D411F">
        <w:t xml:space="preserve"> Δεν έχει διεξαχθεί καμία επίσημη μελέτη σχετικά με την επίδραση της ηπατικής δυσλειτουργίας στη φαρμακοκινητική του </w:t>
      </w:r>
      <w:r w:rsidR="00890D97">
        <w:t>τοσιλιζουμάμπη</w:t>
      </w:r>
      <w:r w:rsidRPr="009D411F">
        <w:t>.</w:t>
      </w:r>
    </w:p>
    <w:p w14:paraId="4CC95DD6" w14:textId="77777777" w:rsidR="006920CA" w:rsidRPr="009D411F" w:rsidRDefault="006920CA" w:rsidP="009D411F"/>
    <w:p w14:paraId="6B9BF88A" w14:textId="3562E49C" w:rsidR="001E0975" w:rsidRPr="009D411F" w:rsidRDefault="00C742D1" w:rsidP="009D411F">
      <w:r w:rsidRPr="009D411F">
        <w:rPr>
          <w:i/>
          <w:iCs/>
        </w:rPr>
        <w:t>Hλικία, φύλο και εθνικότητα:</w:t>
      </w:r>
      <w:r w:rsidRPr="009D411F">
        <w:t xml:space="preserve"> Φαρμακοκινητικές αναλύσεις πληθυσμού σε ασθενείς με ΡΑ και ΓΚΑ έδειξαν ότι η ηλικία, το φύλο και η εθνικότητα δεν επηρέασαν τη φαρμακοκινητική του </w:t>
      </w:r>
      <w:r w:rsidR="00890D97">
        <w:t>τοσιλιζουμάμπη</w:t>
      </w:r>
      <w:r w:rsidR="00BE64A9" w:rsidRPr="009D411F">
        <w:t>.</w:t>
      </w:r>
    </w:p>
    <w:p w14:paraId="7CB7A2AF" w14:textId="77777777" w:rsidR="006920CA" w:rsidRPr="009D411F" w:rsidRDefault="006920CA" w:rsidP="009D411F"/>
    <w:p w14:paraId="6B9BF88B" w14:textId="2DE91003" w:rsidR="001E0975" w:rsidRPr="009D411F" w:rsidRDefault="00BE64A9" w:rsidP="009D411F">
      <w:r w:rsidRPr="009D411F">
        <w:t xml:space="preserve">Αποτελέσματα ΦΚ ανάλυσης πληθυσμού για τους ασθενείς με συστηματική ΝΙΑ και πολυαρθρική ΝΙΑ επιβεβαίωσαν ότι το μέγεθος σώματος είναι η μόνη μεταβλητή που έχει αξιοσημείωτη επίδραση στη ΦΚ του </w:t>
      </w:r>
      <w:r w:rsidR="00890D97">
        <w:t>τοσιλιζουμάμπη</w:t>
      </w:r>
      <w:r w:rsidRPr="009D411F">
        <w:t xml:space="preserve"> συμπεριλαμβανομένης της απομάκρυνσης και της απορρόφησης, έτσι ώστε η δοσολογία που βασίζεται στο βάρος σώματος να πρέπει να λαμβάνεται υπόψιν (βλ. Πίνακες 8 και 9)</w:t>
      </w:r>
      <w:r w:rsidR="00611033" w:rsidRPr="009D411F">
        <w:t>.</w:t>
      </w:r>
    </w:p>
    <w:p w14:paraId="281E65AA" w14:textId="77777777" w:rsidR="006920CA" w:rsidRPr="009D411F" w:rsidRDefault="006920CA" w:rsidP="009D411F"/>
    <w:p w14:paraId="6B9BF88C" w14:textId="56A05477" w:rsidR="001E0975" w:rsidRPr="009D411F" w:rsidRDefault="001721B1" w:rsidP="009D411F">
      <w:pPr>
        <w:keepNext/>
        <w:ind w:left="567" w:hanging="567"/>
        <w:rPr>
          <w:b/>
          <w:bCs/>
        </w:rPr>
      </w:pPr>
      <w:r w:rsidRPr="009D411F">
        <w:rPr>
          <w:b/>
          <w:bCs/>
        </w:rPr>
        <w:t>5.3</w:t>
      </w:r>
      <w:r w:rsidRPr="009D411F">
        <w:rPr>
          <w:b/>
          <w:bCs/>
        </w:rPr>
        <w:tab/>
      </w:r>
      <w:r w:rsidR="00BE64A9" w:rsidRPr="009D411F">
        <w:rPr>
          <w:b/>
          <w:bCs/>
        </w:rPr>
        <w:t>Προκλινικά δεδομένα για την ασφάλεια</w:t>
      </w:r>
    </w:p>
    <w:p w14:paraId="4D13A0F9" w14:textId="77777777" w:rsidR="006920CA" w:rsidRPr="009D411F" w:rsidRDefault="006920CA" w:rsidP="009D411F">
      <w:pPr>
        <w:keepNext/>
        <w:ind w:left="567" w:hanging="567"/>
        <w:rPr>
          <w:b/>
          <w:bCs/>
        </w:rPr>
      </w:pPr>
    </w:p>
    <w:p w14:paraId="6B9BF88D" w14:textId="649DC557" w:rsidR="001E0975" w:rsidRPr="009D411F" w:rsidRDefault="00BE64A9" w:rsidP="009D411F">
      <w:r w:rsidRPr="009D411F">
        <w:t>Τα μη-κλινικά δεδομένα ασφάλειας δεν αποκαλύπτουν ιδιαίτερο κίνδυνο για τους ανθρώπους με βάση συμβατικές μελέτες για τη φαρμακολογική ασφάλεια, την τοξικότητα των επαναλαμβανόμενων δόσεων, τη γονοτοξικότητα, την αναπαραγωγική τοξικότητα και την ανάπτυξη</w:t>
      </w:r>
      <w:r w:rsidR="00611033" w:rsidRPr="009D411F">
        <w:t>.</w:t>
      </w:r>
    </w:p>
    <w:p w14:paraId="675F20E4" w14:textId="77777777" w:rsidR="006920CA" w:rsidRPr="009D411F" w:rsidRDefault="006920CA" w:rsidP="009D411F"/>
    <w:p w14:paraId="6B9BF88E" w14:textId="607D2574" w:rsidR="001E0975" w:rsidRPr="009D411F" w:rsidRDefault="00BE64A9" w:rsidP="009D411F">
      <w:r w:rsidRPr="009D411F">
        <w:lastRenderedPageBreak/>
        <w:t>Δεν πραγματοποιήθηκαν μελέτες καρκινογένεσης καθώς τα IgG1 μονωκλωνικά αντισώματα δεν θεωρείται ότι έχουν εγγενή δυνατότητα καρκινογένεσης</w:t>
      </w:r>
      <w:r w:rsidR="00611033" w:rsidRPr="009D411F">
        <w:t>.</w:t>
      </w:r>
    </w:p>
    <w:p w14:paraId="4F4CE055" w14:textId="77777777" w:rsidR="006920CA" w:rsidRPr="009D411F" w:rsidRDefault="006920CA" w:rsidP="009D411F"/>
    <w:p w14:paraId="6B9BF88F" w14:textId="611806AC" w:rsidR="001E0975" w:rsidRPr="009D411F" w:rsidRDefault="00BE64A9" w:rsidP="009D411F">
      <w:r w:rsidRPr="009D411F">
        <w:t xml:space="preserve">Τα διαθέσιμα μη κλινικά δεδομένα έδειξαν την επίδραση της IL-6 στην εξέλιξη της κακοήθειας και στην αντίσταση απόπτωσης σε διάφορες μορφές καρκίνου. Αυτά τα δεδομένα δεν συνηγορούν στην ύπαρξη σχετικού κινδύνου εμφάνισης και εξέλιξης του καρκίνου κατά τη διάρκεια της θεραπείας με </w:t>
      </w:r>
      <w:r w:rsidR="00890D97">
        <w:t>τοσιλιζουμάμπη</w:t>
      </w:r>
      <w:r w:rsidRPr="009D411F">
        <w:t>. Επιπλέον, δεν παρατηρήθηκαν υπερπλαστικές βλάβες σε μια 6-μηνης διάρκειας μελέτη χρόνιας τοξικότητας σε πιθήκους cynomolgus ούτε σε γενετικά τροποποιημένους ποντικούς με έλλειψη IL-6</w:t>
      </w:r>
      <w:r w:rsidR="00611033" w:rsidRPr="009D411F">
        <w:t>.</w:t>
      </w:r>
    </w:p>
    <w:p w14:paraId="3A7941EA" w14:textId="77777777" w:rsidR="006920CA" w:rsidRPr="009D411F" w:rsidRDefault="006920CA" w:rsidP="009D411F"/>
    <w:p w14:paraId="6B9BF890" w14:textId="3EE0B007" w:rsidR="001E0975" w:rsidRPr="009D411F" w:rsidRDefault="00BE64A9" w:rsidP="009D411F">
      <w:r w:rsidRPr="009D411F">
        <w:t xml:space="preserve">Τα διαθέσιμα μη κλινικά δεδομένα δεν υποδεικνύουν επίδραση της αγωγής με </w:t>
      </w:r>
      <w:r w:rsidR="00890D97">
        <w:t>τοσιλιζουμάμπη</w:t>
      </w:r>
      <w:r w:rsidRPr="009D411F">
        <w:t xml:space="preserve"> στη γονιμότητα. Δεν παρατηρήθηκε επίδραση στα όργανα του ενδοκρινικού και του αναπαραγωγικού συστήματος σε μία μελέτη χρόνιας τοξικότητας σε πιθήκους cynomolgus και δεν επηρεάστηκε η αναπαραγωγική ικανότητα των ποντικών με έλλειψη IL-6. Παρατηρήθηκε ότι η χορήγηση του </w:t>
      </w:r>
      <w:r w:rsidR="00890D97">
        <w:t>τοσιλιζουμάμπη</w:t>
      </w:r>
      <w:r w:rsidRPr="009D411F">
        <w:t xml:space="preserve"> σε πιθήκους cynomolgus κατά τη διάρκεια της πρώιμης κύησης δεν είχε άμεσες ή έμμεσες επιβλαβείς επιπτώσεις στην εγκυμοσύνη ή την ανάπτυξη του εμβρύου. Ωστόσο, παρατηρήθηκε μικρή αύξηση των αποβολών/εμβρυϊκών- θανάτων σε περιπτώσεις υψηλής συστηματικής έκθεσης (&gt; 100 φορές x ανθρώπινη έκθεση) στην ομάδα υψηλής δόσης- των 50 mg/kg/ημέρα συγκριτικά με την ομάδα του εικονικού φαρμάκου και τις άλλες ομάδες χαμηλής δόσης-. Παρόλο που η κυτοκίνη IL-6 δεν φαίνεται να είναι σημαντική για την εμβρυϊκή ανάπτυξη ή τον ανοσολογικό έλεγχο της αλληλεπίδρασης μητέρας/εμβρύου, δεν μπορεί να αποκλειστεί η πιθανότητα συσχέτισης του συγκεκριμένου ευρήματος με το </w:t>
      </w:r>
      <w:r w:rsidR="00890D97">
        <w:t>τοσιλιζουμάμπη</w:t>
      </w:r>
      <w:r w:rsidRPr="009D411F">
        <w:t>.</w:t>
      </w:r>
    </w:p>
    <w:p w14:paraId="24D0D282" w14:textId="77777777" w:rsidR="006920CA" w:rsidRPr="009D411F" w:rsidRDefault="006920CA" w:rsidP="009D411F"/>
    <w:p w14:paraId="6B9BF891" w14:textId="6EA40536" w:rsidR="001E0975" w:rsidRPr="009D411F" w:rsidRDefault="00BE64A9" w:rsidP="009D411F">
      <w:r w:rsidRPr="009D411F">
        <w:t>Η θεραπεία με ανάλογα επιμυών δεν προκάλεσε τοξικότητα σε νεαρούς επίμυες. Ειδικότερα, δεν υπήρξε βλάβη της σκελετικής ανάπτυξης, της λειτουργίας του ανοσοποιητικού και της σεξουαλικής ωρίμανσης.</w:t>
      </w:r>
    </w:p>
    <w:p w14:paraId="0165B821" w14:textId="77777777" w:rsidR="006920CA" w:rsidRPr="009D411F" w:rsidRDefault="006920CA" w:rsidP="009D411F"/>
    <w:p w14:paraId="6B9BF892" w14:textId="4CCDD269" w:rsidR="001E0975" w:rsidRPr="009D411F" w:rsidRDefault="00BE64A9" w:rsidP="009D411F">
      <w:r w:rsidRPr="009D411F">
        <w:t xml:space="preserve">Το μη κλινικό προφίλ ασφάλειας του </w:t>
      </w:r>
      <w:r w:rsidR="00890D97">
        <w:t>τοσιλιζουμάμπη</w:t>
      </w:r>
      <w:r w:rsidRPr="009D411F">
        <w:t xml:space="preserve"> στους πιθήκους cynomolgus δεν υποδεικνύει διαφορά ανάμεσα στην ενδοφλέβια και υποδόρια οδό χορήγησης.</w:t>
      </w:r>
    </w:p>
    <w:p w14:paraId="0A9DFA2E" w14:textId="77777777" w:rsidR="006920CA" w:rsidRPr="009D411F" w:rsidRDefault="006920CA" w:rsidP="009D411F"/>
    <w:p w14:paraId="58BF1533" w14:textId="77777777" w:rsidR="006920CA" w:rsidRPr="009D411F" w:rsidRDefault="006920CA" w:rsidP="009D411F"/>
    <w:p w14:paraId="6B9BF893" w14:textId="46BB50F5" w:rsidR="001E0975" w:rsidRPr="009D411F" w:rsidRDefault="001721B1" w:rsidP="009D411F">
      <w:pPr>
        <w:keepNext/>
        <w:ind w:left="567" w:hanging="567"/>
        <w:rPr>
          <w:b/>
          <w:bCs/>
        </w:rPr>
      </w:pPr>
      <w:r w:rsidRPr="009D411F">
        <w:rPr>
          <w:b/>
          <w:bCs/>
        </w:rPr>
        <w:t>6.</w:t>
      </w:r>
      <w:r w:rsidRPr="009D411F">
        <w:rPr>
          <w:b/>
          <w:bCs/>
        </w:rPr>
        <w:tab/>
      </w:r>
      <w:r w:rsidR="00BE64A9" w:rsidRPr="009D411F">
        <w:rPr>
          <w:b/>
          <w:bCs/>
        </w:rPr>
        <w:t>ΦΑΡΜΑΚΕΥΤΙΚΕΣ ΠΛΗΡΟΦΟΡΙΕΣ</w:t>
      </w:r>
    </w:p>
    <w:p w14:paraId="6C3E577A" w14:textId="77777777" w:rsidR="006920CA" w:rsidRPr="009D411F" w:rsidRDefault="006920CA" w:rsidP="009D411F">
      <w:pPr>
        <w:keepNext/>
        <w:ind w:left="567" w:hanging="567"/>
        <w:rPr>
          <w:b/>
          <w:bCs/>
        </w:rPr>
      </w:pPr>
    </w:p>
    <w:p w14:paraId="6B9BF894" w14:textId="71FD861A" w:rsidR="001E0975" w:rsidRPr="009D411F" w:rsidRDefault="001721B1" w:rsidP="009D411F">
      <w:pPr>
        <w:keepNext/>
        <w:ind w:left="567" w:hanging="567"/>
        <w:rPr>
          <w:b/>
          <w:bCs/>
        </w:rPr>
      </w:pPr>
      <w:r w:rsidRPr="009D411F">
        <w:rPr>
          <w:b/>
          <w:bCs/>
        </w:rPr>
        <w:t>6.1</w:t>
      </w:r>
      <w:r w:rsidRPr="009D411F">
        <w:rPr>
          <w:b/>
          <w:bCs/>
        </w:rPr>
        <w:tab/>
      </w:r>
      <w:r w:rsidR="00BE64A9" w:rsidRPr="009D411F">
        <w:rPr>
          <w:b/>
          <w:bCs/>
        </w:rPr>
        <w:t>Κατάλογος εκδόχων</w:t>
      </w:r>
    </w:p>
    <w:p w14:paraId="0292A917" w14:textId="77777777" w:rsidR="006920CA" w:rsidRPr="009D411F" w:rsidRDefault="006920CA" w:rsidP="009D411F">
      <w:pPr>
        <w:keepNext/>
        <w:ind w:left="567" w:hanging="567"/>
        <w:rPr>
          <w:b/>
          <w:bCs/>
        </w:rPr>
      </w:pPr>
    </w:p>
    <w:p w14:paraId="6B9BF895" w14:textId="48A5C757" w:rsidR="001E0975" w:rsidRDefault="00BE64A9" w:rsidP="009D411F">
      <w:pPr>
        <w:keepNext/>
        <w:rPr>
          <w:rFonts w:eastAsia="맑은 고딕"/>
          <w:lang w:eastAsia="ko-KR"/>
        </w:rPr>
      </w:pPr>
      <w:r w:rsidRPr="009D411F">
        <w:t>L-ιστιδίνη</w:t>
      </w:r>
    </w:p>
    <w:p w14:paraId="29285C98" w14:textId="11355EEC" w:rsidR="008E2620" w:rsidRPr="00424479" w:rsidRDefault="00A52D78" w:rsidP="009D411F">
      <w:pPr>
        <w:keepNext/>
        <w:rPr>
          <w:rFonts w:eastAsia="맑은 고딕"/>
          <w:lang w:eastAsia="ko-KR"/>
        </w:rPr>
      </w:pPr>
      <w:r w:rsidRPr="00A52D78">
        <w:rPr>
          <w:rFonts w:eastAsia="맑은 고딕"/>
          <w:lang w:eastAsia="ko-KR"/>
        </w:rPr>
        <w:t>L-ιστιδίνη μονοϋδροχλωρική μονοϋδρική</w:t>
      </w:r>
    </w:p>
    <w:p w14:paraId="605EDFCA" w14:textId="7A88FFF5" w:rsidR="005D3D35" w:rsidRPr="005D3D35" w:rsidRDefault="005D3D35" w:rsidP="009D411F">
      <w:pPr>
        <w:keepNext/>
      </w:pPr>
      <w:r>
        <w:rPr>
          <w:lang w:val="en-US"/>
        </w:rPr>
        <w:t>L</w:t>
      </w:r>
      <w:r>
        <w:t>-θρεονίνη</w:t>
      </w:r>
    </w:p>
    <w:p w14:paraId="6B9BF898" w14:textId="07557F13" w:rsidR="001E0975" w:rsidRPr="009D411F" w:rsidRDefault="00BE64A9" w:rsidP="009D411F">
      <w:pPr>
        <w:keepNext/>
      </w:pPr>
      <w:r w:rsidRPr="009D411F">
        <w:t>L-μεθιονίνη</w:t>
      </w:r>
    </w:p>
    <w:p w14:paraId="6B9BF899" w14:textId="2BA2D2AF" w:rsidR="001E0975" w:rsidRPr="009D411F" w:rsidRDefault="00BE64A9" w:rsidP="009D411F">
      <w:pPr>
        <w:keepNext/>
      </w:pPr>
      <w:r w:rsidRPr="009D411F">
        <w:t>Πολυσορβικό 80</w:t>
      </w:r>
    </w:p>
    <w:p w14:paraId="6B9BF89A" w14:textId="637FD944" w:rsidR="001E0975" w:rsidRPr="009D411F" w:rsidRDefault="00BE64A9" w:rsidP="009D411F">
      <w:r w:rsidRPr="009D411F">
        <w:t>Ύδωρ για ενέσιμα</w:t>
      </w:r>
    </w:p>
    <w:p w14:paraId="35E19CAB" w14:textId="77777777" w:rsidR="006920CA" w:rsidRPr="009D411F" w:rsidRDefault="006920CA" w:rsidP="009D411F"/>
    <w:p w14:paraId="6B9BF89B" w14:textId="616DF7A9" w:rsidR="001E0975" w:rsidRPr="009D411F" w:rsidRDefault="001721B1" w:rsidP="009D411F">
      <w:pPr>
        <w:keepNext/>
        <w:ind w:left="567" w:hanging="567"/>
        <w:rPr>
          <w:b/>
          <w:bCs/>
        </w:rPr>
      </w:pPr>
      <w:r w:rsidRPr="009D411F">
        <w:rPr>
          <w:b/>
          <w:bCs/>
        </w:rPr>
        <w:t>6.2</w:t>
      </w:r>
      <w:r w:rsidRPr="009D411F">
        <w:rPr>
          <w:b/>
          <w:bCs/>
        </w:rPr>
        <w:tab/>
      </w:r>
      <w:r w:rsidR="00BE64A9" w:rsidRPr="009D411F">
        <w:rPr>
          <w:b/>
          <w:bCs/>
        </w:rPr>
        <w:t>Ασυμβατότητες</w:t>
      </w:r>
    </w:p>
    <w:p w14:paraId="7A8A3CF1" w14:textId="77777777" w:rsidR="006920CA" w:rsidRPr="009D411F" w:rsidRDefault="006920CA" w:rsidP="009D411F">
      <w:pPr>
        <w:keepNext/>
        <w:ind w:left="567" w:hanging="567"/>
        <w:rPr>
          <w:b/>
          <w:bCs/>
        </w:rPr>
      </w:pPr>
    </w:p>
    <w:p w14:paraId="6B9BF89C" w14:textId="41A860C5" w:rsidR="001E0975" w:rsidRPr="009D411F" w:rsidRDefault="00C01144" w:rsidP="009D411F">
      <w:r>
        <w:t xml:space="preserve">Ελλείψει μελετών σχετικά με τη </w:t>
      </w:r>
      <w:r w:rsidR="00BE64A9" w:rsidRPr="009D411F">
        <w:t xml:space="preserve">συμβατότητα, </w:t>
      </w:r>
      <w:r>
        <w:t>το παρόν</w:t>
      </w:r>
      <w:r w:rsidR="00BE64A9" w:rsidRPr="009D411F">
        <w:t xml:space="preserve"> φαρμακευτικό προϊόν δεν πρέπει να αναμειγνύεται με άλλα φαρμακευτικά προϊόντα.</w:t>
      </w:r>
    </w:p>
    <w:p w14:paraId="7185139F" w14:textId="77777777" w:rsidR="006920CA" w:rsidRPr="009D411F" w:rsidRDefault="006920CA" w:rsidP="009D411F"/>
    <w:p w14:paraId="6B9BF89D" w14:textId="51441317" w:rsidR="001E0975" w:rsidRPr="009D411F" w:rsidRDefault="001721B1" w:rsidP="009D411F">
      <w:pPr>
        <w:keepNext/>
        <w:ind w:left="567" w:hanging="567"/>
        <w:rPr>
          <w:b/>
          <w:bCs/>
        </w:rPr>
      </w:pPr>
      <w:r w:rsidRPr="009D411F">
        <w:rPr>
          <w:b/>
          <w:bCs/>
        </w:rPr>
        <w:t>6.3</w:t>
      </w:r>
      <w:r w:rsidRPr="009D411F">
        <w:rPr>
          <w:b/>
          <w:bCs/>
        </w:rPr>
        <w:tab/>
      </w:r>
      <w:r w:rsidR="00BE64A9" w:rsidRPr="009D411F">
        <w:rPr>
          <w:b/>
          <w:bCs/>
        </w:rPr>
        <w:t>Διάρκεια ζωής</w:t>
      </w:r>
    </w:p>
    <w:p w14:paraId="4F2742A8" w14:textId="77777777" w:rsidR="006920CA" w:rsidRPr="009D411F" w:rsidRDefault="006920CA" w:rsidP="009D411F">
      <w:pPr>
        <w:keepNext/>
        <w:ind w:left="567" w:hanging="567"/>
        <w:rPr>
          <w:b/>
          <w:bCs/>
        </w:rPr>
      </w:pPr>
    </w:p>
    <w:p w14:paraId="6B9BF89E" w14:textId="47873BB5" w:rsidR="001E0975" w:rsidRPr="009D411F" w:rsidRDefault="00D06166" w:rsidP="009D411F">
      <w:r>
        <w:rPr>
          <w:rFonts w:eastAsia="맑은 고딕" w:hint="eastAsia"/>
          <w:lang w:eastAsia="ko-KR"/>
        </w:rPr>
        <w:t>42</w:t>
      </w:r>
      <w:r w:rsidRPr="009D411F">
        <w:t xml:space="preserve"> </w:t>
      </w:r>
      <w:r w:rsidR="00BE64A9" w:rsidRPr="009D411F">
        <w:t>μήνες.</w:t>
      </w:r>
    </w:p>
    <w:p w14:paraId="7BBFE492" w14:textId="77777777" w:rsidR="006920CA" w:rsidRPr="009D411F" w:rsidRDefault="006920CA" w:rsidP="009D411F"/>
    <w:p w14:paraId="6B9BF89F" w14:textId="7454E7F8" w:rsidR="001E0975" w:rsidRPr="009D411F" w:rsidRDefault="001721B1" w:rsidP="009D411F">
      <w:pPr>
        <w:keepNext/>
        <w:ind w:left="567" w:hanging="567"/>
        <w:rPr>
          <w:b/>
          <w:bCs/>
        </w:rPr>
      </w:pPr>
      <w:r w:rsidRPr="009D411F">
        <w:rPr>
          <w:b/>
          <w:bCs/>
        </w:rPr>
        <w:t>6.4</w:t>
      </w:r>
      <w:r w:rsidRPr="009D411F">
        <w:rPr>
          <w:b/>
          <w:bCs/>
        </w:rPr>
        <w:tab/>
      </w:r>
      <w:r w:rsidR="00BE64A9" w:rsidRPr="009D411F">
        <w:rPr>
          <w:b/>
          <w:bCs/>
        </w:rPr>
        <w:t>Ιδιαίτερες προφυλάξεις κατά τη φύλαξη του προϊόντος</w:t>
      </w:r>
    </w:p>
    <w:p w14:paraId="12825B97" w14:textId="77777777" w:rsidR="006920CA" w:rsidRPr="009D411F" w:rsidRDefault="006920CA" w:rsidP="009D411F">
      <w:pPr>
        <w:keepNext/>
        <w:ind w:left="567" w:hanging="567"/>
        <w:rPr>
          <w:b/>
          <w:bCs/>
        </w:rPr>
      </w:pPr>
    </w:p>
    <w:p w14:paraId="6B9BF8A0" w14:textId="437D14C2" w:rsidR="001E0975" w:rsidRPr="009D411F" w:rsidRDefault="00BE64A9" w:rsidP="009D411F">
      <w:r w:rsidRPr="009D411F">
        <w:t>Φυλάσσετε σε ψυγείο (2°C-8°C). Μην καταψύχετε. Μόλις αφαιρεθεί από το ψυγείο, η προγεμισμένη</w:t>
      </w:r>
      <w:r w:rsidR="00A12F2D">
        <w:t xml:space="preserve"> συσκευή τύπου</w:t>
      </w:r>
      <w:r w:rsidRPr="009D411F">
        <w:t xml:space="preserve"> πένα</w:t>
      </w:r>
      <w:r w:rsidR="00A12F2D">
        <w:t>ς</w:t>
      </w:r>
      <w:r w:rsidRPr="009D411F">
        <w:t xml:space="preserve"> μπορεί να αποθηκευτεί μέχρι </w:t>
      </w:r>
      <w:r w:rsidR="005D3D35">
        <w:t>3</w:t>
      </w:r>
      <w:r w:rsidRPr="009D411F">
        <w:t xml:space="preserve"> εβδομάδες σε θερμοκρασία μικρότερη ή ίση με 30°C.</w:t>
      </w:r>
    </w:p>
    <w:p w14:paraId="61459629" w14:textId="77777777" w:rsidR="006920CA" w:rsidRPr="009D411F" w:rsidRDefault="006920CA" w:rsidP="009D411F"/>
    <w:p w14:paraId="6B9BF8A1" w14:textId="73952C25" w:rsidR="001E0975" w:rsidRPr="009D411F" w:rsidRDefault="00BE64A9" w:rsidP="009D411F">
      <w:r w:rsidRPr="009D411F">
        <w:lastRenderedPageBreak/>
        <w:t xml:space="preserve">Διατηρείστε την </w:t>
      </w:r>
      <w:r w:rsidR="00A12F2D" w:rsidRPr="009D411F">
        <w:t>προγεμισμένη</w:t>
      </w:r>
      <w:r w:rsidR="00A12F2D">
        <w:t xml:space="preserve"> συσκευή τύπου</w:t>
      </w:r>
      <w:r w:rsidR="00A12F2D" w:rsidRPr="009D411F">
        <w:t xml:space="preserve"> πένα</w:t>
      </w:r>
      <w:r w:rsidR="00A12F2D">
        <w:t>ς</w:t>
      </w:r>
      <w:r w:rsidR="00A12F2D" w:rsidRPr="009D411F">
        <w:t xml:space="preserve"> </w:t>
      </w:r>
      <w:r w:rsidRPr="009D411F">
        <w:t>στο εξωτερικό κουτί προκειμένου να την προστατεύσετε από το φως και την υγρασία.</w:t>
      </w:r>
    </w:p>
    <w:p w14:paraId="6D51DC63" w14:textId="77777777" w:rsidR="006920CA" w:rsidRPr="009D411F" w:rsidRDefault="006920CA" w:rsidP="009D411F"/>
    <w:p w14:paraId="6B9BF8A2" w14:textId="07BB95B2" w:rsidR="001E0975" w:rsidRPr="009D411F" w:rsidRDefault="001721B1" w:rsidP="009D411F">
      <w:pPr>
        <w:keepNext/>
        <w:ind w:left="567" w:hanging="567"/>
        <w:rPr>
          <w:b/>
          <w:bCs/>
        </w:rPr>
      </w:pPr>
      <w:r w:rsidRPr="009D411F">
        <w:rPr>
          <w:b/>
          <w:bCs/>
        </w:rPr>
        <w:t>6.5</w:t>
      </w:r>
      <w:r w:rsidRPr="009D411F">
        <w:rPr>
          <w:b/>
          <w:bCs/>
        </w:rPr>
        <w:tab/>
      </w:r>
      <w:r w:rsidR="00BE64A9" w:rsidRPr="009D411F">
        <w:rPr>
          <w:b/>
          <w:bCs/>
        </w:rPr>
        <w:t>Φύση και συστατικά του περιέκτη</w:t>
      </w:r>
    </w:p>
    <w:p w14:paraId="7CF970B5" w14:textId="77777777" w:rsidR="006920CA" w:rsidRPr="009D411F" w:rsidRDefault="006920CA" w:rsidP="009D411F">
      <w:pPr>
        <w:keepNext/>
        <w:ind w:left="567" w:hanging="567"/>
        <w:rPr>
          <w:b/>
          <w:bCs/>
        </w:rPr>
      </w:pPr>
    </w:p>
    <w:p w14:paraId="6B9BF8A3" w14:textId="15EFCE1D" w:rsidR="001E0975" w:rsidRPr="009D411F" w:rsidRDefault="00BE64A9" w:rsidP="009D411F">
      <w:r w:rsidRPr="009D411F">
        <w:t xml:space="preserve">Διάλυμα 0,9 mL σε προγεμισμένη σύριγγα (γυαλί τύπου I) με ενσωματωμένη βελόνα που περιέχει </w:t>
      </w:r>
      <w:r w:rsidR="00B14C44" w:rsidRPr="009D411F">
        <w:t>162</w:t>
      </w:r>
      <w:r w:rsidR="00B14C44">
        <w:rPr>
          <w:lang w:val="en-US"/>
        </w:rPr>
        <w:t> </w:t>
      </w:r>
      <w:r w:rsidRPr="009D411F">
        <w:t xml:space="preserve">mg </w:t>
      </w:r>
      <w:r w:rsidR="00F47550">
        <w:t>Avtozma</w:t>
      </w:r>
      <w:r w:rsidRPr="009D411F">
        <w:t xml:space="preserve"> συσκευασμένα σε μία προγεμισμένη πένα. </w:t>
      </w:r>
      <w:r w:rsidR="005D3D35" w:rsidRPr="009D411F">
        <w:t>Η σύριγγα κλείνει με σφικτό περίβλημα βελόνας (</w:t>
      </w:r>
      <w:r w:rsidR="005D3D35">
        <w:t>ελαστικό πολυισοπρενίου και πολυπροπυλενίου</w:t>
      </w:r>
      <w:r w:rsidR="005D3D35" w:rsidRPr="009D411F">
        <w:t xml:space="preserve">) και πώμα εισχώρησης εμβόλου </w:t>
      </w:r>
      <w:r w:rsidR="005D3D35">
        <w:t xml:space="preserve">από στείρο ελαστομερές με επικάλυψη </w:t>
      </w:r>
      <w:r w:rsidR="005D3D35" w:rsidRPr="00C61A9B">
        <w:t>fluorotec</w:t>
      </w:r>
      <w:r w:rsidR="005D3D35" w:rsidRPr="009D411F">
        <w:t xml:space="preserve"> (</w:t>
      </w:r>
      <w:r w:rsidR="005D3D35">
        <w:t>με σιλικόνη</w:t>
      </w:r>
      <w:r w:rsidR="005D3D35" w:rsidRPr="009D411F">
        <w:t>).</w:t>
      </w:r>
    </w:p>
    <w:p w14:paraId="46F8A3F4" w14:textId="77777777" w:rsidR="006920CA" w:rsidRDefault="006920CA" w:rsidP="009D411F"/>
    <w:p w14:paraId="2E39758B" w14:textId="593F6595" w:rsidR="005D3D35" w:rsidRPr="00DB5798" w:rsidRDefault="005D3D35" w:rsidP="005D3D35">
      <w:r>
        <w:t>Η</w:t>
      </w:r>
      <w:r w:rsidRPr="00DB5798">
        <w:t xml:space="preserve"> </w:t>
      </w:r>
      <w:r>
        <w:t>προγεμισμένη</w:t>
      </w:r>
      <w:r w:rsidRPr="00DB5798">
        <w:t xml:space="preserve"> </w:t>
      </w:r>
      <w:r>
        <w:t>πένα</w:t>
      </w:r>
      <w:r w:rsidRPr="00DB5798">
        <w:t xml:space="preserve"> </w:t>
      </w:r>
      <w:r w:rsidR="00814AD5">
        <w:t xml:space="preserve">με </w:t>
      </w:r>
      <w:r w:rsidR="00814AD5" w:rsidRPr="00DB5798">
        <w:t xml:space="preserve">Avtozma </w:t>
      </w:r>
      <w:r>
        <w:t>για</w:t>
      </w:r>
      <w:r w:rsidRPr="00DB5798">
        <w:t xml:space="preserve"> </w:t>
      </w:r>
      <w:r>
        <w:t>χρήση</w:t>
      </w:r>
      <w:r w:rsidRPr="00DB5798">
        <w:t xml:space="preserve"> </w:t>
      </w:r>
      <w:r>
        <w:t>από τον ασθενή διατίθεται σε συσκευασίες που περιέχουν:</w:t>
      </w:r>
    </w:p>
    <w:p w14:paraId="6D5F20B9" w14:textId="0BE064B8" w:rsidR="005D3D35" w:rsidRDefault="005D3D35">
      <w:pPr>
        <w:pStyle w:val="a0"/>
        <w:numPr>
          <w:ilvl w:val="0"/>
          <w:numId w:val="16"/>
        </w:numPr>
        <w:ind w:left="567" w:hanging="567"/>
      </w:pPr>
      <w:r w:rsidRPr="00DB5798">
        <w:t xml:space="preserve">1 </w:t>
      </w:r>
      <w:r>
        <w:t>προγεμισμένη</w:t>
      </w:r>
      <w:r w:rsidRPr="00DB5798">
        <w:t xml:space="preserve"> </w:t>
      </w:r>
      <w:r>
        <w:t>πένα</w:t>
      </w:r>
    </w:p>
    <w:p w14:paraId="0DD6A29C" w14:textId="77777777" w:rsidR="00176F64" w:rsidRPr="00176F64" w:rsidRDefault="00176F64">
      <w:pPr>
        <w:pStyle w:val="a0"/>
        <w:numPr>
          <w:ilvl w:val="0"/>
          <w:numId w:val="16"/>
        </w:numPr>
        <w:ind w:left="567" w:hanging="567"/>
        <w:rPr>
          <w:ins w:id="27" w:author="만든 이"/>
          <w:rPrChange w:id="28" w:author="만든 이">
            <w:rPr>
              <w:ins w:id="29" w:author="만든 이"/>
              <w:rFonts w:eastAsia="맑은 고딕"/>
              <w:lang w:eastAsia="ko-KR"/>
            </w:rPr>
          </w:rPrChange>
        </w:rPr>
      </w:pPr>
      <w:ins w:id="30" w:author="만든 이">
        <w:r>
          <w:rPr>
            <w:rFonts w:eastAsia="맑은 고딕" w:hint="eastAsia"/>
            <w:lang w:eastAsia="ko-KR"/>
          </w:rPr>
          <w:t>2</w:t>
        </w:r>
        <w:r>
          <w:t xml:space="preserve"> προγεμισμένες πένες </w:t>
        </w:r>
      </w:ins>
    </w:p>
    <w:p w14:paraId="75774121" w14:textId="3676FD0D" w:rsidR="005D3D35" w:rsidRPr="00DB5798" w:rsidRDefault="005D3D35">
      <w:pPr>
        <w:pStyle w:val="a0"/>
        <w:numPr>
          <w:ilvl w:val="0"/>
          <w:numId w:val="16"/>
        </w:numPr>
        <w:ind w:left="567" w:hanging="567"/>
      </w:pPr>
      <w:r>
        <w:t>4 προγεμισμένες πέν</w:t>
      </w:r>
      <w:r w:rsidR="00814AD5">
        <w:t>ες</w:t>
      </w:r>
    </w:p>
    <w:p w14:paraId="7B0A8CCA" w14:textId="35B0701B" w:rsidR="005D3D35" w:rsidRPr="00DB5798" w:rsidRDefault="005D3D35">
      <w:pPr>
        <w:pStyle w:val="a0"/>
        <w:numPr>
          <w:ilvl w:val="0"/>
          <w:numId w:val="16"/>
        </w:numPr>
        <w:ind w:left="567" w:hanging="567"/>
      </w:pPr>
      <w:r w:rsidRPr="00DB5798">
        <w:rPr>
          <w:rFonts w:hint="eastAsia"/>
        </w:rPr>
        <w:t>1</w:t>
      </w:r>
      <w:r w:rsidRPr="00DB5798">
        <w:t xml:space="preserve">2 (3 </w:t>
      </w:r>
      <w:r>
        <w:t>συσκευασίες</w:t>
      </w:r>
      <w:r w:rsidRPr="00DB5798">
        <w:t xml:space="preserve"> </w:t>
      </w:r>
      <w:r>
        <w:t>των</w:t>
      </w:r>
      <w:r w:rsidRPr="00DB5798">
        <w:t xml:space="preserve"> 4) </w:t>
      </w:r>
      <w:r>
        <w:t>προγεμισμένες</w:t>
      </w:r>
      <w:r w:rsidRPr="00DB5798">
        <w:t xml:space="preserve"> </w:t>
      </w:r>
      <w:r>
        <w:t>πένες</w:t>
      </w:r>
      <w:r w:rsidRPr="00DB5798">
        <w:t xml:space="preserve"> (</w:t>
      </w:r>
      <w:r>
        <w:t>πολυσυσκευασίες</w:t>
      </w:r>
      <w:r w:rsidRPr="00DB5798">
        <w:t>)</w:t>
      </w:r>
    </w:p>
    <w:p w14:paraId="1683E810" w14:textId="77777777" w:rsidR="005D3D35" w:rsidRPr="009D411F" w:rsidRDefault="005D3D35" w:rsidP="009D411F"/>
    <w:p w14:paraId="6B9BF8A4" w14:textId="2BC2E72F" w:rsidR="001E0975" w:rsidRPr="009D411F" w:rsidRDefault="00BE64A9" w:rsidP="009D411F">
      <w:r w:rsidRPr="009D411F">
        <w:t>Μπορεί να μην κυκλοφορούν όλες οι συσκευασίες.</w:t>
      </w:r>
    </w:p>
    <w:p w14:paraId="3AB0C296" w14:textId="77777777" w:rsidR="006920CA" w:rsidRPr="009D411F" w:rsidRDefault="006920CA" w:rsidP="009D411F"/>
    <w:p w14:paraId="6B9BF8A5" w14:textId="51DD0AB8" w:rsidR="001E0975" w:rsidRPr="009D411F" w:rsidRDefault="001721B1" w:rsidP="009D411F">
      <w:pPr>
        <w:keepNext/>
        <w:ind w:left="567" w:hanging="567"/>
        <w:rPr>
          <w:b/>
          <w:bCs/>
        </w:rPr>
      </w:pPr>
      <w:r w:rsidRPr="009D411F">
        <w:rPr>
          <w:b/>
          <w:bCs/>
        </w:rPr>
        <w:t>6.6</w:t>
      </w:r>
      <w:r w:rsidRPr="009D411F">
        <w:rPr>
          <w:b/>
          <w:bCs/>
        </w:rPr>
        <w:tab/>
      </w:r>
      <w:r w:rsidR="00BE64A9" w:rsidRPr="009D411F">
        <w:rPr>
          <w:b/>
          <w:bCs/>
        </w:rPr>
        <w:t>Ιδιαίτερες προφυλάξεις απόρριψης και άλλος χειρισμός</w:t>
      </w:r>
    </w:p>
    <w:p w14:paraId="76C3221A" w14:textId="77777777" w:rsidR="006920CA" w:rsidRPr="009D411F" w:rsidRDefault="006920CA" w:rsidP="009D411F">
      <w:pPr>
        <w:keepNext/>
        <w:ind w:left="567" w:hanging="567"/>
        <w:rPr>
          <w:b/>
          <w:bCs/>
        </w:rPr>
      </w:pPr>
    </w:p>
    <w:p w14:paraId="6B9BF8A6" w14:textId="17598592" w:rsidR="001E0975" w:rsidRPr="009D411F" w:rsidRDefault="00010484" w:rsidP="009D411F">
      <w:r w:rsidRPr="009D411F">
        <w:t xml:space="preserve">Το </w:t>
      </w:r>
      <w:r w:rsidR="00F47550">
        <w:t>Avtozma</w:t>
      </w:r>
      <w:r w:rsidRPr="009D411F">
        <w:t xml:space="preserve"> παρέχεται σε </w:t>
      </w:r>
      <w:r w:rsidR="00A12F2D" w:rsidRPr="009D411F">
        <w:t>προγεμισμένη</w:t>
      </w:r>
      <w:r w:rsidR="00A12F2D">
        <w:t xml:space="preserve"> συσκευή τύπου</w:t>
      </w:r>
      <w:r w:rsidR="00A12F2D" w:rsidRPr="009D411F">
        <w:t xml:space="preserve"> πένα</w:t>
      </w:r>
      <w:r w:rsidR="00A12F2D">
        <w:t>ς</w:t>
      </w:r>
      <w:r w:rsidR="00A12F2D" w:rsidRPr="009D411F">
        <w:t xml:space="preserve"> </w:t>
      </w:r>
      <w:r w:rsidRPr="009D411F">
        <w:t xml:space="preserve">μίας χρήσης. Μετά από την απομάκρυνση της </w:t>
      </w:r>
      <w:r w:rsidR="00A12F2D" w:rsidRPr="009D411F">
        <w:t>προγεμισμένη</w:t>
      </w:r>
      <w:r w:rsidR="00A12F2D">
        <w:t xml:space="preserve"> συσκευή τύπου</w:t>
      </w:r>
      <w:r w:rsidR="00A12F2D" w:rsidRPr="009D411F">
        <w:t xml:space="preserve"> πένα</w:t>
      </w:r>
      <w:r w:rsidR="00A12F2D">
        <w:t>ς</w:t>
      </w:r>
      <w:r w:rsidR="00A12F2D" w:rsidRPr="009D411F">
        <w:t xml:space="preserve"> </w:t>
      </w:r>
      <w:r w:rsidRPr="009D411F">
        <w:t xml:space="preserve">από το ψυγείο, η </w:t>
      </w:r>
      <w:r w:rsidR="00A12F2D" w:rsidRPr="009D411F">
        <w:t>προγεμισμένη</w:t>
      </w:r>
      <w:r w:rsidR="00A12F2D">
        <w:t xml:space="preserve"> συσκευή τύπου</w:t>
      </w:r>
      <w:r w:rsidR="00A12F2D" w:rsidRPr="009D411F">
        <w:t xml:space="preserve"> πένα</w:t>
      </w:r>
      <w:r w:rsidR="00A12F2D">
        <w:t>ς</w:t>
      </w:r>
      <w:r w:rsidR="00A12F2D" w:rsidRPr="009D411F">
        <w:t xml:space="preserve"> </w:t>
      </w:r>
      <w:r w:rsidRPr="009D411F">
        <w:t>θα πρέπει να έρθει σε θερμοκρασία δωματίου (</w:t>
      </w:r>
      <w:r w:rsidR="002758CE">
        <w:rPr>
          <w:rFonts w:eastAsia="맑은 고딕" w:hint="eastAsia"/>
          <w:lang w:eastAsia="ko-KR"/>
        </w:rPr>
        <w:t>18</w:t>
      </w:r>
      <w:r w:rsidR="005D3D35" w:rsidRPr="009D411F">
        <w:t xml:space="preserve">°C έως </w:t>
      </w:r>
      <w:r w:rsidR="002758CE" w:rsidRPr="009D411F">
        <w:t>2</w:t>
      </w:r>
      <w:r w:rsidR="002758CE">
        <w:rPr>
          <w:rFonts w:eastAsia="맑은 고딕" w:hint="eastAsia"/>
          <w:lang w:eastAsia="ko-KR"/>
        </w:rPr>
        <w:t>8</w:t>
      </w:r>
      <w:r w:rsidR="005D3D35" w:rsidRPr="009D411F">
        <w:t>°C</w:t>
      </w:r>
      <w:r w:rsidRPr="009D411F">
        <w:t xml:space="preserve">) περιμένοντας 45 λεπτά πριν από την ένεση του </w:t>
      </w:r>
      <w:r w:rsidR="00F47550">
        <w:t>Avtozma</w:t>
      </w:r>
      <w:r w:rsidRPr="009D411F">
        <w:t xml:space="preserve">. Η πένα δεν θα πρέπει να ανακινείται. Μετά από την αφαίρεση του </w:t>
      </w:r>
      <w:r w:rsidR="00A12F2D">
        <w:t>πώματος</w:t>
      </w:r>
      <w:r w:rsidRPr="009D411F">
        <w:t xml:space="preserve">, η ένεση πρέπει να ξεκινάει σε διάστημα 3 λεπτών, προκειμένου να αποτραπεί να στεγνώσει το φάρμακο και να μην μπλοκάρει η βελόνα. Εάν η </w:t>
      </w:r>
      <w:r w:rsidR="00A12F2D" w:rsidRPr="009D411F">
        <w:t>προγεμισμένη</w:t>
      </w:r>
      <w:r w:rsidR="00A12F2D">
        <w:t xml:space="preserve"> συσκευή τύπου</w:t>
      </w:r>
      <w:r w:rsidR="00A12F2D" w:rsidRPr="009D411F">
        <w:t xml:space="preserve"> πένα</w:t>
      </w:r>
      <w:r w:rsidR="00A12F2D">
        <w:t>ς</w:t>
      </w:r>
      <w:r w:rsidR="00A12F2D" w:rsidRPr="009D411F">
        <w:t xml:space="preserve"> </w:t>
      </w:r>
      <w:r w:rsidRPr="009D411F">
        <w:t xml:space="preserve">δεν χρησιμοποιείται εντός 3 λεπτών μετά την απομάκρυνση του </w:t>
      </w:r>
      <w:r w:rsidR="00A12F2D">
        <w:t>πώματος</w:t>
      </w:r>
      <w:r w:rsidRPr="009D411F">
        <w:t xml:space="preserve">, πρέπει να την απορρίπτετε σε έναν ανθεκτικό στα τρυπήματα περιέκτη και να χρησιμοποιείτε μία νέα </w:t>
      </w:r>
      <w:r w:rsidR="00A12F2D" w:rsidRPr="009D411F">
        <w:t>προγεμισμένη</w:t>
      </w:r>
      <w:r w:rsidR="00A12F2D">
        <w:t xml:space="preserve"> συσκευή τύπου</w:t>
      </w:r>
      <w:r w:rsidR="00A12F2D" w:rsidRPr="009D411F">
        <w:t xml:space="preserve"> πένα</w:t>
      </w:r>
      <w:r w:rsidR="00A12F2D">
        <w:t>ς</w:t>
      </w:r>
      <w:r w:rsidR="00114EA0" w:rsidRPr="009D411F">
        <w:t>.</w:t>
      </w:r>
    </w:p>
    <w:p w14:paraId="1F90D550" w14:textId="1539B37B" w:rsidR="006920CA" w:rsidRPr="00E26113" w:rsidRDefault="005D3D35" w:rsidP="009D411F">
      <w:r w:rsidRPr="003A480D">
        <w:t xml:space="preserve"> </w:t>
      </w:r>
    </w:p>
    <w:p w14:paraId="6B9BF8A7" w14:textId="76837CB3" w:rsidR="001E0975" w:rsidRPr="009D411F" w:rsidRDefault="00010484" w:rsidP="009D411F">
      <w:r w:rsidRPr="009D411F">
        <w:t xml:space="preserve">Εάν ο δείκτης </w:t>
      </w:r>
      <w:r w:rsidR="005D3D35">
        <w:t>πορτοκαλί</w:t>
      </w:r>
      <w:r w:rsidR="005D3D35" w:rsidRPr="009D411F">
        <w:t xml:space="preserve"> </w:t>
      </w:r>
      <w:r w:rsidRPr="009D411F">
        <w:t xml:space="preserve">χρώματος δεν κινηθεί αφού έχετε πιέσει το </w:t>
      </w:r>
      <w:r w:rsidR="005D3D35">
        <w:t>κάλυμμα της βελόνας</w:t>
      </w:r>
      <w:r w:rsidRPr="009D411F">
        <w:t xml:space="preserve">, πρέπει να απορρίψετε την </w:t>
      </w:r>
      <w:r w:rsidR="00A12F2D" w:rsidRPr="009D411F">
        <w:t>προγεμισμένη</w:t>
      </w:r>
      <w:r w:rsidR="00A12F2D">
        <w:t xml:space="preserve"> συσκευή τύπου</w:t>
      </w:r>
      <w:r w:rsidR="00A12F2D" w:rsidRPr="009D411F">
        <w:t xml:space="preserve"> πένα</w:t>
      </w:r>
      <w:r w:rsidR="00A12F2D">
        <w:t>ς</w:t>
      </w:r>
      <w:r w:rsidR="00A12F2D" w:rsidRPr="009D411F">
        <w:t xml:space="preserve"> </w:t>
      </w:r>
      <w:r w:rsidRPr="009D411F">
        <w:t xml:space="preserve">σε έναν ανθεκτικό στα τρυπήματα περιέκτη. </w:t>
      </w:r>
      <w:r w:rsidR="005D3D35">
        <w:t xml:space="preserve">Η </w:t>
      </w:r>
      <w:r w:rsidR="00A12F2D" w:rsidRPr="009D411F">
        <w:t>προγεμισμένη</w:t>
      </w:r>
      <w:r w:rsidR="00A12F2D">
        <w:t xml:space="preserve"> συσκευή τύπου</w:t>
      </w:r>
      <w:r w:rsidR="00A12F2D" w:rsidRPr="009D411F">
        <w:t xml:space="preserve"> πένα</w:t>
      </w:r>
      <w:r w:rsidR="00A12F2D">
        <w:t>ς</w:t>
      </w:r>
      <w:r w:rsidR="00A12F2D" w:rsidRPr="009D411F">
        <w:t xml:space="preserve"> </w:t>
      </w:r>
      <w:r w:rsidR="005D3D35">
        <w:t xml:space="preserve">έχει κλειδωθεί και η βελόνα παραμένει καλυμμένη στο εσωτερικό του καλύμματος της βελόνας όταν προσπαθείτε να την επαναχρησιμοποιήσετε. </w:t>
      </w:r>
      <w:r w:rsidRPr="009D411F">
        <w:t>Μην επιχειρείτε να επαναχρησιμοποιήσετε την προγεμισμένη πένα. Μην επαναλαμβάνετε την ένεση με άλλη προγεμισμένη πένα. Απευθυνθείτε στον πάροχο υγειονομικής περίθαλψης για βοήθεια.</w:t>
      </w:r>
    </w:p>
    <w:p w14:paraId="4067F354" w14:textId="77777777" w:rsidR="006920CA" w:rsidRPr="009D411F" w:rsidRDefault="006920CA" w:rsidP="009D411F"/>
    <w:p w14:paraId="6B9BF8A8" w14:textId="2D53CBDD" w:rsidR="001E0975" w:rsidRPr="009D411F" w:rsidRDefault="00010484" w:rsidP="009D411F">
      <w:r w:rsidRPr="009D411F">
        <w:t xml:space="preserve">Να μην χρησιμοποιείται εάν το φάρμακο είναι θολό ή περιέχει σωματίδια, είναι οποιοδήποτε άλλο χρώμα εκτός από άχρωμο έως </w:t>
      </w:r>
      <w:r w:rsidR="005D3D35">
        <w:t>κίτρινο</w:t>
      </w:r>
      <w:r w:rsidRPr="009D411F">
        <w:t xml:space="preserve">, ή οποιοδήποτε τμήμα της </w:t>
      </w:r>
      <w:r w:rsidR="00A12F2D" w:rsidRPr="009D411F">
        <w:t>προγεμισμένη</w:t>
      </w:r>
      <w:r w:rsidR="00A12F2D">
        <w:t xml:space="preserve"> συσκευή τύπου</w:t>
      </w:r>
      <w:r w:rsidR="00A12F2D" w:rsidRPr="009D411F">
        <w:t xml:space="preserve"> πένα</w:t>
      </w:r>
      <w:r w:rsidR="00A12F2D">
        <w:t>ς</w:t>
      </w:r>
      <w:r w:rsidR="00A12F2D" w:rsidRPr="009D411F">
        <w:t xml:space="preserve"> </w:t>
      </w:r>
      <w:r w:rsidRPr="009D411F">
        <w:t>φαίνεται να έχει καταστραφεί.</w:t>
      </w:r>
    </w:p>
    <w:p w14:paraId="55FD1B3D" w14:textId="77777777" w:rsidR="006920CA" w:rsidRPr="009D411F" w:rsidRDefault="006920CA" w:rsidP="009D411F"/>
    <w:p w14:paraId="6B9BF8A9" w14:textId="02C09DA7" w:rsidR="001E0975" w:rsidRPr="009D411F" w:rsidRDefault="00010484" w:rsidP="009D411F">
      <w:r w:rsidRPr="009D411F">
        <w:t xml:space="preserve">Αναλυτικές οδηγίες για τη χορήγηση του </w:t>
      </w:r>
      <w:r w:rsidR="00F47550">
        <w:t>Avtozma</w:t>
      </w:r>
      <w:r w:rsidRPr="009D411F">
        <w:t xml:space="preserve"> σε </w:t>
      </w:r>
      <w:r w:rsidR="0032322D" w:rsidRPr="009D411F">
        <w:t>προγεμισμένη</w:t>
      </w:r>
      <w:r w:rsidR="0032322D">
        <w:t xml:space="preserve"> συσκευή τύπου</w:t>
      </w:r>
      <w:r w:rsidR="0032322D" w:rsidRPr="009D411F">
        <w:t xml:space="preserve"> πένα</w:t>
      </w:r>
      <w:r w:rsidR="0032322D">
        <w:t>ς</w:t>
      </w:r>
      <w:r w:rsidR="0032322D" w:rsidRPr="009D411F">
        <w:t xml:space="preserve"> </w:t>
      </w:r>
      <w:r w:rsidRPr="009D411F">
        <w:t>παρέχονται στο φύλλο οδηγιών χρήσης.</w:t>
      </w:r>
    </w:p>
    <w:p w14:paraId="3E91E634" w14:textId="77777777" w:rsidR="006920CA" w:rsidRPr="009D411F" w:rsidRDefault="006920CA" w:rsidP="009D411F"/>
    <w:p w14:paraId="6B9BF8AA" w14:textId="5DC7A3C5" w:rsidR="001E0975" w:rsidRPr="009D411F" w:rsidRDefault="00010484" w:rsidP="009D411F">
      <w:r w:rsidRPr="009D411F">
        <w:t>Κάθε αχρησιμοποίητο φαρμακευτικό προϊόν ή υπόλειμμα πρέπει να απορρίπτεται σύμφωνα με τις κατά τόπους ισχύουσες σχετικές διατάξεις.</w:t>
      </w:r>
    </w:p>
    <w:p w14:paraId="719B95C7" w14:textId="77777777" w:rsidR="006920CA" w:rsidRPr="009D411F" w:rsidRDefault="006920CA" w:rsidP="009D411F"/>
    <w:p w14:paraId="0E933171" w14:textId="77777777" w:rsidR="006920CA" w:rsidRPr="009D411F" w:rsidRDefault="006920CA" w:rsidP="009D411F"/>
    <w:p w14:paraId="6B9BF8AB" w14:textId="17DE4AD3" w:rsidR="001E0975" w:rsidRPr="009D411F" w:rsidRDefault="001721B1" w:rsidP="009D411F">
      <w:pPr>
        <w:keepNext/>
        <w:ind w:left="567" w:hanging="567"/>
        <w:rPr>
          <w:b/>
          <w:bCs/>
        </w:rPr>
      </w:pPr>
      <w:r w:rsidRPr="009D411F">
        <w:rPr>
          <w:b/>
          <w:bCs/>
        </w:rPr>
        <w:t>7.</w:t>
      </w:r>
      <w:r w:rsidRPr="009D411F">
        <w:rPr>
          <w:b/>
          <w:bCs/>
        </w:rPr>
        <w:tab/>
      </w:r>
      <w:r w:rsidR="00010484" w:rsidRPr="009D411F">
        <w:rPr>
          <w:b/>
          <w:bCs/>
        </w:rPr>
        <w:t>ΚΑΤΟΧΟΣ ΤΗΣ ΑΔΕΙΑΣ ΚΥΚΛΟΦΟΡΙΑΣ</w:t>
      </w:r>
    </w:p>
    <w:p w14:paraId="063C64E4" w14:textId="77777777" w:rsidR="006920CA" w:rsidRPr="009D411F" w:rsidRDefault="006920CA" w:rsidP="009D411F">
      <w:pPr>
        <w:keepNext/>
        <w:ind w:left="567" w:hanging="567"/>
        <w:rPr>
          <w:b/>
          <w:bCs/>
        </w:rPr>
      </w:pPr>
    </w:p>
    <w:p w14:paraId="12FB739B" w14:textId="77777777" w:rsidR="005D3D35" w:rsidRPr="003A480D" w:rsidRDefault="005D3D35" w:rsidP="005D3D35">
      <w:pPr>
        <w:pStyle w:val="a4"/>
        <w:keepNext/>
        <w:spacing w:after="0"/>
      </w:pPr>
      <w:r w:rsidRPr="005D3D35">
        <w:rPr>
          <w:lang w:val="en-US"/>
        </w:rPr>
        <w:t>Celltrion</w:t>
      </w:r>
      <w:r w:rsidRPr="003A480D">
        <w:t xml:space="preserve"> </w:t>
      </w:r>
      <w:r w:rsidRPr="005D3D35">
        <w:rPr>
          <w:lang w:val="en-US"/>
        </w:rPr>
        <w:t>Healthcare</w:t>
      </w:r>
      <w:r w:rsidRPr="003A480D">
        <w:t xml:space="preserve"> </w:t>
      </w:r>
      <w:r w:rsidRPr="005D3D35">
        <w:rPr>
          <w:lang w:val="en-US"/>
        </w:rPr>
        <w:t>Hungary</w:t>
      </w:r>
      <w:r w:rsidRPr="003A480D">
        <w:t xml:space="preserve"> </w:t>
      </w:r>
      <w:r w:rsidRPr="005D3D35">
        <w:rPr>
          <w:lang w:val="en-US"/>
        </w:rPr>
        <w:t>Kft</w:t>
      </w:r>
      <w:r w:rsidRPr="003A480D">
        <w:t xml:space="preserve">. </w:t>
      </w:r>
    </w:p>
    <w:p w14:paraId="538EBF0C" w14:textId="77777777" w:rsidR="005D3D35" w:rsidRPr="005D3D35" w:rsidRDefault="005D3D35" w:rsidP="005D3D35">
      <w:pPr>
        <w:pStyle w:val="a4"/>
        <w:keepNext/>
        <w:spacing w:after="0"/>
        <w:rPr>
          <w:lang w:val="en-US"/>
        </w:rPr>
      </w:pPr>
      <w:r w:rsidRPr="005D3D35">
        <w:rPr>
          <w:lang w:val="en-US"/>
        </w:rPr>
        <w:t>1062 Budapest</w:t>
      </w:r>
    </w:p>
    <w:p w14:paraId="264422FA" w14:textId="77777777" w:rsidR="005D3D35" w:rsidRPr="005D3D35" w:rsidRDefault="005D3D35" w:rsidP="005D3D35">
      <w:pPr>
        <w:pStyle w:val="a4"/>
        <w:keepNext/>
        <w:spacing w:after="0"/>
        <w:rPr>
          <w:lang w:val="en-US"/>
        </w:rPr>
      </w:pPr>
      <w:r w:rsidRPr="005D3D35">
        <w:rPr>
          <w:lang w:val="en-US"/>
        </w:rPr>
        <w:t xml:space="preserve">Váci </w:t>
      </w:r>
      <w:proofErr w:type="spellStart"/>
      <w:r w:rsidRPr="005D3D35">
        <w:rPr>
          <w:lang w:val="en-US"/>
        </w:rPr>
        <w:t>út</w:t>
      </w:r>
      <w:proofErr w:type="spellEnd"/>
      <w:r w:rsidRPr="005D3D35">
        <w:rPr>
          <w:lang w:val="en-US"/>
        </w:rPr>
        <w:t xml:space="preserve"> 1-3. </w:t>
      </w:r>
      <w:proofErr w:type="spellStart"/>
      <w:r w:rsidRPr="005D3D35">
        <w:rPr>
          <w:lang w:val="en-US"/>
        </w:rPr>
        <w:t>WestEnd</w:t>
      </w:r>
      <w:proofErr w:type="spellEnd"/>
      <w:r w:rsidRPr="005D3D35">
        <w:rPr>
          <w:lang w:val="en-US"/>
        </w:rPr>
        <w:t xml:space="preserve"> Office Building B </w:t>
      </w:r>
      <w:proofErr w:type="spellStart"/>
      <w:r w:rsidRPr="005D3D35">
        <w:rPr>
          <w:lang w:val="en-US"/>
        </w:rPr>
        <w:t>torony</w:t>
      </w:r>
      <w:proofErr w:type="spellEnd"/>
    </w:p>
    <w:p w14:paraId="1EFE8EB7" w14:textId="77777777" w:rsidR="005D3D35" w:rsidRPr="003A480D" w:rsidRDefault="005D3D35" w:rsidP="005D3D35">
      <w:pPr>
        <w:pStyle w:val="a4"/>
        <w:spacing w:after="0"/>
      </w:pPr>
      <w:r>
        <w:t>Ουγγαρία</w:t>
      </w:r>
    </w:p>
    <w:p w14:paraId="08F55921" w14:textId="77777777" w:rsidR="006920CA" w:rsidRPr="003A480D" w:rsidRDefault="006920CA" w:rsidP="009D411F"/>
    <w:p w14:paraId="231DE4BB" w14:textId="77777777" w:rsidR="006920CA" w:rsidRPr="003A480D" w:rsidRDefault="006920CA" w:rsidP="009D411F"/>
    <w:p w14:paraId="6B9BF8B0" w14:textId="59999A2A" w:rsidR="001E0975" w:rsidRPr="009D411F" w:rsidRDefault="001721B1" w:rsidP="009D411F">
      <w:pPr>
        <w:keepNext/>
        <w:ind w:left="567" w:hanging="567"/>
        <w:rPr>
          <w:b/>
          <w:bCs/>
        </w:rPr>
      </w:pPr>
      <w:r w:rsidRPr="009D411F">
        <w:rPr>
          <w:b/>
          <w:bCs/>
        </w:rPr>
        <w:lastRenderedPageBreak/>
        <w:t>8.</w:t>
      </w:r>
      <w:r w:rsidRPr="009D411F">
        <w:rPr>
          <w:b/>
          <w:bCs/>
        </w:rPr>
        <w:tab/>
      </w:r>
      <w:r w:rsidR="00010484" w:rsidRPr="009D411F">
        <w:rPr>
          <w:b/>
          <w:bCs/>
        </w:rPr>
        <w:t>ΑΡΙΘΜΟΣ(ΟΙ) ΑΔΕΙΑΣ ΚΥΚΛΟΦΟΡΙΑΣ</w:t>
      </w:r>
    </w:p>
    <w:p w14:paraId="457CF78E" w14:textId="77777777" w:rsidR="006920CA" w:rsidRPr="009D411F" w:rsidRDefault="006920CA" w:rsidP="009D411F">
      <w:pPr>
        <w:keepNext/>
        <w:ind w:left="567" w:hanging="567"/>
        <w:rPr>
          <w:b/>
          <w:bCs/>
        </w:rPr>
      </w:pPr>
    </w:p>
    <w:p w14:paraId="6B9BF8B1" w14:textId="4F95980E" w:rsidR="001E0975" w:rsidRPr="00D85320" w:rsidRDefault="00611033" w:rsidP="009D411F">
      <w:r w:rsidRPr="000F3E53">
        <w:t>EU</w:t>
      </w:r>
      <w:r w:rsidR="005D3D35" w:rsidRPr="000F3E53">
        <w:t>/</w:t>
      </w:r>
      <w:r w:rsidR="000F3E53" w:rsidRPr="00F74B30">
        <w:rPr>
          <w:spacing w:val="-1"/>
        </w:rPr>
        <w:t>1/24/1896/010</w:t>
      </w:r>
    </w:p>
    <w:p w14:paraId="6B9BF8B2" w14:textId="26050826" w:rsidR="001E0975" w:rsidRPr="00D85320" w:rsidRDefault="00611033" w:rsidP="009D411F">
      <w:r w:rsidRPr="003A480D">
        <w:rPr>
          <w:lang w:val="en-US"/>
        </w:rPr>
        <w:t>EU</w:t>
      </w:r>
      <w:r w:rsidR="005D3D35" w:rsidRPr="00D85320">
        <w:t>/</w:t>
      </w:r>
      <w:r w:rsidR="000F3E53" w:rsidRPr="00F74B30">
        <w:rPr>
          <w:spacing w:val="-1"/>
        </w:rPr>
        <w:t>1/24/1896/011</w:t>
      </w:r>
    </w:p>
    <w:p w14:paraId="23ADFE94" w14:textId="5F31F0DA" w:rsidR="006920CA" w:rsidRPr="00D85320" w:rsidRDefault="005D3D35" w:rsidP="009D411F">
      <w:r w:rsidRPr="000F3E53">
        <w:t>EU/</w:t>
      </w:r>
      <w:r w:rsidR="000F3E53" w:rsidRPr="00F74B30">
        <w:rPr>
          <w:spacing w:val="-1"/>
        </w:rPr>
        <w:t>1/24/1896/012</w:t>
      </w:r>
    </w:p>
    <w:p w14:paraId="100D08D1" w14:textId="74E92000" w:rsidR="00176F64" w:rsidRPr="00176F64" w:rsidRDefault="00176F64" w:rsidP="00176F64">
      <w:pPr>
        <w:rPr>
          <w:ins w:id="31" w:author="만든 이"/>
          <w:rFonts w:eastAsia="맑은 고딕"/>
          <w:lang w:eastAsia="ko-KR"/>
          <w:rPrChange w:id="32" w:author="만든 이">
            <w:rPr>
              <w:ins w:id="33" w:author="만든 이"/>
            </w:rPr>
          </w:rPrChange>
        </w:rPr>
      </w:pPr>
      <w:ins w:id="34" w:author="만든 이">
        <w:r w:rsidRPr="000F3E53">
          <w:t>EU/</w:t>
        </w:r>
        <w:r w:rsidRPr="00F74B30">
          <w:rPr>
            <w:spacing w:val="-1"/>
          </w:rPr>
          <w:t>1/24/1896/</w:t>
        </w:r>
        <w:r w:rsidR="00EB4A18">
          <w:rPr>
            <w:rFonts w:eastAsia="맑은 고딕" w:hint="eastAsia"/>
            <w:spacing w:val="-1"/>
            <w:lang w:eastAsia="ko-KR"/>
          </w:rPr>
          <w:t>014</w:t>
        </w:r>
      </w:ins>
    </w:p>
    <w:p w14:paraId="7430CCBC" w14:textId="77777777" w:rsidR="005D3D35" w:rsidRPr="00D85320" w:rsidRDefault="005D3D35" w:rsidP="009D411F"/>
    <w:p w14:paraId="22E4D22C" w14:textId="77777777" w:rsidR="006920CA" w:rsidRPr="00D85320" w:rsidRDefault="006920CA" w:rsidP="009D411F"/>
    <w:p w14:paraId="6B9BF8B3" w14:textId="1F129CC1" w:rsidR="001E0975" w:rsidRPr="009D411F" w:rsidRDefault="001721B1" w:rsidP="009D411F">
      <w:pPr>
        <w:keepNext/>
        <w:ind w:left="567" w:hanging="567"/>
        <w:rPr>
          <w:b/>
          <w:bCs/>
        </w:rPr>
      </w:pPr>
      <w:r w:rsidRPr="009D411F">
        <w:rPr>
          <w:b/>
          <w:bCs/>
        </w:rPr>
        <w:t>9.</w:t>
      </w:r>
      <w:r w:rsidRPr="009D411F">
        <w:rPr>
          <w:b/>
          <w:bCs/>
        </w:rPr>
        <w:tab/>
      </w:r>
      <w:r w:rsidR="00010484" w:rsidRPr="009D411F">
        <w:rPr>
          <w:b/>
          <w:bCs/>
        </w:rPr>
        <w:t>ΗΜΕΡΟΜΗΝΙΑ ΠΡΩΤΗΣ ΕΓΚΡΙΣΗΣ/ΑΝΑΝΕΩΣΗΣ ΤΗΣ ΑΔΕΙΑΣ</w:t>
      </w:r>
    </w:p>
    <w:p w14:paraId="5664E2F2" w14:textId="77777777" w:rsidR="006920CA" w:rsidRPr="009D411F" w:rsidRDefault="006920CA" w:rsidP="009D411F">
      <w:pPr>
        <w:keepNext/>
        <w:ind w:left="567" w:hanging="567"/>
        <w:rPr>
          <w:b/>
          <w:bCs/>
        </w:rPr>
      </w:pPr>
    </w:p>
    <w:p w14:paraId="5F32488E" w14:textId="670FFF94" w:rsidR="00C62971" w:rsidRPr="003A480D" w:rsidRDefault="005D3D35" w:rsidP="005D3D35">
      <w:pPr>
        <w:keepNext/>
      </w:pPr>
      <w:r w:rsidRPr="009D411F">
        <w:t xml:space="preserve">Ημερομηνία πρώτης έγκρισης: </w:t>
      </w:r>
      <w:r w:rsidR="006C7F5E">
        <w:rPr>
          <w:rFonts w:eastAsia="맑은 고딕" w:hint="eastAsia"/>
          <w:lang w:eastAsia="ko-KR"/>
        </w:rPr>
        <w:t xml:space="preserve">14 </w:t>
      </w:r>
      <w:r w:rsidR="00963AF9" w:rsidRPr="00DB4638">
        <w:t>Φεβρου</w:t>
      </w:r>
      <w:r w:rsidR="00963AF9" w:rsidRPr="00DA582A">
        <w:t>ά</w:t>
      </w:r>
      <w:r w:rsidR="00963AF9" w:rsidRPr="00DA582A">
        <w:rPr>
          <w:rFonts w:eastAsia="맑은 고딕" w:hint="eastAsia"/>
        </w:rPr>
        <w:t>ριο</w:t>
      </w:r>
      <w:r w:rsidR="00963AF9" w:rsidRPr="00DA582A">
        <w:t>ς</w:t>
      </w:r>
      <w:r w:rsidR="00963AF9" w:rsidRPr="00DA582A">
        <w:rPr>
          <w:rFonts w:eastAsia="맑은 고딕"/>
          <w:lang w:eastAsia="ko-KR"/>
        </w:rPr>
        <w:t xml:space="preserve"> 2025</w:t>
      </w:r>
    </w:p>
    <w:p w14:paraId="23ED2C06" w14:textId="7AEED9E5" w:rsidR="005D3D35" w:rsidRPr="009D411F" w:rsidRDefault="005D3D35" w:rsidP="005D3D35">
      <w:pPr>
        <w:keepNext/>
      </w:pPr>
    </w:p>
    <w:p w14:paraId="3458F90B" w14:textId="77777777" w:rsidR="006920CA" w:rsidRPr="009D411F" w:rsidRDefault="006920CA" w:rsidP="009D411F"/>
    <w:p w14:paraId="6B9BF8B6" w14:textId="60B0741B" w:rsidR="001E0975" w:rsidRPr="009D411F" w:rsidRDefault="001721B1" w:rsidP="009D411F">
      <w:pPr>
        <w:keepNext/>
        <w:ind w:left="567" w:hanging="567"/>
        <w:rPr>
          <w:b/>
          <w:bCs/>
        </w:rPr>
      </w:pPr>
      <w:r w:rsidRPr="009D411F">
        <w:rPr>
          <w:b/>
          <w:bCs/>
        </w:rPr>
        <w:t>10.</w:t>
      </w:r>
      <w:r w:rsidRPr="009D411F">
        <w:rPr>
          <w:b/>
          <w:bCs/>
        </w:rPr>
        <w:tab/>
      </w:r>
      <w:r w:rsidR="00010484" w:rsidRPr="009D411F">
        <w:rPr>
          <w:b/>
          <w:bCs/>
        </w:rPr>
        <w:t>ΗΜΕΡΟΜΗΝΙΑ ΑΝΑΘΕΩΡΗΣΗΣ ΤΟΥ ΚΕΙΜΕΝΟΥ</w:t>
      </w:r>
    </w:p>
    <w:p w14:paraId="282679F7" w14:textId="77777777" w:rsidR="006920CA" w:rsidRPr="009D411F" w:rsidRDefault="006920CA" w:rsidP="009D411F">
      <w:pPr>
        <w:keepNext/>
        <w:ind w:left="567" w:hanging="567"/>
        <w:rPr>
          <w:b/>
          <w:bCs/>
        </w:rPr>
      </w:pPr>
    </w:p>
    <w:p w14:paraId="2E8FCB96" w14:textId="5A41B115" w:rsidR="00B14C44" w:rsidRPr="003A480D" w:rsidRDefault="00010484" w:rsidP="009D411F">
      <w:r w:rsidRPr="009D411F">
        <w:t xml:space="preserve">Λεπτομερείς πληροφορίες για το παρόν φαρμακευτικό προϊόν είναι διαθέσιμες στον δικτυακό τόπο του Ευρωπαϊκού Οργανισμού Φαρμάκων: </w:t>
      </w:r>
      <w:r w:rsidR="002E1958">
        <w:fldChar w:fldCharType="begin"/>
      </w:r>
      <w:r w:rsidR="002E1958">
        <w:instrText>HYPERLINK "https://www.ema.europa.eu"</w:instrText>
      </w:r>
      <w:r w:rsidR="002E1958">
        <w:fldChar w:fldCharType="separate"/>
      </w:r>
      <w:r w:rsidR="002E1958" w:rsidRPr="002E1958">
        <w:rPr>
          <w:rStyle w:val="a7"/>
        </w:rPr>
        <w:t>http</w:t>
      </w:r>
      <w:r w:rsidR="002E1958" w:rsidRPr="002E1958">
        <w:rPr>
          <w:rStyle w:val="a7"/>
          <w:rFonts w:eastAsia="맑은 고딕" w:hint="eastAsia"/>
          <w:lang w:eastAsia="ko-KR"/>
        </w:rPr>
        <w:t>s</w:t>
      </w:r>
      <w:r w:rsidR="002E1958" w:rsidRPr="002E1958">
        <w:rPr>
          <w:rStyle w:val="a7"/>
        </w:rPr>
        <w:t>://www.ema.europa.eu</w:t>
      </w:r>
      <w:r w:rsidR="002E1958">
        <w:fldChar w:fldCharType="end"/>
      </w:r>
      <w:r w:rsidR="00611033" w:rsidRPr="009D411F">
        <w:t>.</w:t>
      </w:r>
    </w:p>
    <w:p w14:paraId="4DF64D71" w14:textId="03C16D6E" w:rsidR="0059128B" w:rsidRPr="009D411F" w:rsidRDefault="0059128B" w:rsidP="003A480D">
      <w:pPr>
        <w:jc w:val="center"/>
      </w:pPr>
      <w:r w:rsidRPr="009D411F">
        <w:br w:type="page"/>
      </w:r>
    </w:p>
    <w:p w14:paraId="29824947" w14:textId="77777777" w:rsidR="00D02DFB" w:rsidRPr="009D411F" w:rsidRDefault="00D02DFB" w:rsidP="009D411F">
      <w:pPr>
        <w:jc w:val="center"/>
        <w:rPr>
          <w:b/>
          <w:bCs/>
        </w:rPr>
      </w:pPr>
    </w:p>
    <w:p w14:paraId="2D5D732C" w14:textId="77777777" w:rsidR="00D02DFB" w:rsidRPr="009D411F" w:rsidRDefault="00D02DFB" w:rsidP="009D411F">
      <w:pPr>
        <w:jc w:val="center"/>
        <w:rPr>
          <w:b/>
          <w:bCs/>
        </w:rPr>
      </w:pPr>
    </w:p>
    <w:p w14:paraId="3A8E47C0" w14:textId="77777777" w:rsidR="00D02DFB" w:rsidRPr="009D411F" w:rsidRDefault="00D02DFB" w:rsidP="009D411F">
      <w:pPr>
        <w:jc w:val="center"/>
        <w:rPr>
          <w:b/>
          <w:bCs/>
        </w:rPr>
      </w:pPr>
    </w:p>
    <w:p w14:paraId="2486EE52" w14:textId="77777777" w:rsidR="00D02DFB" w:rsidRPr="009D411F" w:rsidRDefault="00D02DFB" w:rsidP="009D411F">
      <w:pPr>
        <w:jc w:val="center"/>
        <w:rPr>
          <w:b/>
          <w:bCs/>
        </w:rPr>
      </w:pPr>
    </w:p>
    <w:p w14:paraId="0B2E1207" w14:textId="77777777" w:rsidR="00D02DFB" w:rsidRPr="009D411F" w:rsidRDefault="00D02DFB" w:rsidP="009D411F">
      <w:pPr>
        <w:jc w:val="center"/>
        <w:rPr>
          <w:b/>
          <w:bCs/>
        </w:rPr>
      </w:pPr>
    </w:p>
    <w:p w14:paraId="3213B2B7" w14:textId="77777777" w:rsidR="00D02DFB" w:rsidRPr="009D411F" w:rsidRDefault="00D02DFB" w:rsidP="009D411F">
      <w:pPr>
        <w:jc w:val="center"/>
        <w:rPr>
          <w:b/>
          <w:bCs/>
        </w:rPr>
      </w:pPr>
    </w:p>
    <w:p w14:paraId="1939826B" w14:textId="77777777" w:rsidR="00D02DFB" w:rsidRPr="009D411F" w:rsidRDefault="00D02DFB" w:rsidP="009D411F">
      <w:pPr>
        <w:jc w:val="center"/>
        <w:rPr>
          <w:b/>
          <w:bCs/>
        </w:rPr>
      </w:pPr>
    </w:p>
    <w:p w14:paraId="7C3CC75A" w14:textId="77777777" w:rsidR="00D02DFB" w:rsidRPr="009D411F" w:rsidRDefault="00D02DFB" w:rsidP="009D411F">
      <w:pPr>
        <w:jc w:val="center"/>
        <w:rPr>
          <w:b/>
          <w:bCs/>
        </w:rPr>
      </w:pPr>
    </w:p>
    <w:p w14:paraId="4324D38B" w14:textId="77777777" w:rsidR="00D02DFB" w:rsidRPr="009D411F" w:rsidRDefault="00D02DFB" w:rsidP="009D411F">
      <w:pPr>
        <w:jc w:val="center"/>
        <w:rPr>
          <w:b/>
          <w:bCs/>
        </w:rPr>
      </w:pPr>
    </w:p>
    <w:p w14:paraId="4C3C2602" w14:textId="77777777" w:rsidR="00D02DFB" w:rsidRPr="009D411F" w:rsidRDefault="00D02DFB" w:rsidP="009D411F">
      <w:pPr>
        <w:jc w:val="center"/>
        <w:rPr>
          <w:b/>
          <w:bCs/>
        </w:rPr>
      </w:pPr>
    </w:p>
    <w:p w14:paraId="7E8D7F16" w14:textId="77777777" w:rsidR="00D02DFB" w:rsidRPr="009D411F" w:rsidRDefault="00D02DFB" w:rsidP="009D411F">
      <w:pPr>
        <w:jc w:val="center"/>
        <w:rPr>
          <w:b/>
          <w:bCs/>
        </w:rPr>
      </w:pPr>
    </w:p>
    <w:p w14:paraId="717C9364" w14:textId="77777777" w:rsidR="00D02DFB" w:rsidRPr="009D411F" w:rsidRDefault="00D02DFB" w:rsidP="009D411F">
      <w:pPr>
        <w:jc w:val="center"/>
        <w:rPr>
          <w:b/>
          <w:bCs/>
        </w:rPr>
      </w:pPr>
    </w:p>
    <w:p w14:paraId="57E579F3" w14:textId="77777777" w:rsidR="00D02DFB" w:rsidRPr="009D411F" w:rsidRDefault="00D02DFB" w:rsidP="009D411F">
      <w:pPr>
        <w:jc w:val="center"/>
        <w:rPr>
          <w:b/>
          <w:bCs/>
        </w:rPr>
      </w:pPr>
    </w:p>
    <w:p w14:paraId="0081A639" w14:textId="77777777" w:rsidR="00D02DFB" w:rsidRPr="009D411F" w:rsidRDefault="00D02DFB" w:rsidP="009D411F">
      <w:pPr>
        <w:jc w:val="center"/>
        <w:rPr>
          <w:b/>
          <w:bCs/>
        </w:rPr>
      </w:pPr>
    </w:p>
    <w:p w14:paraId="0D9E382D" w14:textId="77777777" w:rsidR="00D02DFB" w:rsidRPr="009D411F" w:rsidRDefault="00D02DFB" w:rsidP="009D411F">
      <w:pPr>
        <w:jc w:val="center"/>
        <w:rPr>
          <w:b/>
          <w:bCs/>
        </w:rPr>
      </w:pPr>
    </w:p>
    <w:p w14:paraId="1ED4CB66" w14:textId="77777777" w:rsidR="00D02DFB" w:rsidRPr="009D411F" w:rsidRDefault="00D02DFB" w:rsidP="009D411F">
      <w:pPr>
        <w:jc w:val="center"/>
        <w:rPr>
          <w:b/>
          <w:bCs/>
        </w:rPr>
      </w:pPr>
    </w:p>
    <w:p w14:paraId="5F5CD560" w14:textId="77777777" w:rsidR="00D02DFB" w:rsidRPr="009D411F" w:rsidRDefault="00D02DFB" w:rsidP="009D411F">
      <w:pPr>
        <w:jc w:val="center"/>
        <w:rPr>
          <w:b/>
          <w:bCs/>
        </w:rPr>
      </w:pPr>
    </w:p>
    <w:p w14:paraId="54699805" w14:textId="77777777" w:rsidR="00D02DFB" w:rsidRPr="009D411F" w:rsidRDefault="00D02DFB" w:rsidP="009D411F">
      <w:pPr>
        <w:jc w:val="center"/>
        <w:rPr>
          <w:b/>
          <w:bCs/>
        </w:rPr>
      </w:pPr>
    </w:p>
    <w:p w14:paraId="1A56EFE7" w14:textId="77777777" w:rsidR="00D02DFB" w:rsidRPr="009D411F" w:rsidRDefault="00D02DFB" w:rsidP="009D411F">
      <w:pPr>
        <w:jc w:val="center"/>
        <w:rPr>
          <w:b/>
          <w:bCs/>
        </w:rPr>
      </w:pPr>
    </w:p>
    <w:p w14:paraId="2E6BCF59" w14:textId="77777777" w:rsidR="00D02DFB" w:rsidRPr="009D411F" w:rsidRDefault="00D02DFB" w:rsidP="009D411F">
      <w:pPr>
        <w:jc w:val="center"/>
        <w:rPr>
          <w:b/>
          <w:bCs/>
        </w:rPr>
      </w:pPr>
    </w:p>
    <w:p w14:paraId="50F8EE9F" w14:textId="77777777" w:rsidR="00D02DFB" w:rsidRPr="009D411F" w:rsidRDefault="00D02DFB" w:rsidP="009D411F">
      <w:pPr>
        <w:jc w:val="center"/>
        <w:rPr>
          <w:b/>
          <w:bCs/>
        </w:rPr>
      </w:pPr>
    </w:p>
    <w:p w14:paraId="41143AFE" w14:textId="77777777" w:rsidR="00D02DFB" w:rsidRPr="009D411F" w:rsidRDefault="00D02DFB" w:rsidP="009D411F">
      <w:pPr>
        <w:jc w:val="center"/>
        <w:rPr>
          <w:b/>
          <w:bCs/>
        </w:rPr>
      </w:pPr>
    </w:p>
    <w:p w14:paraId="6B9BF8B8" w14:textId="0DD9040F" w:rsidR="001E0975" w:rsidRPr="009D411F" w:rsidRDefault="00010484" w:rsidP="009D411F">
      <w:pPr>
        <w:jc w:val="center"/>
        <w:rPr>
          <w:b/>
          <w:bCs/>
        </w:rPr>
      </w:pPr>
      <w:r w:rsidRPr="009D411F">
        <w:rPr>
          <w:b/>
          <w:bCs/>
        </w:rPr>
        <w:t>ΠΑΡΑΡΤΗΜΑ ΙΙ</w:t>
      </w:r>
    </w:p>
    <w:p w14:paraId="1FD1A370" w14:textId="77777777" w:rsidR="00D02DFB" w:rsidRPr="009D411F" w:rsidRDefault="00D02DFB" w:rsidP="009D411F">
      <w:pPr>
        <w:jc w:val="center"/>
        <w:rPr>
          <w:b/>
          <w:bCs/>
        </w:rPr>
      </w:pPr>
    </w:p>
    <w:p w14:paraId="6B9BF8B9" w14:textId="3B1538CB" w:rsidR="001E0975" w:rsidRPr="009D411F" w:rsidRDefault="001721B1" w:rsidP="009D411F">
      <w:pPr>
        <w:ind w:left="1701" w:right="1418" w:hanging="709"/>
        <w:rPr>
          <w:b/>
          <w:bCs/>
        </w:rPr>
      </w:pPr>
      <w:r w:rsidRPr="009D411F">
        <w:rPr>
          <w:b/>
          <w:bCs/>
        </w:rPr>
        <w:t>A.</w:t>
      </w:r>
      <w:r w:rsidRPr="009D411F">
        <w:rPr>
          <w:b/>
          <w:bCs/>
        </w:rPr>
        <w:tab/>
      </w:r>
      <w:r w:rsidR="00010484" w:rsidRPr="009D411F">
        <w:rPr>
          <w:b/>
          <w:bCs/>
        </w:rPr>
        <w:t>ΠΑΡΑΣΚΕΥΑΣΤΗΣ(ΕΣ) ΤΗΣ (ΤΩΝ) ΒΙΟΛΟΓΙΚΩΣ ΔΡΑΣΤΙΚΗΣ(ΩΝ) ΟΥΣΙΑΣ(ΩΝ) ΚΑΙ ΠΑΡΑΣΚΕΥΑΣΤΗΣ(ΕΣ) ΥΠΕΥΘΥΝΟΣ(ΟΙ) ΓΙΑ ΤΗΝ ΑΠΟΔΕΣΜΕΥΣΗ ΤΩΝ ΠΑΡΤΙΔΩΝ</w:t>
      </w:r>
    </w:p>
    <w:p w14:paraId="7ED47EAF" w14:textId="77777777" w:rsidR="00D02DFB" w:rsidRPr="009D411F" w:rsidRDefault="00D02DFB" w:rsidP="009D411F">
      <w:pPr>
        <w:ind w:left="1701" w:right="1418" w:hanging="709"/>
        <w:rPr>
          <w:b/>
          <w:bCs/>
        </w:rPr>
      </w:pPr>
    </w:p>
    <w:p w14:paraId="6B9BF8BA" w14:textId="142527A6" w:rsidR="001E0975" w:rsidRPr="009D411F" w:rsidRDefault="00780248" w:rsidP="009D411F">
      <w:pPr>
        <w:ind w:left="1701" w:right="1418" w:hanging="709"/>
        <w:rPr>
          <w:b/>
          <w:bCs/>
        </w:rPr>
      </w:pPr>
      <w:r w:rsidRPr="009D411F">
        <w:rPr>
          <w:b/>
          <w:bCs/>
        </w:rPr>
        <w:t>Β.</w:t>
      </w:r>
      <w:r w:rsidR="001721B1" w:rsidRPr="009D411F">
        <w:rPr>
          <w:b/>
          <w:bCs/>
        </w:rPr>
        <w:tab/>
      </w:r>
      <w:r w:rsidR="00010484" w:rsidRPr="009D411F">
        <w:rPr>
          <w:b/>
          <w:bCs/>
        </w:rPr>
        <w:t>ΟΡΟΙ Ή ΠΕΡΙΟΡΙΣΜΟΙ ΣΧΕΤΙΚΑ ΜΕ ΤΗ ΔΙΑΘΕΣΗ ΚΑΙ ΤΗ ΧΡΗΣΗ</w:t>
      </w:r>
    </w:p>
    <w:p w14:paraId="3F7E8C7D" w14:textId="77777777" w:rsidR="00D02DFB" w:rsidRPr="009D411F" w:rsidRDefault="00D02DFB" w:rsidP="009D411F">
      <w:pPr>
        <w:ind w:left="1701" w:right="1418" w:hanging="709"/>
        <w:rPr>
          <w:b/>
          <w:bCs/>
        </w:rPr>
      </w:pPr>
    </w:p>
    <w:p w14:paraId="6B9BF8BB" w14:textId="7463AFD9" w:rsidR="001E0975" w:rsidRPr="009D411F" w:rsidRDefault="00010484" w:rsidP="009D411F">
      <w:pPr>
        <w:ind w:left="1701" w:right="1418" w:hanging="709"/>
        <w:rPr>
          <w:b/>
          <w:bCs/>
        </w:rPr>
      </w:pPr>
      <w:r w:rsidRPr="009D411F">
        <w:rPr>
          <w:b/>
          <w:bCs/>
        </w:rPr>
        <w:t>Γ</w:t>
      </w:r>
      <w:r w:rsidR="001721B1" w:rsidRPr="009D411F">
        <w:rPr>
          <w:b/>
          <w:bCs/>
        </w:rPr>
        <w:t>.</w:t>
      </w:r>
      <w:r w:rsidR="001721B1" w:rsidRPr="009D411F">
        <w:rPr>
          <w:b/>
          <w:bCs/>
        </w:rPr>
        <w:tab/>
      </w:r>
      <w:r w:rsidRPr="009D411F">
        <w:rPr>
          <w:b/>
          <w:bCs/>
        </w:rPr>
        <w:t>ΑΛΛΟΙ ΟΡΟΙ ΚΑΙ ΑΠΑΙΤΗΣΕΙΣ ΤΗΣ ΑΔΕΙΑΣ ΚΥΚΛΟΦΟΡΙΑΣ</w:t>
      </w:r>
    </w:p>
    <w:p w14:paraId="63ACFBAB" w14:textId="77777777" w:rsidR="00D02DFB" w:rsidRPr="009D411F" w:rsidRDefault="00D02DFB" w:rsidP="009D411F">
      <w:pPr>
        <w:ind w:left="1701" w:right="1418" w:hanging="709"/>
        <w:rPr>
          <w:b/>
          <w:bCs/>
        </w:rPr>
      </w:pPr>
    </w:p>
    <w:p w14:paraId="6B9BF8BD" w14:textId="0D216EAC" w:rsidR="001E0975" w:rsidRPr="009D411F" w:rsidRDefault="00010484" w:rsidP="009D411F">
      <w:pPr>
        <w:ind w:left="1701" w:right="1418" w:hanging="709"/>
        <w:rPr>
          <w:b/>
          <w:bCs/>
        </w:rPr>
      </w:pPr>
      <w:r w:rsidRPr="009D411F">
        <w:rPr>
          <w:b/>
          <w:bCs/>
        </w:rPr>
        <w:t>Δ</w:t>
      </w:r>
      <w:r w:rsidR="001721B1" w:rsidRPr="009D411F">
        <w:rPr>
          <w:b/>
          <w:bCs/>
        </w:rPr>
        <w:t>.</w:t>
      </w:r>
      <w:r w:rsidR="001721B1" w:rsidRPr="009D411F">
        <w:rPr>
          <w:b/>
          <w:bCs/>
        </w:rPr>
        <w:tab/>
      </w:r>
      <w:r w:rsidRPr="009D411F">
        <w:rPr>
          <w:b/>
          <w:bCs/>
        </w:rPr>
        <w:t>ΟΡΟΙ Ή ΠΕΡΙΟΡΙΣΜΟΙ ΣΧΕΤΙΚΑ ΜΕ ΤΗΝ ΑΣΦΑΛΗ ΚΑΙ ΑΠΟΤΕΛΕΣΜΑΤΙΚΗ ΧΡΗΣΗ ΤΟΥ ΦΑΡΜΑΚΕΥΤΙΚΟΥ ΠΡΟΪΟΝΤΟΣ</w:t>
      </w:r>
    </w:p>
    <w:p w14:paraId="2F0BE964" w14:textId="77777777" w:rsidR="00D02DFB" w:rsidRPr="009D411F" w:rsidRDefault="00D02DFB" w:rsidP="009D411F"/>
    <w:p w14:paraId="6B9BF8BE" w14:textId="552B32A5" w:rsidR="001E0975" w:rsidRPr="009D411F" w:rsidRDefault="00D02DFB" w:rsidP="009D411F">
      <w:pPr>
        <w:pStyle w:val="TitleB"/>
        <w:rPr>
          <w:lang w:val="el-GR"/>
        </w:rPr>
      </w:pPr>
      <w:r w:rsidRPr="000B6E3F">
        <w:rPr>
          <w:lang w:val="el-GR"/>
        </w:rPr>
        <w:br w:type="page"/>
      </w:r>
      <w:bookmarkStart w:id="35" w:name="bookmark2"/>
      <w:r w:rsidR="00611033" w:rsidRPr="009D411F">
        <w:rPr>
          <w:lang w:val="el-GR"/>
        </w:rPr>
        <w:lastRenderedPageBreak/>
        <w:t>A.</w:t>
      </w:r>
      <w:r w:rsidRPr="009D411F">
        <w:rPr>
          <w:lang w:val="el-GR"/>
        </w:rPr>
        <w:tab/>
      </w:r>
      <w:r w:rsidR="00010484" w:rsidRPr="009D411F">
        <w:rPr>
          <w:lang w:val="el-GR"/>
        </w:rPr>
        <w:t>ΠΑΡΑΣΚΕΥΑΣΤΗΣ ΤΗΣ ΒΙΟΛΟΓΙΚΩΣ ΔΡΑΣΤΙΚΗΣ ΟΥΣΙΑΣ ΚΑΙ ΠΑΡΑΣΚΕΥΑΣΤΗΣ ΥΠΕΥΘΥΝΟΣ ΓΙΑ ΤΗΝ ΑΠΟΔΕΣΜΕΥΣΗ ΤΩΝ ΠΑΡΤΙΔΩΝ</w:t>
      </w:r>
      <w:bookmarkEnd w:id="35"/>
    </w:p>
    <w:p w14:paraId="27800299" w14:textId="77777777" w:rsidR="00D02DFB" w:rsidRPr="009D411F" w:rsidRDefault="00D02DFB" w:rsidP="009D411F">
      <w:pPr>
        <w:keepNext/>
      </w:pPr>
    </w:p>
    <w:p w14:paraId="6B9BF8BF" w14:textId="76048916" w:rsidR="001E0975" w:rsidRPr="009D411F" w:rsidRDefault="00010484" w:rsidP="009D411F">
      <w:pPr>
        <w:keepNext/>
        <w:rPr>
          <w:u w:val="single"/>
        </w:rPr>
      </w:pPr>
      <w:r w:rsidRPr="009D411F">
        <w:rPr>
          <w:u w:val="single"/>
        </w:rPr>
        <w:t>Όνομα και διεύθυνση του παρασκευαστή της βιολογικώς δραστικής ουσίας</w:t>
      </w:r>
    </w:p>
    <w:p w14:paraId="4A15F298" w14:textId="77777777" w:rsidR="00D02DFB" w:rsidRPr="009D411F" w:rsidRDefault="00D02DFB" w:rsidP="009D411F">
      <w:pPr>
        <w:keepNext/>
        <w:rPr>
          <w:u w:val="single"/>
        </w:rPr>
      </w:pPr>
    </w:p>
    <w:p w14:paraId="7F4B5B14" w14:textId="77777777" w:rsidR="008F659D" w:rsidRPr="003A480D" w:rsidRDefault="008F659D" w:rsidP="008F659D">
      <w:pPr>
        <w:keepNext/>
        <w:rPr>
          <w:lang w:val="en-US"/>
        </w:rPr>
      </w:pPr>
      <w:proofErr w:type="spellStart"/>
      <w:proofErr w:type="gramStart"/>
      <w:r w:rsidRPr="003A480D">
        <w:rPr>
          <w:lang w:val="en-US"/>
        </w:rPr>
        <w:t>Binex</w:t>
      </w:r>
      <w:proofErr w:type="spellEnd"/>
      <w:r w:rsidRPr="003A480D">
        <w:rPr>
          <w:lang w:val="en-US"/>
        </w:rPr>
        <w:t>,</w:t>
      </w:r>
      <w:proofErr w:type="gramEnd"/>
      <w:r w:rsidRPr="003A480D">
        <w:rPr>
          <w:lang w:val="en-US"/>
        </w:rPr>
        <w:t xml:space="preserve"> Ltd,</w:t>
      </w:r>
    </w:p>
    <w:p w14:paraId="08F212D1" w14:textId="77777777" w:rsidR="008F659D" w:rsidRPr="003A480D" w:rsidRDefault="008F659D" w:rsidP="008F659D">
      <w:pPr>
        <w:keepNext/>
        <w:rPr>
          <w:lang w:val="en-US"/>
        </w:rPr>
      </w:pPr>
      <w:r w:rsidRPr="003A480D">
        <w:rPr>
          <w:lang w:val="en-US"/>
        </w:rPr>
        <w:t xml:space="preserve">3, </w:t>
      </w:r>
      <w:proofErr w:type="spellStart"/>
      <w:r w:rsidRPr="003A480D">
        <w:rPr>
          <w:lang w:val="en-US"/>
        </w:rPr>
        <w:t>Gaetbeol-ro</w:t>
      </w:r>
      <w:proofErr w:type="spellEnd"/>
      <w:r w:rsidRPr="003A480D">
        <w:rPr>
          <w:lang w:val="en-US"/>
        </w:rPr>
        <w:t xml:space="preserve">, </w:t>
      </w:r>
      <w:proofErr w:type="spellStart"/>
      <w:r w:rsidRPr="003A480D">
        <w:rPr>
          <w:lang w:val="en-US"/>
        </w:rPr>
        <w:t>Yeonsu-gu</w:t>
      </w:r>
      <w:proofErr w:type="spellEnd"/>
      <w:r w:rsidRPr="003A480D">
        <w:rPr>
          <w:lang w:val="en-US"/>
        </w:rPr>
        <w:t>,</w:t>
      </w:r>
    </w:p>
    <w:p w14:paraId="49C89BD7" w14:textId="7082D056" w:rsidR="008F659D" w:rsidRPr="008F659D" w:rsidRDefault="008F659D" w:rsidP="008F659D">
      <w:r w:rsidRPr="00C61A9B">
        <w:t xml:space="preserve">Incheon, </w:t>
      </w:r>
      <w:r>
        <w:t>Δημοκρατία της Κορέας</w:t>
      </w:r>
    </w:p>
    <w:p w14:paraId="1D294666" w14:textId="77777777" w:rsidR="00D02DFB" w:rsidRPr="009D411F" w:rsidRDefault="00D02DFB" w:rsidP="009D411F"/>
    <w:p w14:paraId="6B9BF8D7" w14:textId="195F0D97" w:rsidR="001E0975" w:rsidRPr="009D411F" w:rsidRDefault="00010484" w:rsidP="009D411F">
      <w:pPr>
        <w:keepNext/>
        <w:rPr>
          <w:u w:val="single"/>
        </w:rPr>
      </w:pPr>
      <w:r w:rsidRPr="009D411F">
        <w:rPr>
          <w:u w:val="single"/>
        </w:rPr>
        <w:t>Όνομα και διεύθυνση του παρασκευαστή που είναι υπεύθυνος για την αποδέσμευση των παρτίδων</w:t>
      </w:r>
    </w:p>
    <w:p w14:paraId="1230F5C8" w14:textId="77777777" w:rsidR="00D02DFB" w:rsidRPr="009D411F" w:rsidRDefault="00D02DFB" w:rsidP="009D411F">
      <w:pPr>
        <w:keepNext/>
        <w:rPr>
          <w:u w:val="single"/>
        </w:rPr>
      </w:pPr>
    </w:p>
    <w:p w14:paraId="18EF8C64" w14:textId="77777777" w:rsidR="008F659D" w:rsidRPr="003A480D" w:rsidRDefault="008F659D" w:rsidP="008F659D">
      <w:pPr>
        <w:keepNext/>
        <w:rPr>
          <w:lang w:val="en-US"/>
        </w:rPr>
      </w:pPr>
      <w:r w:rsidRPr="003A480D">
        <w:rPr>
          <w:lang w:val="en-US"/>
        </w:rPr>
        <w:t>Nuvisan France SARL</w:t>
      </w:r>
    </w:p>
    <w:p w14:paraId="38E985CF" w14:textId="77777777" w:rsidR="008F659D" w:rsidRPr="003A480D" w:rsidRDefault="008F659D" w:rsidP="008F659D">
      <w:pPr>
        <w:keepNext/>
        <w:rPr>
          <w:lang w:val="en-US"/>
        </w:rPr>
      </w:pPr>
      <w:r w:rsidRPr="003A480D">
        <w:rPr>
          <w:lang w:val="en-US"/>
        </w:rPr>
        <w:t>2400</w:t>
      </w:r>
      <w:del w:id="36" w:author="만든 이">
        <w:r w:rsidRPr="003A480D" w:rsidDel="00EF425B">
          <w:rPr>
            <w:lang w:val="en-US"/>
          </w:rPr>
          <w:delText>,</w:delText>
        </w:r>
      </w:del>
      <w:r w:rsidRPr="003A480D">
        <w:rPr>
          <w:lang w:val="en-US"/>
        </w:rPr>
        <w:t xml:space="preserve"> Route des Colles, </w:t>
      </w:r>
    </w:p>
    <w:p w14:paraId="71BF39DA" w14:textId="680C59E5" w:rsidR="008F659D" w:rsidRPr="00F74B30" w:rsidRDefault="008F659D" w:rsidP="008F659D">
      <w:pPr>
        <w:keepNext/>
        <w:rPr>
          <w:lang w:val="pt-PT"/>
        </w:rPr>
      </w:pPr>
      <w:r w:rsidRPr="00F74B30">
        <w:rPr>
          <w:lang w:val="pt-PT"/>
        </w:rPr>
        <w:t>06410</w:t>
      </w:r>
      <w:del w:id="37" w:author="만든 이">
        <w:r w:rsidRPr="00F74B30" w:rsidDel="00EF425B">
          <w:rPr>
            <w:lang w:val="pt-PT"/>
          </w:rPr>
          <w:delText>,</w:delText>
        </w:r>
      </w:del>
      <w:r w:rsidRPr="00F74B30">
        <w:rPr>
          <w:lang w:val="pt-PT"/>
        </w:rPr>
        <w:t xml:space="preserve"> Biot, </w:t>
      </w:r>
    </w:p>
    <w:p w14:paraId="501B505D" w14:textId="5E59B6E6" w:rsidR="008F659D" w:rsidRPr="00F74B30" w:rsidRDefault="008F659D" w:rsidP="008F659D">
      <w:pPr>
        <w:rPr>
          <w:lang w:val="pt-PT"/>
        </w:rPr>
      </w:pPr>
      <w:r>
        <w:t>Γαλλία</w:t>
      </w:r>
    </w:p>
    <w:p w14:paraId="42E6D67A" w14:textId="77777777" w:rsidR="008F659D" w:rsidRPr="00F74B30" w:rsidRDefault="008F659D" w:rsidP="008F659D">
      <w:pPr>
        <w:rPr>
          <w:lang w:val="pt-PT"/>
        </w:rPr>
      </w:pPr>
    </w:p>
    <w:p w14:paraId="2CBEE63B" w14:textId="77777777" w:rsidR="008F659D" w:rsidRPr="00F74B30" w:rsidRDefault="008F659D" w:rsidP="008F659D">
      <w:pPr>
        <w:keepNext/>
        <w:rPr>
          <w:lang w:val="pt-PT"/>
        </w:rPr>
      </w:pPr>
      <w:r w:rsidRPr="00F74B30">
        <w:rPr>
          <w:lang w:val="pt-PT"/>
        </w:rPr>
        <w:t>Midas Pharma GmbH</w:t>
      </w:r>
    </w:p>
    <w:p w14:paraId="32932C18" w14:textId="77777777" w:rsidR="008F659D" w:rsidRPr="00F74B30" w:rsidRDefault="008F659D" w:rsidP="008F659D">
      <w:pPr>
        <w:keepNext/>
        <w:rPr>
          <w:lang w:val="pt-PT"/>
        </w:rPr>
      </w:pPr>
      <w:r w:rsidRPr="00F74B30">
        <w:rPr>
          <w:lang w:val="pt-PT"/>
        </w:rPr>
        <w:t xml:space="preserve">Rheinstr. 49, </w:t>
      </w:r>
    </w:p>
    <w:p w14:paraId="530F5335" w14:textId="77777777" w:rsidR="008F659D" w:rsidRPr="00F74B30" w:rsidRDefault="008F659D" w:rsidP="008F659D">
      <w:pPr>
        <w:keepNext/>
        <w:rPr>
          <w:lang w:val="pt-PT"/>
        </w:rPr>
      </w:pPr>
      <w:r w:rsidRPr="00F74B30">
        <w:rPr>
          <w:lang w:val="pt-PT"/>
        </w:rPr>
        <w:t>55218 Ingelheim,</w:t>
      </w:r>
    </w:p>
    <w:p w14:paraId="0DF804D4" w14:textId="2819410A" w:rsidR="008F659D" w:rsidRPr="00F74B30" w:rsidRDefault="008F659D" w:rsidP="008F659D">
      <w:pPr>
        <w:rPr>
          <w:lang w:val="pt-PT"/>
        </w:rPr>
      </w:pPr>
      <w:r>
        <w:t>Γερμανία</w:t>
      </w:r>
    </w:p>
    <w:p w14:paraId="7EDDF40E" w14:textId="77777777" w:rsidR="008F659D" w:rsidRPr="00F74B30" w:rsidRDefault="008F659D" w:rsidP="008F659D">
      <w:pPr>
        <w:rPr>
          <w:lang w:val="pt-PT"/>
        </w:rPr>
      </w:pPr>
    </w:p>
    <w:p w14:paraId="23E8C263" w14:textId="77777777" w:rsidR="008F659D" w:rsidRPr="00F74B30" w:rsidRDefault="008F659D" w:rsidP="008F659D">
      <w:pPr>
        <w:keepNext/>
        <w:rPr>
          <w:lang w:val="pt-PT"/>
        </w:rPr>
      </w:pPr>
      <w:r w:rsidRPr="00F74B30">
        <w:rPr>
          <w:lang w:val="pt-PT"/>
        </w:rPr>
        <w:t xml:space="preserve">KYMOS S.L. </w:t>
      </w:r>
    </w:p>
    <w:p w14:paraId="337608D6" w14:textId="77777777" w:rsidR="008F659D" w:rsidRPr="00F74B30" w:rsidRDefault="008F659D" w:rsidP="008F659D">
      <w:pPr>
        <w:keepNext/>
        <w:rPr>
          <w:lang w:val="pt-PT"/>
        </w:rPr>
      </w:pPr>
      <w:r w:rsidRPr="00F74B30">
        <w:rPr>
          <w:lang w:val="pt-PT"/>
        </w:rPr>
        <w:t xml:space="preserve">Ronda Can Fatjó, 7B. </w:t>
      </w:r>
    </w:p>
    <w:p w14:paraId="523DCE69" w14:textId="77777777" w:rsidR="008F659D" w:rsidRPr="00F74B30" w:rsidRDefault="008F659D" w:rsidP="008F659D">
      <w:pPr>
        <w:keepNext/>
        <w:rPr>
          <w:lang w:val="pt-PT"/>
        </w:rPr>
      </w:pPr>
      <w:r w:rsidRPr="00F74B30">
        <w:rPr>
          <w:lang w:val="pt-PT"/>
        </w:rPr>
        <w:t xml:space="preserve">08290 Cerdanyola del Vallès, </w:t>
      </w:r>
    </w:p>
    <w:p w14:paraId="282475BA" w14:textId="77777777" w:rsidR="008F659D" w:rsidRPr="0065361C" w:rsidRDefault="008F659D" w:rsidP="008F659D">
      <w:pPr>
        <w:keepNext/>
      </w:pPr>
      <w:r w:rsidRPr="0065361C">
        <w:t xml:space="preserve">Barcelona, </w:t>
      </w:r>
    </w:p>
    <w:p w14:paraId="19C52369" w14:textId="5559BE2A" w:rsidR="008F659D" w:rsidRPr="008F659D" w:rsidRDefault="008F659D" w:rsidP="008F659D">
      <w:r>
        <w:t>Ισπανία</w:t>
      </w:r>
    </w:p>
    <w:p w14:paraId="49CC7AD8" w14:textId="77777777" w:rsidR="00D02DFB" w:rsidRPr="009D411F" w:rsidRDefault="00D02DFB" w:rsidP="009D411F"/>
    <w:p w14:paraId="4282D117" w14:textId="77777777" w:rsidR="00D02DFB" w:rsidRPr="009D411F" w:rsidRDefault="00D02DFB" w:rsidP="009D411F"/>
    <w:p w14:paraId="6B9BF8DC" w14:textId="09B0714C" w:rsidR="001E0975" w:rsidRPr="009D411F" w:rsidRDefault="001721B1" w:rsidP="009D411F">
      <w:pPr>
        <w:pStyle w:val="TitleB"/>
        <w:rPr>
          <w:lang w:val="el-GR"/>
        </w:rPr>
      </w:pPr>
      <w:bookmarkStart w:id="38" w:name="bookmark4"/>
      <w:r w:rsidRPr="009D411F">
        <w:rPr>
          <w:lang w:val="el-GR"/>
        </w:rPr>
        <w:t>B.</w:t>
      </w:r>
      <w:r w:rsidRPr="009D411F">
        <w:rPr>
          <w:lang w:val="el-GR"/>
        </w:rPr>
        <w:tab/>
      </w:r>
      <w:r w:rsidR="00010484" w:rsidRPr="009D411F">
        <w:rPr>
          <w:lang w:val="el-GR"/>
        </w:rPr>
        <w:t>ΟΡΟΙ Ή ΠΕΡΙΟΡΙΣΜΟΙ ΣΧΕΤΙΚΑ ΜΕ ΤΗ ΔΙΑΘΕΣΗ ΚΑΙ ΤΗ ΧΡΗΣΗ</w:t>
      </w:r>
      <w:bookmarkEnd w:id="38"/>
    </w:p>
    <w:p w14:paraId="30D81CCA" w14:textId="77777777" w:rsidR="00D02DFB" w:rsidRPr="009D411F" w:rsidRDefault="00D02DFB" w:rsidP="009D411F">
      <w:pPr>
        <w:keepNext/>
      </w:pPr>
    </w:p>
    <w:p w14:paraId="6B9BF8DD" w14:textId="3D168184" w:rsidR="001E0975" w:rsidRPr="009D411F" w:rsidRDefault="00010484" w:rsidP="009D411F">
      <w:r w:rsidRPr="009D411F">
        <w:t>Φαρμακευτικό προϊόν για το οποίο απαιτείται περιορισμένη ιατρική συνταγή (Bλ. Παράρτημα Ι: Περίληψη των Χαρακτηριστικών του Προϊόντος, παράγραφος 4.2).</w:t>
      </w:r>
    </w:p>
    <w:p w14:paraId="64120CDD" w14:textId="77777777" w:rsidR="00D02DFB" w:rsidRPr="009D411F" w:rsidRDefault="00D02DFB" w:rsidP="009D411F"/>
    <w:p w14:paraId="3A60BCF9" w14:textId="77777777" w:rsidR="00D02DFB" w:rsidRPr="009D411F" w:rsidRDefault="00D02DFB" w:rsidP="009D411F"/>
    <w:p w14:paraId="6B9BF8DE" w14:textId="2EAE61A1" w:rsidR="001E0975" w:rsidRPr="009D411F" w:rsidRDefault="00010484" w:rsidP="009D411F">
      <w:pPr>
        <w:pStyle w:val="TitleB"/>
        <w:rPr>
          <w:lang w:val="el-GR"/>
        </w:rPr>
      </w:pPr>
      <w:bookmarkStart w:id="39" w:name="bookmark6"/>
      <w:r w:rsidRPr="009D411F">
        <w:rPr>
          <w:lang w:val="el-GR"/>
        </w:rPr>
        <w:t>Γ.</w:t>
      </w:r>
      <w:r w:rsidR="001721B1" w:rsidRPr="009D411F">
        <w:rPr>
          <w:lang w:val="el-GR"/>
        </w:rPr>
        <w:tab/>
      </w:r>
      <w:r w:rsidRPr="009D411F">
        <w:rPr>
          <w:lang w:val="el-GR"/>
        </w:rPr>
        <w:t>ΑΛΛΟΙ ΟΡΟΙ ΚΑΙ ΑΠΑΙΤΗΣΕΙΣ ΤΗΣ ΑΔΕΙΑΣ ΚΥΚΛΟΦΟΡΙΑΣ</w:t>
      </w:r>
      <w:bookmarkEnd w:id="39"/>
    </w:p>
    <w:p w14:paraId="1B084B47" w14:textId="77777777" w:rsidR="00D02DFB" w:rsidRPr="009D411F" w:rsidRDefault="00D02DFB" w:rsidP="009D411F">
      <w:pPr>
        <w:keepNext/>
      </w:pPr>
    </w:p>
    <w:p w14:paraId="6B9BF8DF" w14:textId="32FCFE23" w:rsidR="001E0975" w:rsidRPr="009D411F" w:rsidRDefault="00010484" w:rsidP="009D411F">
      <w:pPr>
        <w:pStyle w:val="a0"/>
        <w:keepNext/>
        <w:numPr>
          <w:ilvl w:val="0"/>
          <w:numId w:val="7"/>
        </w:numPr>
        <w:ind w:left="567" w:hanging="567"/>
        <w:rPr>
          <w:b/>
          <w:bCs/>
        </w:rPr>
      </w:pPr>
      <w:r w:rsidRPr="009D411F">
        <w:rPr>
          <w:b/>
          <w:bCs/>
        </w:rPr>
        <w:t>Εκθέσεις περιοδικής παρακολούθησης της ασφάλειας (PSURs</w:t>
      </w:r>
      <w:r w:rsidR="00611033" w:rsidRPr="009D411F">
        <w:rPr>
          <w:b/>
          <w:bCs/>
        </w:rPr>
        <w:t>)</w:t>
      </w:r>
    </w:p>
    <w:p w14:paraId="08D6C819" w14:textId="77777777" w:rsidR="000E40CB" w:rsidRPr="0028142F" w:rsidRDefault="000E40CB" w:rsidP="003A480D">
      <w:pPr>
        <w:pStyle w:val="a0"/>
        <w:keepNext/>
        <w:ind w:left="0" w:firstLine="0"/>
      </w:pPr>
    </w:p>
    <w:p w14:paraId="6B9BF8E0" w14:textId="1B16427C" w:rsidR="001E0975" w:rsidRPr="009D411F" w:rsidRDefault="00010484" w:rsidP="009D411F">
      <w:r w:rsidRPr="009D411F">
        <w:t>Οι απαιτήσεις για την υποβολή των PSURs για το εν λόγω φαρμακευτικό προϊόν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5219F163" w14:textId="77777777" w:rsidR="00D02DFB" w:rsidRPr="009D411F" w:rsidRDefault="00D02DFB" w:rsidP="009D411F"/>
    <w:p w14:paraId="499B846A" w14:textId="77777777" w:rsidR="00D02DFB" w:rsidRPr="009D411F" w:rsidRDefault="00D02DFB" w:rsidP="009D411F"/>
    <w:p w14:paraId="6B9BF8E1" w14:textId="14F86A23" w:rsidR="001E0975" w:rsidRPr="009D411F" w:rsidRDefault="00010484" w:rsidP="009D411F">
      <w:pPr>
        <w:pStyle w:val="TitleB"/>
        <w:rPr>
          <w:lang w:val="el-GR"/>
        </w:rPr>
      </w:pPr>
      <w:bookmarkStart w:id="40" w:name="bookmark8"/>
      <w:r w:rsidRPr="009D411F">
        <w:rPr>
          <w:lang w:val="el-GR"/>
        </w:rPr>
        <w:t>Δ</w:t>
      </w:r>
      <w:r w:rsidR="001721B1" w:rsidRPr="009D411F">
        <w:rPr>
          <w:lang w:val="el-GR"/>
        </w:rPr>
        <w:t>.</w:t>
      </w:r>
      <w:r w:rsidR="001721B1" w:rsidRPr="009D411F">
        <w:rPr>
          <w:lang w:val="el-GR"/>
        </w:rPr>
        <w:tab/>
      </w:r>
      <w:r w:rsidRPr="009D411F">
        <w:rPr>
          <w:lang w:val="el-GR"/>
        </w:rPr>
        <w:t>ΟΡΟΙ ΄Η ΠΕΡΙΟΡΙΣΜΟΙ ΠΟΥ ΣΧΕΤΙΖΟΝΤΑΙ ΜΕ ΤΗΝ ΑΣΦΑΛΗ ΚΑΙ ΑΠΟΤΕΛΕΣΜΑΤΙΚΗ ΧΡΗΣΗ ΤΟΥ ΦΑΡΜΑΚΕΥΤΙΚΟΥ ΠΡΟΪΟΝΤΟΣ</w:t>
      </w:r>
      <w:bookmarkEnd w:id="40"/>
    </w:p>
    <w:p w14:paraId="539BEA26" w14:textId="77777777" w:rsidR="00D02DFB" w:rsidRPr="009D411F" w:rsidRDefault="00D02DFB" w:rsidP="009D411F">
      <w:pPr>
        <w:keepNext/>
      </w:pPr>
    </w:p>
    <w:p w14:paraId="6B9BF8E2" w14:textId="688CFCAD" w:rsidR="001E0975" w:rsidRPr="009D411F" w:rsidRDefault="00010484" w:rsidP="009D411F">
      <w:pPr>
        <w:pStyle w:val="a0"/>
        <w:keepNext/>
        <w:numPr>
          <w:ilvl w:val="0"/>
          <w:numId w:val="8"/>
        </w:numPr>
        <w:ind w:left="567" w:hanging="567"/>
        <w:rPr>
          <w:b/>
          <w:bCs/>
        </w:rPr>
      </w:pPr>
      <w:r w:rsidRPr="009D411F">
        <w:rPr>
          <w:b/>
          <w:bCs/>
        </w:rPr>
        <w:t>Σχέδιο διαχείρισης κινδύνου (ΣΔΚ</w:t>
      </w:r>
      <w:r w:rsidR="00611033" w:rsidRPr="009D411F">
        <w:rPr>
          <w:b/>
          <w:bCs/>
        </w:rPr>
        <w:t>)</w:t>
      </w:r>
    </w:p>
    <w:p w14:paraId="55D6EE72" w14:textId="77777777" w:rsidR="00D02DFB" w:rsidRPr="009D411F" w:rsidRDefault="00D02DFB" w:rsidP="009D411F">
      <w:pPr>
        <w:keepNext/>
      </w:pPr>
    </w:p>
    <w:p w14:paraId="6B9BF8E3" w14:textId="14A3A2E5" w:rsidR="001E0975" w:rsidRPr="009D411F" w:rsidRDefault="00010484" w:rsidP="009D411F">
      <w:r w:rsidRPr="009D411F">
        <w:t>Ο Κάτοχος Άδειας Κυκλοφορίας (ΚΑΚ)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r w:rsidR="00611033" w:rsidRPr="009D411F">
        <w:t>.</w:t>
      </w:r>
    </w:p>
    <w:p w14:paraId="0B20E936" w14:textId="77777777" w:rsidR="00D02DFB" w:rsidRPr="009D411F" w:rsidRDefault="00D02DFB" w:rsidP="009D411F"/>
    <w:p w14:paraId="6B9BF8E4" w14:textId="584D0667" w:rsidR="001E0975" w:rsidRPr="009D411F" w:rsidRDefault="00C55FEE" w:rsidP="009D411F">
      <w:pPr>
        <w:keepNext/>
      </w:pPr>
      <w:r w:rsidRPr="009D411F">
        <w:t>Ένα επικαιροποιημένο ΣΔΚ θα πρέπει να κατατεθεί:</w:t>
      </w:r>
    </w:p>
    <w:p w14:paraId="6B9BF8E5" w14:textId="66574B1C" w:rsidR="001E0975" w:rsidRPr="009D411F" w:rsidRDefault="00C55FEE" w:rsidP="009D411F">
      <w:pPr>
        <w:pStyle w:val="a0"/>
        <w:numPr>
          <w:ilvl w:val="0"/>
          <w:numId w:val="7"/>
        </w:numPr>
        <w:ind w:left="567" w:hanging="567"/>
      </w:pPr>
      <w:r w:rsidRPr="009D411F">
        <w:t>Mετά από αίτημα του Ευρωπαϊκού Οργανισμού Φαρμάκων,</w:t>
      </w:r>
    </w:p>
    <w:p w14:paraId="6B9BF8E6" w14:textId="14A247AF" w:rsidR="001E0975" w:rsidRPr="009D411F" w:rsidRDefault="00C55FEE" w:rsidP="009D411F">
      <w:pPr>
        <w:pStyle w:val="a0"/>
        <w:numPr>
          <w:ilvl w:val="0"/>
          <w:numId w:val="7"/>
        </w:numPr>
        <w:ind w:left="567" w:hanging="567"/>
      </w:pPr>
      <w:r w:rsidRPr="009D411F">
        <w:lastRenderedPageBreak/>
        <w:t>Oποτεδήποτε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r w:rsidR="00611033" w:rsidRPr="009D411F">
        <w:t>.</w:t>
      </w:r>
    </w:p>
    <w:p w14:paraId="37C28849" w14:textId="77777777" w:rsidR="00D02DFB" w:rsidRPr="009D411F" w:rsidRDefault="00D02DFB" w:rsidP="009D411F"/>
    <w:p w14:paraId="6B9BF8E7" w14:textId="2603EF9C" w:rsidR="001E0975" w:rsidRPr="009D411F" w:rsidRDefault="00C55FEE" w:rsidP="009D411F">
      <w:pPr>
        <w:ind w:left="567"/>
      </w:pPr>
      <w:r w:rsidRPr="009D411F">
        <w:t xml:space="preserve">Εάν η υποβολή μιας </w:t>
      </w:r>
      <w:r w:rsidR="0032322D">
        <w:rPr>
          <w:lang w:val="en-US"/>
        </w:rPr>
        <w:t>PSUR</w:t>
      </w:r>
      <w:r w:rsidR="0032322D" w:rsidRPr="009D411F">
        <w:t xml:space="preserve"> </w:t>
      </w:r>
      <w:r w:rsidRPr="009D411F">
        <w:t>και η επικαιροποίηση του ΣΔΚ συμπίπτουν, δύναται να κατατεθούν ταυτόχρονα.</w:t>
      </w:r>
    </w:p>
    <w:p w14:paraId="043340E4" w14:textId="77777777" w:rsidR="00D02DFB" w:rsidRPr="009D411F" w:rsidRDefault="00D02DFB" w:rsidP="009D411F">
      <w:pPr>
        <w:ind w:left="567"/>
      </w:pPr>
    </w:p>
    <w:p w14:paraId="6B9BF8E8" w14:textId="3513F2CD" w:rsidR="001E0975" w:rsidRPr="009D411F" w:rsidRDefault="00C55FEE" w:rsidP="009D411F">
      <w:pPr>
        <w:pStyle w:val="a0"/>
        <w:keepNext/>
        <w:numPr>
          <w:ilvl w:val="0"/>
          <w:numId w:val="8"/>
        </w:numPr>
        <w:ind w:left="567" w:hanging="567"/>
        <w:rPr>
          <w:b/>
          <w:bCs/>
        </w:rPr>
      </w:pPr>
      <w:r w:rsidRPr="009D411F">
        <w:rPr>
          <w:b/>
          <w:bCs/>
        </w:rPr>
        <w:t>Επιπρόσθετα μέτρα ελαχιστοποίησης κινδύνου</w:t>
      </w:r>
    </w:p>
    <w:p w14:paraId="18E0B074" w14:textId="77777777" w:rsidR="00F259C7" w:rsidRPr="009D411F" w:rsidRDefault="00F259C7" w:rsidP="009D411F">
      <w:pPr>
        <w:keepNext/>
      </w:pPr>
    </w:p>
    <w:p w14:paraId="6B9BF8E9" w14:textId="738D2114" w:rsidR="001E0975" w:rsidRPr="009D411F" w:rsidRDefault="00C55FEE" w:rsidP="009D411F">
      <w:pPr>
        <w:keepNext/>
      </w:pPr>
      <w:r w:rsidRPr="009D411F">
        <w:t xml:space="preserve">O Κάτοχος Άδειας Κυκλοφορίας (KAK) θα παρέχει εκπαιδευτικό πακέτο καλύπτοντας τις θεραπευτικές ενδείξεις της </w:t>
      </w:r>
      <w:r w:rsidR="00EA51A3">
        <w:t>ΡΑ</w:t>
      </w:r>
      <w:r w:rsidRPr="009D411F">
        <w:t>, της σ</w:t>
      </w:r>
      <w:r w:rsidR="00EA51A3">
        <w:t>ΝΙΑ</w:t>
      </w:r>
      <w:r w:rsidRPr="009D411F">
        <w:t>, της π</w:t>
      </w:r>
      <w:r w:rsidR="00EA51A3">
        <w:t>ΝΙΑ</w:t>
      </w:r>
      <w:r w:rsidRPr="009D411F">
        <w:t xml:space="preserve"> και της </w:t>
      </w:r>
      <w:r w:rsidR="00EA51A3">
        <w:t>ΓΚΑ</w:t>
      </w:r>
      <w:r w:rsidRPr="009D411F">
        <w:t xml:space="preserve"> σε όλους τους ιατρούς οι οποίοι αναμένεται να συνταγογραφούν/χορηγούν το </w:t>
      </w:r>
      <w:r w:rsidR="00F47550">
        <w:t>Avtozma</w:t>
      </w:r>
      <w:r w:rsidRPr="009D411F">
        <w:t xml:space="preserve"> και το οποίο θα αποτελείται από τα ακόλουθα:</w:t>
      </w:r>
    </w:p>
    <w:p w14:paraId="667A383B" w14:textId="77777777" w:rsidR="00D02DFB" w:rsidRPr="009D411F" w:rsidRDefault="00D02DFB" w:rsidP="009D411F">
      <w:pPr>
        <w:keepNext/>
      </w:pPr>
    </w:p>
    <w:p w14:paraId="6B9BF8EA" w14:textId="083AF594" w:rsidR="001E0975" w:rsidRPr="009D411F" w:rsidRDefault="00C55FEE" w:rsidP="009D411F">
      <w:pPr>
        <w:pStyle w:val="a0"/>
        <w:numPr>
          <w:ilvl w:val="0"/>
          <w:numId w:val="7"/>
        </w:numPr>
        <w:ind w:left="567" w:hanging="567"/>
      </w:pPr>
      <w:r w:rsidRPr="009D411F">
        <w:t xml:space="preserve">Πληροφορίες για το </w:t>
      </w:r>
      <w:r w:rsidR="00EA51A3">
        <w:t>Ι</w:t>
      </w:r>
      <w:r w:rsidR="00EA51A3" w:rsidRPr="009D411F">
        <w:t>ατρό</w:t>
      </w:r>
    </w:p>
    <w:p w14:paraId="6B9BF8EB" w14:textId="095D3F4F" w:rsidR="001E0975" w:rsidRPr="009D411F" w:rsidRDefault="00C55FEE" w:rsidP="009D411F">
      <w:pPr>
        <w:pStyle w:val="a0"/>
        <w:numPr>
          <w:ilvl w:val="0"/>
          <w:numId w:val="7"/>
        </w:numPr>
        <w:ind w:left="567" w:hanging="567"/>
      </w:pPr>
      <w:r w:rsidRPr="009D411F">
        <w:t>Πληροφορίες για το Νοσηλευτή</w:t>
      </w:r>
    </w:p>
    <w:p w14:paraId="4001C294" w14:textId="55ABFBCB" w:rsidR="00D02DFB" w:rsidRPr="009D411F" w:rsidRDefault="00C55FEE" w:rsidP="009D411F">
      <w:pPr>
        <w:pStyle w:val="a0"/>
        <w:numPr>
          <w:ilvl w:val="0"/>
          <w:numId w:val="7"/>
        </w:numPr>
        <w:ind w:left="567" w:hanging="567"/>
      </w:pPr>
      <w:r w:rsidRPr="009D411F">
        <w:t>Πληροφορίες για τον Ασθενή</w:t>
      </w:r>
    </w:p>
    <w:p w14:paraId="03D00691" w14:textId="77777777" w:rsidR="00D02DFB" w:rsidRPr="009D411F" w:rsidRDefault="00D02DFB" w:rsidP="009D411F"/>
    <w:p w14:paraId="6B9BF8ED" w14:textId="72CAE0E0" w:rsidR="001E0975" w:rsidRPr="009D411F" w:rsidRDefault="00C55FEE" w:rsidP="009D411F">
      <w:r w:rsidRPr="009D411F">
        <w:t>Ο ΚΑΚ πρέπει να συμφωνήσει το περιεχόμενο και τη μορφή του εκπαιδευτικού υλικού, μαζί με το σχέδιο επικοινωνίας (συμπεριλαμβανομένων των μέσων της διανομής), με τις αρμόδιες εθνικές αρχές πριν τη διανομή του εκπαιδευτικού υλικού.</w:t>
      </w:r>
    </w:p>
    <w:p w14:paraId="1E696454" w14:textId="77777777" w:rsidR="00D02DFB" w:rsidRPr="009D411F" w:rsidRDefault="00D02DFB" w:rsidP="009D411F"/>
    <w:p w14:paraId="6B9BF8EE" w14:textId="43B5B8DA" w:rsidR="001E0975" w:rsidRPr="009D411F" w:rsidRDefault="00F37D62" w:rsidP="009D411F">
      <w:pPr>
        <w:keepNext/>
      </w:pPr>
      <w:r w:rsidRPr="009D411F">
        <w:t>Οι Πληροφορίες για το Γιατρό θα πρέπει να περιέχουν τα ακόλουθα κύρια στοιχεία:</w:t>
      </w:r>
    </w:p>
    <w:p w14:paraId="6B9BF8EF" w14:textId="76DAFC44" w:rsidR="001E0975" w:rsidRPr="009D411F" w:rsidRDefault="00F37D62" w:rsidP="009D411F">
      <w:pPr>
        <w:pStyle w:val="a0"/>
        <w:numPr>
          <w:ilvl w:val="0"/>
          <w:numId w:val="7"/>
        </w:numPr>
        <w:ind w:left="567" w:hanging="567"/>
      </w:pPr>
      <w:r w:rsidRPr="009D411F">
        <w:t>Παραπομπή στην Περίληψη Χαρακτηριστικών του Προϊόντος (π.χ σύνδεσμος στην ιστοσελίδα του Ευρωπαϊκού Οργανισμού Φαρμάκων</w:t>
      </w:r>
      <w:r w:rsidR="00611033" w:rsidRPr="009D411F">
        <w:t>)</w:t>
      </w:r>
    </w:p>
    <w:p w14:paraId="6B9BF8F0" w14:textId="6CC63105" w:rsidR="001E0975" w:rsidRPr="009D411F" w:rsidRDefault="00F37D62" w:rsidP="009D411F">
      <w:pPr>
        <w:pStyle w:val="a0"/>
        <w:keepNext/>
        <w:numPr>
          <w:ilvl w:val="0"/>
          <w:numId w:val="7"/>
        </w:numPr>
        <w:ind w:left="567" w:hanging="567"/>
      </w:pPr>
      <w:r w:rsidRPr="009D411F">
        <w:t xml:space="preserve">Υπολογισμό δόσης (ασθενείς με ΡΑ, </w:t>
      </w:r>
      <w:r w:rsidR="00EA51A3" w:rsidRPr="009D411F">
        <w:t>σ</w:t>
      </w:r>
      <w:r w:rsidR="00EA51A3">
        <w:t xml:space="preserve">ΝΙΑ </w:t>
      </w:r>
      <w:r w:rsidRPr="009D411F">
        <w:t xml:space="preserve">και </w:t>
      </w:r>
      <w:r w:rsidR="00EA51A3" w:rsidRPr="009D411F">
        <w:t>π</w:t>
      </w:r>
      <w:r w:rsidR="00EA51A3">
        <w:t>ΝΙΑ</w:t>
      </w:r>
      <w:r w:rsidRPr="009D411F">
        <w:t>), προετοιμασία για την έγχυση και το ρυθμό έγχυσης</w:t>
      </w:r>
    </w:p>
    <w:p w14:paraId="6B9BF8F1" w14:textId="68760207" w:rsidR="001E0975" w:rsidRPr="009D411F" w:rsidRDefault="00F37D62" w:rsidP="009D411F">
      <w:pPr>
        <w:pStyle w:val="a0"/>
        <w:keepNext/>
        <w:numPr>
          <w:ilvl w:val="0"/>
          <w:numId w:val="7"/>
        </w:numPr>
        <w:ind w:left="567" w:hanging="567"/>
      </w:pPr>
      <w:r w:rsidRPr="009D411F">
        <w:t>Κίνδυνο σοβαρών λοιμώξεων</w:t>
      </w:r>
    </w:p>
    <w:p w14:paraId="6B9BF8F2" w14:textId="4DDD1D3C" w:rsidR="001E0975" w:rsidRPr="009D411F" w:rsidRDefault="00F37D62" w:rsidP="009D411F">
      <w:pPr>
        <w:pStyle w:val="a0"/>
        <w:numPr>
          <w:ilvl w:val="0"/>
          <w:numId w:val="9"/>
        </w:numPr>
        <w:ind w:left="1134" w:hanging="567"/>
      </w:pPr>
      <w:r w:rsidRPr="009D411F">
        <w:t>Το προϊόν δεν πρέπει να χορηγείται σε ασθενείς με ενεργή λοίμωξη ή υποψία λοίμωξης</w:t>
      </w:r>
    </w:p>
    <w:p w14:paraId="6B9BF8F3" w14:textId="44A105EA" w:rsidR="001E0975" w:rsidRPr="009D411F" w:rsidRDefault="00F37D62" w:rsidP="009D411F">
      <w:pPr>
        <w:pStyle w:val="a0"/>
        <w:numPr>
          <w:ilvl w:val="0"/>
          <w:numId w:val="9"/>
        </w:numPr>
        <w:ind w:left="1134" w:hanging="567"/>
      </w:pPr>
      <w:r w:rsidRPr="009D411F">
        <w:t>Το προϊόν πιθανόν να μειώνει τα σημεία και τα συμπτώματα μιας οξείας λοίμωξης καθυστερώντας τη διάγνωση</w:t>
      </w:r>
    </w:p>
    <w:p w14:paraId="6B9BF8F4" w14:textId="10E12376" w:rsidR="001E0975" w:rsidRPr="009D411F" w:rsidRDefault="00F37D62" w:rsidP="009D411F">
      <w:pPr>
        <w:pStyle w:val="a0"/>
        <w:keepNext/>
        <w:numPr>
          <w:ilvl w:val="0"/>
          <w:numId w:val="7"/>
        </w:numPr>
        <w:ind w:left="567" w:hanging="567"/>
      </w:pPr>
      <w:r w:rsidRPr="009D411F">
        <w:t>Κίνδυνος Ηπατοτοξικότητας</w:t>
      </w:r>
    </w:p>
    <w:p w14:paraId="6B9BF8F5" w14:textId="1AE89461" w:rsidR="001E0975" w:rsidRPr="009D411F" w:rsidRDefault="001A0DD7" w:rsidP="009D411F">
      <w:pPr>
        <w:pStyle w:val="a0"/>
        <w:numPr>
          <w:ilvl w:val="0"/>
          <w:numId w:val="9"/>
        </w:numPr>
        <w:ind w:left="1134" w:hanging="567"/>
      </w:pPr>
      <w:r w:rsidRPr="009D411F">
        <w:t>Θα πρέπει να δίνεται προσοχή όταν εξετάζεται η περίπτωση έναρξης της θεραπείας σε ασθενείς με αυξημένες τρανσαμινάσες ALT ή AST πάνω από 1.5x ULN. H θεραπεία δε συνιστάται σε ασθενείς με ALT ή ΑSΤ πάνω από 5x ULN.</w:t>
      </w:r>
    </w:p>
    <w:p w14:paraId="6B9BF8F6" w14:textId="408F9EFF" w:rsidR="001E0975" w:rsidRPr="009D411F" w:rsidRDefault="001A0DD7" w:rsidP="009D411F">
      <w:pPr>
        <w:pStyle w:val="a0"/>
        <w:numPr>
          <w:ilvl w:val="0"/>
          <w:numId w:val="9"/>
        </w:numPr>
        <w:ind w:left="1134" w:hanging="567"/>
      </w:pPr>
      <w:r w:rsidRPr="009D411F">
        <w:t xml:space="preserve">Σε ασθενείς με ΡΑ, ΓΚΑ, </w:t>
      </w:r>
      <w:r w:rsidR="00EA51A3" w:rsidRPr="009D411F">
        <w:t>π</w:t>
      </w:r>
      <w:r w:rsidR="00EA51A3">
        <w:t xml:space="preserve">ΝΙΑ </w:t>
      </w:r>
      <w:r w:rsidRPr="009D411F">
        <w:t xml:space="preserve">και </w:t>
      </w:r>
      <w:r w:rsidR="00EA51A3" w:rsidRPr="009D411F">
        <w:t>σ</w:t>
      </w:r>
      <w:r w:rsidR="00EA51A3">
        <w:t>ΝΙΑ</w:t>
      </w:r>
      <w:r w:rsidRPr="009D411F">
        <w:t>, οι ALT/AST θα πρέπει να παρακολουθούνται κά</w:t>
      </w:r>
      <w:r w:rsidRPr="008D3889">
        <w:t>θε 4 με 8 εβδομάδες για τους πρώτους 6 μήνες της θεραπείας και ακολούθως κάθε 12 εβδομάδες. Οι συνιστώμενες τροποποιήσεις της δόσης, συμπεριλαμβανομένης της διακοπής της τοσιλιζουμάμπης, με βάση τα επίπεδα των τρανσαμινασών, σε συμφωνία με την παράγραφο 4.2 της ΠΧΠ</w:t>
      </w:r>
      <w:r w:rsidR="00611033" w:rsidRPr="009D411F">
        <w:t>.</w:t>
      </w:r>
    </w:p>
    <w:p w14:paraId="6B9BF8F8" w14:textId="641E1E4A" w:rsidR="001E0975" w:rsidRPr="009D411F" w:rsidRDefault="001A0DD7" w:rsidP="009D411F">
      <w:pPr>
        <w:pStyle w:val="a0"/>
        <w:numPr>
          <w:ilvl w:val="0"/>
          <w:numId w:val="7"/>
        </w:numPr>
        <w:ind w:left="567" w:hanging="567"/>
      </w:pPr>
      <w:r w:rsidRPr="009D411F">
        <w:t>Κίνδυνος γαστρεντερικών διατρήσεων ιδιαίτερα σε ασθενείς με ιστορικό εκκολπωματίτιδας ή εντερικού έλκους</w:t>
      </w:r>
    </w:p>
    <w:p w14:paraId="6B9BF8F9" w14:textId="44D6CC5E" w:rsidR="001E0975" w:rsidRPr="009D411F" w:rsidRDefault="001A0DD7" w:rsidP="009D411F">
      <w:pPr>
        <w:pStyle w:val="a0"/>
        <w:numPr>
          <w:ilvl w:val="0"/>
          <w:numId w:val="7"/>
        </w:numPr>
        <w:ind w:left="567" w:hanging="567"/>
      </w:pPr>
      <w:r w:rsidRPr="009D411F">
        <w:t>Λεπτομέρειες για τον τρόπο αναφοράς σοβαρών ανεπιθύμητων αντιδράσεων φαρμάκου</w:t>
      </w:r>
    </w:p>
    <w:p w14:paraId="6B9BF8FA" w14:textId="0232C959" w:rsidR="001E0975" w:rsidRPr="009D411F" w:rsidRDefault="001A0DD7" w:rsidP="009D411F">
      <w:pPr>
        <w:pStyle w:val="a0"/>
        <w:numPr>
          <w:ilvl w:val="0"/>
          <w:numId w:val="7"/>
        </w:numPr>
        <w:ind w:left="567" w:hanging="567"/>
      </w:pPr>
      <w:r w:rsidRPr="009D411F">
        <w:t>Οι Πληροφορίες για τον Ασθενή (να δίνονται στους ασθενείς από επαγγελματίεςυγείας)</w:t>
      </w:r>
    </w:p>
    <w:p w14:paraId="6B9BF8FB" w14:textId="60D37BF2" w:rsidR="001E0975" w:rsidRPr="009D411F" w:rsidRDefault="001A0DD7" w:rsidP="009D411F">
      <w:pPr>
        <w:pStyle w:val="a0"/>
        <w:numPr>
          <w:ilvl w:val="0"/>
          <w:numId w:val="7"/>
        </w:numPr>
        <w:ind w:left="567" w:hanging="567"/>
      </w:pPr>
      <w:r w:rsidRPr="009D411F">
        <w:t xml:space="preserve">Οδηγίες για τον τρόπο διάγνωσης του Συνδρόμου Ενεργοποίησης των Μακροφάγων σε ασθενείς με </w:t>
      </w:r>
      <w:r w:rsidR="00EA51A3" w:rsidRPr="009D411F">
        <w:t>σ</w:t>
      </w:r>
      <w:r w:rsidR="00EA51A3">
        <w:t>ΝΙΑ</w:t>
      </w:r>
    </w:p>
    <w:p w14:paraId="6B9BF8FC" w14:textId="336ED6AF" w:rsidR="001E0975" w:rsidRPr="009D411F" w:rsidRDefault="001A0DD7" w:rsidP="009D411F">
      <w:pPr>
        <w:pStyle w:val="a0"/>
        <w:numPr>
          <w:ilvl w:val="0"/>
          <w:numId w:val="7"/>
        </w:numPr>
        <w:ind w:left="567" w:hanging="567"/>
      </w:pPr>
      <w:r w:rsidRPr="009D411F">
        <w:t xml:space="preserve">Συστάσεις για διακοπές της δόσης σε ασθενείς με </w:t>
      </w:r>
      <w:r w:rsidR="00EA51A3" w:rsidRPr="009D411F">
        <w:t>σ</w:t>
      </w:r>
      <w:r w:rsidR="00EA51A3">
        <w:t xml:space="preserve">ΝΙΑ </w:t>
      </w:r>
      <w:r w:rsidRPr="009D411F">
        <w:t xml:space="preserve">και </w:t>
      </w:r>
      <w:r w:rsidR="00EA51A3" w:rsidRPr="009D411F">
        <w:t>π</w:t>
      </w:r>
      <w:r w:rsidR="00EA51A3">
        <w:t>ΝΙΑ</w:t>
      </w:r>
    </w:p>
    <w:p w14:paraId="7D3DADB6" w14:textId="77777777" w:rsidR="00F728AE" w:rsidRPr="009D411F" w:rsidRDefault="00F728AE" w:rsidP="009D411F"/>
    <w:p w14:paraId="6B9BF8FD" w14:textId="2AC165BF" w:rsidR="001E0975" w:rsidRPr="009D411F" w:rsidRDefault="001A0DD7" w:rsidP="009D411F">
      <w:pPr>
        <w:keepNext/>
      </w:pPr>
      <w:r w:rsidRPr="009D411F">
        <w:t>Οι Πληροφορίες για το Νοσηλευτή θα πρέπει να περιέχουν τα ακόλουθα κύρια στοιχεία:</w:t>
      </w:r>
    </w:p>
    <w:p w14:paraId="6B9BF8FE" w14:textId="7A3C23CE" w:rsidR="001E0975" w:rsidRPr="009D411F" w:rsidRDefault="001A0DD7" w:rsidP="009D411F">
      <w:pPr>
        <w:pStyle w:val="a0"/>
        <w:keepNext/>
        <w:numPr>
          <w:ilvl w:val="0"/>
          <w:numId w:val="7"/>
        </w:numPr>
        <w:ind w:left="567" w:hanging="567"/>
      </w:pPr>
      <w:r w:rsidRPr="009D411F">
        <w:t>Αποφυγή ιατρικών σφαλμάτων και αντιδράσεων σχετιζόμενων με την ένεση/έγχυση</w:t>
      </w:r>
    </w:p>
    <w:p w14:paraId="6B9BF8FF" w14:textId="22DC1306" w:rsidR="001E0975" w:rsidRPr="009D411F" w:rsidRDefault="001A0DD7" w:rsidP="009D411F">
      <w:pPr>
        <w:pStyle w:val="a0"/>
        <w:numPr>
          <w:ilvl w:val="0"/>
          <w:numId w:val="9"/>
        </w:numPr>
        <w:ind w:left="1134" w:hanging="567"/>
      </w:pPr>
      <w:r w:rsidRPr="009D411F">
        <w:t>Προετοιμασία της ένεσης/έγχυσης</w:t>
      </w:r>
    </w:p>
    <w:p w14:paraId="6B9BF900" w14:textId="049E2B09" w:rsidR="001E0975" w:rsidRPr="009D411F" w:rsidRDefault="001A0DD7" w:rsidP="009D411F">
      <w:pPr>
        <w:pStyle w:val="a0"/>
        <w:numPr>
          <w:ilvl w:val="0"/>
          <w:numId w:val="9"/>
        </w:numPr>
        <w:ind w:left="1134" w:hanging="567"/>
      </w:pPr>
      <w:r w:rsidRPr="009D411F">
        <w:t>Ρυθμός έγχυσης</w:t>
      </w:r>
    </w:p>
    <w:p w14:paraId="6B9BF901" w14:textId="31103C29" w:rsidR="001E0975" w:rsidRPr="009D411F" w:rsidRDefault="001A0DD7" w:rsidP="009D411F">
      <w:pPr>
        <w:pStyle w:val="a0"/>
        <w:keepNext/>
        <w:numPr>
          <w:ilvl w:val="0"/>
          <w:numId w:val="7"/>
        </w:numPr>
        <w:ind w:left="567" w:hanging="567"/>
      </w:pPr>
      <w:r w:rsidRPr="009D411F">
        <w:t>Παρακολούθηση του ασθενούς για αντιδράσεις σχετιζόμενες με την ένεση/έγχυση</w:t>
      </w:r>
    </w:p>
    <w:p w14:paraId="6B9BF902" w14:textId="50B263B9" w:rsidR="001E0975" w:rsidRPr="009D411F" w:rsidRDefault="001A0DD7" w:rsidP="009D411F">
      <w:pPr>
        <w:pStyle w:val="a0"/>
        <w:numPr>
          <w:ilvl w:val="0"/>
          <w:numId w:val="7"/>
        </w:numPr>
        <w:ind w:left="567" w:hanging="567"/>
      </w:pPr>
      <w:r w:rsidRPr="009D411F">
        <w:t>Λεπτομέρειες για τον τρόπο αναφοράς σοβαρών ανεπιθύμητων αντιδράσεων</w:t>
      </w:r>
    </w:p>
    <w:p w14:paraId="77BB20FD" w14:textId="77777777" w:rsidR="00F728AE" w:rsidRPr="009D411F" w:rsidRDefault="00F728AE" w:rsidP="009D411F"/>
    <w:p w14:paraId="6B9BF903" w14:textId="122E8913" w:rsidR="001E0975" w:rsidRPr="009D411F" w:rsidRDefault="001A0DD7" w:rsidP="009D411F">
      <w:pPr>
        <w:keepNext/>
      </w:pPr>
      <w:r w:rsidRPr="009D411F">
        <w:lastRenderedPageBreak/>
        <w:t>Οι Πληροφορίες για τον Ασθενή θα πρέπει να περιέχουν τα ακόλουθα κύρια στοιχεία:</w:t>
      </w:r>
    </w:p>
    <w:p w14:paraId="6B9BF904" w14:textId="5E6DFF1A" w:rsidR="001E0975" w:rsidRPr="009D411F" w:rsidRDefault="001A0DD7" w:rsidP="009D411F">
      <w:pPr>
        <w:pStyle w:val="a0"/>
        <w:numPr>
          <w:ilvl w:val="0"/>
          <w:numId w:val="7"/>
        </w:numPr>
        <w:ind w:left="567" w:hanging="567"/>
      </w:pPr>
      <w:r w:rsidRPr="009D411F">
        <w:t>Φύλλο Οδηγιών Χρήσης (με οδηγίες χρήσης για την υποδόρια μορφή) (π.χ., σύνδεσμος με την ιστοσελίδα του EMA)</w:t>
      </w:r>
    </w:p>
    <w:p w14:paraId="6B9BF905" w14:textId="489F1404" w:rsidR="001E0975" w:rsidRPr="009D411F" w:rsidRDefault="001A0DD7" w:rsidP="009D411F">
      <w:pPr>
        <w:pStyle w:val="a0"/>
        <w:numPr>
          <w:ilvl w:val="0"/>
          <w:numId w:val="7"/>
        </w:numPr>
        <w:ind w:left="567" w:hanging="567"/>
      </w:pPr>
      <w:r w:rsidRPr="009D411F">
        <w:t>Κάρτα προειδοποίησης ασθενούς</w:t>
      </w:r>
    </w:p>
    <w:p w14:paraId="6B9BF906" w14:textId="457AED2E" w:rsidR="001E0975" w:rsidRPr="009D411F" w:rsidRDefault="001A0DD7" w:rsidP="009D411F">
      <w:pPr>
        <w:pStyle w:val="a0"/>
        <w:numPr>
          <w:ilvl w:val="0"/>
          <w:numId w:val="10"/>
        </w:numPr>
        <w:ind w:left="1134" w:hanging="567"/>
      </w:pPr>
      <w:r w:rsidRPr="009D411F">
        <w:t>για την αντιμετώπιση του κινδύνου εμφάνισης λοιμώξεων οι οποίες ενδέχεται να πάρουν σοβαρή μορφή εάν δεν αντιμετωπιστούν με αγωγή. Επιπλέον, ορισμένες προηγούμενες λοιμώξεις μπορεί να επανεμφανιστούν.</w:t>
      </w:r>
    </w:p>
    <w:p w14:paraId="6B9BF907" w14:textId="4E59A64D" w:rsidR="001E0975" w:rsidRPr="009D411F" w:rsidRDefault="001A0DD7" w:rsidP="009D411F">
      <w:pPr>
        <w:pStyle w:val="a0"/>
        <w:numPr>
          <w:ilvl w:val="0"/>
          <w:numId w:val="10"/>
        </w:numPr>
        <w:ind w:left="1134" w:hanging="567"/>
      </w:pPr>
      <w:r w:rsidRPr="009D411F">
        <w:t xml:space="preserve">για την αντιμετώπιση του κινδύνου ότι οι ασθενείς που χρησιμοποιούν </w:t>
      </w:r>
      <w:r w:rsidR="00F47550">
        <w:t>Avtozma</w:t>
      </w:r>
      <w:r w:rsidRPr="009D411F">
        <w:t xml:space="preserve"> μπορεί να αναπτύξουν επιπλοκές της εκκολπωματίτιδας οι οποίες ενδέχεται να πάρουν σοβαρή μορφή εάν δεν αντιμετωπιστούν με αγωγή.</w:t>
      </w:r>
    </w:p>
    <w:p w14:paraId="370902A7" w14:textId="604DB209" w:rsidR="001E0975" w:rsidRPr="009D411F" w:rsidRDefault="001A0DD7" w:rsidP="009D411F">
      <w:pPr>
        <w:pStyle w:val="a0"/>
        <w:numPr>
          <w:ilvl w:val="0"/>
          <w:numId w:val="10"/>
        </w:numPr>
        <w:ind w:left="1134" w:hanging="567"/>
      </w:pPr>
      <w:r w:rsidRPr="009D411F">
        <w:t xml:space="preserve">για την αντιμετώπιση του κινδύνου ότι οι ασθενείς που χρησιμοποιούν </w:t>
      </w:r>
      <w:r w:rsidR="00F47550">
        <w:t>Avtozma</w:t>
      </w:r>
      <w:r w:rsidRPr="009D411F">
        <w:t xml:space="preserve"> μπορεί να αναπτύξουν σοβαρή ηπατική βλάβη. Οι ασθενείς θα παρακολουθούνται για ελέγχους ηπατικής λειτουργίας. Οι ασθενείς θα πρέπει να ενημερώσουν αμέσως το γιατρό τους εάν παρουσιάσουν σημεία και συμπτώματα ηπατικής τοξικότητας, συμπεριλαμβανομένων της κόπωσης, κοιλιακού άλγους και ίκτερου.</w:t>
      </w:r>
    </w:p>
    <w:p w14:paraId="70398FB5" w14:textId="77777777" w:rsidR="0059128B" w:rsidRPr="009D411F" w:rsidRDefault="0059128B" w:rsidP="009D411F"/>
    <w:p w14:paraId="39DE15DB" w14:textId="17F942CF" w:rsidR="0059128B" w:rsidRPr="009D411F" w:rsidRDefault="0059128B" w:rsidP="003A480D">
      <w:pPr>
        <w:jc w:val="center"/>
      </w:pPr>
      <w:r w:rsidRPr="009D411F">
        <w:br w:type="page"/>
      </w:r>
    </w:p>
    <w:p w14:paraId="54A04244" w14:textId="77777777" w:rsidR="00F728AE" w:rsidRPr="009D411F" w:rsidRDefault="00F728AE" w:rsidP="009D411F">
      <w:pPr>
        <w:jc w:val="center"/>
        <w:rPr>
          <w:b/>
          <w:bCs/>
        </w:rPr>
      </w:pPr>
    </w:p>
    <w:p w14:paraId="5E30FE2D" w14:textId="77777777" w:rsidR="00F728AE" w:rsidRPr="009D411F" w:rsidRDefault="00F728AE" w:rsidP="009D411F">
      <w:pPr>
        <w:jc w:val="center"/>
        <w:rPr>
          <w:b/>
          <w:bCs/>
        </w:rPr>
      </w:pPr>
    </w:p>
    <w:p w14:paraId="7D943407" w14:textId="77777777" w:rsidR="00F728AE" w:rsidRPr="009D411F" w:rsidRDefault="00F728AE" w:rsidP="009D411F">
      <w:pPr>
        <w:jc w:val="center"/>
        <w:rPr>
          <w:b/>
          <w:bCs/>
        </w:rPr>
      </w:pPr>
    </w:p>
    <w:p w14:paraId="51CD2396" w14:textId="77777777" w:rsidR="00F728AE" w:rsidRPr="009D411F" w:rsidRDefault="00F728AE" w:rsidP="009D411F">
      <w:pPr>
        <w:jc w:val="center"/>
        <w:rPr>
          <w:b/>
          <w:bCs/>
        </w:rPr>
      </w:pPr>
    </w:p>
    <w:p w14:paraId="03288132" w14:textId="77777777" w:rsidR="00F728AE" w:rsidRPr="009D411F" w:rsidRDefault="00F728AE" w:rsidP="009D411F">
      <w:pPr>
        <w:jc w:val="center"/>
        <w:rPr>
          <w:b/>
          <w:bCs/>
        </w:rPr>
      </w:pPr>
    </w:p>
    <w:p w14:paraId="129D51D1" w14:textId="77777777" w:rsidR="00F728AE" w:rsidRPr="009D411F" w:rsidRDefault="00F728AE" w:rsidP="009D411F">
      <w:pPr>
        <w:jc w:val="center"/>
        <w:rPr>
          <w:b/>
          <w:bCs/>
        </w:rPr>
      </w:pPr>
    </w:p>
    <w:p w14:paraId="32B3FBE7" w14:textId="77777777" w:rsidR="00F728AE" w:rsidRPr="009D411F" w:rsidRDefault="00F728AE" w:rsidP="009D411F">
      <w:pPr>
        <w:jc w:val="center"/>
        <w:rPr>
          <w:b/>
          <w:bCs/>
        </w:rPr>
      </w:pPr>
    </w:p>
    <w:p w14:paraId="7B6C3540" w14:textId="77777777" w:rsidR="00F728AE" w:rsidRPr="009D411F" w:rsidRDefault="00F728AE" w:rsidP="009D411F">
      <w:pPr>
        <w:jc w:val="center"/>
        <w:rPr>
          <w:b/>
          <w:bCs/>
        </w:rPr>
      </w:pPr>
    </w:p>
    <w:p w14:paraId="2055889A" w14:textId="77777777" w:rsidR="00F728AE" w:rsidRPr="009D411F" w:rsidRDefault="00F728AE" w:rsidP="009D411F">
      <w:pPr>
        <w:jc w:val="center"/>
        <w:rPr>
          <w:b/>
          <w:bCs/>
        </w:rPr>
      </w:pPr>
    </w:p>
    <w:p w14:paraId="474FFE3E" w14:textId="77777777" w:rsidR="00F728AE" w:rsidRPr="009D411F" w:rsidRDefault="00F728AE" w:rsidP="009D411F">
      <w:pPr>
        <w:jc w:val="center"/>
        <w:rPr>
          <w:b/>
          <w:bCs/>
        </w:rPr>
      </w:pPr>
    </w:p>
    <w:p w14:paraId="4C23D8B7" w14:textId="77777777" w:rsidR="00F728AE" w:rsidRPr="009D411F" w:rsidRDefault="00F728AE" w:rsidP="009D411F">
      <w:pPr>
        <w:jc w:val="center"/>
        <w:rPr>
          <w:b/>
          <w:bCs/>
        </w:rPr>
      </w:pPr>
    </w:p>
    <w:p w14:paraId="58177457" w14:textId="77777777" w:rsidR="00F728AE" w:rsidRPr="009D411F" w:rsidRDefault="00F728AE" w:rsidP="009D411F">
      <w:pPr>
        <w:jc w:val="center"/>
        <w:rPr>
          <w:b/>
          <w:bCs/>
        </w:rPr>
      </w:pPr>
    </w:p>
    <w:p w14:paraId="56224599" w14:textId="77777777" w:rsidR="00F728AE" w:rsidRPr="009D411F" w:rsidRDefault="00F728AE" w:rsidP="009D411F">
      <w:pPr>
        <w:jc w:val="center"/>
        <w:rPr>
          <w:b/>
          <w:bCs/>
        </w:rPr>
      </w:pPr>
    </w:p>
    <w:p w14:paraId="2FB33694" w14:textId="77777777" w:rsidR="00F728AE" w:rsidRPr="009D411F" w:rsidRDefault="00F728AE" w:rsidP="009D411F">
      <w:pPr>
        <w:jc w:val="center"/>
        <w:rPr>
          <w:b/>
          <w:bCs/>
        </w:rPr>
      </w:pPr>
    </w:p>
    <w:p w14:paraId="36CB795C" w14:textId="77777777" w:rsidR="00F728AE" w:rsidRPr="009D411F" w:rsidRDefault="00F728AE" w:rsidP="009D411F">
      <w:pPr>
        <w:jc w:val="center"/>
        <w:rPr>
          <w:b/>
          <w:bCs/>
        </w:rPr>
      </w:pPr>
    </w:p>
    <w:p w14:paraId="6CF0554D" w14:textId="77777777" w:rsidR="00F728AE" w:rsidRPr="009D411F" w:rsidRDefault="00F728AE" w:rsidP="009D411F">
      <w:pPr>
        <w:jc w:val="center"/>
        <w:rPr>
          <w:b/>
          <w:bCs/>
        </w:rPr>
      </w:pPr>
    </w:p>
    <w:p w14:paraId="7A496AF4" w14:textId="77777777" w:rsidR="00F728AE" w:rsidRPr="009D411F" w:rsidRDefault="00F728AE" w:rsidP="009D411F">
      <w:pPr>
        <w:jc w:val="center"/>
        <w:rPr>
          <w:b/>
          <w:bCs/>
        </w:rPr>
      </w:pPr>
    </w:p>
    <w:p w14:paraId="51A421B1" w14:textId="77777777" w:rsidR="00F728AE" w:rsidRPr="009D411F" w:rsidRDefault="00F728AE" w:rsidP="009D411F">
      <w:pPr>
        <w:jc w:val="center"/>
        <w:rPr>
          <w:b/>
          <w:bCs/>
        </w:rPr>
      </w:pPr>
    </w:p>
    <w:p w14:paraId="368D37BC" w14:textId="77777777" w:rsidR="00F728AE" w:rsidRPr="009D411F" w:rsidRDefault="00F728AE" w:rsidP="009D411F">
      <w:pPr>
        <w:jc w:val="center"/>
        <w:rPr>
          <w:b/>
          <w:bCs/>
        </w:rPr>
      </w:pPr>
    </w:p>
    <w:p w14:paraId="2B7B99E0" w14:textId="77777777" w:rsidR="00F728AE" w:rsidRPr="009D411F" w:rsidRDefault="00F728AE" w:rsidP="009D411F">
      <w:pPr>
        <w:jc w:val="center"/>
        <w:rPr>
          <w:b/>
          <w:bCs/>
        </w:rPr>
      </w:pPr>
    </w:p>
    <w:p w14:paraId="697DD388" w14:textId="77777777" w:rsidR="00F728AE" w:rsidRPr="009D411F" w:rsidRDefault="00F728AE" w:rsidP="009D411F">
      <w:pPr>
        <w:jc w:val="center"/>
        <w:rPr>
          <w:b/>
          <w:bCs/>
        </w:rPr>
      </w:pPr>
    </w:p>
    <w:p w14:paraId="0BB2CE98" w14:textId="77777777" w:rsidR="00F728AE" w:rsidRPr="009D411F" w:rsidRDefault="00F728AE" w:rsidP="009D411F">
      <w:pPr>
        <w:jc w:val="center"/>
        <w:rPr>
          <w:b/>
          <w:bCs/>
        </w:rPr>
      </w:pPr>
    </w:p>
    <w:p w14:paraId="6B9BF909" w14:textId="17E077C7" w:rsidR="001E0975" w:rsidRPr="009D411F" w:rsidRDefault="001A0DD7" w:rsidP="009D411F">
      <w:pPr>
        <w:jc w:val="center"/>
        <w:rPr>
          <w:b/>
          <w:bCs/>
        </w:rPr>
      </w:pPr>
      <w:r w:rsidRPr="009D411F">
        <w:rPr>
          <w:b/>
          <w:bCs/>
        </w:rPr>
        <w:t>ΠΑΡΑΡΤΗΜΑ ΙΙΙ</w:t>
      </w:r>
    </w:p>
    <w:p w14:paraId="20D9B4BB" w14:textId="77777777" w:rsidR="00F728AE" w:rsidRPr="009D411F" w:rsidRDefault="00F728AE" w:rsidP="009D411F">
      <w:pPr>
        <w:jc w:val="center"/>
        <w:rPr>
          <w:b/>
          <w:bCs/>
        </w:rPr>
      </w:pPr>
    </w:p>
    <w:p w14:paraId="6B9BF90A" w14:textId="523CB199" w:rsidR="001E0975" w:rsidRPr="009D411F" w:rsidRDefault="001A0DD7" w:rsidP="009D411F">
      <w:pPr>
        <w:jc w:val="center"/>
        <w:rPr>
          <w:b/>
          <w:bCs/>
        </w:rPr>
      </w:pPr>
      <w:r w:rsidRPr="009D411F">
        <w:rPr>
          <w:b/>
          <w:bCs/>
        </w:rPr>
        <w:t>ΕΠΙΣΗΜΑΝΣΗ ΚΑΙ ΦΥΛΛΟ ΟΔΗΓΙΩΝ ΧΡΗΣHΣ</w:t>
      </w:r>
    </w:p>
    <w:p w14:paraId="27746C13" w14:textId="6B9CA706" w:rsidR="00F728AE" w:rsidRPr="009D411F" w:rsidRDefault="00F728AE" w:rsidP="003A480D">
      <w:pPr>
        <w:jc w:val="center"/>
        <w:rPr>
          <w:b/>
          <w:bCs/>
        </w:rPr>
      </w:pPr>
      <w:r w:rsidRPr="009D411F">
        <w:rPr>
          <w:b/>
          <w:bCs/>
        </w:rPr>
        <w:br w:type="page"/>
      </w:r>
    </w:p>
    <w:p w14:paraId="73C0773B" w14:textId="77777777" w:rsidR="00F728AE" w:rsidRPr="009D411F" w:rsidRDefault="00F728AE" w:rsidP="009D411F">
      <w:pPr>
        <w:jc w:val="center"/>
        <w:rPr>
          <w:b/>
          <w:bCs/>
        </w:rPr>
      </w:pPr>
    </w:p>
    <w:p w14:paraId="58A9F29D" w14:textId="77777777" w:rsidR="00F728AE" w:rsidRPr="009D411F" w:rsidRDefault="00F728AE" w:rsidP="009D411F">
      <w:pPr>
        <w:jc w:val="center"/>
        <w:rPr>
          <w:b/>
          <w:bCs/>
        </w:rPr>
      </w:pPr>
    </w:p>
    <w:p w14:paraId="03986434" w14:textId="77777777" w:rsidR="00F728AE" w:rsidRPr="009D411F" w:rsidRDefault="00F728AE" w:rsidP="009D411F">
      <w:pPr>
        <w:jc w:val="center"/>
        <w:rPr>
          <w:b/>
          <w:bCs/>
        </w:rPr>
      </w:pPr>
    </w:p>
    <w:p w14:paraId="0BAEDF3A" w14:textId="77777777" w:rsidR="00F728AE" w:rsidRPr="009D411F" w:rsidRDefault="00F728AE" w:rsidP="009D411F">
      <w:pPr>
        <w:jc w:val="center"/>
        <w:rPr>
          <w:b/>
          <w:bCs/>
        </w:rPr>
      </w:pPr>
    </w:p>
    <w:p w14:paraId="65B23477" w14:textId="77777777" w:rsidR="00F728AE" w:rsidRPr="009D411F" w:rsidRDefault="00F728AE" w:rsidP="009D411F">
      <w:pPr>
        <w:jc w:val="center"/>
        <w:rPr>
          <w:b/>
          <w:bCs/>
        </w:rPr>
      </w:pPr>
    </w:p>
    <w:p w14:paraId="0E94F175" w14:textId="77777777" w:rsidR="00F728AE" w:rsidRPr="009D411F" w:rsidRDefault="00F728AE" w:rsidP="009D411F">
      <w:pPr>
        <w:jc w:val="center"/>
        <w:rPr>
          <w:b/>
          <w:bCs/>
        </w:rPr>
      </w:pPr>
    </w:p>
    <w:p w14:paraId="2E787FAD" w14:textId="77777777" w:rsidR="00F728AE" w:rsidRPr="009D411F" w:rsidRDefault="00F728AE" w:rsidP="009D411F">
      <w:pPr>
        <w:jc w:val="center"/>
        <w:rPr>
          <w:b/>
          <w:bCs/>
        </w:rPr>
      </w:pPr>
    </w:p>
    <w:p w14:paraId="7A9BE1AA" w14:textId="77777777" w:rsidR="00F728AE" w:rsidRPr="009D411F" w:rsidRDefault="00F728AE" w:rsidP="009D411F">
      <w:pPr>
        <w:jc w:val="center"/>
        <w:rPr>
          <w:b/>
          <w:bCs/>
        </w:rPr>
      </w:pPr>
    </w:p>
    <w:p w14:paraId="6F3BDEFD" w14:textId="77777777" w:rsidR="00F728AE" w:rsidRPr="009D411F" w:rsidRDefault="00F728AE" w:rsidP="009D411F">
      <w:pPr>
        <w:jc w:val="center"/>
        <w:rPr>
          <w:b/>
          <w:bCs/>
        </w:rPr>
      </w:pPr>
    </w:p>
    <w:p w14:paraId="0E8FBFBD" w14:textId="77777777" w:rsidR="00F728AE" w:rsidRPr="009D411F" w:rsidRDefault="00F728AE" w:rsidP="009D411F">
      <w:pPr>
        <w:jc w:val="center"/>
        <w:rPr>
          <w:b/>
          <w:bCs/>
        </w:rPr>
      </w:pPr>
    </w:p>
    <w:p w14:paraId="7DA75D6B" w14:textId="77777777" w:rsidR="00F728AE" w:rsidRPr="009D411F" w:rsidRDefault="00F728AE" w:rsidP="009D411F">
      <w:pPr>
        <w:jc w:val="center"/>
        <w:rPr>
          <w:b/>
          <w:bCs/>
        </w:rPr>
      </w:pPr>
    </w:p>
    <w:p w14:paraId="2EACCFD4" w14:textId="77777777" w:rsidR="00F728AE" w:rsidRPr="009D411F" w:rsidRDefault="00F728AE" w:rsidP="009D411F">
      <w:pPr>
        <w:jc w:val="center"/>
        <w:rPr>
          <w:b/>
          <w:bCs/>
        </w:rPr>
      </w:pPr>
    </w:p>
    <w:p w14:paraId="0AFE6981" w14:textId="77777777" w:rsidR="00F728AE" w:rsidRPr="009D411F" w:rsidRDefault="00F728AE" w:rsidP="009D411F">
      <w:pPr>
        <w:jc w:val="center"/>
        <w:rPr>
          <w:b/>
          <w:bCs/>
        </w:rPr>
      </w:pPr>
    </w:p>
    <w:p w14:paraId="3902BBBF" w14:textId="77777777" w:rsidR="00F728AE" w:rsidRPr="009D411F" w:rsidRDefault="00F728AE" w:rsidP="009D411F">
      <w:pPr>
        <w:jc w:val="center"/>
        <w:rPr>
          <w:b/>
          <w:bCs/>
        </w:rPr>
      </w:pPr>
    </w:p>
    <w:p w14:paraId="042B490E" w14:textId="77777777" w:rsidR="00F728AE" w:rsidRPr="009D411F" w:rsidRDefault="00F728AE" w:rsidP="009D411F">
      <w:pPr>
        <w:jc w:val="center"/>
        <w:rPr>
          <w:b/>
          <w:bCs/>
        </w:rPr>
      </w:pPr>
    </w:p>
    <w:p w14:paraId="2841A06B" w14:textId="77777777" w:rsidR="00F728AE" w:rsidRPr="009D411F" w:rsidRDefault="00F728AE" w:rsidP="009D411F">
      <w:pPr>
        <w:jc w:val="center"/>
        <w:rPr>
          <w:b/>
          <w:bCs/>
        </w:rPr>
      </w:pPr>
    </w:p>
    <w:p w14:paraId="64BEA99C" w14:textId="77777777" w:rsidR="00F728AE" w:rsidRPr="009D411F" w:rsidRDefault="00F728AE" w:rsidP="009D411F">
      <w:pPr>
        <w:jc w:val="center"/>
        <w:rPr>
          <w:b/>
          <w:bCs/>
        </w:rPr>
      </w:pPr>
    </w:p>
    <w:p w14:paraId="36972744" w14:textId="77777777" w:rsidR="00F728AE" w:rsidRPr="009D411F" w:rsidRDefault="00F728AE" w:rsidP="009D411F">
      <w:pPr>
        <w:jc w:val="center"/>
        <w:rPr>
          <w:b/>
          <w:bCs/>
        </w:rPr>
      </w:pPr>
    </w:p>
    <w:p w14:paraId="07CD87C0" w14:textId="77777777" w:rsidR="00F728AE" w:rsidRPr="009D411F" w:rsidRDefault="00F728AE" w:rsidP="009D411F">
      <w:pPr>
        <w:jc w:val="center"/>
        <w:rPr>
          <w:b/>
          <w:bCs/>
        </w:rPr>
      </w:pPr>
    </w:p>
    <w:p w14:paraId="2F01BE41" w14:textId="77777777" w:rsidR="00F728AE" w:rsidRPr="009D411F" w:rsidRDefault="00F728AE" w:rsidP="009D411F">
      <w:pPr>
        <w:jc w:val="center"/>
        <w:rPr>
          <w:b/>
          <w:bCs/>
        </w:rPr>
      </w:pPr>
    </w:p>
    <w:p w14:paraId="47385D6E" w14:textId="77777777" w:rsidR="00F728AE" w:rsidRPr="009D411F" w:rsidRDefault="00F728AE" w:rsidP="009D411F">
      <w:pPr>
        <w:jc w:val="center"/>
        <w:rPr>
          <w:b/>
          <w:bCs/>
        </w:rPr>
      </w:pPr>
    </w:p>
    <w:p w14:paraId="3752F10A" w14:textId="77777777" w:rsidR="00F728AE" w:rsidRPr="009D411F" w:rsidRDefault="00F728AE" w:rsidP="009D411F">
      <w:pPr>
        <w:jc w:val="center"/>
        <w:rPr>
          <w:b/>
          <w:bCs/>
        </w:rPr>
      </w:pPr>
    </w:p>
    <w:p w14:paraId="5B0FED3F" w14:textId="76B9EB03" w:rsidR="001E0975" w:rsidRPr="009D411F" w:rsidRDefault="00611033" w:rsidP="009D411F">
      <w:pPr>
        <w:pStyle w:val="TitleA"/>
        <w:rPr>
          <w:lang w:val="el-GR"/>
        </w:rPr>
      </w:pPr>
      <w:bookmarkStart w:id="41" w:name="bookmark10"/>
      <w:r w:rsidRPr="009D411F">
        <w:rPr>
          <w:lang w:val="el-GR"/>
        </w:rPr>
        <w:t xml:space="preserve">A. </w:t>
      </w:r>
      <w:r w:rsidR="001A0DD7" w:rsidRPr="009D411F">
        <w:rPr>
          <w:lang w:val="el-GR"/>
        </w:rPr>
        <w:t>ΕΠΙΣΗΜΑΝΣΗ</w:t>
      </w:r>
      <w:bookmarkEnd w:id="41"/>
    </w:p>
    <w:p w14:paraId="2A9F7A31" w14:textId="77777777" w:rsidR="0059128B" w:rsidRPr="009D411F" w:rsidRDefault="0059128B" w:rsidP="009D411F"/>
    <w:p w14:paraId="09B86726" w14:textId="1FB3E9D9" w:rsidR="00F728AE" w:rsidRPr="009D411F" w:rsidRDefault="0059128B" w:rsidP="00BF4BE0">
      <w:pPr>
        <w:pBdr>
          <w:top w:val="single" w:sz="4" w:space="1" w:color="auto"/>
          <w:left w:val="single" w:sz="4" w:space="4" w:color="auto"/>
          <w:bottom w:val="single" w:sz="4" w:space="1" w:color="auto"/>
          <w:right w:val="single" w:sz="4" w:space="4" w:color="auto"/>
        </w:pBdr>
        <w:rPr>
          <w:b/>
          <w:bCs/>
        </w:rPr>
      </w:pPr>
      <w:r w:rsidRPr="009D411F">
        <w:br w:type="page"/>
      </w:r>
      <w:r w:rsidR="001A0DD7" w:rsidRPr="009D411F">
        <w:rPr>
          <w:b/>
          <w:bCs/>
        </w:rPr>
        <w:lastRenderedPageBreak/>
        <w:t>ΕΝΔΕΙΞΕΙΣ ΠΟΥ ΠΡΕΠΕΙ ΝΑ ΑΝΑΓΡΑΦΟΝΤΑΙ ΣΤΗΝ ΕΞΩΤΕΡΙΚΗ ΣΥΣΚΕΥΑΣΙΑ</w:t>
      </w:r>
    </w:p>
    <w:p w14:paraId="305A5DCE" w14:textId="77777777" w:rsidR="00DD08EB" w:rsidRPr="009D411F" w:rsidRDefault="00DD08EB" w:rsidP="00BF4BE0">
      <w:pPr>
        <w:pBdr>
          <w:top w:val="single" w:sz="4" w:space="1" w:color="auto"/>
          <w:left w:val="single" w:sz="4" w:space="4" w:color="auto"/>
          <w:bottom w:val="single" w:sz="4" w:space="1" w:color="auto"/>
          <w:right w:val="single" w:sz="4" w:space="4" w:color="auto"/>
        </w:pBdr>
        <w:rPr>
          <w:b/>
          <w:bCs/>
        </w:rPr>
      </w:pPr>
    </w:p>
    <w:p w14:paraId="4351D0EE" w14:textId="56EBEE31" w:rsidR="00F728AE" w:rsidRPr="009D411F" w:rsidRDefault="001A0DD7" w:rsidP="00BF4BE0">
      <w:pPr>
        <w:pBdr>
          <w:top w:val="single" w:sz="4" w:space="1" w:color="auto"/>
          <w:left w:val="single" w:sz="4" w:space="4" w:color="auto"/>
          <w:bottom w:val="single" w:sz="4" w:space="1" w:color="auto"/>
          <w:right w:val="single" w:sz="4" w:space="4" w:color="auto"/>
        </w:pBdr>
        <w:rPr>
          <w:b/>
          <w:bCs/>
        </w:rPr>
      </w:pPr>
      <w:r w:rsidRPr="009D411F">
        <w:rPr>
          <w:b/>
          <w:bCs/>
        </w:rPr>
        <w:t>ΚΟΥΤΙ</w:t>
      </w:r>
    </w:p>
    <w:p w14:paraId="1EC0FACE" w14:textId="77777777" w:rsidR="00F728AE" w:rsidRPr="009D411F" w:rsidRDefault="00F728AE" w:rsidP="009D411F"/>
    <w:p w14:paraId="09133A11" w14:textId="77777777" w:rsidR="00F728AE" w:rsidRPr="009D411F" w:rsidRDefault="00F728AE" w:rsidP="009D411F"/>
    <w:p w14:paraId="6B9BF90C" w14:textId="3C821A46" w:rsidR="001E0975" w:rsidRPr="009D411F" w:rsidRDefault="001721B1" w:rsidP="009D411F">
      <w:pPr>
        <w:pStyle w:val="BoxedHeading"/>
        <w:rPr>
          <w:lang w:val="el-GR"/>
        </w:rPr>
      </w:pPr>
      <w:r w:rsidRPr="009D411F">
        <w:rPr>
          <w:lang w:val="el-GR"/>
        </w:rPr>
        <w:t>1.</w:t>
      </w:r>
      <w:r w:rsidRPr="009D411F">
        <w:rPr>
          <w:lang w:val="el-GR"/>
        </w:rPr>
        <w:tab/>
      </w:r>
      <w:r w:rsidR="001A0DD7" w:rsidRPr="009D411F">
        <w:rPr>
          <w:lang w:val="el-GR"/>
        </w:rPr>
        <w:t>ΟΝΟΜΑΣΙΑ ΤΟΥ ΦΑΡΜΑΚΕΥΤΙΚΟΥ ΠΡΟΪΟΝΤΟΣ</w:t>
      </w:r>
    </w:p>
    <w:p w14:paraId="42A814D8" w14:textId="77777777" w:rsidR="00F728AE" w:rsidRPr="009D411F" w:rsidRDefault="00F728AE" w:rsidP="009D411F"/>
    <w:p w14:paraId="1F24880B" w14:textId="541EF6DB" w:rsidR="00102508" w:rsidRPr="009D411F" w:rsidRDefault="00F47550" w:rsidP="009D411F">
      <w:r>
        <w:t>Avtozma</w:t>
      </w:r>
      <w:r w:rsidR="001A0DD7" w:rsidRPr="009D411F">
        <w:t xml:space="preserve"> 20 mg/mL πυκνό διάλυμα για παρασκευή διαλύματος προς έγχυση</w:t>
      </w:r>
      <w:r w:rsidR="00611033" w:rsidRPr="009D411F">
        <w:t xml:space="preserve"> </w:t>
      </w:r>
    </w:p>
    <w:p w14:paraId="6B9BF90D" w14:textId="3E2EBAC9" w:rsidR="001E0975" w:rsidRPr="009D411F" w:rsidRDefault="00890D97" w:rsidP="009D411F">
      <w:r>
        <w:t>τοσιλιζουμάμπη</w:t>
      </w:r>
    </w:p>
    <w:p w14:paraId="49509839" w14:textId="77777777" w:rsidR="00F728AE" w:rsidRPr="009D411F" w:rsidRDefault="00F728AE" w:rsidP="009D411F"/>
    <w:p w14:paraId="155B8E43" w14:textId="77777777" w:rsidR="00F728AE" w:rsidRPr="009D411F" w:rsidRDefault="00F728AE" w:rsidP="009D411F"/>
    <w:p w14:paraId="6B9BF90E" w14:textId="6A4D22E5" w:rsidR="001E0975" w:rsidRPr="009D411F" w:rsidRDefault="001721B1" w:rsidP="009D411F">
      <w:pPr>
        <w:pStyle w:val="BoxedHeading"/>
        <w:rPr>
          <w:lang w:val="el-GR"/>
        </w:rPr>
      </w:pPr>
      <w:r w:rsidRPr="009D411F">
        <w:rPr>
          <w:lang w:val="el-GR"/>
        </w:rPr>
        <w:t>2.</w:t>
      </w:r>
      <w:r w:rsidRPr="009D411F">
        <w:rPr>
          <w:lang w:val="el-GR"/>
        </w:rPr>
        <w:tab/>
      </w:r>
      <w:r w:rsidR="001A0DD7" w:rsidRPr="009D411F">
        <w:rPr>
          <w:lang w:val="el-GR"/>
        </w:rPr>
        <w:t>ΣΥΝΘΕΣΗ ΣΕ ΔΡΑΣΤΙΚΗ(ΕΣ) ΟΥΣΙΑ(ΕΣ)</w:t>
      </w:r>
    </w:p>
    <w:p w14:paraId="68533CD0" w14:textId="77777777" w:rsidR="00F728AE" w:rsidRPr="009D411F" w:rsidRDefault="00F728AE" w:rsidP="009D411F"/>
    <w:p w14:paraId="6B9BF90F" w14:textId="21C0883D" w:rsidR="001E0975" w:rsidRPr="009D411F" w:rsidRDefault="001A0DD7" w:rsidP="009D411F">
      <w:r w:rsidRPr="009D411F">
        <w:t xml:space="preserve">1 φιαλίδιο περιέχει 80 mg </w:t>
      </w:r>
      <w:r w:rsidR="00890D97">
        <w:t>τοσιλιζουμάμπη</w:t>
      </w:r>
      <w:r w:rsidRPr="009D411F">
        <w:t>.</w:t>
      </w:r>
    </w:p>
    <w:p w14:paraId="247B22B6" w14:textId="77777777" w:rsidR="00F728AE" w:rsidRPr="009D411F" w:rsidRDefault="00F728AE" w:rsidP="009D411F"/>
    <w:p w14:paraId="557A5C74" w14:textId="77777777" w:rsidR="00F728AE" w:rsidRPr="009D411F" w:rsidRDefault="00F728AE" w:rsidP="009D411F"/>
    <w:p w14:paraId="6B9BF910" w14:textId="34F4A8F8" w:rsidR="001E0975" w:rsidRPr="009D411F" w:rsidRDefault="001721B1" w:rsidP="009D411F">
      <w:pPr>
        <w:pStyle w:val="BoxedHeading"/>
        <w:rPr>
          <w:lang w:val="el-GR"/>
        </w:rPr>
      </w:pPr>
      <w:r w:rsidRPr="009D411F">
        <w:rPr>
          <w:lang w:val="el-GR"/>
        </w:rPr>
        <w:t>3.</w:t>
      </w:r>
      <w:r w:rsidRPr="009D411F">
        <w:rPr>
          <w:lang w:val="el-GR"/>
        </w:rPr>
        <w:tab/>
      </w:r>
      <w:r w:rsidR="001A0DD7" w:rsidRPr="009D411F">
        <w:rPr>
          <w:lang w:val="el-GR"/>
        </w:rPr>
        <w:t>ΚΑΤΑΛΟΓΟΣ ΕΚΔΟΧΩΝ</w:t>
      </w:r>
    </w:p>
    <w:p w14:paraId="0C1E7521" w14:textId="77777777" w:rsidR="00F728AE" w:rsidRPr="009D411F" w:rsidRDefault="00F728AE" w:rsidP="009D411F"/>
    <w:p w14:paraId="143A47EC" w14:textId="6A8C95B6" w:rsidR="00E85AE7" w:rsidRPr="00E85AE7" w:rsidRDefault="00E85AE7" w:rsidP="009D411F">
      <w:r>
        <w:t xml:space="preserve">Έκδοχα: </w:t>
      </w:r>
      <w:r>
        <w:rPr>
          <w:lang w:val="en-US"/>
        </w:rPr>
        <w:t>L</w:t>
      </w:r>
      <w:r>
        <w:t xml:space="preserve">-ιστιδίνη, </w:t>
      </w:r>
      <w:r w:rsidR="00A52D78" w:rsidRPr="00A52D78">
        <w:rPr>
          <w:rFonts w:eastAsia="맑은 고딕"/>
          <w:lang w:eastAsia="ko-KR"/>
        </w:rPr>
        <w:t>L-ιστιδίνη μονοϋδροχλωρική μονοϋδρική</w:t>
      </w:r>
      <w:r w:rsidR="008E2620">
        <w:rPr>
          <w:rFonts w:eastAsia="맑은 고딕" w:hint="eastAsia"/>
          <w:lang w:eastAsia="ko-KR"/>
        </w:rPr>
        <w:t xml:space="preserve">, </w:t>
      </w:r>
      <w:r>
        <w:rPr>
          <w:lang w:val="en-US"/>
        </w:rPr>
        <w:t>L</w:t>
      </w:r>
      <w:r>
        <w:t xml:space="preserve">-θρεονίνη, </w:t>
      </w:r>
      <w:r>
        <w:rPr>
          <w:lang w:val="en-US"/>
        </w:rPr>
        <w:t>L</w:t>
      </w:r>
      <w:r w:rsidRPr="00E85AE7">
        <w:t>-</w:t>
      </w:r>
      <w:r>
        <w:t>μεθειονίνη, πολυσορβικό 80 και ύδωρ για ενέσιμα.</w:t>
      </w:r>
    </w:p>
    <w:p w14:paraId="6B9BF911" w14:textId="42F12545" w:rsidR="001E0975" w:rsidRPr="009D411F" w:rsidRDefault="001A0DD7" w:rsidP="009D411F">
      <w:r w:rsidRPr="009D411F">
        <w:t>Διαβάστε το φύλλο οδηγιών για περισσότερες πληροφορίες.</w:t>
      </w:r>
    </w:p>
    <w:p w14:paraId="5D139516" w14:textId="77777777" w:rsidR="00F728AE" w:rsidRPr="009D411F" w:rsidRDefault="00F728AE" w:rsidP="009D411F"/>
    <w:p w14:paraId="0D2505CF" w14:textId="77777777" w:rsidR="00F728AE" w:rsidRPr="009D411F" w:rsidRDefault="00F728AE" w:rsidP="009D411F"/>
    <w:p w14:paraId="6B9BF912" w14:textId="5FBEF1C4" w:rsidR="001E0975" w:rsidRPr="009D411F" w:rsidRDefault="001721B1" w:rsidP="009D411F">
      <w:pPr>
        <w:pStyle w:val="BoxedHeading"/>
        <w:rPr>
          <w:lang w:val="el-GR"/>
        </w:rPr>
      </w:pPr>
      <w:r w:rsidRPr="009D411F">
        <w:rPr>
          <w:lang w:val="el-GR"/>
        </w:rPr>
        <w:t>4.</w:t>
      </w:r>
      <w:r w:rsidRPr="009D411F">
        <w:rPr>
          <w:lang w:val="el-GR"/>
        </w:rPr>
        <w:tab/>
      </w:r>
      <w:r w:rsidR="001A0DD7" w:rsidRPr="009D411F">
        <w:rPr>
          <w:lang w:val="el-GR"/>
        </w:rPr>
        <w:t>ΦΑΡΜΑΚΟΤΕΧΝΙΚΗ ΜΟΡΦΗ ΚΑΙ ΠΕΡΙΕΧΟΜΕΝΟ</w:t>
      </w:r>
    </w:p>
    <w:p w14:paraId="59654028" w14:textId="77777777" w:rsidR="00F728AE" w:rsidRPr="009D411F" w:rsidRDefault="00F728AE" w:rsidP="009D411F"/>
    <w:p w14:paraId="25A33DB2" w14:textId="409F16B7" w:rsidR="00D352CD" w:rsidRPr="009D411F" w:rsidRDefault="001A0DD7" w:rsidP="009D411F">
      <w:r w:rsidRPr="009D411F">
        <w:t>Πυκνό διάλυμα για παρασκευή διαλύματος προς έγχυση</w:t>
      </w:r>
    </w:p>
    <w:p w14:paraId="6B9BF913" w14:textId="03B32C8A" w:rsidR="001E0975" w:rsidRPr="009D411F" w:rsidRDefault="00611033" w:rsidP="009D411F">
      <w:r w:rsidRPr="009D411F">
        <w:t>80 mg</w:t>
      </w:r>
      <w:r w:rsidR="00DD08EB" w:rsidRPr="009D411F">
        <w:t xml:space="preserve"> </w:t>
      </w:r>
      <w:r w:rsidRPr="009D411F">
        <w:t>/</w:t>
      </w:r>
      <w:r w:rsidR="00DD08EB" w:rsidRPr="009D411F">
        <w:t xml:space="preserve"> </w:t>
      </w:r>
      <w:r w:rsidRPr="009D411F">
        <w:t>4 mL</w:t>
      </w:r>
    </w:p>
    <w:p w14:paraId="6B9BF914" w14:textId="3A82D60D" w:rsidR="001E0975" w:rsidRPr="009D411F" w:rsidRDefault="001A0DD7" w:rsidP="009D411F">
      <w:r w:rsidRPr="009D411F">
        <w:t>1 φιαλίδιο των 4 mL</w:t>
      </w:r>
    </w:p>
    <w:p w14:paraId="6B9BF915" w14:textId="2EEFFD8C" w:rsidR="001E0975" w:rsidRPr="009D411F" w:rsidRDefault="001A0DD7" w:rsidP="009D411F">
      <w:r w:rsidRPr="009D411F">
        <w:t>4 φιαλίδια των 4 mL</w:t>
      </w:r>
    </w:p>
    <w:p w14:paraId="6EE23940" w14:textId="77777777" w:rsidR="00F728AE" w:rsidRPr="009D411F" w:rsidRDefault="00F728AE" w:rsidP="009D411F"/>
    <w:p w14:paraId="631B41CE" w14:textId="77777777" w:rsidR="00F728AE" w:rsidRPr="009D411F" w:rsidRDefault="00F728AE" w:rsidP="009D411F"/>
    <w:p w14:paraId="6B9BF916" w14:textId="5E818BB2" w:rsidR="001E0975" w:rsidRPr="009D411F" w:rsidRDefault="001721B1" w:rsidP="009D411F">
      <w:pPr>
        <w:pStyle w:val="BoxedHeading"/>
        <w:rPr>
          <w:lang w:val="el-GR"/>
        </w:rPr>
      </w:pPr>
      <w:r w:rsidRPr="009D411F">
        <w:rPr>
          <w:lang w:val="el-GR"/>
        </w:rPr>
        <w:t>5.</w:t>
      </w:r>
      <w:r w:rsidRPr="009D411F">
        <w:rPr>
          <w:lang w:val="el-GR"/>
        </w:rPr>
        <w:tab/>
      </w:r>
      <w:r w:rsidR="001A0DD7" w:rsidRPr="009D411F">
        <w:rPr>
          <w:lang w:val="el-GR"/>
        </w:rPr>
        <w:t>ΤΡΟΠΟΣ ΚΑΙ ΟΔΟΣ(ΟΙ) ΧΟΡΗΓΗΣΗΣ</w:t>
      </w:r>
    </w:p>
    <w:p w14:paraId="6964B55B" w14:textId="77777777" w:rsidR="00F728AE" w:rsidRPr="009D411F" w:rsidRDefault="00F728AE" w:rsidP="009D411F"/>
    <w:p w14:paraId="6B9BF917" w14:textId="2512C7CC" w:rsidR="001E0975" w:rsidRPr="009D411F" w:rsidRDefault="001A0DD7" w:rsidP="009D411F">
      <w:r w:rsidRPr="009D411F">
        <w:t>Για ενδοφλέβια έγχυση μετά από αραίωση</w:t>
      </w:r>
    </w:p>
    <w:p w14:paraId="6B9BF918" w14:textId="35FB09E0" w:rsidR="001E0975" w:rsidRPr="009D411F" w:rsidRDefault="001A0DD7" w:rsidP="009D411F">
      <w:r w:rsidRPr="009D411F">
        <w:t>Το αραιωμένο προϊόν θα πρέπει να χρησιμοποιηθεί αμέσως</w:t>
      </w:r>
    </w:p>
    <w:p w14:paraId="6B9BF919" w14:textId="6E562391" w:rsidR="001E0975" w:rsidRPr="009D411F" w:rsidRDefault="001A0DD7" w:rsidP="009D411F">
      <w:r w:rsidRPr="009D411F">
        <w:t>Διαβάστε το φύλλο οδηγιών πριν από τη χορήγηση</w:t>
      </w:r>
    </w:p>
    <w:p w14:paraId="0C7B3216" w14:textId="77777777" w:rsidR="00F728AE" w:rsidRPr="009D411F" w:rsidRDefault="00F728AE" w:rsidP="009D411F"/>
    <w:p w14:paraId="5CBD85AA" w14:textId="77777777" w:rsidR="00F728AE" w:rsidRPr="009D411F" w:rsidRDefault="00F728AE" w:rsidP="009D411F"/>
    <w:p w14:paraId="6B9BF91A" w14:textId="38EB30B9" w:rsidR="001E0975" w:rsidRPr="009D411F" w:rsidRDefault="001721B1" w:rsidP="009D411F">
      <w:pPr>
        <w:pStyle w:val="BoxedHeading"/>
        <w:rPr>
          <w:lang w:val="el-GR"/>
        </w:rPr>
      </w:pPr>
      <w:r w:rsidRPr="009D411F">
        <w:rPr>
          <w:lang w:val="el-GR"/>
        </w:rPr>
        <w:t>6.</w:t>
      </w:r>
      <w:r w:rsidRPr="009D411F">
        <w:rPr>
          <w:lang w:val="el-GR"/>
        </w:rPr>
        <w:tab/>
      </w:r>
      <w:r w:rsidR="001A0DD7" w:rsidRPr="009D411F">
        <w:rPr>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FF5CC88" w14:textId="77777777" w:rsidR="00F728AE" w:rsidRPr="009D411F" w:rsidRDefault="00F728AE" w:rsidP="009D411F"/>
    <w:p w14:paraId="6B9BF91B" w14:textId="52983DB0" w:rsidR="001E0975" w:rsidRPr="009D411F" w:rsidRDefault="0082430F" w:rsidP="009D411F">
      <w:r w:rsidRPr="009D411F">
        <w:t>Να φυλάσσεται σε θέση</w:t>
      </w:r>
      <w:r w:rsidR="00EA51A3">
        <w:t>,</w:t>
      </w:r>
      <w:r w:rsidRPr="009D411F">
        <w:t xml:space="preserve"> την οποία δεν βλέπουν και δεν προσεγγίζουν τα παιδιά</w:t>
      </w:r>
    </w:p>
    <w:p w14:paraId="251A04E0" w14:textId="77777777" w:rsidR="00F728AE" w:rsidRPr="009D411F" w:rsidRDefault="00F728AE" w:rsidP="009D411F"/>
    <w:p w14:paraId="2F29EA31" w14:textId="77777777" w:rsidR="00F728AE" w:rsidRPr="009D411F" w:rsidRDefault="00F728AE" w:rsidP="009D411F"/>
    <w:p w14:paraId="6B9BF91C" w14:textId="01049781" w:rsidR="001E0975" w:rsidRPr="009D411F" w:rsidRDefault="001721B1" w:rsidP="009D411F">
      <w:pPr>
        <w:pStyle w:val="BoxedHeading"/>
        <w:rPr>
          <w:lang w:val="el-GR"/>
        </w:rPr>
      </w:pPr>
      <w:r w:rsidRPr="009D411F">
        <w:rPr>
          <w:lang w:val="el-GR"/>
        </w:rPr>
        <w:t>7.</w:t>
      </w:r>
      <w:r w:rsidRPr="009D411F">
        <w:rPr>
          <w:lang w:val="el-GR"/>
        </w:rPr>
        <w:tab/>
      </w:r>
      <w:r w:rsidR="0082430F" w:rsidRPr="009D411F">
        <w:rPr>
          <w:lang w:val="el-GR"/>
        </w:rPr>
        <w:t>ΑΛΛΗ(ΕΣ) ΕΙΔΙΚΗ(ΕΣ) ΠΡΟΕΙΔΟΠΟΙΗΣΗ(ΕΙΣ), ΕΑΝ ΕΙΝΑΙ ΑΠΑΡΑΙΤΗΤΗ(ΕΣ)</w:t>
      </w:r>
    </w:p>
    <w:p w14:paraId="3474AA87" w14:textId="77777777" w:rsidR="00F728AE" w:rsidRPr="009D411F" w:rsidRDefault="00F728AE" w:rsidP="009D411F"/>
    <w:p w14:paraId="7DC58AC4" w14:textId="77777777" w:rsidR="00F728AE" w:rsidRPr="009D411F" w:rsidRDefault="00F728AE" w:rsidP="009D411F"/>
    <w:p w14:paraId="6B9BF91D" w14:textId="6661E71D" w:rsidR="001E0975" w:rsidRPr="009D411F" w:rsidRDefault="001721B1" w:rsidP="009D411F">
      <w:pPr>
        <w:pStyle w:val="BoxedHeading"/>
        <w:rPr>
          <w:lang w:val="el-GR"/>
        </w:rPr>
      </w:pPr>
      <w:r w:rsidRPr="009D411F">
        <w:rPr>
          <w:lang w:val="el-GR"/>
        </w:rPr>
        <w:t>8.</w:t>
      </w:r>
      <w:r w:rsidRPr="009D411F">
        <w:rPr>
          <w:lang w:val="el-GR"/>
        </w:rPr>
        <w:tab/>
      </w:r>
      <w:r w:rsidR="0082430F" w:rsidRPr="009D411F">
        <w:rPr>
          <w:lang w:val="el-GR"/>
        </w:rPr>
        <w:t>ΗΜΕΡΟΜΗΝΙΑ ΛΗΞΗΣ</w:t>
      </w:r>
    </w:p>
    <w:p w14:paraId="52902DC4" w14:textId="77777777" w:rsidR="00F728AE" w:rsidRPr="009D411F" w:rsidRDefault="00F728AE" w:rsidP="009D411F"/>
    <w:p w14:paraId="6B9BF91E" w14:textId="70B5BAD0" w:rsidR="001E0975" w:rsidRPr="009D411F" w:rsidRDefault="0082430F" w:rsidP="009D411F">
      <w:r w:rsidRPr="009D411F">
        <w:t>ΛΗΞΗ</w:t>
      </w:r>
    </w:p>
    <w:p w14:paraId="16CB9036" w14:textId="77777777" w:rsidR="00F728AE" w:rsidRPr="009D411F" w:rsidRDefault="00F728AE" w:rsidP="009D411F"/>
    <w:p w14:paraId="29B0078F" w14:textId="77777777" w:rsidR="00F728AE" w:rsidRPr="009D411F" w:rsidRDefault="00F728AE" w:rsidP="009D411F"/>
    <w:p w14:paraId="6B9BF91F" w14:textId="07D49B46" w:rsidR="001E0975" w:rsidRPr="009D411F" w:rsidRDefault="001721B1" w:rsidP="009D411F">
      <w:pPr>
        <w:pStyle w:val="BoxedHeading"/>
        <w:rPr>
          <w:lang w:val="el-GR"/>
        </w:rPr>
      </w:pPr>
      <w:r w:rsidRPr="009D411F">
        <w:rPr>
          <w:lang w:val="el-GR"/>
        </w:rPr>
        <w:lastRenderedPageBreak/>
        <w:t>9.</w:t>
      </w:r>
      <w:r w:rsidRPr="009D411F">
        <w:rPr>
          <w:lang w:val="el-GR"/>
        </w:rPr>
        <w:tab/>
      </w:r>
      <w:r w:rsidR="0082430F" w:rsidRPr="009D411F">
        <w:rPr>
          <w:lang w:val="el-GR"/>
        </w:rPr>
        <w:t>ΕΙΔΙΚΕΣ ΣΥΝΘΗΚΕΣ ΦΥΛΑΞΗΣ</w:t>
      </w:r>
    </w:p>
    <w:p w14:paraId="72A0561C" w14:textId="77777777" w:rsidR="00F728AE" w:rsidRPr="009D411F" w:rsidRDefault="00F728AE" w:rsidP="009D411F">
      <w:pPr>
        <w:keepNext/>
      </w:pPr>
    </w:p>
    <w:p w14:paraId="6B9BF920" w14:textId="0A3244C9" w:rsidR="001E0975" w:rsidRPr="009D411F" w:rsidRDefault="0082430F" w:rsidP="009D411F">
      <w:pPr>
        <w:keepNext/>
      </w:pPr>
      <w:r w:rsidRPr="009D411F">
        <w:t>Φυλάσσετε σε ψυγείο</w:t>
      </w:r>
    </w:p>
    <w:p w14:paraId="6B9BF921" w14:textId="428E57A5" w:rsidR="001E0975" w:rsidRPr="009D411F" w:rsidRDefault="0082430F" w:rsidP="009D411F">
      <w:pPr>
        <w:keepNext/>
      </w:pPr>
      <w:r w:rsidRPr="009D411F">
        <w:t>Μην καταψύχετε</w:t>
      </w:r>
    </w:p>
    <w:p w14:paraId="6B9BF922" w14:textId="2222A972" w:rsidR="001E0975" w:rsidRPr="009D411F" w:rsidRDefault="0082430F" w:rsidP="009D411F">
      <w:pPr>
        <w:keepNext/>
      </w:pPr>
      <w:r w:rsidRPr="009D411F">
        <w:t>Φυλάσσετε το φιαλίδιο στο εξωτερικό κουτί για να προστατεύεται από το φως</w:t>
      </w:r>
    </w:p>
    <w:p w14:paraId="03F4A98F" w14:textId="77777777" w:rsidR="00F728AE" w:rsidRPr="009D411F" w:rsidRDefault="00F728AE" w:rsidP="009D411F">
      <w:pPr>
        <w:keepNext/>
      </w:pPr>
    </w:p>
    <w:p w14:paraId="5A15F777" w14:textId="77777777" w:rsidR="00F728AE" w:rsidRPr="009D411F" w:rsidRDefault="00F728AE" w:rsidP="009D411F"/>
    <w:p w14:paraId="6B9BF923" w14:textId="086C0791" w:rsidR="001E0975" w:rsidRPr="009D411F" w:rsidRDefault="001721B1" w:rsidP="009D411F">
      <w:pPr>
        <w:pStyle w:val="BoxedHeading"/>
        <w:rPr>
          <w:lang w:val="el-GR"/>
        </w:rPr>
      </w:pPr>
      <w:r w:rsidRPr="009D411F">
        <w:rPr>
          <w:lang w:val="el-GR"/>
        </w:rPr>
        <w:t>10.</w:t>
      </w:r>
      <w:r w:rsidRPr="009D411F">
        <w:rPr>
          <w:lang w:val="el-GR"/>
        </w:rPr>
        <w:tab/>
      </w:r>
      <w:r w:rsidR="0082430F" w:rsidRPr="009D411F">
        <w:rPr>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01EDFFD4" w14:textId="77777777" w:rsidR="00F728AE" w:rsidRPr="009D411F" w:rsidRDefault="00F728AE" w:rsidP="009D411F"/>
    <w:p w14:paraId="4377B048" w14:textId="77777777" w:rsidR="00F728AE" w:rsidRPr="009D411F" w:rsidRDefault="00F728AE" w:rsidP="009D411F"/>
    <w:p w14:paraId="6B9BF924" w14:textId="5E254F84" w:rsidR="001E0975" w:rsidRPr="009D411F" w:rsidRDefault="001721B1" w:rsidP="009D411F">
      <w:pPr>
        <w:pStyle w:val="BoxedHeading"/>
        <w:rPr>
          <w:lang w:val="el-GR"/>
        </w:rPr>
      </w:pPr>
      <w:r w:rsidRPr="009D411F">
        <w:rPr>
          <w:lang w:val="el-GR"/>
        </w:rPr>
        <w:t>11.</w:t>
      </w:r>
      <w:r w:rsidRPr="009D411F">
        <w:rPr>
          <w:lang w:val="el-GR"/>
        </w:rPr>
        <w:tab/>
      </w:r>
      <w:r w:rsidR="0082430F" w:rsidRPr="009D411F">
        <w:rPr>
          <w:lang w:val="el-GR"/>
        </w:rPr>
        <w:t>ΟΝΟΜΑ ΚΑΙ ΔΙΕΥΘΥΝΣΗ ΤΟΥ ΚΑΤΟΧΟΥ ΤΗΣ ΑΔΕΙΑΣ ΚΥΚΛΟΦΟΡΙΑΣ</w:t>
      </w:r>
    </w:p>
    <w:p w14:paraId="1C010282" w14:textId="77777777" w:rsidR="00F728AE" w:rsidRPr="009D411F" w:rsidRDefault="00F728AE" w:rsidP="009D411F"/>
    <w:p w14:paraId="0166594C" w14:textId="77777777" w:rsidR="00E85AE7" w:rsidRPr="003A480D" w:rsidRDefault="00E85AE7" w:rsidP="00E85AE7">
      <w:pPr>
        <w:keepNext/>
        <w:rPr>
          <w:lang w:val="en-US"/>
        </w:rPr>
      </w:pPr>
      <w:r w:rsidRPr="003A480D">
        <w:rPr>
          <w:lang w:val="en-US"/>
        </w:rPr>
        <w:t xml:space="preserve">Celltrion Healthcare Hungary Kft. </w:t>
      </w:r>
    </w:p>
    <w:p w14:paraId="4E7C6890" w14:textId="77777777" w:rsidR="00E85AE7" w:rsidRPr="003A480D" w:rsidRDefault="00E85AE7" w:rsidP="00E85AE7">
      <w:pPr>
        <w:keepNext/>
        <w:rPr>
          <w:lang w:val="en-US"/>
        </w:rPr>
      </w:pPr>
      <w:r w:rsidRPr="003A480D">
        <w:rPr>
          <w:lang w:val="en-US"/>
        </w:rPr>
        <w:t>1062 Budapest</w:t>
      </w:r>
    </w:p>
    <w:p w14:paraId="15C43FBF" w14:textId="77777777" w:rsidR="00E85AE7" w:rsidRPr="003A480D" w:rsidRDefault="00E85AE7" w:rsidP="00E85AE7">
      <w:pPr>
        <w:keepNext/>
        <w:rPr>
          <w:lang w:val="en-US"/>
        </w:rPr>
      </w:pPr>
      <w:r w:rsidRPr="003A480D">
        <w:rPr>
          <w:lang w:val="en-US"/>
        </w:rPr>
        <w:t xml:space="preserve">Váci </w:t>
      </w:r>
      <w:proofErr w:type="spellStart"/>
      <w:r w:rsidRPr="003A480D">
        <w:rPr>
          <w:lang w:val="en-US"/>
        </w:rPr>
        <w:t>út</w:t>
      </w:r>
      <w:proofErr w:type="spellEnd"/>
      <w:r w:rsidRPr="003A480D">
        <w:rPr>
          <w:lang w:val="en-US"/>
        </w:rPr>
        <w:t xml:space="preserve"> 1-3. </w:t>
      </w:r>
      <w:proofErr w:type="spellStart"/>
      <w:r w:rsidRPr="003A480D">
        <w:rPr>
          <w:lang w:val="en-US"/>
        </w:rPr>
        <w:t>WestEnd</w:t>
      </w:r>
      <w:proofErr w:type="spellEnd"/>
      <w:r w:rsidRPr="003A480D">
        <w:rPr>
          <w:lang w:val="en-US"/>
        </w:rPr>
        <w:t xml:space="preserve"> Office Building B </w:t>
      </w:r>
      <w:proofErr w:type="spellStart"/>
      <w:r w:rsidRPr="003A480D">
        <w:rPr>
          <w:lang w:val="en-US"/>
        </w:rPr>
        <w:t>torony</w:t>
      </w:r>
      <w:proofErr w:type="spellEnd"/>
    </w:p>
    <w:p w14:paraId="24CE42C1" w14:textId="259EDEF5" w:rsidR="00E85AE7" w:rsidRPr="003A480D" w:rsidRDefault="00E85AE7" w:rsidP="00E85AE7">
      <w:pPr>
        <w:rPr>
          <w:lang w:val="en-US"/>
        </w:rPr>
      </w:pPr>
      <w:r>
        <w:t>Ουγγαρία</w:t>
      </w:r>
    </w:p>
    <w:p w14:paraId="0BB39F6C" w14:textId="77777777" w:rsidR="00F728AE" w:rsidRPr="003A480D" w:rsidRDefault="00F728AE" w:rsidP="009D411F">
      <w:pPr>
        <w:rPr>
          <w:lang w:val="en-US"/>
        </w:rPr>
      </w:pPr>
    </w:p>
    <w:p w14:paraId="4A3EFBC3" w14:textId="77777777" w:rsidR="00F728AE" w:rsidRPr="003A480D" w:rsidRDefault="00F728AE" w:rsidP="009D411F">
      <w:pPr>
        <w:rPr>
          <w:lang w:val="en-US"/>
        </w:rPr>
      </w:pPr>
    </w:p>
    <w:p w14:paraId="48649BCE" w14:textId="18731502" w:rsidR="00F728AE" w:rsidRPr="009D411F" w:rsidRDefault="001721B1" w:rsidP="009D411F">
      <w:pPr>
        <w:pStyle w:val="BoxedHeading"/>
        <w:rPr>
          <w:lang w:val="el-GR"/>
        </w:rPr>
      </w:pPr>
      <w:r w:rsidRPr="009D411F">
        <w:rPr>
          <w:lang w:val="el-GR"/>
        </w:rPr>
        <w:t>12.</w:t>
      </w:r>
      <w:r w:rsidRPr="009D411F">
        <w:rPr>
          <w:lang w:val="el-GR"/>
        </w:rPr>
        <w:tab/>
      </w:r>
      <w:r w:rsidR="0082430F" w:rsidRPr="009D411F">
        <w:rPr>
          <w:lang w:val="el-GR"/>
        </w:rPr>
        <w:t>ΑΡΙΘΜΟΣ(ΟΙ) ΑΔΕΙΑΣ ΚΥΚΛΟΦΟΡΙΑΣ</w:t>
      </w:r>
    </w:p>
    <w:p w14:paraId="396F0D66" w14:textId="77777777" w:rsidR="00F728AE" w:rsidRPr="009D411F" w:rsidRDefault="00F728AE" w:rsidP="009D411F"/>
    <w:p w14:paraId="6B9BF927" w14:textId="29254F47" w:rsidR="001E0975" w:rsidRPr="000F3E53" w:rsidRDefault="00611033" w:rsidP="009D411F">
      <w:r w:rsidRPr="000F3E53">
        <w:t>EU</w:t>
      </w:r>
      <w:r w:rsidR="00E85AE7" w:rsidRPr="000F3E53">
        <w:t>/</w:t>
      </w:r>
      <w:r w:rsidR="000F3E53" w:rsidRPr="00F74B30">
        <w:rPr>
          <w:spacing w:val="-1"/>
        </w:rPr>
        <w:t>1/24/1896/00</w:t>
      </w:r>
      <w:r w:rsidR="000F3E53" w:rsidRPr="00F74B30">
        <w:rPr>
          <w:rFonts w:eastAsia="맑은 고딕"/>
          <w:spacing w:val="-1"/>
          <w:lang w:eastAsia="ko-KR"/>
        </w:rPr>
        <w:t>1</w:t>
      </w:r>
      <w:r w:rsidR="000F3E53" w:rsidRPr="00F74B30">
        <w:rPr>
          <w:spacing w:val="-1"/>
          <w:lang w:eastAsia="ko-KR"/>
        </w:rPr>
        <w:t xml:space="preserve"> 1</w:t>
      </w:r>
      <w:r w:rsidR="000F3E53">
        <w:rPr>
          <w:spacing w:val="-1"/>
          <w:lang w:val="pt-BR" w:eastAsia="ko-KR"/>
        </w:rPr>
        <w:t> </w:t>
      </w:r>
      <w:r w:rsidR="000F3E53">
        <w:rPr>
          <w:spacing w:val="-1"/>
          <w:lang w:eastAsia="ko-KR"/>
        </w:rPr>
        <w:t>φιαλίδιο</w:t>
      </w:r>
    </w:p>
    <w:p w14:paraId="6B9BF928" w14:textId="594EFE87" w:rsidR="001E0975" w:rsidRPr="000F3E53" w:rsidRDefault="00611033" w:rsidP="009D411F">
      <w:r w:rsidRPr="003A480D">
        <w:rPr>
          <w:lang w:val="en-US"/>
        </w:rPr>
        <w:t>EU</w:t>
      </w:r>
      <w:r w:rsidR="00E85AE7" w:rsidRPr="000F3E53">
        <w:t>/</w:t>
      </w:r>
      <w:r w:rsidR="000F3E53" w:rsidRPr="00F74B30">
        <w:rPr>
          <w:spacing w:val="-1"/>
        </w:rPr>
        <w:t>1/24/1896/00</w:t>
      </w:r>
      <w:r w:rsidR="000F3E53" w:rsidRPr="000F3E53">
        <w:rPr>
          <w:rFonts w:eastAsia="맑은 고딕"/>
          <w:spacing w:val="-1"/>
          <w:lang w:eastAsia="ko-KR"/>
        </w:rPr>
        <w:t>2</w:t>
      </w:r>
      <w:r w:rsidR="000F3E53" w:rsidRPr="00F74B30">
        <w:rPr>
          <w:spacing w:val="-1"/>
          <w:lang w:eastAsia="ko-KR"/>
        </w:rPr>
        <w:t xml:space="preserve"> </w:t>
      </w:r>
      <w:r w:rsidR="000F3E53">
        <w:rPr>
          <w:spacing w:val="-1"/>
          <w:lang w:eastAsia="ko-KR"/>
        </w:rPr>
        <w:t>4 φιαλίδια</w:t>
      </w:r>
    </w:p>
    <w:p w14:paraId="299A7FF1" w14:textId="77777777" w:rsidR="00F728AE" w:rsidRPr="000F3E53" w:rsidRDefault="00F728AE" w:rsidP="009D411F"/>
    <w:p w14:paraId="0491F105" w14:textId="77777777" w:rsidR="00F728AE" w:rsidRPr="000F3E53" w:rsidRDefault="00F728AE" w:rsidP="009D411F"/>
    <w:p w14:paraId="6B9BF929" w14:textId="7EF2E493" w:rsidR="001E0975" w:rsidRPr="009D411F" w:rsidRDefault="001721B1" w:rsidP="009D411F">
      <w:pPr>
        <w:pStyle w:val="BoxedHeading"/>
        <w:rPr>
          <w:lang w:val="el-GR"/>
        </w:rPr>
      </w:pPr>
      <w:r w:rsidRPr="009D411F">
        <w:rPr>
          <w:lang w:val="el-GR"/>
        </w:rPr>
        <w:t>13.</w:t>
      </w:r>
      <w:r w:rsidRPr="009D411F">
        <w:rPr>
          <w:lang w:val="el-GR"/>
        </w:rPr>
        <w:tab/>
      </w:r>
      <w:r w:rsidR="0082430F" w:rsidRPr="009D411F">
        <w:rPr>
          <w:lang w:val="el-GR"/>
        </w:rPr>
        <w:t>ΑΡΙΘΜΟΣ ΠΑΡΤΙΔΑΣ</w:t>
      </w:r>
    </w:p>
    <w:p w14:paraId="1339A74A" w14:textId="77777777" w:rsidR="00F728AE" w:rsidRPr="009D411F" w:rsidRDefault="00F728AE" w:rsidP="009D411F"/>
    <w:p w14:paraId="6B9BF92A" w14:textId="5563B42B" w:rsidR="001E0975" w:rsidRPr="009D411F" w:rsidRDefault="00C77B30" w:rsidP="009D411F">
      <w:r w:rsidRPr="009D411F">
        <w:t>Lot</w:t>
      </w:r>
    </w:p>
    <w:p w14:paraId="371F93DC" w14:textId="77777777" w:rsidR="00F728AE" w:rsidRPr="009D411F" w:rsidRDefault="00F728AE" w:rsidP="009D411F"/>
    <w:p w14:paraId="1F630A20" w14:textId="77777777" w:rsidR="00F728AE" w:rsidRPr="009D411F" w:rsidRDefault="00F728AE" w:rsidP="009D411F"/>
    <w:p w14:paraId="6B9BF92B" w14:textId="5D2C4627" w:rsidR="001E0975" w:rsidRPr="009D411F" w:rsidRDefault="001721B1" w:rsidP="009D411F">
      <w:pPr>
        <w:pStyle w:val="BoxedHeading"/>
        <w:rPr>
          <w:lang w:val="el-GR"/>
        </w:rPr>
      </w:pPr>
      <w:r w:rsidRPr="009D411F">
        <w:rPr>
          <w:lang w:val="el-GR"/>
        </w:rPr>
        <w:t>14.</w:t>
      </w:r>
      <w:r w:rsidRPr="009D411F">
        <w:rPr>
          <w:lang w:val="el-GR"/>
        </w:rPr>
        <w:tab/>
      </w:r>
      <w:r w:rsidR="0082430F" w:rsidRPr="009D411F">
        <w:rPr>
          <w:lang w:val="el-GR"/>
        </w:rPr>
        <w:t>ΓΕΝΙΚΗ ΚΑΤΑΤΑΞΗ ΓΙΑ ΤΗ ΔΙΑΘΕΣΗ</w:t>
      </w:r>
    </w:p>
    <w:p w14:paraId="424275EE" w14:textId="77777777" w:rsidR="00F728AE" w:rsidRPr="009D411F" w:rsidRDefault="00F728AE" w:rsidP="009D411F"/>
    <w:p w14:paraId="6B9BF92C" w14:textId="240DA15D" w:rsidR="001E0975" w:rsidRDefault="0082430F" w:rsidP="009D411F">
      <w:pPr>
        <w:rPr>
          <w:highlight w:val="lightGray"/>
        </w:rPr>
      </w:pPr>
      <w:r>
        <w:rPr>
          <w:highlight w:val="lightGray"/>
        </w:rPr>
        <w:t>Φαρμακευτικό προϊόν για το οποίο απαιτείται ιατρική συνταγή</w:t>
      </w:r>
    </w:p>
    <w:p w14:paraId="0C853E3F" w14:textId="77777777" w:rsidR="00F728AE" w:rsidRPr="009D411F" w:rsidRDefault="00F728AE" w:rsidP="009D411F"/>
    <w:p w14:paraId="0DF3CE46" w14:textId="77777777" w:rsidR="00F728AE" w:rsidRPr="009D411F" w:rsidRDefault="00F728AE" w:rsidP="009D411F"/>
    <w:p w14:paraId="6B9BF92D" w14:textId="60C516DD" w:rsidR="001E0975" w:rsidRPr="009D411F" w:rsidRDefault="001721B1" w:rsidP="009D411F">
      <w:pPr>
        <w:pStyle w:val="BoxedHeading"/>
        <w:rPr>
          <w:lang w:val="el-GR"/>
        </w:rPr>
      </w:pPr>
      <w:r w:rsidRPr="009D411F">
        <w:rPr>
          <w:lang w:val="el-GR"/>
        </w:rPr>
        <w:t>15.</w:t>
      </w:r>
      <w:r w:rsidRPr="009D411F">
        <w:rPr>
          <w:lang w:val="el-GR"/>
        </w:rPr>
        <w:tab/>
      </w:r>
      <w:r w:rsidR="0082430F" w:rsidRPr="009D411F">
        <w:rPr>
          <w:lang w:val="el-GR"/>
        </w:rPr>
        <w:t>ΟΔΗΓΙΕΣ ΧΡΗΣΗΣ</w:t>
      </w:r>
    </w:p>
    <w:p w14:paraId="336E061A" w14:textId="77777777" w:rsidR="00F728AE" w:rsidRPr="009D411F" w:rsidRDefault="00F728AE" w:rsidP="009D411F"/>
    <w:p w14:paraId="08C60963" w14:textId="77777777" w:rsidR="00F728AE" w:rsidRPr="009D411F" w:rsidRDefault="00F728AE" w:rsidP="009D411F"/>
    <w:p w14:paraId="6B9BF92E" w14:textId="565FDFFE" w:rsidR="001E0975" w:rsidRPr="009D411F" w:rsidRDefault="001721B1" w:rsidP="009D411F">
      <w:pPr>
        <w:pStyle w:val="BoxedHeading"/>
        <w:rPr>
          <w:lang w:val="el-GR"/>
        </w:rPr>
      </w:pPr>
      <w:r w:rsidRPr="009D411F">
        <w:rPr>
          <w:lang w:val="el-GR"/>
        </w:rPr>
        <w:t>16.</w:t>
      </w:r>
      <w:r w:rsidRPr="009D411F">
        <w:rPr>
          <w:lang w:val="el-GR"/>
        </w:rPr>
        <w:tab/>
      </w:r>
      <w:r w:rsidR="0082430F" w:rsidRPr="009D411F">
        <w:rPr>
          <w:lang w:val="el-GR"/>
        </w:rPr>
        <w:t>ΠΛΗΡΟΦΟΡΙΕΣ ΣΕ BRAILLE</w:t>
      </w:r>
    </w:p>
    <w:p w14:paraId="5C76759D" w14:textId="77777777" w:rsidR="00F728AE" w:rsidRPr="009D411F" w:rsidRDefault="00F728AE" w:rsidP="009D411F"/>
    <w:p w14:paraId="6B9BF92F" w14:textId="69C69A3D" w:rsidR="001E0975" w:rsidRDefault="0082430F" w:rsidP="009D411F">
      <w:pPr>
        <w:rPr>
          <w:highlight w:val="lightGray"/>
        </w:rPr>
      </w:pPr>
      <w:r>
        <w:rPr>
          <w:highlight w:val="lightGray"/>
        </w:rPr>
        <w:t xml:space="preserve">Η αιτιολόγηση για να μην περιληφθεί η γραφή </w:t>
      </w:r>
      <w:r>
        <w:rPr>
          <w:highlight w:val="lightGray"/>
          <w:lang w:val="en-GB"/>
        </w:rPr>
        <w:t>Braille</w:t>
      </w:r>
      <w:r>
        <w:rPr>
          <w:highlight w:val="lightGray"/>
        </w:rPr>
        <w:t xml:space="preserve"> είναι αποδεκτή</w:t>
      </w:r>
    </w:p>
    <w:p w14:paraId="00133552" w14:textId="77777777" w:rsidR="00F728AE" w:rsidRPr="009D411F" w:rsidRDefault="00F728AE" w:rsidP="009D411F"/>
    <w:p w14:paraId="38D6BFB7" w14:textId="77777777" w:rsidR="00F728AE" w:rsidRPr="009D411F" w:rsidRDefault="00F728AE" w:rsidP="009D411F"/>
    <w:p w14:paraId="6B9BF930" w14:textId="470EA678" w:rsidR="001E0975" w:rsidRPr="009D411F" w:rsidRDefault="001721B1" w:rsidP="009D411F">
      <w:pPr>
        <w:pStyle w:val="BoxedHeading"/>
        <w:rPr>
          <w:lang w:val="el-GR"/>
        </w:rPr>
      </w:pPr>
      <w:r w:rsidRPr="009D411F">
        <w:rPr>
          <w:lang w:val="el-GR"/>
        </w:rPr>
        <w:t>17.</w:t>
      </w:r>
      <w:r w:rsidRPr="009D411F">
        <w:rPr>
          <w:lang w:val="el-GR"/>
        </w:rPr>
        <w:tab/>
      </w:r>
      <w:r w:rsidR="0082430F" w:rsidRPr="009D411F">
        <w:rPr>
          <w:lang w:val="el-GR"/>
        </w:rPr>
        <w:t>ΜΟΝΑΔΙΚΟΣ ΑΝΑΓΝΩΡΙΣΤΙΚΟΣ ΚΩΔΙΚΟΣ – ΔΙΣΔΙΑΣΤΑΤΟΣ ΓΡΑΜΜΩΤΟΣ ΚΩΔΙΚΑΣ (2D)</w:t>
      </w:r>
    </w:p>
    <w:p w14:paraId="2080F7AB" w14:textId="77777777" w:rsidR="00F728AE" w:rsidRPr="009D411F" w:rsidRDefault="00F728AE" w:rsidP="009D411F"/>
    <w:p w14:paraId="6B9BF931" w14:textId="1C43AD26" w:rsidR="001E0975" w:rsidRDefault="0082430F" w:rsidP="009D411F">
      <w:pPr>
        <w:rPr>
          <w:highlight w:val="lightGray"/>
        </w:rPr>
      </w:pPr>
      <w:r>
        <w:rPr>
          <w:highlight w:val="lightGray"/>
        </w:rPr>
        <w:t>&lt;Δισδιάστατος γραμμωτός κώδικας (2</w:t>
      </w:r>
      <w:r>
        <w:rPr>
          <w:highlight w:val="lightGray"/>
          <w:lang w:val="en-GB"/>
        </w:rPr>
        <w:t>D</w:t>
      </w:r>
      <w:r>
        <w:rPr>
          <w:highlight w:val="lightGray"/>
        </w:rPr>
        <w:t>) που φέρει τον περιληφθέντα μοναδικό αναγνωριστικό κωδικό.&gt;</w:t>
      </w:r>
    </w:p>
    <w:p w14:paraId="6F229D11" w14:textId="77777777" w:rsidR="00F728AE" w:rsidRPr="009D411F" w:rsidRDefault="00F728AE" w:rsidP="009D411F"/>
    <w:p w14:paraId="30ECE7FE" w14:textId="77777777" w:rsidR="00F728AE" w:rsidRPr="009D411F" w:rsidRDefault="00F728AE" w:rsidP="009D411F"/>
    <w:p w14:paraId="6B9BF932" w14:textId="2408B73F" w:rsidR="001E0975" w:rsidRPr="009D411F" w:rsidRDefault="001721B1" w:rsidP="009D411F">
      <w:pPr>
        <w:pStyle w:val="BoxedHeading"/>
        <w:rPr>
          <w:lang w:val="el-GR"/>
        </w:rPr>
      </w:pPr>
      <w:r w:rsidRPr="009D411F">
        <w:rPr>
          <w:lang w:val="el-GR"/>
        </w:rPr>
        <w:lastRenderedPageBreak/>
        <w:t>18.</w:t>
      </w:r>
      <w:r w:rsidRPr="009D411F">
        <w:rPr>
          <w:lang w:val="el-GR"/>
        </w:rPr>
        <w:tab/>
      </w:r>
      <w:r w:rsidR="0082430F" w:rsidRPr="009D411F">
        <w:rPr>
          <w:lang w:val="el-GR"/>
        </w:rPr>
        <w:t>ΜΟΝΑΔΙΚΟΣ ΑΝΑΓΝΩΡΙΣΤΙΚΟΣ ΚΩΔΙΚΟΣ – ΔΕΔΟΜΕΝΑ ΑΝΑΓΝΩΣΙΜΑ ΑΠΟ ΤΟΝ ΑΝΘΡΩΠΟ</w:t>
      </w:r>
    </w:p>
    <w:p w14:paraId="3157B38F" w14:textId="77777777" w:rsidR="00F728AE" w:rsidRPr="009D411F" w:rsidRDefault="00F728AE" w:rsidP="009D411F">
      <w:pPr>
        <w:keepNext/>
      </w:pPr>
    </w:p>
    <w:p w14:paraId="14514DE8" w14:textId="77777777" w:rsidR="00F728AE" w:rsidRPr="009D411F" w:rsidRDefault="00611033" w:rsidP="009D411F">
      <w:pPr>
        <w:keepNext/>
      </w:pPr>
      <w:r w:rsidRPr="009D411F">
        <w:t xml:space="preserve">PC </w:t>
      </w:r>
    </w:p>
    <w:p w14:paraId="7553020A" w14:textId="77777777" w:rsidR="00F728AE" w:rsidRPr="009D411F" w:rsidRDefault="00611033" w:rsidP="009D411F">
      <w:r w:rsidRPr="009D411F">
        <w:t xml:space="preserve">SN </w:t>
      </w:r>
    </w:p>
    <w:p w14:paraId="6B9BF933" w14:textId="0E267B40" w:rsidR="001E0975" w:rsidRPr="009D411F" w:rsidRDefault="00611033" w:rsidP="009D411F">
      <w:r w:rsidRPr="00F74B30">
        <w:rPr>
          <w:highlight w:val="lightGray"/>
        </w:rPr>
        <w:t>NN</w:t>
      </w:r>
    </w:p>
    <w:p w14:paraId="6CA7EA18" w14:textId="6D03AA5D" w:rsidR="00102508" w:rsidRPr="009D411F" w:rsidRDefault="00F728AE" w:rsidP="00BF4BE0">
      <w:pPr>
        <w:pBdr>
          <w:top w:val="single" w:sz="4" w:space="1" w:color="auto"/>
          <w:left w:val="single" w:sz="4" w:space="4" w:color="auto"/>
          <w:bottom w:val="single" w:sz="4" w:space="1" w:color="auto"/>
          <w:right w:val="single" w:sz="4" w:space="4" w:color="auto"/>
        </w:pBdr>
        <w:rPr>
          <w:b/>
          <w:bCs/>
        </w:rPr>
      </w:pPr>
      <w:r w:rsidRPr="009D411F">
        <w:br w:type="page"/>
      </w:r>
      <w:r w:rsidR="0082430F" w:rsidRPr="009D411F">
        <w:rPr>
          <w:b/>
          <w:bCs/>
        </w:rPr>
        <w:lastRenderedPageBreak/>
        <w:t>ΕΝΔΕΙΞΕΙΣ ΠΟΥ ΠΡΕΠΕΙ ΝΑ ΑΝΑΓΡΑΦΟΝΤΑΙ ΣΤΗΝ ΕΞΩΤΕΡΙΚΗ ΣΥΣΚΕΥΑΣΙΑ</w:t>
      </w:r>
    </w:p>
    <w:p w14:paraId="5896B50E" w14:textId="77777777" w:rsidR="00722F18" w:rsidRPr="009D411F" w:rsidRDefault="00722F18" w:rsidP="00BF4BE0">
      <w:pPr>
        <w:pBdr>
          <w:top w:val="single" w:sz="4" w:space="1" w:color="auto"/>
          <w:left w:val="single" w:sz="4" w:space="4" w:color="auto"/>
          <w:bottom w:val="single" w:sz="4" w:space="1" w:color="auto"/>
          <w:right w:val="single" w:sz="4" w:space="4" w:color="auto"/>
        </w:pBdr>
        <w:rPr>
          <w:b/>
          <w:bCs/>
        </w:rPr>
      </w:pPr>
    </w:p>
    <w:p w14:paraId="0F91E426" w14:textId="5213DD2D" w:rsidR="00F728AE" w:rsidRPr="009D411F" w:rsidRDefault="0082430F" w:rsidP="00BF4BE0">
      <w:pPr>
        <w:pBdr>
          <w:top w:val="single" w:sz="4" w:space="1" w:color="auto"/>
          <w:left w:val="single" w:sz="4" w:space="4" w:color="auto"/>
          <w:bottom w:val="single" w:sz="4" w:space="1" w:color="auto"/>
          <w:right w:val="single" w:sz="4" w:space="4" w:color="auto"/>
        </w:pBdr>
        <w:rPr>
          <w:b/>
          <w:bCs/>
        </w:rPr>
      </w:pPr>
      <w:r w:rsidRPr="009D411F">
        <w:rPr>
          <w:b/>
          <w:bCs/>
        </w:rPr>
        <w:t>ΚΟΥΤΙ</w:t>
      </w:r>
    </w:p>
    <w:p w14:paraId="7DC7CCCB" w14:textId="77777777" w:rsidR="00102508" w:rsidRPr="009D411F" w:rsidRDefault="00102508" w:rsidP="009D411F"/>
    <w:p w14:paraId="05E4B888" w14:textId="77777777" w:rsidR="00102508" w:rsidRPr="009D411F" w:rsidRDefault="00102508" w:rsidP="009D411F"/>
    <w:p w14:paraId="6B9BF934" w14:textId="751643A1" w:rsidR="001E0975" w:rsidRPr="009D411F" w:rsidRDefault="001721B1" w:rsidP="009D411F">
      <w:pPr>
        <w:pStyle w:val="BoxedHeading"/>
        <w:rPr>
          <w:lang w:val="el-GR"/>
        </w:rPr>
      </w:pPr>
      <w:r w:rsidRPr="009D411F">
        <w:rPr>
          <w:lang w:val="el-GR"/>
        </w:rPr>
        <w:t>1.</w:t>
      </w:r>
      <w:r w:rsidRPr="009D411F">
        <w:rPr>
          <w:lang w:val="el-GR"/>
        </w:rPr>
        <w:tab/>
      </w:r>
      <w:r w:rsidR="0082430F" w:rsidRPr="009D411F">
        <w:rPr>
          <w:lang w:val="el-GR"/>
        </w:rPr>
        <w:t>ΟΝΟΜΑΣΙΑ ΤΟΥ ΦΑΡΜΑΚΕΥΤΙΚΟΥ ΠΡΟΪΟΝΤΟΣ</w:t>
      </w:r>
    </w:p>
    <w:p w14:paraId="1A3798EA" w14:textId="77777777" w:rsidR="00102508" w:rsidRPr="009D411F" w:rsidRDefault="00102508" w:rsidP="009D411F"/>
    <w:p w14:paraId="44C6F9AE" w14:textId="40AB9C55" w:rsidR="00102508" w:rsidRPr="009D411F" w:rsidRDefault="00F47550" w:rsidP="009D411F">
      <w:r>
        <w:t>Avtozma</w:t>
      </w:r>
      <w:r w:rsidR="0082430F" w:rsidRPr="009D411F">
        <w:t xml:space="preserve"> 20 mg/mL πυκνό διάλυμα για παρασκευή διαλύματος προς έγχυση</w:t>
      </w:r>
      <w:r w:rsidR="00611033" w:rsidRPr="009D411F">
        <w:t xml:space="preserve"> </w:t>
      </w:r>
    </w:p>
    <w:p w14:paraId="6B9BF935" w14:textId="7237501E" w:rsidR="001E0975" w:rsidRPr="009D411F" w:rsidRDefault="00890D97" w:rsidP="009D411F">
      <w:r>
        <w:t>τοσιλιζουμάμπη</w:t>
      </w:r>
    </w:p>
    <w:p w14:paraId="6AA4F8CC" w14:textId="77777777" w:rsidR="00102508" w:rsidRPr="009D411F" w:rsidRDefault="00102508" w:rsidP="009D411F"/>
    <w:p w14:paraId="6CBA1B08" w14:textId="77777777" w:rsidR="00102508" w:rsidRPr="009D411F" w:rsidRDefault="00102508" w:rsidP="009D411F"/>
    <w:p w14:paraId="6B9BF936" w14:textId="1829657D" w:rsidR="001E0975" w:rsidRPr="009D411F" w:rsidRDefault="001721B1" w:rsidP="009D411F">
      <w:pPr>
        <w:pStyle w:val="BoxedHeading"/>
        <w:rPr>
          <w:lang w:val="el-GR"/>
        </w:rPr>
      </w:pPr>
      <w:r w:rsidRPr="009D411F">
        <w:rPr>
          <w:lang w:val="el-GR"/>
        </w:rPr>
        <w:t>2.</w:t>
      </w:r>
      <w:r w:rsidRPr="009D411F">
        <w:rPr>
          <w:lang w:val="el-GR"/>
        </w:rPr>
        <w:tab/>
      </w:r>
      <w:r w:rsidR="0082430F" w:rsidRPr="009D411F">
        <w:rPr>
          <w:lang w:val="el-GR"/>
        </w:rPr>
        <w:t>ΣΥΝΘΕΣΗ ΣΕ ΔΡΑΣΤΙΚΗ(ΕΣ) ΟΥΣΙΑ(ΕΣ)</w:t>
      </w:r>
    </w:p>
    <w:p w14:paraId="6F397333" w14:textId="77777777" w:rsidR="00102508" w:rsidRPr="009D411F" w:rsidRDefault="00102508" w:rsidP="009D411F"/>
    <w:p w14:paraId="6B9BF937" w14:textId="4F09856F" w:rsidR="001E0975" w:rsidRPr="009D411F" w:rsidRDefault="0082430F" w:rsidP="009D411F">
      <w:r w:rsidRPr="009D411F">
        <w:t xml:space="preserve">1 φιαλίδιο περιέχει 200 mg </w:t>
      </w:r>
      <w:r w:rsidR="00890D97">
        <w:t>τοσιλιζουμάμπη</w:t>
      </w:r>
      <w:r w:rsidRPr="009D411F">
        <w:t>.</w:t>
      </w:r>
    </w:p>
    <w:p w14:paraId="42F73C62" w14:textId="77777777" w:rsidR="00102508" w:rsidRPr="009D411F" w:rsidRDefault="00102508" w:rsidP="009D411F"/>
    <w:p w14:paraId="09B87CA7" w14:textId="77777777" w:rsidR="00102508" w:rsidRPr="009D411F" w:rsidRDefault="00102508" w:rsidP="009D411F"/>
    <w:p w14:paraId="6B9BF938" w14:textId="3AAD2932" w:rsidR="001E0975" w:rsidRPr="009D411F" w:rsidRDefault="001721B1" w:rsidP="009D411F">
      <w:pPr>
        <w:pStyle w:val="BoxedHeading"/>
        <w:rPr>
          <w:lang w:val="el-GR"/>
        </w:rPr>
      </w:pPr>
      <w:r w:rsidRPr="009D411F">
        <w:rPr>
          <w:lang w:val="el-GR"/>
        </w:rPr>
        <w:t>3.</w:t>
      </w:r>
      <w:r w:rsidRPr="009D411F">
        <w:rPr>
          <w:lang w:val="el-GR"/>
        </w:rPr>
        <w:tab/>
      </w:r>
      <w:r w:rsidR="0082430F" w:rsidRPr="009D411F">
        <w:rPr>
          <w:lang w:val="el-GR"/>
        </w:rPr>
        <w:t>ΚΑΤΑΛΟΓΟΣ ΕΚΔΟΧΩΝ</w:t>
      </w:r>
    </w:p>
    <w:p w14:paraId="69C8769F" w14:textId="77777777" w:rsidR="00102508" w:rsidRPr="009D411F" w:rsidRDefault="00102508" w:rsidP="009D411F"/>
    <w:p w14:paraId="04B64B9B" w14:textId="16C16863" w:rsidR="0065361C" w:rsidRDefault="0065361C" w:rsidP="009D411F">
      <w:r>
        <w:t xml:space="preserve">Έκδοχα: </w:t>
      </w:r>
      <w:r>
        <w:rPr>
          <w:lang w:val="en-US"/>
        </w:rPr>
        <w:t>L</w:t>
      </w:r>
      <w:r>
        <w:t>-ιστιδίνη,</w:t>
      </w:r>
      <w:r w:rsidR="008E2620">
        <w:rPr>
          <w:rFonts w:eastAsia="맑은 고딕" w:hint="eastAsia"/>
          <w:lang w:eastAsia="ko-KR"/>
        </w:rPr>
        <w:t xml:space="preserve"> </w:t>
      </w:r>
      <w:r w:rsidR="00A52D78" w:rsidRPr="00A52D78">
        <w:rPr>
          <w:rFonts w:eastAsia="맑은 고딕"/>
          <w:lang w:eastAsia="ko-KR"/>
        </w:rPr>
        <w:t>L-ιστιδίνη μονοϋδροχλωρική μονοϋδρική</w:t>
      </w:r>
      <w:r w:rsidR="008E2620">
        <w:rPr>
          <w:rFonts w:eastAsia="맑은 고딕" w:hint="eastAsia"/>
          <w:lang w:eastAsia="ko-KR"/>
        </w:rPr>
        <w:t xml:space="preserve">, </w:t>
      </w:r>
      <w:r>
        <w:rPr>
          <w:lang w:val="en-US"/>
        </w:rPr>
        <w:t>L</w:t>
      </w:r>
      <w:r>
        <w:t xml:space="preserve">-θρεονίνη, </w:t>
      </w:r>
      <w:r>
        <w:rPr>
          <w:lang w:val="en-US"/>
        </w:rPr>
        <w:t>L</w:t>
      </w:r>
      <w:r w:rsidRPr="00E85AE7">
        <w:t>-</w:t>
      </w:r>
      <w:r>
        <w:t>μεθειονίνη, πολυσορβικό 80 και ύδωρ για ενέσιμα.</w:t>
      </w:r>
    </w:p>
    <w:p w14:paraId="6B9BF939" w14:textId="1E564ADC" w:rsidR="001E0975" w:rsidRPr="009D411F" w:rsidRDefault="0082430F" w:rsidP="009D411F">
      <w:r w:rsidRPr="009D411F">
        <w:t>Διαβάστε το φύλλο οδηγιών για περισσότερες πληροφορίες.</w:t>
      </w:r>
    </w:p>
    <w:p w14:paraId="7D1BB334" w14:textId="77777777" w:rsidR="00102508" w:rsidRPr="009D411F" w:rsidRDefault="00102508" w:rsidP="009D411F"/>
    <w:p w14:paraId="03CF2048" w14:textId="77777777" w:rsidR="00102508" w:rsidRPr="009D411F" w:rsidRDefault="00102508" w:rsidP="009D411F"/>
    <w:p w14:paraId="6B9BF93A" w14:textId="07331C06" w:rsidR="001E0975" w:rsidRPr="009D411F" w:rsidRDefault="001721B1" w:rsidP="009D411F">
      <w:pPr>
        <w:pStyle w:val="BoxedHeading"/>
        <w:rPr>
          <w:lang w:val="el-GR"/>
        </w:rPr>
      </w:pPr>
      <w:r w:rsidRPr="009D411F">
        <w:rPr>
          <w:lang w:val="el-GR"/>
        </w:rPr>
        <w:t>4.</w:t>
      </w:r>
      <w:r w:rsidRPr="009D411F">
        <w:rPr>
          <w:lang w:val="el-GR"/>
        </w:rPr>
        <w:tab/>
      </w:r>
      <w:r w:rsidR="0082430F" w:rsidRPr="009D411F">
        <w:rPr>
          <w:lang w:val="el-GR"/>
        </w:rPr>
        <w:t>ΦΑΡΜΑΚΟΤΕΧΝΙΚΗ ΜΟΡΦΗ ΚΑΙ ΠΕΡΙΕΧΟΜΕΝΟ</w:t>
      </w:r>
    </w:p>
    <w:p w14:paraId="36594E96" w14:textId="77777777" w:rsidR="00102508" w:rsidRPr="009D411F" w:rsidRDefault="00102508" w:rsidP="009D411F"/>
    <w:p w14:paraId="012CBB4A" w14:textId="13AE616D" w:rsidR="00102508" w:rsidRPr="009D411F" w:rsidRDefault="0082430F" w:rsidP="009D411F">
      <w:r w:rsidRPr="009D411F">
        <w:t>Πυκνό διάλυμα για παρασκευή διαλύματος προς έγχυση</w:t>
      </w:r>
      <w:r w:rsidR="00611033" w:rsidRPr="009D411F">
        <w:t xml:space="preserve"> </w:t>
      </w:r>
    </w:p>
    <w:p w14:paraId="6B9BF93B" w14:textId="25AFAEDE" w:rsidR="001E0975" w:rsidRPr="009D411F" w:rsidRDefault="00611033" w:rsidP="009D411F">
      <w:r w:rsidRPr="009D411F">
        <w:t>200 mg</w:t>
      </w:r>
      <w:r w:rsidR="00D903DF" w:rsidRPr="009D411F">
        <w:t xml:space="preserve"> </w:t>
      </w:r>
      <w:r w:rsidRPr="009D411F">
        <w:t>/</w:t>
      </w:r>
      <w:r w:rsidR="00D903DF" w:rsidRPr="009D411F">
        <w:t xml:space="preserve"> </w:t>
      </w:r>
      <w:r w:rsidRPr="009D411F">
        <w:t>10 mL</w:t>
      </w:r>
    </w:p>
    <w:p w14:paraId="6B9BF93C" w14:textId="5E5DEFB1" w:rsidR="001E0975" w:rsidRPr="009D411F" w:rsidRDefault="0082430F" w:rsidP="009D411F">
      <w:r w:rsidRPr="009D411F">
        <w:t>1 φιαλίδιο των 10 mL</w:t>
      </w:r>
    </w:p>
    <w:p w14:paraId="6B9BF93D" w14:textId="3D9BB920" w:rsidR="001E0975" w:rsidRPr="009D411F" w:rsidRDefault="0082430F" w:rsidP="009D411F">
      <w:r w:rsidRPr="009D411F">
        <w:t>4 φιαλίδια των 10 mL</w:t>
      </w:r>
    </w:p>
    <w:p w14:paraId="0EC399B3" w14:textId="77777777" w:rsidR="00102508" w:rsidRPr="009D411F" w:rsidRDefault="00102508" w:rsidP="009D411F"/>
    <w:p w14:paraId="715BF66E" w14:textId="77777777" w:rsidR="00102508" w:rsidRPr="009D411F" w:rsidRDefault="00102508" w:rsidP="009D411F"/>
    <w:p w14:paraId="6B9BF93E" w14:textId="03E1CA76" w:rsidR="001E0975" w:rsidRPr="009D411F" w:rsidRDefault="001721B1" w:rsidP="009D411F">
      <w:pPr>
        <w:pStyle w:val="BoxedHeading"/>
        <w:rPr>
          <w:lang w:val="el-GR"/>
        </w:rPr>
      </w:pPr>
      <w:r w:rsidRPr="009D411F">
        <w:rPr>
          <w:lang w:val="el-GR"/>
        </w:rPr>
        <w:t>5.</w:t>
      </w:r>
      <w:r w:rsidRPr="009D411F">
        <w:rPr>
          <w:lang w:val="el-GR"/>
        </w:rPr>
        <w:tab/>
      </w:r>
      <w:r w:rsidR="0082430F" w:rsidRPr="009D411F">
        <w:rPr>
          <w:lang w:val="el-GR"/>
        </w:rPr>
        <w:t>ΤΡΟΠΟΣ ΚΑΙ ΟΔΟΣ(ΟΙ) ΧΟΡΗΓΗΣΗΣ</w:t>
      </w:r>
    </w:p>
    <w:p w14:paraId="426F9CA6" w14:textId="77777777" w:rsidR="00102508" w:rsidRPr="009D411F" w:rsidRDefault="00102508" w:rsidP="009D411F"/>
    <w:p w14:paraId="6B9BF93F" w14:textId="72BE98B0" w:rsidR="001E0975" w:rsidRPr="009D411F" w:rsidRDefault="0082430F" w:rsidP="009D411F">
      <w:r w:rsidRPr="009D411F">
        <w:t>Για ενδοφλέβια έγχυση μετά από αραίωση</w:t>
      </w:r>
    </w:p>
    <w:p w14:paraId="6B9BF940" w14:textId="69D7226B" w:rsidR="001E0975" w:rsidRPr="009D411F" w:rsidRDefault="0082430F" w:rsidP="009D411F">
      <w:r w:rsidRPr="009D411F">
        <w:t>Το αραιωμένο προϊόν πρέπει να χρησιμοποιηθεί αμέσως</w:t>
      </w:r>
    </w:p>
    <w:p w14:paraId="6B9BF941" w14:textId="194DD73B" w:rsidR="001E0975" w:rsidRPr="009D411F" w:rsidRDefault="0082430F" w:rsidP="009D411F">
      <w:r w:rsidRPr="009D411F">
        <w:t>Διαβάστε το φύλλο οδηγιών πριν από τη χορήγηση</w:t>
      </w:r>
    </w:p>
    <w:p w14:paraId="3705B2B3" w14:textId="77777777" w:rsidR="00102508" w:rsidRPr="009D411F" w:rsidRDefault="00102508" w:rsidP="009D411F"/>
    <w:p w14:paraId="03A97CB5" w14:textId="77777777" w:rsidR="00102508" w:rsidRPr="009D411F" w:rsidRDefault="00102508" w:rsidP="009D411F"/>
    <w:p w14:paraId="6B9BF942" w14:textId="749DD03E" w:rsidR="001E0975" w:rsidRPr="009D411F" w:rsidRDefault="001721B1" w:rsidP="009D411F">
      <w:pPr>
        <w:pStyle w:val="BoxedHeading"/>
        <w:rPr>
          <w:lang w:val="el-GR"/>
        </w:rPr>
      </w:pPr>
      <w:r w:rsidRPr="009D411F">
        <w:rPr>
          <w:lang w:val="el-GR"/>
        </w:rPr>
        <w:t>6.</w:t>
      </w:r>
      <w:r w:rsidRPr="009D411F">
        <w:rPr>
          <w:lang w:val="el-GR"/>
        </w:rPr>
        <w:tab/>
      </w:r>
      <w:r w:rsidR="0082430F" w:rsidRPr="009D411F">
        <w:rPr>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642D86BF" w14:textId="77777777" w:rsidR="00102508" w:rsidRPr="009D411F" w:rsidRDefault="00102508" w:rsidP="009D411F"/>
    <w:p w14:paraId="6B9BF943" w14:textId="41EC9EB6" w:rsidR="001E0975" w:rsidRPr="009D411F" w:rsidRDefault="00F711D4" w:rsidP="009D411F">
      <w:r w:rsidRPr="009D411F">
        <w:t>Να φυλάσσεται σε θέση</w:t>
      </w:r>
      <w:r w:rsidR="00EA51A3">
        <w:t>,</w:t>
      </w:r>
      <w:r w:rsidRPr="009D411F">
        <w:t xml:space="preserve"> την οποία δεν βλέπουν και δεν προσεγγίζουν τα παιδιά</w:t>
      </w:r>
    </w:p>
    <w:p w14:paraId="576B58D7" w14:textId="77777777" w:rsidR="00102508" w:rsidRPr="009D411F" w:rsidRDefault="00102508" w:rsidP="009D411F"/>
    <w:p w14:paraId="5F7525FB" w14:textId="77777777" w:rsidR="00102508" w:rsidRPr="009D411F" w:rsidRDefault="00102508" w:rsidP="009D411F"/>
    <w:p w14:paraId="6B9BF944" w14:textId="3B6B69CF" w:rsidR="001E0975" w:rsidRPr="009D411F" w:rsidRDefault="001721B1" w:rsidP="009D411F">
      <w:pPr>
        <w:pStyle w:val="BoxedHeading"/>
        <w:rPr>
          <w:lang w:val="el-GR"/>
        </w:rPr>
      </w:pPr>
      <w:r w:rsidRPr="009D411F">
        <w:rPr>
          <w:lang w:val="el-GR"/>
        </w:rPr>
        <w:t>7.</w:t>
      </w:r>
      <w:r w:rsidRPr="009D411F">
        <w:rPr>
          <w:lang w:val="el-GR"/>
        </w:rPr>
        <w:tab/>
      </w:r>
      <w:r w:rsidR="00F711D4" w:rsidRPr="009D411F">
        <w:rPr>
          <w:lang w:val="el-GR"/>
        </w:rPr>
        <w:t>ΑΛΛΗ(ΕΣ) ΕΙΔΙΚΗ(ΕΣ) ΠΡΟΕΙΔΟΠΟΙΗΣΗ(ΕΙΣ), ΕΑΝ ΕΙΝΑΙ ΑΠΑΡΑΙΤΗΤΗ(ΕΣ)</w:t>
      </w:r>
    </w:p>
    <w:p w14:paraId="10637783" w14:textId="77777777" w:rsidR="00102508" w:rsidRPr="009D411F" w:rsidRDefault="00102508" w:rsidP="009D411F"/>
    <w:p w14:paraId="07771BE7" w14:textId="77777777" w:rsidR="00102508" w:rsidRPr="009D411F" w:rsidRDefault="00102508" w:rsidP="009D411F"/>
    <w:p w14:paraId="6B9BF945" w14:textId="7DAF89D4" w:rsidR="001E0975" w:rsidRPr="009D411F" w:rsidRDefault="001721B1" w:rsidP="009D411F">
      <w:pPr>
        <w:pStyle w:val="BoxedHeading"/>
        <w:rPr>
          <w:lang w:val="el-GR"/>
        </w:rPr>
      </w:pPr>
      <w:r w:rsidRPr="009D411F">
        <w:rPr>
          <w:lang w:val="el-GR"/>
        </w:rPr>
        <w:t>8.</w:t>
      </w:r>
      <w:r w:rsidRPr="009D411F">
        <w:rPr>
          <w:lang w:val="el-GR"/>
        </w:rPr>
        <w:tab/>
      </w:r>
      <w:r w:rsidR="00F711D4" w:rsidRPr="009D411F">
        <w:rPr>
          <w:lang w:val="el-GR"/>
        </w:rPr>
        <w:t>ΗΜΕΡΟΜΗΝΙΑ ΛΗΞΗΣ</w:t>
      </w:r>
    </w:p>
    <w:p w14:paraId="727D8C15" w14:textId="77777777" w:rsidR="00102508" w:rsidRPr="009D411F" w:rsidRDefault="00102508" w:rsidP="009D411F"/>
    <w:p w14:paraId="2CE1B4B0" w14:textId="72CB9D48" w:rsidR="001E0975" w:rsidRPr="009D411F" w:rsidRDefault="00F711D4" w:rsidP="009D411F">
      <w:r w:rsidRPr="009D411F">
        <w:t>ΛΗΞΗ</w:t>
      </w:r>
    </w:p>
    <w:p w14:paraId="73208DD0" w14:textId="77777777" w:rsidR="0059128B" w:rsidRPr="009D411F" w:rsidRDefault="0059128B" w:rsidP="009D411F"/>
    <w:p w14:paraId="5F23925D" w14:textId="77777777" w:rsidR="00102508" w:rsidRPr="009D411F" w:rsidRDefault="00102508" w:rsidP="009D411F"/>
    <w:p w14:paraId="4AFF2CBF" w14:textId="64798883" w:rsidR="00102508" w:rsidRPr="009D411F" w:rsidRDefault="00102508" w:rsidP="009D411F">
      <w:pPr>
        <w:pStyle w:val="BoxedHeading"/>
        <w:rPr>
          <w:lang w:val="el-GR"/>
        </w:rPr>
      </w:pPr>
      <w:r w:rsidRPr="009D411F">
        <w:rPr>
          <w:lang w:val="el-GR"/>
        </w:rPr>
        <w:lastRenderedPageBreak/>
        <w:t>9.</w:t>
      </w:r>
      <w:r w:rsidRPr="009D411F">
        <w:rPr>
          <w:lang w:val="el-GR"/>
        </w:rPr>
        <w:tab/>
      </w:r>
      <w:r w:rsidR="00F711D4" w:rsidRPr="009D411F">
        <w:rPr>
          <w:lang w:val="el-GR"/>
        </w:rPr>
        <w:t>ΕΙΔΙΚΕΣ ΣΥΝΘΗΚΕΣ ΦΥΛΑΞΗΣ</w:t>
      </w:r>
    </w:p>
    <w:p w14:paraId="3A64693D" w14:textId="77777777" w:rsidR="00102508" w:rsidRPr="009D411F" w:rsidRDefault="00102508" w:rsidP="009D411F">
      <w:pPr>
        <w:keepNext/>
      </w:pPr>
    </w:p>
    <w:p w14:paraId="6B9BF947" w14:textId="6D5D3958" w:rsidR="001E0975" w:rsidRPr="009D411F" w:rsidRDefault="00F711D4" w:rsidP="009D411F">
      <w:pPr>
        <w:keepNext/>
      </w:pPr>
      <w:r w:rsidRPr="009D411F">
        <w:t>Φυλάσσετε σε ψυγείο</w:t>
      </w:r>
    </w:p>
    <w:p w14:paraId="6B9BF948" w14:textId="382A9BC2" w:rsidR="001E0975" w:rsidRPr="009D411F" w:rsidRDefault="00F711D4" w:rsidP="009D411F">
      <w:pPr>
        <w:keepNext/>
      </w:pPr>
      <w:r w:rsidRPr="009D411F">
        <w:t>Μην καταψύχετε</w:t>
      </w:r>
    </w:p>
    <w:p w14:paraId="6B9BF949" w14:textId="4B3E35B9" w:rsidR="001E0975" w:rsidRPr="009D411F" w:rsidRDefault="00F711D4" w:rsidP="009D411F">
      <w:pPr>
        <w:keepNext/>
      </w:pPr>
      <w:r w:rsidRPr="009D411F">
        <w:t>Φυλάσσετε το φιαλίδιο στο εξωτερικό κουτί για να προστατεύεται από το φως</w:t>
      </w:r>
    </w:p>
    <w:p w14:paraId="5597E2D1" w14:textId="77777777" w:rsidR="00102508" w:rsidRPr="009D411F" w:rsidRDefault="00102508" w:rsidP="009D411F"/>
    <w:p w14:paraId="5B86ECE6" w14:textId="77777777" w:rsidR="00102508" w:rsidRPr="009D411F" w:rsidRDefault="00102508" w:rsidP="009D411F"/>
    <w:p w14:paraId="6B9BF94A" w14:textId="2F2147F7" w:rsidR="001E0975" w:rsidRPr="009D411F" w:rsidRDefault="001721B1" w:rsidP="009D411F">
      <w:pPr>
        <w:pStyle w:val="BoxedHeading"/>
        <w:rPr>
          <w:lang w:val="el-GR"/>
        </w:rPr>
      </w:pPr>
      <w:r w:rsidRPr="009D411F">
        <w:rPr>
          <w:lang w:val="el-GR"/>
        </w:rPr>
        <w:t>10.</w:t>
      </w:r>
      <w:r w:rsidRPr="009D411F">
        <w:rPr>
          <w:lang w:val="el-GR"/>
        </w:rPr>
        <w:tab/>
      </w:r>
      <w:r w:rsidR="00F711D4" w:rsidRPr="009D411F">
        <w:rPr>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6A6FF47A" w14:textId="77777777" w:rsidR="00102508" w:rsidRPr="009D411F" w:rsidRDefault="00102508" w:rsidP="009D411F"/>
    <w:p w14:paraId="7D7B78D2" w14:textId="77777777" w:rsidR="00102508" w:rsidRPr="009D411F" w:rsidRDefault="00102508" w:rsidP="009D411F"/>
    <w:p w14:paraId="6B9BF94B" w14:textId="0DDE7DAD" w:rsidR="001E0975" w:rsidRPr="009D411F" w:rsidRDefault="001721B1" w:rsidP="009D411F">
      <w:pPr>
        <w:pStyle w:val="BoxedHeading"/>
        <w:rPr>
          <w:lang w:val="el-GR"/>
        </w:rPr>
      </w:pPr>
      <w:r w:rsidRPr="009D411F">
        <w:rPr>
          <w:lang w:val="el-GR"/>
        </w:rPr>
        <w:t>11.</w:t>
      </w:r>
      <w:r w:rsidRPr="009D411F">
        <w:rPr>
          <w:lang w:val="el-GR"/>
        </w:rPr>
        <w:tab/>
      </w:r>
      <w:r w:rsidR="00F711D4" w:rsidRPr="009D411F">
        <w:rPr>
          <w:lang w:val="el-GR"/>
        </w:rPr>
        <w:t>ΟΝΟΜΑ ΚΑΙ ΔΙΕΥΘΥΝΣΗ ΤΟΥ ΚΑΤΟΧΟΥ ΤΗΣ ΑΔΕΙΑΣ ΚΥΚΛΟΦΟΡΙΑΣ</w:t>
      </w:r>
    </w:p>
    <w:p w14:paraId="4692A6B2" w14:textId="77777777" w:rsidR="00102508" w:rsidRPr="009D411F" w:rsidRDefault="00102508" w:rsidP="009D411F"/>
    <w:p w14:paraId="58B03E13" w14:textId="77777777" w:rsidR="0065361C" w:rsidRPr="0065361C" w:rsidRDefault="0065361C" w:rsidP="0065361C">
      <w:pPr>
        <w:keepNext/>
        <w:rPr>
          <w:lang w:val="en-US"/>
        </w:rPr>
      </w:pPr>
      <w:r w:rsidRPr="0065361C">
        <w:rPr>
          <w:lang w:val="en-US"/>
        </w:rPr>
        <w:t xml:space="preserve">Celltrion Healthcare Hungary Kft. </w:t>
      </w:r>
    </w:p>
    <w:p w14:paraId="7C4A36DD" w14:textId="77777777" w:rsidR="0065361C" w:rsidRPr="0065361C" w:rsidRDefault="0065361C" w:rsidP="0065361C">
      <w:pPr>
        <w:keepNext/>
        <w:rPr>
          <w:lang w:val="en-US"/>
        </w:rPr>
      </w:pPr>
      <w:r w:rsidRPr="0065361C">
        <w:rPr>
          <w:lang w:val="en-US"/>
        </w:rPr>
        <w:t>1062 Budapest</w:t>
      </w:r>
    </w:p>
    <w:p w14:paraId="4627C5EE" w14:textId="77777777" w:rsidR="0065361C" w:rsidRPr="0065361C" w:rsidRDefault="0065361C" w:rsidP="0065361C">
      <w:pPr>
        <w:keepNext/>
        <w:rPr>
          <w:lang w:val="en-US"/>
        </w:rPr>
      </w:pPr>
      <w:r w:rsidRPr="0065361C">
        <w:rPr>
          <w:lang w:val="en-US"/>
        </w:rPr>
        <w:t xml:space="preserve">Váci </w:t>
      </w:r>
      <w:proofErr w:type="spellStart"/>
      <w:r w:rsidRPr="0065361C">
        <w:rPr>
          <w:lang w:val="en-US"/>
        </w:rPr>
        <w:t>út</w:t>
      </w:r>
      <w:proofErr w:type="spellEnd"/>
      <w:r w:rsidRPr="0065361C">
        <w:rPr>
          <w:lang w:val="en-US"/>
        </w:rPr>
        <w:t xml:space="preserve"> 1-3. </w:t>
      </w:r>
      <w:proofErr w:type="spellStart"/>
      <w:r w:rsidRPr="0065361C">
        <w:rPr>
          <w:lang w:val="en-US"/>
        </w:rPr>
        <w:t>WestEnd</w:t>
      </w:r>
      <w:proofErr w:type="spellEnd"/>
      <w:r w:rsidRPr="0065361C">
        <w:rPr>
          <w:lang w:val="en-US"/>
        </w:rPr>
        <w:t xml:space="preserve"> Office Building B </w:t>
      </w:r>
      <w:proofErr w:type="spellStart"/>
      <w:r w:rsidRPr="0065361C">
        <w:rPr>
          <w:lang w:val="en-US"/>
        </w:rPr>
        <w:t>torony</w:t>
      </w:r>
      <w:proofErr w:type="spellEnd"/>
    </w:p>
    <w:p w14:paraId="7EE108DC" w14:textId="77777777" w:rsidR="0065361C" w:rsidRPr="0065361C" w:rsidRDefault="0065361C" w:rsidP="0065361C">
      <w:pPr>
        <w:rPr>
          <w:lang w:val="en-US"/>
        </w:rPr>
      </w:pPr>
      <w:r>
        <w:t>Ουγγαρία</w:t>
      </w:r>
    </w:p>
    <w:p w14:paraId="700AB5E5" w14:textId="77777777" w:rsidR="00102508" w:rsidRPr="0065361C" w:rsidRDefault="00102508" w:rsidP="009D411F">
      <w:pPr>
        <w:rPr>
          <w:lang w:val="en-US"/>
        </w:rPr>
      </w:pPr>
    </w:p>
    <w:p w14:paraId="508C1CF7" w14:textId="77777777" w:rsidR="00102508" w:rsidRPr="0065361C" w:rsidRDefault="00102508" w:rsidP="009D411F">
      <w:pPr>
        <w:rPr>
          <w:lang w:val="en-US"/>
        </w:rPr>
      </w:pPr>
    </w:p>
    <w:p w14:paraId="6B9BF94D" w14:textId="1DDA2352" w:rsidR="001E0975" w:rsidRPr="009D411F" w:rsidRDefault="001721B1" w:rsidP="009D411F">
      <w:pPr>
        <w:pStyle w:val="BoxedHeading"/>
        <w:rPr>
          <w:lang w:val="el-GR"/>
        </w:rPr>
      </w:pPr>
      <w:r w:rsidRPr="009D411F">
        <w:rPr>
          <w:lang w:val="el-GR"/>
        </w:rPr>
        <w:t>12.</w:t>
      </w:r>
      <w:r w:rsidRPr="009D411F">
        <w:rPr>
          <w:lang w:val="el-GR"/>
        </w:rPr>
        <w:tab/>
      </w:r>
      <w:r w:rsidR="00F711D4" w:rsidRPr="009D411F">
        <w:rPr>
          <w:lang w:val="el-GR"/>
        </w:rPr>
        <w:t>ΑΡΙΘΜΟΣ(ΟΙ) ΑΔΕΙΑΣ ΚΥΚΛΟΦΟΡΙΑΣ</w:t>
      </w:r>
    </w:p>
    <w:p w14:paraId="790911B0" w14:textId="77777777" w:rsidR="00102508" w:rsidRPr="009D411F" w:rsidRDefault="00102508" w:rsidP="009D411F"/>
    <w:p w14:paraId="6B9BF94E" w14:textId="352EC804" w:rsidR="001E0975" w:rsidRPr="000F3E53" w:rsidRDefault="00611033" w:rsidP="009D411F">
      <w:r w:rsidRPr="000F3E53">
        <w:t>EU</w:t>
      </w:r>
      <w:r w:rsidR="0065361C" w:rsidRPr="000F3E53">
        <w:t>/</w:t>
      </w:r>
      <w:r w:rsidR="000F3E53" w:rsidRPr="00F74B30">
        <w:rPr>
          <w:spacing w:val="-1"/>
        </w:rPr>
        <w:t>1/24/1896/00</w:t>
      </w:r>
      <w:r w:rsidR="000F3E53" w:rsidRPr="000F3E53">
        <w:rPr>
          <w:rFonts w:eastAsia="맑은 고딕"/>
          <w:spacing w:val="-1"/>
          <w:lang w:eastAsia="ko-KR"/>
        </w:rPr>
        <w:t>3</w:t>
      </w:r>
      <w:r w:rsidR="000F3E53" w:rsidRPr="00F74B30">
        <w:rPr>
          <w:spacing w:val="-1"/>
          <w:lang w:eastAsia="ko-KR"/>
        </w:rPr>
        <w:t xml:space="preserve"> </w:t>
      </w:r>
      <w:r w:rsidR="000F3E53">
        <w:rPr>
          <w:spacing w:val="-1"/>
          <w:lang w:eastAsia="ko-KR"/>
        </w:rPr>
        <w:t>1 φιαλίδιο</w:t>
      </w:r>
    </w:p>
    <w:p w14:paraId="6B9BF94F" w14:textId="7C853059" w:rsidR="001E0975" w:rsidRPr="00D85320" w:rsidRDefault="00611033" w:rsidP="009D411F">
      <w:r w:rsidRPr="003A480D">
        <w:rPr>
          <w:lang w:val="en-US"/>
        </w:rPr>
        <w:t>EU</w:t>
      </w:r>
      <w:r w:rsidRPr="00D85320">
        <w:t>/</w:t>
      </w:r>
      <w:r w:rsidR="000F3E53" w:rsidRPr="00F74B30">
        <w:rPr>
          <w:spacing w:val="-1"/>
        </w:rPr>
        <w:t>1/24/1896/00</w:t>
      </w:r>
      <w:r w:rsidR="000F3E53" w:rsidRPr="000F3E53">
        <w:rPr>
          <w:rFonts w:eastAsia="맑은 고딕"/>
          <w:spacing w:val="-1"/>
          <w:lang w:eastAsia="ko-KR"/>
        </w:rPr>
        <w:t>4</w:t>
      </w:r>
      <w:r w:rsidR="000F3E53" w:rsidRPr="00F74B30">
        <w:rPr>
          <w:spacing w:val="-1"/>
          <w:lang w:eastAsia="ko-KR"/>
        </w:rPr>
        <w:t xml:space="preserve"> </w:t>
      </w:r>
      <w:r w:rsidR="000F3E53">
        <w:rPr>
          <w:spacing w:val="-1"/>
          <w:lang w:eastAsia="ko-KR"/>
        </w:rPr>
        <w:t>4 φιαλίδια</w:t>
      </w:r>
    </w:p>
    <w:p w14:paraId="7CA42382" w14:textId="77777777" w:rsidR="00102508" w:rsidRPr="00D85320" w:rsidRDefault="00102508" w:rsidP="009D411F"/>
    <w:p w14:paraId="35E19724" w14:textId="77777777" w:rsidR="00102508" w:rsidRPr="00D85320" w:rsidRDefault="00102508" w:rsidP="009D411F"/>
    <w:p w14:paraId="6B9BF950" w14:textId="7881318A" w:rsidR="001E0975" w:rsidRPr="009D411F" w:rsidRDefault="001721B1" w:rsidP="009D411F">
      <w:pPr>
        <w:pStyle w:val="BoxedHeading"/>
        <w:rPr>
          <w:lang w:val="el-GR"/>
        </w:rPr>
      </w:pPr>
      <w:r w:rsidRPr="009D411F">
        <w:rPr>
          <w:lang w:val="el-GR"/>
        </w:rPr>
        <w:t>13.</w:t>
      </w:r>
      <w:r w:rsidRPr="009D411F">
        <w:rPr>
          <w:lang w:val="el-GR"/>
        </w:rPr>
        <w:tab/>
      </w:r>
      <w:r w:rsidR="00F711D4" w:rsidRPr="009D411F">
        <w:rPr>
          <w:lang w:val="el-GR"/>
        </w:rPr>
        <w:t>ΑΡΙΘΜΟΣ ΠΑΡΤΙΔΑΣ</w:t>
      </w:r>
    </w:p>
    <w:p w14:paraId="28A2296D" w14:textId="77777777" w:rsidR="00102508" w:rsidRPr="009D411F" w:rsidRDefault="00102508" w:rsidP="009D411F"/>
    <w:p w14:paraId="6B9BF951" w14:textId="204A67D9" w:rsidR="001E0975" w:rsidRPr="009D411F" w:rsidRDefault="00C77B30" w:rsidP="009D411F">
      <w:r w:rsidRPr="009D411F">
        <w:t>Lot</w:t>
      </w:r>
    </w:p>
    <w:p w14:paraId="5242DA19" w14:textId="77777777" w:rsidR="00102508" w:rsidRPr="009D411F" w:rsidRDefault="00102508" w:rsidP="009D411F"/>
    <w:p w14:paraId="7D12C358" w14:textId="77777777" w:rsidR="00102508" w:rsidRPr="009D411F" w:rsidRDefault="00102508" w:rsidP="009D411F"/>
    <w:p w14:paraId="6B9BF952" w14:textId="4606D66A" w:rsidR="001E0975" w:rsidRPr="009D411F" w:rsidRDefault="001721B1" w:rsidP="009D411F">
      <w:pPr>
        <w:pStyle w:val="BoxedHeading"/>
        <w:rPr>
          <w:lang w:val="el-GR"/>
        </w:rPr>
      </w:pPr>
      <w:r w:rsidRPr="009D411F">
        <w:rPr>
          <w:lang w:val="el-GR"/>
        </w:rPr>
        <w:t>14.</w:t>
      </w:r>
      <w:r w:rsidRPr="009D411F">
        <w:rPr>
          <w:lang w:val="el-GR"/>
        </w:rPr>
        <w:tab/>
      </w:r>
      <w:r w:rsidR="00F711D4" w:rsidRPr="009D411F">
        <w:rPr>
          <w:lang w:val="el-GR"/>
        </w:rPr>
        <w:t>ΓΕΝΙΚΗ ΚΑΤΑΤΑΞΗ ΓΙΑ ΤΗ ΔΙΑΘΕΣΗ</w:t>
      </w:r>
    </w:p>
    <w:p w14:paraId="5FBF87DF" w14:textId="77777777" w:rsidR="00102508" w:rsidRPr="009D411F" w:rsidRDefault="00102508" w:rsidP="009D411F"/>
    <w:p w14:paraId="6B9BF953" w14:textId="1F112EE5" w:rsidR="001E0975" w:rsidRDefault="00F711D4" w:rsidP="009D411F">
      <w:pPr>
        <w:rPr>
          <w:highlight w:val="lightGray"/>
        </w:rPr>
      </w:pPr>
      <w:r>
        <w:rPr>
          <w:highlight w:val="lightGray"/>
        </w:rPr>
        <w:t>Φαρμακευτικό προϊόν για το οποίο απαιτείται ιατρική συνταγή</w:t>
      </w:r>
    </w:p>
    <w:p w14:paraId="0072CA35" w14:textId="77777777" w:rsidR="00102508" w:rsidRPr="009D411F" w:rsidRDefault="00102508" w:rsidP="009D411F"/>
    <w:p w14:paraId="2684CB58" w14:textId="77777777" w:rsidR="00102508" w:rsidRPr="009D411F" w:rsidRDefault="00102508" w:rsidP="009D411F"/>
    <w:p w14:paraId="6B9BF954" w14:textId="0991A01A" w:rsidR="001E0975" w:rsidRPr="009D411F" w:rsidRDefault="001721B1" w:rsidP="009D411F">
      <w:pPr>
        <w:pStyle w:val="BoxedHeading"/>
        <w:rPr>
          <w:lang w:val="el-GR"/>
        </w:rPr>
      </w:pPr>
      <w:r w:rsidRPr="009D411F">
        <w:rPr>
          <w:lang w:val="el-GR"/>
        </w:rPr>
        <w:t>15.</w:t>
      </w:r>
      <w:r w:rsidRPr="009D411F">
        <w:rPr>
          <w:lang w:val="el-GR"/>
        </w:rPr>
        <w:tab/>
      </w:r>
      <w:r w:rsidR="00F711D4" w:rsidRPr="009D411F">
        <w:rPr>
          <w:lang w:val="el-GR"/>
        </w:rPr>
        <w:t>ΟΔΗΓΙΕΣ ΧΡΗΣΗΣ</w:t>
      </w:r>
    </w:p>
    <w:p w14:paraId="4ABF4165" w14:textId="77777777" w:rsidR="00102508" w:rsidRPr="009D411F" w:rsidRDefault="00102508" w:rsidP="009D411F"/>
    <w:p w14:paraId="09AA11F5" w14:textId="77777777" w:rsidR="00102508" w:rsidRPr="009D411F" w:rsidRDefault="00102508" w:rsidP="009D411F"/>
    <w:p w14:paraId="6B9BF955" w14:textId="72952BED" w:rsidR="001E0975" w:rsidRPr="009D411F" w:rsidRDefault="001721B1" w:rsidP="009D411F">
      <w:pPr>
        <w:pStyle w:val="BoxedHeading"/>
        <w:rPr>
          <w:lang w:val="el-GR"/>
        </w:rPr>
      </w:pPr>
      <w:r w:rsidRPr="009D411F">
        <w:rPr>
          <w:lang w:val="el-GR"/>
        </w:rPr>
        <w:t>16.</w:t>
      </w:r>
      <w:r w:rsidRPr="009D411F">
        <w:rPr>
          <w:lang w:val="el-GR"/>
        </w:rPr>
        <w:tab/>
      </w:r>
      <w:r w:rsidR="00F711D4" w:rsidRPr="009D411F">
        <w:rPr>
          <w:lang w:val="el-GR"/>
        </w:rPr>
        <w:t>ΠΛΗΡΟΦΟΡΙΕΣ ΣΕ BRAILLE</w:t>
      </w:r>
    </w:p>
    <w:p w14:paraId="284D1F8D" w14:textId="77777777" w:rsidR="00102508" w:rsidRPr="009D411F" w:rsidRDefault="00102508" w:rsidP="009D411F"/>
    <w:p w14:paraId="6B9BF956" w14:textId="51C3AAA1" w:rsidR="001E0975" w:rsidRDefault="00F711D4" w:rsidP="009D411F">
      <w:pPr>
        <w:rPr>
          <w:highlight w:val="lightGray"/>
        </w:rPr>
      </w:pPr>
      <w:r>
        <w:rPr>
          <w:highlight w:val="lightGray"/>
        </w:rPr>
        <w:t xml:space="preserve">Η αιτιολόγηση για να μην περιληφθεί η γραφή </w:t>
      </w:r>
      <w:r>
        <w:rPr>
          <w:highlight w:val="lightGray"/>
          <w:lang w:val="en-GB"/>
        </w:rPr>
        <w:t>Braille</w:t>
      </w:r>
      <w:r>
        <w:rPr>
          <w:highlight w:val="lightGray"/>
        </w:rPr>
        <w:t xml:space="preserve"> είναι αποδεκτή</w:t>
      </w:r>
    </w:p>
    <w:p w14:paraId="7CCD4A34" w14:textId="77777777" w:rsidR="00102508" w:rsidRPr="009D411F" w:rsidRDefault="00102508" w:rsidP="009D411F"/>
    <w:p w14:paraId="367BA499" w14:textId="77777777" w:rsidR="00102508" w:rsidRPr="009D411F" w:rsidRDefault="00102508" w:rsidP="009D411F"/>
    <w:p w14:paraId="6B9BF957" w14:textId="4069A93E" w:rsidR="001E0975" w:rsidRPr="009D411F" w:rsidRDefault="001721B1" w:rsidP="009D411F">
      <w:pPr>
        <w:pStyle w:val="BoxedHeading"/>
        <w:rPr>
          <w:lang w:val="el-GR"/>
        </w:rPr>
      </w:pPr>
      <w:r w:rsidRPr="009D411F">
        <w:rPr>
          <w:lang w:val="el-GR"/>
        </w:rPr>
        <w:t>17.</w:t>
      </w:r>
      <w:r w:rsidRPr="009D411F">
        <w:rPr>
          <w:lang w:val="el-GR"/>
        </w:rPr>
        <w:tab/>
      </w:r>
      <w:r w:rsidR="00F711D4" w:rsidRPr="009D411F">
        <w:rPr>
          <w:lang w:val="el-GR"/>
        </w:rPr>
        <w:t>ΜΟΝΑΔΙΚΟΣ ΑΝΑΓΝΩΡΙΣΤΙΚΟΣ ΚΩΔΙΚΟΣ – ΔΙΣΔΙΑΣΤΑΤΟΣ ΓΡΑΜΜΩΤΟΣ ΚΩΔΙΚΑΣ (2D)</w:t>
      </w:r>
    </w:p>
    <w:p w14:paraId="3135B6C3" w14:textId="77777777" w:rsidR="00102508" w:rsidRPr="009D411F" w:rsidRDefault="00102508" w:rsidP="009D411F"/>
    <w:p w14:paraId="6B9BF958" w14:textId="2B24204C" w:rsidR="001E0975" w:rsidRDefault="00F711D4" w:rsidP="009D411F">
      <w:pPr>
        <w:rPr>
          <w:highlight w:val="lightGray"/>
        </w:rPr>
      </w:pPr>
      <w:r>
        <w:rPr>
          <w:highlight w:val="lightGray"/>
        </w:rPr>
        <w:t>&lt;Δισδιάστατος γραμμωτός κώδικας (2</w:t>
      </w:r>
      <w:r>
        <w:rPr>
          <w:highlight w:val="lightGray"/>
          <w:lang w:val="en-GB"/>
        </w:rPr>
        <w:t>D</w:t>
      </w:r>
      <w:r>
        <w:rPr>
          <w:highlight w:val="lightGray"/>
        </w:rPr>
        <w:t>) που φέρει τον περιληφθέντα μοναδικό αναγνωριστικό κωδικό.&gt;</w:t>
      </w:r>
    </w:p>
    <w:p w14:paraId="7385E7D2" w14:textId="77777777" w:rsidR="00102508" w:rsidRPr="009D411F" w:rsidRDefault="00102508" w:rsidP="009D411F"/>
    <w:p w14:paraId="4AD0C9F6" w14:textId="77777777" w:rsidR="00102508" w:rsidRPr="009D411F" w:rsidRDefault="00102508" w:rsidP="009D411F"/>
    <w:p w14:paraId="6B9BF959" w14:textId="53C7A214" w:rsidR="001E0975" w:rsidRPr="009D411F" w:rsidRDefault="001721B1" w:rsidP="009D411F">
      <w:pPr>
        <w:pStyle w:val="BoxedHeading"/>
        <w:rPr>
          <w:lang w:val="el-GR"/>
        </w:rPr>
      </w:pPr>
      <w:r w:rsidRPr="009D411F">
        <w:rPr>
          <w:lang w:val="el-GR"/>
        </w:rPr>
        <w:lastRenderedPageBreak/>
        <w:t>18.</w:t>
      </w:r>
      <w:r w:rsidRPr="009D411F">
        <w:rPr>
          <w:lang w:val="el-GR"/>
        </w:rPr>
        <w:tab/>
      </w:r>
      <w:r w:rsidR="00F711D4" w:rsidRPr="009D411F">
        <w:rPr>
          <w:lang w:val="el-GR"/>
        </w:rPr>
        <w:t>ΜΟΝΑΔΙΚΟΣ ΑΝΑΓΝΩΡΙΣΤΙΚΟΣ ΚΩΔΙΚΟΣ – ΔΕΔΟΜΕΝΑ ΑΝΑΓΝΩΣΙΜΑ ΑΠΟ ΤΟΝ ΑΝΘΡΩΠΟ</w:t>
      </w:r>
    </w:p>
    <w:p w14:paraId="1213B031" w14:textId="77777777" w:rsidR="00102508" w:rsidRPr="009D411F" w:rsidRDefault="00102508" w:rsidP="009D411F">
      <w:pPr>
        <w:keepNext/>
      </w:pPr>
    </w:p>
    <w:p w14:paraId="4CEA061F" w14:textId="77777777" w:rsidR="00102508" w:rsidRPr="009D411F" w:rsidRDefault="00102508" w:rsidP="009D411F">
      <w:pPr>
        <w:keepNext/>
      </w:pPr>
      <w:r w:rsidRPr="009D411F">
        <w:t xml:space="preserve">PC </w:t>
      </w:r>
    </w:p>
    <w:p w14:paraId="48F9A0F6" w14:textId="77777777" w:rsidR="00102508" w:rsidRPr="009D411F" w:rsidRDefault="00102508" w:rsidP="009D411F">
      <w:r w:rsidRPr="009D411F">
        <w:t xml:space="preserve">SN </w:t>
      </w:r>
    </w:p>
    <w:p w14:paraId="2BA0E512" w14:textId="77777777" w:rsidR="00102508" w:rsidRPr="009D411F" w:rsidRDefault="00102508" w:rsidP="009D411F">
      <w:r w:rsidRPr="00F74B30">
        <w:rPr>
          <w:highlight w:val="lightGray"/>
        </w:rPr>
        <w:t>NN</w:t>
      </w:r>
    </w:p>
    <w:p w14:paraId="730ED130" w14:textId="617EBF08" w:rsidR="00102508" w:rsidRPr="009D411F" w:rsidRDefault="00102508" w:rsidP="00BF4BE0">
      <w:pPr>
        <w:pBdr>
          <w:top w:val="single" w:sz="4" w:space="1" w:color="auto"/>
          <w:left w:val="single" w:sz="4" w:space="4" w:color="auto"/>
          <w:bottom w:val="single" w:sz="4" w:space="1" w:color="auto"/>
          <w:right w:val="single" w:sz="4" w:space="4" w:color="auto"/>
        </w:pBdr>
        <w:rPr>
          <w:b/>
          <w:bCs/>
        </w:rPr>
      </w:pPr>
      <w:r w:rsidRPr="009D411F">
        <w:br w:type="page"/>
      </w:r>
      <w:r w:rsidR="00F711D4" w:rsidRPr="009D411F">
        <w:rPr>
          <w:b/>
          <w:bCs/>
        </w:rPr>
        <w:lastRenderedPageBreak/>
        <w:t>ΕΝΔΕΙΞΕΙΣ ΠΟΥ ΠΡΕΠΕΙ ΝΑ ΑΝΑΓΡΑΦΟΝΤΑΙ ΣΤΗΝ ΕΞΩΤΕΡΙΚΗ ΣΥΣΚΕΥΑΣΙΑ</w:t>
      </w:r>
    </w:p>
    <w:p w14:paraId="57C4178B" w14:textId="77777777" w:rsidR="00DD0532" w:rsidRPr="009D411F" w:rsidRDefault="00DD0532" w:rsidP="00BF4BE0">
      <w:pPr>
        <w:pBdr>
          <w:top w:val="single" w:sz="4" w:space="1" w:color="auto"/>
          <w:left w:val="single" w:sz="4" w:space="4" w:color="auto"/>
          <w:bottom w:val="single" w:sz="4" w:space="1" w:color="auto"/>
          <w:right w:val="single" w:sz="4" w:space="4" w:color="auto"/>
        </w:pBdr>
        <w:rPr>
          <w:b/>
          <w:bCs/>
        </w:rPr>
      </w:pPr>
    </w:p>
    <w:p w14:paraId="71776DF5" w14:textId="465018C2" w:rsidR="00102508" w:rsidRPr="009D411F" w:rsidRDefault="00F711D4" w:rsidP="00BF4BE0">
      <w:pPr>
        <w:pBdr>
          <w:top w:val="single" w:sz="4" w:space="1" w:color="auto"/>
          <w:left w:val="single" w:sz="4" w:space="4" w:color="auto"/>
          <w:bottom w:val="single" w:sz="4" w:space="1" w:color="auto"/>
          <w:right w:val="single" w:sz="4" w:space="4" w:color="auto"/>
        </w:pBdr>
        <w:rPr>
          <w:b/>
          <w:bCs/>
        </w:rPr>
      </w:pPr>
      <w:r w:rsidRPr="009D411F">
        <w:rPr>
          <w:b/>
          <w:bCs/>
        </w:rPr>
        <w:t>ΚΟΥΤΙ</w:t>
      </w:r>
    </w:p>
    <w:p w14:paraId="34BD68A8" w14:textId="77777777" w:rsidR="00102508" w:rsidRPr="009D411F" w:rsidRDefault="00102508" w:rsidP="009D411F"/>
    <w:p w14:paraId="0D23410A" w14:textId="77777777" w:rsidR="00102508" w:rsidRPr="009D411F" w:rsidRDefault="00102508" w:rsidP="009D411F"/>
    <w:p w14:paraId="6B9BF95A" w14:textId="582D0635" w:rsidR="001E0975" w:rsidRPr="009D411F" w:rsidRDefault="001721B1" w:rsidP="009D411F">
      <w:pPr>
        <w:pStyle w:val="BoxedHeading"/>
        <w:rPr>
          <w:lang w:val="el-GR"/>
        </w:rPr>
      </w:pPr>
      <w:r w:rsidRPr="009D411F">
        <w:rPr>
          <w:lang w:val="el-GR"/>
        </w:rPr>
        <w:t>1.</w:t>
      </w:r>
      <w:r w:rsidRPr="009D411F">
        <w:rPr>
          <w:lang w:val="el-GR"/>
        </w:rPr>
        <w:tab/>
      </w:r>
      <w:r w:rsidR="007D65E6" w:rsidRPr="009D411F">
        <w:rPr>
          <w:lang w:val="el-GR"/>
        </w:rPr>
        <w:t>ΟΝΟΜΑΣΙΑ ΤΟΥ ΦΑΡΜΑΚΕΥΤΙΚΟΥ ΠΡΟΪΟΝΤΟΣ</w:t>
      </w:r>
    </w:p>
    <w:p w14:paraId="03275950" w14:textId="77777777" w:rsidR="00102508" w:rsidRPr="009D411F" w:rsidRDefault="00102508" w:rsidP="009D411F"/>
    <w:p w14:paraId="07C853DC" w14:textId="56736F85" w:rsidR="00102508" w:rsidRPr="009D411F" w:rsidRDefault="00F47550" w:rsidP="009D411F">
      <w:r>
        <w:t>Avtozma</w:t>
      </w:r>
      <w:r w:rsidR="007D65E6" w:rsidRPr="009D411F">
        <w:t xml:space="preserve"> 20 mg/mL πυκνό διάλυμα για παρασκευή διαλύματος προς έγχυση</w:t>
      </w:r>
      <w:r w:rsidR="00611033" w:rsidRPr="009D411F">
        <w:t xml:space="preserve"> </w:t>
      </w:r>
    </w:p>
    <w:p w14:paraId="6B9BF95B" w14:textId="3B50DAF3" w:rsidR="001E0975" w:rsidRPr="009D411F" w:rsidRDefault="00890D97" w:rsidP="009D411F">
      <w:r>
        <w:t>τοσιλιζουμάμπη</w:t>
      </w:r>
    </w:p>
    <w:p w14:paraId="444DB12C" w14:textId="77777777" w:rsidR="00102508" w:rsidRPr="009D411F" w:rsidRDefault="00102508" w:rsidP="009D411F"/>
    <w:p w14:paraId="2EEAB8A5" w14:textId="77777777" w:rsidR="00102508" w:rsidRPr="009D411F" w:rsidRDefault="00102508" w:rsidP="009D411F"/>
    <w:p w14:paraId="6B9BF95C" w14:textId="0FE37CDA" w:rsidR="001E0975" w:rsidRPr="009D411F" w:rsidRDefault="001721B1" w:rsidP="009D411F">
      <w:pPr>
        <w:pStyle w:val="BoxedHeading"/>
        <w:rPr>
          <w:lang w:val="el-GR"/>
        </w:rPr>
      </w:pPr>
      <w:r w:rsidRPr="009D411F">
        <w:rPr>
          <w:lang w:val="el-GR"/>
        </w:rPr>
        <w:t>2.</w:t>
      </w:r>
      <w:r w:rsidRPr="009D411F">
        <w:rPr>
          <w:lang w:val="el-GR"/>
        </w:rPr>
        <w:tab/>
      </w:r>
      <w:r w:rsidR="007D65E6" w:rsidRPr="009D411F">
        <w:rPr>
          <w:lang w:val="el-GR"/>
        </w:rPr>
        <w:t>ΣΥΝΘΕΣΗ ΣΕ ΔΡΑΣΤΙΚΗ(ΕΣ) ΟΥΣΙΑ(ΕΣ)</w:t>
      </w:r>
    </w:p>
    <w:p w14:paraId="7113C85D" w14:textId="77777777" w:rsidR="00102508" w:rsidRPr="009D411F" w:rsidRDefault="00102508" w:rsidP="009D411F"/>
    <w:p w14:paraId="6B9BF95D" w14:textId="27EC7E23" w:rsidR="001E0975" w:rsidRPr="009D411F" w:rsidRDefault="007D65E6" w:rsidP="009D411F">
      <w:r w:rsidRPr="009D411F">
        <w:t xml:space="preserve">1 φιαλίδιο περιέχει 400 mg </w:t>
      </w:r>
      <w:r w:rsidR="00890D97">
        <w:t>τοσιλιζουμάμπη</w:t>
      </w:r>
      <w:r w:rsidRPr="009D411F">
        <w:t>.</w:t>
      </w:r>
    </w:p>
    <w:p w14:paraId="3BC528E3" w14:textId="77777777" w:rsidR="00102508" w:rsidRPr="009D411F" w:rsidRDefault="00102508" w:rsidP="009D411F"/>
    <w:p w14:paraId="0D5825AA" w14:textId="77777777" w:rsidR="00102508" w:rsidRPr="009D411F" w:rsidRDefault="00102508" w:rsidP="009D411F"/>
    <w:p w14:paraId="6B9BF95E" w14:textId="192FD455" w:rsidR="001E0975" w:rsidRPr="009D411F" w:rsidRDefault="001721B1" w:rsidP="009D411F">
      <w:pPr>
        <w:pStyle w:val="BoxedHeading"/>
        <w:rPr>
          <w:lang w:val="el-GR"/>
        </w:rPr>
      </w:pPr>
      <w:r w:rsidRPr="009D411F">
        <w:rPr>
          <w:lang w:val="el-GR"/>
        </w:rPr>
        <w:t>3.</w:t>
      </w:r>
      <w:r w:rsidRPr="009D411F">
        <w:rPr>
          <w:lang w:val="el-GR"/>
        </w:rPr>
        <w:tab/>
      </w:r>
      <w:r w:rsidR="007D65E6" w:rsidRPr="009D411F">
        <w:rPr>
          <w:lang w:val="el-GR"/>
        </w:rPr>
        <w:t>ΚΑΤΑΛΟΓΟΣ ΕΚΔΟΧΩΝ</w:t>
      </w:r>
    </w:p>
    <w:p w14:paraId="4908EDE9" w14:textId="77777777" w:rsidR="00102508" w:rsidRPr="009D411F" w:rsidRDefault="00102508" w:rsidP="009D411F"/>
    <w:p w14:paraId="7FD70D61" w14:textId="4ABDE639" w:rsidR="0065361C" w:rsidRPr="00E85AE7" w:rsidRDefault="0065361C" w:rsidP="0065361C">
      <w:r>
        <w:t xml:space="preserve">Έκδοχα: </w:t>
      </w:r>
      <w:r>
        <w:rPr>
          <w:lang w:val="en-US"/>
        </w:rPr>
        <w:t>L</w:t>
      </w:r>
      <w:r>
        <w:t xml:space="preserve">-ιστιδίνη, </w:t>
      </w:r>
      <w:r w:rsidR="00A52D78" w:rsidRPr="00A52D78">
        <w:rPr>
          <w:rFonts w:eastAsia="맑은 고딕"/>
          <w:lang w:eastAsia="ko-KR"/>
        </w:rPr>
        <w:t>L-ιστιδίνη μονοϋδροχλωρική μονοϋδρική</w:t>
      </w:r>
      <w:r w:rsidR="008E2620">
        <w:rPr>
          <w:rFonts w:eastAsia="맑은 고딕" w:hint="eastAsia"/>
          <w:lang w:eastAsia="ko-KR"/>
        </w:rPr>
        <w:t xml:space="preserve">, </w:t>
      </w:r>
      <w:r>
        <w:rPr>
          <w:lang w:val="en-US"/>
        </w:rPr>
        <w:t>L</w:t>
      </w:r>
      <w:r>
        <w:t xml:space="preserve">-θρεονίνη, </w:t>
      </w:r>
      <w:r>
        <w:rPr>
          <w:lang w:val="en-US"/>
        </w:rPr>
        <w:t>L</w:t>
      </w:r>
      <w:r w:rsidRPr="00E85AE7">
        <w:t>-</w:t>
      </w:r>
      <w:r>
        <w:t>μεθειονίνη, πολυσορβικό 80 και ύδωρ για ενέσιμα.</w:t>
      </w:r>
    </w:p>
    <w:p w14:paraId="6B9BF95F" w14:textId="258A2473" w:rsidR="001E0975" w:rsidRPr="009D411F" w:rsidRDefault="007D65E6" w:rsidP="009D411F">
      <w:r w:rsidRPr="009D411F">
        <w:t>Διαβάστε το φύλλο οδηγιών για περισσότερες πληροφορίες.</w:t>
      </w:r>
    </w:p>
    <w:p w14:paraId="71773DEA" w14:textId="77777777" w:rsidR="00102508" w:rsidRPr="009D411F" w:rsidRDefault="00102508" w:rsidP="009D411F"/>
    <w:p w14:paraId="5638FC73" w14:textId="77777777" w:rsidR="00102508" w:rsidRPr="009D411F" w:rsidRDefault="00102508" w:rsidP="009D411F"/>
    <w:p w14:paraId="6B9BF960" w14:textId="6C93A2FA" w:rsidR="001E0975" w:rsidRPr="009D411F" w:rsidRDefault="001721B1" w:rsidP="009D411F">
      <w:pPr>
        <w:pStyle w:val="BoxedHeading"/>
        <w:rPr>
          <w:lang w:val="el-GR"/>
        </w:rPr>
      </w:pPr>
      <w:r w:rsidRPr="009D411F">
        <w:rPr>
          <w:lang w:val="el-GR"/>
        </w:rPr>
        <w:t>4.</w:t>
      </w:r>
      <w:r w:rsidRPr="009D411F">
        <w:rPr>
          <w:lang w:val="el-GR"/>
        </w:rPr>
        <w:tab/>
      </w:r>
      <w:r w:rsidR="007D65E6" w:rsidRPr="009D411F">
        <w:rPr>
          <w:lang w:val="el-GR"/>
        </w:rPr>
        <w:t>ΦΑΡΜΑΚΟΤΕΧΝΙΚΗ ΜΟΡΦΗ ΚΑΙ ΠΕΡΙΕΧΟΜΕΝΟ</w:t>
      </w:r>
    </w:p>
    <w:p w14:paraId="34E2FD1B" w14:textId="77777777" w:rsidR="00102508" w:rsidRPr="009D411F" w:rsidRDefault="00102508" w:rsidP="009D411F"/>
    <w:p w14:paraId="4A1F9FFE" w14:textId="014FDF94" w:rsidR="00102508" w:rsidRPr="009D411F" w:rsidRDefault="007D65E6" w:rsidP="009D411F">
      <w:r w:rsidRPr="009D411F">
        <w:t>Πυκνό διάλυμα για παρασκευή διαλύματος προς έγχυση</w:t>
      </w:r>
      <w:r w:rsidR="00611033" w:rsidRPr="009D411F">
        <w:t xml:space="preserve"> </w:t>
      </w:r>
    </w:p>
    <w:p w14:paraId="6B9BF961" w14:textId="4DD028C5" w:rsidR="001E0975" w:rsidRPr="009D411F" w:rsidRDefault="00611033" w:rsidP="009D411F">
      <w:r w:rsidRPr="009D411F">
        <w:t>400 mg</w:t>
      </w:r>
      <w:r w:rsidR="00DD0532" w:rsidRPr="009D411F">
        <w:t xml:space="preserve"> </w:t>
      </w:r>
      <w:r w:rsidRPr="009D411F">
        <w:t>/</w:t>
      </w:r>
      <w:r w:rsidR="00DD0532" w:rsidRPr="009D411F">
        <w:t xml:space="preserve"> </w:t>
      </w:r>
      <w:r w:rsidRPr="009D411F">
        <w:t>20 mL</w:t>
      </w:r>
    </w:p>
    <w:p w14:paraId="6B9BF962" w14:textId="2FCF5C6B" w:rsidR="001E0975" w:rsidRPr="009D411F" w:rsidRDefault="007D65E6" w:rsidP="009D411F">
      <w:r w:rsidRPr="009D411F">
        <w:t>1 φιαλίδιο των 20 mL</w:t>
      </w:r>
    </w:p>
    <w:p w14:paraId="6B9BF963" w14:textId="4AC221F9" w:rsidR="001E0975" w:rsidRPr="009D411F" w:rsidRDefault="007D65E6" w:rsidP="009D411F">
      <w:r w:rsidRPr="009D411F">
        <w:t>4 φιαλίδια των 20 mL</w:t>
      </w:r>
    </w:p>
    <w:p w14:paraId="4E9DF636" w14:textId="77777777" w:rsidR="00102508" w:rsidRPr="009D411F" w:rsidRDefault="00102508" w:rsidP="009D411F"/>
    <w:p w14:paraId="352A3E3D" w14:textId="77777777" w:rsidR="00102508" w:rsidRPr="009D411F" w:rsidRDefault="00102508" w:rsidP="009D411F"/>
    <w:p w14:paraId="6B9BF964" w14:textId="738F3D4D" w:rsidR="001E0975" w:rsidRPr="009D411F" w:rsidRDefault="001721B1" w:rsidP="009D411F">
      <w:pPr>
        <w:pStyle w:val="BoxedHeading"/>
        <w:rPr>
          <w:lang w:val="el-GR"/>
        </w:rPr>
      </w:pPr>
      <w:r w:rsidRPr="009D411F">
        <w:rPr>
          <w:lang w:val="el-GR"/>
        </w:rPr>
        <w:t>5.</w:t>
      </w:r>
      <w:r w:rsidRPr="009D411F">
        <w:rPr>
          <w:lang w:val="el-GR"/>
        </w:rPr>
        <w:tab/>
      </w:r>
      <w:r w:rsidR="007D65E6" w:rsidRPr="009D411F">
        <w:rPr>
          <w:lang w:val="el-GR"/>
        </w:rPr>
        <w:t>ΤΡΟΠΟΣ ΚΑΙ ΟΔΟΣ(ΟΙ) ΧΟΡΗΓΗΣΗΣ</w:t>
      </w:r>
    </w:p>
    <w:p w14:paraId="6275CAC9" w14:textId="77777777" w:rsidR="00102508" w:rsidRPr="009D411F" w:rsidRDefault="00102508" w:rsidP="009D411F"/>
    <w:p w14:paraId="6B9BF965" w14:textId="34F1D894" w:rsidR="001E0975" w:rsidRPr="009D411F" w:rsidRDefault="007D65E6" w:rsidP="009D411F">
      <w:r w:rsidRPr="009D411F">
        <w:t>Για ενδοφλέβια έγχυση μετά από αραίωση</w:t>
      </w:r>
    </w:p>
    <w:p w14:paraId="6B9BF966" w14:textId="29F43AE5" w:rsidR="001E0975" w:rsidRPr="009D411F" w:rsidRDefault="007D65E6" w:rsidP="009D411F">
      <w:r w:rsidRPr="009D411F">
        <w:t xml:space="preserve">Το αραιωμένο προϊόν θα πρέπει να χρησιμοποιηθεί αμέσως </w:t>
      </w:r>
    </w:p>
    <w:p w14:paraId="6B9BF967" w14:textId="1AAC3007" w:rsidR="001E0975" w:rsidRPr="009D411F" w:rsidRDefault="007D65E6" w:rsidP="009D411F">
      <w:r w:rsidRPr="009D411F">
        <w:t>Διαβάστε το φύλλο οδηγιών πριν από τη χορήγηση</w:t>
      </w:r>
    </w:p>
    <w:p w14:paraId="4A1B26DB" w14:textId="77777777" w:rsidR="00102508" w:rsidRPr="009D411F" w:rsidRDefault="00102508" w:rsidP="009D411F"/>
    <w:p w14:paraId="5333ECBC" w14:textId="77777777" w:rsidR="00102508" w:rsidRPr="009D411F" w:rsidRDefault="00102508" w:rsidP="009D411F"/>
    <w:p w14:paraId="6B9BF968" w14:textId="593CEEFC" w:rsidR="001E0975" w:rsidRPr="009D411F" w:rsidRDefault="001721B1" w:rsidP="009D411F">
      <w:pPr>
        <w:pStyle w:val="BoxedHeading"/>
        <w:rPr>
          <w:lang w:val="el-GR"/>
        </w:rPr>
      </w:pPr>
      <w:r w:rsidRPr="009D411F">
        <w:rPr>
          <w:lang w:val="el-GR"/>
        </w:rPr>
        <w:t>6.</w:t>
      </w:r>
      <w:r w:rsidRPr="009D411F">
        <w:rPr>
          <w:lang w:val="el-GR"/>
        </w:rPr>
        <w:tab/>
      </w:r>
      <w:r w:rsidR="007D65E6" w:rsidRPr="009D411F">
        <w:rPr>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76E2479" w14:textId="77777777" w:rsidR="00102508" w:rsidRPr="009D411F" w:rsidRDefault="00102508" w:rsidP="009D411F"/>
    <w:p w14:paraId="6B9BF969" w14:textId="3AD351DA" w:rsidR="001E0975" w:rsidRPr="009D411F" w:rsidRDefault="007D65E6" w:rsidP="009D411F">
      <w:r w:rsidRPr="009D411F">
        <w:t>Να φυλάσσεται σε θέση</w:t>
      </w:r>
      <w:r w:rsidR="00EA51A3">
        <w:t>,</w:t>
      </w:r>
      <w:r w:rsidRPr="009D411F">
        <w:t xml:space="preserve"> την οποία δεν βλέπουν και δεν προσεγγίζουν τα παιδιά</w:t>
      </w:r>
    </w:p>
    <w:p w14:paraId="5EA117EA" w14:textId="77777777" w:rsidR="00102508" w:rsidRPr="009D411F" w:rsidRDefault="00102508" w:rsidP="009D411F"/>
    <w:p w14:paraId="1A1DFD4C" w14:textId="77777777" w:rsidR="00102508" w:rsidRPr="009D411F" w:rsidRDefault="00102508" w:rsidP="009D411F"/>
    <w:p w14:paraId="6B9BF96A" w14:textId="32915DBB" w:rsidR="001E0975" w:rsidRPr="009D411F" w:rsidRDefault="001721B1" w:rsidP="009D411F">
      <w:pPr>
        <w:pStyle w:val="BoxedHeading"/>
        <w:rPr>
          <w:lang w:val="el-GR"/>
        </w:rPr>
      </w:pPr>
      <w:r w:rsidRPr="009D411F">
        <w:rPr>
          <w:lang w:val="el-GR"/>
        </w:rPr>
        <w:t>7.</w:t>
      </w:r>
      <w:r w:rsidRPr="009D411F">
        <w:rPr>
          <w:lang w:val="el-GR"/>
        </w:rPr>
        <w:tab/>
      </w:r>
      <w:r w:rsidR="007D65E6" w:rsidRPr="009D411F">
        <w:rPr>
          <w:lang w:val="el-GR"/>
        </w:rPr>
        <w:t>ΑΛΛΗ(ΕΣ) ΕΙΔΙΚΗ(ΕΣ) ΠΡΟΕΙΔΟΠΟΙΗΣΗ(ΕΙΣ), ΕΑΝ ΕΙΝΑΙ ΑΠΑΡΑΙΤΗΤΗ(ΕΣ)</w:t>
      </w:r>
    </w:p>
    <w:p w14:paraId="46B2ACBF" w14:textId="77777777" w:rsidR="00102508" w:rsidRPr="009D411F" w:rsidRDefault="00102508" w:rsidP="009D411F"/>
    <w:p w14:paraId="710A6EBC" w14:textId="77777777" w:rsidR="00102508" w:rsidRPr="009D411F" w:rsidRDefault="00102508" w:rsidP="009D411F"/>
    <w:p w14:paraId="6B9BF96B" w14:textId="1FEE81FF" w:rsidR="001E0975" w:rsidRPr="009D411F" w:rsidRDefault="001721B1" w:rsidP="009D411F">
      <w:pPr>
        <w:pStyle w:val="BoxedHeading"/>
        <w:rPr>
          <w:lang w:val="el-GR"/>
        </w:rPr>
      </w:pPr>
      <w:r w:rsidRPr="009D411F">
        <w:rPr>
          <w:lang w:val="el-GR"/>
        </w:rPr>
        <w:t>8.</w:t>
      </w:r>
      <w:r w:rsidRPr="009D411F">
        <w:rPr>
          <w:lang w:val="el-GR"/>
        </w:rPr>
        <w:tab/>
      </w:r>
      <w:r w:rsidR="007D65E6" w:rsidRPr="009D411F">
        <w:rPr>
          <w:lang w:val="el-GR"/>
        </w:rPr>
        <w:t>ΗΜΕΡΟΜΗΝΙΑ ΛΗΞΗΣ</w:t>
      </w:r>
    </w:p>
    <w:p w14:paraId="1C998B8C" w14:textId="77777777" w:rsidR="00102508" w:rsidRPr="009D411F" w:rsidRDefault="00102508" w:rsidP="009D411F"/>
    <w:p w14:paraId="6B9BF96C" w14:textId="33627B77" w:rsidR="001E0975" w:rsidRPr="009D411F" w:rsidRDefault="007D65E6" w:rsidP="009D411F">
      <w:r w:rsidRPr="009D411F">
        <w:t>ΛΗΞΗ</w:t>
      </w:r>
    </w:p>
    <w:p w14:paraId="0011761B" w14:textId="77777777" w:rsidR="00102508" w:rsidRPr="009D411F" w:rsidRDefault="00102508" w:rsidP="009D411F"/>
    <w:p w14:paraId="7F538000" w14:textId="77777777" w:rsidR="00102508" w:rsidRPr="009D411F" w:rsidRDefault="00102508" w:rsidP="009D411F"/>
    <w:p w14:paraId="01820DF4" w14:textId="188352AA" w:rsidR="00102508" w:rsidRPr="009D411F" w:rsidRDefault="00102508" w:rsidP="009D411F">
      <w:pPr>
        <w:pStyle w:val="BoxedHeading"/>
        <w:rPr>
          <w:lang w:val="el-GR"/>
        </w:rPr>
      </w:pPr>
      <w:r w:rsidRPr="009D411F">
        <w:rPr>
          <w:lang w:val="el-GR"/>
        </w:rPr>
        <w:lastRenderedPageBreak/>
        <w:t>9.</w:t>
      </w:r>
      <w:r w:rsidRPr="009D411F">
        <w:rPr>
          <w:lang w:val="el-GR"/>
        </w:rPr>
        <w:tab/>
      </w:r>
      <w:r w:rsidR="007D65E6" w:rsidRPr="009D411F">
        <w:rPr>
          <w:lang w:val="el-GR"/>
        </w:rPr>
        <w:t>ΕΙΔΙΚΕΣ ΣΥΝΘΗΚΕΣ ΦΥΛΑΞΗΣ</w:t>
      </w:r>
    </w:p>
    <w:p w14:paraId="755DFA31" w14:textId="77777777" w:rsidR="00102508" w:rsidRPr="009D411F" w:rsidRDefault="00102508" w:rsidP="009D411F">
      <w:pPr>
        <w:keepNext/>
      </w:pPr>
    </w:p>
    <w:p w14:paraId="6B9BF96D" w14:textId="32178D9E" w:rsidR="001E0975" w:rsidRPr="009D411F" w:rsidRDefault="007D65E6" w:rsidP="009D411F">
      <w:pPr>
        <w:keepNext/>
      </w:pPr>
      <w:r w:rsidRPr="009D411F">
        <w:t>Φυλάσσετε σε ψυγείο</w:t>
      </w:r>
    </w:p>
    <w:p w14:paraId="6B9BF96E" w14:textId="346BBA72" w:rsidR="001E0975" w:rsidRPr="009D411F" w:rsidRDefault="007D65E6" w:rsidP="009D411F">
      <w:pPr>
        <w:keepNext/>
      </w:pPr>
      <w:r w:rsidRPr="009D411F">
        <w:t>Μην καταψύχετε</w:t>
      </w:r>
    </w:p>
    <w:p w14:paraId="6B9BF96F" w14:textId="0A5AB52D" w:rsidR="001E0975" w:rsidRPr="009D411F" w:rsidRDefault="00FF198A" w:rsidP="009D411F">
      <w:pPr>
        <w:keepNext/>
      </w:pPr>
      <w:r w:rsidRPr="009D411F">
        <w:t>Φυλάσσετε το φιαλίδιο στο εξωτερικό κουτί για να προστατεύεται από το φως</w:t>
      </w:r>
    </w:p>
    <w:p w14:paraId="7A058642" w14:textId="77777777" w:rsidR="00102508" w:rsidRPr="009D411F" w:rsidRDefault="00102508" w:rsidP="009D411F">
      <w:pPr>
        <w:keepNext/>
      </w:pPr>
    </w:p>
    <w:p w14:paraId="280E0DBF" w14:textId="77777777" w:rsidR="00102508" w:rsidRPr="009D411F" w:rsidRDefault="00102508" w:rsidP="009D411F"/>
    <w:p w14:paraId="6B9BF970" w14:textId="3A147E7E" w:rsidR="001E0975" w:rsidRPr="009D411F" w:rsidRDefault="001721B1" w:rsidP="009D411F">
      <w:pPr>
        <w:pStyle w:val="BoxedHeading"/>
        <w:rPr>
          <w:lang w:val="el-GR"/>
        </w:rPr>
      </w:pPr>
      <w:r w:rsidRPr="009D411F">
        <w:rPr>
          <w:lang w:val="el-GR"/>
        </w:rPr>
        <w:t>10.</w:t>
      </w:r>
      <w:r w:rsidRPr="009D411F">
        <w:rPr>
          <w:lang w:val="el-GR"/>
        </w:rPr>
        <w:tab/>
      </w:r>
      <w:r w:rsidR="00FF198A" w:rsidRPr="009D411F">
        <w:rPr>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17CC8598" w14:textId="77777777" w:rsidR="00102508" w:rsidRPr="009D411F" w:rsidRDefault="00102508" w:rsidP="009D411F"/>
    <w:p w14:paraId="34C2DD8F" w14:textId="77777777" w:rsidR="00102508" w:rsidRPr="009D411F" w:rsidRDefault="00102508" w:rsidP="009D411F"/>
    <w:p w14:paraId="6B9BF971" w14:textId="6FFF863F" w:rsidR="001E0975" w:rsidRPr="009D411F" w:rsidRDefault="001721B1" w:rsidP="009D411F">
      <w:pPr>
        <w:pStyle w:val="BoxedHeading"/>
        <w:rPr>
          <w:lang w:val="el-GR"/>
        </w:rPr>
      </w:pPr>
      <w:r w:rsidRPr="009D411F">
        <w:rPr>
          <w:lang w:val="el-GR"/>
        </w:rPr>
        <w:t>11.</w:t>
      </w:r>
      <w:r w:rsidRPr="009D411F">
        <w:rPr>
          <w:lang w:val="el-GR"/>
        </w:rPr>
        <w:tab/>
      </w:r>
      <w:r w:rsidR="00FF198A" w:rsidRPr="009D411F">
        <w:rPr>
          <w:lang w:val="el-GR"/>
        </w:rPr>
        <w:t>ΟΝΟΜΑ ΚΑΙ ΔΙΕΥΘΥΝΣΗ ΤΟΥ ΚΑΤΟΧΟΥ ΤΗΣ ΑΔΕΙΑΣ ΚΥΚΛΟΦΟΡΙΑΣ</w:t>
      </w:r>
    </w:p>
    <w:p w14:paraId="39A20EF2" w14:textId="77777777" w:rsidR="00102508" w:rsidRPr="009D411F" w:rsidRDefault="00102508" w:rsidP="009D411F"/>
    <w:p w14:paraId="611D66FD" w14:textId="77777777" w:rsidR="0065361C" w:rsidRPr="0065361C" w:rsidRDefault="0065361C" w:rsidP="0065361C">
      <w:pPr>
        <w:keepNext/>
        <w:rPr>
          <w:lang w:val="en-US"/>
        </w:rPr>
      </w:pPr>
      <w:r w:rsidRPr="0065361C">
        <w:rPr>
          <w:lang w:val="en-US"/>
        </w:rPr>
        <w:t xml:space="preserve">Celltrion Healthcare Hungary Kft. </w:t>
      </w:r>
    </w:p>
    <w:p w14:paraId="4004DA4B" w14:textId="77777777" w:rsidR="0065361C" w:rsidRPr="0065361C" w:rsidRDefault="0065361C" w:rsidP="0065361C">
      <w:pPr>
        <w:keepNext/>
        <w:rPr>
          <w:lang w:val="en-US"/>
        </w:rPr>
      </w:pPr>
      <w:r w:rsidRPr="0065361C">
        <w:rPr>
          <w:lang w:val="en-US"/>
        </w:rPr>
        <w:t>1062 Budapest</w:t>
      </w:r>
    </w:p>
    <w:p w14:paraId="153735AE" w14:textId="77777777" w:rsidR="0065361C" w:rsidRPr="0065361C" w:rsidRDefault="0065361C" w:rsidP="0065361C">
      <w:pPr>
        <w:keepNext/>
        <w:rPr>
          <w:lang w:val="en-US"/>
        </w:rPr>
      </w:pPr>
      <w:r w:rsidRPr="0065361C">
        <w:rPr>
          <w:lang w:val="en-US"/>
        </w:rPr>
        <w:t xml:space="preserve">Váci </w:t>
      </w:r>
      <w:proofErr w:type="spellStart"/>
      <w:r w:rsidRPr="0065361C">
        <w:rPr>
          <w:lang w:val="en-US"/>
        </w:rPr>
        <w:t>út</w:t>
      </w:r>
      <w:proofErr w:type="spellEnd"/>
      <w:r w:rsidRPr="0065361C">
        <w:rPr>
          <w:lang w:val="en-US"/>
        </w:rPr>
        <w:t xml:space="preserve"> 1-3. </w:t>
      </w:r>
      <w:proofErr w:type="spellStart"/>
      <w:r w:rsidRPr="0065361C">
        <w:rPr>
          <w:lang w:val="en-US"/>
        </w:rPr>
        <w:t>WestEnd</w:t>
      </w:r>
      <w:proofErr w:type="spellEnd"/>
      <w:r w:rsidRPr="0065361C">
        <w:rPr>
          <w:lang w:val="en-US"/>
        </w:rPr>
        <w:t xml:space="preserve"> Office Building B </w:t>
      </w:r>
      <w:proofErr w:type="spellStart"/>
      <w:r w:rsidRPr="0065361C">
        <w:rPr>
          <w:lang w:val="en-US"/>
        </w:rPr>
        <w:t>torony</w:t>
      </w:r>
      <w:proofErr w:type="spellEnd"/>
    </w:p>
    <w:p w14:paraId="0213242A" w14:textId="77777777" w:rsidR="0065361C" w:rsidRPr="0065361C" w:rsidRDefault="0065361C" w:rsidP="0065361C">
      <w:pPr>
        <w:rPr>
          <w:lang w:val="en-US"/>
        </w:rPr>
      </w:pPr>
      <w:r>
        <w:t>Ουγγαρία</w:t>
      </w:r>
    </w:p>
    <w:p w14:paraId="0611B597" w14:textId="77777777" w:rsidR="00102508" w:rsidRPr="0065361C" w:rsidRDefault="00102508" w:rsidP="009D411F">
      <w:pPr>
        <w:rPr>
          <w:lang w:val="en-US"/>
        </w:rPr>
      </w:pPr>
    </w:p>
    <w:p w14:paraId="3D78D3A7" w14:textId="77777777" w:rsidR="00102508" w:rsidRPr="0065361C" w:rsidRDefault="00102508" w:rsidP="009D411F">
      <w:pPr>
        <w:rPr>
          <w:lang w:val="en-US"/>
        </w:rPr>
      </w:pPr>
    </w:p>
    <w:p w14:paraId="6B9BF973" w14:textId="2207F6B4" w:rsidR="001E0975" w:rsidRPr="009D411F" w:rsidRDefault="001721B1" w:rsidP="009D411F">
      <w:pPr>
        <w:pStyle w:val="BoxedHeading"/>
        <w:rPr>
          <w:lang w:val="el-GR"/>
        </w:rPr>
      </w:pPr>
      <w:r w:rsidRPr="009D411F">
        <w:rPr>
          <w:lang w:val="el-GR"/>
        </w:rPr>
        <w:t>12.</w:t>
      </w:r>
      <w:r w:rsidRPr="009D411F">
        <w:rPr>
          <w:lang w:val="el-GR"/>
        </w:rPr>
        <w:tab/>
      </w:r>
      <w:r w:rsidR="00FF198A" w:rsidRPr="009D411F">
        <w:rPr>
          <w:lang w:val="el-GR"/>
        </w:rPr>
        <w:t>ΑΡΙΘΜΟΣ(ΟΙ) ΑΔΕΙΑΣ ΚΥΚΛΟΦΟΡΙΑΣ</w:t>
      </w:r>
    </w:p>
    <w:p w14:paraId="7B379E5D" w14:textId="77777777" w:rsidR="00102508" w:rsidRPr="009D411F" w:rsidRDefault="00102508" w:rsidP="009D411F"/>
    <w:p w14:paraId="6B9BF974" w14:textId="23357CFD" w:rsidR="001E0975" w:rsidRPr="000F3E53" w:rsidRDefault="00611033" w:rsidP="009D411F">
      <w:r w:rsidRPr="000F3E53">
        <w:t>EU</w:t>
      </w:r>
      <w:r w:rsidR="0065361C" w:rsidRPr="000F3E53">
        <w:t>/</w:t>
      </w:r>
      <w:r w:rsidR="000F3E53" w:rsidRPr="00F74B30">
        <w:rPr>
          <w:spacing w:val="-1"/>
        </w:rPr>
        <w:t>1/24/1896/00</w:t>
      </w:r>
      <w:r w:rsidR="000F3E53" w:rsidRPr="000F3E53">
        <w:rPr>
          <w:rFonts w:eastAsia="맑은 고딕"/>
          <w:spacing w:val="-1"/>
          <w:lang w:eastAsia="ko-KR"/>
        </w:rPr>
        <w:t>5</w:t>
      </w:r>
      <w:r w:rsidR="000F3E53" w:rsidRPr="00F74B30">
        <w:rPr>
          <w:spacing w:val="-1"/>
          <w:lang w:eastAsia="ko-KR"/>
        </w:rPr>
        <w:t xml:space="preserve"> 1</w:t>
      </w:r>
      <w:r w:rsidR="000F3E53">
        <w:rPr>
          <w:spacing w:val="-1"/>
          <w:lang w:eastAsia="ko-KR"/>
        </w:rPr>
        <w:t> φιαλίδιο</w:t>
      </w:r>
    </w:p>
    <w:p w14:paraId="6B9BF975" w14:textId="157B2A75" w:rsidR="001E0975" w:rsidRPr="00D85320" w:rsidRDefault="00611033" w:rsidP="009D411F">
      <w:r w:rsidRPr="003A480D">
        <w:rPr>
          <w:lang w:val="en-US"/>
        </w:rPr>
        <w:t>EU</w:t>
      </w:r>
      <w:r w:rsidR="0065361C" w:rsidRPr="00D85320">
        <w:t>/</w:t>
      </w:r>
      <w:r w:rsidR="000F3E53" w:rsidRPr="00F74B30">
        <w:rPr>
          <w:spacing w:val="-1"/>
        </w:rPr>
        <w:t>1/24/1896/00</w:t>
      </w:r>
      <w:r w:rsidR="000F3E53" w:rsidRPr="000F3E53">
        <w:rPr>
          <w:rFonts w:eastAsia="맑은 고딕"/>
          <w:spacing w:val="-1"/>
          <w:lang w:eastAsia="ko-KR"/>
        </w:rPr>
        <w:t>6</w:t>
      </w:r>
      <w:r w:rsidR="000F3E53" w:rsidRPr="00F74B30">
        <w:rPr>
          <w:spacing w:val="-1"/>
          <w:lang w:eastAsia="ko-KR"/>
        </w:rPr>
        <w:t xml:space="preserve"> </w:t>
      </w:r>
      <w:r w:rsidR="000F3E53">
        <w:rPr>
          <w:spacing w:val="-1"/>
          <w:lang w:eastAsia="ko-KR"/>
        </w:rPr>
        <w:t>4 φιαλίδια</w:t>
      </w:r>
    </w:p>
    <w:p w14:paraId="6524392C" w14:textId="77777777" w:rsidR="00102508" w:rsidRPr="00D85320" w:rsidRDefault="00102508" w:rsidP="009D411F"/>
    <w:p w14:paraId="2017C714" w14:textId="77777777" w:rsidR="00102508" w:rsidRPr="00D85320" w:rsidRDefault="00102508" w:rsidP="009D411F"/>
    <w:p w14:paraId="6B9BF976" w14:textId="1345D948" w:rsidR="001E0975" w:rsidRPr="009D411F" w:rsidRDefault="001721B1" w:rsidP="009D411F">
      <w:pPr>
        <w:pStyle w:val="BoxedHeading"/>
        <w:rPr>
          <w:lang w:val="el-GR"/>
        </w:rPr>
      </w:pPr>
      <w:r w:rsidRPr="009D411F">
        <w:rPr>
          <w:lang w:val="el-GR"/>
        </w:rPr>
        <w:t>13.</w:t>
      </w:r>
      <w:r w:rsidRPr="009D411F">
        <w:rPr>
          <w:lang w:val="el-GR"/>
        </w:rPr>
        <w:tab/>
      </w:r>
      <w:r w:rsidR="00FF198A" w:rsidRPr="009D411F">
        <w:rPr>
          <w:lang w:val="el-GR"/>
        </w:rPr>
        <w:t>ΑΡΙΘΜΟΣ ΠΑΡΤΙΔΑΣ</w:t>
      </w:r>
    </w:p>
    <w:p w14:paraId="003238EE" w14:textId="77777777" w:rsidR="00102508" w:rsidRPr="009D411F" w:rsidRDefault="00102508" w:rsidP="009D411F"/>
    <w:p w14:paraId="6B9BF977" w14:textId="643D8226" w:rsidR="001E0975" w:rsidRPr="009D411F" w:rsidRDefault="00C77B30" w:rsidP="009D411F">
      <w:r w:rsidRPr="009D411F">
        <w:t>Lot</w:t>
      </w:r>
    </w:p>
    <w:p w14:paraId="09FC3700" w14:textId="77777777" w:rsidR="00102508" w:rsidRPr="009D411F" w:rsidRDefault="00102508" w:rsidP="009D411F"/>
    <w:p w14:paraId="2AE97A49" w14:textId="77777777" w:rsidR="00102508" w:rsidRPr="009D411F" w:rsidRDefault="00102508" w:rsidP="009D411F"/>
    <w:p w14:paraId="6B9BF978" w14:textId="737FEF98" w:rsidR="001E0975" w:rsidRPr="009D411F" w:rsidRDefault="001721B1" w:rsidP="009D411F">
      <w:pPr>
        <w:pStyle w:val="BoxedHeading"/>
        <w:rPr>
          <w:lang w:val="el-GR"/>
        </w:rPr>
      </w:pPr>
      <w:r w:rsidRPr="009D411F">
        <w:rPr>
          <w:lang w:val="el-GR"/>
        </w:rPr>
        <w:t>14.</w:t>
      </w:r>
      <w:r w:rsidRPr="009D411F">
        <w:rPr>
          <w:lang w:val="el-GR"/>
        </w:rPr>
        <w:tab/>
      </w:r>
      <w:r w:rsidR="00FF198A" w:rsidRPr="009D411F">
        <w:rPr>
          <w:lang w:val="el-GR"/>
        </w:rPr>
        <w:t>ΓΕΝΙΚΗ ΚΑΤΑΤΑΞΗ ΓΙΑ ΤΗ ΔΙΑΘΕΣΗ</w:t>
      </w:r>
    </w:p>
    <w:p w14:paraId="112666B5" w14:textId="77777777" w:rsidR="00102508" w:rsidRPr="009D411F" w:rsidRDefault="00102508" w:rsidP="009D411F"/>
    <w:p w14:paraId="6B9BF979" w14:textId="3A32B214" w:rsidR="001E0975" w:rsidRDefault="00FF198A" w:rsidP="009D411F">
      <w:pPr>
        <w:rPr>
          <w:highlight w:val="lightGray"/>
        </w:rPr>
      </w:pPr>
      <w:r>
        <w:rPr>
          <w:highlight w:val="lightGray"/>
        </w:rPr>
        <w:t>Φαρμακευτικό προϊόν για το οποίο απαιτείται ιατρική συνταγή</w:t>
      </w:r>
    </w:p>
    <w:p w14:paraId="18646773" w14:textId="77777777" w:rsidR="00102508" w:rsidRPr="009D411F" w:rsidRDefault="00102508" w:rsidP="009D411F"/>
    <w:p w14:paraId="50279A01" w14:textId="77777777" w:rsidR="00102508" w:rsidRPr="009D411F" w:rsidRDefault="00102508" w:rsidP="009D411F"/>
    <w:p w14:paraId="6B9BF97A" w14:textId="255C06B1" w:rsidR="001E0975" w:rsidRPr="009D411F" w:rsidRDefault="001721B1" w:rsidP="009D411F">
      <w:pPr>
        <w:pStyle w:val="BoxedHeading"/>
        <w:rPr>
          <w:lang w:val="el-GR"/>
        </w:rPr>
      </w:pPr>
      <w:r w:rsidRPr="009D411F">
        <w:rPr>
          <w:lang w:val="el-GR"/>
        </w:rPr>
        <w:t>15.</w:t>
      </w:r>
      <w:r w:rsidRPr="009D411F">
        <w:rPr>
          <w:lang w:val="el-GR"/>
        </w:rPr>
        <w:tab/>
      </w:r>
      <w:r w:rsidR="00FF198A" w:rsidRPr="009D411F">
        <w:rPr>
          <w:lang w:val="el-GR"/>
        </w:rPr>
        <w:t>ΟΔΗΓΙΕΣ ΧΡΗΣΗΣ</w:t>
      </w:r>
    </w:p>
    <w:p w14:paraId="2FC13FA0" w14:textId="77777777" w:rsidR="00102508" w:rsidRPr="009D411F" w:rsidRDefault="00102508" w:rsidP="009D411F"/>
    <w:p w14:paraId="70A58EE5" w14:textId="77777777" w:rsidR="00102508" w:rsidRPr="009D411F" w:rsidRDefault="00102508" w:rsidP="009D411F"/>
    <w:p w14:paraId="6B9BF97B" w14:textId="27314920" w:rsidR="001E0975" w:rsidRPr="009D411F" w:rsidRDefault="001721B1" w:rsidP="009D411F">
      <w:pPr>
        <w:pStyle w:val="BoxedHeading"/>
        <w:rPr>
          <w:lang w:val="el-GR"/>
        </w:rPr>
      </w:pPr>
      <w:r w:rsidRPr="009D411F">
        <w:rPr>
          <w:lang w:val="el-GR"/>
        </w:rPr>
        <w:t>16.</w:t>
      </w:r>
      <w:r w:rsidRPr="009D411F">
        <w:rPr>
          <w:lang w:val="el-GR"/>
        </w:rPr>
        <w:tab/>
      </w:r>
      <w:r w:rsidR="00FF198A" w:rsidRPr="009D411F">
        <w:rPr>
          <w:lang w:val="el-GR"/>
        </w:rPr>
        <w:t>ΠΛΗΡΟΦΟΡΙΕΣ ΣΕ BRAILLE</w:t>
      </w:r>
    </w:p>
    <w:p w14:paraId="1B4AEBB9" w14:textId="77777777" w:rsidR="00102508" w:rsidRPr="009D411F" w:rsidRDefault="00102508" w:rsidP="009D411F"/>
    <w:p w14:paraId="6B9BF97C" w14:textId="172EB698" w:rsidR="001E0975" w:rsidRDefault="00FF198A" w:rsidP="009D411F">
      <w:pPr>
        <w:rPr>
          <w:highlight w:val="lightGray"/>
        </w:rPr>
      </w:pPr>
      <w:r>
        <w:rPr>
          <w:highlight w:val="lightGray"/>
        </w:rPr>
        <w:t xml:space="preserve">Η αιτιολόγηση για να μην περιληφθεί η γραφή </w:t>
      </w:r>
      <w:r>
        <w:rPr>
          <w:highlight w:val="lightGray"/>
          <w:lang w:val="en-GB"/>
        </w:rPr>
        <w:t>Braille</w:t>
      </w:r>
      <w:r>
        <w:rPr>
          <w:highlight w:val="lightGray"/>
        </w:rPr>
        <w:t xml:space="preserve"> είναι αποδεκτή</w:t>
      </w:r>
    </w:p>
    <w:p w14:paraId="79FF8BD0" w14:textId="77777777" w:rsidR="00102508" w:rsidRPr="009D411F" w:rsidRDefault="00102508" w:rsidP="009D411F"/>
    <w:p w14:paraId="0FFB3307" w14:textId="77777777" w:rsidR="00102508" w:rsidRPr="009D411F" w:rsidRDefault="00102508" w:rsidP="009D411F"/>
    <w:p w14:paraId="6B9BF97D" w14:textId="2081C3DD" w:rsidR="001E0975" w:rsidRPr="009D411F" w:rsidRDefault="001721B1" w:rsidP="009D411F">
      <w:pPr>
        <w:pStyle w:val="BoxedHeading"/>
        <w:rPr>
          <w:lang w:val="el-GR"/>
        </w:rPr>
      </w:pPr>
      <w:r w:rsidRPr="009D411F">
        <w:rPr>
          <w:lang w:val="el-GR"/>
        </w:rPr>
        <w:t>17.</w:t>
      </w:r>
      <w:r w:rsidRPr="009D411F">
        <w:rPr>
          <w:lang w:val="el-GR"/>
        </w:rPr>
        <w:tab/>
      </w:r>
      <w:r w:rsidR="00FF198A" w:rsidRPr="009D411F">
        <w:rPr>
          <w:lang w:val="el-GR"/>
        </w:rPr>
        <w:t>ΜΟΝΑΔΙΚΟΣ ΑΝΑΓΝΩΡΙΣΤΙΚΟΣ ΚΩΔΙΚΟΣ – ΔΙΣΔΙΑΣΤΑΤΟΣ ΓΡΑΜΜΩΤΟΣ ΚΩΔΙΚΑΣ (2D)</w:t>
      </w:r>
    </w:p>
    <w:p w14:paraId="081DB49A" w14:textId="77777777" w:rsidR="00102508" w:rsidRPr="009D411F" w:rsidRDefault="00102508" w:rsidP="009D411F"/>
    <w:p w14:paraId="6B9BF97E" w14:textId="12D3269F" w:rsidR="001E0975" w:rsidRDefault="00FF198A" w:rsidP="009D411F">
      <w:pPr>
        <w:rPr>
          <w:highlight w:val="lightGray"/>
        </w:rPr>
      </w:pPr>
      <w:r>
        <w:rPr>
          <w:highlight w:val="lightGray"/>
        </w:rPr>
        <w:t>&lt;Δισδιάστατος γραμμωτός κώδικας (2</w:t>
      </w:r>
      <w:r>
        <w:rPr>
          <w:highlight w:val="lightGray"/>
          <w:lang w:val="en-GB"/>
        </w:rPr>
        <w:t>D</w:t>
      </w:r>
      <w:r>
        <w:rPr>
          <w:highlight w:val="lightGray"/>
        </w:rPr>
        <w:t>) που φέρει τον περιληφθέντα μοναδικό αναγνωριστικό κωδικό.&gt;</w:t>
      </w:r>
    </w:p>
    <w:p w14:paraId="64FD2B3C" w14:textId="77777777" w:rsidR="00102508" w:rsidRPr="009D411F" w:rsidRDefault="00102508" w:rsidP="009D411F"/>
    <w:p w14:paraId="625DA311" w14:textId="77777777" w:rsidR="00102508" w:rsidRPr="009D411F" w:rsidRDefault="00102508" w:rsidP="009D411F"/>
    <w:p w14:paraId="5848F084" w14:textId="4DCD9542" w:rsidR="001E0975" w:rsidRPr="009D411F" w:rsidRDefault="001721B1" w:rsidP="009D411F">
      <w:pPr>
        <w:pStyle w:val="BoxedHeading"/>
        <w:rPr>
          <w:lang w:val="el-GR"/>
        </w:rPr>
      </w:pPr>
      <w:r w:rsidRPr="009D411F">
        <w:rPr>
          <w:lang w:val="el-GR"/>
        </w:rPr>
        <w:lastRenderedPageBreak/>
        <w:t>18.</w:t>
      </w:r>
      <w:r w:rsidRPr="009D411F">
        <w:rPr>
          <w:lang w:val="el-GR"/>
        </w:rPr>
        <w:tab/>
      </w:r>
      <w:r w:rsidR="00FF198A" w:rsidRPr="009D411F">
        <w:rPr>
          <w:lang w:val="el-GR"/>
        </w:rPr>
        <w:t>ΜΟΝΑΔΙΚΟΣ ΑΝΑΓΝΩΡΙΣΤΙΚΟΣ ΚΩΔΙΚΟΣ – ΔΕΔΟΜΕΝΑ ΑΝΑΓΝΩΣΙΜΑ ΑΠΟ ΤΟΝ ΑΝΘΡΩΠΟ</w:t>
      </w:r>
    </w:p>
    <w:p w14:paraId="0AE40D74" w14:textId="77777777" w:rsidR="00AD0B24" w:rsidRPr="009D411F" w:rsidRDefault="00AD0B24" w:rsidP="009D411F">
      <w:pPr>
        <w:keepNext/>
      </w:pPr>
    </w:p>
    <w:p w14:paraId="47E58222" w14:textId="77777777" w:rsidR="00102508" w:rsidRPr="009D411F" w:rsidRDefault="00102508" w:rsidP="009D411F">
      <w:pPr>
        <w:keepNext/>
      </w:pPr>
      <w:r w:rsidRPr="009D411F">
        <w:t xml:space="preserve">PC </w:t>
      </w:r>
    </w:p>
    <w:p w14:paraId="4ABE3136" w14:textId="77777777" w:rsidR="00102508" w:rsidRPr="009D411F" w:rsidRDefault="00102508" w:rsidP="009D411F">
      <w:r w:rsidRPr="009D411F">
        <w:t xml:space="preserve">SN </w:t>
      </w:r>
    </w:p>
    <w:p w14:paraId="7D72BCCE" w14:textId="77777777" w:rsidR="00102508" w:rsidRPr="009D411F" w:rsidRDefault="00102508" w:rsidP="009D411F">
      <w:r w:rsidRPr="00F74B30">
        <w:rPr>
          <w:highlight w:val="lightGray"/>
        </w:rPr>
        <w:t>NN</w:t>
      </w:r>
    </w:p>
    <w:p w14:paraId="08F563D9" w14:textId="26B6E783" w:rsidR="00A3477F" w:rsidRPr="009D411F" w:rsidRDefault="00AD0B24" w:rsidP="00BF4BE0">
      <w:pPr>
        <w:pBdr>
          <w:top w:val="single" w:sz="4" w:space="1" w:color="auto"/>
          <w:left w:val="single" w:sz="4" w:space="4" w:color="auto"/>
          <w:bottom w:val="single" w:sz="4" w:space="1" w:color="auto"/>
          <w:right w:val="single" w:sz="4" w:space="4" w:color="auto"/>
        </w:pBdr>
        <w:rPr>
          <w:b/>
          <w:bCs/>
        </w:rPr>
      </w:pPr>
      <w:r w:rsidRPr="009D411F">
        <w:br w:type="page"/>
      </w:r>
      <w:r w:rsidR="00BD70AC" w:rsidRPr="009D411F">
        <w:rPr>
          <w:b/>
          <w:bCs/>
        </w:rPr>
        <w:lastRenderedPageBreak/>
        <w:t>ΕΛΑΧΙΣΤΕΣ ΕΝΔΕΙΞΕΙΣ ΠΟΥ ΠΡΕΠΕΙ ΝΑ ΑΝΑΓΡΑΦΟΝΤΑΙ ΣΤΗΝ ΕΞΩΤΕΡΙΚΗ ΣΥΣΚΕΥΑΣΙΑ</w:t>
      </w:r>
    </w:p>
    <w:p w14:paraId="617B537C" w14:textId="77777777" w:rsidR="00DD0532" w:rsidRPr="009D411F" w:rsidRDefault="00DD0532" w:rsidP="00BF4BE0">
      <w:pPr>
        <w:pBdr>
          <w:top w:val="single" w:sz="4" w:space="1" w:color="auto"/>
          <w:left w:val="single" w:sz="4" w:space="4" w:color="auto"/>
          <w:bottom w:val="single" w:sz="4" w:space="1" w:color="auto"/>
          <w:right w:val="single" w:sz="4" w:space="4" w:color="auto"/>
        </w:pBdr>
        <w:rPr>
          <w:b/>
          <w:bCs/>
        </w:rPr>
      </w:pPr>
    </w:p>
    <w:p w14:paraId="3FF6CA0C" w14:textId="4FD138AB" w:rsidR="00A3477F" w:rsidRPr="009D411F" w:rsidRDefault="00BD70AC" w:rsidP="00BF4BE0">
      <w:pPr>
        <w:pBdr>
          <w:top w:val="single" w:sz="4" w:space="1" w:color="auto"/>
          <w:left w:val="single" w:sz="4" w:space="4" w:color="auto"/>
          <w:bottom w:val="single" w:sz="4" w:space="1" w:color="auto"/>
          <w:right w:val="single" w:sz="4" w:space="4" w:color="auto"/>
        </w:pBdr>
        <w:rPr>
          <w:b/>
          <w:bCs/>
        </w:rPr>
      </w:pPr>
      <w:r w:rsidRPr="009D411F">
        <w:rPr>
          <w:b/>
          <w:bCs/>
        </w:rPr>
        <w:t>ΚΟΥΤΙ ΠΡΟΓΕΜΙΣΜΕΝΗΣ ΣΥΡΙΓΓΑΣ</w:t>
      </w:r>
    </w:p>
    <w:p w14:paraId="3F476ECF" w14:textId="77777777" w:rsidR="00A3477F" w:rsidRPr="009D411F" w:rsidRDefault="00A3477F" w:rsidP="009D411F"/>
    <w:p w14:paraId="439611D8" w14:textId="77777777" w:rsidR="00A3477F" w:rsidRPr="009D411F" w:rsidRDefault="00A3477F" w:rsidP="009D411F"/>
    <w:p w14:paraId="6B9BF980" w14:textId="351D2923" w:rsidR="001E0975" w:rsidRPr="009D411F" w:rsidRDefault="001721B1" w:rsidP="009D411F">
      <w:pPr>
        <w:pStyle w:val="BoxedHeading"/>
        <w:rPr>
          <w:lang w:val="el-GR"/>
        </w:rPr>
      </w:pPr>
      <w:r w:rsidRPr="009D411F">
        <w:rPr>
          <w:lang w:val="el-GR"/>
        </w:rPr>
        <w:t>1.</w:t>
      </w:r>
      <w:r w:rsidRPr="009D411F">
        <w:rPr>
          <w:lang w:val="el-GR"/>
        </w:rPr>
        <w:tab/>
      </w:r>
      <w:r w:rsidR="00BD70AC" w:rsidRPr="009D411F">
        <w:rPr>
          <w:lang w:val="el-GR"/>
        </w:rPr>
        <w:t>ΟΝΟΜΑΣΙΑ ΤΟΥ ΦΑΡΜΑΚΕΥΤΙΚΟΥ ΠΡΟΪΟΝΤΟΣ</w:t>
      </w:r>
    </w:p>
    <w:p w14:paraId="39BAEA71" w14:textId="77777777" w:rsidR="00A3477F" w:rsidRPr="009D411F" w:rsidRDefault="00A3477F" w:rsidP="009D411F"/>
    <w:p w14:paraId="4A31531E" w14:textId="51DC6228" w:rsidR="00A3477F" w:rsidRPr="009D411F" w:rsidRDefault="00F47550" w:rsidP="009D411F">
      <w:r>
        <w:t>Avtozma</w:t>
      </w:r>
      <w:r w:rsidR="00BD70AC" w:rsidRPr="009D411F">
        <w:t xml:space="preserve"> 162 mg ενέσιμο διάλυμα σε προγεμισμένη σύριγγα</w:t>
      </w:r>
      <w:r w:rsidR="00611033" w:rsidRPr="009D411F">
        <w:t xml:space="preserve"> </w:t>
      </w:r>
    </w:p>
    <w:p w14:paraId="6B9BF981" w14:textId="36AFC0BC" w:rsidR="001E0975" w:rsidRPr="009D411F" w:rsidRDefault="00890D97" w:rsidP="009D411F">
      <w:r>
        <w:t>τοσιλιζουμάμπη</w:t>
      </w:r>
    </w:p>
    <w:p w14:paraId="3F98E259" w14:textId="77777777" w:rsidR="00A3477F" w:rsidRPr="009D411F" w:rsidRDefault="00A3477F" w:rsidP="009D411F"/>
    <w:p w14:paraId="3CF639DA" w14:textId="77777777" w:rsidR="00A3477F" w:rsidRPr="009D411F" w:rsidRDefault="00A3477F" w:rsidP="009D411F"/>
    <w:p w14:paraId="6B9BF982" w14:textId="090CB966" w:rsidR="001E0975" w:rsidRPr="009D411F" w:rsidRDefault="001721B1" w:rsidP="009D411F">
      <w:pPr>
        <w:pStyle w:val="BoxedHeading"/>
        <w:rPr>
          <w:lang w:val="el-GR"/>
        </w:rPr>
      </w:pPr>
      <w:r w:rsidRPr="009D411F">
        <w:rPr>
          <w:lang w:val="el-GR"/>
        </w:rPr>
        <w:t>2.</w:t>
      </w:r>
      <w:r w:rsidRPr="009D411F">
        <w:rPr>
          <w:lang w:val="el-GR"/>
        </w:rPr>
        <w:tab/>
      </w:r>
      <w:r w:rsidR="00BD70AC" w:rsidRPr="009D411F">
        <w:rPr>
          <w:lang w:val="el-GR"/>
        </w:rPr>
        <w:t>ΣΥΝΘΕΣΗ ΣΕ ΔΡΑΣΤΙΚΗ(ΕΣ) ΟΥΣΙΑ(ΕΣ)</w:t>
      </w:r>
    </w:p>
    <w:p w14:paraId="65C09F57" w14:textId="77777777" w:rsidR="00A3477F" w:rsidRPr="009D411F" w:rsidRDefault="00A3477F" w:rsidP="009D411F"/>
    <w:p w14:paraId="6B9BF983" w14:textId="0F81B2BC" w:rsidR="001E0975" w:rsidRPr="009D411F" w:rsidRDefault="00BD70AC" w:rsidP="009D411F">
      <w:r w:rsidRPr="009D411F">
        <w:t xml:space="preserve">1 προγεμισμένη σύριγγα περιέχει 162 mg </w:t>
      </w:r>
      <w:r w:rsidR="00890D97">
        <w:t>τοσιλιζουμάμπη</w:t>
      </w:r>
      <w:r w:rsidRPr="009D411F">
        <w:t>.</w:t>
      </w:r>
    </w:p>
    <w:p w14:paraId="1AC5BD3F" w14:textId="77777777" w:rsidR="00A3477F" w:rsidRPr="009D411F" w:rsidRDefault="00A3477F" w:rsidP="009D411F"/>
    <w:p w14:paraId="09130FD8" w14:textId="77777777" w:rsidR="00A3477F" w:rsidRPr="009D411F" w:rsidRDefault="00A3477F" w:rsidP="009D411F"/>
    <w:p w14:paraId="6B9BF984" w14:textId="4120B51F" w:rsidR="001E0975" w:rsidRPr="009D411F" w:rsidRDefault="001721B1" w:rsidP="009D411F">
      <w:pPr>
        <w:pStyle w:val="BoxedHeading"/>
        <w:rPr>
          <w:lang w:val="el-GR"/>
        </w:rPr>
      </w:pPr>
      <w:r w:rsidRPr="009D411F">
        <w:rPr>
          <w:lang w:val="el-GR"/>
        </w:rPr>
        <w:t>3.</w:t>
      </w:r>
      <w:r w:rsidRPr="009D411F">
        <w:rPr>
          <w:lang w:val="el-GR"/>
        </w:rPr>
        <w:tab/>
      </w:r>
      <w:r w:rsidR="00BD70AC" w:rsidRPr="009D411F">
        <w:rPr>
          <w:lang w:val="el-GR"/>
        </w:rPr>
        <w:t>ΚΑΤΑΛΟΓΟΣ ΕΚΔΟΧΩΝ</w:t>
      </w:r>
    </w:p>
    <w:p w14:paraId="0E6AC63A" w14:textId="77777777" w:rsidR="00A3477F" w:rsidRPr="009D411F" w:rsidRDefault="00A3477F" w:rsidP="009D411F"/>
    <w:p w14:paraId="5967F85F" w14:textId="19424692" w:rsidR="0065361C" w:rsidRDefault="0065361C" w:rsidP="0065361C">
      <w:r>
        <w:t xml:space="preserve">Έκδοχα: </w:t>
      </w:r>
      <w:r>
        <w:rPr>
          <w:lang w:val="en-US"/>
        </w:rPr>
        <w:t>L</w:t>
      </w:r>
      <w:r>
        <w:t>-ιστιδίνη,</w:t>
      </w:r>
      <w:r w:rsidR="008E2620">
        <w:rPr>
          <w:rFonts w:eastAsia="맑은 고딕" w:hint="eastAsia"/>
          <w:lang w:eastAsia="ko-KR"/>
        </w:rPr>
        <w:t xml:space="preserve"> </w:t>
      </w:r>
      <w:r w:rsidR="00A52D78" w:rsidRPr="00A52D78">
        <w:rPr>
          <w:rFonts w:eastAsia="맑은 고딕"/>
          <w:lang w:eastAsia="ko-KR"/>
        </w:rPr>
        <w:t>L-ιστιδίνη μονοϋδροχλωρική μονοϋδρική</w:t>
      </w:r>
      <w:r w:rsidR="008E2620">
        <w:rPr>
          <w:rFonts w:eastAsia="맑은 고딕" w:hint="eastAsia"/>
          <w:lang w:eastAsia="ko-KR"/>
        </w:rPr>
        <w:t>,</w:t>
      </w:r>
      <w:r>
        <w:t xml:space="preserve"> </w:t>
      </w:r>
      <w:r>
        <w:rPr>
          <w:lang w:val="en-US"/>
        </w:rPr>
        <w:t>L</w:t>
      </w:r>
      <w:r>
        <w:t xml:space="preserve">-θρεονίνη, </w:t>
      </w:r>
      <w:r>
        <w:rPr>
          <w:lang w:val="en-US"/>
        </w:rPr>
        <w:t>L</w:t>
      </w:r>
      <w:r w:rsidRPr="00E85AE7">
        <w:t>-</w:t>
      </w:r>
      <w:r>
        <w:t>μεθειονίνη, πολυσορβικό 80</w:t>
      </w:r>
      <w:r w:rsidR="00C77B30">
        <w:t>,</w:t>
      </w:r>
      <w:r>
        <w:t xml:space="preserve"> ύδωρ για ενέσιμα. </w:t>
      </w:r>
      <w:r w:rsidRPr="009D411F">
        <w:t>Διαβάστε το φύλλο οδηγιών για περισσότερες πληροφορίες.</w:t>
      </w:r>
    </w:p>
    <w:p w14:paraId="5EB075D8" w14:textId="77777777" w:rsidR="00A3477F" w:rsidRPr="009D411F" w:rsidRDefault="00A3477F" w:rsidP="009D411F"/>
    <w:p w14:paraId="2A63D52A" w14:textId="77777777" w:rsidR="00A3477F" w:rsidRPr="009D411F" w:rsidRDefault="00A3477F" w:rsidP="009D411F"/>
    <w:p w14:paraId="6B9BF986" w14:textId="2E513EA8" w:rsidR="001E0975" w:rsidRPr="009D411F" w:rsidRDefault="001721B1" w:rsidP="009D411F">
      <w:pPr>
        <w:pStyle w:val="BoxedHeading"/>
        <w:rPr>
          <w:lang w:val="el-GR"/>
        </w:rPr>
      </w:pPr>
      <w:r w:rsidRPr="009D411F">
        <w:rPr>
          <w:lang w:val="el-GR"/>
        </w:rPr>
        <w:t>4.</w:t>
      </w:r>
      <w:r w:rsidRPr="009D411F">
        <w:rPr>
          <w:lang w:val="el-GR"/>
        </w:rPr>
        <w:tab/>
      </w:r>
      <w:r w:rsidR="00BD70AC" w:rsidRPr="009D411F">
        <w:rPr>
          <w:lang w:val="el-GR"/>
        </w:rPr>
        <w:t>ΦΑΡΜΑΚΟΤΕΧΝΙΚΗ ΜΟΡΦΗ ΚΑΙ ΠΕΡΙΕΧΟΜΕΝΟ</w:t>
      </w:r>
    </w:p>
    <w:p w14:paraId="2AD97BCC" w14:textId="77777777" w:rsidR="00A3477F" w:rsidRPr="009D411F" w:rsidRDefault="00A3477F" w:rsidP="009D411F"/>
    <w:p w14:paraId="63A38261" w14:textId="4CE97FE4" w:rsidR="00A3477F" w:rsidRPr="009D411F" w:rsidRDefault="00BD70AC" w:rsidP="009D411F">
      <w:r w:rsidRPr="009D411F">
        <w:t>Ενέσιμο διάλυμα σε προγεμισμένη σύριγγα</w:t>
      </w:r>
      <w:r w:rsidR="00611033" w:rsidRPr="009D411F">
        <w:t xml:space="preserve"> </w:t>
      </w:r>
    </w:p>
    <w:p w14:paraId="084D5E07" w14:textId="321CD524" w:rsidR="00814AD5" w:rsidRDefault="00814AD5" w:rsidP="009D411F">
      <w:r>
        <w:t>1 προγεμισμένη σύριγγα</w:t>
      </w:r>
    </w:p>
    <w:p w14:paraId="628ED26F" w14:textId="072AB803" w:rsidR="00176F64" w:rsidRPr="009D411F" w:rsidRDefault="00176F64" w:rsidP="00176F64">
      <w:pPr>
        <w:rPr>
          <w:ins w:id="42" w:author="만든 이"/>
        </w:rPr>
      </w:pPr>
      <w:ins w:id="43" w:author="만든 이">
        <w:r>
          <w:rPr>
            <w:rFonts w:eastAsia="맑은 고딕" w:hint="eastAsia"/>
            <w:lang w:eastAsia="ko-KR"/>
          </w:rPr>
          <w:t>2</w:t>
        </w:r>
        <w:r w:rsidRPr="009D411F">
          <w:t xml:space="preserve"> προγεμισμένες σύριγγες</w:t>
        </w:r>
      </w:ins>
    </w:p>
    <w:p w14:paraId="6B9BF987" w14:textId="11DA8C84" w:rsidR="001E0975" w:rsidRPr="009D411F" w:rsidRDefault="00BD70AC" w:rsidP="009D411F">
      <w:r w:rsidRPr="009D411F">
        <w:t>4 προγεμισμένες σύριγγες</w:t>
      </w:r>
    </w:p>
    <w:p w14:paraId="6B9BF988" w14:textId="791CF6C3" w:rsidR="001E0975" w:rsidRPr="009D411F" w:rsidRDefault="00611033" w:rsidP="009D411F">
      <w:r w:rsidRPr="009D411F">
        <w:t>162 mg/0</w:t>
      </w:r>
      <w:r w:rsidR="00113B0E">
        <w:rPr>
          <w:lang w:val="pl-PL"/>
        </w:rPr>
        <w:t>.</w:t>
      </w:r>
      <w:r w:rsidRPr="009D411F">
        <w:t>9 mL</w:t>
      </w:r>
    </w:p>
    <w:p w14:paraId="388FF145" w14:textId="77777777" w:rsidR="00A3477F" w:rsidRPr="009D411F" w:rsidRDefault="00A3477F" w:rsidP="009D411F"/>
    <w:p w14:paraId="7A961A4E" w14:textId="77777777" w:rsidR="00A3477F" w:rsidRPr="009D411F" w:rsidRDefault="00A3477F" w:rsidP="009D411F"/>
    <w:p w14:paraId="6B9BF989" w14:textId="0B364EF5" w:rsidR="001E0975" w:rsidRPr="009D411F" w:rsidRDefault="001721B1" w:rsidP="009D411F">
      <w:pPr>
        <w:pStyle w:val="BoxedHeading"/>
        <w:rPr>
          <w:lang w:val="el-GR"/>
        </w:rPr>
      </w:pPr>
      <w:r w:rsidRPr="009D411F">
        <w:rPr>
          <w:lang w:val="el-GR"/>
        </w:rPr>
        <w:t>5.</w:t>
      </w:r>
      <w:r w:rsidRPr="009D411F">
        <w:rPr>
          <w:lang w:val="el-GR"/>
        </w:rPr>
        <w:tab/>
      </w:r>
      <w:r w:rsidR="00BD70AC" w:rsidRPr="009D411F">
        <w:rPr>
          <w:lang w:val="el-GR"/>
        </w:rPr>
        <w:t>ΤΡΟΠΟΣ ΚΑΙ ΟΔΟΣ(ΟΙ) ΧΟΡΗΓΗΣΗΣ</w:t>
      </w:r>
    </w:p>
    <w:p w14:paraId="150F10D4" w14:textId="77777777" w:rsidR="00A3477F" w:rsidRPr="009D411F" w:rsidRDefault="00A3477F" w:rsidP="009D411F"/>
    <w:p w14:paraId="6B9BF98A" w14:textId="382A1B9E" w:rsidR="001E0975" w:rsidRPr="009D411F" w:rsidRDefault="00BD70AC" w:rsidP="009D411F">
      <w:r w:rsidRPr="009D411F">
        <w:t>Υποδόρια χρήση</w:t>
      </w:r>
    </w:p>
    <w:p w14:paraId="6B9BF98B" w14:textId="45D7C586" w:rsidR="001E0975" w:rsidRPr="009D411F" w:rsidRDefault="00BD70AC" w:rsidP="009D411F">
      <w:r w:rsidRPr="009D411F">
        <w:t>Διαβάστε το φύλλο οδηγιών χρήσης πριν από τη χορήγηση</w:t>
      </w:r>
    </w:p>
    <w:p w14:paraId="07D36795" w14:textId="77777777" w:rsidR="00A3477F" w:rsidRPr="009D411F" w:rsidRDefault="00A3477F" w:rsidP="009D411F"/>
    <w:p w14:paraId="2F7AF040" w14:textId="77777777" w:rsidR="00A3477F" w:rsidRPr="009D411F" w:rsidRDefault="00A3477F" w:rsidP="009D411F"/>
    <w:p w14:paraId="6B9BF98C" w14:textId="63572E24" w:rsidR="001E0975" w:rsidRPr="009D411F" w:rsidRDefault="001721B1" w:rsidP="009D411F">
      <w:pPr>
        <w:pStyle w:val="BoxedHeading"/>
        <w:rPr>
          <w:lang w:val="el-GR"/>
        </w:rPr>
      </w:pPr>
      <w:r w:rsidRPr="009D411F">
        <w:rPr>
          <w:lang w:val="el-GR"/>
        </w:rPr>
        <w:t>6.</w:t>
      </w:r>
      <w:r w:rsidRPr="009D411F">
        <w:rPr>
          <w:lang w:val="el-GR"/>
        </w:rPr>
        <w:tab/>
      </w:r>
      <w:r w:rsidR="00BD70AC" w:rsidRPr="009D411F">
        <w:rPr>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6254B9C9" w14:textId="77777777" w:rsidR="00A3477F" w:rsidRPr="009D411F" w:rsidRDefault="00A3477F" w:rsidP="009D411F"/>
    <w:p w14:paraId="6B9BF98D" w14:textId="5A69914D" w:rsidR="001E0975" w:rsidRPr="009D411F" w:rsidRDefault="00BD70AC" w:rsidP="009D411F">
      <w:r w:rsidRPr="009D411F">
        <w:t>Να φυλάσσεται σε θέση, την οποία δεν βλέπουν και δεν προσεγγίζουν τα παιδιά</w:t>
      </w:r>
    </w:p>
    <w:p w14:paraId="5F945D36" w14:textId="77777777" w:rsidR="00A3477F" w:rsidRPr="009D411F" w:rsidRDefault="00A3477F" w:rsidP="009D411F"/>
    <w:p w14:paraId="228BE468" w14:textId="77777777" w:rsidR="00A3477F" w:rsidRPr="009D411F" w:rsidRDefault="00A3477F" w:rsidP="009D411F"/>
    <w:p w14:paraId="6B9BF98E" w14:textId="57F6817E" w:rsidR="001E0975" w:rsidRPr="009D411F" w:rsidRDefault="001721B1" w:rsidP="009D411F">
      <w:pPr>
        <w:pStyle w:val="BoxedHeading"/>
        <w:rPr>
          <w:lang w:val="el-GR"/>
        </w:rPr>
      </w:pPr>
      <w:r w:rsidRPr="009D411F">
        <w:rPr>
          <w:lang w:val="el-GR"/>
        </w:rPr>
        <w:t>7.</w:t>
      </w:r>
      <w:r w:rsidRPr="009D411F">
        <w:rPr>
          <w:lang w:val="el-GR"/>
        </w:rPr>
        <w:tab/>
      </w:r>
      <w:r w:rsidR="00BD70AC" w:rsidRPr="009D411F">
        <w:rPr>
          <w:lang w:val="el-GR"/>
        </w:rPr>
        <w:t>ΑΛΛΗ(ΕΣ) ΕΙΔΙΚΗ(ΕΣ) ΠΡΟΕΙΔΟΠΟΙΗΣΗ(ΕΙΣ), ΕΑΝ ΕΙΝΑΙ ΑΠΑΡΑΙΤΗΤΗ(ΕΣ)</w:t>
      </w:r>
    </w:p>
    <w:p w14:paraId="2C7210BB" w14:textId="77777777" w:rsidR="00A3477F" w:rsidRPr="009D411F" w:rsidRDefault="00A3477F" w:rsidP="009D411F"/>
    <w:p w14:paraId="2CC8C8F2" w14:textId="6F9EAB52" w:rsidR="00A3477F" w:rsidRPr="009D411F" w:rsidRDefault="00BD70AC" w:rsidP="009D411F">
      <w:r w:rsidRPr="009D411F">
        <w:t>Αφήστε τη σύριγγα να παραμείνει σε θερμοκρασία δωματίου εκτός του κουτιού για 30 λεπτά πριν από τη χρήση</w:t>
      </w:r>
    </w:p>
    <w:p w14:paraId="433D4404" w14:textId="77777777" w:rsidR="00BD70AC" w:rsidRPr="009D411F" w:rsidRDefault="00BD70AC" w:rsidP="009D411F"/>
    <w:p w14:paraId="2DF41598" w14:textId="77777777" w:rsidR="00BD70AC" w:rsidRPr="009D411F" w:rsidRDefault="00BD70AC" w:rsidP="009D411F"/>
    <w:p w14:paraId="6B9BF990" w14:textId="7D6088B2" w:rsidR="001E0975" w:rsidRPr="009D411F" w:rsidRDefault="001721B1" w:rsidP="009D411F">
      <w:pPr>
        <w:pStyle w:val="BoxedHeading"/>
        <w:rPr>
          <w:lang w:val="el-GR"/>
        </w:rPr>
      </w:pPr>
      <w:r w:rsidRPr="009D411F">
        <w:rPr>
          <w:lang w:val="el-GR"/>
        </w:rPr>
        <w:t>8.</w:t>
      </w:r>
      <w:r w:rsidRPr="009D411F">
        <w:rPr>
          <w:lang w:val="el-GR"/>
        </w:rPr>
        <w:tab/>
      </w:r>
      <w:r w:rsidR="00BD70AC" w:rsidRPr="009D411F">
        <w:rPr>
          <w:lang w:val="el-GR"/>
        </w:rPr>
        <w:t>ΗΜΕΡΟΜΗΝΙΑ ΛΗΞΗΣ</w:t>
      </w:r>
    </w:p>
    <w:p w14:paraId="115FFFF0" w14:textId="77777777" w:rsidR="00A3477F" w:rsidRPr="009D411F" w:rsidRDefault="00A3477F" w:rsidP="009D411F"/>
    <w:p w14:paraId="6B9BF991" w14:textId="2EA5BF9B" w:rsidR="001E0975" w:rsidRPr="009D411F" w:rsidRDefault="00BD70AC" w:rsidP="009D411F">
      <w:r w:rsidRPr="009D411F">
        <w:t>ΛΗΞΗ</w:t>
      </w:r>
    </w:p>
    <w:p w14:paraId="6ED740E4" w14:textId="77777777" w:rsidR="00A3477F" w:rsidRPr="003A480D" w:rsidRDefault="00A3477F" w:rsidP="009D411F"/>
    <w:p w14:paraId="30D335C9" w14:textId="77777777" w:rsidR="00BF4BE0" w:rsidRPr="0028142F" w:rsidRDefault="00BF4BE0" w:rsidP="009D411F"/>
    <w:p w14:paraId="79E0904A" w14:textId="42E1AF2B" w:rsidR="00A3477F" w:rsidRPr="009D411F" w:rsidRDefault="00A3477F" w:rsidP="009D411F">
      <w:pPr>
        <w:pStyle w:val="BoxedHeading"/>
        <w:rPr>
          <w:lang w:val="el-GR"/>
        </w:rPr>
      </w:pPr>
      <w:r w:rsidRPr="009D411F">
        <w:rPr>
          <w:lang w:val="el-GR"/>
        </w:rPr>
        <w:t>9.</w:t>
      </w:r>
      <w:r w:rsidRPr="009D411F">
        <w:rPr>
          <w:lang w:val="el-GR"/>
        </w:rPr>
        <w:tab/>
      </w:r>
      <w:r w:rsidR="00BD70AC" w:rsidRPr="009D411F">
        <w:rPr>
          <w:lang w:val="el-GR"/>
        </w:rPr>
        <w:t>ΕΙΔΙΚΕΣ ΣΥΝΘΗΚΕΣ ΦΥΛΑΞΗΣ</w:t>
      </w:r>
    </w:p>
    <w:p w14:paraId="370C6FA1" w14:textId="77777777" w:rsidR="00A3477F" w:rsidRPr="009D411F" w:rsidRDefault="00A3477F" w:rsidP="009D411F">
      <w:pPr>
        <w:keepNext/>
      </w:pPr>
    </w:p>
    <w:p w14:paraId="6B9BF992" w14:textId="0C113F1B" w:rsidR="001E0975" w:rsidRPr="009D411F" w:rsidRDefault="00BD70AC" w:rsidP="009D411F">
      <w:pPr>
        <w:keepNext/>
      </w:pPr>
      <w:r w:rsidRPr="009D411F">
        <w:t>Να φυλάσσεται σε ψυγείο</w:t>
      </w:r>
    </w:p>
    <w:p w14:paraId="6B9BF993" w14:textId="7F595CEA" w:rsidR="001E0975" w:rsidRPr="009D411F" w:rsidRDefault="00BD70AC" w:rsidP="009D411F">
      <w:pPr>
        <w:keepNext/>
      </w:pPr>
      <w:r w:rsidRPr="009D411F">
        <w:t>Μην καταψύχετε</w:t>
      </w:r>
    </w:p>
    <w:p w14:paraId="6B9BF995" w14:textId="0FB2B98B" w:rsidR="001E0975" w:rsidRPr="009D411F" w:rsidRDefault="00BD70AC" w:rsidP="009D411F">
      <w:pPr>
        <w:keepNext/>
      </w:pPr>
      <w:r w:rsidRPr="009D411F">
        <w:t xml:space="preserve">Μόλις αφαιρεθεί από το ψυγείο, η προγεμισμένη σύριγγα μπορεί να αποθηκευτεί μέχρι </w:t>
      </w:r>
      <w:r w:rsidR="0065361C">
        <w:t>3</w:t>
      </w:r>
      <w:r w:rsidR="00C77B30">
        <w:t> </w:t>
      </w:r>
      <w:r w:rsidRPr="009D411F">
        <w:t>εβδομάδες σε θερμοκρασία μικρότερη ή ίση με 30°C</w:t>
      </w:r>
    </w:p>
    <w:p w14:paraId="6B9BF996" w14:textId="7DB27FE1" w:rsidR="001E0975" w:rsidRPr="009D411F" w:rsidRDefault="00BD70AC" w:rsidP="009D411F">
      <w:pPr>
        <w:keepNext/>
      </w:pPr>
      <w:r w:rsidRPr="009D411F">
        <w:t xml:space="preserve">Φυλάσσετε την προγεμισμένη σύριγγα στο εξωτερικό κουτί για να </w:t>
      </w:r>
      <w:r w:rsidR="00EA51A3">
        <w:t>προστατεύεται</w:t>
      </w:r>
      <w:r w:rsidRPr="009D411F">
        <w:t xml:space="preserve"> από το φως και την υγρασία</w:t>
      </w:r>
    </w:p>
    <w:p w14:paraId="5D7682E8" w14:textId="77777777" w:rsidR="00A3477F" w:rsidRPr="009D411F" w:rsidRDefault="00A3477F" w:rsidP="009D411F">
      <w:pPr>
        <w:keepNext/>
      </w:pPr>
    </w:p>
    <w:p w14:paraId="039A89EE" w14:textId="77777777" w:rsidR="00A3477F" w:rsidRPr="009D411F" w:rsidRDefault="00A3477F" w:rsidP="009D411F"/>
    <w:p w14:paraId="6B9BF997" w14:textId="7BEC0D38" w:rsidR="001E0975" w:rsidRPr="009D411F" w:rsidRDefault="001721B1" w:rsidP="009D411F">
      <w:pPr>
        <w:pStyle w:val="BoxedHeading"/>
        <w:rPr>
          <w:lang w:val="el-GR"/>
        </w:rPr>
      </w:pPr>
      <w:r w:rsidRPr="009D411F">
        <w:rPr>
          <w:lang w:val="el-GR"/>
        </w:rPr>
        <w:t>10.</w:t>
      </w:r>
      <w:r w:rsidRPr="009D411F">
        <w:rPr>
          <w:lang w:val="el-GR"/>
        </w:rPr>
        <w:tab/>
      </w:r>
      <w:r w:rsidR="00BD70AC" w:rsidRPr="009D411F">
        <w:rPr>
          <w:lang w:val="el-GR"/>
        </w:rPr>
        <w:t>ΙΔΙΑΙΤΕΡΕΣ ΠΡΟΦΥΛΑΞΕΙΣ ΓΙΑ ΤΗΝ ΑΠΟΡΡΙΨΗ ΤΩΝ ΜΗ ΧΡΗΣΙΜΟΠΟΙΗΘΕΝΤΩΝ ΦΑΡΜΑΚΕΥΤΙΚΩΝ ΠΡΟΪΟΝΤΩΝ Η ΤΩΝ ΥΠΟΛΕΙΜΜΑΤΩΝ ΠΟΥ ΠΡΟΕΡΧΟΝΤΑΙ ΑΠΟ ΑΥΤΑ, ΕΦΟΣΟΝ ΑΠΑΙΤΕΙΤΑΙ</w:t>
      </w:r>
    </w:p>
    <w:p w14:paraId="1D1CEDDF" w14:textId="77777777" w:rsidR="00A3477F" w:rsidRPr="009D411F" w:rsidRDefault="00A3477F" w:rsidP="009D411F"/>
    <w:p w14:paraId="4DE28DA6" w14:textId="77777777" w:rsidR="00A3477F" w:rsidRPr="009D411F" w:rsidRDefault="00A3477F" w:rsidP="009D411F"/>
    <w:p w14:paraId="6B9BF998" w14:textId="57870B2D" w:rsidR="001E0975" w:rsidRPr="009D411F" w:rsidRDefault="001721B1" w:rsidP="009D411F">
      <w:pPr>
        <w:pStyle w:val="BoxedHeading"/>
        <w:rPr>
          <w:lang w:val="el-GR"/>
        </w:rPr>
      </w:pPr>
      <w:r w:rsidRPr="009D411F">
        <w:rPr>
          <w:lang w:val="el-GR"/>
        </w:rPr>
        <w:t>11.</w:t>
      </w:r>
      <w:r w:rsidRPr="009D411F">
        <w:rPr>
          <w:lang w:val="el-GR"/>
        </w:rPr>
        <w:tab/>
      </w:r>
      <w:r w:rsidR="00BD70AC" w:rsidRPr="009D411F">
        <w:rPr>
          <w:lang w:val="el-GR"/>
        </w:rPr>
        <w:t>ΟΝΟΜΑ ΚΑΙ ΔΙΕΥΘΥΝΣΗ ΚΑΤΟΧΟΥ ΤΗΣ ΑΔΕΙΑΣ ΚΥΚΛΟΦΟΡΙΑΣ</w:t>
      </w:r>
    </w:p>
    <w:p w14:paraId="2F7ECB8B" w14:textId="77777777" w:rsidR="00A3477F" w:rsidRPr="009D411F" w:rsidRDefault="00A3477F" w:rsidP="009D411F"/>
    <w:p w14:paraId="34C79404" w14:textId="77777777" w:rsidR="0065361C" w:rsidRPr="0065361C" w:rsidRDefault="0065361C" w:rsidP="0065361C">
      <w:pPr>
        <w:keepNext/>
        <w:rPr>
          <w:lang w:val="en-US"/>
        </w:rPr>
      </w:pPr>
      <w:r w:rsidRPr="0065361C">
        <w:rPr>
          <w:lang w:val="en-US"/>
        </w:rPr>
        <w:t xml:space="preserve">Celltrion Healthcare Hungary Kft. </w:t>
      </w:r>
    </w:p>
    <w:p w14:paraId="678631AC" w14:textId="77777777" w:rsidR="0065361C" w:rsidRPr="0065361C" w:rsidRDefault="0065361C" w:rsidP="0065361C">
      <w:pPr>
        <w:keepNext/>
        <w:rPr>
          <w:lang w:val="en-US"/>
        </w:rPr>
      </w:pPr>
      <w:r w:rsidRPr="0065361C">
        <w:rPr>
          <w:lang w:val="en-US"/>
        </w:rPr>
        <w:t>1062 Budapest</w:t>
      </w:r>
    </w:p>
    <w:p w14:paraId="222C739F" w14:textId="77777777" w:rsidR="0065361C" w:rsidRPr="0065361C" w:rsidRDefault="0065361C" w:rsidP="0065361C">
      <w:pPr>
        <w:keepNext/>
        <w:rPr>
          <w:lang w:val="en-US"/>
        </w:rPr>
      </w:pPr>
      <w:r w:rsidRPr="0065361C">
        <w:rPr>
          <w:lang w:val="en-US"/>
        </w:rPr>
        <w:t xml:space="preserve">Váci </w:t>
      </w:r>
      <w:proofErr w:type="spellStart"/>
      <w:r w:rsidRPr="0065361C">
        <w:rPr>
          <w:lang w:val="en-US"/>
        </w:rPr>
        <w:t>út</w:t>
      </w:r>
      <w:proofErr w:type="spellEnd"/>
      <w:r w:rsidRPr="0065361C">
        <w:rPr>
          <w:lang w:val="en-US"/>
        </w:rPr>
        <w:t xml:space="preserve"> 1-3. </w:t>
      </w:r>
      <w:proofErr w:type="spellStart"/>
      <w:r w:rsidRPr="0065361C">
        <w:rPr>
          <w:lang w:val="en-US"/>
        </w:rPr>
        <w:t>WestEnd</w:t>
      </w:r>
      <w:proofErr w:type="spellEnd"/>
      <w:r w:rsidRPr="0065361C">
        <w:rPr>
          <w:lang w:val="en-US"/>
        </w:rPr>
        <w:t xml:space="preserve"> Office Building B </w:t>
      </w:r>
      <w:proofErr w:type="spellStart"/>
      <w:r w:rsidRPr="0065361C">
        <w:rPr>
          <w:lang w:val="en-US"/>
        </w:rPr>
        <w:t>torony</w:t>
      </w:r>
      <w:proofErr w:type="spellEnd"/>
    </w:p>
    <w:p w14:paraId="1E5C4FF7" w14:textId="77777777" w:rsidR="0065361C" w:rsidRPr="0065361C" w:rsidRDefault="0065361C" w:rsidP="0065361C">
      <w:pPr>
        <w:rPr>
          <w:lang w:val="en-US"/>
        </w:rPr>
      </w:pPr>
      <w:r>
        <w:t>Ουγγαρία</w:t>
      </w:r>
    </w:p>
    <w:p w14:paraId="1979A632" w14:textId="77777777" w:rsidR="00A3477F" w:rsidRPr="0065361C" w:rsidRDefault="00A3477F" w:rsidP="009D411F">
      <w:pPr>
        <w:rPr>
          <w:lang w:val="en-US"/>
        </w:rPr>
      </w:pPr>
    </w:p>
    <w:p w14:paraId="3FBCC481" w14:textId="77777777" w:rsidR="00A3477F" w:rsidRPr="0065361C" w:rsidRDefault="00A3477F" w:rsidP="009D411F">
      <w:pPr>
        <w:rPr>
          <w:lang w:val="en-US"/>
        </w:rPr>
      </w:pPr>
    </w:p>
    <w:p w14:paraId="6B9BF99A" w14:textId="0907E88F" w:rsidR="001E0975" w:rsidRPr="009D411F" w:rsidRDefault="001721B1" w:rsidP="009D411F">
      <w:pPr>
        <w:pStyle w:val="BoxedHeading"/>
        <w:rPr>
          <w:lang w:val="el-GR"/>
        </w:rPr>
      </w:pPr>
      <w:r w:rsidRPr="009D411F">
        <w:rPr>
          <w:lang w:val="el-GR"/>
        </w:rPr>
        <w:t>12.</w:t>
      </w:r>
      <w:r w:rsidRPr="009D411F">
        <w:rPr>
          <w:lang w:val="el-GR"/>
        </w:rPr>
        <w:tab/>
      </w:r>
      <w:r w:rsidR="00BD70AC" w:rsidRPr="009D411F">
        <w:rPr>
          <w:lang w:val="el-GR"/>
        </w:rPr>
        <w:t>ΑΡΙΘΜΟΣ(ΟΙ) ΑΔΕΙΑΣ ΚΥΚΛΟΦΟΡΙΑΣ</w:t>
      </w:r>
    </w:p>
    <w:p w14:paraId="60686721" w14:textId="77777777" w:rsidR="00A3477F" w:rsidRPr="009D411F" w:rsidRDefault="00A3477F" w:rsidP="009D411F"/>
    <w:p w14:paraId="6B9BF99B" w14:textId="46F92255" w:rsidR="001E0975" w:rsidRPr="000F3E53" w:rsidRDefault="00611033" w:rsidP="009D411F">
      <w:r w:rsidRPr="000F3E53">
        <w:t>EU</w:t>
      </w:r>
      <w:r w:rsidR="0065361C" w:rsidRPr="000F3E53">
        <w:t>/</w:t>
      </w:r>
      <w:r w:rsidR="000F3E53" w:rsidRPr="00F74B30">
        <w:rPr>
          <w:spacing w:val="-1"/>
        </w:rPr>
        <w:t>1/24/1896/00</w:t>
      </w:r>
      <w:r w:rsidR="000F3E53" w:rsidRPr="000F3E53">
        <w:rPr>
          <w:rFonts w:eastAsia="맑은 고딕"/>
          <w:spacing w:val="-1"/>
          <w:lang w:eastAsia="ko-KR"/>
        </w:rPr>
        <w:t>7</w:t>
      </w:r>
      <w:r w:rsidR="000F3E53" w:rsidRPr="00F74B30">
        <w:rPr>
          <w:spacing w:val="-1"/>
          <w:lang w:eastAsia="ko-KR"/>
        </w:rPr>
        <w:t xml:space="preserve"> 1</w:t>
      </w:r>
      <w:r w:rsidR="000F3E53">
        <w:rPr>
          <w:spacing w:val="-1"/>
          <w:lang w:eastAsia="ko-KR"/>
        </w:rPr>
        <w:t> προγεμισμένη σύριγγα</w:t>
      </w:r>
    </w:p>
    <w:p w14:paraId="3B41F685" w14:textId="335C0682" w:rsidR="0065361C" w:rsidRPr="00D85320" w:rsidRDefault="0065361C" w:rsidP="009D411F">
      <w:r w:rsidRPr="000F3E53">
        <w:t>EU/</w:t>
      </w:r>
      <w:r w:rsidR="000F3E53" w:rsidRPr="00F74B30">
        <w:rPr>
          <w:spacing w:val="-1"/>
        </w:rPr>
        <w:t>1/24/1896/00</w:t>
      </w:r>
      <w:r w:rsidR="000F3E53" w:rsidRPr="000F3E53">
        <w:rPr>
          <w:rFonts w:eastAsia="맑은 고딕"/>
          <w:spacing w:val="-1"/>
          <w:lang w:eastAsia="ko-KR"/>
        </w:rPr>
        <w:t>8</w:t>
      </w:r>
      <w:r w:rsidR="000F3E53" w:rsidRPr="00F74B30">
        <w:rPr>
          <w:spacing w:val="-1"/>
          <w:lang w:eastAsia="ko-KR"/>
        </w:rPr>
        <w:t xml:space="preserve"> </w:t>
      </w:r>
      <w:r w:rsidR="000F3E53">
        <w:rPr>
          <w:spacing w:val="-1"/>
          <w:lang w:eastAsia="ko-KR"/>
        </w:rPr>
        <w:t>4 προγεμισμένες σύριγγες</w:t>
      </w:r>
    </w:p>
    <w:p w14:paraId="54CC4E78" w14:textId="4426E44E" w:rsidR="00176F64" w:rsidRPr="00D85320" w:rsidRDefault="00176F64" w:rsidP="00176F64">
      <w:pPr>
        <w:rPr>
          <w:ins w:id="44" w:author="만든 이"/>
        </w:rPr>
      </w:pPr>
      <w:ins w:id="45" w:author="만든 이">
        <w:r w:rsidRPr="000F3E53">
          <w:t>EU/</w:t>
        </w:r>
        <w:r w:rsidRPr="00F74B30">
          <w:rPr>
            <w:spacing w:val="-1"/>
          </w:rPr>
          <w:t>1/24/1896/</w:t>
        </w:r>
        <w:r w:rsidR="000B0141">
          <w:rPr>
            <w:rFonts w:eastAsia="맑은 고딕" w:hint="eastAsia"/>
            <w:spacing w:val="-1"/>
            <w:lang w:eastAsia="ko-KR"/>
          </w:rPr>
          <w:t>013</w:t>
        </w:r>
        <w:r w:rsidRPr="00F74B30">
          <w:rPr>
            <w:spacing w:val="-1"/>
            <w:lang w:eastAsia="ko-KR"/>
          </w:rPr>
          <w:t xml:space="preserve"> </w:t>
        </w:r>
        <w:r>
          <w:rPr>
            <w:rFonts w:eastAsia="맑은 고딕" w:hint="eastAsia"/>
            <w:spacing w:val="-1"/>
            <w:lang w:eastAsia="ko-KR"/>
          </w:rPr>
          <w:t>2</w:t>
        </w:r>
        <w:r>
          <w:rPr>
            <w:spacing w:val="-1"/>
            <w:lang w:eastAsia="ko-KR"/>
          </w:rPr>
          <w:t> προγεμισμένες σύριγγες</w:t>
        </w:r>
      </w:ins>
    </w:p>
    <w:p w14:paraId="386DE92B" w14:textId="77777777" w:rsidR="00A3477F" w:rsidRPr="00176F64" w:rsidRDefault="00A3477F" w:rsidP="009D411F"/>
    <w:p w14:paraId="37D9C5DF" w14:textId="77777777" w:rsidR="00A3477F" w:rsidRPr="00D85320" w:rsidRDefault="00A3477F" w:rsidP="009D411F"/>
    <w:p w14:paraId="6B9BF99C" w14:textId="0C26E99E" w:rsidR="001E0975" w:rsidRPr="009D411F" w:rsidRDefault="001721B1" w:rsidP="009D411F">
      <w:pPr>
        <w:pStyle w:val="BoxedHeading"/>
        <w:rPr>
          <w:lang w:val="el-GR"/>
        </w:rPr>
      </w:pPr>
      <w:r w:rsidRPr="009D411F">
        <w:rPr>
          <w:lang w:val="el-GR"/>
        </w:rPr>
        <w:t>13.</w:t>
      </w:r>
      <w:r w:rsidRPr="009D411F">
        <w:rPr>
          <w:lang w:val="el-GR"/>
        </w:rPr>
        <w:tab/>
      </w:r>
      <w:r w:rsidR="00BD70AC" w:rsidRPr="009D411F">
        <w:rPr>
          <w:lang w:val="el-GR"/>
        </w:rPr>
        <w:t>ΑΡΙΘΜΟΣ ΠΑΡΤΙΔΑΣ</w:t>
      </w:r>
    </w:p>
    <w:p w14:paraId="75165724" w14:textId="77777777" w:rsidR="00A3477F" w:rsidRPr="009D411F" w:rsidRDefault="00A3477F" w:rsidP="009D411F"/>
    <w:p w14:paraId="6B9BF99D" w14:textId="5FA8BD7E" w:rsidR="001E0975" w:rsidRPr="009D411F" w:rsidRDefault="00C77B30" w:rsidP="009D411F">
      <w:r w:rsidRPr="009D411F">
        <w:t>Lot</w:t>
      </w:r>
    </w:p>
    <w:p w14:paraId="0B929EFD" w14:textId="77777777" w:rsidR="00A3477F" w:rsidRPr="009D411F" w:rsidRDefault="00A3477F" w:rsidP="009D411F"/>
    <w:p w14:paraId="7E1A0379" w14:textId="77777777" w:rsidR="00A3477F" w:rsidRPr="009D411F" w:rsidRDefault="00A3477F" w:rsidP="009D411F"/>
    <w:p w14:paraId="6B9BF99E" w14:textId="7CB28407" w:rsidR="001E0975" w:rsidRPr="009D411F" w:rsidRDefault="001721B1" w:rsidP="009D411F">
      <w:pPr>
        <w:pStyle w:val="BoxedHeading"/>
        <w:rPr>
          <w:lang w:val="el-GR"/>
        </w:rPr>
      </w:pPr>
      <w:r w:rsidRPr="009D411F">
        <w:rPr>
          <w:lang w:val="el-GR"/>
        </w:rPr>
        <w:t>14.</w:t>
      </w:r>
      <w:r w:rsidRPr="009D411F">
        <w:rPr>
          <w:lang w:val="el-GR"/>
        </w:rPr>
        <w:tab/>
      </w:r>
      <w:r w:rsidR="00BD70AC" w:rsidRPr="009D411F">
        <w:rPr>
          <w:lang w:val="el-GR"/>
        </w:rPr>
        <w:t>ΓΕΝΙΚΗ ΚΑΤΑΤΑΞΗ ΓΙΑ ΤΗ ΔΙΑΘΕΣΗ</w:t>
      </w:r>
    </w:p>
    <w:p w14:paraId="4F34C07D" w14:textId="77777777" w:rsidR="00A3477F" w:rsidRPr="009D411F" w:rsidRDefault="00A3477F" w:rsidP="009D411F"/>
    <w:p w14:paraId="0850E8CD" w14:textId="77777777" w:rsidR="00A3477F" w:rsidRPr="009D411F" w:rsidRDefault="00A3477F" w:rsidP="009D411F"/>
    <w:p w14:paraId="6B9BF99F" w14:textId="7D4B7360" w:rsidR="001E0975" w:rsidRPr="009D411F" w:rsidRDefault="001721B1" w:rsidP="009D411F">
      <w:pPr>
        <w:pStyle w:val="BoxedHeading"/>
        <w:rPr>
          <w:lang w:val="el-GR"/>
        </w:rPr>
      </w:pPr>
      <w:r w:rsidRPr="009D411F">
        <w:rPr>
          <w:lang w:val="el-GR"/>
        </w:rPr>
        <w:t>15.</w:t>
      </w:r>
      <w:r w:rsidRPr="009D411F">
        <w:rPr>
          <w:lang w:val="el-GR"/>
        </w:rPr>
        <w:tab/>
      </w:r>
      <w:r w:rsidR="00BD70AC" w:rsidRPr="009D411F">
        <w:rPr>
          <w:lang w:val="el-GR"/>
        </w:rPr>
        <w:t>ΟΔΗΓΙΕΣ ΧΡΗΣΗΣ</w:t>
      </w:r>
    </w:p>
    <w:p w14:paraId="3C613D22" w14:textId="77777777" w:rsidR="00A3477F" w:rsidRPr="009D411F" w:rsidRDefault="00A3477F" w:rsidP="009D411F"/>
    <w:p w14:paraId="458AAFC1" w14:textId="77777777" w:rsidR="00A3477F" w:rsidRPr="009D411F" w:rsidRDefault="00A3477F" w:rsidP="009D411F"/>
    <w:p w14:paraId="6B9BF9A0" w14:textId="71D41DB2" w:rsidR="001E0975" w:rsidRPr="009D411F" w:rsidRDefault="001721B1" w:rsidP="009D411F">
      <w:pPr>
        <w:pStyle w:val="BoxedHeading"/>
        <w:rPr>
          <w:lang w:val="el-GR"/>
        </w:rPr>
      </w:pPr>
      <w:r w:rsidRPr="009D411F">
        <w:rPr>
          <w:lang w:val="el-GR"/>
        </w:rPr>
        <w:t>16.</w:t>
      </w:r>
      <w:r w:rsidRPr="009D411F">
        <w:rPr>
          <w:lang w:val="el-GR"/>
        </w:rPr>
        <w:tab/>
      </w:r>
      <w:r w:rsidR="00BD70AC" w:rsidRPr="009D411F">
        <w:rPr>
          <w:lang w:val="el-GR"/>
        </w:rPr>
        <w:t>ΠΛΗΡΟΦΟΡΙΕΣ ΣΕ BRAILLE</w:t>
      </w:r>
    </w:p>
    <w:p w14:paraId="38879346" w14:textId="77777777" w:rsidR="00A3477F" w:rsidRPr="009D411F" w:rsidRDefault="00A3477F" w:rsidP="009D411F"/>
    <w:p w14:paraId="6B9BF9A1" w14:textId="677A7B63" w:rsidR="001E0975" w:rsidRPr="009D411F" w:rsidRDefault="0065361C" w:rsidP="009D411F">
      <w:r>
        <w:rPr>
          <w:lang w:val="en-US"/>
        </w:rPr>
        <w:t>a</w:t>
      </w:r>
      <w:r w:rsidR="00F47550">
        <w:t>vtozma</w:t>
      </w:r>
      <w:r w:rsidR="00611033" w:rsidRPr="009D411F">
        <w:t xml:space="preserve"> 162 mg</w:t>
      </w:r>
    </w:p>
    <w:p w14:paraId="3BDA8B26" w14:textId="77777777" w:rsidR="00A3477F" w:rsidRPr="009D411F" w:rsidRDefault="00A3477F" w:rsidP="009D411F"/>
    <w:p w14:paraId="0EDD011B" w14:textId="77777777" w:rsidR="00A3477F" w:rsidRPr="009D411F" w:rsidRDefault="00A3477F" w:rsidP="009D411F"/>
    <w:p w14:paraId="6B9BF9A2" w14:textId="614967A6" w:rsidR="001E0975" w:rsidRPr="009D411F" w:rsidRDefault="001721B1" w:rsidP="009D411F">
      <w:pPr>
        <w:pStyle w:val="BoxedHeading"/>
        <w:rPr>
          <w:lang w:val="el-GR"/>
        </w:rPr>
      </w:pPr>
      <w:r w:rsidRPr="009D411F">
        <w:rPr>
          <w:lang w:val="el-GR"/>
        </w:rPr>
        <w:t>17.</w:t>
      </w:r>
      <w:r w:rsidRPr="009D411F">
        <w:rPr>
          <w:lang w:val="el-GR"/>
        </w:rPr>
        <w:tab/>
      </w:r>
      <w:r w:rsidR="00BD70AC" w:rsidRPr="009D411F">
        <w:rPr>
          <w:lang w:val="el-GR"/>
        </w:rPr>
        <w:t>ΜΟΝΑΔΙΚΟΣ ΑΝΑΓΝΩΡΙΣΤΙΚΟΣ ΚΩΔΙΚΟΣ – ΔΙΣΔΙΑΣΤΑΤΟΣ ΓΡΑΜΜΩΤΟΣ ΚΩΔΙΚΑΣ (2D)</w:t>
      </w:r>
    </w:p>
    <w:p w14:paraId="022E5E29" w14:textId="77777777" w:rsidR="00A3477F" w:rsidRPr="009D411F" w:rsidRDefault="00A3477F" w:rsidP="009D411F"/>
    <w:p w14:paraId="6B9BF9A3" w14:textId="677E3A7A" w:rsidR="001E0975" w:rsidRDefault="00BD70AC" w:rsidP="009D411F">
      <w:pPr>
        <w:rPr>
          <w:highlight w:val="lightGray"/>
        </w:rPr>
      </w:pPr>
      <w:r>
        <w:rPr>
          <w:highlight w:val="lightGray"/>
        </w:rPr>
        <w:t>&lt;Δισδιάστατος γραμμωτός κώδικας (2</w:t>
      </w:r>
      <w:r>
        <w:rPr>
          <w:highlight w:val="lightGray"/>
          <w:lang w:val="en-GB"/>
        </w:rPr>
        <w:t>D</w:t>
      </w:r>
      <w:r>
        <w:rPr>
          <w:highlight w:val="lightGray"/>
        </w:rPr>
        <w:t>) που φέρει τον περιληφθέντα μοναδικό αναγνωριστικό κωδικό.&gt;</w:t>
      </w:r>
    </w:p>
    <w:p w14:paraId="51F60E40" w14:textId="77777777" w:rsidR="00A3477F" w:rsidRPr="009D411F" w:rsidRDefault="00A3477F" w:rsidP="009D411F"/>
    <w:p w14:paraId="4EE8AA2C" w14:textId="77777777" w:rsidR="00A3477F" w:rsidRPr="009D411F" w:rsidRDefault="00A3477F" w:rsidP="009D411F"/>
    <w:p w14:paraId="656513A7" w14:textId="4887897F" w:rsidR="001E0975" w:rsidRPr="009D411F" w:rsidRDefault="001721B1" w:rsidP="009D411F">
      <w:pPr>
        <w:pStyle w:val="BoxedHeading"/>
        <w:rPr>
          <w:lang w:val="el-GR"/>
        </w:rPr>
      </w:pPr>
      <w:r w:rsidRPr="009D411F">
        <w:rPr>
          <w:lang w:val="el-GR"/>
        </w:rPr>
        <w:lastRenderedPageBreak/>
        <w:t>18.</w:t>
      </w:r>
      <w:r w:rsidRPr="009D411F">
        <w:rPr>
          <w:lang w:val="el-GR"/>
        </w:rPr>
        <w:tab/>
      </w:r>
      <w:r w:rsidR="00BD70AC" w:rsidRPr="009D411F">
        <w:rPr>
          <w:lang w:val="el-GR"/>
        </w:rPr>
        <w:t>ΜΟΝΑΔΙΚΟΣ ΑΝΑΓΝΩΡΙΣΤΙΚΟΣ ΚΩΔΙΚΟΣ – ΔΕΔΟΜΕΝΑ ΑΝΑΓΝΩΣΙΜΑ ΑΠΟ ΤΟΝ ΑΝΘΡΩΠΟ</w:t>
      </w:r>
    </w:p>
    <w:p w14:paraId="043CE196" w14:textId="77777777" w:rsidR="00AD0B24" w:rsidRPr="009D411F" w:rsidRDefault="00AD0B24" w:rsidP="009D411F">
      <w:pPr>
        <w:keepNext/>
      </w:pPr>
    </w:p>
    <w:p w14:paraId="12583EB3" w14:textId="77777777" w:rsidR="00A3477F" w:rsidRPr="009D411F" w:rsidRDefault="00A3477F" w:rsidP="009D411F">
      <w:pPr>
        <w:keepNext/>
      </w:pPr>
      <w:r w:rsidRPr="009D411F">
        <w:t xml:space="preserve">PC </w:t>
      </w:r>
    </w:p>
    <w:p w14:paraId="5E6A193D" w14:textId="77777777" w:rsidR="00A3477F" w:rsidRPr="009D411F" w:rsidRDefault="00A3477F" w:rsidP="009D411F">
      <w:r w:rsidRPr="009D411F">
        <w:t xml:space="preserve">SN </w:t>
      </w:r>
    </w:p>
    <w:p w14:paraId="27572C8D" w14:textId="77777777" w:rsidR="00A3477F" w:rsidRPr="009D411F" w:rsidRDefault="00A3477F" w:rsidP="009D411F">
      <w:r w:rsidRPr="00F74B30">
        <w:rPr>
          <w:highlight w:val="lightGray"/>
        </w:rPr>
        <w:t>NN</w:t>
      </w:r>
    </w:p>
    <w:p w14:paraId="6354A148" w14:textId="77777777" w:rsidR="00A3477F" w:rsidRPr="009D411F" w:rsidRDefault="00A3477F" w:rsidP="009D411F"/>
    <w:p w14:paraId="6B9BF9A5" w14:textId="60DC8564" w:rsidR="001E0975" w:rsidRPr="009D411F" w:rsidRDefault="00AD0B24" w:rsidP="00BF4BE0">
      <w:pPr>
        <w:pBdr>
          <w:top w:val="single" w:sz="4" w:space="1" w:color="auto"/>
          <w:left w:val="single" w:sz="4" w:space="4" w:color="auto"/>
          <w:bottom w:val="single" w:sz="4" w:space="1" w:color="auto"/>
          <w:right w:val="single" w:sz="4" w:space="4" w:color="auto"/>
        </w:pBdr>
        <w:rPr>
          <w:b/>
          <w:bCs/>
        </w:rPr>
      </w:pPr>
      <w:r w:rsidRPr="009D411F">
        <w:br w:type="page"/>
      </w:r>
      <w:r w:rsidR="00BD70AC" w:rsidRPr="009D411F">
        <w:rPr>
          <w:b/>
          <w:bCs/>
        </w:rPr>
        <w:lastRenderedPageBreak/>
        <w:t>ΕΛΑΧΙΣΤΕΣ ΕΝΔΕΙΞΕΙΣ ΠΟΥ ΠΡΕΠΕΙ ΝΑ ΑΝΑΓΡΑΦΟΝΤΑΙ ΣΤΗΝ ΕΞΩΤΕΡΙΚΗ ΣΥΣΚΕΥΑΣΙΑ</w:t>
      </w:r>
    </w:p>
    <w:p w14:paraId="2FB2E053" w14:textId="77777777" w:rsidR="007771A6" w:rsidRPr="009D411F" w:rsidRDefault="007771A6" w:rsidP="00BF4BE0">
      <w:pPr>
        <w:pBdr>
          <w:top w:val="single" w:sz="4" w:space="1" w:color="auto"/>
          <w:left w:val="single" w:sz="4" w:space="4" w:color="auto"/>
          <w:bottom w:val="single" w:sz="4" w:space="1" w:color="auto"/>
          <w:right w:val="single" w:sz="4" w:space="4" w:color="auto"/>
        </w:pBdr>
        <w:rPr>
          <w:b/>
          <w:bCs/>
        </w:rPr>
      </w:pPr>
    </w:p>
    <w:p w14:paraId="6B9BF9A6" w14:textId="14143A68" w:rsidR="001E0975" w:rsidRPr="009D411F" w:rsidRDefault="00BD70AC" w:rsidP="00BF4BE0">
      <w:pPr>
        <w:pBdr>
          <w:top w:val="single" w:sz="4" w:space="1" w:color="auto"/>
          <w:left w:val="single" w:sz="4" w:space="4" w:color="auto"/>
          <w:bottom w:val="single" w:sz="4" w:space="1" w:color="auto"/>
          <w:right w:val="single" w:sz="4" w:space="4" w:color="auto"/>
        </w:pBdr>
        <w:rPr>
          <w:b/>
          <w:bCs/>
        </w:rPr>
      </w:pPr>
      <w:r w:rsidRPr="009D411F">
        <w:rPr>
          <w:b/>
          <w:bCs/>
        </w:rPr>
        <w:t>KOYTI ΠΡΟΓΕΜΙΣΜΕΝΗΣ ΣΥΡΙΓΓΑΣ (ME BLUE BOX) - Πολυσυσκευασία</w:t>
      </w:r>
    </w:p>
    <w:p w14:paraId="13048498" w14:textId="77777777" w:rsidR="00A3477F" w:rsidRPr="009D411F" w:rsidRDefault="00A3477F" w:rsidP="009D411F"/>
    <w:p w14:paraId="1FB5E6D9" w14:textId="77777777" w:rsidR="00BD70AC" w:rsidRPr="009D411F" w:rsidRDefault="00BD70AC" w:rsidP="009D411F"/>
    <w:p w14:paraId="6B9BF9A7" w14:textId="70438599" w:rsidR="001E0975" w:rsidRPr="009D411F" w:rsidRDefault="001721B1" w:rsidP="009D411F">
      <w:pPr>
        <w:pStyle w:val="BoxedHeading"/>
        <w:rPr>
          <w:lang w:val="el-GR"/>
        </w:rPr>
      </w:pPr>
      <w:r w:rsidRPr="009D411F">
        <w:rPr>
          <w:lang w:val="el-GR"/>
        </w:rPr>
        <w:t>1.</w:t>
      </w:r>
      <w:r w:rsidRPr="009D411F">
        <w:rPr>
          <w:lang w:val="el-GR"/>
        </w:rPr>
        <w:tab/>
      </w:r>
      <w:r w:rsidR="00BD70AC" w:rsidRPr="009D411F">
        <w:rPr>
          <w:lang w:val="el-GR"/>
        </w:rPr>
        <w:t>ΟΝΟΜΑΣΙΑ ΤΟΥ ΦΑΡΜΑΚΕΥΤΙΚΟΥ ΠΡΟΪΟΝΤΟΣ</w:t>
      </w:r>
    </w:p>
    <w:p w14:paraId="77B2DD68" w14:textId="77777777" w:rsidR="00A3477F" w:rsidRPr="009D411F" w:rsidRDefault="00A3477F" w:rsidP="009D411F"/>
    <w:p w14:paraId="1FAFAB42" w14:textId="06F633E9" w:rsidR="00A3477F" w:rsidRPr="009D411F" w:rsidRDefault="00F47550" w:rsidP="009D411F">
      <w:r>
        <w:t>Avtozma</w:t>
      </w:r>
      <w:r w:rsidR="00BD70AC" w:rsidRPr="009D411F">
        <w:t xml:space="preserve"> 162 mg ενέσιμο διάλυμα σε προγεμισμένη σύριγγα</w:t>
      </w:r>
      <w:r w:rsidR="00611033" w:rsidRPr="009D411F">
        <w:t xml:space="preserve"> </w:t>
      </w:r>
    </w:p>
    <w:p w14:paraId="6B9BF9A8" w14:textId="43E0D3AC" w:rsidR="001E0975" w:rsidRPr="009D411F" w:rsidRDefault="00890D97" w:rsidP="009D411F">
      <w:r>
        <w:t>τοσιλιζουμάμπη</w:t>
      </w:r>
    </w:p>
    <w:p w14:paraId="7B4EB286" w14:textId="77777777" w:rsidR="00A3477F" w:rsidRPr="009D411F" w:rsidRDefault="00A3477F" w:rsidP="009D411F"/>
    <w:p w14:paraId="78CBB98D" w14:textId="77777777" w:rsidR="00A3477F" w:rsidRPr="009D411F" w:rsidRDefault="00A3477F" w:rsidP="009D411F"/>
    <w:p w14:paraId="6B9BF9A9" w14:textId="4AFE532C" w:rsidR="001E0975" w:rsidRPr="009D411F" w:rsidRDefault="001721B1" w:rsidP="009D411F">
      <w:pPr>
        <w:pStyle w:val="BoxedHeading"/>
        <w:rPr>
          <w:lang w:val="el-GR"/>
        </w:rPr>
      </w:pPr>
      <w:r w:rsidRPr="009D411F">
        <w:rPr>
          <w:lang w:val="el-GR"/>
        </w:rPr>
        <w:t>2.</w:t>
      </w:r>
      <w:r w:rsidRPr="009D411F">
        <w:rPr>
          <w:lang w:val="el-GR"/>
        </w:rPr>
        <w:tab/>
      </w:r>
      <w:r w:rsidR="00E24512" w:rsidRPr="009D411F">
        <w:rPr>
          <w:lang w:val="el-GR"/>
        </w:rPr>
        <w:t>ΣΥΝΘΕΣΗ ΣΕ ΔΡΑΣΤΙΚΗ(ΕΣ) ΟΥΣΙΑ(ΕΣ)</w:t>
      </w:r>
    </w:p>
    <w:p w14:paraId="4F70B412" w14:textId="77777777" w:rsidR="00A3477F" w:rsidRPr="009D411F" w:rsidRDefault="00A3477F" w:rsidP="009D411F"/>
    <w:p w14:paraId="7F8533EC" w14:textId="23254DEB" w:rsidR="00E24512" w:rsidRPr="009D411F" w:rsidRDefault="00E24512" w:rsidP="009D411F">
      <w:r w:rsidRPr="009D411F">
        <w:t xml:space="preserve">1 προγεμισμένη σύριγγα περιέχει 162 mg </w:t>
      </w:r>
      <w:r w:rsidR="00890D97">
        <w:t>τοσιλιζουμάμπη</w:t>
      </w:r>
    </w:p>
    <w:p w14:paraId="1467D7FE" w14:textId="77777777" w:rsidR="00A3477F" w:rsidRPr="009D411F" w:rsidRDefault="00A3477F" w:rsidP="009D411F"/>
    <w:p w14:paraId="1D32BEB3" w14:textId="77777777" w:rsidR="00A3477F" w:rsidRPr="009D411F" w:rsidRDefault="00A3477F" w:rsidP="009D411F"/>
    <w:p w14:paraId="6B9BF9AB" w14:textId="2D10EA5F" w:rsidR="001E0975" w:rsidRPr="009D411F" w:rsidRDefault="001721B1" w:rsidP="009D411F">
      <w:pPr>
        <w:pStyle w:val="BoxedHeading"/>
        <w:rPr>
          <w:lang w:val="el-GR"/>
        </w:rPr>
      </w:pPr>
      <w:r w:rsidRPr="009D411F">
        <w:rPr>
          <w:lang w:val="el-GR"/>
        </w:rPr>
        <w:t>3.</w:t>
      </w:r>
      <w:r w:rsidRPr="009D411F">
        <w:rPr>
          <w:lang w:val="el-GR"/>
        </w:rPr>
        <w:tab/>
      </w:r>
      <w:r w:rsidR="00E24512" w:rsidRPr="009D411F">
        <w:rPr>
          <w:lang w:val="el-GR"/>
        </w:rPr>
        <w:t>ΚΑΤΑΛΟΓΟΣ ΕΚΔΟΧΩΝ</w:t>
      </w:r>
    </w:p>
    <w:p w14:paraId="7DECC678" w14:textId="77777777" w:rsidR="00A3477F" w:rsidRPr="009D411F" w:rsidRDefault="00A3477F" w:rsidP="009D411F"/>
    <w:p w14:paraId="570E3E76" w14:textId="13A488A0" w:rsidR="0065361C" w:rsidRDefault="0065361C" w:rsidP="009D411F">
      <w:r>
        <w:t xml:space="preserve">Έκδοχα: </w:t>
      </w:r>
      <w:r>
        <w:rPr>
          <w:lang w:val="en-US"/>
        </w:rPr>
        <w:t>L</w:t>
      </w:r>
      <w:r>
        <w:t>-ιστιδίνη,</w:t>
      </w:r>
      <w:r w:rsidR="008E2620">
        <w:rPr>
          <w:rFonts w:eastAsia="맑은 고딕" w:hint="eastAsia"/>
          <w:lang w:eastAsia="ko-KR"/>
        </w:rPr>
        <w:t xml:space="preserve"> </w:t>
      </w:r>
      <w:r w:rsidR="00A52D78" w:rsidRPr="00A52D78">
        <w:rPr>
          <w:rFonts w:eastAsia="맑은 고딕"/>
          <w:lang w:eastAsia="ko-KR"/>
        </w:rPr>
        <w:t>L-ιστιδίνη μονοϋδροχλωρική μονοϋδρική</w:t>
      </w:r>
      <w:r w:rsidR="00A52D78">
        <w:rPr>
          <w:rFonts w:eastAsia="맑은 고딕" w:hint="eastAsia"/>
          <w:lang w:eastAsia="ko-KR"/>
        </w:rPr>
        <w:t xml:space="preserve">, </w:t>
      </w:r>
      <w:r>
        <w:rPr>
          <w:lang w:val="en-US"/>
        </w:rPr>
        <w:t>L</w:t>
      </w:r>
      <w:r>
        <w:t xml:space="preserve">-θρεονίνη, </w:t>
      </w:r>
      <w:r>
        <w:rPr>
          <w:lang w:val="en-US"/>
        </w:rPr>
        <w:t>L</w:t>
      </w:r>
      <w:r w:rsidRPr="00E85AE7">
        <w:t>-</w:t>
      </w:r>
      <w:r>
        <w:t>μεθειονίνη, πολυσορβικό 80</w:t>
      </w:r>
      <w:r w:rsidR="00F76AB5" w:rsidRPr="00F76AB5">
        <w:t>,</w:t>
      </w:r>
      <w:r>
        <w:t xml:space="preserve"> ύδωρ για ενέσιμα. </w:t>
      </w:r>
      <w:r w:rsidRPr="009D411F">
        <w:t>Διαβάστε το φύλλο οδηγιών για περισσότερες πληροφορίες.</w:t>
      </w:r>
    </w:p>
    <w:p w14:paraId="20DA3A60" w14:textId="77777777" w:rsidR="00A3477F" w:rsidRPr="009D411F" w:rsidRDefault="00A3477F" w:rsidP="009D411F"/>
    <w:p w14:paraId="693539E6" w14:textId="77777777" w:rsidR="00A3477F" w:rsidRPr="009D411F" w:rsidRDefault="00A3477F" w:rsidP="009D411F"/>
    <w:p w14:paraId="6B9BF9AD" w14:textId="4F739262" w:rsidR="001E0975" w:rsidRPr="009D411F" w:rsidRDefault="001721B1" w:rsidP="009D411F">
      <w:pPr>
        <w:pStyle w:val="BoxedHeading"/>
        <w:rPr>
          <w:lang w:val="el-GR"/>
        </w:rPr>
      </w:pPr>
      <w:r w:rsidRPr="009D411F">
        <w:rPr>
          <w:lang w:val="el-GR"/>
        </w:rPr>
        <w:t>4.</w:t>
      </w:r>
      <w:r w:rsidRPr="009D411F">
        <w:rPr>
          <w:lang w:val="el-GR"/>
        </w:rPr>
        <w:tab/>
      </w:r>
      <w:r w:rsidR="00E24512" w:rsidRPr="009D411F">
        <w:rPr>
          <w:lang w:val="el-GR"/>
        </w:rPr>
        <w:t>ΦΑΡΜΑΚΟΤΕΧΝΙΚΗ ΜΟΡΦΗ ΚΑΙ ΠΕΡΙΕΧΟΜΕΝΟ</w:t>
      </w:r>
    </w:p>
    <w:p w14:paraId="74415C86" w14:textId="77777777" w:rsidR="00A3477F" w:rsidRPr="009D411F" w:rsidRDefault="00A3477F" w:rsidP="009D411F"/>
    <w:p w14:paraId="0B4B7125" w14:textId="3B1BE6CE" w:rsidR="00A3477F" w:rsidRPr="009D411F" w:rsidRDefault="00E24512" w:rsidP="009D411F">
      <w:r w:rsidRPr="009D411F">
        <w:t>Ενέσιμο διάλυμα σε προγεμισμένη σύριγγα</w:t>
      </w:r>
      <w:r w:rsidR="00611033" w:rsidRPr="009D411F">
        <w:t xml:space="preserve"> </w:t>
      </w:r>
    </w:p>
    <w:p w14:paraId="6B9BF9AE" w14:textId="34ACDA60" w:rsidR="001E0975" w:rsidRPr="009D411F" w:rsidRDefault="00E24512" w:rsidP="009D411F">
      <w:r w:rsidRPr="009D411F">
        <w:t>Πολυσυσκευασία: 12 (3 κουτιά των 4) προγεμισμένες σύριγγες.</w:t>
      </w:r>
    </w:p>
    <w:p w14:paraId="6B9BF9AF" w14:textId="734D4F23" w:rsidR="001E0975" w:rsidRPr="009D411F" w:rsidRDefault="00611033" w:rsidP="009D411F">
      <w:r w:rsidRPr="009D411F">
        <w:t>162 mg/0</w:t>
      </w:r>
      <w:r w:rsidR="00C237F6">
        <w:rPr>
          <w:lang w:val="pl-PL"/>
        </w:rPr>
        <w:t>.</w:t>
      </w:r>
      <w:r w:rsidRPr="009D411F">
        <w:t>9 mL</w:t>
      </w:r>
    </w:p>
    <w:p w14:paraId="2C6C5C2C" w14:textId="77777777" w:rsidR="00A3477F" w:rsidRPr="009D411F" w:rsidRDefault="00A3477F" w:rsidP="009D411F"/>
    <w:p w14:paraId="071497E2" w14:textId="77777777" w:rsidR="00A3477F" w:rsidRPr="009D411F" w:rsidRDefault="00A3477F" w:rsidP="009D411F"/>
    <w:p w14:paraId="6B9BF9B0" w14:textId="6CFC3ACA" w:rsidR="001E0975" w:rsidRPr="009D411F" w:rsidRDefault="001721B1" w:rsidP="009D411F">
      <w:pPr>
        <w:pStyle w:val="BoxedHeading"/>
        <w:rPr>
          <w:lang w:val="el-GR"/>
        </w:rPr>
      </w:pPr>
      <w:r w:rsidRPr="009D411F">
        <w:rPr>
          <w:lang w:val="el-GR"/>
        </w:rPr>
        <w:t>5.</w:t>
      </w:r>
      <w:r w:rsidRPr="009D411F">
        <w:rPr>
          <w:lang w:val="el-GR"/>
        </w:rPr>
        <w:tab/>
      </w:r>
      <w:r w:rsidR="00E24512" w:rsidRPr="009D411F">
        <w:rPr>
          <w:lang w:val="el-GR"/>
        </w:rPr>
        <w:t>ΤΡΟΠΟΣ ΚΑΙ ΟΔΟΣ(ΟΙ) ΧΟΡΗΓΗΣΗΣ</w:t>
      </w:r>
    </w:p>
    <w:p w14:paraId="4DB27889" w14:textId="77777777" w:rsidR="00A3477F" w:rsidRPr="009D411F" w:rsidRDefault="00A3477F" w:rsidP="009D411F"/>
    <w:p w14:paraId="6B9BF9B1" w14:textId="02C83A88" w:rsidR="001E0975" w:rsidRPr="009D411F" w:rsidRDefault="00E24512" w:rsidP="009D411F">
      <w:r w:rsidRPr="009D411F">
        <w:t>Υποδόρια χρήση</w:t>
      </w:r>
    </w:p>
    <w:p w14:paraId="6B9BF9B2" w14:textId="3E900098" w:rsidR="001E0975" w:rsidRPr="009D411F" w:rsidRDefault="00E24512" w:rsidP="009D411F">
      <w:r w:rsidRPr="009D411F">
        <w:t>Διαβάστε το φύλλο οδηγιών χρήσης πριν από τη χορήγηση</w:t>
      </w:r>
    </w:p>
    <w:p w14:paraId="56FD509A" w14:textId="77777777" w:rsidR="00A3477F" w:rsidRPr="009D411F" w:rsidRDefault="00A3477F" w:rsidP="009D411F"/>
    <w:p w14:paraId="374B7CDF" w14:textId="77777777" w:rsidR="00A3477F" w:rsidRPr="009D411F" w:rsidRDefault="00A3477F" w:rsidP="009D411F"/>
    <w:p w14:paraId="6B9BF9B3" w14:textId="7A5011AF" w:rsidR="001E0975" w:rsidRPr="009D411F" w:rsidRDefault="001721B1" w:rsidP="009D411F">
      <w:pPr>
        <w:pStyle w:val="BoxedHeading"/>
        <w:rPr>
          <w:lang w:val="el-GR"/>
        </w:rPr>
      </w:pPr>
      <w:r w:rsidRPr="009D411F">
        <w:rPr>
          <w:lang w:val="el-GR"/>
        </w:rPr>
        <w:t>6.</w:t>
      </w:r>
      <w:r w:rsidRPr="009D411F">
        <w:rPr>
          <w:lang w:val="el-GR"/>
        </w:rPr>
        <w:tab/>
      </w:r>
      <w:r w:rsidR="00E24512" w:rsidRPr="009D411F">
        <w:rPr>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7DCB5C11" w14:textId="77777777" w:rsidR="00A3477F" w:rsidRPr="009D411F" w:rsidRDefault="00A3477F" w:rsidP="009D411F"/>
    <w:p w14:paraId="6B9BF9B4" w14:textId="69C386AB" w:rsidR="001E0975" w:rsidRPr="009D411F" w:rsidRDefault="00E24512" w:rsidP="009D411F">
      <w:r w:rsidRPr="009D411F">
        <w:t>Να φυλάσσεται σε θέση, την οποία δεν βλέπουν και δεν προσεγγίζουν τα παιδιά</w:t>
      </w:r>
    </w:p>
    <w:p w14:paraId="4F370439" w14:textId="77777777" w:rsidR="00A3477F" w:rsidRPr="009D411F" w:rsidRDefault="00A3477F" w:rsidP="009D411F"/>
    <w:p w14:paraId="4B42C5D9" w14:textId="77777777" w:rsidR="00A3477F" w:rsidRPr="009D411F" w:rsidRDefault="00A3477F" w:rsidP="009D411F"/>
    <w:p w14:paraId="6B9BF9B5" w14:textId="7FC92800" w:rsidR="001E0975" w:rsidRPr="009D411F" w:rsidRDefault="001721B1" w:rsidP="009D411F">
      <w:pPr>
        <w:pStyle w:val="BoxedHeading"/>
        <w:rPr>
          <w:lang w:val="el-GR"/>
        </w:rPr>
      </w:pPr>
      <w:r w:rsidRPr="009D411F">
        <w:rPr>
          <w:lang w:val="el-GR"/>
        </w:rPr>
        <w:t>7.</w:t>
      </w:r>
      <w:r w:rsidRPr="009D411F">
        <w:rPr>
          <w:lang w:val="el-GR"/>
        </w:rPr>
        <w:tab/>
      </w:r>
      <w:r w:rsidR="00E24512" w:rsidRPr="009D411F">
        <w:rPr>
          <w:lang w:val="el-GR"/>
        </w:rPr>
        <w:t>ΑΛΛΗ(ΕΣ) ΕΙΔΙΚΗ(ΕΣ) ΠΡΟΕΙΔΟΠΟΙΗΣΗ(ΕΙΣ), ΕΑΝ ΕΙΝΑΙ ΑΠΑΡΑΙΤΗΤΗ(ΕΣ)</w:t>
      </w:r>
    </w:p>
    <w:p w14:paraId="154261D9" w14:textId="77777777" w:rsidR="00A3477F" w:rsidRPr="009D411F" w:rsidRDefault="00A3477F" w:rsidP="009D411F"/>
    <w:p w14:paraId="6B9BF9B6" w14:textId="42BB9A88" w:rsidR="001E0975" w:rsidRPr="009D411F" w:rsidRDefault="00E24512" w:rsidP="009D411F">
      <w:r w:rsidRPr="009D411F">
        <w:t>Αφήστε τη σύριγγα να παραμείνει σε θερμοκρασία δωματίου εκτός του κουτιού για 30 λεπτά πριν από τη χρήση</w:t>
      </w:r>
    </w:p>
    <w:p w14:paraId="6BCB3A2F" w14:textId="77777777" w:rsidR="00A3477F" w:rsidRPr="009D411F" w:rsidRDefault="00A3477F" w:rsidP="009D411F"/>
    <w:p w14:paraId="4406D88F" w14:textId="77777777" w:rsidR="00A3477F" w:rsidRPr="009D411F" w:rsidRDefault="00A3477F" w:rsidP="009D411F"/>
    <w:p w14:paraId="6B9BF9B7" w14:textId="2C1D2096" w:rsidR="001E0975" w:rsidRPr="009D411F" w:rsidRDefault="001721B1" w:rsidP="009D411F">
      <w:pPr>
        <w:pStyle w:val="BoxedHeading"/>
        <w:rPr>
          <w:lang w:val="el-GR"/>
        </w:rPr>
      </w:pPr>
      <w:r w:rsidRPr="009D411F">
        <w:rPr>
          <w:lang w:val="el-GR"/>
        </w:rPr>
        <w:t>8.</w:t>
      </w:r>
      <w:r w:rsidRPr="009D411F">
        <w:rPr>
          <w:lang w:val="el-GR"/>
        </w:rPr>
        <w:tab/>
      </w:r>
      <w:r w:rsidR="00E24512" w:rsidRPr="009D411F">
        <w:rPr>
          <w:lang w:val="el-GR"/>
        </w:rPr>
        <w:t>ΗΜΕΡΟΜΗΝΙΑ ΛΗΞΗΣ</w:t>
      </w:r>
    </w:p>
    <w:p w14:paraId="2C22F881" w14:textId="77777777" w:rsidR="00A3477F" w:rsidRPr="009D411F" w:rsidRDefault="00A3477F" w:rsidP="009D411F"/>
    <w:p w14:paraId="7198129A" w14:textId="34E9178E" w:rsidR="001E0975" w:rsidRPr="009D411F" w:rsidRDefault="00E24512" w:rsidP="009D411F">
      <w:r w:rsidRPr="009D411F">
        <w:t>ΛΗΞΗ</w:t>
      </w:r>
    </w:p>
    <w:p w14:paraId="35155224" w14:textId="77777777" w:rsidR="00AD0B24" w:rsidRPr="009D411F" w:rsidRDefault="00AD0B24" w:rsidP="009D411F"/>
    <w:p w14:paraId="59E8E6A1" w14:textId="77777777" w:rsidR="00A3477F" w:rsidRPr="009D411F" w:rsidRDefault="00A3477F" w:rsidP="009D411F"/>
    <w:p w14:paraId="4AE3E0B3" w14:textId="6A097CBF" w:rsidR="00A3477F" w:rsidRPr="009D411F" w:rsidRDefault="00A3477F" w:rsidP="009D411F">
      <w:pPr>
        <w:pStyle w:val="BoxedHeading"/>
        <w:rPr>
          <w:lang w:val="el-GR"/>
        </w:rPr>
      </w:pPr>
      <w:r w:rsidRPr="009D411F">
        <w:rPr>
          <w:lang w:val="el-GR"/>
        </w:rPr>
        <w:lastRenderedPageBreak/>
        <w:t>9.</w:t>
      </w:r>
      <w:r w:rsidRPr="009D411F">
        <w:rPr>
          <w:lang w:val="el-GR"/>
        </w:rPr>
        <w:tab/>
      </w:r>
      <w:r w:rsidR="00E24512" w:rsidRPr="009D411F">
        <w:rPr>
          <w:lang w:val="el-GR"/>
        </w:rPr>
        <w:t>ΕΙΔΙΚΕΣ ΣΥΝΘΗΚΕΣ ΦΥΛΑΞΗΣ</w:t>
      </w:r>
    </w:p>
    <w:p w14:paraId="232FFE8F" w14:textId="77777777" w:rsidR="00A3477F" w:rsidRPr="009D411F" w:rsidRDefault="00A3477F" w:rsidP="009D411F">
      <w:pPr>
        <w:keepNext/>
      </w:pPr>
    </w:p>
    <w:p w14:paraId="6B9BF9B9" w14:textId="6ADCC7FC" w:rsidR="001E0975" w:rsidRPr="009D411F" w:rsidRDefault="00E24512" w:rsidP="009D411F">
      <w:pPr>
        <w:keepNext/>
      </w:pPr>
      <w:r w:rsidRPr="009D411F">
        <w:t>Να φυλάσσεται σε ψυγείο</w:t>
      </w:r>
    </w:p>
    <w:p w14:paraId="6B9BF9BA" w14:textId="4D32FB42" w:rsidR="001E0975" w:rsidRPr="009D411F" w:rsidRDefault="00E24512" w:rsidP="009D411F">
      <w:pPr>
        <w:keepNext/>
      </w:pPr>
      <w:r w:rsidRPr="009D411F">
        <w:t>Μην καταψύχετε</w:t>
      </w:r>
    </w:p>
    <w:p w14:paraId="6B9BF9BC" w14:textId="322439E9" w:rsidR="001E0975" w:rsidRPr="009D411F" w:rsidRDefault="00E24512" w:rsidP="009D411F">
      <w:pPr>
        <w:keepNext/>
      </w:pPr>
      <w:r w:rsidRPr="009D411F">
        <w:t xml:space="preserve">Μόλις αφαιρεθεί από το ψυγείο, η προγεμισμένη σύριγγα μπορεί να αποθηκευτεί μέχρι </w:t>
      </w:r>
      <w:r w:rsidR="0065361C">
        <w:t>3</w:t>
      </w:r>
      <w:r w:rsidRPr="009D411F">
        <w:t xml:space="preserve"> εβδομάδες σε θερμοκρασία μικρότερη ή ίση με 30°C</w:t>
      </w:r>
    </w:p>
    <w:p w14:paraId="6B9BF9BD" w14:textId="692B0171" w:rsidR="001E0975" w:rsidRPr="009D411F" w:rsidRDefault="00E24512" w:rsidP="009D411F">
      <w:pPr>
        <w:keepNext/>
      </w:pPr>
      <w:r w:rsidRPr="009D411F">
        <w:t xml:space="preserve">Φυλάσσετε την προγεμισμένη σύριγγα στο εξωτερικό κουτί για να </w:t>
      </w:r>
      <w:r w:rsidR="00AE7F7C">
        <w:t>προστατεύεται</w:t>
      </w:r>
      <w:r w:rsidRPr="009D411F">
        <w:t xml:space="preserve"> από το φως και την υγρασία</w:t>
      </w:r>
    </w:p>
    <w:p w14:paraId="7E85564F" w14:textId="77777777" w:rsidR="00A3477F" w:rsidRPr="009D411F" w:rsidRDefault="00A3477F" w:rsidP="009D411F"/>
    <w:p w14:paraId="1ADF5847" w14:textId="77777777" w:rsidR="00A3477F" w:rsidRPr="009D411F" w:rsidRDefault="00A3477F" w:rsidP="009D411F"/>
    <w:p w14:paraId="6B9BF9BE" w14:textId="5D8CB41E" w:rsidR="001E0975" w:rsidRPr="009D411F" w:rsidRDefault="001721B1" w:rsidP="009D411F">
      <w:pPr>
        <w:pStyle w:val="BoxedHeading"/>
        <w:rPr>
          <w:lang w:val="el-GR"/>
        </w:rPr>
      </w:pPr>
      <w:r w:rsidRPr="009D411F">
        <w:rPr>
          <w:lang w:val="el-GR"/>
        </w:rPr>
        <w:t>10.</w:t>
      </w:r>
      <w:r w:rsidRPr="009D411F">
        <w:rPr>
          <w:lang w:val="el-GR"/>
        </w:rPr>
        <w:tab/>
      </w:r>
      <w:r w:rsidR="00E24512" w:rsidRPr="009D411F">
        <w:rPr>
          <w:lang w:val="el-GR"/>
        </w:rPr>
        <w:t>ΙΔΙΑΙΤΕΡΕΣ ΠΡΟΦΥΛΑΞΕΙΣ ΓΙΑ ΤΗΝ ΑΠΟΡΡΙΨΗ ΤΩΝ ΜΗ ΧΡΗΣΙΜΟΠΟΙΗΘΕΝΤΩΝ ΦΑΡΜΑΚΕΥΤΙΚΩΝ ΠΡΟΪΟΝΤΩΝ Η ΤΩΝ ΥΠΟΛΕΙΜΜΑΤΩΝ ΠΟΥ ΠΡΟΕΡΧΟΝΤΑΙ ΑΠΟ ΑΥΤΑ, ΕΦΟΣΟΝ ΑΠΑΙΤΕΙΤΑΙ</w:t>
      </w:r>
    </w:p>
    <w:p w14:paraId="10CF1A35" w14:textId="77777777" w:rsidR="00A3477F" w:rsidRPr="009D411F" w:rsidRDefault="00A3477F" w:rsidP="009D411F"/>
    <w:p w14:paraId="3B7E8CFB" w14:textId="77777777" w:rsidR="00A3477F" w:rsidRPr="009D411F" w:rsidRDefault="00A3477F" w:rsidP="009D411F"/>
    <w:p w14:paraId="6B9BF9BF" w14:textId="0F3B123D" w:rsidR="001E0975" w:rsidRPr="009D411F" w:rsidRDefault="001721B1" w:rsidP="009D411F">
      <w:pPr>
        <w:pStyle w:val="BoxedHeading"/>
        <w:rPr>
          <w:lang w:val="el-GR"/>
        </w:rPr>
      </w:pPr>
      <w:r w:rsidRPr="009D411F">
        <w:rPr>
          <w:lang w:val="el-GR"/>
        </w:rPr>
        <w:t>11.</w:t>
      </w:r>
      <w:r w:rsidRPr="009D411F">
        <w:rPr>
          <w:lang w:val="el-GR"/>
        </w:rPr>
        <w:tab/>
      </w:r>
      <w:r w:rsidR="00E24512" w:rsidRPr="009D411F">
        <w:rPr>
          <w:lang w:val="el-GR"/>
        </w:rPr>
        <w:t>ΟΝΟΜΑ ΚΑΙ ΔΙΕΥΘΥΝΣΗ ΚΑΤΟΧΟΥ ΤΗΣ ΑΔΕΙΑΣ ΚΥΚΛΟΦΟΡΙΑΣ</w:t>
      </w:r>
    </w:p>
    <w:p w14:paraId="0F12FDE5" w14:textId="77777777" w:rsidR="00A3477F" w:rsidRPr="009D411F" w:rsidRDefault="00A3477F" w:rsidP="009D411F"/>
    <w:p w14:paraId="2DB2A2B1" w14:textId="77777777" w:rsidR="0065361C" w:rsidRPr="0065361C" w:rsidRDefault="0065361C" w:rsidP="0065361C">
      <w:pPr>
        <w:keepNext/>
        <w:rPr>
          <w:lang w:val="en-US"/>
        </w:rPr>
      </w:pPr>
      <w:r w:rsidRPr="0065361C">
        <w:rPr>
          <w:lang w:val="en-US"/>
        </w:rPr>
        <w:t xml:space="preserve">Celltrion Healthcare Hungary Kft. </w:t>
      </w:r>
    </w:p>
    <w:p w14:paraId="39181F2B" w14:textId="77777777" w:rsidR="0065361C" w:rsidRPr="0065361C" w:rsidRDefault="0065361C" w:rsidP="0065361C">
      <w:pPr>
        <w:keepNext/>
        <w:rPr>
          <w:lang w:val="en-US"/>
        </w:rPr>
      </w:pPr>
      <w:r w:rsidRPr="0065361C">
        <w:rPr>
          <w:lang w:val="en-US"/>
        </w:rPr>
        <w:t>1062 Budapest</w:t>
      </w:r>
    </w:p>
    <w:p w14:paraId="6D70774E" w14:textId="77777777" w:rsidR="0065361C" w:rsidRPr="0065361C" w:rsidRDefault="0065361C" w:rsidP="0065361C">
      <w:pPr>
        <w:keepNext/>
        <w:rPr>
          <w:lang w:val="en-US"/>
        </w:rPr>
      </w:pPr>
      <w:r w:rsidRPr="0065361C">
        <w:rPr>
          <w:lang w:val="en-US"/>
        </w:rPr>
        <w:t xml:space="preserve">Váci </w:t>
      </w:r>
      <w:proofErr w:type="spellStart"/>
      <w:r w:rsidRPr="0065361C">
        <w:rPr>
          <w:lang w:val="en-US"/>
        </w:rPr>
        <w:t>út</w:t>
      </w:r>
      <w:proofErr w:type="spellEnd"/>
      <w:r w:rsidRPr="0065361C">
        <w:rPr>
          <w:lang w:val="en-US"/>
        </w:rPr>
        <w:t xml:space="preserve"> 1-3. </w:t>
      </w:r>
      <w:proofErr w:type="spellStart"/>
      <w:r w:rsidRPr="0065361C">
        <w:rPr>
          <w:lang w:val="en-US"/>
        </w:rPr>
        <w:t>WestEnd</w:t>
      </w:r>
      <w:proofErr w:type="spellEnd"/>
      <w:r w:rsidRPr="0065361C">
        <w:rPr>
          <w:lang w:val="en-US"/>
        </w:rPr>
        <w:t xml:space="preserve"> Office Building B </w:t>
      </w:r>
      <w:proofErr w:type="spellStart"/>
      <w:r w:rsidRPr="0065361C">
        <w:rPr>
          <w:lang w:val="en-US"/>
        </w:rPr>
        <w:t>torony</w:t>
      </w:r>
      <w:proofErr w:type="spellEnd"/>
    </w:p>
    <w:p w14:paraId="0E9DDE81" w14:textId="77777777" w:rsidR="0065361C" w:rsidRPr="0065361C" w:rsidRDefault="0065361C" w:rsidP="0065361C">
      <w:pPr>
        <w:rPr>
          <w:lang w:val="en-US"/>
        </w:rPr>
      </w:pPr>
      <w:r>
        <w:t>Ουγγαρία</w:t>
      </w:r>
    </w:p>
    <w:p w14:paraId="01D92995" w14:textId="77777777" w:rsidR="00A3477F" w:rsidRPr="0065361C" w:rsidRDefault="00A3477F" w:rsidP="009D411F">
      <w:pPr>
        <w:rPr>
          <w:lang w:val="en-US"/>
        </w:rPr>
      </w:pPr>
    </w:p>
    <w:p w14:paraId="5CA8546F" w14:textId="77777777" w:rsidR="0065361C" w:rsidRPr="0065361C" w:rsidRDefault="0065361C" w:rsidP="009D411F">
      <w:pPr>
        <w:rPr>
          <w:lang w:val="en-US"/>
        </w:rPr>
      </w:pPr>
    </w:p>
    <w:p w14:paraId="6B9BF9C1" w14:textId="0BBD2832" w:rsidR="001E0975" w:rsidRPr="009D411F" w:rsidRDefault="001721B1" w:rsidP="009D411F">
      <w:pPr>
        <w:pStyle w:val="BoxedHeading"/>
        <w:rPr>
          <w:lang w:val="el-GR"/>
        </w:rPr>
      </w:pPr>
      <w:r w:rsidRPr="009D411F">
        <w:rPr>
          <w:lang w:val="el-GR"/>
        </w:rPr>
        <w:t>12.</w:t>
      </w:r>
      <w:r w:rsidRPr="009D411F">
        <w:rPr>
          <w:lang w:val="el-GR"/>
        </w:rPr>
        <w:tab/>
      </w:r>
      <w:r w:rsidR="00E24512" w:rsidRPr="009D411F">
        <w:rPr>
          <w:lang w:val="el-GR"/>
        </w:rPr>
        <w:t>ΑΡΙΘΜΟΣ(ΟΙ) ΑΔΕΙΑΣ ΚΥΚΛΟΦΟΡΙΑΣ</w:t>
      </w:r>
    </w:p>
    <w:p w14:paraId="54A9DE3A" w14:textId="77777777" w:rsidR="00A3477F" w:rsidRPr="009D411F" w:rsidRDefault="00A3477F" w:rsidP="009D411F"/>
    <w:p w14:paraId="6B9BF9C2" w14:textId="349BDAEA" w:rsidR="001E0975" w:rsidRPr="000F3E53" w:rsidRDefault="00611033" w:rsidP="009D411F">
      <w:r w:rsidRPr="000F3E53">
        <w:t>EU/</w:t>
      </w:r>
      <w:r w:rsidR="000F3E53" w:rsidRPr="00F74B30">
        <w:rPr>
          <w:spacing w:val="-1"/>
        </w:rPr>
        <w:t>1/24/1896/00</w:t>
      </w:r>
      <w:r w:rsidR="000F3E53">
        <w:rPr>
          <w:rFonts w:eastAsia="맑은 고딕"/>
          <w:spacing w:val="-1"/>
          <w:lang w:eastAsia="ko-KR"/>
        </w:rPr>
        <w:t>9</w:t>
      </w:r>
      <w:r w:rsidR="000F3E53" w:rsidRPr="00F74B30">
        <w:rPr>
          <w:spacing w:val="-1"/>
          <w:lang w:eastAsia="ko-KR"/>
        </w:rPr>
        <w:t xml:space="preserve"> 1</w:t>
      </w:r>
      <w:r w:rsidR="000F3E53">
        <w:rPr>
          <w:spacing w:val="-1"/>
          <w:lang w:eastAsia="ko-KR"/>
        </w:rPr>
        <w:t>2 (3</w:t>
      </w:r>
      <w:r w:rsidR="000F3E53">
        <w:rPr>
          <w:spacing w:val="-1"/>
          <w:lang w:val="en-US" w:eastAsia="ko-KR"/>
        </w:rPr>
        <w:t> x </w:t>
      </w:r>
      <w:r w:rsidR="000F3E53">
        <w:rPr>
          <w:spacing w:val="-1"/>
          <w:lang w:eastAsia="ko-KR"/>
        </w:rPr>
        <w:t>4) προγεμισμένες σύριγγες (πολυσυσκευασία)</w:t>
      </w:r>
    </w:p>
    <w:p w14:paraId="07ADC7FD" w14:textId="77777777" w:rsidR="00A3477F" w:rsidRPr="000F3E53" w:rsidRDefault="00A3477F" w:rsidP="009D411F"/>
    <w:p w14:paraId="2959A598" w14:textId="77777777" w:rsidR="00A3477F" w:rsidRPr="000F3E53" w:rsidRDefault="00A3477F" w:rsidP="009D411F"/>
    <w:p w14:paraId="6B9BF9C3" w14:textId="24EE6E16" w:rsidR="001E0975" w:rsidRPr="009D411F" w:rsidRDefault="001721B1" w:rsidP="009D411F">
      <w:pPr>
        <w:pStyle w:val="BoxedHeading"/>
        <w:rPr>
          <w:lang w:val="el-GR"/>
        </w:rPr>
      </w:pPr>
      <w:r w:rsidRPr="009D411F">
        <w:rPr>
          <w:lang w:val="el-GR"/>
        </w:rPr>
        <w:t>13.</w:t>
      </w:r>
      <w:r w:rsidRPr="009D411F">
        <w:rPr>
          <w:lang w:val="el-GR"/>
        </w:rPr>
        <w:tab/>
      </w:r>
      <w:r w:rsidR="00E24512" w:rsidRPr="009D411F">
        <w:rPr>
          <w:lang w:val="el-GR"/>
        </w:rPr>
        <w:t>ΑΡΙΘΜΟΣ ΠΑΡΤΙΔΑΣ</w:t>
      </w:r>
    </w:p>
    <w:p w14:paraId="7EAA82B1" w14:textId="77777777" w:rsidR="00A3477F" w:rsidRPr="009D411F" w:rsidRDefault="00A3477F" w:rsidP="009D411F"/>
    <w:p w14:paraId="6B9BF9C4" w14:textId="6C8C8900" w:rsidR="001E0975" w:rsidRPr="009D411F" w:rsidRDefault="00C77B30" w:rsidP="009D411F">
      <w:r w:rsidRPr="009D411F">
        <w:t>Lot</w:t>
      </w:r>
    </w:p>
    <w:p w14:paraId="49CA3CF0" w14:textId="77777777" w:rsidR="00A3477F" w:rsidRPr="009D411F" w:rsidRDefault="00A3477F" w:rsidP="009D411F"/>
    <w:p w14:paraId="296AEFEC" w14:textId="77777777" w:rsidR="00A3477F" w:rsidRPr="009D411F" w:rsidRDefault="00A3477F" w:rsidP="009D411F"/>
    <w:p w14:paraId="6B9BF9C5" w14:textId="33917CD2" w:rsidR="001E0975" w:rsidRPr="009D411F" w:rsidRDefault="001721B1" w:rsidP="009D411F">
      <w:pPr>
        <w:pStyle w:val="BoxedHeading"/>
        <w:rPr>
          <w:lang w:val="el-GR"/>
        </w:rPr>
      </w:pPr>
      <w:r w:rsidRPr="009D411F">
        <w:rPr>
          <w:lang w:val="el-GR"/>
        </w:rPr>
        <w:t>14.</w:t>
      </w:r>
      <w:r w:rsidRPr="009D411F">
        <w:rPr>
          <w:lang w:val="el-GR"/>
        </w:rPr>
        <w:tab/>
      </w:r>
      <w:r w:rsidR="00E24512" w:rsidRPr="009D411F">
        <w:rPr>
          <w:lang w:val="el-GR"/>
        </w:rPr>
        <w:t>ΓΕΝΙΚΗ ΚΑΤΑΤΑΞΗ ΓΙΑ ΤΗ ΔΙΑΘΕΣΗ</w:t>
      </w:r>
    </w:p>
    <w:p w14:paraId="3C71EC63" w14:textId="77777777" w:rsidR="00A3477F" w:rsidRPr="009D411F" w:rsidRDefault="00A3477F" w:rsidP="009D411F"/>
    <w:p w14:paraId="6BAF8148" w14:textId="77777777" w:rsidR="00A3477F" w:rsidRPr="009D411F" w:rsidRDefault="00A3477F" w:rsidP="009D411F"/>
    <w:p w14:paraId="6B9BF9C6" w14:textId="714E5151" w:rsidR="001E0975" w:rsidRPr="009D411F" w:rsidRDefault="001721B1" w:rsidP="009D411F">
      <w:pPr>
        <w:pStyle w:val="BoxedHeading"/>
        <w:rPr>
          <w:lang w:val="el-GR"/>
        </w:rPr>
      </w:pPr>
      <w:r w:rsidRPr="009D411F">
        <w:rPr>
          <w:lang w:val="el-GR"/>
        </w:rPr>
        <w:t>15.</w:t>
      </w:r>
      <w:r w:rsidRPr="009D411F">
        <w:rPr>
          <w:lang w:val="el-GR"/>
        </w:rPr>
        <w:tab/>
      </w:r>
      <w:r w:rsidR="00E24512" w:rsidRPr="009D411F">
        <w:rPr>
          <w:lang w:val="el-GR"/>
        </w:rPr>
        <w:t>ΟΔΗΓΙΕΣ ΧΡΗΣΗΣ</w:t>
      </w:r>
    </w:p>
    <w:p w14:paraId="368BFC5E" w14:textId="77777777" w:rsidR="00A3477F" w:rsidRPr="009D411F" w:rsidRDefault="00A3477F" w:rsidP="009D411F"/>
    <w:p w14:paraId="53D93ED0" w14:textId="77777777" w:rsidR="00A3477F" w:rsidRPr="009D411F" w:rsidRDefault="00A3477F" w:rsidP="009D411F"/>
    <w:p w14:paraId="6B9BF9C7" w14:textId="49603A0F" w:rsidR="001E0975" w:rsidRPr="009D411F" w:rsidRDefault="001721B1" w:rsidP="009D411F">
      <w:pPr>
        <w:pStyle w:val="BoxedHeading"/>
        <w:rPr>
          <w:lang w:val="el-GR"/>
        </w:rPr>
      </w:pPr>
      <w:r w:rsidRPr="009D411F">
        <w:rPr>
          <w:lang w:val="el-GR"/>
        </w:rPr>
        <w:t>16.</w:t>
      </w:r>
      <w:r w:rsidRPr="009D411F">
        <w:rPr>
          <w:lang w:val="el-GR"/>
        </w:rPr>
        <w:tab/>
      </w:r>
      <w:r w:rsidR="00E24512" w:rsidRPr="009D411F">
        <w:rPr>
          <w:lang w:val="el-GR"/>
        </w:rPr>
        <w:t>ΠΛΗΡΟΦΟΡΙΕΣ ΣΕ BRAILLE</w:t>
      </w:r>
    </w:p>
    <w:p w14:paraId="7E749179" w14:textId="77777777" w:rsidR="00A3477F" w:rsidRPr="009D411F" w:rsidRDefault="00A3477F" w:rsidP="009D411F"/>
    <w:p w14:paraId="6B9BF9C8" w14:textId="6670B8B0" w:rsidR="001E0975" w:rsidRPr="009D411F" w:rsidRDefault="0065361C" w:rsidP="009D411F">
      <w:r>
        <w:rPr>
          <w:lang w:val="en-US"/>
        </w:rPr>
        <w:t>a</w:t>
      </w:r>
      <w:r w:rsidR="00F47550">
        <w:t>vtozma</w:t>
      </w:r>
      <w:r w:rsidR="00611033" w:rsidRPr="009D411F">
        <w:t xml:space="preserve"> 162 mg</w:t>
      </w:r>
    </w:p>
    <w:p w14:paraId="24F46460" w14:textId="77777777" w:rsidR="00A3477F" w:rsidRPr="009D411F" w:rsidRDefault="00A3477F" w:rsidP="009D411F"/>
    <w:p w14:paraId="1B23D3AD" w14:textId="77777777" w:rsidR="00A3477F" w:rsidRPr="009D411F" w:rsidRDefault="00A3477F" w:rsidP="009D411F"/>
    <w:p w14:paraId="6B9BF9C9" w14:textId="4DDCAFF7" w:rsidR="001E0975" w:rsidRPr="009D411F" w:rsidRDefault="001721B1" w:rsidP="009D411F">
      <w:pPr>
        <w:pStyle w:val="BoxedHeading"/>
        <w:rPr>
          <w:lang w:val="el-GR"/>
        </w:rPr>
      </w:pPr>
      <w:r w:rsidRPr="009D411F">
        <w:rPr>
          <w:lang w:val="el-GR"/>
        </w:rPr>
        <w:t>17.</w:t>
      </w:r>
      <w:r w:rsidRPr="009D411F">
        <w:rPr>
          <w:lang w:val="el-GR"/>
        </w:rPr>
        <w:tab/>
      </w:r>
      <w:r w:rsidR="00E24512" w:rsidRPr="009D411F">
        <w:rPr>
          <w:lang w:val="el-GR"/>
        </w:rPr>
        <w:t>ΜΟΝΑΔΙΚΟΣ ΑΝΑΓΝΩΡΙΣΤΙΚΟΣ ΚΩΔΙΚΟΣ – ΔΙΣΔΙΑΣΤΑΤΟΣ ΓΡΑΜΜΩΤΟΣ ΚΩΔΙΚΑΣ (2D)</w:t>
      </w:r>
    </w:p>
    <w:p w14:paraId="665E0391" w14:textId="77777777" w:rsidR="00A3477F" w:rsidRPr="009D411F" w:rsidRDefault="00A3477F" w:rsidP="009D411F"/>
    <w:p w14:paraId="6B9BF9CA" w14:textId="40A646C5" w:rsidR="001E0975" w:rsidRDefault="00E24512" w:rsidP="009D411F">
      <w:pPr>
        <w:rPr>
          <w:highlight w:val="lightGray"/>
        </w:rPr>
      </w:pPr>
      <w:r>
        <w:rPr>
          <w:highlight w:val="lightGray"/>
        </w:rPr>
        <w:t>&lt;Δισδιάστατος γραμμωτός κώδικας (2</w:t>
      </w:r>
      <w:r>
        <w:rPr>
          <w:highlight w:val="lightGray"/>
          <w:lang w:val="en-GB"/>
        </w:rPr>
        <w:t>D</w:t>
      </w:r>
      <w:r>
        <w:rPr>
          <w:highlight w:val="lightGray"/>
        </w:rPr>
        <w:t>) που φέρει τον περιληφθέντα μοναδικό αναγνωριστικό κωδικό.&gt;</w:t>
      </w:r>
    </w:p>
    <w:p w14:paraId="0BB45947" w14:textId="77777777" w:rsidR="00A3477F" w:rsidRDefault="00A3477F" w:rsidP="009D411F">
      <w:pPr>
        <w:rPr>
          <w:highlight w:val="lightGray"/>
        </w:rPr>
      </w:pPr>
    </w:p>
    <w:p w14:paraId="21D468E8" w14:textId="77777777" w:rsidR="00A3477F" w:rsidRPr="009D411F" w:rsidRDefault="00A3477F" w:rsidP="009D411F"/>
    <w:p w14:paraId="7C7DFAAF" w14:textId="10753430" w:rsidR="001E0975" w:rsidRPr="009D411F" w:rsidRDefault="001721B1" w:rsidP="009D411F">
      <w:pPr>
        <w:pStyle w:val="BoxedHeading"/>
        <w:rPr>
          <w:lang w:val="el-GR"/>
        </w:rPr>
      </w:pPr>
      <w:r w:rsidRPr="009D411F">
        <w:rPr>
          <w:lang w:val="el-GR"/>
        </w:rPr>
        <w:lastRenderedPageBreak/>
        <w:t>18.</w:t>
      </w:r>
      <w:r w:rsidRPr="009D411F">
        <w:rPr>
          <w:lang w:val="el-GR"/>
        </w:rPr>
        <w:tab/>
      </w:r>
      <w:r w:rsidR="00E24512" w:rsidRPr="009D411F">
        <w:rPr>
          <w:lang w:val="el-GR"/>
        </w:rPr>
        <w:t>ΜΟΝΑΔΙΚΟΣ ΑΝΑΓΝΩΡΙΣΤΙΚΟΣ ΚΩΔΙΚΟΣ – ΔΕΔΟΜΕΝΑ ΑΝΑΓΝΩΣΙΜΑ ΑΠΟ ΤΟΝ ΑΝΘΡΩΠΟ</w:t>
      </w:r>
    </w:p>
    <w:p w14:paraId="1238F903" w14:textId="77777777" w:rsidR="00AD0B24" w:rsidRPr="009D411F" w:rsidRDefault="00AD0B24" w:rsidP="009D411F">
      <w:pPr>
        <w:keepNext/>
      </w:pPr>
    </w:p>
    <w:p w14:paraId="6C62458A" w14:textId="77777777" w:rsidR="00A3477F" w:rsidRPr="009D411F" w:rsidRDefault="00A3477F" w:rsidP="009D411F">
      <w:pPr>
        <w:keepNext/>
      </w:pPr>
      <w:r w:rsidRPr="009D411F">
        <w:t xml:space="preserve">PC </w:t>
      </w:r>
    </w:p>
    <w:p w14:paraId="1112BF30" w14:textId="77777777" w:rsidR="00A3477F" w:rsidRPr="009D411F" w:rsidRDefault="00A3477F" w:rsidP="009D411F">
      <w:pPr>
        <w:keepNext/>
      </w:pPr>
      <w:r w:rsidRPr="009D411F">
        <w:t xml:space="preserve">SN </w:t>
      </w:r>
    </w:p>
    <w:p w14:paraId="173D5840" w14:textId="77777777" w:rsidR="00A3477F" w:rsidRPr="009D411F" w:rsidRDefault="00A3477F" w:rsidP="009D411F">
      <w:r w:rsidRPr="00F74B30">
        <w:rPr>
          <w:highlight w:val="lightGray"/>
        </w:rPr>
        <w:t>NN</w:t>
      </w:r>
    </w:p>
    <w:p w14:paraId="6B9BF9CC" w14:textId="0D6A232A" w:rsidR="001E0975" w:rsidRPr="009D411F" w:rsidRDefault="00AD0B24" w:rsidP="00071159">
      <w:pPr>
        <w:pBdr>
          <w:top w:val="single" w:sz="4" w:space="1" w:color="auto"/>
          <w:left w:val="single" w:sz="4" w:space="4" w:color="auto"/>
          <w:bottom w:val="single" w:sz="4" w:space="1" w:color="auto"/>
          <w:right w:val="single" w:sz="4" w:space="4" w:color="auto"/>
        </w:pBdr>
        <w:rPr>
          <w:b/>
          <w:bCs/>
        </w:rPr>
      </w:pPr>
      <w:r w:rsidRPr="009D411F">
        <w:br w:type="page"/>
      </w:r>
      <w:r w:rsidR="00AD0C37" w:rsidRPr="009D411F">
        <w:rPr>
          <w:b/>
          <w:bCs/>
        </w:rPr>
        <w:lastRenderedPageBreak/>
        <w:t>ΕΛΑΧΙΣΤΕΣ ΕΝΔΕΙΞΕΙΣ ΠΟΥ ΠΡΕΠΕΙ ΝΑ ΑΝΑΓΡΑΦΟΝΤΑΙ ΣΤΗΝ ΕΞΩΤΕΡΙΚΗ ΣΥΣΚΕΥΑΣΙΑ</w:t>
      </w:r>
    </w:p>
    <w:p w14:paraId="559497C2" w14:textId="77777777" w:rsidR="007771A6" w:rsidRPr="009D411F" w:rsidRDefault="007771A6" w:rsidP="00071159">
      <w:pPr>
        <w:pBdr>
          <w:top w:val="single" w:sz="4" w:space="1" w:color="auto"/>
          <w:left w:val="single" w:sz="4" w:space="4" w:color="auto"/>
          <w:bottom w:val="single" w:sz="4" w:space="1" w:color="auto"/>
          <w:right w:val="single" w:sz="4" w:space="4" w:color="auto"/>
        </w:pBdr>
        <w:rPr>
          <w:b/>
          <w:bCs/>
        </w:rPr>
      </w:pPr>
    </w:p>
    <w:p w14:paraId="6B9BF9CD" w14:textId="5B14A695" w:rsidR="001E0975" w:rsidRPr="009D411F" w:rsidRDefault="00AD0C37" w:rsidP="00071159">
      <w:pPr>
        <w:pBdr>
          <w:top w:val="single" w:sz="4" w:space="1" w:color="auto"/>
          <w:left w:val="single" w:sz="4" w:space="4" w:color="auto"/>
          <w:bottom w:val="single" w:sz="4" w:space="1" w:color="auto"/>
          <w:right w:val="single" w:sz="4" w:space="4" w:color="auto"/>
        </w:pBdr>
        <w:rPr>
          <w:b/>
          <w:bCs/>
        </w:rPr>
      </w:pPr>
      <w:r w:rsidRPr="009D411F">
        <w:rPr>
          <w:b/>
          <w:bCs/>
        </w:rPr>
        <w:t>KOYTI ΠΡΟΓΕΜΙΣΜΕΝΗΣ ΣΥΡΙΓΓΑΣ (ΧΩΡΙΣ BLUE BOX) - Πολυσυσκευασία</w:t>
      </w:r>
    </w:p>
    <w:p w14:paraId="1E33528C" w14:textId="77777777" w:rsidR="00A3477F" w:rsidRPr="009D411F" w:rsidRDefault="00A3477F" w:rsidP="009D411F"/>
    <w:p w14:paraId="3FDF5751" w14:textId="77777777" w:rsidR="00A3477F" w:rsidRPr="009D411F" w:rsidRDefault="00A3477F" w:rsidP="009D411F"/>
    <w:p w14:paraId="6B9BF9CE" w14:textId="12192CAF" w:rsidR="001E0975" w:rsidRPr="009D411F" w:rsidRDefault="001721B1" w:rsidP="009D411F">
      <w:pPr>
        <w:pStyle w:val="BoxedHeading"/>
        <w:rPr>
          <w:lang w:val="el-GR"/>
        </w:rPr>
      </w:pPr>
      <w:r w:rsidRPr="009D411F">
        <w:rPr>
          <w:lang w:val="el-GR"/>
        </w:rPr>
        <w:t>1.</w:t>
      </w:r>
      <w:r w:rsidRPr="009D411F">
        <w:rPr>
          <w:lang w:val="el-GR"/>
        </w:rPr>
        <w:tab/>
      </w:r>
      <w:r w:rsidR="00714934" w:rsidRPr="009D411F">
        <w:rPr>
          <w:lang w:val="el-GR"/>
        </w:rPr>
        <w:t>ΟΝΟΜΑΣΙΑ ΤΟΥ ΦΑΡΜΑΚΕΥΤΙΚΟΥ ΠΡΟΪΟΝΤΟΣ</w:t>
      </w:r>
    </w:p>
    <w:p w14:paraId="3F372736" w14:textId="77777777" w:rsidR="00A3477F" w:rsidRPr="009D411F" w:rsidRDefault="00A3477F" w:rsidP="009D411F"/>
    <w:p w14:paraId="7F1FF71D" w14:textId="3BD3B2F6" w:rsidR="00A3477F" w:rsidRPr="009D411F" w:rsidRDefault="00F47550" w:rsidP="009D411F">
      <w:r>
        <w:t>Avtozma</w:t>
      </w:r>
      <w:r w:rsidR="00714934" w:rsidRPr="009D411F">
        <w:t xml:space="preserve"> 162 mg ενέσιμο διάλυμα σε προγεμισμένη σύριγγα</w:t>
      </w:r>
      <w:r w:rsidR="00611033" w:rsidRPr="009D411F">
        <w:t xml:space="preserve"> </w:t>
      </w:r>
    </w:p>
    <w:p w14:paraId="6B9BF9CF" w14:textId="31E33A6C" w:rsidR="001E0975" w:rsidRPr="009D411F" w:rsidRDefault="00890D97" w:rsidP="009D411F">
      <w:r>
        <w:t>τοσιλιζουμάμπη</w:t>
      </w:r>
    </w:p>
    <w:p w14:paraId="409B008B" w14:textId="77777777" w:rsidR="00A3477F" w:rsidRPr="003A480D" w:rsidRDefault="00A3477F" w:rsidP="009D411F"/>
    <w:p w14:paraId="6D9BBFBD" w14:textId="77777777" w:rsidR="00071159" w:rsidRPr="0028142F" w:rsidRDefault="00071159" w:rsidP="009D411F"/>
    <w:p w14:paraId="6B9BF9D0" w14:textId="2607F738" w:rsidR="001E0975" w:rsidRPr="009D411F" w:rsidRDefault="001721B1" w:rsidP="009D411F">
      <w:pPr>
        <w:pStyle w:val="BoxedHeading"/>
        <w:rPr>
          <w:lang w:val="el-GR"/>
        </w:rPr>
      </w:pPr>
      <w:r w:rsidRPr="009D411F">
        <w:rPr>
          <w:lang w:val="el-GR"/>
        </w:rPr>
        <w:t>2.</w:t>
      </w:r>
      <w:r w:rsidRPr="009D411F">
        <w:rPr>
          <w:lang w:val="el-GR"/>
        </w:rPr>
        <w:tab/>
      </w:r>
      <w:r w:rsidR="00714934" w:rsidRPr="009D411F">
        <w:rPr>
          <w:lang w:val="el-GR"/>
        </w:rPr>
        <w:t>ΣΥΝΘΕΣΗ ΣΕ ΔΡΑΣΤΙΚΗ(ΕΣ) ΟΥΣΙΑ(ΕΣ)</w:t>
      </w:r>
    </w:p>
    <w:p w14:paraId="36532779" w14:textId="77777777" w:rsidR="00A3477F" w:rsidRPr="009D411F" w:rsidRDefault="00A3477F" w:rsidP="009D411F"/>
    <w:p w14:paraId="6B9BF9D1" w14:textId="75450A10" w:rsidR="001E0975" w:rsidRPr="009D411F" w:rsidRDefault="00714934" w:rsidP="009D411F">
      <w:r w:rsidRPr="009D411F">
        <w:t xml:space="preserve">1 προγεμισμένη σύριγγα περιέχει 162 mg </w:t>
      </w:r>
      <w:r w:rsidR="00890D97">
        <w:t>τοσιλιζουμάμπη</w:t>
      </w:r>
    </w:p>
    <w:p w14:paraId="3C501244" w14:textId="77777777" w:rsidR="00A3477F" w:rsidRPr="009D411F" w:rsidRDefault="00A3477F" w:rsidP="009D411F"/>
    <w:p w14:paraId="32E2D05C" w14:textId="77777777" w:rsidR="00A3477F" w:rsidRPr="009D411F" w:rsidRDefault="00A3477F" w:rsidP="009D411F"/>
    <w:p w14:paraId="6B9BF9D2" w14:textId="0403E24F" w:rsidR="001E0975" w:rsidRPr="009D411F" w:rsidRDefault="001721B1" w:rsidP="009D411F">
      <w:pPr>
        <w:pStyle w:val="BoxedHeading"/>
        <w:rPr>
          <w:lang w:val="el-GR"/>
        </w:rPr>
      </w:pPr>
      <w:r w:rsidRPr="009D411F">
        <w:rPr>
          <w:lang w:val="el-GR"/>
        </w:rPr>
        <w:t>3.</w:t>
      </w:r>
      <w:r w:rsidRPr="009D411F">
        <w:rPr>
          <w:lang w:val="el-GR"/>
        </w:rPr>
        <w:tab/>
      </w:r>
      <w:r w:rsidR="00714934" w:rsidRPr="009D411F">
        <w:rPr>
          <w:lang w:val="el-GR"/>
        </w:rPr>
        <w:t>ΚΑΤΑΛΟΓΟΣ ΕΚΔΟΧΩΝ</w:t>
      </w:r>
    </w:p>
    <w:p w14:paraId="7E7ECFD0" w14:textId="77777777" w:rsidR="00A3477F" w:rsidRPr="009D411F" w:rsidRDefault="00A3477F" w:rsidP="009D411F"/>
    <w:p w14:paraId="7424F60E" w14:textId="456B0A3D" w:rsidR="00F76AB5" w:rsidRDefault="00F76AB5" w:rsidP="00F76AB5">
      <w:r>
        <w:t xml:space="preserve">Έκδοχα: </w:t>
      </w:r>
      <w:r>
        <w:rPr>
          <w:lang w:val="en-US"/>
        </w:rPr>
        <w:t>L</w:t>
      </w:r>
      <w:r>
        <w:t xml:space="preserve">-ιστιδίνη, </w:t>
      </w:r>
      <w:r w:rsidR="00A52D78" w:rsidRPr="00A52D78">
        <w:rPr>
          <w:rFonts w:eastAsia="맑은 고딕"/>
          <w:lang w:eastAsia="ko-KR"/>
        </w:rPr>
        <w:t>L-ιστιδίνη μονοϋδροχλωρική μονοϋδρική</w:t>
      </w:r>
      <w:r w:rsidR="008E2620" w:rsidRPr="00424479">
        <w:rPr>
          <w:rFonts w:eastAsia="맑은 고딕"/>
          <w:lang w:eastAsia="ko-KR"/>
        </w:rPr>
        <w:t>,</w:t>
      </w:r>
      <w:r w:rsidR="008E2620">
        <w:rPr>
          <w:rFonts w:eastAsia="맑은 고딕" w:hint="eastAsia"/>
          <w:lang w:eastAsia="ko-KR"/>
        </w:rPr>
        <w:t xml:space="preserve"> </w:t>
      </w:r>
      <w:r>
        <w:rPr>
          <w:lang w:val="en-US"/>
        </w:rPr>
        <w:t>L</w:t>
      </w:r>
      <w:r>
        <w:t xml:space="preserve">-θρεονίνη, </w:t>
      </w:r>
      <w:r>
        <w:rPr>
          <w:lang w:val="en-US"/>
        </w:rPr>
        <w:t>L</w:t>
      </w:r>
      <w:r w:rsidRPr="00E85AE7">
        <w:t>-</w:t>
      </w:r>
      <w:r>
        <w:t>μεθειονίνη, πολυσορβικό 80</w:t>
      </w:r>
      <w:r w:rsidRPr="004D27BF">
        <w:t>,</w:t>
      </w:r>
      <w:r>
        <w:t xml:space="preserve"> ύδωρ για ενέσιμα. </w:t>
      </w:r>
      <w:r w:rsidRPr="009D411F">
        <w:t>Διαβάστε το φύλλο οδηγιών για περισσότερες πληροφορίες.</w:t>
      </w:r>
    </w:p>
    <w:p w14:paraId="5949D25E" w14:textId="77777777" w:rsidR="00A3477F" w:rsidRPr="009D411F" w:rsidRDefault="00A3477F" w:rsidP="009D411F"/>
    <w:p w14:paraId="67D08FFC" w14:textId="77777777" w:rsidR="00A3477F" w:rsidRPr="009D411F" w:rsidRDefault="00A3477F" w:rsidP="009D411F"/>
    <w:p w14:paraId="6B9BF9D4" w14:textId="6D3482C7" w:rsidR="001E0975" w:rsidRPr="009D411F" w:rsidRDefault="001721B1" w:rsidP="009D411F">
      <w:pPr>
        <w:pStyle w:val="BoxedHeading"/>
        <w:rPr>
          <w:lang w:val="el-GR"/>
        </w:rPr>
      </w:pPr>
      <w:r w:rsidRPr="009D411F">
        <w:rPr>
          <w:lang w:val="el-GR"/>
        </w:rPr>
        <w:t>4.</w:t>
      </w:r>
      <w:r w:rsidRPr="009D411F">
        <w:rPr>
          <w:lang w:val="el-GR"/>
        </w:rPr>
        <w:tab/>
      </w:r>
      <w:r w:rsidR="00714934" w:rsidRPr="009D411F">
        <w:rPr>
          <w:lang w:val="el-GR"/>
        </w:rPr>
        <w:t>ΦΑΡΜΑΚΟΤΕΧΝΙΚΗ ΜΟΡΦΗ ΚΑΙ ΠΕΡΙΕΧΟΜΕΝΟ</w:t>
      </w:r>
    </w:p>
    <w:p w14:paraId="2D9B9214" w14:textId="77777777" w:rsidR="00A3477F" w:rsidRPr="009D411F" w:rsidRDefault="00A3477F" w:rsidP="009D411F"/>
    <w:p w14:paraId="6B9BF9D5" w14:textId="51614A57" w:rsidR="001E0975" w:rsidRPr="009D411F" w:rsidRDefault="00714934" w:rsidP="009D411F">
      <w:r w:rsidRPr="009D411F">
        <w:t>Ενέσιμο διάλυμα σε προγεμισμένη σύριγγα</w:t>
      </w:r>
    </w:p>
    <w:p w14:paraId="5E57DE40" w14:textId="749FF6EE" w:rsidR="00A3477F" w:rsidRPr="009D411F" w:rsidRDefault="00714934" w:rsidP="009D411F">
      <w:r w:rsidRPr="009D411F">
        <w:t xml:space="preserve">4 προγεμισμένες σύριγγες. </w:t>
      </w:r>
      <w:r w:rsidR="00AE7F7C">
        <w:t>Μέρος</w:t>
      </w:r>
      <w:r w:rsidRPr="009D411F">
        <w:t xml:space="preserve"> πολυσυσκευασίας δεν μπορεί να πωληθεί χωριστά.</w:t>
      </w:r>
      <w:r w:rsidR="00611033" w:rsidRPr="009D411F">
        <w:t xml:space="preserve"> </w:t>
      </w:r>
    </w:p>
    <w:p w14:paraId="6B9BF9D6" w14:textId="56BF36AD" w:rsidR="001E0975" w:rsidRPr="009D411F" w:rsidRDefault="00611033" w:rsidP="009D411F">
      <w:r w:rsidRPr="009D411F">
        <w:t>162 mg/0</w:t>
      </w:r>
      <w:r w:rsidR="00ED7A28">
        <w:rPr>
          <w:lang w:val="pl-PL"/>
        </w:rPr>
        <w:t>.</w:t>
      </w:r>
      <w:r w:rsidRPr="009D411F">
        <w:t>9 mL</w:t>
      </w:r>
    </w:p>
    <w:p w14:paraId="46827823" w14:textId="77777777" w:rsidR="00A3477F" w:rsidRPr="009D411F" w:rsidRDefault="00A3477F" w:rsidP="009D411F"/>
    <w:p w14:paraId="5ED191A2" w14:textId="77777777" w:rsidR="00A3477F" w:rsidRPr="009D411F" w:rsidRDefault="00A3477F" w:rsidP="009D411F"/>
    <w:p w14:paraId="6B9BF9D7" w14:textId="728BD98C" w:rsidR="001E0975" w:rsidRPr="009D411F" w:rsidRDefault="001721B1" w:rsidP="009D411F">
      <w:pPr>
        <w:pStyle w:val="BoxedHeading"/>
        <w:rPr>
          <w:lang w:val="el-GR"/>
        </w:rPr>
      </w:pPr>
      <w:r w:rsidRPr="009D411F">
        <w:rPr>
          <w:lang w:val="el-GR"/>
        </w:rPr>
        <w:t>5.</w:t>
      </w:r>
      <w:r w:rsidRPr="009D411F">
        <w:rPr>
          <w:lang w:val="el-GR"/>
        </w:rPr>
        <w:tab/>
      </w:r>
      <w:r w:rsidR="00714934" w:rsidRPr="009D411F">
        <w:rPr>
          <w:lang w:val="el-GR"/>
        </w:rPr>
        <w:t>ΤΡΟΠΟΣ ΚΑΙ ΟΔΟΣ(ΟΙ) ΧΟΡΗΓΗΣΗΣ</w:t>
      </w:r>
    </w:p>
    <w:p w14:paraId="559F7E17" w14:textId="77777777" w:rsidR="00A3477F" w:rsidRPr="009D411F" w:rsidRDefault="00A3477F" w:rsidP="009D411F"/>
    <w:p w14:paraId="6B9BF9D8" w14:textId="087E58AD" w:rsidR="001E0975" w:rsidRPr="009D411F" w:rsidRDefault="00714934" w:rsidP="009D411F">
      <w:r w:rsidRPr="009D411F">
        <w:t>Υποδόρια χρήση</w:t>
      </w:r>
    </w:p>
    <w:p w14:paraId="6B9BF9D9" w14:textId="5E26CD0F" w:rsidR="001E0975" w:rsidRPr="009D411F" w:rsidRDefault="00714934" w:rsidP="009D411F">
      <w:r w:rsidRPr="009D411F">
        <w:t>Διαβάστε το φύλλο οδηγιών χρήσης πριν από τη χορήγηση</w:t>
      </w:r>
    </w:p>
    <w:p w14:paraId="31FF6C02" w14:textId="77777777" w:rsidR="00A3477F" w:rsidRPr="009D411F" w:rsidRDefault="00A3477F" w:rsidP="009D411F"/>
    <w:p w14:paraId="594845A9" w14:textId="77777777" w:rsidR="00A3477F" w:rsidRPr="009D411F" w:rsidRDefault="00A3477F" w:rsidP="009D411F"/>
    <w:p w14:paraId="6B9BF9DA" w14:textId="2EBBE565" w:rsidR="001E0975" w:rsidRPr="009D411F" w:rsidRDefault="001721B1" w:rsidP="009D411F">
      <w:pPr>
        <w:pStyle w:val="BoxedHeading"/>
        <w:rPr>
          <w:lang w:val="el-GR"/>
        </w:rPr>
      </w:pPr>
      <w:r w:rsidRPr="009D411F">
        <w:rPr>
          <w:lang w:val="el-GR"/>
        </w:rPr>
        <w:t>6.</w:t>
      </w:r>
      <w:r w:rsidRPr="009D411F">
        <w:rPr>
          <w:lang w:val="el-GR"/>
        </w:rPr>
        <w:tab/>
      </w:r>
      <w:r w:rsidR="00714934" w:rsidRPr="009D411F">
        <w:rPr>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3A48636" w14:textId="77777777" w:rsidR="00A3477F" w:rsidRPr="009D411F" w:rsidRDefault="00A3477F" w:rsidP="009D411F"/>
    <w:p w14:paraId="6B9BF9DB" w14:textId="44F498FE" w:rsidR="001E0975" w:rsidRPr="009D411F" w:rsidRDefault="00714934" w:rsidP="009D411F">
      <w:r w:rsidRPr="009D411F">
        <w:t>Να φυλάσσεται σε θέση, την οποία δεν βλέπουν και δεν προσεγγίζουν τα παιδιά</w:t>
      </w:r>
    </w:p>
    <w:p w14:paraId="43F9B6D7" w14:textId="77777777" w:rsidR="00A3477F" w:rsidRPr="009D411F" w:rsidRDefault="00A3477F" w:rsidP="009D411F"/>
    <w:p w14:paraId="66A74AB2" w14:textId="77777777" w:rsidR="00A3477F" w:rsidRPr="009D411F" w:rsidRDefault="00A3477F" w:rsidP="009D411F"/>
    <w:p w14:paraId="6B9BF9DC" w14:textId="64CB6BD5" w:rsidR="001E0975" w:rsidRPr="009D411F" w:rsidRDefault="001721B1" w:rsidP="009D411F">
      <w:pPr>
        <w:pStyle w:val="BoxedHeading"/>
        <w:rPr>
          <w:lang w:val="el-GR"/>
        </w:rPr>
      </w:pPr>
      <w:r w:rsidRPr="009D411F">
        <w:rPr>
          <w:lang w:val="el-GR"/>
        </w:rPr>
        <w:t>7.</w:t>
      </w:r>
      <w:r w:rsidRPr="009D411F">
        <w:rPr>
          <w:lang w:val="el-GR"/>
        </w:rPr>
        <w:tab/>
      </w:r>
      <w:r w:rsidR="00714934" w:rsidRPr="009D411F">
        <w:rPr>
          <w:lang w:val="el-GR"/>
        </w:rPr>
        <w:t>ΑΛΛΗ(ΕΣ) ΕΙΔΙΚΗ(ΕΣ) ΠΡΟΕΙΔΟΠΟΙΗΣΗ(ΕΙΣ), ΕΑΝ ΕΙΝΑΙ ΑΠΑΡΑΙΤΗΤΗ(ΕΣ)</w:t>
      </w:r>
    </w:p>
    <w:p w14:paraId="2BF57983" w14:textId="77777777" w:rsidR="00A3477F" w:rsidRPr="009D411F" w:rsidRDefault="00A3477F" w:rsidP="009D411F"/>
    <w:p w14:paraId="6B9BF9DD" w14:textId="668B309A" w:rsidR="001E0975" w:rsidRPr="009D411F" w:rsidRDefault="00714934" w:rsidP="009D411F">
      <w:r w:rsidRPr="009D411F">
        <w:t>Αφήστε τη σύριγγα να παραμείνει σε θερμοκρασία δωματίου εκτός του κουτιού για 30 λεπτά πριν από τη χρήση</w:t>
      </w:r>
    </w:p>
    <w:p w14:paraId="688E4F67" w14:textId="77777777" w:rsidR="00A3477F" w:rsidRPr="009D411F" w:rsidRDefault="00A3477F" w:rsidP="009D411F"/>
    <w:p w14:paraId="4CEC8141" w14:textId="77777777" w:rsidR="00A3477F" w:rsidRPr="009D411F" w:rsidRDefault="00A3477F" w:rsidP="009D411F"/>
    <w:p w14:paraId="6B9BF9DE" w14:textId="0A246586" w:rsidR="001E0975" w:rsidRPr="009D411F" w:rsidRDefault="001721B1" w:rsidP="009D411F">
      <w:pPr>
        <w:pStyle w:val="BoxedHeading"/>
        <w:rPr>
          <w:lang w:val="el-GR"/>
        </w:rPr>
      </w:pPr>
      <w:r w:rsidRPr="009D411F">
        <w:rPr>
          <w:lang w:val="el-GR"/>
        </w:rPr>
        <w:t>8.</w:t>
      </w:r>
      <w:r w:rsidRPr="009D411F">
        <w:rPr>
          <w:lang w:val="el-GR"/>
        </w:rPr>
        <w:tab/>
      </w:r>
      <w:r w:rsidR="00714934" w:rsidRPr="009D411F">
        <w:rPr>
          <w:lang w:val="el-GR"/>
        </w:rPr>
        <w:t>ΗΜΕΡΟΜΗΝΙΑ ΛΗΞΗΣ</w:t>
      </w:r>
    </w:p>
    <w:p w14:paraId="0CA5AF14" w14:textId="77777777" w:rsidR="00A3477F" w:rsidRPr="009D411F" w:rsidRDefault="00A3477F" w:rsidP="009D411F"/>
    <w:p w14:paraId="69ADB09C" w14:textId="3880D707" w:rsidR="001E0975" w:rsidRPr="009D411F" w:rsidRDefault="00714934" w:rsidP="009D411F">
      <w:r w:rsidRPr="009D411F">
        <w:t>ΛΗΞΗ</w:t>
      </w:r>
    </w:p>
    <w:p w14:paraId="5FE0AAF8" w14:textId="77777777" w:rsidR="00AD0B24" w:rsidRPr="009D411F" w:rsidRDefault="00AD0B24" w:rsidP="009D411F"/>
    <w:p w14:paraId="18864D65" w14:textId="77777777" w:rsidR="00A3477F" w:rsidRPr="009D411F" w:rsidRDefault="00A3477F" w:rsidP="009D411F"/>
    <w:p w14:paraId="545DD357" w14:textId="0AD956FE" w:rsidR="00A3477F" w:rsidRPr="009D411F" w:rsidRDefault="00A3477F" w:rsidP="009D411F">
      <w:pPr>
        <w:pStyle w:val="BoxedHeading"/>
        <w:rPr>
          <w:lang w:val="el-GR"/>
        </w:rPr>
      </w:pPr>
      <w:r w:rsidRPr="009D411F">
        <w:rPr>
          <w:lang w:val="el-GR"/>
        </w:rPr>
        <w:lastRenderedPageBreak/>
        <w:t>9.</w:t>
      </w:r>
      <w:r w:rsidRPr="009D411F">
        <w:rPr>
          <w:lang w:val="el-GR"/>
        </w:rPr>
        <w:tab/>
      </w:r>
      <w:r w:rsidR="00714934" w:rsidRPr="009D411F">
        <w:rPr>
          <w:lang w:val="el-GR"/>
        </w:rPr>
        <w:t>ΕΙΔΙΚΕΣ ΣΥΝΘΗΚΕΣ ΦΥΛΑΞΗΣ</w:t>
      </w:r>
    </w:p>
    <w:p w14:paraId="2E818341" w14:textId="77777777" w:rsidR="00A3477F" w:rsidRPr="009D411F" w:rsidRDefault="00A3477F" w:rsidP="009D411F">
      <w:pPr>
        <w:keepNext/>
      </w:pPr>
    </w:p>
    <w:p w14:paraId="6B9BF9E0" w14:textId="794EAEF1" w:rsidR="001E0975" w:rsidRPr="009D411F" w:rsidRDefault="00714934" w:rsidP="009D411F">
      <w:pPr>
        <w:keepNext/>
      </w:pPr>
      <w:r w:rsidRPr="009D411F">
        <w:t>Να φυλάσσεται σε ψυγείο</w:t>
      </w:r>
    </w:p>
    <w:p w14:paraId="6B9BF9E1" w14:textId="46DC31E0" w:rsidR="001E0975" w:rsidRPr="009D411F" w:rsidRDefault="00714934" w:rsidP="009D411F">
      <w:pPr>
        <w:keepNext/>
      </w:pPr>
      <w:r w:rsidRPr="009D411F">
        <w:t>Μην καταψύχετε</w:t>
      </w:r>
    </w:p>
    <w:p w14:paraId="6B9BF9E3" w14:textId="04D47863" w:rsidR="001E0975" w:rsidRPr="009D411F" w:rsidRDefault="00714934" w:rsidP="009D411F">
      <w:pPr>
        <w:keepNext/>
      </w:pPr>
      <w:r w:rsidRPr="009D411F">
        <w:t xml:space="preserve">Μόλις αφαιρεθεί από το ψυγείο, η προγεμισμένη σύριγγα μπορεί να αποθηκευτεί μέχρι </w:t>
      </w:r>
      <w:r w:rsidR="00F76AB5" w:rsidRPr="00F76AB5">
        <w:t>3</w:t>
      </w:r>
      <w:r w:rsidRPr="009D411F">
        <w:t xml:space="preserve"> εβδομάδες σε θερμοκρασία μικρότερη ή ίση με 30°C</w:t>
      </w:r>
    </w:p>
    <w:p w14:paraId="6B9BF9E4" w14:textId="37D0F0B0" w:rsidR="001E0975" w:rsidRPr="009D411F" w:rsidRDefault="00714934" w:rsidP="009D411F">
      <w:pPr>
        <w:keepNext/>
      </w:pPr>
      <w:r w:rsidRPr="009D411F">
        <w:t xml:space="preserve">Φυλάσσετε την προγεμισμένη σύριγγα στο εξωτερικό κουτί για να την </w:t>
      </w:r>
      <w:r w:rsidR="00AE7F7C">
        <w:t>προστατεύεται</w:t>
      </w:r>
      <w:r w:rsidR="00AE7F7C" w:rsidRPr="009D411F">
        <w:t xml:space="preserve"> </w:t>
      </w:r>
      <w:r w:rsidRPr="009D411F">
        <w:t>από το φως και την υγρασία</w:t>
      </w:r>
    </w:p>
    <w:p w14:paraId="029DDAB4" w14:textId="77777777" w:rsidR="00A3477F" w:rsidRPr="009D411F" w:rsidRDefault="00A3477F" w:rsidP="009D411F">
      <w:pPr>
        <w:keepNext/>
      </w:pPr>
    </w:p>
    <w:p w14:paraId="71B97058" w14:textId="77777777" w:rsidR="00A3477F" w:rsidRPr="009D411F" w:rsidRDefault="00A3477F" w:rsidP="009D411F"/>
    <w:p w14:paraId="6B9BF9E5" w14:textId="6DDC779B" w:rsidR="001E0975" w:rsidRPr="009D411F" w:rsidRDefault="001721B1" w:rsidP="009D411F">
      <w:pPr>
        <w:pStyle w:val="BoxedHeading"/>
        <w:rPr>
          <w:lang w:val="el-GR"/>
        </w:rPr>
      </w:pPr>
      <w:r w:rsidRPr="009D411F">
        <w:rPr>
          <w:lang w:val="el-GR"/>
        </w:rPr>
        <w:t>10.</w:t>
      </w:r>
      <w:r w:rsidRPr="009D411F">
        <w:rPr>
          <w:lang w:val="el-GR"/>
        </w:rPr>
        <w:tab/>
      </w:r>
      <w:r w:rsidR="00714934" w:rsidRPr="009D411F">
        <w:rPr>
          <w:lang w:val="el-GR"/>
        </w:rPr>
        <w:t>ΙΔΙΑΙΤΕΡΕΣ ΠΡΟΦΥΛΑΞΕΙΣ ΓΙΑ ΤΗΝ ΑΠΟΡΡΙΨΗ ΤΩΝ ΜΗ ΧΡΗΣΙΜΟΠΟΙΗΘΕΝΤΩΝ ΦΑΡΜΑΚΕΥΤΙΚΩΝ ΠΡΟΪΟΝΤΩΝ Η ΤΩΝ ΥΠΟΛΕΙΜΜΑΤΩΝ ΠΟΥ ΠΡΟΕΡΧΟΝΤΑΙ ΑΠΟ ΑΥΤΑ, ΕΦΟΣΟΝ ΑΠΑΙΤΕΙΤΑΙ</w:t>
      </w:r>
    </w:p>
    <w:p w14:paraId="2B7CE76E" w14:textId="77777777" w:rsidR="00A3477F" w:rsidRPr="009D411F" w:rsidRDefault="00A3477F" w:rsidP="009D411F"/>
    <w:p w14:paraId="14681EB4" w14:textId="77777777" w:rsidR="00A3477F" w:rsidRPr="009D411F" w:rsidRDefault="00A3477F" w:rsidP="009D411F"/>
    <w:p w14:paraId="6B9BF9E6" w14:textId="1CDF6964" w:rsidR="001E0975" w:rsidRPr="009D411F" w:rsidRDefault="001721B1" w:rsidP="009D411F">
      <w:pPr>
        <w:pStyle w:val="BoxedHeading"/>
        <w:rPr>
          <w:lang w:val="el-GR"/>
        </w:rPr>
      </w:pPr>
      <w:r w:rsidRPr="009D411F">
        <w:rPr>
          <w:lang w:val="el-GR"/>
        </w:rPr>
        <w:t>11.</w:t>
      </w:r>
      <w:r w:rsidRPr="009D411F">
        <w:rPr>
          <w:lang w:val="el-GR"/>
        </w:rPr>
        <w:tab/>
      </w:r>
      <w:r w:rsidR="00714934" w:rsidRPr="009D411F">
        <w:rPr>
          <w:lang w:val="el-GR"/>
        </w:rPr>
        <w:t>ΟΝΟΜΑ ΚΑΙ ΔΙΕΥΘΥΝΣΗ ΚΑΤΟΧΟΥ ΤΗΣ ΑΔΕΙΑΣ ΚΥΚΛΟΦΟΡΙΑΣ</w:t>
      </w:r>
    </w:p>
    <w:p w14:paraId="23AE8D2F" w14:textId="77777777" w:rsidR="00A3477F" w:rsidRPr="009D411F" w:rsidRDefault="00A3477F" w:rsidP="009D411F"/>
    <w:p w14:paraId="785FD245" w14:textId="77777777" w:rsidR="00F76AB5" w:rsidRPr="0065361C" w:rsidRDefault="00F76AB5" w:rsidP="00F76AB5">
      <w:pPr>
        <w:keepNext/>
        <w:rPr>
          <w:lang w:val="en-US"/>
        </w:rPr>
      </w:pPr>
      <w:r w:rsidRPr="0065361C">
        <w:rPr>
          <w:lang w:val="en-US"/>
        </w:rPr>
        <w:t xml:space="preserve">Celltrion Healthcare Hungary Kft. </w:t>
      </w:r>
    </w:p>
    <w:p w14:paraId="0F12AB8A" w14:textId="77777777" w:rsidR="00F76AB5" w:rsidRPr="0065361C" w:rsidRDefault="00F76AB5" w:rsidP="00F76AB5">
      <w:pPr>
        <w:keepNext/>
        <w:rPr>
          <w:lang w:val="en-US"/>
        </w:rPr>
      </w:pPr>
      <w:r w:rsidRPr="0065361C">
        <w:rPr>
          <w:lang w:val="en-US"/>
        </w:rPr>
        <w:t>1062 Budapest</w:t>
      </w:r>
    </w:p>
    <w:p w14:paraId="5A4B7405" w14:textId="77777777" w:rsidR="00F76AB5" w:rsidRPr="0065361C" w:rsidRDefault="00F76AB5" w:rsidP="00F76AB5">
      <w:pPr>
        <w:keepNext/>
        <w:rPr>
          <w:lang w:val="en-US"/>
        </w:rPr>
      </w:pPr>
      <w:r w:rsidRPr="0065361C">
        <w:rPr>
          <w:lang w:val="en-US"/>
        </w:rPr>
        <w:t xml:space="preserve">Váci </w:t>
      </w:r>
      <w:proofErr w:type="spellStart"/>
      <w:r w:rsidRPr="0065361C">
        <w:rPr>
          <w:lang w:val="en-US"/>
        </w:rPr>
        <w:t>út</w:t>
      </w:r>
      <w:proofErr w:type="spellEnd"/>
      <w:r w:rsidRPr="0065361C">
        <w:rPr>
          <w:lang w:val="en-US"/>
        </w:rPr>
        <w:t xml:space="preserve"> 1-3. </w:t>
      </w:r>
      <w:proofErr w:type="spellStart"/>
      <w:r w:rsidRPr="0065361C">
        <w:rPr>
          <w:lang w:val="en-US"/>
        </w:rPr>
        <w:t>WestEnd</w:t>
      </w:r>
      <w:proofErr w:type="spellEnd"/>
      <w:r w:rsidRPr="0065361C">
        <w:rPr>
          <w:lang w:val="en-US"/>
        </w:rPr>
        <w:t xml:space="preserve"> Office Building B </w:t>
      </w:r>
      <w:proofErr w:type="spellStart"/>
      <w:r w:rsidRPr="0065361C">
        <w:rPr>
          <w:lang w:val="en-US"/>
        </w:rPr>
        <w:t>torony</w:t>
      </w:r>
      <w:proofErr w:type="spellEnd"/>
    </w:p>
    <w:p w14:paraId="1BAEC813" w14:textId="77777777" w:rsidR="00F76AB5" w:rsidRPr="0065361C" w:rsidRDefault="00F76AB5" w:rsidP="00F76AB5">
      <w:pPr>
        <w:rPr>
          <w:lang w:val="en-US"/>
        </w:rPr>
      </w:pPr>
      <w:r>
        <w:t>Ουγγαρία</w:t>
      </w:r>
    </w:p>
    <w:p w14:paraId="56F9A096" w14:textId="77777777" w:rsidR="00A3477F" w:rsidRPr="00F76AB5" w:rsidRDefault="00A3477F" w:rsidP="009D411F">
      <w:pPr>
        <w:rPr>
          <w:lang w:val="en-US"/>
        </w:rPr>
      </w:pPr>
    </w:p>
    <w:p w14:paraId="6CF8C876" w14:textId="77777777" w:rsidR="00A3477F" w:rsidRPr="00F76AB5" w:rsidRDefault="00A3477F" w:rsidP="009D411F">
      <w:pPr>
        <w:rPr>
          <w:lang w:val="en-US"/>
        </w:rPr>
      </w:pPr>
    </w:p>
    <w:p w14:paraId="6B9BF9E8" w14:textId="0ACB8AC8" w:rsidR="001E0975" w:rsidRPr="009D411F" w:rsidRDefault="001721B1" w:rsidP="009D411F">
      <w:pPr>
        <w:pStyle w:val="BoxedHeading"/>
        <w:rPr>
          <w:lang w:val="el-GR"/>
        </w:rPr>
      </w:pPr>
      <w:r w:rsidRPr="009D411F">
        <w:rPr>
          <w:lang w:val="el-GR"/>
        </w:rPr>
        <w:t>12.</w:t>
      </w:r>
      <w:r w:rsidRPr="009D411F">
        <w:rPr>
          <w:lang w:val="el-GR"/>
        </w:rPr>
        <w:tab/>
      </w:r>
      <w:r w:rsidR="00714934" w:rsidRPr="009D411F">
        <w:rPr>
          <w:lang w:val="el-GR"/>
        </w:rPr>
        <w:t>ΑΡΙΘΜΟΣ(ΟΙ) ΑΔΕΙΑΣ ΚΥΚΛΟΦΟΡΙΑΣ</w:t>
      </w:r>
    </w:p>
    <w:p w14:paraId="738E5D7E" w14:textId="77777777" w:rsidR="00A3477F" w:rsidRPr="009D411F" w:rsidRDefault="00A3477F" w:rsidP="009D411F"/>
    <w:p w14:paraId="6B9BF9E9" w14:textId="7CB52E60" w:rsidR="001E0975" w:rsidRPr="004425F5" w:rsidRDefault="00611033" w:rsidP="009D411F">
      <w:r w:rsidRPr="00F76AB5">
        <w:rPr>
          <w:lang w:val="en-US"/>
        </w:rPr>
        <w:t>EU</w:t>
      </w:r>
      <w:r w:rsidRPr="004425F5">
        <w:t>/</w:t>
      </w:r>
      <w:r w:rsidR="000F3E53" w:rsidRPr="00F74B30">
        <w:rPr>
          <w:spacing w:val="-1"/>
        </w:rPr>
        <w:t>1/24/1896/00</w:t>
      </w:r>
      <w:r w:rsidR="000F3E53">
        <w:rPr>
          <w:rFonts w:eastAsia="맑은 고딕"/>
          <w:spacing w:val="-1"/>
          <w:lang w:eastAsia="ko-KR"/>
        </w:rPr>
        <w:t>9</w:t>
      </w:r>
      <w:r w:rsidR="000F3E53" w:rsidRPr="00F74B30">
        <w:rPr>
          <w:spacing w:val="-1"/>
          <w:lang w:eastAsia="ko-KR"/>
        </w:rPr>
        <w:t xml:space="preserve"> 1</w:t>
      </w:r>
      <w:r w:rsidR="000F3E53">
        <w:rPr>
          <w:spacing w:val="-1"/>
          <w:lang w:eastAsia="ko-KR"/>
        </w:rPr>
        <w:t>2 (3</w:t>
      </w:r>
      <w:r w:rsidR="000F3E53">
        <w:rPr>
          <w:spacing w:val="-1"/>
          <w:lang w:val="en-US" w:eastAsia="ko-KR"/>
        </w:rPr>
        <w:t> x </w:t>
      </w:r>
      <w:r w:rsidR="000F3E53">
        <w:rPr>
          <w:spacing w:val="-1"/>
          <w:lang w:eastAsia="ko-KR"/>
        </w:rPr>
        <w:t>4) προγεμισμένες σύριγγες (πολυσυσκευασία)</w:t>
      </w:r>
    </w:p>
    <w:p w14:paraId="28E64555" w14:textId="77777777" w:rsidR="00A3477F" w:rsidRPr="004425F5" w:rsidRDefault="00A3477F" w:rsidP="009D411F"/>
    <w:p w14:paraId="660DD3A3" w14:textId="77777777" w:rsidR="00A3477F" w:rsidRPr="004425F5" w:rsidRDefault="00A3477F" w:rsidP="009D411F"/>
    <w:p w14:paraId="6B9BF9EA" w14:textId="01F181AB" w:rsidR="001E0975" w:rsidRPr="009D411F" w:rsidRDefault="001721B1" w:rsidP="009D411F">
      <w:pPr>
        <w:pStyle w:val="BoxedHeading"/>
        <w:rPr>
          <w:lang w:val="el-GR"/>
        </w:rPr>
      </w:pPr>
      <w:r w:rsidRPr="009D411F">
        <w:rPr>
          <w:lang w:val="el-GR"/>
        </w:rPr>
        <w:t>13.</w:t>
      </w:r>
      <w:r w:rsidRPr="009D411F">
        <w:rPr>
          <w:lang w:val="el-GR"/>
        </w:rPr>
        <w:tab/>
      </w:r>
      <w:r w:rsidR="00714934" w:rsidRPr="009D411F">
        <w:rPr>
          <w:lang w:val="el-GR"/>
        </w:rPr>
        <w:t>ΑΡΙΘΜΟΣ ΠΑΡΤΙΔΑΣ</w:t>
      </w:r>
    </w:p>
    <w:p w14:paraId="451865FD" w14:textId="77777777" w:rsidR="00A3477F" w:rsidRPr="009D411F" w:rsidRDefault="00A3477F" w:rsidP="009D411F"/>
    <w:p w14:paraId="6B9BF9EB" w14:textId="26DB72E6" w:rsidR="001E0975" w:rsidRPr="009D411F" w:rsidRDefault="00714934" w:rsidP="009D411F">
      <w:r w:rsidRPr="009D411F">
        <w:t>Παρτίδα</w:t>
      </w:r>
    </w:p>
    <w:p w14:paraId="60DC3376" w14:textId="77777777" w:rsidR="00A3477F" w:rsidRPr="009D411F" w:rsidRDefault="00A3477F" w:rsidP="009D411F"/>
    <w:p w14:paraId="21D7ABD9" w14:textId="77777777" w:rsidR="00A3477F" w:rsidRPr="009D411F" w:rsidRDefault="00A3477F" w:rsidP="009D411F"/>
    <w:p w14:paraId="6B9BF9EC" w14:textId="6078B423" w:rsidR="001E0975" w:rsidRPr="009D411F" w:rsidRDefault="001721B1" w:rsidP="009D411F">
      <w:pPr>
        <w:pStyle w:val="BoxedHeading"/>
        <w:rPr>
          <w:lang w:val="el-GR"/>
        </w:rPr>
      </w:pPr>
      <w:r w:rsidRPr="009D411F">
        <w:rPr>
          <w:lang w:val="el-GR"/>
        </w:rPr>
        <w:t>14.</w:t>
      </w:r>
      <w:r w:rsidRPr="009D411F">
        <w:rPr>
          <w:lang w:val="el-GR"/>
        </w:rPr>
        <w:tab/>
      </w:r>
      <w:r w:rsidR="00714934" w:rsidRPr="009D411F">
        <w:rPr>
          <w:lang w:val="el-GR"/>
        </w:rPr>
        <w:t>ΓΕΝΙΚΗ ΚΑΤΑΤΑΞΗ ΓΙΑ ΤΗ ΔΙΑΘΕΣΗ</w:t>
      </w:r>
    </w:p>
    <w:p w14:paraId="62F9CD40" w14:textId="77777777" w:rsidR="00A3477F" w:rsidRPr="009D411F" w:rsidRDefault="00A3477F" w:rsidP="009D411F"/>
    <w:p w14:paraId="150AB99A" w14:textId="77777777" w:rsidR="00A3477F" w:rsidRPr="009D411F" w:rsidRDefault="00A3477F" w:rsidP="009D411F"/>
    <w:p w14:paraId="6B9BF9ED" w14:textId="0A3E622D" w:rsidR="001E0975" w:rsidRPr="009D411F" w:rsidRDefault="001721B1" w:rsidP="009D411F">
      <w:pPr>
        <w:pStyle w:val="BoxedHeading"/>
        <w:rPr>
          <w:lang w:val="el-GR"/>
        </w:rPr>
      </w:pPr>
      <w:r w:rsidRPr="009D411F">
        <w:rPr>
          <w:lang w:val="el-GR"/>
        </w:rPr>
        <w:t>15.</w:t>
      </w:r>
      <w:r w:rsidRPr="009D411F">
        <w:rPr>
          <w:lang w:val="el-GR"/>
        </w:rPr>
        <w:tab/>
      </w:r>
      <w:r w:rsidR="00714934" w:rsidRPr="009D411F">
        <w:rPr>
          <w:lang w:val="el-GR"/>
        </w:rPr>
        <w:t>ΟΔΗΓΙΕΣ ΧΡΗΣΗΣ</w:t>
      </w:r>
    </w:p>
    <w:p w14:paraId="3C07A38D" w14:textId="77777777" w:rsidR="00A3477F" w:rsidRPr="009D411F" w:rsidRDefault="00A3477F" w:rsidP="009D411F"/>
    <w:p w14:paraId="3F52D9A3" w14:textId="77777777" w:rsidR="00A3477F" w:rsidRPr="009D411F" w:rsidRDefault="00A3477F" w:rsidP="009D411F"/>
    <w:p w14:paraId="6B9BF9EE" w14:textId="5DD3248B" w:rsidR="001E0975" w:rsidRPr="009D411F" w:rsidRDefault="001721B1" w:rsidP="009D411F">
      <w:pPr>
        <w:pStyle w:val="BoxedHeading"/>
        <w:rPr>
          <w:lang w:val="el-GR"/>
        </w:rPr>
      </w:pPr>
      <w:r w:rsidRPr="009D411F">
        <w:rPr>
          <w:lang w:val="el-GR"/>
        </w:rPr>
        <w:t>16.</w:t>
      </w:r>
      <w:r w:rsidRPr="009D411F">
        <w:rPr>
          <w:lang w:val="el-GR"/>
        </w:rPr>
        <w:tab/>
      </w:r>
      <w:r w:rsidR="00714934" w:rsidRPr="009D411F">
        <w:rPr>
          <w:lang w:val="el-GR"/>
        </w:rPr>
        <w:t>ΠΛΗΡΟΦΟΡΙΕΣ ΣΕ BRAILLE</w:t>
      </w:r>
    </w:p>
    <w:p w14:paraId="494B37EC" w14:textId="77777777" w:rsidR="00A3477F" w:rsidRPr="009D411F" w:rsidRDefault="00A3477F" w:rsidP="009D411F"/>
    <w:p w14:paraId="6B9BF9EF" w14:textId="43F6F7B5" w:rsidR="001E0975" w:rsidRPr="009D411F" w:rsidRDefault="00F76AB5" w:rsidP="009D411F">
      <w:r>
        <w:rPr>
          <w:lang w:val="en-US"/>
        </w:rPr>
        <w:t>a</w:t>
      </w:r>
      <w:r w:rsidR="00F47550">
        <w:t>vtozma</w:t>
      </w:r>
      <w:r w:rsidR="00611033" w:rsidRPr="009D411F">
        <w:t xml:space="preserve"> 162 mg</w:t>
      </w:r>
    </w:p>
    <w:p w14:paraId="48829154" w14:textId="77777777" w:rsidR="00A3477F" w:rsidRPr="009D411F" w:rsidRDefault="00A3477F" w:rsidP="009D411F"/>
    <w:p w14:paraId="4037E60D" w14:textId="77777777" w:rsidR="00A3477F" w:rsidRPr="009D411F" w:rsidRDefault="00A3477F" w:rsidP="009D411F"/>
    <w:p w14:paraId="6B9BF9F0" w14:textId="3C8F0E3E" w:rsidR="001E0975" w:rsidRPr="009D411F" w:rsidRDefault="001721B1" w:rsidP="009D411F">
      <w:pPr>
        <w:pStyle w:val="BoxedHeading"/>
        <w:rPr>
          <w:lang w:val="el-GR"/>
        </w:rPr>
      </w:pPr>
      <w:r w:rsidRPr="009D411F">
        <w:rPr>
          <w:lang w:val="el-GR"/>
        </w:rPr>
        <w:t>17.</w:t>
      </w:r>
      <w:r w:rsidRPr="009D411F">
        <w:rPr>
          <w:lang w:val="el-GR"/>
        </w:rPr>
        <w:tab/>
      </w:r>
      <w:r w:rsidR="00714934" w:rsidRPr="009D411F">
        <w:rPr>
          <w:lang w:val="el-GR"/>
        </w:rPr>
        <w:t>ΜΟΝΑΔΙΚΟΣ ΑΝΑΓΝΩΡΙΣΤΙΚΟΣ ΚΩΔΙΚΟΣ – ΔΙΣΔΙΑΣΤΑΤΟΣ ΓΡΑΜΜΩΤΟΣ ΚΩΔΙΚΑΣ (2D)</w:t>
      </w:r>
    </w:p>
    <w:p w14:paraId="695FDBCE" w14:textId="77777777" w:rsidR="00A3477F" w:rsidRPr="009D411F" w:rsidRDefault="00A3477F" w:rsidP="009D411F"/>
    <w:p w14:paraId="6B9BF9F1" w14:textId="62FAF6E3" w:rsidR="001E0975" w:rsidRDefault="00714934" w:rsidP="009D411F">
      <w:pPr>
        <w:rPr>
          <w:highlight w:val="lightGray"/>
        </w:rPr>
      </w:pPr>
      <w:r>
        <w:rPr>
          <w:highlight w:val="lightGray"/>
        </w:rPr>
        <w:t>&lt;Δισδιάστατος γραμμωτός κώδικας (2</w:t>
      </w:r>
      <w:r>
        <w:rPr>
          <w:highlight w:val="lightGray"/>
          <w:lang w:val="en-GB"/>
        </w:rPr>
        <w:t>D</w:t>
      </w:r>
      <w:r>
        <w:rPr>
          <w:highlight w:val="lightGray"/>
        </w:rPr>
        <w:t>) που φέρει τον περιληφθέντα μοναδικό αναγνωριστικό κωδικό.&gt;</w:t>
      </w:r>
    </w:p>
    <w:p w14:paraId="7495F1C3" w14:textId="77777777" w:rsidR="00A3477F" w:rsidRPr="009D411F" w:rsidRDefault="00A3477F" w:rsidP="009D411F"/>
    <w:p w14:paraId="6191B83F" w14:textId="77777777" w:rsidR="00A3477F" w:rsidRPr="009D411F" w:rsidRDefault="00A3477F" w:rsidP="009D411F"/>
    <w:p w14:paraId="123DCF32" w14:textId="3A3F8B33" w:rsidR="001E0975" w:rsidRPr="009D411F" w:rsidRDefault="001721B1" w:rsidP="009D411F">
      <w:pPr>
        <w:pStyle w:val="BoxedHeading"/>
        <w:rPr>
          <w:lang w:val="el-GR"/>
        </w:rPr>
      </w:pPr>
      <w:r w:rsidRPr="009D411F">
        <w:rPr>
          <w:lang w:val="el-GR"/>
        </w:rPr>
        <w:t>18.</w:t>
      </w:r>
      <w:r w:rsidRPr="009D411F">
        <w:rPr>
          <w:lang w:val="el-GR"/>
        </w:rPr>
        <w:tab/>
      </w:r>
      <w:r w:rsidR="00714934" w:rsidRPr="009D411F">
        <w:rPr>
          <w:lang w:val="el-GR"/>
        </w:rPr>
        <w:t>ΜΟΝΑΔΙΚΟΣ ΑΝΑΓΝΩΡΙΣΤΙΚΟΣ ΚΩΔΙΚΟΣ – ΔΕΔΟΜΕΝΑ ΑΝΑΓΝΩΣΙΜΑ ΑΠΟ ΤΟΝ ΑΝΘΡΩΠΟ</w:t>
      </w:r>
    </w:p>
    <w:p w14:paraId="58BF3ADB" w14:textId="77777777" w:rsidR="00AD0B24" w:rsidRPr="009D411F" w:rsidRDefault="00AD0B24" w:rsidP="009D411F">
      <w:pPr>
        <w:keepNext/>
      </w:pPr>
    </w:p>
    <w:p w14:paraId="0E5992FE" w14:textId="77777777" w:rsidR="00A3477F" w:rsidRPr="009D411F" w:rsidRDefault="00A3477F" w:rsidP="009D411F"/>
    <w:p w14:paraId="6B9BF9F3" w14:textId="7489B198" w:rsidR="001E0975" w:rsidRPr="009D411F" w:rsidRDefault="00AD0B24" w:rsidP="00071159">
      <w:pPr>
        <w:pBdr>
          <w:top w:val="single" w:sz="4" w:space="1" w:color="auto"/>
          <w:left w:val="single" w:sz="4" w:space="4" w:color="auto"/>
          <w:bottom w:val="single" w:sz="4" w:space="1" w:color="auto"/>
          <w:right w:val="single" w:sz="4" w:space="4" w:color="auto"/>
        </w:pBdr>
        <w:rPr>
          <w:b/>
          <w:bCs/>
        </w:rPr>
      </w:pPr>
      <w:r w:rsidRPr="009D411F">
        <w:br w:type="page"/>
      </w:r>
      <w:r w:rsidR="009F58D4" w:rsidRPr="009D411F">
        <w:rPr>
          <w:b/>
          <w:bCs/>
        </w:rPr>
        <w:lastRenderedPageBreak/>
        <w:t>ΕΝΔΕΙΞΕΙΣ ΠΟΥ ΠΡΕΠΕΙ ΝΑ ΑΝΑΓΡΑΦΟΝΤΑΙ ΣΤΗΝ ΕΞΩΤΕΡΙΚΗ ΣΥΣΚΕΥΑΣΙΑ</w:t>
      </w:r>
    </w:p>
    <w:p w14:paraId="403C4334" w14:textId="77777777" w:rsidR="007771A6" w:rsidRPr="009D411F" w:rsidRDefault="007771A6" w:rsidP="00071159">
      <w:pPr>
        <w:pBdr>
          <w:top w:val="single" w:sz="4" w:space="1" w:color="auto"/>
          <w:left w:val="single" w:sz="4" w:space="4" w:color="auto"/>
          <w:bottom w:val="single" w:sz="4" w:space="1" w:color="auto"/>
          <w:right w:val="single" w:sz="4" w:space="4" w:color="auto"/>
        </w:pBdr>
        <w:rPr>
          <w:b/>
          <w:bCs/>
        </w:rPr>
      </w:pPr>
    </w:p>
    <w:p w14:paraId="6B9BF9F4" w14:textId="2C49F24C" w:rsidR="001E0975" w:rsidRPr="009D411F" w:rsidRDefault="009F58D4" w:rsidP="00071159">
      <w:pPr>
        <w:pBdr>
          <w:top w:val="single" w:sz="4" w:space="1" w:color="auto"/>
          <w:left w:val="single" w:sz="4" w:space="4" w:color="auto"/>
          <w:bottom w:val="single" w:sz="4" w:space="1" w:color="auto"/>
          <w:right w:val="single" w:sz="4" w:space="4" w:color="auto"/>
        </w:pBdr>
        <w:rPr>
          <w:b/>
          <w:bCs/>
        </w:rPr>
      </w:pPr>
      <w:r w:rsidRPr="009D411F">
        <w:rPr>
          <w:b/>
          <w:bCs/>
        </w:rPr>
        <w:t xml:space="preserve">ΚΟΥΤΙ ΠΡΟΓΕΜΙΣΜΕΝΗΣ </w:t>
      </w:r>
      <w:r w:rsidR="006A3D87">
        <w:rPr>
          <w:b/>
          <w:bCs/>
        </w:rPr>
        <w:t xml:space="preserve">ΣΥΣΚΕΥΗΣ ΤΥΠΟΥ </w:t>
      </w:r>
      <w:r w:rsidRPr="009D411F">
        <w:rPr>
          <w:b/>
          <w:bCs/>
        </w:rPr>
        <w:t>ΠΕΝΑΣ</w:t>
      </w:r>
    </w:p>
    <w:p w14:paraId="72C0A22F" w14:textId="77777777" w:rsidR="00A3477F" w:rsidRPr="009D411F" w:rsidRDefault="00A3477F" w:rsidP="009D411F"/>
    <w:p w14:paraId="17E39D19" w14:textId="77777777" w:rsidR="00A3477F" w:rsidRPr="009D411F" w:rsidRDefault="00A3477F" w:rsidP="009D411F"/>
    <w:p w14:paraId="6B9BF9F5" w14:textId="68A49D0F" w:rsidR="001E0975" w:rsidRPr="009D411F" w:rsidRDefault="001721B1" w:rsidP="009D411F">
      <w:pPr>
        <w:pStyle w:val="BoxedHeading"/>
        <w:rPr>
          <w:lang w:val="el-GR"/>
        </w:rPr>
      </w:pPr>
      <w:r w:rsidRPr="009D411F">
        <w:rPr>
          <w:lang w:val="el-GR"/>
        </w:rPr>
        <w:t>1.</w:t>
      </w:r>
      <w:r w:rsidRPr="009D411F">
        <w:rPr>
          <w:lang w:val="el-GR"/>
        </w:rPr>
        <w:tab/>
      </w:r>
      <w:r w:rsidR="009F58D4" w:rsidRPr="009D411F">
        <w:rPr>
          <w:lang w:val="el-GR"/>
        </w:rPr>
        <w:t>ΟΝΟΜΑΣΙΑ ΤΟΥ ΦΑΡΜΑΚΕΥΤΙΚΟΥ ΠΡΟΪΟΝΤΟΣ</w:t>
      </w:r>
    </w:p>
    <w:p w14:paraId="405AF85A" w14:textId="77777777" w:rsidR="00A3477F" w:rsidRPr="009D411F" w:rsidRDefault="00A3477F" w:rsidP="009D411F"/>
    <w:p w14:paraId="6B9BF9F6" w14:textId="6D2E5F35" w:rsidR="001E0975" w:rsidRPr="009D411F" w:rsidRDefault="00F47550" w:rsidP="009D411F">
      <w:r>
        <w:t>Avtozma</w:t>
      </w:r>
      <w:r w:rsidR="009F58D4" w:rsidRPr="009D411F">
        <w:t xml:space="preserve"> 162 mg </w:t>
      </w:r>
      <w:r w:rsidR="006A3D87">
        <w:t>ενέσιμο διάλυμα σε προγεμισμένη συσκευή τύπου πένας</w:t>
      </w:r>
    </w:p>
    <w:p w14:paraId="6B9BF9F7" w14:textId="27075FED" w:rsidR="001E0975" w:rsidRPr="009D411F" w:rsidRDefault="00890D97" w:rsidP="009D411F">
      <w:r>
        <w:t>τοσιλιζουμάμπη</w:t>
      </w:r>
    </w:p>
    <w:p w14:paraId="023220CA" w14:textId="77777777" w:rsidR="00A3477F" w:rsidRPr="009D411F" w:rsidRDefault="00A3477F" w:rsidP="009D411F"/>
    <w:p w14:paraId="175F93E6" w14:textId="77777777" w:rsidR="00A3477F" w:rsidRPr="009D411F" w:rsidRDefault="00A3477F" w:rsidP="009D411F"/>
    <w:p w14:paraId="6B9BF9F8" w14:textId="6EB4A394" w:rsidR="001E0975" w:rsidRPr="009D411F" w:rsidRDefault="001721B1" w:rsidP="009D411F">
      <w:pPr>
        <w:pStyle w:val="BoxedHeading"/>
        <w:rPr>
          <w:lang w:val="el-GR"/>
        </w:rPr>
      </w:pPr>
      <w:r w:rsidRPr="009D411F">
        <w:rPr>
          <w:lang w:val="el-GR"/>
        </w:rPr>
        <w:t>2.</w:t>
      </w:r>
      <w:r w:rsidRPr="009D411F">
        <w:rPr>
          <w:lang w:val="el-GR"/>
        </w:rPr>
        <w:tab/>
      </w:r>
      <w:r w:rsidR="009F58D4" w:rsidRPr="009D411F">
        <w:rPr>
          <w:lang w:val="el-GR"/>
        </w:rPr>
        <w:t>ΣΥΝΘΕΣΗ ΣΕ ΔΡΑΣΤΙΚΗ(ΕΣ) ΟΥΣΙΑ(ΕΣ)</w:t>
      </w:r>
    </w:p>
    <w:p w14:paraId="12C50757" w14:textId="77777777" w:rsidR="00A3477F" w:rsidRPr="009D411F" w:rsidRDefault="00A3477F" w:rsidP="009D411F"/>
    <w:p w14:paraId="6B9BF9F9" w14:textId="2099E791" w:rsidR="001E0975" w:rsidRPr="009D411F" w:rsidRDefault="009F58D4" w:rsidP="009D411F">
      <w:r w:rsidRPr="009D411F">
        <w:t xml:space="preserve">1 προγεμισμένη </w:t>
      </w:r>
      <w:r w:rsidR="006A3D87">
        <w:t>συσκευή τύπου πένας</w:t>
      </w:r>
      <w:r w:rsidR="006A3D87" w:rsidRPr="009D411F" w:rsidDel="006A3D87">
        <w:t xml:space="preserve"> </w:t>
      </w:r>
      <w:r w:rsidRPr="009D411F">
        <w:t xml:space="preserve">περιέχει 162 mg </w:t>
      </w:r>
      <w:r w:rsidR="00890D97">
        <w:t>τοσιλιζουμάμπη</w:t>
      </w:r>
    </w:p>
    <w:p w14:paraId="0B238DDF" w14:textId="77777777" w:rsidR="00A3477F" w:rsidRPr="009D411F" w:rsidRDefault="00A3477F" w:rsidP="009D411F"/>
    <w:p w14:paraId="312CE11D" w14:textId="77777777" w:rsidR="00A3477F" w:rsidRPr="009D411F" w:rsidRDefault="00A3477F" w:rsidP="009D411F"/>
    <w:p w14:paraId="6B9BF9FA" w14:textId="39641127" w:rsidR="001E0975" w:rsidRPr="009D411F" w:rsidRDefault="001721B1" w:rsidP="009D411F">
      <w:pPr>
        <w:pStyle w:val="BoxedHeading"/>
        <w:rPr>
          <w:lang w:val="el-GR"/>
        </w:rPr>
      </w:pPr>
      <w:r w:rsidRPr="009D411F">
        <w:rPr>
          <w:lang w:val="el-GR"/>
        </w:rPr>
        <w:t>3.</w:t>
      </w:r>
      <w:r w:rsidRPr="009D411F">
        <w:rPr>
          <w:lang w:val="el-GR"/>
        </w:rPr>
        <w:tab/>
      </w:r>
      <w:r w:rsidR="009F58D4" w:rsidRPr="009D411F">
        <w:rPr>
          <w:lang w:val="el-GR"/>
        </w:rPr>
        <w:t>ΚΑΤΑΛΟΓΟΣ ΕΚΔΟΧΩΝ</w:t>
      </w:r>
    </w:p>
    <w:p w14:paraId="1834A92D" w14:textId="77777777" w:rsidR="00A3477F" w:rsidRPr="009D411F" w:rsidRDefault="00A3477F" w:rsidP="009D411F"/>
    <w:p w14:paraId="06CBB21E" w14:textId="332531EE" w:rsidR="00F76AB5" w:rsidRDefault="00F76AB5" w:rsidP="00F76AB5">
      <w:r>
        <w:t xml:space="preserve">Έκδοχα: </w:t>
      </w:r>
      <w:r>
        <w:rPr>
          <w:lang w:val="en-US"/>
        </w:rPr>
        <w:t>L</w:t>
      </w:r>
      <w:r>
        <w:t>-ιστιδίνη,</w:t>
      </w:r>
      <w:r w:rsidR="008E2620">
        <w:rPr>
          <w:rFonts w:eastAsia="맑은 고딕" w:hint="eastAsia"/>
          <w:lang w:eastAsia="ko-KR"/>
        </w:rPr>
        <w:t xml:space="preserve"> </w:t>
      </w:r>
      <w:r w:rsidR="00A52D78" w:rsidRPr="00A52D78">
        <w:rPr>
          <w:rFonts w:eastAsia="맑은 고딕"/>
          <w:lang w:eastAsia="ko-KR"/>
        </w:rPr>
        <w:t>L-ιστιδίνη μονοϋδροχλωρική μονοϋδρική</w:t>
      </w:r>
      <w:r w:rsidR="008E2620">
        <w:rPr>
          <w:rFonts w:eastAsia="맑은 고딕" w:hint="eastAsia"/>
          <w:lang w:eastAsia="ko-KR"/>
        </w:rPr>
        <w:t>,</w:t>
      </w:r>
      <w:r>
        <w:t xml:space="preserve"> </w:t>
      </w:r>
      <w:r>
        <w:rPr>
          <w:lang w:val="en-US"/>
        </w:rPr>
        <w:t>L</w:t>
      </w:r>
      <w:r>
        <w:t xml:space="preserve">-θρεονίνη, </w:t>
      </w:r>
      <w:r>
        <w:rPr>
          <w:lang w:val="en-US"/>
        </w:rPr>
        <w:t>L</w:t>
      </w:r>
      <w:r w:rsidRPr="00E85AE7">
        <w:t>-</w:t>
      </w:r>
      <w:r>
        <w:t>μεθειονίνη, πολυσορβικό 80</w:t>
      </w:r>
      <w:r w:rsidRPr="004D27BF">
        <w:t>,</w:t>
      </w:r>
      <w:r>
        <w:t xml:space="preserve"> ύδωρ για ενέσιμα. </w:t>
      </w:r>
      <w:r w:rsidRPr="009D411F">
        <w:t>Διαβάστε το φύλλο οδηγιών για περισσότερες πληροφορίες.</w:t>
      </w:r>
    </w:p>
    <w:p w14:paraId="250DBB6E" w14:textId="77777777" w:rsidR="00A3477F" w:rsidRPr="009D411F" w:rsidRDefault="00A3477F" w:rsidP="009D411F"/>
    <w:p w14:paraId="4CA773C1" w14:textId="77777777" w:rsidR="00A3477F" w:rsidRPr="009D411F" w:rsidRDefault="00A3477F" w:rsidP="009D411F"/>
    <w:p w14:paraId="6B9BF9FC" w14:textId="3454637C" w:rsidR="001E0975" w:rsidRPr="009D411F" w:rsidRDefault="001721B1" w:rsidP="009D411F">
      <w:pPr>
        <w:pStyle w:val="BoxedHeading"/>
        <w:rPr>
          <w:lang w:val="el-GR"/>
        </w:rPr>
      </w:pPr>
      <w:r w:rsidRPr="009D411F">
        <w:rPr>
          <w:lang w:val="el-GR"/>
        </w:rPr>
        <w:t>4.</w:t>
      </w:r>
      <w:r w:rsidRPr="009D411F">
        <w:rPr>
          <w:lang w:val="el-GR"/>
        </w:rPr>
        <w:tab/>
      </w:r>
      <w:r w:rsidR="009F58D4" w:rsidRPr="009D411F">
        <w:rPr>
          <w:lang w:val="el-GR"/>
        </w:rPr>
        <w:t>ΦΑΡΜΑΚΟΤΕΧΝΙΚΗ ΜΟΡΦΗ ΚΑΙ ΠΕΡΙΕΧΟΜΕΝΟ</w:t>
      </w:r>
    </w:p>
    <w:p w14:paraId="56594076" w14:textId="77777777" w:rsidR="00A3477F" w:rsidRPr="009D411F" w:rsidRDefault="00A3477F" w:rsidP="009D411F"/>
    <w:p w14:paraId="6151FDFA" w14:textId="4B557C38" w:rsidR="00D352CD" w:rsidRPr="009D411F" w:rsidRDefault="00CA036A" w:rsidP="009D411F">
      <w:r w:rsidRPr="009D411F">
        <w:t xml:space="preserve">Ενέσιμο διάλυμα σε προγεμισμένη </w:t>
      </w:r>
      <w:r w:rsidR="006A3D87">
        <w:t>συσκευή τύπου πένας</w:t>
      </w:r>
    </w:p>
    <w:p w14:paraId="402F5E37" w14:textId="298B4251" w:rsidR="00F76AB5" w:rsidRPr="00F76AB5" w:rsidRDefault="00F76AB5" w:rsidP="009D411F">
      <w:r w:rsidRPr="003A480D">
        <w:t>1</w:t>
      </w:r>
      <w:r>
        <w:t xml:space="preserve"> προγεμισμένη </w:t>
      </w:r>
      <w:r w:rsidR="006A3D87">
        <w:t>συσκευή τύπου πένας</w:t>
      </w:r>
    </w:p>
    <w:p w14:paraId="4FAE507C" w14:textId="79B97992" w:rsidR="0069714F" w:rsidRPr="009D411F" w:rsidRDefault="0069714F" w:rsidP="0069714F">
      <w:pPr>
        <w:rPr>
          <w:ins w:id="46" w:author="만든 이"/>
        </w:rPr>
      </w:pPr>
      <w:ins w:id="47" w:author="만든 이">
        <w:r>
          <w:rPr>
            <w:rFonts w:eastAsia="맑은 고딕" w:hint="eastAsia"/>
            <w:lang w:eastAsia="ko-KR"/>
          </w:rPr>
          <w:t>2</w:t>
        </w:r>
        <w:r w:rsidRPr="009D411F">
          <w:t xml:space="preserve"> προγεμισμένες </w:t>
        </w:r>
        <w:r>
          <w:t>συσκευές τύπου πένας</w:t>
        </w:r>
      </w:ins>
    </w:p>
    <w:p w14:paraId="6B9BF9FD" w14:textId="5E7BEC53" w:rsidR="001E0975" w:rsidRPr="009D411F" w:rsidRDefault="00CA036A" w:rsidP="009D411F">
      <w:r w:rsidRPr="009D411F">
        <w:t xml:space="preserve">4 προγεμισμένες </w:t>
      </w:r>
      <w:r w:rsidR="006A3D87">
        <w:t>συσκευές τύπου πένας</w:t>
      </w:r>
    </w:p>
    <w:p w14:paraId="6B9BF9FE" w14:textId="4F0A8242" w:rsidR="001E0975" w:rsidRPr="009D411F" w:rsidRDefault="00611033" w:rsidP="009D411F">
      <w:r w:rsidRPr="009D411F">
        <w:t>162 mg/0</w:t>
      </w:r>
      <w:r w:rsidR="00E63854" w:rsidRPr="009D411F">
        <w:t>,</w:t>
      </w:r>
      <w:r w:rsidRPr="009D411F">
        <w:t>9 mL</w:t>
      </w:r>
    </w:p>
    <w:p w14:paraId="6225A847" w14:textId="77777777" w:rsidR="00A3477F" w:rsidRPr="009D411F" w:rsidRDefault="00A3477F" w:rsidP="009D411F"/>
    <w:p w14:paraId="28BAD6F7" w14:textId="77777777" w:rsidR="00D352CD" w:rsidRPr="009D411F" w:rsidRDefault="00D352CD" w:rsidP="009D411F"/>
    <w:p w14:paraId="6B9BF9FF" w14:textId="4783618F" w:rsidR="001E0975" w:rsidRPr="009D411F" w:rsidRDefault="001721B1" w:rsidP="009D411F">
      <w:pPr>
        <w:pStyle w:val="BoxedHeading"/>
        <w:rPr>
          <w:lang w:val="el-GR"/>
        </w:rPr>
      </w:pPr>
      <w:r w:rsidRPr="009D411F">
        <w:rPr>
          <w:lang w:val="el-GR"/>
        </w:rPr>
        <w:t>5.</w:t>
      </w:r>
      <w:r w:rsidRPr="009D411F">
        <w:rPr>
          <w:lang w:val="el-GR"/>
        </w:rPr>
        <w:tab/>
      </w:r>
      <w:r w:rsidR="00CA036A" w:rsidRPr="009D411F">
        <w:rPr>
          <w:lang w:val="el-GR"/>
        </w:rPr>
        <w:t>ΤΡΟΠΟΣ ΚΑΙ ΟΔΟΣ(ΟΙ) ΧΟΡΗΓΗΣΗΣ</w:t>
      </w:r>
    </w:p>
    <w:p w14:paraId="7459E8C4" w14:textId="77777777" w:rsidR="00D352CD" w:rsidRPr="009D411F" w:rsidRDefault="00D352CD" w:rsidP="009D411F"/>
    <w:p w14:paraId="6B9BFA00" w14:textId="5A98CFE0" w:rsidR="001E0975" w:rsidRPr="009D411F" w:rsidRDefault="00CA036A" w:rsidP="009D411F">
      <w:r w:rsidRPr="009D411F">
        <w:t>Υποδόρια χρήση</w:t>
      </w:r>
    </w:p>
    <w:p w14:paraId="6B9BFA01" w14:textId="53B4D963" w:rsidR="001E0975" w:rsidRPr="009D411F" w:rsidRDefault="00CA036A" w:rsidP="009D411F">
      <w:r w:rsidRPr="009D411F">
        <w:t>Διαβάστε το φύλλο οδηγιών πριν από τη χορήγηση</w:t>
      </w:r>
    </w:p>
    <w:p w14:paraId="17B8C99E" w14:textId="77777777" w:rsidR="00A3477F" w:rsidRPr="009D411F" w:rsidRDefault="00A3477F" w:rsidP="009D411F"/>
    <w:p w14:paraId="1332B84B" w14:textId="77777777" w:rsidR="00D352CD" w:rsidRPr="009D411F" w:rsidRDefault="00D352CD" w:rsidP="009D411F"/>
    <w:p w14:paraId="6B9BFA02" w14:textId="0E8F4F92" w:rsidR="001E0975" w:rsidRPr="009D411F" w:rsidRDefault="001721B1" w:rsidP="009D411F">
      <w:pPr>
        <w:pStyle w:val="BoxedHeading"/>
        <w:rPr>
          <w:lang w:val="el-GR"/>
        </w:rPr>
      </w:pPr>
      <w:r w:rsidRPr="009D411F">
        <w:rPr>
          <w:lang w:val="el-GR"/>
        </w:rPr>
        <w:t>6.</w:t>
      </w:r>
      <w:r w:rsidRPr="009D411F">
        <w:rPr>
          <w:lang w:val="el-GR"/>
        </w:rPr>
        <w:tab/>
      </w:r>
      <w:r w:rsidR="00CA036A" w:rsidRPr="009D411F">
        <w:rPr>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03BAF50" w14:textId="77777777" w:rsidR="00D352CD" w:rsidRPr="009D411F" w:rsidRDefault="00D352CD" w:rsidP="009D411F"/>
    <w:p w14:paraId="6B9BFA03" w14:textId="33AE3F44" w:rsidR="001E0975" w:rsidRPr="009D411F" w:rsidRDefault="00CA036A" w:rsidP="009D411F">
      <w:r w:rsidRPr="009D411F">
        <w:t>Να φυλάσσεται σε θέση την οποία δεν βλέπουν και δεν προσεγγίζουν τα παιδιά</w:t>
      </w:r>
    </w:p>
    <w:p w14:paraId="6F90F003" w14:textId="77777777" w:rsidR="00A3477F" w:rsidRPr="009D411F" w:rsidRDefault="00A3477F" w:rsidP="009D411F"/>
    <w:p w14:paraId="459AD6F9" w14:textId="77777777" w:rsidR="00D352CD" w:rsidRPr="009D411F" w:rsidRDefault="00D352CD" w:rsidP="009D411F"/>
    <w:p w14:paraId="6B9BFA04" w14:textId="3A5B7ECB" w:rsidR="001E0975" w:rsidRPr="009D411F" w:rsidRDefault="001721B1" w:rsidP="009D411F">
      <w:pPr>
        <w:pStyle w:val="BoxedHeading"/>
        <w:rPr>
          <w:lang w:val="el-GR"/>
        </w:rPr>
      </w:pPr>
      <w:r w:rsidRPr="009D411F">
        <w:rPr>
          <w:lang w:val="el-GR"/>
        </w:rPr>
        <w:t>7.</w:t>
      </w:r>
      <w:r w:rsidRPr="009D411F">
        <w:rPr>
          <w:lang w:val="el-GR"/>
        </w:rPr>
        <w:tab/>
      </w:r>
      <w:r w:rsidR="00CA036A" w:rsidRPr="009D411F">
        <w:rPr>
          <w:lang w:val="el-GR"/>
        </w:rPr>
        <w:t>ΑΛΛΗ(ΕΣ) ΕΙΔΙΚΗ(ΕΣ) ΠΡΟΕΙΔΟΠΟΙΗΣΗ(ΕΙΣ), ΕΑΝ ΕΙΝΑΙ ΑΠΑΡΑΙΤΗΤΗ(ΕΣ)</w:t>
      </w:r>
    </w:p>
    <w:p w14:paraId="1159838C" w14:textId="77777777" w:rsidR="00D352CD" w:rsidRPr="009D411F" w:rsidRDefault="00D352CD" w:rsidP="009D411F"/>
    <w:p w14:paraId="6B9BFA05" w14:textId="53261041" w:rsidR="001E0975" w:rsidRPr="009D411F" w:rsidRDefault="00CA036A" w:rsidP="009D411F">
      <w:r w:rsidRPr="009D411F">
        <w:t xml:space="preserve">Αφήστε την προγεμισμένη </w:t>
      </w:r>
      <w:r w:rsidR="006A3D87">
        <w:t>συσκευή τύπου πένας</w:t>
      </w:r>
      <w:r w:rsidR="006A3D87" w:rsidRPr="009D411F" w:rsidDel="006A3D87">
        <w:t xml:space="preserve"> </w:t>
      </w:r>
      <w:r w:rsidRPr="009D411F">
        <w:t>να παραμείνει σε θερμοκρασία δωματίου εκτός του κουτιού για 45 λεπτά πριν από τη χρήση</w:t>
      </w:r>
    </w:p>
    <w:p w14:paraId="6417AC35" w14:textId="77777777" w:rsidR="00A3477F" w:rsidRPr="009D411F" w:rsidRDefault="00A3477F" w:rsidP="009D411F"/>
    <w:p w14:paraId="6BAC7D6F" w14:textId="77777777" w:rsidR="00D352CD" w:rsidRPr="009D411F" w:rsidRDefault="00D352CD" w:rsidP="009D411F"/>
    <w:p w14:paraId="6B9BFA06" w14:textId="0948FA83" w:rsidR="001E0975" w:rsidRPr="009D411F" w:rsidRDefault="001721B1" w:rsidP="009D411F">
      <w:pPr>
        <w:pStyle w:val="BoxedHeading"/>
        <w:rPr>
          <w:lang w:val="el-GR"/>
        </w:rPr>
      </w:pPr>
      <w:r w:rsidRPr="009D411F">
        <w:rPr>
          <w:lang w:val="el-GR"/>
        </w:rPr>
        <w:t>8.</w:t>
      </w:r>
      <w:r w:rsidRPr="009D411F">
        <w:rPr>
          <w:lang w:val="el-GR"/>
        </w:rPr>
        <w:tab/>
      </w:r>
      <w:r w:rsidR="00CA036A" w:rsidRPr="009D411F">
        <w:rPr>
          <w:lang w:val="el-GR"/>
        </w:rPr>
        <w:t>ΗΜΕΡΟΜΗΝΙΑ ΛΗΞΗΣ</w:t>
      </w:r>
    </w:p>
    <w:p w14:paraId="57E18D6A" w14:textId="77777777" w:rsidR="007771A6" w:rsidRPr="009D411F" w:rsidRDefault="007771A6" w:rsidP="009D411F"/>
    <w:p w14:paraId="7A9D6AA8" w14:textId="2B8F9BF0" w:rsidR="001E0975" w:rsidRPr="009D411F" w:rsidRDefault="00CA036A" w:rsidP="009D411F">
      <w:r w:rsidRPr="009D411F">
        <w:t>ΛΗΞΗ</w:t>
      </w:r>
    </w:p>
    <w:p w14:paraId="31A82EB8" w14:textId="77777777" w:rsidR="00AD0B24" w:rsidRPr="009D411F" w:rsidRDefault="00AD0B24" w:rsidP="009D411F"/>
    <w:p w14:paraId="49711A0C" w14:textId="77777777" w:rsidR="00A3477F" w:rsidRPr="009D411F" w:rsidRDefault="00A3477F" w:rsidP="009D411F"/>
    <w:p w14:paraId="4A779625" w14:textId="1B144776" w:rsidR="00D352CD" w:rsidRPr="009D411F" w:rsidRDefault="00D352CD" w:rsidP="009D411F">
      <w:pPr>
        <w:pStyle w:val="BoxedHeading"/>
        <w:rPr>
          <w:lang w:val="el-GR"/>
        </w:rPr>
      </w:pPr>
      <w:r w:rsidRPr="009D411F">
        <w:rPr>
          <w:lang w:val="el-GR"/>
        </w:rPr>
        <w:lastRenderedPageBreak/>
        <w:t>9.</w:t>
      </w:r>
      <w:r w:rsidRPr="009D411F">
        <w:rPr>
          <w:lang w:val="el-GR"/>
        </w:rPr>
        <w:tab/>
      </w:r>
      <w:r w:rsidR="00CA036A" w:rsidRPr="009D411F">
        <w:rPr>
          <w:lang w:val="el-GR"/>
        </w:rPr>
        <w:t>ΕΙΔΙΚΕΣ ΣΥΝΘΗΚΕΣ ΦΥΛΑΞΗΣ</w:t>
      </w:r>
    </w:p>
    <w:p w14:paraId="68C7EF44" w14:textId="77777777" w:rsidR="00D352CD" w:rsidRPr="009D411F" w:rsidRDefault="00D352CD" w:rsidP="009D411F">
      <w:pPr>
        <w:keepNext/>
      </w:pPr>
    </w:p>
    <w:p w14:paraId="6B9BFA08" w14:textId="0D69BEE9" w:rsidR="001E0975" w:rsidRPr="009D411F" w:rsidRDefault="00CA036A" w:rsidP="009D411F">
      <w:pPr>
        <w:keepNext/>
      </w:pPr>
      <w:r w:rsidRPr="009D411F">
        <w:t>Να φυλάσσεται σε ψυγείο</w:t>
      </w:r>
    </w:p>
    <w:p w14:paraId="6B9BFA09" w14:textId="6B37E167" w:rsidR="001E0975" w:rsidRPr="009D411F" w:rsidRDefault="00CA036A" w:rsidP="009D411F">
      <w:pPr>
        <w:keepNext/>
      </w:pPr>
      <w:r w:rsidRPr="009D411F">
        <w:t>Μην καταψύχετε</w:t>
      </w:r>
    </w:p>
    <w:p w14:paraId="32EE51C8" w14:textId="764A813A" w:rsidR="00CA036A" w:rsidRPr="009D411F" w:rsidRDefault="00CA036A" w:rsidP="009D411F">
      <w:pPr>
        <w:keepNext/>
      </w:pPr>
      <w:r w:rsidRPr="009D411F">
        <w:t xml:space="preserve">Μόλις αφαιρεθεί από το ψυγείο, η προγεμισμένη </w:t>
      </w:r>
      <w:r w:rsidR="006A3D87">
        <w:t>συσκευή τύπου πένας</w:t>
      </w:r>
      <w:r w:rsidR="006A3D87" w:rsidRPr="009D411F" w:rsidDel="006A3D87">
        <w:t xml:space="preserve"> </w:t>
      </w:r>
      <w:r w:rsidRPr="009D411F">
        <w:t xml:space="preserve">μπορεί να αποθηκευτεί μέχρι </w:t>
      </w:r>
      <w:r w:rsidR="00F76AB5">
        <w:t>3</w:t>
      </w:r>
      <w:r w:rsidRPr="009D411F">
        <w:t xml:space="preserve"> εβδομάδες σε θερμοκρασία μικρότερη ή ίση με 30°C</w:t>
      </w:r>
    </w:p>
    <w:p w14:paraId="6B9BFA0A" w14:textId="46CAB57D" w:rsidR="001E0975" w:rsidRPr="009D411F" w:rsidRDefault="00CA036A" w:rsidP="009D411F">
      <w:pPr>
        <w:keepNext/>
      </w:pPr>
      <w:r w:rsidRPr="009D411F">
        <w:t xml:space="preserve">Φυλάσσετε την προγεμισμένη </w:t>
      </w:r>
      <w:r w:rsidR="006A3D87">
        <w:t>συσκευή τύπου πένας</w:t>
      </w:r>
      <w:r w:rsidR="006A3D87" w:rsidRPr="009D411F" w:rsidDel="006A3D87">
        <w:t xml:space="preserve"> </w:t>
      </w:r>
      <w:r w:rsidRPr="009D411F">
        <w:t>στο εξωτερικό κουτί για να</w:t>
      </w:r>
      <w:r w:rsidR="006A3D87">
        <w:t xml:space="preserve"> προστατεύεται </w:t>
      </w:r>
      <w:r w:rsidRPr="009D411F">
        <w:t>από το φως και την υγρασία</w:t>
      </w:r>
    </w:p>
    <w:p w14:paraId="1BD37CF3" w14:textId="77777777" w:rsidR="00A3477F" w:rsidRPr="009D411F" w:rsidRDefault="00A3477F" w:rsidP="009D411F">
      <w:pPr>
        <w:keepNext/>
      </w:pPr>
    </w:p>
    <w:p w14:paraId="144C56EA" w14:textId="77777777" w:rsidR="00D352CD" w:rsidRPr="009D411F" w:rsidRDefault="00D352CD" w:rsidP="009D411F"/>
    <w:p w14:paraId="6B9BFA0B" w14:textId="74FBA98E" w:rsidR="001E0975" w:rsidRPr="009D411F" w:rsidRDefault="001721B1" w:rsidP="009D411F">
      <w:pPr>
        <w:pStyle w:val="BoxedHeading"/>
        <w:rPr>
          <w:lang w:val="el-GR"/>
        </w:rPr>
      </w:pPr>
      <w:r w:rsidRPr="009D411F">
        <w:rPr>
          <w:lang w:val="el-GR"/>
        </w:rPr>
        <w:t>10.</w:t>
      </w:r>
      <w:r w:rsidRPr="009D411F">
        <w:rPr>
          <w:lang w:val="el-GR"/>
        </w:rPr>
        <w:tab/>
      </w:r>
      <w:r w:rsidR="00CA036A" w:rsidRPr="009D411F">
        <w:rPr>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7B15E5B6" w14:textId="77777777" w:rsidR="00A3477F" w:rsidRPr="009D411F" w:rsidRDefault="00A3477F" w:rsidP="009D411F"/>
    <w:p w14:paraId="097D6F86" w14:textId="77777777" w:rsidR="00D352CD" w:rsidRPr="009D411F" w:rsidRDefault="00D352CD" w:rsidP="009D411F"/>
    <w:p w14:paraId="6B9BFA0C" w14:textId="0355519A" w:rsidR="001E0975" w:rsidRPr="009D411F" w:rsidRDefault="001721B1" w:rsidP="009D411F">
      <w:pPr>
        <w:pStyle w:val="BoxedHeading"/>
        <w:rPr>
          <w:lang w:val="el-GR"/>
        </w:rPr>
      </w:pPr>
      <w:r w:rsidRPr="009D411F">
        <w:rPr>
          <w:lang w:val="el-GR"/>
        </w:rPr>
        <w:t>11.</w:t>
      </w:r>
      <w:r w:rsidRPr="009D411F">
        <w:rPr>
          <w:lang w:val="el-GR"/>
        </w:rPr>
        <w:tab/>
      </w:r>
      <w:r w:rsidR="00CA036A" w:rsidRPr="009D411F">
        <w:rPr>
          <w:lang w:val="el-GR"/>
        </w:rPr>
        <w:t>ΟΝΟΜΑ ΚΑΙ ΔΙΕΥΘΥΝΣΗ ΤΟΥ ΚΑΤΟΧΟΥ ΤΗΣ ΑΔΕΙΑΣ ΚΥΚΛΟΦΟΡΙΑΣ</w:t>
      </w:r>
    </w:p>
    <w:p w14:paraId="3162D2FE" w14:textId="77777777" w:rsidR="00D352CD" w:rsidRPr="009D411F" w:rsidRDefault="00D352CD" w:rsidP="009D411F"/>
    <w:p w14:paraId="17A1D557" w14:textId="77777777" w:rsidR="00F76AB5" w:rsidRPr="0065361C" w:rsidRDefault="00F76AB5" w:rsidP="00F76AB5">
      <w:pPr>
        <w:keepNext/>
        <w:rPr>
          <w:lang w:val="en-US"/>
        </w:rPr>
      </w:pPr>
      <w:r w:rsidRPr="0065361C">
        <w:rPr>
          <w:lang w:val="en-US"/>
        </w:rPr>
        <w:t xml:space="preserve">Celltrion Healthcare Hungary Kft. </w:t>
      </w:r>
    </w:p>
    <w:p w14:paraId="36821EFB" w14:textId="77777777" w:rsidR="00F76AB5" w:rsidRPr="0065361C" w:rsidRDefault="00F76AB5" w:rsidP="00F76AB5">
      <w:pPr>
        <w:keepNext/>
        <w:rPr>
          <w:lang w:val="en-US"/>
        </w:rPr>
      </w:pPr>
      <w:r w:rsidRPr="0065361C">
        <w:rPr>
          <w:lang w:val="en-US"/>
        </w:rPr>
        <w:t>1062 Budapest</w:t>
      </w:r>
    </w:p>
    <w:p w14:paraId="38EB5BC0" w14:textId="77777777" w:rsidR="00F76AB5" w:rsidRPr="0065361C" w:rsidRDefault="00F76AB5" w:rsidP="00F76AB5">
      <w:pPr>
        <w:keepNext/>
        <w:rPr>
          <w:lang w:val="en-US"/>
        </w:rPr>
      </w:pPr>
      <w:r w:rsidRPr="0065361C">
        <w:rPr>
          <w:lang w:val="en-US"/>
        </w:rPr>
        <w:t xml:space="preserve">Váci </w:t>
      </w:r>
      <w:proofErr w:type="spellStart"/>
      <w:r w:rsidRPr="0065361C">
        <w:rPr>
          <w:lang w:val="en-US"/>
        </w:rPr>
        <w:t>út</w:t>
      </w:r>
      <w:proofErr w:type="spellEnd"/>
      <w:r w:rsidRPr="0065361C">
        <w:rPr>
          <w:lang w:val="en-US"/>
        </w:rPr>
        <w:t xml:space="preserve"> 1-3. </w:t>
      </w:r>
      <w:proofErr w:type="spellStart"/>
      <w:r w:rsidRPr="0065361C">
        <w:rPr>
          <w:lang w:val="en-US"/>
        </w:rPr>
        <w:t>WestEnd</w:t>
      </w:r>
      <w:proofErr w:type="spellEnd"/>
      <w:r w:rsidRPr="0065361C">
        <w:rPr>
          <w:lang w:val="en-US"/>
        </w:rPr>
        <w:t xml:space="preserve"> Office Building B </w:t>
      </w:r>
      <w:proofErr w:type="spellStart"/>
      <w:r w:rsidRPr="0065361C">
        <w:rPr>
          <w:lang w:val="en-US"/>
        </w:rPr>
        <w:t>torony</w:t>
      </w:r>
      <w:proofErr w:type="spellEnd"/>
    </w:p>
    <w:p w14:paraId="382BA30D" w14:textId="77777777" w:rsidR="00F76AB5" w:rsidRPr="0065361C" w:rsidRDefault="00F76AB5" w:rsidP="00F76AB5">
      <w:pPr>
        <w:rPr>
          <w:lang w:val="en-US"/>
        </w:rPr>
      </w:pPr>
      <w:r>
        <w:t>Ουγγαρία</w:t>
      </w:r>
    </w:p>
    <w:p w14:paraId="76ADD3A4" w14:textId="77777777" w:rsidR="00A3477F" w:rsidRPr="00F76AB5" w:rsidRDefault="00A3477F" w:rsidP="009D411F">
      <w:pPr>
        <w:rPr>
          <w:lang w:val="en-US"/>
        </w:rPr>
      </w:pPr>
    </w:p>
    <w:p w14:paraId="5BF0A4FD" w14:textId="77777777" w:rsidR="00D352CD" w:rsidRPr="00F76AB5" w:rsidRDefault="00D352CD" w:rsidP="009D411F">
      <w:pPr>
        <w:rPr>
          <w:lang w:val="en-US"/>
        </w:rPr>
      </w:pPr>
    </w:p>
    <w:p w14:paraId="6B9BFA0E" w14:textId="64D84D3F" w:rsidR="001E0975" w:rsidRPr="009D411F" w:rsidRDefault="001721B1" w:rsidP="009D411F">
      <w:pPr>
        <w:pStyle w:val="BoxedHeading"/>
        <w:rPr>
          <w:lang w:val="el-GR"/>
        </w:rPr>
      </w:pPr>
      <w:r w:rsidRPr="009D411F">
        <w:rPr>
          <w:lang w:val="el-GR"/>
        </w:rPr>
        <w:t>12.</w:t>
      </w:r>
      <w:r w:rsidRPr="009D411F">
        <w:rPr>
          <w:lang w:val="el-GR"/>
        </w:rPr>
        <w:tab/>
      </w:r>
      <w:r w:rsidR="00CA036A" w:rsidRPr="009D411F">
        <w:rPr>
          <w:lang w:val="el-GR"/>
        </w:rPr>
        <w:t>ΑΡΙΘΜΟΣ(ΟΙ) ΑΔΕΙΑΣ ΚΥΚΛΟΦΟΡΙΑΣ</w:t>
      </w:r>
    </w:p>
    <w:p w14:paraId="3AFB8DA3" w14:textId="77777777" w:rsidR="00D352CD" w:rsidRPr="009D411F" w:rsidRDefault="00D352CD" w:rsidP="009D411F"/>
    <w:p w14:paraId="6B9BFA0F" w14:textId="69A1665B" w:rsidR="001E0975" w:rsidRPr="00D85320" w:rsidRDefault="00611033" w:rsidP="009D411F">
      <w:r w:rsidRPr="000F3E53">
        <w:t>EU/</w:t>
      </w:r>
      <w:r w:rsidR="000F3E53" w:rsidRPr="00231CE5">
        <w:rPr>
          <w:spacing w:val="-1"/>
          <w:lang w:val="es-ES"/>
        </w:rPr>
        <w:t>1/24/1896/01</w:t>
      </w:r>
      <w:r w:rsidR="000F3E53">
        <w:rPr>
          <w:rFonts w:eastAsia="맑은 고딕" w:hint="eastAsia"/>
          <w:spacing w:val="-1"/>
          <w:lang w:val="es-ES" w:eastAsia="ko-KR"/>
        </w:rPr>
        <w:t>0</w:t>
      </w:r>
      <w:r w:rsidR="000F3E53">
        <w:rPr>
          <w:rFonts w:hint="eastAsia"/>
          <w:spacing w:val="-1"/>
          <w:lang w:val="es-ES" w:eastAsia="ko-KR"/>
        </w:rPr>
        <w:t xml:space="preserve"> </w:t>
      </w:r>
      <w:r w:rsidR="000F3E53">
        <w:rPr>
          <w:rFonts w:eastAsia="맑은 고딕" w:hint="eastAsia"/>
          <w:spacing w:val="-1"/>
          <w:lang w:val="es-ES" w:eastAsia="ko-KR"/>
        </w:rPr>
        <w:t>1</w:t>
      </w:r>
      <w:r w:rsidR="000F3E53" w:rsidRPr="000F3E53">
        <w:rPr>
          <w:spacing w:val="-1"/>
          <w:lang w:eastAsia="ko-KR"/>
        </w:rPr>
        <w:t> </w:t>
      </w:r>
      <w:r w:rsidR="000F3E53">
        <w:rPr>
          <w:spacing w:val="-1"/>
          <w:lang w:eastAsia="ko-KR"/>
        </w:rPr>
        <w:t>προγεμισμένη</w:t>
      </w:r>
      <w:r w:rsidR="000F3E53" w:rsidRPr="000F3E53">
        <w:rPr>
          <w:spacing w:val="-1"/>
          <w:lang w:eastAsia="ko-KR"/>
        </w:rPr>
        <w:t xml:space="preserve"> </w:t>
      </w:r>
      <w:r w:rsidR="006A3D87">
        <w:t>συσκευή τύπου πένας</w:t>
      </w:r>
    </w:p>
    <w:p w14:paraId="0F38EC73" w14:textId="6FE0AB1D" w:rsidR="00A3477F" w:rsidRDefault="00F76AB5" w:rsidP="009D411F">
      <w:pPr>
        <w:rPr>
          <w:ins w:id="48" w:author="만든 이"/>
          <w:rFonts w:eastAsia="맑은 고딕"/>
          <w:lang w:eastAsia="ko-KR"/>
        </w:rPr>
      </w:pPr>
      <w:r w:rsidRPr="000B6E3F">
        <w:rPr>
          <w:lang w:val="en-US"/>
        </w:rPr>
        <w:t>EU</w:t>
      </w:r>
      <w:r w:rsidRPr="00D85320">
        <w:t>/</w:t>
      </w:r>
      <w:r w:rsidR="000F3E53" w:rsidRPr="00231CE5">
        <w:rPr>
          <w:spacing w:val="-1"/>
          <w:lang w:val="es-ES"/>
        </w:rPr>
        <w:t>1/24/1896/01</w:t>
      </w:r>
      <w:r w:rsidR="000F3E53">
        <w:rPr>
          <w:rFonts w:eastAsia="맑은 고딕"/>
          <w:spacing w:val="-1"/>
          <w:lang w:eastAsia="ko-KR"/>
        </w:rPr>
        <w:t>1</w:t>
      </w:r>
      <w:r w:rsidR="000F3E53">
        <w:rPr>
          <w:rFonts w:hint="eastAsia"/>
          <w:spacing w:val="-1"/>
          <w:lang w:val="es-ES" w:eastAsia="ko-KR"/>
        </w:rPr>
        <w:t xml:space="preserve"> </w:t>
      </w:r>
      <w:r w:rsidR="000F3E53">
        <w:rPr>
          <w:rFonts w:eastAsia="맑은 고딕"/>
          <w:spacing w:val="-1"/>
          <w:lang w:eastAsia="ko-KR"/>
        </w:rPr>
        <w:t xml:space="preserve">4 προγεμισμένες </w:t>
      </w:r>
      <w:r w:rsidR="006A3D87">
        <w:t>συσκευές τύπου πένας</w:t>
      </w:r>
    </w:p>
    <w:p w14:paraId="2B43B3E0" w14:textId="17B4A0E2" w:rsidR="0069714F" w:rsidRPr="00D85320" w:rsidRDefault="0069714F" w:rsidP="0069714F">
      <w:pPr>
        <w:rPr>
          <w:ins w:id="49" w:author="만든 이"/>
        </w:rPr>
      </w:pPr>
      <w:ins w:id="50" w:author="만든 이">
        <w:r w:rsidRPr="000B6E3F">
          <w:rPr>
            <w:lang w:val="en-US"/>
          </w:rPr>
          <w:t>EU</w:t>
        </w:r>
        <w:r w:rsidRPr="00D85320">
          <w:t>/</w:t>
        </w:r>
        <w:r w:rsidRPr="00231CE5">
          <w:rPr>
            <w:spacing w:val="-1"/>
            <w:lang w:val="es-ES"/>
          </w:rPr>
          <w:t>1/24/1896/</w:t>
        </w:r>
        <w:r w:rsidR="000B0141">
          <w:rPr>
            <w:rFonts w:eastAsia="맑은 고딕" w:hint="eastAsia"/>
            <w:spacing w:val="-1"/>
            <w:lang w:val="es-ES" w:eastAsia="ko-KR"/>
          </w:rPr>
          <w:t>014</w:t>
        </w:r>
        <w:r>
          <w:rPr>
            <w:rFonts w:hint="eastAsia"/>
            <w:spacing w:val="-1"/>
            <w:lang w:val="es-ES" w:eastAsia="ko-KR"/>
          </w:rPr>
          <w:t xml:space="preserve"> </w:t>
        </w:r>
        <w:r>
          <w:rPr>
            <w:rFonts w:eastAsia="맑은 고딕" w:hint="eastAsia"/>
            <w:spacing w:val="-1"/>
            <w:lang w:eastAsia="ko-KR"/>
          </w:rPr>
          <w:t>2</w:t>
        </w:r>
        <w:r>
          <w:rPr>
            <w:rFonts w:eastAsia="맑은 고딕"/>
            <w:spacing w:val="-1"/>
            <w:lang w:eastAsia="ko-KR"/>
          </w:rPr>
          <w:t xml:space="preserve"> προγεμισμένες </w:t>
        </w:r>
        <w:r>
          <w:t>συσκευές τύπου πένας</w:t>
        </w:r>
      </w:ins>
    </w:p>
    <w:p w14:paraId="0FFEE145" w14:textId="77777777" w:rsidR="0069714F" w:rsidRPr="0069714F" w:rsidRDefault="0069714F" w:rsidP="009D411F">
      <w:pPr>
        <w:rPr>
          <w:rFonts w:eastAsia="맑은 고딕"/>
          <w:lang w:eastAsia="ko-KR"/>
          <w:rPrChange w:id="51" w:author="만든 이">
            <w:rPr/>
          </w:rPrChange>
        </w:rPr>
      </w:pPr>
    </w:p>
    <w:p w14:paraId="0E211C47" w14:textId="77777777" w:rsidR="00F76AB5" w:rsidRPr="00D85320" w:rsidRDefault="00F76AB5" w:rsidP="009D411F"/>
    <w:p w14:paraId="39D289DA" w14:textId="77777777" w:rsidR="00D352CD" w:rsidRPr="00D85320" w:rsidRDefault="00D352CD" w:rsidP="009D411F"/>
    <w:p w14:paraId="6B9BFA10" w14:textId="2961F2FA" w:rsidR="001E0975" w:rsidRPr="009D411F" w:rsidRDefault="001721B1" w:rsidP="009D411F">
      <w:pPr>
        <w:pStyle w:val="BoxedHeading"/>
        <w:rPr>
          <w:lang w:val="el-GR"/>
        </w:rPr>
      </w:pPr>
      <w:r w:rsidRPr="009D411F">
        <w:rPr>
          <w:lang w:val="el-GR"/>
        </w:rPr>
        <w:t>13.</w:t>
      </w:r>
      <w:r w:rsidRPr="009D411F">
        <w:rPr>
          <w:lang w:val="el-GR"/>
        </w:rPr>
        <w:tab/>
      </w:r>
      <w:r w:rsidR="00CA036A" w:rsidRPr="009D411F">
        <w:rPr>
          <w:lang w:val="el-GR"/>
        </w:rPr>
        <w:t>ΑΡΙΘΜΟΣ ΠΑΡΤΙΔΑΣ</w:t>
      </w:r>
    </w:p>
    <w:p w14:paraId="4A23DD4B" w14:textId="77777777" w:rsidR="00D352CD" w:rsidRPr="009D411F" w:rsidRDefault="00D352CD" w:rsidP="009D411F"/>
    <w:p w14:paraId="6B9BFA11" w14:textId="13C321A9" w:rsidR="001E0975" w:rsidRPr="009D411F" w:rsidRDefault="00C77B30" w:rsidP="009D411F">
      <w:r w:rsidRPr="009D411F">
        <w:t>Lot</w:t>
      </w:r>
    </w:p>
    <w:p w14:paraId="3FC23FBD" w14:textId="77777777" w:rsidR="00A3477F" w:rsidRPr="009D411F" w:rsidRDefault="00A3477F" w:rsidP="009D411F"/>
    <w:p w14:paraId="197D9E50" w14:textId="77777777" w:rsidR="00D352CD" w:rsidRPr="009D411F" w:rsidRDefault="00D352CD" w:rsidP="009D411F"/>
    <w:p w14:paraId="6B9BFA12" w14:textId="4321740F" w:rsidR="001E0975" w:rsidRPr="009D411F" w:rsidRDefault="001721B1" w:rsidP="009D411F">
      <w:pPr>
        <w:pStyle w:val="BoxedHeading"/>
        <w:rPr>
          <w:lang w:val="el-GR"/>
        </w:rPr>
      </w:pPr>
      <w:r w:rsidRPr="009D411F">
        <w:rPr>
          <w:lang w:val="el-GR"/>
        </w:rPr>
        <w:t>14.</w:t>
      </w:r>
      <w:r w:rsidRPr="009D411F">
        <w:rPr>
          <w:lang w:val="el-GR"/>
        </w:rPr>
        <w:tab/>
      </w:r>
      <w:r w:rsidR="00CA036A" w:rsidRPr="009D411F">
        <w:rPr>
          <w:lang w:val="el-GR"/>
        </w:rPr>
        <w:t>ΓΕΝΙΚΗ ΚΑΤΑΤΑΞΗ ΓΙΑ ΤΗ ΔΙΑΘΕΣΗ</w:t>
      </w:r>
    </w:p>
    <w:p w14:paraId="602EA90F" w14:textId="77777777" w:rsidR="00A3477F" w:rsidRPr="009D411F" w:rsidRDefault="00A3477F" w:rsidP="009D411F"/>
    <w:p w14:paraId="4385BB04" w14:textId="77777777" w:rsidR="00D352CD" w:rsidRPr="009D411F" w:rsidRDefault="00D352CD" w:rsidP="009D411F"/>
    <w:p w14:paraId="6B9BFA13" w14:textId="42A7D909" w:rsidR="001E0975" w:rsidRPr="009D411F" w:rsidRDefault="001721B1" w:rsidP="009D411F">
      <w:pPr>
        <w:pStyle w:val="BoxedHeading"/>
        <w:rPr>
          <w:lang w:val="el-GR"/>
        </w:rPr>
      </w:pPr>
      <w:r w:rsidRPr="009D411F">
        <w:rPr>
          <w:lang w:val="el-GR"/>
        </w:rPr>
        <w:t>15.</w:t>
      </w:r>
      <w:r w:rsidRPr="009D411F">
        <w:rPr>
          <w:lang w:val="el-GR"/>
        </w:rPr>
        <w:tab/>
      </w:r>
      <w:r w:rsidR="00CA036A" w:rsidRPr="009D411F">
        <w:rPr>
          <w:lang w:val="el-GR"/>
        </w:rPr>
        <w:t>ΟΔΗΓΙΕΣ ΧΡΗΣΗΣ</w:t>
      </w:r>
    </w:p>
    <w:p w14:paraId="1D655600" w14:textId="77777777" w:rsidR="00A3477F" w:rsidRPr="009D411F" w:rsidRDefault="00A3477F" w:rsidP="009D411F"/>
    <w:p w14:paraId="32A2D9D8" w14:textId="77777777" w:rsidR="00D352CD" w:rsidRPr="009D411F" w:rsidRDefault="00D352CD" w:rsidP="009D411F"/>
    <w:p w14:paraId="6B9BFA14" w14:textId="1B7F3932" w:rsidR="001E0975" w:rsidRPr="009D411F" w:rsidRDefault="001721B1" w:rsidP="009D411F">
      <w:pPr>
        <w:pStyle w:val="BoxedHeading"/>
        <w:rPr>
          <w:lang w:val="el-GR"/>
        </w:rPr>
      </w:pPr>
      <w:r w:rsidRPr="009D411F">
        <w:rPr>
          <w:lang w:val="el-GR"/>
        </w:rPr>
        <w:t>16.</w:t>
      </w:r>
      <w:r w:rsidRPr="009D411F">
        <w:rPr>
          <w:lang w:val="el-GR"/>
        </w:rPr>
        <w:tab/>
      </w:r>
      <w:r w:rsidR="00CA036A" w:rsidRPr="009D411F">
        <w:rPr>
          <w:lang w:val="el-GR"/>
        </w:rPr>
        <w:t>ΠΛΗΡΟΦΟΡΙΕΣ ΣΕ BRAILLE</w:t>
      </w:r>
    </w:p>
    <w:p w14:paraId="12327508" w14:textId="77777777" w:rsidR="00D352CD" w:rsidRPr="009D411F" w:rsidRDefault="00D352CD" w:rsidP="009D411F"/>
    <w:p w14:paraId="6B9BFA15" w14:textId="53232944" w:rsidR="001E0975" w:rsidRPr="009D411F" w:rsidRDefault="00F864D3" w:rsidP="009D411F">
      <w:r>
        <w:rPr>
          <w:lang w:val="en-US"/>
        </w:rPr>
        <w:t>a</w:t>
      </w:r>
      <w:r w:rsidR="00F47550">
        <w:t>vtozma</w:t>
      </w:r>
      <w:r w:rsidR="00611033" w:rsidRPr="009D411F">
        <w:t xml:space="preserve"> 162 mg</w:t>
      </w:r>
    </w:p>
    <w:p w14:paraId="110B72DA" w14:textId="77777777" w:rsidR="00A3477F" w:rsidRPr="009D411F" w:rsidRDefault="00A3477F" w:rsidP="009D411F"/>
    <w:p w14:paraId="561C9752" w14:textId="77777777" w:rsidR="00D352CD" w:rsidRPr="009D411F" w:rsidRDefault="00D352CD" w:rsidP="009D411F"/>
    <w:p w14:paraId="6B9BFA16" w14:textId="6C88D82C" w:rsidR="001E0975" w:rsidRPr="009D411F" w:rsidRDefault="001721B1" w:rsidP="009D411F">
      <w:pPr>
        <w:pStyle w:val="BoxedHeading"/>
        <w:rPr>
          <w:lang w:val="el-GR"/>
        </w:rPr>
      </w:pPr>
      <w:r w:rsidRPr="009D411F">
        <w:rPr>
          <w:lang w:val="el-GR"/>
        </w:rPr>
        <w:t>17.</w:t>
      </w:r>
      <w:r w:rsidRPr="009D411F">
        <w:rPr>
          <w:lang w:val="el-GR"/>
        </w:rPr>
        <w:tab/>
      </w:r>
      <w:r w:rsidR="00CA036A" w:rsidRPr="009D411F">
        <w:rPr>
          <w:lang w:val="el-GR"/>
        </w:rPr>
        <w:t>ΜΟΝΑΔΙΚΟΣ ΑΝΑΓΝΩΡΙΣΤΙΚΟΣ ΚΩΔΙΚΟΣ – ΔΙΣΔΙΑΣΤΑΤΟΣ ΓΡΑΜΜΩΤΟΣ ΚΩΔΙΚΑΣ (2D)</w:t>
      </w:r>
    </w:p>
    <w:p w14:paraId="12C4915E" w14:textId="77777777" w:rsidR="00D352CD" w:rsidRPr="009D411F" w:rsidRDefault="00D352CD" w:rsidP="009D411F"/>
    <w:p w14:paraId="6B9BFA17" w14:textId="08BCAB76" w:rsidR="001E0975" w:rsidRDefault="00CA036A" w:rsidP="009D411F">
      <w:pPr>
        <w:rPr>
          <w:highlight w:val="lightGray"/>
        </w:rPr>
      </w:pPr>
      <w:r>
        <w:rPr>
          <w:highlight w:val="lightGray"/>
        </w:rPr>
        <w:t>&lt;Δισδιάστατος γραμμωτός κώδικας (2</w:t>
      </w:r>
      <w:r>
        <w:rPr>
          <w:highlight w:val="lightGray"/>
          <w:lang w:val="en-GB"/>
        </w:rPr>
        <w:t>D</w:t>
      </w:r>
      <w:r>
        <w:rPr>
          <w:highlight w:val="lightGray"/>
        </w:rPr>
        <w:t>) που φέρει τον περιληφθέντα μοναδικό αναγνωριστικό κωδικό.&gt;</w:t>
      </w:r>
    </w:p>
    <w:p w14:paraId="3DE77C62" w14:textId="77777777" w:rsidR="00A3477F" w:rsidRPr="009D411F" w:rsidRDefault="00A3477F" w:rsidP="009D411F"/>
    <w:p w14:paraId="76B9F992" w14:textId="77777777" w:rsidR="00D352CD" w:rsidRPr="009D411F" w:rsidRDefault="00D352CD" w:rsidP="009D411F"/>
    <w:p w14:paraId="1B9067EB" w14:textId="604AA176" w:rsidR="001E0975" w:rsidRPr="009D411F" w:rsidRDefault="001721B1" w:rsidP="009D411F">
      <w:pPr>
        <w:pStyle w:val="BoxedHeading"/>
        <w:rPr>
          <w:lang w:val="el-GR"/>
        </w:rPr>
      </w:pPr>
      <w:r w:rsidRPr="009D411F">
        <w:rPr>
          <w:lang w:val="el-GR"/>
        </w:rPr>
        <w:lastRenderedPageBreak/>
        <w:t>18.</w:t>
      </w:r>
      <w:r w:rsidRPr="009D411F">
        <w:rPr>
          <w:lang w:val="el-GR"/>
        </w:rPr>
        <w:tab/>
      </w:r>
      <w:r w:rsidR="00CA036A" w:rsidRPr="009D411F">
        <w:rPr>
          <w:lang w:val="el-GR"/>
        </w:rPr>
        <w:t>ΜΟΝΑΔΙΚΟΣ ΑΝΑΓΝΩΡΙΣΤΙΚΟΣ ΚΩΔΙΚΟΣ – ΔΕΔΟΜΕΝΑ ΑΝΑΓΝΩΣΙΜΑ ΑΠΟ ΤΟΝ ΑΝΘΡΩΠΟ</w:t>
      </w:r>
    </w:p>
    <w:p w14:paraId="3460B91D" w14:textId="77777777" w:rsidR="00AD0B24" w:rsidRPr="009D411F" w:rsidRDefault="00AD0B24" w:rsidP="009D411F">
      <w:pPr>
        <w:keepNext/>
      </w:pPr>
    </w:p>
    <w:p w14:paraId="1986CE96" w14:textId="77777777" w:rsidR="00D352CD" w:rsidRPr="009D411F" w:rsidRDefault="00D352CD" w:rsidP="009D411F">
      <w:pPr>
        <w:keepNext/>
      </w:pPr>
      <w:r w:rsidRPr="009D411F">
        <w:t xml:space="preserve">PC </w:t>
      </w:r>
    </w:p>
    <w:p w14:paraId="63B01AF8" w14:textId="77777777" w:rsidR="00D352CD" w:rsidRPr="009D411F" w:rsidRDefault="00D352CD" w:rsidP="009D411F">
      <w:r w:rsidRPr="009D411F">
        <w:t xml:space="preserve">SN </w:t>
      </w:r>
    </w:p>
    <w:p w14:paraId="6B9BFA19" w14:textId="2F724977" w:rsidR="001E0975" w:rsidRPr="009D411F" w:rsidRDefault="00AD0B24" w:rsidP="00071159">
      <w:pPr>
        <w:pBdr>
          <w:top w:val="single" w:sz="4" w:space="1" w:color="auto"/>
          <w:left w:val="single" w:sz="4" w:space="4" w:color="auto"/>
          <w:bottom w:val="single" w:sz="4" w:space="1" w:color="auto"/>
          <w:right w:val="single" w:sz="4" w:space="4" w:color="auto"/>
        </w:pBdr>
        <w:rPr>
          <w:b/>
          <w:bCs/>
        </w:rPr>
      </w:pPr>
      <w:r w:rsidRPr="009D411F">
        <w:br w:type="page"/>
      </w:r>
      <w:r w:rsidR="00DE0A69" w:rsidRPr="009D411F">
        <w:rPr>
          <w:b/>
          <w:bCs/>
        </w:rPr>
        <w:lastRenderedPageBreak/>
        <w:t>ΕΝΔΕΙΞΕΙΣ ΠΟΥ ΠΡΕΠΕΙ ΝΑ ΑΝΑΓΡΑΦΟΝΤΑΙ ΣΤΗΝ ΕΞΩΤΕΡΙΚΗ ΣΥΣΚΕΥΑΣΙΑ</w:t>
      </w:r>
    </w:p>
    <w:p w14:paraId="750156B1" w14:textId="77777777" w:rsidR="007771A6" w:rsidRPr="009D411F" w:rsidRDefault="007771A6" w:rsidP="00071159">
      <w:pPr>
        <w:pBdr>
          <w:top w:val="single" w:sz="4" w:space="1" w:color="auto"/>
          <w:left w:val="single" w:sz="4" w:space="4" w:color="auto"/>
          <w:bottom w:val="single" w:sz="4" w:space="1" w:color="auto"/>
          <w:right w:val="single" w:sz="4" w:space="4" w:color="auto"/>
        </w:pBdr>
        <w:rPr>
          <w:b/>
          <w:bCs/>
        </w:rPr>
      </w:pPr>
    </w:p>
    <w:p w14:paraId="6B9BFA1A" w14:textId="3634B51E" w:rsidR="001E0975" w:rsidRPr="009D411F" w:rsidRDefault="00DE0A69" w:rsidP="00071159">
      <w:pPr>
        <w:pBdr>
          <w:top w:val="single" w:sz="4" w:space="1" w:color="auto"/>
          <w:left w:val="single" w:sz="4" w:space="4" w:color="auto"/>
          <w:bottom w:val="single" w:sz="4" w:space="1" w:color="auto"/>
          <w:right w:val="single" w:sz="4" w:space="4" w:color="auto"/>
        </w:pBdr>
        <w:rPr>
          <w:b/>
          <w:bCs/>
        </w:rPr>
      </w:pPr>
      <w:r w:rsidRPr="009D411F">
        <w:rPr>
          <w:b/>
          <w:bCs/>
        </w:rPr>
        <w:t xml:space="preserve">KOYTI ΠΡΟΓΕΜΙΣΜΕΝΗΣ </w:t>
      </w:r>
      <w:r w:rsidR="006A3D87">
        <w:rPr>
          <w:b/>
          <w:bCs/>
        </w:rPr>
        <w:t xml:space="preserve">ΣΥΣΚΕΥΗΣ ΤΥΠΟΥ </w:t>
      </w:r>
      <w:r w:rsidRPr="009D411F">
        <w:rPr>
          <w:b/>
          <w:bCs/>
        </w:rPr>
        <w:t>ΠΕΝΑΣ (ME BLUE BOX) - Πολυσυσκευασία</w:t>
      </w:r>
    </w:p>
    <w:p w14:paraId="726FF388" w14:textId="77777777" w:rsidR="00D352CD" w:rsidRPr="009D411F" w:rsidRDefault="00D352CD" w:rsidP="009D411F"/>
    <w:p w14:paraId="33D849CF" w14:textId="77777777" w:rsidR="00D352CD" w:rsidRPr="009D411F" w:rsidRDefault="00D352CD" w:rsidP="009D411F"/>
    <w:p w14:paraId="6B9BFA1B" w14:textId="51B46EC9" w:rsidR="001E0975" w:rsidRPr="009D411F" w:rsidRDefault="001721B1" w:rsidP="009D411F">
      <w:pPr>
        <w:pStyle w:val="BoxedHeading"/>
        <w:rPr>
          <w:lang w:val="el-GR"/>
        </w:rPr>
      </w:pPr>
      <w:r w:rsidRPr="009D411F">
        <w:rPr>
          <w:lang w:val="el-GR"/>
        </w:rPr>
        <w:t>1.</w:t>
      </w:r>
      <w:r w:rsidRPr="009D411F">
        <w:rPr>
          <w:lang w:val="el-GR"/>
        </w:rPr>
        <w:tab/>
      </w:r>
      <w:r w:rsidR="00DE0A69" w:rsidRPr="009D411F">
        <w:rPr>
          <w:lang w:val="el-GR"/>
        </w:rPr>
        <w:t>ΟΝΟΜΑΣΙΑ ΤΟΥ ΦΑΡΜΑΚΕΥΤΙΚΟΥ ΠΡΟΪΟΝΤΟΣ</w:t>
      </w:r>
    </w:p>
    <w:p w14:paraId="2DE9267B" w14:textId="77777777" w:rsidR="00D352CD" w:rsidRPr="009D411F" w:rsidRDefault="00D352CD" w:rsidP="009D411F"/>
    <w:p w14:paraId="6B9BFA1C" w14:textId="3FD45948" w:rsidR="001E0975" w:rsidRPr="009D411F" w:rsidRDefault="00F47550" w:rsidP="009D411F">
      <w:r>
        <w:t>Avtozma</w:t>
      </w:r>
      <w:r w:rsidR="00DE0A69" w:rsidRPr="009D411F">
        <w:t xml:space="preserve"> 162 mg </w:t>
      </w:r>
      <w:r w:rsidR="006A3D87">
        <w:t>ενέσιμο διάλυμα</w:t>
      </w:r>
      <w:r w:rsidR="00DE0A69" w:rsidRPr="009D411F">
        <w:t xml:space="preserve"> σε προγεμισμένη </w:t>
      </w:r>
      <w:r w:rsidR="006A3D87">
        <w:t>συσκευή τύπου πένας</w:t>
      </w:r>
    </w:p>
    <w:p w14:paraId="6B9BFA1D" w14:textId="5071FF24" w:rsidR="001E0975" w:rsidRPr="009D411F" w:rsidRDefault="00890D97" w:rsidP="009D411F">
      <w:r>
        <w:t>τοσιλιζουμάμπη</w:t>
      </w:r>
    </w:p>
    <w:p w14:paraId="61D02BF6" w14:textId="77777777" w:rsidR="00D352CD" w:rsidRPr="009D411F" w:rsidRDefault="00D352CD" w:rsidP="009D411F"/>
    <w:p w14:paraId="205C4F16" w14:textId="77777777" w:rsidR="00D352CD" w:rsidRPr="009D411F" w:rsidRDefault="00D352CD" w:rsidP="009D411F"/>
    <w:p w14:paraId="6B9BFA1E" w14:textId="698DC4F7" w:rsidR="001E0975" w:rsidRPr="009D411F" w:rsidRDefault="001721B1" w:rsidP="009D411F">
      <w:pPr>
        <w:pStyle w:val="BoxedHeading"/>
        <w:rPr>
          <w:lang w:val="el-GR"/>
        </w:rPr>
      </w:pPr>
      <w:r w:rsidRPr="009D411F">
        <w:rPr>
          <w:lang w:val="el-GR"/>
        </w:rPr>
        <w:t>2.</w:t>
      </w:r>
      <w:r w:rsidRPr="009D411F">
        <w:rPr>
          <w:lang w:val="el-GR"/>
        </w:rPr>
        <w:tab/>
      </w:r>
      <w:r w:rsidR="00DE0A69" w:rsidRPr="009D411F">
        <w:rPr>
          <w:lang w:val="el-GR"/>
        </w:rPr>
        <w:t>ΣΥΝΘΕΣΗ ΣΕ ΔΡΑΣΤΙΚΗ(ΕΣ) ΟΥΣΙΑ(ΕΣ)</w:t>
      </w:r>
    </w:p>
    <w:p w14:paraId="54C85B63" w14:textId="77777777" w:rsidR="00D352CD" w:rsidRPr="009D411F" w:rsidRDefault="00D352CD" w:rsidP="009D411F"/>
    <w:p w14:paraId="6B9BFA1F" w14:textId="37F43B20" w:rsidR="001E0975" w:rsidRPr="009D411F" w:rsidRDefault="00DE0A69" w:rsidP="009D411F">
      <w:r w:rsidRPr="009D411F">
        <w:t xml:space="preserve">1 προγεμισμένη </w:t>
      </w:r>
      <w:r w:rsidR="006A3D87">
        <w:t>συσκευή τύπου πένας</w:t>
      </w:r>
      <w:r w:rsidR="006A3D87" w:rsidRPr="009D411F" w:rsidDel="006A3D87">
        <w:t xml:space="preserve"> </w:t>
      </w:r>
      <w:r w:rsidRPr="009D411F">
        <w:t xml:space="preserve">περιέχει 162 mg </w:t>
      </w:r>
      <w:r w:rsidR="00890D97">
        <w:t>τοσιλιζουμάμπη</w:t>
      </w:r>
    </w:p>
    <w:p w14:paraId="1798151A" w14:textId="77777777" w:rsidR="00D352CD" w:rsidRPr="009D411F" w:rsidRDefault="00D352CD" w:rsidP="009D411F"/>
    <w:p w14:paraId="732585D2" w14:textId="77777777" w:rsidR="00D352CD" w:rsidRPr="009D411F" w:rsidRDefault="00D352CD" w:rsidP="009D411F"/>
    <w:p w14:paraId="6B9BFA20" w14:textId="547E670E" w:rsidR="001E0975" w:rsidRPr="009D411F" w:rsidRDefault="001721B1" w:rsidP="009D411F">
      <w:pPr>
        <w:pStyle w:val="BoxedHeading"/>
        <w:rPr>
          <w:lang w:val="el-GR"/>
        </w:rPr>
      </w:pPr>
      <w:r w:rsidRPr="009D411F">
        <w:rPr>
          <w:lang w:val="el-GR"/>
        </w:rPr>
        <w:t>3.</w:t>
      </w:r>
      <w:r w:rsidRPr="009D411F">
        <w:rPr>
          <w:lang w:val="el-GR"/>
        </w:rPr>
        <w:tab/>
      </w:r>
      <w:r w:rsidR="00DE0A69" w:rsidRPr="009D411F">
        <w:rPr>
          <w:lang w:val="el-GR"/>
        </w:rPr>
        <w:t>ΚΑΤΑΛΟΓΟΣ ΕΚΔΟΧΩΝ</w:t>
      </w:r>
    </w:p>
    <w:p w14:paraId="6B7E4FEE" w14:textId="77777777" w:rsidR="00D352CD" w:rsidRPr="009D411F" w:rsidRDefault="00D352CD" w:rsidP="009D411F"/>
    <w:p w14:paraId="0E9C4FA4" w14:textId="5CDBBB31" w:rsidR="00F864D3" w:rsidRPr="00C77B30" w:rsidRDefault="00F864D3" w:rsidP="009D411F">
      <w:r>
        <w:t xml:space="preserve">Έκδοχα: </w:t>
      </w:r>
      <w:r>
        <w:rPr>
          <w:lang w:val="en-US"/>
        </w:rPr>
        <w:t>L</w:t>
      </w:r>
      <w:r>
        <w:t>-ιστιδίνη,</w:t>
      </w:r>
      <w:r w:rsidR="008E2620">
        <w:rPr>
          <w:rFonts w:eastAsia="맑은 고딕" w:hint="eastAsia"/>
          <w:lang w:eastAsia="ko-KR"/>
        </w:rPr>
        <w:t xml:space="preserve"> </w:t>
      </w:r>
      <w:r w:rsidR="00A52D78" w:rsidRPr="00A52D78">
        <w:rPr>
          <w:rFonts w:eastAsia="맑은 고딕"/>
          <w:lang w:eastAsia="ko-KR"/>
        </w:rPr>
        <w:t>L-ιστιδίνη μονοϋδροχλωρική μονοϋδρική</w:t>
      </w:r>
      <w:r w:rsidR="008E2620">
        <w:rPr>
          <w:rFonts w:eastAsia="맑은 고딕" w:hint="eastAsia"/>
          <w:lang w:eastAsia="ko-KR"/>
        </w:rPr>
        <w:t>,</w:t>
      </w:r>
      <w:r>
        <w:t xml:space="preserve"> </w:t>
      </w:r>
      <w:r>
        <w:rPr>
          <w:lang w:val="en-US"/>
        </w:rPr>
        <w:t>L</w:t>
      </w:r>
      <w:r>
        <w:t xml:space="preserve">-θρεονίνη, </w:t>
      </w:r>
      <w:r>
        <w:rPr>
          <w:lang w:val="en-US"/>
        </w:rPr>
        <w:t>L</w:t>
      </w:r>
      <w:r w:rsidRPr="00E85AE7">
        <w:t>-</w:t>
      </w:r>
      <w:r>
        <w:t>μεθειονίνη, πολυσορβικό 80</w:t>
      </w:r>
      <w:r w:rsidRPr="00C77B30">
        <w:t>,</w:t>
      </w:r>
      <w:r>
        <w:t xml:space="preserve"> ύδωρ για ενέσιμα. </w:t>
      </w:r>
      <w:r w:rsidRPr="009D411F">
        <w:t>Διαβάστε το φύλλο οδηγιών για περισσότερες πληροφορίες.</w:t>
      </w:r>
    </w:p>
    <w:p w14:paraId="022D6109" w14:textId="77777777" w:rsidR="00D352CD" w:rsidRPr="009D411F" w:rsidRDefault="00D352CD" w:rsidP="009D411F"/>
    <w:p w14:paraId="24B12AC7" w14:textId="77777777" w:rsidR="00D352CD" w:rsidRPr="009D411F" w:rsidRDefault="00D352CD" w:rsidP="009D411F"/>
    <w:p w14:paraId="6B9BFA22" w14:textId="41CD9034" w:rsidR="001E0975" w:rsidRPr="009D411F" w:rsidRDefault="001721B1" w:rsidP="009D411F">
      <w:pPr>
        <w:pStyle w:val="BoxedHeading"/>
        <w:rPr>
          <w:lang w:val="el-GR"/>
        </w:rPr>
      </w:pPr>
      <w:r w:rsidRPr="009D411F">
        <w:rPr>
          <w:lang w:val="el-GR"/>
        </w:rPr>
        <w:t>4.</w:t>
      </w:r>
      <w:r w:rsidRPr="009D411F">
        <w:rPr>
          <w:lang w:val="el-GR"/>
        </w:rPr>
        <w:tab/>
      </w:r>
      <w:r w:rsidR="00DE0A69" w:rsidRPr="009D411F">
        <w:rPr>
          <w:lang w:val="el-GR"/>
        </w:rPr>
        <w:t>ΦΑΡΜΑΚΟΤΕΧΝΙΚΗ ΜΟΡΦΗ ΚΑΙ ΠΕΡΙΕΧΟΜΕΝΟ</w:t>
      </w:r>
    </w:p>
    <w:p w14:paraId="3FC924F0" w14:textId="77777777" w:rsidR="00D352CD" w:rsidRPr="009D411F" w:rsidRDefault="00D352CD" w:rsidP="009D411F"/>
    <w:p w14:paraId="2BB88A90" w14:textId="2F8D0135" w:rsidR="00D352CD" w:rsidRPr="009D411F" w:rsidRDefault="00DE0A69" w:rsidP="009D411F">
      <w:r w:rsidRPr="009D411F">
        <w:t xml:space="preserve">Ενέσιμο διάλυμα σε προγεμισμένη </w:t>
      </w:r>
      <w:r w:rsidR="006A3D87">
        <w:t>συσκευή τύπου πένας</w:t>
      </w:r>
    </w:p>
    <w:p w14:paraId="6B9BFA23" w14:textId="4F742C23" w:rsidR="001E0975" w:rsidRPr="009D411F" w:rsidRDefault="00DE0A69" w:rsidP="009D411F">
      <w:r w:rsidRPr="009D411F">
        <w:t xml:space="preserve">Πολυσυσκευασία: 12 (3 κουτιά των 4) προγεμισμένες </w:t>
      </w:r>
      <w:r w:rsidR="006A3D87">
        <w:t>συσκευές τύπου πένας</w:t>
      </w:r>
      <w:r w:rsidRPr="009D411F">
        <w:t>.</w:t>
      </w:r>
    </w:p>
    <w:p w14:paraId="6B9BFA24" w14:textId="387E4262" w:rsidR="001E0975" w:rsidRPr="009D411F" w:rsidRDefault="00611033" w:rsidP="009D411F">
      <w:r w:rsidRPr="009D411F">
        <w:t>162 mg/0</w:t>
      </w:r>
      <w:r w:rsidR="0038616D" w:rsidRPr="009D411F">
        <w:t>,</w:t>
      </w:r>
      <w:r w:rsidRPr="009D411F">
        <w:t>9 mL</w:t>
      </w:r>
    </w:p>
    <w:p w14:paraId="64932EA5" w14:textId="77777777" w:rsidR="00D352CD" w:rsidRPr="009D411F" w:rsidRDefault="00D352CD" w:rsidP="009D411F"/>
    <w:p w14:paraId="4716891E" w14:textId="77777777" w:rsidR="00D352CD" w:rsidRPr="009D411F" w:rsidRDefault="00D352CD" w:rsidP="009D411F"/>
    <w:p w14:paraId="6B9BFA25" w14:textId="331177BA" w:rsidR="001E0975" w:rsidRPr="009D411F" w:rsidRDefault="001721B1" w:rsidP="009D411F">
      <w:pPr>
        <w:pStyle w:val="BoxedHeading"/>
        <w:rPr>
          <w:lang w:val="el-GR"/>
        </w:rPr>
      </w:pPr>
      <w:r w:rsidRPr="009D411F">
        <w:rPr>
          <w:lang w:val="el-GR"/>
        </w:rPr>
        <w:t>5.</w:t>
      </w:r>
      <w:r w:rsidRPr="009D411F">
        <w:rPr>
          <w:lang w:val="el-GR"/>
        </w:rPr>
        <w:tab/>
      </w:r>
      <w:r w:rsidR="00DE0A69" w:rsidRPr="009D411F">
        <w:rPr>
          <w:lang w:val="el-GR"/>
        </w:rPr>
        <w:t>ΤΡΟΠΟΣ ΚΑΙ ΟΔΟΣ(ΟΙ) ΧΟΡΗΓΗΣΗΣ</w:t>
      </w:r>
    </w:p>
    <w:p w14:paraId="2E0C30F4" w14:textId="77777777" w:rsidR="00D352CD" w:rsidRPr="009D411F" w:rsidRDefault="00D352CD" w:rsidP="009D411F"/>
    <w:p w14:paraId="6B9BFA26" w14:textId="4915C443" w:rsidR="001E0975" w:rsidRPr="009D411F" w:rsidRDefault="00DE0A69" w:rsidP="009D411F">
      <w:r w:rsidRPr="009D411F">
        <w:t>Υποδόρια χρήση</w:t>
      </w:r>
    </w:p>
    <w:p w14:paraId="6B9BFA27" w14:textId="69891782" w:rsidR="001E0975" w:rsidRPr="009D411F" w:rsidRDefault="00DE0A69" w:rsidP="009D411F">
      <w:r w:rsidRPr="009D411F">
        <w:t>Διαβάστε το φύλλο οδηγιών πριν από τη χορήγηση</w:t>
      </w:r>
    </w:p>
    <w:p w14:paraId="25BC8C0D" w14:textId="77777777" w:rsidR="00D352CD" w:rsidRPr="009D411F" w:rsidRDefault="00D352CD" w:rsidP="009D411F"/>
    <w:p w14:paraId="15A1740A" w14:textId="77777777" w:rsidR="00D352CD" w:rsidRPr="009D411F" w:rsidRDefault="00D352CD" w:rsidP="009D411F"/>
    <w:p w14:paraId="6B9BFA28" w14:textId="3AB95AE1" w:rsidR="001E0975" w:rsidRPr="009D411F" w:rsidRDefault="001721B1" w:rsidP="009D411F">
      <w:pPr>
        <w:pStyle w:val="BoxedHeading"/>
        <w:rPr>
          <w:lang w:val="el-GR"/>
        </w:rPr>
      </w:pPr>
      <w:r w:rsidRPr="009D411F">
        <w:rPr>
          <w:lang w:val="el-GR"/>
        </w:rPr>
        <w:t>6.</w:t>
      </w:r>
      <w:r w:rsidRPr="009D411F">
        <w:rPr>
          <w:lang w:val="el-GR"/>
        </w:rPr>
        <w:tab/>
      </w:r>
      <w:r w:rsidR="00DE0A69" w:rsidRPr="009D411F">
        <w:rPr>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48CAB29D" w14:textId="77777777" w:rsidR="00D352CD" w:rsidRPr="009D411F" w:rsidRDefault="00D352CD" w:rsidP="009D411F"/>
    <w:p w14:paraId="6B9BFA29" w14:textId="6D736DE8" w:rsidR="001E0975" w:rsidRPr="009D411F" w:rsidRDefault="00DE0A69" w:rsidP="009D411F">
      <w:r w:rsidRPr="009D411F">
        <w:t>Να φυλάσσεται σε θέση</w:t>
      </w:r>
      <w:r w:rsidR="006A3D87">
        <w:t>,</w:t>
      </w:r>
      <w:r w:rsidRPr="009D411F">
        <w:t xml:space="preserve"> την οποία δεν βλέπουν και δεν προσεγγίζουν τα παιδιά</w:t>
      </w:r>
    </w:p>
    <w:p w14:paraId="2B4D73EE" w14:textId="77777777" w:rsidR="00D352CD" w:rsidRPr="009D411F" w:rsidRDefault="00D352CD" w:rsidP="009D411F"/>
    <w:p w14:paraId="795FF798" w14:textId="77777777" w:rsidR="00D352CD" w:rsidRPr="009D411F" w:rsidRDefault="00D352CD" w:rsidP="009D411F"/>
    <w:p w14:paraId="6B9BFA2A" w14:textId="2CA2AE2B" w:rsidR="001E0975" w:rsidRPr="009D411F" w:rsidRDefault="001721B1" w:rsidP="009D411F">
      <w:pPr>
        <w:pStyle w:val="BoxedHeading"/>
        <w:rPr>
          <w:lang w:val="el-GR"/>
        </w:rPr>
      </w:pPr>
      <w:r w:rsidRPr="009D411F">
        <w:rPr>
          <w:lang w:val="el-GR"/>
        </w:rPr>
        <w:t>7.</w:t>
      </w:r>
      <w:r w:rsidRPr="009D411F">
        <w:rPr>
          <w:lang w:val="el-GR"/>
        </w:rPr>
        <w:tab/>
      </w:r>
      <w:r w:rsidR="00DE0A69" w:rsidRPr="009D411F">
        <w:rPr>
          <w:lang w:val="el-GR"/>
        </w:rPr>
        <w:t>ΑΛΛΗ(ΕΣ) ΕΙΔΙΚΗ(ΕΣ) ΠΡΟΕΙΔΟΠΟΙΗΣΗ(ΕΙΣ), ΕΑΝ ΕΙΝΑΙ ΑΠΑΡΑΙΤΗΤΗ(ΕΣ)</w:t>
      </w:r>
    </w:p>
    <w:p w14:paraId="344C0724" w14:textId="77777777" w:rsidR="00D352CD" w:rsidRPr="009D411F" w:rsidRDefault="00D352CD" w:rsidP="009D411F"/>
    <w:p w14:paraId="6B9BFA2B" w14:textId="36CE2B68" w:rsidR="001E0975" w:rsidRPr="009D411F" w:rsidRDefault="00DE0A69" w:rsidP="009D411F">
      <w:r w:rsidRPr="009D411F">
        <w:t xml:space="preserve">Αφήστε την προγεμισμένη </w:t>
      </w:r>
      <w:r w:rsidR="006A3D87">
        <w:t>συσκευή τύπου πένας</w:t>
      </w:r>
      <w:r w:rsidR="006A3D87" w:rsidRPr="009D411F" w:rsidDel="006A3D87">
        <w:t xml:space="preserve"> </w:t>
      </w:r>
      <w:r w:rsidRPr="009D411F">
        <w:t>να παραμείνει σε θερμοκρασία δωματίου εκτός του κουτιού για 45 λεπτά πριν από τη χρήση</w:t>
      </w:r>
    </w:p>
    <w:p w14:paraId="144BADC7" w14:textId="77777777" w:rsidR="00D352CD" w:rsidRPr="009D411F" w:rsidRDefault="00D352CD" w:rsidP="009D411F"/>
    <w:p w14:paraId="0BADFE6A" w14:textId="77777777" w:rsidR="00D352CD" w:rsidRPr="009D411F" w:rsidRDefault="00D352CD" w:rsidP="009D411F"/>
    <w:p w14:paraId="6B9BFA2C" w14:textId="66D2E55A" w:rsidR="001E0975" w:rsidRPr="009D411F" w:rsidRDefault="001721B1" w:rsidP="009D411F">
      <w:pPr>
        <w:pStyle w:val="BoxedHeading"/>
        <w:rPr>
          <w:lang w:val="el-GR"/>
        </w:rPr>
      </w:pPr>
      <w:r w:rsidRPr="009D411F">
        <w:rPr>
          <w:lang w:val="el-GR"/>
        </w:rPr>
        <w:t>8.</w:t>
      </w:r>
      <w:r w:rsidRPr="009D411F">
        <w:rPr>
          <w:lang w:val="el-GR"/>
        </w:rPr>
        <w:tab/>
      </w:r>
      <w:r w:rsidR="00DE0A69" w:rsidRPr="009D411F">
        <w:rPr>
          <w:lang w:val="el-GR"/>
        </w:rPr>
        <w:t>ΗΜΕΡΟΜΗΝΙΑ ΛΗΞΗΣ</w:t>
      </w:r>
    </w:p>
    <w:p w14:paraId="55C6995B" w14:textId="77777777" w:rsidR="00D352CD" w:rsidRPr="009D411F" w:rsidRDefault="00D352CD" w:rsidP="009D411F"/>
    <w:p w14:paraId="39F4EE27" w14:textId="4792F0F8" w:rsidR="001E0975" w:rsidRPr="009D411F" w:rsidRDefault="00DE0A69" w:rsidP="009D411F">
      <w:r w:rsidRPr="009D411F">
        <w:t>ΛΗΞΗ</w:t>
      </w:r>
    </w:p>
    <w:p w14:paraId="1FF4F322" w14:textId="77777777" w:rsidR="00AD0B24" w:rsidRPr="009D411F" w:rsidRDefault="00AD0B24" w:rsidP="009D411F"/>
    <w:p w14:paraId="14A95FE5" w14:textId="77777777" w:rsidR="00D352CD" w:rsidRPr="009D411F" w:rsidRDefault="00D352CD" w:rsidP="009D411F"/>
    <w:p w14:paraId="07E5F66E" w14:textId="16943F94" w:rsidR="00D352CD" w:rsidRPr="009D411F" w:rsidRDefault="00D352CD" w:rsidP="009D411F">
      <w:pPr>
        <w:pStyle w:val="BoxedHeading"/>
        <w:rPr>
          <w:lang w:val="el-GR"/>
        </w:rPr>
      </w:pPr>
      <w:r w:rsidRPr="009D411F">
        <w:rPr>
          <w:lang w:val="el-GR"/>
        </w:rPr>
        <w:lastRenderedPageBreak/>
        <w:t>9.</w:t>
      </w:r>
      <w:r w:rsidRPr="009D411F">
        <w:rPr>
          <w:lang w:val="el-GR"/>
        </w:rPr>
        <w:tab/>
      </w:r>
      <w:r w:rsidR="00DE0A69" w:rsidRPr="009D411F">
        <w:rPr>
          <w:lang w:val="el-GR"/>
        </w:rPr>
        <w:t>ΕΙΔΙΚΕΣ ΣΥΝΘΗΚΕΣ ΦΥΛΑΞΗΣ</w:t>
      </w:r>
    </w:p>
    <w:p w14:paraId="1C2BA172" w14:textId="77777777" w:rsidR="00D352CD" w:rsidRPr="009D411F" w:rsidRDefault="00D352CD" w:rsidP="009D411F">
      <w:pPr>
        <w:keepNext/>
      </w:pPr>
    </w:p>
    <w:p w14:paraId="6B9BFA2E" w14:textId="57B70549" w:rsidR="001E0975" w:rsidRPr="009D411F" w:rsidRDefault="00DE0A69" w:rsidP="009D411F">
      <w:pPr>
        <w:keepNext/>
      </w:pPr>
      <w:r w:rsidRPr="009D411F">
        <w:t xml:space="preserve">Να φυλάσσεται σε ψυγείο </w:t>
      </w:r>
    </w:p>
    <w:p w14:paraId="2788730F" w14:textId="77777777" w:rsidR="00DE0A69" w:rsidRPr="009D411F" w:rsidRDefault="00DE0A69" w:rsidP="009D411F">
      <w:pPr>
        <w:keepNext/>
      </w:pPr>
      <w:r w:rsidRPr="009D411F">
        <w:t>Μην καταψύχετε</w:t>
      </w:r>
    </w:p>
    <w:p w14:paraId="38B2C397" w14:textId="1E6415D1" w:rsidR="00DE0A69" w:rsidRPr="009D411F" w:rsidRDefault="00DE0A69" w:rsidP="009D411F">
      <w:pPr>
        <w:keepNext/>
      </w:pPr>
      <w:r w:rsidRPr="009D411F">
        <w:t xml:space="preserve">Μόλις αφαιρεθεί από το ψυγείο, η προγεμισμένη </w:t>
      </w:r>
      <w:r w:rsidR="006A3D87">
        <w:t>συσκευή τύπου πένας</w:t>
      </w:r>
      <w:r w:rsidR="006A3D87" w:rsidRPr="009D411F" w:rsidDel="006A3D87">
        <w:t xml:space="preserve"> </w:t>
      </w:r>
      <w:r w:rsidRPr="009D411F">
        <w:t xml:space="preserve">μπορεί να αποθηκευτεί μέχρι </w:t>
      </w:r>
      <w:r w:rsidR="00C77B30">
        <w:t>3</w:t>
      </w:r>
      <w:r w:rsidRPr="009D411F">
        <w:t xml:space="preserve"> εβδομάδες σε θερμοκρασία μικρότερη ή ίση με 30°C</w:t>
      </w:r>
    </w:p>
    <w:p w14:paraId="6B9BFA30" w14:textId="6F382037" w:rsidR="001E0975" w:rsidRPr="009D411F" w:rsidRDefault="00DE0A69" w:rsidP="009D411F">
      <w:pPr>
        <w:keepNext/>
      </w:pPr>
      <w:r w:rsidRPr="009D411F">
        <w:t xml:space="preserve">Φυλάσσετε την προγεμισμένη πένα στο εξωτερικό </w:t>
      </w:r>
      <w:r w:rsidR="006A3D87">
        <w:t>συσκευή τύπου πένας</w:t>
      </w:r>
      <w:r w:rsidR="006A3D87" w:rsidRPr="009D411F" w:rsidDel="006A3D87">
        <w:t xml:space="preserve"> </w:t>
      </w:r>
      <w:r w:rsidRPr="009D411F">
        <w:t xml:space="preserve">για να </w:t>
      </w:r>
      <w:r w:rsidR="006A3D87">
        <w:t>προστατεύεται</w:t>
      </w:r>
      <w:r w:rsidRPr="009D411F">
        <w:t xml:space="preserve"> από το φως και την υγρασία</w:t>
      </w:r>
    </w:p>
    <w:p w14:paraId="572BF6C4" w14:textId="77777777" w:rsidR="00D352CD" w:rsidRPr="009D411F" w:rsidRDefault="00D352CD" w:rsidP="009D411F">
      <w:pPr>
        <w:keepNext/>
      </w:pPr>
    </w:p>
    <w:p w14:paraId="4BB1D0D8" w14:textId="77777777" w:rsidR="00D352CD" w:rsidRPr="009D411F" w:rsidRDefault="00D352CD" w:rsidP="009D411F"/>
    <w:p w14:paraId="6B9BFA31" w14:textId="49EDBEFF" w:rsidR="001E0975" w:rsidRPr="009D411F" w:rsidRDefault="001721B1" w:rsidP="009D411F">
      <w:pPr>
        <w:pStyle w:val="BoxedHeading"/>
        <w:rPr>
          <w:lang w:val="el-GR"/>
        </w:rPr>
      </w:pPr>
      <w:r w:rsidRPr="009D411F">
        <w:rPr>
          <w:lang w:val="el-GR"/>
        </w:rPr>
        <w:t>10.</w:t>
      </w:r>
      <w:r w:rsidRPr="009D411F">
        <w:rPr>
          <w:lang w:val="el-GR"/>
        </w:rPr>
        <w:tab/>
      </w:r>
      <w:r w:rsidR="00DE0A69" w:rsidRPr="009D411F">
        <w:rPr>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50A1762" w14:textId="77777777" w:rsidR="00D352CD" w:rsidRPr="009D411F" w:rsidRDefault="00D352CD" w:rsidP="009D411F"/>
    <w:p w14:paraId="107E3777" w14:textId="77777777" w:rsidR="00D352CD" w:rsidRPr="009D411F" w:rsidRDefault="00D352CD" w:rsidP="009D411F"/>
    <w:p w14:paraId="6B9BFA32" w14:textId="51DB92FC" w:rsidR="001E0975" w:rsidRPr="009D411F" w:rsidRDefault="001721B1" w:rsidP="009D411F">
      <w:pPr>
        <w:pStyle w:val="BoxedHeading"/>
        <w:rPr>
          <w:lang w:val="el-GR"/>
        </w:rPr>
      </w:pPr>
      <w:r w:rsidRPr="009D411F">
        <w:rPr>
          <w:lang w:val="el-GR"/>
        </w:rPr>
        <w:t>11.</w:t>
      </w:r>
      <w:r w:rsidRPr="009D411F">
        <w:rPr>
          <w:lang w:val="el-GR"/>
        </w:rPr>
        <w:tab/>
      </w:r>
      <w:r w:rsidR="00DE0A69" w:rsidRPr="009D411F">
        <w:rPr>
          <w:lang w:val="el-GR"/>
        </w:rPr>
        <w:t>ΟΝΟΜΑ ΚΑΙ ΔΙΕΥΘΥΝΣΗ ΤΟΥ ΚΑΤΟΧΟΥ ΤΗΣ ΑΔΕΙΑΣ ΚΥΚΛΟΦΟΡΙΑΣ</w:t>
      </w:r>
    </w:p>
    <w:p w14:paraId="274BF221" w14:textId="77777777" w:rsidR="00D352CD" w:rsidRPr="009D411F" w:rsidRDefault="00D352CD" w:rsidP="009D411F"/>
    <w:p w14:paraId="5601FB2B" w14:textId="77777777" w:rsidR="00F864D3" w:rsidRPr="0065361C" w:rsidRDefault="00F864D3" w:rsidP="00F864D3">
      <w:pPr>
        <w:keepNext/>
        <w:rPr>
          <w:lang w:val="en-US"/>
        </w:rPr>
      </w:pPr>
      <w:r w:rsidRPr="0065361C">
        <w:rPr>
          <w:lang w:val="en-US"/>
        </w:rPr>
        <w:t xml:space="preserve">Celltrion Healthcare Hungary Kft. </w:t>
      </w:r>
    </w:p>
    <w:p w14:paraId="250D7B36" w14:textId="77777777" w:rsidR="00F864D3" w:rsidRPr="0065361C" w:rsidRDefault="00F864D3" w:rsidP="00F864D3">
      <w:pPr>
        <w:keepNext/>
        <w:rPr>
          <w:lang w:val="en-US"/>
        </w:rPr>
      </w:pPr>
      <w:r w:rsidRPr="0065361C">
        <w:rPr>
          <w:lang w:val="en-US"/>
        </w:rPr>
        <w:t>1062 Budapest</w:t>
      </w:r>
    </w:p>
    <w:p w14:paraId="113C9140" w14:textId="77777777" w:rsidR="00F864D3" w:rsidRPr="0065361C" w:rsidRDefault="00F864D3" w:rsidP="00F864D3">
      <w:pPr>
        <w:keepNext/>
        <w:rPr>
          <w:lang w:val="en-US"/>
        </w:rPr>
      </w:pPr>
      <w:r w:rsidRPr="0065361C">
        <w:rPr>
          <w:lang w:val="en-US"/>
        </w:rPr>
        <w:t xml:space="preserve">Váci </w:t>
      </w:r>
      <w:proofErr w:type="spellStart"/>
      <w:r w:rsidRPr="0065361C">
        <w:rPr>
          <w:lang w:val="en-US"/>
        </w:rPr>
        <w:t>út</w:t>
      </w:r>
      <w:proofErr w:type="spellEnd"/>
      <w:r w:rsidRPr="0065361C">
        <w:rPr>
          <w:lang w:val="en-US"/>
        </w:rPr>
        <w:t xml:space="preserve"> 1-3. </w:t>
      </w:r>
      <w:proofErr w:type="spellStart"/>
      <w:r w:rsidRPr="0065361C">
        <w:rPr>
          <w:lang w:val="en-US"/>
        </w:rPr>
        <w:t>WestEnd</w:t>
      </w:r>
      <w:proofErr w:type="spellEnd"/>
      <w:r w:rsidRPr="0065361C">
        <w:rPr>
          <w:lang w:val="en-US"/>
        </w:rPr>
        <w:t xml:space="preserve"> Office Building B </w:t>
      </w:r>
      <w:proofErr w:type="spellStart"/>
      <w:r w:rsidRPr="0065361C">
        <w:rPr>
          <w:lang w:val="en-US"/>
        </w:rPr>
        <w:t>torony</w:t>
      </w:r>
      <w:proofErr w:type="spellEnd"/>
    </w:p>
    <w:p w14:paraId="5B9CF46D" w14:textId="77777777" w:rsidR="00F864D3" w:rsidRPr="0065361C" w:rsidRDefault="00F864D3" w:rsidP="00F864D3">
      <w:pPr>
        <w:rPr>
          <w:lang w:val="en-US"/>
        </w:rPr>
      </w:pPr>
      <w:r>
        <w:t>Ουγγαρία</w:t>
      </w:r>
    </w:p>
    <w:p w14:paraId="1B2389E4" w14:textId="77777777" w:rsidR="00D352CD" w:rsidRPr="00F864D3" w:rsidRDefault="00D352CD" w:rsidP="009D411F">
      <w:pPr>
        <w:rPr>
          <w:lang w:val="en-US"/>
        </w:rPr>
      </w:pPr>
    </w:p>
    <w:p w14:paraId="0CD6398F" w14:textId="77777777" w:rsidR="00D352CD" w:rsidRPr="00F864D3" w:rsidRDefault="00D352CD" w:rsidP="009D411F">
      <w:pPr>
        <w:rPr>
          <w:lang w:val="en-US"/>
        </w:rPr>
      </w:pPr>
    </w:p>
    <w:p w14:paraId="6B9BFA34" w14:textId="01984F4E" w:rsidR="001E0975" w:rsidRPr="009D411F" w:rsidRDefault="001721B1" w:rsidP="009D411F">
      <w:pPr>
        <w:pStyle w:val="BoxedHeading"/>
        <w:rPr>
          <w:lang w:val="el-GR"/>
        </w:rPr>
      </w:pPr>
      <w:r w:rsidRPr="009D411F">
        <w:rPr>
          <w:lang w:val="el-GR"/>
        </w:rPr>
        <w:t>12.</w:t>
      </w:r>
      <w:r w:rsidRPr="009D411F">
        <w:rPr>
          <w:lang w:val="el-GR"/>
        </w:rPr>
        <w:tab/>
      </w:r>
      <w:r w:rsidR="00DE0A69" w:rsidRPr="009D411F">
        <w:rPr>
          <w:lang w:val="el-GR"/>
        </w:rPr>
        <w:t>ΑΡΙΘΜΟΣ(ΟΙ) ΑΔΕΙΑΣ ΚΥΚΛΟΦΟΡΙΑΣ</w:t>
      </w:r>
    </w:p>
    <w:p w14:paraId="50439427" w14:textId="77777777" w:rsidR="00D352CD" w:rsidRPr="009D411F" w:rsidRDefault="00D352CD" w:rsidP="009D411F"/>
    <w:p w14:paraId="6B9BFA35" w14:textId="5738D02C" w:rsidR="001E0975" w:rsidRPr="000F3E53" w:rsidRDefault="00611033" w:rsidP="009D411F">
      <w:r w:rsidRPr="000F3E53">
        <w:t>EU/</w:t>
      </w:r>
      <w:r w:rsidR="000F3E53" w:rsidRPr="000F3E53">
        <w:rPr>
          <w:rFonts w:eastAsia="Times New Roman"/>
        </w:rPr>
        <w:t>1/24/1896/012 12 (3 x 4)</w:t>
      </w:r>
      <w:r w:rsidR="000F3E53">
        <w:rPr>
          <w:rFonts w:eastAsia="Times New Roman"/>
        </w:rPr>
        <w:t xml:space="preserve"> προγεμισμένες </w:t>
      </w:r>
      <w:r w:rsidR="006A3D87">
        <w:t>συσκευές τύπου πένας</w:t>
      </w:r>
      <w:r w:rsidR="006A3D87" w:rsidDel="006A3D87">
        <w:rPr>
          <w:rFonts w:eastAsia="Times New Roman"/>
        </w:rPr>
        <w:t xml:space="preserve"> </w:t>
      </w:r>
      <w:r w:rsidR="000F3E53">
        <w:rPr>
          <w:rFonts w:eastAsia="Times New Roman"/>
        </w:rPr>
        <w:t>(πολυσυσκευασία)</w:t>
      </w:r>
    </w:p>
    <w:p w14:paraId="2444AD17" w14:textId="77777777" w:rsidR="00D352CD" w:rsidRPr="000F3E53" w:rsidRDefault="00D352CD" w:rsidP="009D411F"/>
    <w:p w14:paraId="03636CCD" w14:textId="77777777" w:rsidR="00D352CD" w:rsidRPr="000F3E53" w:rsidRDefault="00D352CD" w:rsidP="009D411F"/>
    <w:p w14:paraId="6B9BFA36" w14:textId="2C9BDC89" w:rsidR="001E0975" w:rsidRPr="009D411F" w:rsidRDefault="001721B1" w:rsidP="009D411F">
      <w:pPr>
        <w:pStyle w:val="BoxedHeading"/>
        <w:rPr>
          <w:lang w:val="el-GR"/>
        </w:rPr>
      </w:pPr>
      <w:r w:rsidRPr="009D411F">
        <w:rPr>
          <w:lang w:val="el-GR"/>
        </w:rPr>
        <w:t>13.</w:t>
      </w:r>
      <w:r w:rsidRPr="009D411F">
        <w:rPr>
          <w:lang w:val="el-GR"/>
        </w:rPr>
        <w:tab/>
      </w:r>
      <w:r w:rsidR="00DE0A69" w:rsidRPr="009D411F">
        <w:rPr>
          <w:lang w:val="el-GR"/>
        </w:rPr>
        <w:t>ΑΡΙΘΜΟΣ ΠΑΡΤΙΔΑΣ</w:t>
      </w:r>
    </w:p>
    <w:p w14:paraId="112055E2" w14:textId="77777777" w:rsidR="00D352CD" w:rsidRPr="009D411F" w:rsidRDefault="00D352CD" w:rsidP="009D411F"/>
    <w:p w14:paraId="6B9BFA37" w14:textId="71AF16E4" w:rsidR="001E0975" w:rsidRPr="009D411F" w:rsidRDefault="00C77B30" w:rsidP="009D411F">
      <w:r w:rsidRPr="009D411F">
        <w:t>Lot</w:t>
      </w:r>
    </w:p>
    <w:p w14:paraId="1055E642" w14:textId="77777777" w:rsidR="00D352CD" w:rsidRPr="009D411F" w:rsidRDefault="00D352CD" w:rsidP="009D411F"/>
    <w:p w14:paraId="1F9DB61D" w14:textId="77777777" w:rsidR="00D352CD" w:rsidRPr="009D411F" w:rsidRDefault="00D352CD" w:rsidP="009D411F"/>
    <w:p w14:paraId="6B9BFA38" w14:textId="2E79C9BA" w:rsidR="001E0975" w:rsidRPr="009D411F" w:rsidRDefault="001721B1" w:rsidP="009D411F">
      <w:pPr>
        <w:pStyle w:val="BoxedHeading"/>
        <w:rPr>
          <w:lang w:val="el-GR"/>
        </w:rPr>
      </w:pPr>
      <w:r w:rsidRPr="009D411F">
        <w:rPr>
          <w:lang w:val="el-GR"/>
        </w:rPr>
        <w:t>14.</w:t>
      </w:r>
      <w:r w:rsidRPr="009D411F">
        <w:rPr>
          <w:lang w:val="el-GR"/>
        </w:rPr>
        <w:tab/>
      </w:r>
      <w:r w:rsidR="00DE0A69" w:rsidRPr="009D411F">
        <w:rPr>
          <w:lang w:val="el-GR"/>
        </w:rPr>
        <w:t>ΓΕΝΙΚΗ ΚΑΤΑΤΑΞΗ ΓΙΑ ΤΗ ΔΙΑΘΕΣΗ</w:t>
      </w:r>
    </w:p>
    <w:p w14:paraId="5AFED8F3" w14:textId="77777777" w:rsidR="00D352CD" w:rsidRPr="009D411F" w:rsidRDefault="00D352CD" w:rsidP="009D411F"/>
    <w:p w14:paraId="072F64A0" w14:textId="77777777" w:rsidR="00D352CD" w:rsidRPr="009D411F" w:rsidRDefault="00D352CD" w:rsidP="009D411F"/>
    <w:p w14:paraId="6B9BFA39" w14:textId="1C0E48A3" w:rsidR="001E0975" w:rsidRPr="009D411F" w:rsidRDefault="001721B1" w:rsidP="009D411F">
      <w:pPr>
        <w:pStyle w:val="BoxedHeading"/>
        <w:rPr>
          <w:lang w:val="el-GR"/>
        </w:rPr>
      </w:pPr>
      <w:r w:rsidRPr="009D411F">
        <w:rPr>
          <w:lang w:val="el-GR"/>
        </w:rPr>
        <w:t>15.</w:t>
      </w:r>
      <w:r w:rsidRPr="009D411F">
        <w:rPr>
          <w:lang w:val="el-GR"/>
        </w:rPr>
        <w:tab/>
      </w:r>
      <w:r w:rsidR="00DE0A69" w:rsidRPr="009D411F">
        <w:rPr>
          <w:lang w:val="el-GR"/>
        </w:rPr>
        <w:t>ΟΔΗΓΙΕΣ ΧΡΗΣΗΣ</w:t>
      </w:r>
    </w:p>
    <w:p w14:paraId="7A1AB727" w14:textId="77777777" w:rsidR="00D352CD" w:rsidRPr="009D411F" w:rsidRDefault="00D352CD" w:rsidP="009D411F"/>
    <w:p w14:paraId="240C2991" w14:textId="77777777" w:rsidR="00D352CD" w:rsidRPr="009D411F" w:rsidRDefault="00D352CD" w:rsidP="009D411F"/>
    <w:p w14:paraId="6B9BFA3A" w14:textId="3B7EC797" w:rsidR="001E0975" w:rsidRPr="009D411F" w:rsidRDefault="001721B1" w:rsidP="009D411F">
      <w:pPr>
        <w:pStyle w:val="BoxedHeading"/>
        <w:rPr>
          <w:lang w:val="el-GR"/>
        </w:rPr>
      </w:pPr>
      <w:r w:rsidRPr="009D411F">
        <w:rPr>
          <w:lang w:val="el-GR"/>
        </w:rPr>
        <w:t>16.</w:t>
      </w:r>
      <w:r w:rsidRPr="009D411F">
        <w:rPr>
          <w:lang w:val="el-GR"/>
        </w:rPr>
        <w:tab/>
      </w:r>
      <w:r w:rsidR="002E594F" w:rsidRPr="009D411F">
        <w:rPr>
          <w:lang w:val="el-GR"/>
        </w:rPr>
        <w:t>ΠΛΗΡΟΦΟΡΙΕΣ ΣΕ BRAILLE</w:t>
      </w:r>
    </w:p>
    <w:p w14:paraId="76C196E6" w14:textId="77777777" w:rsidR="00D352CD" w:rsidRPr="009D411F" w:rsidRDefault="00D352CD" w:rsidP="009D411F"/>
    <w:p w14:paraId="6B9BFA3B" w14:textId="68D0861A" w:rsidR="001E0975" w:rsidRPr="009D411F" w:rsidRDefault="00F864D3" w:rsidP="009D411F">
      <w:r>
        <w:rPr>
          <w:lang w:val="en-US"/>
        </w:rPr>
        <w:t>a</w:t>
      </w:r>
      <w:r w:rsidR="00F47550">
        <w:t>vtozma</w:t>
      </w:r>
      <w:r w:rsidR="00611033" w:rsidRPr="009D411F">
        <w:t xml:space="preserve"> 162 mg</w:t>
      </w:r>
    </w:p>
    <w:p w14:paraId="10667F26" w14:textId="77777777" w:rsidR="00D352CD" w:rsidRPr="009D411F" w:rsidRDefault="00D352CD" w:rsidP="009D411F"/>
    <w:p w14:paraId="1A05B9D1" w14:textId="77777777" w:rsidR="00D352CD" w:rsidRPr="009D411F" w:rsidRDefault="00D352CD" w:rsidP="009D411F"/>
    <w:p w14:paraId="6B9BFA3C" w14:textId="0B8BE36A" w:rsidR="001E0975" w:rsidRPr="009D411F" w:rsidRDefault="001721B1" w:rsidP="009D411F">
      <w:pPr>
        <w:pStyle w:val="BoxedHeading"/>
        <w:rPr>
          <w:lang w:val="el-GR"/>
        </w:rPr>
      </w:pPr>
      <w:r w:rsidRPr="009D411F">
        <w:rPr>
          <w:lang w:val="el-GR"/>
        </w:rPr>
        <w:t>17.</w:t>
      </w:r>
      <w:r w:rsidRPr="009D411F">
        <w:rPr>
          <w:lang w:val="el-GR"/>
        </w:rPr>
        <w:tab/>
      </w:r>
      <w:r w:rsidR="002E594F" w:rsidRPr="009D411F">
        <w:rPr>
          <w:lang w:val="el-GR"/>
        </w:rPr>
        <w:t>ΜΟΝΑΔΙΚΟΣ ΑΝΑΓΝΩΡΙΣΤΙΚΟΣ ΚΩΔΙΚΟΣ – ΔΙΣΔΙΑΣΤΑΤΟΣ ΓΡΑΜΜΩΤΟΣ ΚΩΔΙΚΑΣ (2D)</w:t>
      </w:r>
    </w:p>
    <w:p w14:paraId="35BCA71F" w14:textId="77777777" w:rsidR="00D352CD" w:rsidRPr="009D411F" w:rsidRDefault="00D352CD" w:rsidP="009D411F"/>
    <w:p w14:paraId="6B9BFA3D" w14:textId="0296B3B9" w:rsidR="001E0975" w:rsidRDefault="002E594F" w:rsidP="009D411F">
      <w:pPr>
        <w:rPr>
          <w:highlight w:val="lightGray"/>
        </w:rPr>
      </w:pPr>
      <w:r>
        <w:rPr>
          <w:highlight w:val="lightGray"/>
        </w:rPr>
        <w:t>&lt;Δισδιάστατος γραμμωτός κώδικας (2</w:t>
      </w:r>
      <w:r>
        <w:rPr>
          <w:highlight w:val="lightGray"/>
          <w:lang w:val="en-GB"/>
        </w:rPr>
        <w:t>D</w:t>
      </w:r>
      <w:r>
        <w:rPr>
          <w:highlight w:val="lightGray"/>
        </w:rPr>
        <w:t>) που φέρει τον περιληφθέντα μοναδικό αναγνωριστικό κωδικό.&gt;</w:t>
      </w:r>
    </w:p>
    <w:p w14:paraId="676BFDE0" w14:textId="77777777" w:rsidR="00D352CD" w:rsidRPr="009D411F" w:rsidRDefault="00D352CD" w:rsidP="009D411F"/>
    <w:p w14:paraId="179C5C8E" w14:textId="77777777" w:rsidR="00D352CD" w:rsidRPr="009D411F" w:rsidRDefault="00D352CD" w:rsidP="009D411F"/>
    <w:p w14:paraId="64AB72F5" w14:textId="30A0DC05" w:rsidR="001E0975" w:rsidRPr="009D411F" w:rsidRDefault="001721B1" w:rsidP="009D411F">
      <w:pPr>
        <w:pStyle w:val="BoxedHeading"/>
        <w:rPr>
          <w:lang w:val="el-GR"/>
        </w:rPr>
      </w:pPr>
      <w:r w:rsidRPr="009D411F">
        <w:rPr>
          <w:lang w:val="el-GR"/>
        </w:rPr>
        <w:lastRenderedPageBreak/>
        <w:t>18.</w:t>
      </w:r>
      <w:r w:rsidRPr="009D411F">
        <w:rPr>
          <w:lang w:val="el-GR"/>
        </w:rPr>
        <w:tab/>
      </w:r>
      <w:r w:rsidR="002E594F" w:rsidRPr="009D411F">
        <w:rPr>
          <w:lang w:val="el-GR"/>
        </w:rPr>
        <w:t>ΜΟΝΑΔΙΚΟΣ ΑΝΑΓΝΩΡΙΣΤΙΚΟΣ ΚΩΔΙΚΟΣ – ΔΕΔΟΜΕΝΑ ΑΝΑΓΝΩΣΙΜΑ ΑΠΟ ΤΟΝ ΑΝΘΡΩΠΟ</w:t>
      </w:r>
    </w:p>
    <w:p w14:paraId="06827D8C" w14:textId="77777777" w:rsidR="00AD0B24" w:rsidRPr="009D411F" w:rsidRDefault="00AD0B24" w:rsidP="009D411F">
      <w:pPr>
        <w:keepNext/>
      </w:pPr>
    </w:p>
    <w:p w14:paraId="103A6AB7" w14:textId="77777777" w:rsidR="00D352CD" w:rsidRPr="009D411F" w:rsidRDefault="00D352CD" w:rsidP="009D411F">
      <w:pPr>
        <w:keepNext/>
      </w:pPr>
      <w:r w:rsidRPr="009D411F">
        <w:t xml:space="preserve">PC </w:t>
      </w:r>
    </w:p>
    <w:p w14:paraId="6B9BFA3F" w14:textId="0BC9295E" w:rsidR="001E0975" w:rsidRPr="009D411F" w:rsidRDefault="00D352CD" w:rsidP="003A480D">
      <w:pPr>
        <w:rPr>
          <w:b/>
          <w:bCs/>
        </w:rPr>
      </w:pPr>
      <w:r w:rsidRPr="009D411F">
        <w:t xml:space="preserve">SN </w:t>
      </w:r>
      <w:r w:rsidR="00AD0B24" w:rsidRPr="009D411F">
        <w:br w:type="page"/>
      </w:r>
      <w:r w:rsidR="00F63127" w:rsidRPr="009D411F">
        <w:rPr>
          <w:b/>
          <w:bCs/>
        </w:rPr>
        <w:lastRenderedPageBreak/>
        <w:t>ΕΝΔΕΙΞΕΙΣ ΠΟΥ ΠΡΕΠΕΙ ΝΑ ΑΝΑΓΡΑΦΟΝΤΑΙ ΣΤΗΝ ΕΞΩΤΕΡΙΚΗ ΣΥΣΚΕΥΑΣΙΑ</w:t>
      </w:r>
    </w:p>
    <w:p w14:paraId="5C12844B" w14:textId="77777777" w:rsidR="007771A6" w:rsidRPr="009D411F" w:rsidRDefault="007771A6" w:rsidP="00071159">
      <w:pPr>
        <w:pBdr>
          <w:top w:val="single" w:sz="4" w:space="1" w:color="auto"/>
          <w:left w:val="single" w:sz="4" w:space="4" w:color="auto"/>
          <w:bottom w:val="single" w:sz="4" w:space="1" w:color="auto"/>
          <w:right w:val="single" w:sz="4" w:space="4" w:color="auto"/>
        </w:pBdr>
        <w:rPr>
          <w:b/>
          <w:bCs/>
        </w:rPr>
      </w:pPr>
    </w:p>
    <w:p w14:paraId="6B9BFA40" w14:textId="39970678" w:rsidR="001E0975" w:rsidRPr="009D411F" w:rsidRDefault="00F63127" w:rsidP="00071159">
      <w:pPr>
        <w:pBdr>
          <w:top w:val="single" w:sz="4" w:space="1" w:color="auto"/>
          <w:left w:val="single" w:sz="4" w:space="4" w:color="auto"/>
          <w:bottom w:val="single" w:sz="4" w:space="1" w:color="auto"/>
          <w:right w:val="single" w:sz="4" w:space="4" w:color="auto"/>
        </w:pBdr>
        <w:rPr>
          <w:b/>
          <w:bCs/>
        </w:rPr>
      </w:pPr>
      <w:r w:rsidRPr="009D411F">
        <w:rPr>
          <w:b/>
          <w:bCs/>
        </w:rPr>
        <w:t xml:space="preserve">KOYTI ΠΡΟΓΕΜΙΣΜΕΝΗΣ </w:t>
      </w:r>
      <w:r w:rsidR="006A3D87">
        <w:rPr>
          <w:b/>
          <w:bCs/>
        </w:rPr>
        <w:t xml:space="preserve">ΣΥΣΚΕΥΗΣ ΤΥΠΟΥ ΠΕΝΑΣ </w:t>
      </w:r>
      <w:r w:rsidRPr="009D411F">
        <w:rPr>
          <w:b/>
          <w:bCs/>
        </w:rPr>
        <w:t>(ΧΩΡΙΣ BLUE BOX) - Πολυσυσκευασία</w:t>
      </w:r>
    </w:p>
    <w:p w14:paraId="1F673632" w14:textId="77777777" w:rsidR="00D352CD" w:rsidRPr="009D411F" w:rsidRDefault="00D352CD" w:rsidP="009D411F"/>
    <w:p w14:paraId="19296FE7" w14:textId="77777777" w:rsidR="00D352CD" w:rsidRPr="009D411F" w:rsidRDefault="00D352CD" w:rsidP="009D411F"/>
    <w:p w14:paraId="6B9BFA41" w14:textId="62F56923" w:rsidR="001E0975" w:rsidRPr="009D411F" w:rsidRDefault="001721B1" w:rsidP="009D411F">
      <w:pPr>
        <w:pStyle w:val="BoxedHeading"/>
        <w:rPr>
          <w:lang w:val="el-GR"/>
        </w:rPr>
      </w:pPr>
      <w:r w:rsidRPr="009D411F">
        <w:rPr>
          <w:lang w:val="el-GR"/>
        </w:rPr>
        <w:t>1.</w:t>
      </w:r>
      <w:r w:rsidRPr="009D411F">
        <w:rPr>
          <w:lang w:val="el-GR"/>
        </w:rPr>
        <w:tab/>
      </w:r>
      <w:r w:rsidR="00F63127" w:rsidRPr="009D411F">
        <w:rPr>
          <w:lang w:val="el-GR"/>
        </w:rPr>
        <w:t>ΟΝΟΜΑΣΙΑ ΤΟΥ ΦΑΡΜΑΚΕΥΤΙΚΟΥ ΠΡΟΪΟΝΤΟΣ</w:t>
      </w:r>
    </w:p>
    <w:p w14:paraId="4F0C4EAD" w14:textId="77777777" w:rsidR="00585D4E" w:rsidRPr="009D411F" w:rsidRDefault="00585D4E" w:rsidP="009D411F"/>
    <w:p w14:paraId="5D554552" w14:textId="20F1895F" w:rsidR="00585D4E" w:rsidRPr="009D411F" w:rsidRDefault="00F47550" w:rsidP="009D411F">
      <w:r>
        <w:t>Avtozma</w:t>
      </w:r>
      <w:r w:rsidR="00F63127" w:rsidRPr="009D411F">
        <w:t xml:space="preserve"> 162 mg </w:t>
      </w:r>
      <w:r w:rsidR="006A3D87">
        <w:t>ενέσιμο διάλυμα</w:t>
      </w:r>
      <w:r w:rsidR="00F63127" w:rsidRPr="009D411F">
        <w:t xml:space="preserve"> σε προγεμισμένη </w:t>
      </w:r>
      <w:r w:rsidR="006A3D87">
        <w:t>συσκευή τύπου πένας</w:t>
      </w:r>
    </w:p>
    <w:p w14:paraId="6B9BFA42" w14:textId="6D2FB9B5" w:rsidR="001E0975" w:rsidRPr="009D411F" w:rsidRDefault="00890D97" w:rsidP="009D411F">
      <w:r>
        <w:t>τοσιλιζουμάμπη</w:t>
      </w:r>
    </w:p>
    <w:p w14:paraId="213DC1FA" w14:textId="77777777" w:rsidR="00D352CD" w:rsidRPr="003A480D" w:rsidRDefault="00D352CD" w:rsidP="009D411F"/>
    <w:p w14:paraId="038D1D2C" w14:textId="77777777" w:rsidR="00071159" w:rsidRPr="0028142F" w:rsidRDefault="00071159" w:rsidP="009D411F"/>
    <w:p w14:paraId="6B9BFA43" w14:textId="09933821" w:rsidR="001E0975" w:rsidRPr="009D411F" w:rsidRDefault="001721B1" w:rsidP="009D411F">
      <w:pPr>
        <w:pStyle w:val="BoxedHeading"/>
        <w:rPr>
          <w:lang w:val="el-GR"/>
        </w:rPr>
      </w:pPr>
      <w:r w:rsidRPr="009D411F">
        <w:rPr>
          <w:lang w:val="el-GR"/>
        </w:rPr>
        <w:t>2.</w:t>
      </w:r>
      <w:r w:rsidRPr="009D411F">
        <w:rPr>
          <w:lang w:val="el-GR"/>
        </w:rPr>
        <w:tab/>
      </w:r>
      <w:r w:rsidR="00F63127" w:rsidRPr="009D411F">
        <w:rPr>
          <w:lang w:val="el-GR"/>
        </w:rPr>
        <w:t>ΣΥΝΘΕΣΗ ΣΕ ΔΡΑΣΤΙΚΗ(ΕΣ) ΟΥΣΙΑ(ΕΣ)</w:t>
      </w:r>
    </w:p>
    <w:p w14:paraId="68C3CEF9" w14:textId="77777777" w:rsidR="00585D4E" w:rsidRPr="009D411F" w:rsidRDefault="00585D4E" w:rsidP="009D411F"/>
    <w:p w14:paraId="27D2E56E" w14:textId="65FF7FB4" w:rsidR="00D352CD" w:rsidRPr="009D411F" w:rsidRDefault="00F63127" w:rsidP="009D411F">
      <w:r w:rsidRPr="009D411F">
        <w:t xml:space="preserve">1 προγεμισμένη </w:t>
      </w:r>
      <w:r w:rsidR="006A3D87">
        <w:t>συσκευή τύπου πένας</w:t>
      </w:r>
      <w:r w:rsidR="006A3D87" w:rsidRPr="009D411F" w:rsidDel="006A3D87">
        <w:t xml:space="preserve"> </w:t>
      </w:r>
      <w:r w:rsidRPr="009D411F">
        <w:t xml:space="preserve">περιέχει 162 mg </w:t>
      </w:r>
      <w:r w:rsidR="00890D97">
        <w:t>τοσιλιζουμάμπη</w:t>
      </w:r>
    </w:p>
    <w:p w14:paraId="23179E1B" w14:textId="77777777" w:rsidR="00F63127" w:rsidRPr="009D411F" w:rsidRDefault="00F63127" w:rsidP="009D411F"/>
    <w:p w14:paraId="73E6F82E" w14:textId="77777777" w:rsidR="00585D4E" w:rsidRPr="009D411F" w:rsidRDefault="00585D4E" w:rsidP="009D411F"/>
    <w:p w14:paraId="6B9BFA45" w14:textId="7E4336D1" w:rsidR="001E0975" w:rsidRPr="009D411F" w:rsidRDefault="001721B1" w:rsidP="009D411F">
      <w:pPr>
        <w:pStyle w:val="BoxedHeading"/>
        <w:rPr>
          <w:lang w:val="el-GR"/>
        </w:rPr>
      </w:pPr>
      <w:r w:rsidRPr="009D411F">
        <w:rPr>
          <w:lang w:val="el-GR"/>
        </w:rPr>
        <w:t>3.</w:t>
      </w:r>
      <w:r w:rsidRPr="009D411F">
        <w:rPr>
          <w:lang w:val="el-GR"/>
        </w:rPr>
        <w:tab/>
      </w:r>
      <w:r w:rsidR="00F63127" w:rsidRPr="009D411F">
        <w:rPr>
          <w:lang w:val="el-GR"/>
        </w:rPr>
        <w:t>ΚΑΤΑΛΟΓΟΣ ΕΚΔΟΧΩΝ</w:t>
      </w:r>
    </w:p>
    <w:p w14:paraId="71A71ADB" w14:textId="77777777" w:rsidR="00585D4E" w:rsidRPr="009D411F" w:rsidRDefault="00585D4E" w:rsidP="009D411F"/>
    <w:p w14:paraId="1075A54A" w14:textId="1C078F32" w:rsidR="00F864D3" w:rsidRDefault="00F864D3" w:rsidP="00F864D3">
      <w:r>
        <w:t xml:space="preserve">Έκδοχα: </w:t>
      </w:r>
      <w:r>
        <w:rPr>
          <w:lang w:val="en-US"/>
        </w:rPr>
        <w:t>L</w:t>
      </w:r>
      <w:r>
        <w:t>-ιστιδίνη,</w:t>
      </w:r>
      <w:r w:rsidR="008E2620">
        <w:rPr>
          <w:rFonts w:eastAsia="맑은 고딕" w:hint="eastAsia"/>
          <w:lang w:eastAsia="ko-KR"/>
        </w:rPr>
        <w:t xml:space="preserve"> </w:t>
      </w:r>
      <w:r w:rsidR="00A52D78" w:rsidRPr="00A52D78">
        <w:rPr>
          <w:rFonts w:eastAsia="맑은 고딕"/>
          <w:lang w:eastAsia="ko-KR"/>
        </w:rPr>
        <w:t>L-ιστιδίνη μονοϋδροχλωρική μονοϋδρική</w:t>
      </w:r>
      <w:r w:rsidR="008E2620">
        <w:rPr>
          <w:rFonts w:eastAsia="맑은 고딕" w:hint="eastAsia"/>
          <w:lang w:eastAsia="ko-KR"/>
        </w:rPr>
        <w:t>,</w:t>
      </w:r>
      <w:r>
        <w:t xml:space="preserve"> </w:t>
      </w:r>
      <w:r>
        <w:rPr>
          <w:lang w:val="en-US"/>
        </w:rPr>
        <w:t>L</w:t>
      </w:r>
      <w:r>
        <w:t xml:space="preserve">-θρεονίνη, </w:t>
      </w:r>
      <w:r>
        <w:rPr>
          <w:lang w:val="en-US"/>
        </w:rPr>
        <w:t>L</w:t>
      </w:r>
      <w:r w:rsidRPr="00E85AE7">
        <w:t>-</w:t>
      </w:r>
      <w:r>
        <w:t>μεθειονίνη, πολυσορβικό 80</w:t>
      </w:r>
      <w:r w:rsidRPr="00F864D3">
        <w:t>,</w:t>
      </w:r>
      <w:r>
        <w:t xml:space="preserve"> ύδωρ για ενέσιμα. </w:t>
      </w:r>
      <w:r w:rsidRPr="009D411F">
        <w:t>Διαβάστε το φύλλο οδηγιών για περισσότερες πληροφορίες.</w:t>
      </w:r>
    </w:p>
    <w:p w14:paraId="21FF6A9B" w14:textId="77777777" w:rsidR="00D352CD" w:rsidRPr="009D411F" w:rsidRDefault="00D352CD" w:rsidP="009D411F"/>
    <w:p w14:paraId="46539C96" w14:textId="77777777" w:rsidR="00585D4E" w:rsidRPr="009D411F" w:rsidRDefault="00585D4E" w:rsidP="009D411F"/>
    <w:p w14:paraId="6B9BFA47" w14:textId="1D1473A6" w:rsidR="001E0975" w:rsidRPr="009D411F" w:rsidRDefault="001721B1" w:rsidP="009D411F">
      <w:pPr>
        <w:pStyle w:val="BoxedHeading"/>
        <w:rPr>
          <w:lang w:val="el-GR"/>
        </w:rPr>
      </w:pPr>
      <w:r w:rsidRPr="009D411F">
        <w:rPr>
          <w:lang w:val="el-GR"/>
        </w:rPr>
        <w:t>4.</w:t>
      </w:r>
      <w:r w:rsidRPr="009D411F">
        <w:rPr>
          <w:lang w:val="el-GR"/>
        </w:rPr>
        <w:tab/>
      </w:r>
      <w:r w:rsidR="00F63127" w:rsidRPr="009D411F">
        <w:rPr>
          <w:lang w:val="el-GR"/>
        </w:rPr>
        <w:t>ΦΑΡΜΑΚΟΤΕΧΝΙΚΗ ΜΟΡΦΗ ΚΑΙ ΠΕΡΙΕΧΟΜΕΝΟ</w:t>
      </w:r>
    </w:p>
    <w:p w14:paraId="0CFEBA1F" w14:textId="77777777" w:rsidR="00585D4E" w:rsidRPr="009D411F" w:rsidRDefault="00585D4E" w:rsidP="009D411F"/>
    <w:p w14:paraId="25BDBB88" w14:textId="15D30930" w:rsidR="00F63127" w:rsidRPr="009D411F" w:rsidRDefault="00F63127" w:rsidP="009D411F">
      <w:r w:rsidRPr="009D411F">
        <w:t xml:space="preserve">Ενέσιμο διάλυμα σε προγεμισμένη </w:t>
      </w:r>
      <w:r w:rsidR="006A3D87">
        <w:t>συσκευή τύπου πένας</w:t>
      </w:r>
    </w:p>
    <w:p w14:paraId="7AD02991" w14:textId="5C144662" w:rsidR="00F63127" w:rsidRPr="009D411F" w:rsidRDefault="00F63127" w:rsidP="009D411F">
      <w:r w:rsidRPr="009D411F">
        <w:t xml:space="preserve">4 προγεμισμένες πένες. </w:t>
      </w:r>
      <w:r w:rsidR="006A3D87">
        <w:t>Μέρος</w:t>
      </w:r>
      <w:r w:rsidRPr="009D411F">
        <w:t xml:space="preserve"> πολυσυσκευασίας δεν μπορεί να πωληθεί χωριστά.</w:t>
      </w:r>
    </w:p>
    <w:p w14:paraId="1670AC1E" w14:textId="1ED7A5BA" w:rsidR="00D352CD" w:rsidRPr="009D411F" w:rsidRDefault="00F63127" w:rsidP="009D411F">
      <w:r w:rsidRPr="009D411F">
        <w:t>162 mg/0,9 mL</w:t>
      </w:r>
    </w:p>
    <w:p w14:paraId="52C4950E" w14:textId="77777777" w:rsidR="007771A6" w:rsidRPr="003A480D" w:rsidRDefault="007771A6" w:rsidP="009D411F"/>
    <w:p w14:paraId="2C8004C8" w14:textId="77777777" w:rsidR="00071159" w:rsidRPr="0028142F" w:rsidRDefault="00071159" w:rsidP="009D411F"/>
    <w:p w14:paraId="6B9BFA4B" w14:textId="3EAC31A0" w:rsidR="001E0975" w:rsidRPr="009D411F" w:rsidRDefault="001721B1" w:rsidP="009D411F">
      <w:pPr>
        <w:pStyle w:val="BoxedHeading"/>
        <w:rPr>
          <w:lang w:val="el-GR"/>
        </w:rPr>
      </w:pPr>
      <w:r w:rsidRPr="009D411F">
        <w:rPr>
          <w:lang w:val="el-GR"/>
        </w:rPr>
        <w:t>5.</w:t>
      </w:r>
      <w:r w:rsidRPr="009D411F">
        <w:rPr>
          <w:lang w:val="el-GR"/>
        </w:rPr>
        <w:tab/>
      </w:r>
      <w:r w:rsidR="00F63127" w:rsidRPr="009D411F">
        <w:rPr>
          <w:lang w:val="el-GR"/>
        </w:rPr>
        <w:t>ΤΡΟΠΟΣ ΚΑΙ ΟΔΟΣ(ΟΙ) ΧΟΡΗΓΗΣΗΣ</w:t>
      </w:r>
    </w:p>
    <w:p w14:paraId="72C4472B" w14:textId="77777777" w:rsidR="007771A6" w:rsidRPr="009D411F" w:rsidRDefault="007771A6" w:rsidP="009D411F"/>
    <w:p w14:paraId="4E2FCFE1" w14:textId="77777777" w:rsidR="00F63127" w:rsidRPr="009D411F" w:rsidRDefault="00F63127" w:rsidP="009D411F">
      <w:r w:rsidRPr="009D411F">
        <w:t>Υποδόρια χρήση</w:t>
      </w:r>
    </w:p>
    <w:p w14:paraId="6B9BFA4D" w14:textId="1B46DBCF" w:rsidR="001E0975" w:rsidRPr="009D411F" w:rsidRDefault="00F63127" w:rsidP="009D411F">
      <w:r w:rsidRPr="009D411F">
        <w:t>Διαβάστε το φύλλο οδηγιών πριν από τη χορήγηση</w:t>
      </w:r>
    </w:p>
    <w:p w14:paraId="0FF97AE0" w14:textId="77777777" w:rsidR="00D352CD" w:rsidRPr="009D411F" w:rsidRDefault="00D352CD" w:rsidP="009D411F"/>
    <w:p w14:paraId="51D11917" w14:textId="77777777" w:rsidR="007771A6" w:rsidRPr="009D411F" w:rsidRDefault="007771A6" w:rsidP="009D411F"/>
    <w:p w14:paraId="6B9BFA4E" w14:textId="26E2E98A" w:rsidR="001E0975" w:rsidRPr="009D411F" w:rsidRDefault="001721B1" w:rsidP="009D411F">
      <w:pPr>
        <w:pStyle w:val="BoxedHeading"/>
        <w:rPr>
          <w:lang w:val="el-GR"/>
        </w:rPr>
      </w:pPr>
      <w:r w:rsidRPr="009D411F">
        <w:rPr>
          <w:lang w:val="el-GR"/>
        </w:rPr>
        <w:t>6.</w:t>
      </w:r>
      <w:r w:rsidRPr="009D411F">
        <w:rPr>
          <w:lang w:val="el-GR"/>
        </w:rPr>
        <w:tab/>
      </w:r>
      <w:r w:rsidR="00F63127" w:rsidRPr="009D411F">
        <w:rPr>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0A9F8AA" w14:textId="77777777" w:rsidR="007771A6" w:rsidRPr="009D411F" w:rsidRDefault="007771A6" w:rsidP="009D411F"/>
    <w:p w14:paraId="6B9BFA4F" w14:textId="0967BF96" w:rsidR="001E0975" w:rsidRPr="009D411F" w:rsidRDefault="00F63127" w:rsidP="009D411F">
      <w:r w:rsidRPr="009D411F">
        <w:t>Να φυλάσσεται σε θέση</w:t>
      </w:r>
      <w:r w:rsidR="006A3D87">
        <w:t>,</w:t>
      </w:r>
      <w:r w:rsidRPr="009D411F">
        <w:t xml:space="preserve"> την οποία δεν βλέπουν και δεν προσεγγίζουν τα παιδιά</w:t>
      </w:r>
    </w:p>
    <w:p w14:paraId="50CE780E" w14:textId="77777777" w:rsidR="00D352CD" w:rsidRPr="009D411F" w:rsidRDefault="00D352CD" w:rsidP="009D411F"/>
    <w:p w14:paraId="4D811135" w14:textId="77777777" w:rsidR="007771A6" w:rsidRPr="009D411F" w:rsidRDefault="007771A6" w:rsidP="009D411F"/>
    <w:p w14:paraId="6B9BFA50" w14:textId="77766527" w:rsidR="001E0975" w:rsidRPr="009D411F" w:rsidRDefault="001721B1" w:rsidP="009D411F">
      <w:pPr>
        <w:pStyle w:val="BoxedHeading"/>
        <w:rPr>
          <w:lang w:val="el-GR"/>
        </w:rPr>
      </w:pPr>
      <w:r w:rsidRPr="009D411F">
        <w:rPr>
          <w:lang w:val="el-GR"/>
        </w:rPr>
        <w:t>7.</w:t>
      </w:r>
      <w:r w:rsidRPr="009D411F">
        <w:rPr>
          <w:lang w:val="el-GR"/>
        </w:rPr>
        <w:tab/>
      </w:r>
      <w:r w:rsidR="00F63127" w:rsidRPr="009D411F">
        <w:rPr>
          <w:lang w:val="el-GR"/>
        </w:rPr>
        <w:t>ΑΛΛΗ(ΕΣ) ΕΙΔΙΚΗ(ΕΣ) ΠΡΟΕΙΔΟΠΟΙΗΣΗ(ΕΙΣ), ΕΑΝ ΕΙΝΑΙ ΑΠΑΡΑΙΤΗΤΗ(ΕΣ)</w:t>
      </w:r>
    </w:p>
    <w:p w14:paraId="5C6F6DB2" w14:textId="77777777" w:rsidR="007771A6" w:rsidRPr="009D411F" w:rsidRDefault="007771A6" w:rsidP="009D411F"/>
    <w:p w14:paraId="6B9BFA51" w14:textId="10DD168A" w:rsidR="001E0975" w:rsidRPr="009D411F" w:rsidRDefault="00F63127" w:rsidP="009D411F">
      <w:r w:rsidRPr="009D411F">
        <w:t xml:space="preserve">Αφήστε την προγεμισμένη </w:t>
      </w:r>
      <w:r w:rsidR="006A3D87">
        <w:t>συσκευή τύπου πένας</w:t>
      </w:r>
      <w:r w:rsidR="006A3D87" w:rsidRPr="009D411F" w:rsidDel="006A3D87">
        <w:t xml:space="preserve"> </w:t>
      </w:r>
      <w:r w:rsidRPr="009D411F">
        <w:t>να παραμείνει σε θερμοκρασία δωματίου εκτός του κουτιού για 45 λεπτά πριν από τη χρήση</w:t>
      </w:r>
    </w:p>
    <w:p w14:paraId="0216DB04" w14:textId="77777777" w:rsidR="00D352CD" w:rsidRPr="009D411F" w:rsidRDefault="00D352CD" w:rsidP="009D411F"/>
    <w:p w14:paraId="04F5B442" w14:textId="77777777" w:rsidR="007771A6" w:rsidRPr="009D411F" w:rsidRDefault="007771A6" w:rsidP="009D411F"/>
    <w:p w14:paraId="6B9BFA52" w14:textId="7F96B054" w:rsidR="001E0975" w:rsidRPr="009D411F" w:rsidRDefault="001721B1" w:rsidP="009D411F">
      <w:pPr>
        <w:pStyle w:val="BoxedHeading"/>
        <w:rPr>
          <w:lang w:val="el-GR"/>
        </w:rPr>
      </w:pPr>
      <w:r w:rsidRPr="009D411F">
        <w:rPr>
          <w:lang w:val="el-GR"/>
        </w:rPr>
        <w:t>8.</w:t>
      </w:r>
      <w:r w:rsidRPr="009D411F">
        <w:rPr>
          <w:lang w:val="el-GR"/>
        </w:rPr>
        <w:tab/>
      </w:r>
      <w:r w:rsidR="00F63127" w:rsidRPr="009D411F">
        <w:rPr>
          <w:lang w:val="el-GR"/>
        </w:rPr>
        <w:t>ΗΜΕΡΟΜΗΝΙΑ ΛΗΞΗΣ</w:t>
      </w:r>
    </w:p>
    <w:p w14:paraId="0875DE4F" w14:textId="77777777" w:rsidR="007771A6" w:rsidRPr="009D411F" w:rsidRDefault="007771A6" w:rsidP="009D411F"/>
    <w:p w14:paraId="2221053B" w14:textId="4FFA3EB9" w:rsidR="001E0975" w:rsidRPr="009D411F" w:rsidRDefault="00F63127" w:rsidP="009D411F">
      <w:r w:rsidRPr="009D411F">
        <w:t>ΛΗΞΗ</w:t>
      </w:r>
    </w:p>
    <w:p w14:paraId="0EAF0DB4" w14:textId="77777777" w:rsidR="00554ED8" w:rsidRPr="009D411F" w:rsidRDefault="00554ED8" w:rsidP="009D411F"/>
    <w:p w14:paraId="78EA4BE7" w14:textId="77777777" w:rsidR="00D352CD" w:rsidRPr="009D411F" w:rsidRDefault="00D352CD" w:rsidP="009D411F"/>
    <w:p w14:paraId="03658A0B" w14:textId="795F0F05" w:rsidR="007771A6" w:rsidRPr="009D411F" w:rsidRDefault="007771A6" w:rsidP="009D411F">
      <w:pPr>
        <w:pStyle w:val="BoxedHeading"/>
        <w:rPr>
          <w:lang w:val="el-GR"/>
        </w:rPr>
      </w:pPr>
      <w:r w:rsidRPr="009D411F">
        <w:rPr>
          <w:lang w:val="el-GR"/>
        </w:rPr>
        <w:lastRenderedPageBreak/>
        <w:t>9.</w:t>
      </w:r>
      <w:r w:rsidRPr="009D411F">
        <w:rPr>
          <w:lang w:val="el-GR"/>
        </w:rPr>
        <w:tab/>
      </w:r>
      <w:r w:rsidR="00F63127" w:rsidRPr="009D411F">
        <w:rPr>
          <w:lang w:val="el-GR"/>
        </w:rPr>
        <w:t>ΕΙΔΙΚΕΣ ΣΥΝΘΗΚΕΣ ΦΥΛΑΞΗΣ</w:t>
      </w:r>
    </w:p>
    <w:p w14:paraId="696D88E2" w14:textId="77777777" w:rsidR="007771A6" w:rsidRPr="009D411F" w:rsidRDefault="007771A6" w:rsidP="009D411F">
      <w:pPr>
        <w:keepNext/>
      </w:pPr>
    </w:p>
    <w:p w14:paraId="6B9BFA54" w14:textId="622DAF2D" w:rsidR="001E0975" w:rsidRPr="009D411F" w:rsidRDefault="00F63127" w:rsidP="009D411F">
      <w:pPr>
        <w:keepNext/>
      </w:pPr>
      <w:r w:rsidRPr="009D411F">
        <w:t>Να φυλάσσεται σε ψυγείο</w:t>
      </w:r>
    </w:p>
    <w:p w14:paraId="2EA1E086" w14:textId="77777777" w:rsidR="00F63127" w:rsidRPr="009D411F" w:rsidRDefault="00F63127" w:rsidP="009D411F">
      <w:pPr>
        <w:keepNext/>
      </w:pPr>
      <w:r w:rsidRPr="009D411F">
        <w:t>Μην καταψύχετε</w:t>
      </w:r>
    </w:p>
    <w:p w14:paraId="132F3BCA" w14:textId="0CB6660E" w:rsidR="00F63127" w:rsidRPr="009D411F" w:rsidRDefault="00F63127" w:rsidP="009D411F">
      <w:pPr>
        <w:keepNext/>
      </w:pPr>
      <w:r w:rsidRPr="009D411F">
        <w:t xml:space="preserve">Μόλις αφαιρεθεί από το ψυγείο, η προγεμισμένη </w:t>
      </w:r>
      <w:r w:rsidR="006A3D87">
        <w:t>συσκευή τύπου πένας</w:t>
      </w:r>
      <w:r w:rsidR="006A3D87" w:rsidRPr="009D411F" w:rsidDel="006A3D87">
        <w:t xml:space="preserve"> </w:t>
      </w:r>
      <w:r w:rsidRPr="009D411F">
        <w:t xml:space="preserve">μπορεί να αποθηκευτεί μέχρι </w:t>
      </w:r>
      <w:r w:rsidR="00F864D3">
        <w:t>3</w:t>
      </w:r>
      <w:r w:rsidRPr="009D411F">
        <w:t xml:space="preserve"> εβδομάδες σε θερμοκρασία μικρότερη ή ίση με 30°C</w:t>
      </w:r>
    </w:p>
    <w:p w14:paraId="6B9BFA56" w14:textId="62A75CF4" w:rsidR="001E0975" w:rsidRPr="009D411F" w:rsidRDefault="00F63127" w:rsidP="009D411F">
      <w:pPr>
        <w:keepNext/>
      </w:pPr>
      <w:r w:rsidRPr="009D411F">
        <w:t xml:space="preserve">Φυλάσσετε την προγεμισμένη </w:t>
      </w:r>
      <w:r w:rsidR="006A3D87">
        <w:t>συσκευή τύπου πένας</w:t>
      </w:r>
      <w:r w:rsidR="006A3D87" w:rsidRPr="009D411F" w:rsidDel="006A3D87">
        <w:t xml:space="preserve"> </w:t>
      </w:r>
      <w:r w:rsidRPr="009D411F">
        <w:t xml:space="preserve">στο εξωτερικό κουτί για να </w:t>
      </w:r>
      <w:r w:rsidR="006A3D87">
        <w:t>προστατεύεται</w:t>
      </w:r>
      <w:r w:rsidRPr="009D411F">
        <w:t xml:space="preserve"> από το φως και την υγρασία</w:t>
      </w:r>
    </w:p>
    <w:p w14:paraId="0B44E983" w14:textId="77777777" w:rsidR="00D352CD" w:rsidRPr="009D411F" w:rsidRDefault="00D352CD" w:rsidP="009D411F">
      <w:pPr>
        <w:keepNext/>
      </w:pPr>
    </w:p>
    <w:p w14:paraId="657A6288" w14:textId="77777777" w:rsidR="007771A6" w:rsidRPr="009D411F" w:rsidRDefault="007771A6" w:rsidP="009D411F"/>
    <w:p w14:paraId="6B9BFA57" w14:textId="0AA7F322" w:rsidR="001E0975" w:rsidRPr="009D411F" w:rsidRDefault="001721B1" w:rsidP="009D411F">
      <w:pPr>
        <w:pStyle w:val="BoxedHeading"/>
        <w:rPr>
          <w:lang w:val="el-GR"/>
        </w:rPr>
      </w:pPr>
      <w:r w:rsidRPr="009D411F">
        <w:rPr>
          <w:lang w:val="el-GR"/>
        </w:rPr>
        <w:t>10.</w:t>
      </w:r>
      <w:r w:rsidRPr="009D411F">
        <w:rPr>
          <w:lang w:val="el-GR"/>
        </w:rPr>
        <w:tab/>
      </w:r>
      <w:r w:rsidR="00F63127" w:rsidRPr="009D411F">
        <w:rPr>
          <w:lang w:val="el-GR"/>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4F3B309B" w14:textId="77777777" w:rsidR="00D352CD" w:rsidRPr="009D411F" w:rsidRDefault="00D352CD" w:rsidP="009D411F"/>
    <w:p w14:paraId="0D35C2B7" w14:textId="77777777" w:rsidR="007771A6" w:rsidRPr="009D411F" w:rsidRDefault="007771A6" w:rsidP="009D411F"/>
    <w:p w14:paraId="6B9BFA58" w14:textId="55D824E0" w:rsidR="001E0975" w:rsidRPr="009D411F" w:rsidRDefault="001721B1" w:rsidP="009D411F">
      <w:pPr>
        <w:pStyle w:val="BoxedHeading"/>
        <w:rPr>
          <w:lang w:val="el-GR"/>
        </w:rPr>
      </w:pPr>
      <w:r w:rsidRPr="009D411F">
        <w:rPr>
          <w:lang w:val="el-GR"/>
        </w:rPr>
        <w:t>11.</w:t>
      </w:r>
      <w:r w:rsidRPr="009D411F">
        <w:rPr>
          <w:lang w:val="el-GR"/>
        </w:rPr>
        <w:tab/>
      </w:r>
      <w:r w:rsidR="00F63127" w:rsidRPr="009D411F">
        <w:rPr>
          <w:lang w:val="el-GR"/>
        </w:rPr>
        <w:t>ΟΝΟΜΑ ΚΑΙ ΔΙΕΥΘΥΝΣΗ ΤΟΥ ΚΑΤΟΧΟΥ ΤΗΣ ΑΔΕΙΑΣ ΚΥΚΛΟΦΟΡΙΑΣ</w:t>
      </w:r>
    </w:p>
    <w:p w14:paraId="39193156" w14:textId="77777777" w:rsidR="007771A6" w:rsidRPr="009D411F" w:rsidRDefault="007771A6" w:rsidP="009D411F"/>
    <w:p w14:paraId="76F04602" w14:textId="77777777" w:rsidR="00F864D3" w:rsidRPr="0065361C" w:rsidRDefault="00F864D3" w:rsidP="00F864D3">
      <w:pPr>
        <w:keepNext/>
        <w:rPr>
          <w:lang w:val="en-US"/>
        </w:rPr>
      </w:pPr>
      <w:r w:rsidRPr="0065361C">
        <w:rPr>
          <w:lang w:val="en-US"/>
        </w:rPr>
        <w:t xml:space="preserve">Celltrion Healthcare Hungary Kft. </w:t>
      </w:r>
    </w:p>
    <w:p w14:paraId="7ABABBE6" w14:textId="77777777" w:rsidR="00F864D3" w:rsidRPr="0065361C" w:rsidRDefault="00F864D3" w:rsidP="00F864D3">
      <w:pPr>
        <w:keepNext/>
        <w:rPr>
          <w:lang w:val="en-US"/>
        </w:rPr>
      </w:pPr>
      <w:r w:rsidRPr="0065361C">
        <w:rPr>
          <w:lang w:val="en-US"/>
        </w:rPr>
        <w:t>1062 Budapest</w:t>
      </w:r>
    </w:p>
    <w:p w14:paraId="68C76C73" w14:textId="77777777" w:rsidR="00F864D3" w:rsidRPr="0065361C" w:rsidRDefault="00F864D3" w:rsidP="00F864D3">
      <w:pPr>
        <w:keepNext/>
        <w:rPr>
          <w:lang w:val="en-US"/>
        </w:rPr>
      </w:pPr>
      <w:r w:rsidRPr="0065361C">
        <w:rPr>
          <w:lang w:val="en-US"/>
        </w:rPr>
        <w:t xml:space="preserve">Váci </w:t>
      </w:r>
      <w:proofErr w:type="spellStart"/>
      <w:r w:rsidRPr="0065361C">
        <w:rPr>
          <w:lang w:val="en-US"/>
        </w:rPr>
        <w:t>út</w:t>
      </w:r>
      <w:proofErr w:type="spellEnd"/>
      <w:r w:rsidRPr="0065361C">
        <w:rPr>
          <w:lang w:val="en-US"/>
        </w:rPr>
        <w:t xml:space="preserve"> 1-3. </w:t>
      </w:r>
      <w:proofErr w:type="spellStart"/>
      <w:r w:rsidRPr="0065361C">
        <w:rPr>
          <w:lang w:val="en-US"/>
        </w:rPr>
        <w:t>WestEnd</w:t>
      </w:r>
      <w:proofErr w:type="spellEnd"/>
      <w:r w:rsidRPr="0065361C">
        <w:rPr>
          <w:lang w:val="en-US"/>
        </w:rPr>
        <w:t xml:space="preserve"> Office Building B </w:t>
      </w:r>
      <w:proofErr w:type="spellStart"/>
      <w:r w:rsidRPr="0065361C">
        <w:rPr>
          <w:lang w:val="en-US"/>
        </w:rPr>
        <w:t>torony</w:t>
      </w:r>
      <w:proofErr w:type="spellEnd"/>
    </w:p>
    <w:p w14:paraId="45986865" w14:textId="77777777" w:rsidR="00F864D3" w:rsidRPr="0065361C" w:rsidRDefault="00F864D3" w:rsidP="00F864D3">
      <w:pPr>
        <w:rPr>
          <w:lang w:val="en-US"/>
        </w:rPr>
      </w:pPr>
      <w:r>
        <w:t>Ουγγαρία</w:t>
      </w:r>
    </w:p>
    <w:p w14:paraId="458F8367" w14:textId="77777777" w:rsidR="00D352CD" w:rsidRPr="00F864D3" w:rsidRDefault="00D352CD" w:rsidP="009D411F">
      <w:pPr>
        <w:rPr>
          <w:lang w:val="en-US"/>
        </w:rPr>
      </w:pPr>
    </w:p>
    <w:p w14:paraId="7FA7910A" w14:textId="77777777" w:rsidR="007771A6" w:rsidRPr="00F864D3" w:rsidRDefault="007771A6" w:rsidP="009D411F">
      <w:pPr>
        <w:rPr>
          <w:lang w:val="en-US"/>
        </w:rPr>
      </w:pPr>
    </w:p>
    <w:p w14:paraId="6B9BFA5A" w14:textId="421284BE" w:rsidR="001E0975" w:rsidRPr="009D411F" w:rsidRDefault="001721B1" w:rsidP="009D411F">
      <w:pPr>
        <w:pStyle w:val="BoxedHeading"/>
        <w:rPr>
          <w:lang w:val="el-GR"/>
        </w:rPr>
      </w:pPr>
      <w:r w:rsidRPr="009D411F">
        <w:rPr>
          <w:lang w:val="el-GR"/>
        </w:rPr>
        <w:t>12.</w:t>
      </w:r>
      <w:r w:rsidRPr="009D411F">
        <w:rPr>
          <w:lang w:val="el-GR"/>
        </w:rPr>
        <w:tab/>
      </w:r>
      <w:r w:rsidR="00F63127" w:rsidRPr="009D411F">
        <w:rPr>
          <w:lang w:val="el-GR"/>
        </w:rPr>
        <w:t>ΑΡΙΘΜΟΣ(ΟΙ) ΑΔΕΙΑΣ ΚΥΚΛΟΦΟΡΙΑΣ</w:t>
      </w:r>
    </w:p>
    <w:p w14:paraId="34F1AA9D" w14:textId="77777777" w:rsidR="007771A6" w:rsidRPr="009D411F" w:rsidRDefault="007771A6" w:rsidP="009D411F"/>
    <w:p w14:paraId="6B9BFA5B" w14:textId="49A5EB16" w:rsidR="001E0975" w:rsidRPr="0048405A" w:rsidRDefault="00611033" w:rsidP="009D411F">
      <w:r w:rsidRPr="00F864D3">
        <w:rPr>
          <w:lang w:val="en-US"/>
        </w:rPr>
        <w:t>EU</w:t>
      </w:r>
      <w:r w:rsidRPr="0048405A">
        <w:t>/</w:t>
      </w:r>
      <w:r w:rsidR="000F3E53" w:rsidRPr="000F3E53">
        <w:rPr>
          <w:rFonts w:eastAsia="Times New Roman"/>
        </w:rPr>
        <w:t>1/24/1896/012 12 (3 x 4)</w:t>
      </w:r>
      <w:r w:rsidR="000F3E53">
        <w:rPr>
          <w:rFonts w:eastAsia="Times New Roman"/>
        </w:rPr>
        <w:t xml:space="preserve"> προγεμισμένες </w:t>
      </w:r>
      <w:r w:rsidR="006A3D87">
        <w:t>συσκευές τύπου πένας</w:t>
      </w:r>
      <w:r w:rsidR="006A3D87" w:rsidDel="006A3D87">
        <w:rPr>
          <w:rFonts w:eastAsia="Times New Roman"/>
        </w:rPr>
        <w:t xml:space="preserve"> </w:t>
      </w:r>
      <w:r w:rsidR="000F3E53">
        <w:rPr>
          <w:rFonts w:eastAsia="Times New Roman"/>
        </w:rPr>
        <w:t>(πολυσυσκευασία)</w:t>
      </w:r>
    </w:p>
    <w:p w14:paraId="702EED80" w14:textId="77777777" w:rsidR="00D352CD" w:rsidRPr="0048405A" w:rsidRDefault="00D352CD" w:rsidP="009D411F"/>
    <w:p w14:paraId="2C7EC43C" w14:textId="77777777" w:rsidR="007771A6" w:rsidRPr="0048405A" w:rsidRDefault="007771A6" w:rsidP="009D411F"/>
    <w:p w14:paraId="6B9BFA5C" w14:textId="7D0120CF" w:rsidR="001E0975" w:rsidRPr="009D411F" w:rsidRDefault="001721B1" w:rsidP="009D411F">
      <w:pPr>
        <w:pStyle w:val="BoxedHeading"/>
        <w:rPr>
          <w:lang w:val="el-GR"/>
        </w:rPr>
      </w:pPr>
      <w:r w:rsidRPr="009D411F">
        <w:rPr>
          <w:lang w:val="el-GR"/>
        </w:rPr>
        <w:t>13.</w:t>
      </w:r>
      <w:r w:rsidRPr="009D411F">
        <w:rPr>
          <w:lang w:val="el-GR"/>
        </w:rPr>
        <w:tab/>
      </w:r>
      <w:r w:rsidR="00F63127" w:rsidRPr="009D411F">
        <w:rPr>
          <w:lang w:val="el-GR"/>
        </w:rPr>
        <w:t>ΑΡΙΘΜΟΣ ΠΑΡΤΙΔΑΣ</w:t>
      </w:r>
    </w:p>
    <w:p w14:paraId="6F90FC89" w14:textId="77777777" w:rsidR="007771A6" w:rsidRPr="009D411F" w:rsidRDefault="007771A6" w:rsidP="009D411F"/>
    <w:p w14:paraId="6B9BFA5D" w14:textId="5FE3F3D1" w:rsidR="001E0975" w:rsidRPr="009D411F" w:rsidRDefault="00F63127" w:rsidP="009D411F">
      <w:r w:rsidRPr="009D411F">
        <w:t>Παρτίδα</w:t>
      </w:r>
    </w:p>
    <w:p w14:paraId="29515709" w14:textId="77777777" w:rsidR="00D352CD" w:rsidRPr="009D411F" w:rsidRDefault="00D352CD" w:rsidP="009D411F"/>
    <w:p w14:paraId="141E8DBB" w14:textId="77777777" w:rsidR="007771A6" w:rsidRPr="009D411F" w:rsidRDefault="007771A6" w:rsidP="009D411F"/>
    <w:p w14:paraId="6B9BFA5E" w14:textId="40CB107A" w:rsidR="001E0975" w:rsidRPr="009D411F" w:rsidRDefault="001721B1" w:rsidP="009D411F">
      <w:pPr>
        <w:pStyle w:val="BoxedHeading"/>
        <w:rPr>
          <w:lang w:val="el-GR"/>
        </w:rPr>
      </w:pPr>
      <w:r w:rsidRPr="009D411F">
        <w:rPr>
          <w:lang w:val="el-GR"/>
        </w:rPr>
        <w:t>14.</w:t>
      </w:r>
      <w:r w:rsidRPr="009D411F">
        <w:rPr>
          <w:lang w:val="el-GR"/>
        </w:rPr>
        <w:tab/>
      </w:r>
      <w:r w:rsidR="00F63127" w:rsidRPr="009D411F">
        <w:rPr>
          <w:lang w:val="el-GR"/>
        </w:rPr>
        <w:t>ΓΕΝΙΚΗ ΚΑΤΑΤΑΞΗ ΓΙΑ ΤΗ ΔΙΑΘΕΣΗ</w:t>
      </w:r>
    </w:p>
    <w:p w14:paraId="30AE01C4" w14:textId="77777777" w:rsidR="00D352CD" w:rsidRPr="009D411F" w:rsidRDefault="00D352CD" w:rsidP="009D411F"/>
    <w:p w14:paraId="13AF7E15" w14:textId="77777777" w:rsidR="007771A6" w:rsidRPr="009D411F" w:rsidRDefault="007771A6" w:rsidP="009D411F"/>
    <w:p w14:paraId="6B9BFA5F" w14:textId="5356C9D7" w:rsidR="001E0975" w:rsidRPr="009D411F" w:rsidRDefault="001721B1" w:rsidP="009D411F">
      <w:pPr>
        <w:pStyle w:val="BoxedHeading"/>
        <w:rPr>
          <w:lang w:val="el-GR"/>
        </w:rPr>
      </w:pPr>
      <w:r w:rsidRPr="009D411F">
        <w:rPr>
          <w:lang w:val="el-GR"/>
        </w:rPr>
        <w:t>15.</w:t>
      </w:r>
      <w:r w:rsidRPr="009D411F">
        <w:rPr>
          <w:lang w:val="el-GR"/>
        </w:rPr>
        <w:tab/>
      </w:r>
      <w:r w:rsidR="00F63127" w:rsidRPr="009D411F">
        <w:rPr>
          <w:lang w:val="el-GR"/>
        </w:rPr>
        <w:t>ΟΔΗΓΙΕΣ ΧΡΗΣΗΣ</w:t>
      </w:r>
    </w:p>
    <w:p w14:paraId="33A48532" w14:textId="77777777" w:rsidR="00D352CD" w:rsidRPr="009D411F" w:rsidRDefault="00D352CD" w:rsidP="009D411F"/>
    <w:p w14:paraId="545F37DF" w14:textId="77777777" w:rsidR="007771A6" w:rsidRPr="009D411F" w:rsidRDefault="007771A6" w:rsidP="009D411F"/>
    <w:p w14:paraId="6B9BFA60" w14:textId="4B7F97BD" w:rsidR="001E0975" w:rsidRPr="009D411F" w:rsidRDefault="001721B1" w:rsidP="009D411F">
      <w:pPr>
        <w:pStyle w:val="BoxedHeading"/>
        <w:rPr>
          <w:lang w:val="el-GR"/>
        </w:rPr>
      </w:pPr>
      <w:r w:rsidRPr="009D411F">
        <w:rPr>
          <w:lang w:val="el-GR"/>
        </w:rPr>
        <w:t>16.</w:t>
      </w:r>
      <w:r w:rsidRPr="009D411F">
        <w:rPr>
          <w:lang w:val="el-GR"/>
        </w:rPr>
        <w:tab/>
      </w:r>
      <w:r w:rsidR="00F63127" w:rsidRPr="009D411F">
        <w:rPr>
          <w:lang w:val="el-GR"/>
        </w:rPr>
        <w:t>ΠΛΗΡΟΦΟΡΙΕΣ ΣΕ BRAILLE</w:t>
      </w:r>
    </w:p>
    <w:p w14:paraId="6DECCECB" w14:textId="77777777" w:rsidR="007771A6" w:rsidRPr="009D411F" w:rsidRDefault="007771A6" w:rsidP="009D411F"/>
    <w:p w14:paraId="6B9BFA61" w14:textId="4FF2495C" w:rsidR="001E0975" w:rsidRPr="009D411F" w:rsidRDefault="00F864D3" w:rsidP="009D411F">
      <w:r>
        <w:rPr>
          <w:lang w:val="en-US"/>
        </w:rPr>
        <w:t>a</w:t>
      </w:r>
      <w:r w:rsidR="00F47550">
        <w:t>vtozma</w:t>
      </w:r>
      <w:r w:rsidR="00611033" w:rsidRPr="009D411F">
        <w:t xml:space="preserve"> 162 mg </w:t>
      </w:r>
    </w:p>
    <w:p w14:paraId="3C61AE2D" w14:textId="77777777" w:rsidR="00D352CD" w:rsidRPr="009D411F" w:rsidRDefault="00D352CD" w:rsidP="009D411F"/>
    <w:p w14:paraId="3FC325B3" w14:textId="77777777" w:rsidR="007771A6" w:rsidRPr="009D411F" w:rsidRDefault="007771A6" w:rsidP="009D411F"/>
    <w:p w14:paraId="6B9BFA62" w14:textId="59062C73" w:rsidR="001E0975" w:rsidRPr="009D411F" w:rsidRDefault="001721B1" w:rsidP="009D411F">
      <w:pPr>
        <w:pStyle w:val="BoxedHeading"/>
        <w:rPr>
          <w:lang w:val="el-GR"/>
        </w:rPr>
      </w:pPr>
      <w:r w:rsidRPr="009D411F">
        <w:rPr>
          <w:lang w:val="el-GR"/>
        </w:rPr>
        <w:t>17.</w:t>
      </w:r>
      <w:r w:rsidRPr="009D411F">
        <w:rPr>
          <w:lang w:val="el-GR"/>
        </w:rPr>
        <w:tab/>
      </w:r>
      <w:r w:rsidR="00F63127" w:rsidRPr="009D411F">
        <w:rPr>
          <w:lang w:val="el-GR"/>
        </w:rPr>
        <w:t>ΜΟΝΑΔΙΚΟΣ ΑΝΑΓΝΩΡΙΣΤΙΚΟΣ ΚΩΔΙΚΟΣ – ΔΙΣΔΙΑΣΤΑΤΟΣ ΓΡΑΜΜΩΤΟΣ ΚΩΔΙΚΑΣ (2D)</w:t>
      </w:r>
    </w:p>
    <w:p w14:paraId="17EB135E" w14:textId="77777777" w:rsidR="007771A6" w:rsidRPr="009D411F" w:rsidRDefault="007771A6" w:rsidP="009D411F"/>
    <w:p w14:paraId="6B9BFA63" w14:textId="41A1C03C" w:rsidR="001E0975" w:rsidRDefault="00F63127" w:rsidP="009D411F">
      <w:pPr>
        <w:rPr>
          <w:highlight w:val="lightGray"/>
        </w:rPr>
      </w:pPr>
      <w:r>
        <w:rPr>
          <w:highlight w:val="lightGray"/>
        </w:rPr>
        <w:t>&lt;Δισδιάστατος γραμμωτός κώδικας (2</w:t>
      </w:r>
      <w:r>
        <w:rPr>
          <w:highlight w:val="lightGray"/>
          <w:lang w:val="en-GB"/>
        </w:rPr>
        <w:t>D</w:t>
      </w:r>
      <w:r>
        <w:rPr>
          <w:highlight w:val="lightGray"/>
        </w:rPr>
        <w:t>) που φέρει τον περιληφθέντα μοναδικό αναγνωριστικό κωδικό.&gt;</w:t>
      </w:r>
    </w:p>
    <w:p w14:paraId="4063791C" w14:textId="77777777" w:rsidR="00D352CD" w:rsidRPr="009D411F" w:rsidRDefault="00D352CD" w:rsidP="009D411F"/>
    <w:p w14:paraId="72FAB181" w14:textId="77777777" w:rsidR="007771A6" w:rsidRPr="009D411F" w:rsidRDefault="007771A6" w:rsidP="009D411F"/>
    <w:p w14:paraId="71CA23AD" w14:textId="15BF8ED5" w:rsidR="001E0975" w:rsidRPr="009D411F" w:rsidRDefault="001721B1" w:rsidP="009D411F">
      <w:pPr>
        <w:pStyle w:val="BoxedHeading"/>
        <w:rPr>
          <w:lang w:val="el-GR"/>
        </w:rPr>
      </w:pPr>
      <w:r w:rsidRPr="009D411F">
        <w:rPr>
          <w:lang w:val="el-GR"/>
        </w:rPr>
        <w:t>18.</w:t>
      </w:r>
      <w:r w:rsidRPr="009D411F">
        <w:rPr>
          <w:lang w:val="el-GR"/>
        </w:rPr>
        <w:tab/>
      </w:r>
      <w:r w:rsidR="00F63127" w:rsidRPr="009D411F">
        <w:rPr>
          <w:lang w:val="el-GR"/>
        </w:rPr>
        <w:t>ΜΟΝΑΔΙΚΟΣ ΑΝΑΓΝΩΡΙΣΤΙΚΟΣ ΚΩΔΙΚΟΣ – ΔΕΔΟΜΕΝΑ ΑΝΑΓΝΩΣΙΜΑ ΑΠΟ ΤΟΝ ΑΝΘΡΩΠΟ</w:t>
      </w:r>
    </w:p>
    <w:p w14:paraId="6FD9394C" w14:textId="77777777" w:rsidR="00554ED8" w:rsidRPr="009D411F" w:rsidRDefault="00554ED8" w:rsidP="009D411F">
      <w:pPr>
        <w:keepNext/>
      </w:pPr>
    </w:p>
    <w:p w14:paraId="77778553" w14:textId="1CF531B4" w:rsidR="007771A6" w:rsidRPr="009D411F" w:rsidRDefault="00554ED8" w:rsidP="00071159">
      <w:pPr>
        <w:pBdr>
          <w:top w:val="single" w:sz="4" w:space="1" w:color="auto"/>
          <w:left w:val="single" w:sz="4" w:space="4" w:color="auto"/>
          <w:bottom w:val="single" w:sz="4" w:space="1" w:color="auto"/>
          <w:right w:val="single" w:sz="4" w:space="4" w:color="auto"/>
        </w:pBdr>
        <w:rPr>
          <w:b/>
          <w:bCs/>
        </w:rPr>
      </w:pPr>
      <w:r w:rsidRPr="009D411F">
        <w:br w:type="page"/>
      </w:r>
      <w:r w:rsidR="00F63127" w:rsidRPr="009D411F">
        <w:rPr>
          <w:b/>
          <w:bCs/>
        </w:rPr>
        <w:lastRenderedPageBreak/>
        <w:t>ΕΛΑΧΙΣΤΕΣ ΕΝΔΕΙΞΕΙΣ ΠΟΥ ΠΡΕΠΕΙ ΝΑ ΑΝΑΓΡΑΦΟΝΤΑΙ ΣΤΙΣ ΜΙΚΡΕΣ ΣΤΟΙΧΕΙΩΔΕΙΣ ΣΥΣΚΕΥΑΣΙΕΣ</w:t>
      </w:r>
    </w:p>
    <w:p w14:paraId="427D91AE" w14:textId="77777777" w:rsidR="00F63127" w:rsidRPr="009D411F" w:rsidRDefault="00F63127" w:rsidP="00071159">
      <w:pPr>
        <w:pBdr>
          <w:top w:val="single" w:sz="4" w:space="1" w:color="auto"/>
          <w:left w:val="single" w:sz="4" w:space="4" w:color="auto"/>
          <w:bottom w:val="single" w:sz="4" w:space="1" w:color="auto"/>
          <w:right w:val="single" w:sz="4" w:space="4" w:color="auto"/>
        </w:pBdr>
        <w:rPr>
          <w:b/>
          <w:bCs/>
        </w:rPr>
      </w:pPr>
    </w:p>
    <w:p w14:paraId="6B9BFA65" w14:textId="65BF42C9" w:rsidR="001E0975" w:rsidRPr="009D411F" w:rsidRDefault="00F63127" w:rsidP="00071159">
      <w:pPr>
        <w:pBdr>
          <w:top w:val="single" w:sz="4" w:space="1" w:color="auto"/>
          <w:left w:val="single" w:sz="4" w:space="4" w:color="auto"/>
          <w:bottom w:val="single" w:sz="4" w:space="1" w:color="auto"/>
          <w:right w:val="single" w:sz="4" w:space="4" w:color="auto"/>
        </w:pBdr>
        <w:rPr>
          <w:b/>
          <w:bCs/>
        </w:rPr>
      </w:pPr>
      <w:r w:rsidRPr="009D411F">
        <w:rPr>
          <w:b/>
          <w:bCs/>
        </w:rPr>
        <w:t>ΦΙΑΛΙΔΙΟ</w:t>
      </w:r>
    </w:p>
    <w:p w14:paraId="1822462D" w14:textId="77777777" w:rsidR="007771A6" w:rsidRPr="009D411F" w:rsidRDefault="007771A6" w:rsidP="009D411F"/>
    <w:p w14:paraId="51065764" w14:textId="77777777" w:rsidR="007771A6" w:rsidRPr="009D411F" w:rsidRDefault="007771A6" w:rsidP="009D411F"/>
    <w:p w14:paraId="6B9BFA66" w14:textId="15F72E17" w:rsidR="001E0975" w:rsidRPr="009D411F" w:rsidRDefault="001721B1" w:rsidP="009D411F">
      <w:pPr>
        <w:pStyle w:val="BoxedHeading"/>
        <w:rPr>
          <w:lang w:val="el-GR"/>
        </w:rPr>
      </w:pPr>
      <w:r w:rsidRPr="009D411F">
        <w:rPr>
          <w:lang w:val="el-GR"/>
        </w:rPr>
        <w:t>1.</w:t>
      </w:r>
      <w:r w:rsidRPr="009D411F">
        <w:rPr>
          <w:lang w:val="el-GR"/>
        </w:rPr>
        <w:tab/>
      </w:r>
      <w:r w:rsidR="00F63127" w:rsidRPr="009D411F">
        <w:rPr>
          <w:lang w:val="el-GR"/>
        </w:rPr>
        <w:t>ΟΝΟΜΑΣΙΑ ΤΟΥ ΦΑΡΜΑΚΕΥΤΙΚΟΥ ΠΡΟΪΟΝΤΟΣ ΚΑΙ ΟΔΟΣ(ΟΙ) ΧΟΡΗΓΗΣΗΣ</w:t>
      </w:r>
    </w:p>
    <w:p w14:paraId="7AEF7C77" w14:textId="77777777" w:rsidR="007771A6" w:rsidRPr="009D411F" w:rsidRDefault="007771A6" w:rsidP="009D411F"/>
    <w:p w14:paraId="34719144" w14:textId="058093B8" w:rsidR="00F63127" w:rsidRPr="009D411F" w:rsidRDefault="00F47550" w:rsidP="009D411F">
      <w:r>
        <w:t>Avtozma</w:t>
      </w:r>
      <w:r w:rsidR="00F63127" w:rsidRPr="009D411F">
        <w:t xml:space="preserve"> 20 mg/mL στείρο πυκνό διάλυμα</w:t>
      </w:r>
    </w:p>
    <w:p w14:paraId="03DEAC4F" w14:textId="7D387ACA" w:rsidR="00F63127" w:rsidRPr="009D411F" w:rsidRDefault="00890D97" w:rsidP="009D411F">
      <w:r>
        <w:t>τοσιλιζουμάμπη</w:t>
      </w:r>
    </w:p>
    <w:p w14:paraId="6B9BFA68" w14:textId="7ACB8261" w:rsidR="001E0975" w:rsidRPr="00FF0791" w:rsidRDefault="006A3D87" w:rsidP="009D411F">
      <w:r>
        <w:rPr>
          <w:lang w:val="en-US"/>
        </w:rPr>
        <w:t>IV</w:t>
      </w:r>
    </w:p>
    <w:p w14:paraId="533A02C8" w14:textId="77777777" w:rsidR="007771A6" w:rsidRPr="009D411F" w:rsidRDefault="007771A6" w:rsidP="009D411F"/>
    <w:p w14:paraId="62DF0159" w14:textId="77777777" w:rsidR="007771A6" w:rsidRPr="009D411F" w:rsidRDefault="007771A6" w:rsidP="009D411F"/>
    <w:p w14:paraId="6B9BFA69" w14:textId="6031078B" w:rsidR="001E0975" w:rsidRPr="009D411F" w:rsidRDefault="001721B1" w:rsidP="009D411F">
      <w:pPr>
        <w:pStyle w:val="BoxedHeading"/>
        <w:rPr>
          <w:lang w:val="el-GR"/>
        </w:rPr>
      </w:pPr>
      <w:r w:rsidRPr="009D411F">
        <w:rPr>
          <w:lang w:val="el-GR"/>
        </w:rPr>
        <w:t>2.</w:t>
      </w:r>
      <w:r w:rsidRPr="009D411F">
        <w:rPr>
          <w:lang w:val="el-GR"/>
        </w:rPr>
        <w:tab/>
      </w:r>
      <w:r w:rsidR="00F63127" w:rsidRPr="009D411F">
        <w:rPr>
          <w:lang w:val="el-GR"/>
        </w:rPr>
        <w:t>ΤΡΟΠΟΣ ΧΟΡΗΓΗΣΗΣ</w:t>
      </w:r>
    </w:p>
    <w:p w14:paraId="5A7D434D" w14:textId="77777777" w:rsidR="007771A6" w:rsidRPr="009D411F" w:rsidRDefault="007771A6" w:rsidP="009D411F"/>
    <w:p w14:paraId="6B9BFA6A" w14:textId="6C55ABC3" w:rsidR="001E0975" w:rsidRPr="00F864D3" w:rsidRDefault="006A3D87" w:rsidP="009D411F">
      <w:r>
        <w:rPr>
          <w:lang w:val="en-US"/>
        </w:rPr>
        <w:t>IV</w:t>
      </w:r>
      <w:r w:rsidRPr="009D411F">
        <w:t xml:space="preserve"> </w:t>
      </w:r>
      <w:r w:rsidR="00F864D3">
        <w:t>χρήση</w:t>
      </w:r>
    </w:p>
    <w:p w14:paraId="6A60836D" w14:textId="77777777" w:rsidR="007771A6" w:rsidRPr="009D411F" w:rsidRDefault="007771A6" w:rsidP="009D411F"/>
    <w:p w14:paraId="188FCC73" w14:textId="77777777" w:rsidR="007771A6" w:rsidRPr="009D411F" w:rsidRDefault="007771A6" w:rsidP="009D411F"/>
    <w:p w14:paraId="6B9BFA6B" w14:textId="3A3B3464" w:rsidR="001E0975" w:rsidRPr="009D411F" w:rsidRDefault="001721B1" w:rsidP="009D411F">
      <w:pPr>
        <w:pStyle w:val="BoxedHeading"/>
        <w:rPr>
          <w:lang w:val="el-GR"/>
        </w:rPr>
      </w:pPr>
      <w:r w:rsidRPr="009D411F">
        <w:rPr>
          <w:lang w:val="el-GR"/>
        </w:rPr>
        <w:t>3.</w:t>
      </w:r>
      <w:r w:rsidRPr="009D411F">
        <w:rPr>
          <w:lang w:val="el-GR"/>
        </w:rPr>
        <w:tab/>
      </w:r>
      <w:r w:rsidR="00F63127" w:rsidRPr="009D411F">
        <w:rPr>
          <w:lang w:val="el-GR"/>
        </w:rPr>
        <w:t>ΗΜΕΡΟΜΗΝΙΑ ΛΗΞΗΣ</w:t>
      </w:r>
    </w:p>
    <w:p w14:paraId="0D7AA836" w14:textId="77777777" w:rsidR="007771A6" w:rsidRPr="009D411F" w:rsidRDefault="007771A6" w:rsidP="009D411F"/>
    <w:p w14:paraId="6B9BFA6C" w14:textId="5FA30EC6" w:rsidR="001E0975" w:rsidRPr="009D411F" w:rsidRDefault="00611033" w:rsidP="009D411F">
      <w:r w:rsidRPr="009D411F">
        <w:t>EXP</w:t>
      </w:r>
    </w:p>
    <w:p w14:paraId="684175B6" w14:textId="77777777" w:rsidR="007771A6" w:rsidRPr="009D411F" w:rsidRDefault="007771A6" w:rsidP="009D411F"/>
    <w:p w14:paraId="02BCF567" w14:textId="77777777" w:rsidR="007771A6" w:rsidRPr="009D411F" w:rsidRDefault="007771A6" w:rsidP="009D411F"/>
    <w:p w14:paraId="6B9BFA6D" w14:textId="7AB6B28D" w:rsidR="001E0975" w:rsidRPr="009D411F" w:rsidRDefault="001721B1" w:rsidP="009D411F">
      <w:pPr>
        <w:pStyle w:val="BoxedHeading"/>
        <w:rPr>
          <w:lang w:val="el-GR"/>
        </w:rPr>
      </w:pPr>
      <w:r w:rsidRPr="009D411F">
        <w:rPr>
          <w:lang w:val="el-GR"/>
        </w:rPr>
        <w:t>4.</w:t>
      </w:r>
      <w:r w:rsidRPr="009D411F">
        <w:rPr>
          <w:lang w:val="el-GR"/>
        </w:rPr>
        <w:tab/>
      </w:r>
      <w:r w:rsidR="00F63127" w:rsidRPr="009D411F">
        <w:rPr>
          <w:lang w:val="el-GR"/>
        </w:rPr>
        <w:t>ΑΡΙΘΜΟΣ ΠΑΡΤΙΔΑΣ</w:t>
      </w:r>
    </w:p>
    <w:p w14:paraId="158564CA" w14:textId="77777777" w:rsidR="007771A6" w:rsidRPr="009D411F" w:rsidRDefault="007771A6" w:rsidP="009D411F"/>
    <w:p w14:paraId="6B9BFA6E" w14:textId="261F301C" w:rsidR="001E0975" w:rsidRPr="009D411F" w:rsidRDefault="00611033" w:rsidP="009D411F">
      <w:r w:rsidRPr="009D411F">
        <w:t>Lot</w:t>
      </w:r>
    </w:p>
    <w:p w14:paraId="7169B16C" w14:textId="77777777" w:rsidR="007771A6" w:rsidRPr="009D411F" w:rsidRDefault="007771A6" w:rsidP="009D411F"/>
    <w:p w14:paraId="579C606B" w14:textId="77777777" w:rsidR="007771A6" w:rsidRPr="009D411F" w:rsidRDefault="007771A6" w:rsidP="009D411F"/>
    <w:p w14:paraId="6B9BFA6F" w14:textId="079744F5" w:rsidR="001E0975" w:rsidRPr="009D411F" w:rsidRDefault="001721B1" w:rsidP="009D411F">
      <w:pPr>
        <w:pStyle w:val="BoxedHeading"/>
        <w:rPr>
          <w:lang w:val="el-GR"/>
        </w:rPr>
      </w:pPr>
      <w:r w:rsidRPr="009D411F">
        <w:rPr>
          <w:lang w:val="el-GR"/>
        </w:rPr>
        <w:t>5.</w:t>
      </w:r>
      <w:r w:rsidRPr="009D411F">
        <w:rPr>
          <w:lang w:val="el-GR"/>
        </w:rPr>
        <w:tab/>
      </w:r>
      <w:r w:rsidR="00F63127" w:rsidRPr="009D411F">
        <w:rPr>
          <w:lang w:val="el-GR"/>
        </w:rPr>
        <w:t>ΠΕΡΙΕΧΟΜΕΝΟ ΚΑΤΑ ΒΑΡΟΣ, ΚΑΤ' ΟΓΚΟ Ή ΚΑΤΑ ΜΟΝΑΔΑ</w:t>
      </w:r>
    </w:p>
    <w:p w14:paraId="1ED32403" w14:textId="77777777" w:rsidR="007771A6" w:rsidRPr="009D411F" w:rsidRDefault="007771A6" w:rsidP="009D411F"/>
    <w:p w14:paraId="6B9BFA70" w14:textId="421E9516" w:rsidR="001E0975" w:rsidRPr="009D411F" w:rsidRDefault="00611033" w:rsidP="009D411F">
      <w:r w:rsidRPr="009D411F">
        <w:t>80 mg</w:t>
      </w:r>
      <w:r w:rsidR="008764B4" w:rsidRPr="009D411F">
        <w:t xml:space="preserve"> </w:t>
      </w:r>
      <w:r w:rsidRPr="009D411F">
        <w:t>/</w:t>
      </w:r>
      <w:r w:rsidR="008764B4" w:rsidRPr="009D411F">
        <w:t xml:space="preserve"> </w:t>
      </w:r>
      <w:r w:rsidRPr="009D411F">
        <w:t>4 mL</w:t>
      </w:r>
    </w:p>
    <w:p w14:paraId="0011A599" w14:textId="77777777" w:rsidR="007771A6" w:rsidRPr="009D411F" w:rsidRDefault="007771A6" w:rsidP="009D411F"/>
    <w:p w14:paraId="53AF20EF" w14:textId="77777777" w:rsidR="007771A6" w:rsidRPr="009D411F" w:rsidRDefault="007771A6" w:rsidP="009D411F"/>
    <w:p w14:paraId="4DA0F595" w14:textId="0E871EF9" w:rsidR="001E0975" w:rsidRPr="009D411F" w:rsidRDefault="001721B1" w:rsidP="009D411F">
      <w:pPr>
        <w:pStyle w:val="BoxedHeading"/>
        <w:rPr>
          <w:lang w:val="el-GR"/>
        </w:rPr>
      </w:pPr>
      <w:r w:rsidRPr="009D411F">
        <w:rPr>
          <w:lang w:val="el-GR"/>
        </w:rPr>
        <w:t>6.</w:t>
      </w:r>
      <w:r w:rsidRPr="009D411F">
        <w:rPr>
          <w:lang w:val="el-GR"/>
        </w:rPr>
        <w:tab/>
      </w:r>
      <w:r w:rsidR="00F63127" w:rsidRPr="009D411F">
        <w:rPr>
          <w:lang w:val="el-GR"/>
        </w:rPr>
        <w:t>ΑΛΛΑ ΣΤΟΙΧΕΙΑ</w:t>
      </w:r>
    </w:p>
    <w:p w14:paraId="440824D5" w14:textId="77777777" w:rsidR="00554ED8" w:rsidRPr="009D411F" w:rsidRDefault="00554ED8" w:rsidP="009D411F"/>
    <w:p w14:paraId="0FD8E2EF" w14:textId="6133D675" w:rsidR="007771A6" w:rsidRPr="009D411F" w:rsidRDefault="00554ED8" w:rsidP="00071159">
      <w:pPr>
        <w:pBdr>
          <w:top w:val="single" w:sz="4" w:space="1" w:color="auto"/>
          <w:left w:val="single" w:sz="4" w:space="4" w:color="auto"/>
          <w:bottom w:val="single" w:sz="4" w:space="1" w:color="auto"/>
          <w:right w:val="single" w:sz="4" w:space="4" w:color="auto"/>
        </w:pBdr>
        <w:rPr>
          <w:b/>
          <w:bCs/>
        </w:rPr>
      </w:pPr>
      <w:r w:rsidRPr="009D411F">
        <w:br w:type="page"/>
      </w:r>
      <w:r w:rsidR="000F236C" w:rsidRPr="009D411F">
        <w:rPr>
          <w:b/>
          <w:bCs/>
        </w:rPr>
        <w:lastRenderedPageBreak/>
        <w:t>ΕΛΑΧΙΣΤΕΣ ΕΝΔΕΙΞΕΙΣ ΠΟΥ ΠΡΕΠΕΙ ΝΑ ΑΝΑΓΡΑΦΟΝΤΑΙ ΣΤΙΣ ΜΙΚΡΕΣ ΣΤΟΙΧΕΙΩΔΕΙΣ ΣΥΣΚΕΥΑΣΙΕΣ</w:t>
      </w:r>
      <w:r w:rsidR="007771A6" w:rsidRPr="009D411F">
        <w:rPr>
          <w:b/>
          <w:bCs/>
        </w:rPr>
        <w:t xml:space="preserve"> </w:t>
      </w:r>
    </w:p>
    <w:p w14:paraId="5E2319C1" w14:textId="77777777" w:rsidR="007771A6" w:rsidRPr="009D411F" w:rsidRDefault="007771A6" w:rsidP="00071159">
      <w:pPr>
        <w:pBdr>
          <w:top w:val="single" w:sz="4" w:space="1" w:color="auto"/>
          <w:left w:val="single" w:sz="4" w:space="4" w:color="auto"/>
          <w:bottom w:val="single" w:sz="4" w:space="1" w:color="auto"/>
          <w:right w:val="single" w:sz="4" w:space="4" w:color="auto"/>
        </w:pBdr>
        <w:rPr>
          <w:b/>
          <w:bCs/>
        </w:rPr>
      </w:pPr>
    </w:p>
    <w:p w14:paraId="6B9BFA72" w14:textId="00F7DF57" w:rsidR="001E0975" w:rsidRPr="009D411F" w:rsidRDefault="000F236C" w:rsidP="00071159">
      <w:pPr>
        <w:pBdr>
          <w:top w:val="single" w:sz="4" w:space="1" w:color="auto"/>
          <w:left w:val="single" w:sz="4" w:space="4" w:color="auto"/>
          <w:bottom w:val="single" w:sz="4" w:space="1" w:color="auto"/>
          <w:right w:val="single" w:sz="4" w:space="4" w:color="auto"/>
        </w:pBdr>
        <w:rPr>
          <w:b/>
          <w:bCs/>
        </w:rPr>
      </w:pPr>
      <w:r w:rsidRPr="009D411F">
        <w:rPr>
          <w:b/>
          <w:bCs/>
        </w:rPr>
        <w:t>ΦΙΑΛΙΔΙΟ</w:t>
      </w:r>
    </w:p>
    <w:p w14:paraId="1C5F9E06" w14:textId="77777777" w:rsidR="007771A6" w:rsidRPr="009D411F" w:rsidRDefault="007771A6" w:rsidP="009D411F"/>
    <w:p w14:paraId="33F5E82C" w14:textId="77777777" w:rsidR="007771A6" w:rsidRPr="009D411F" w:rsidRDefault="007771A6" w:rsidP="009D411F"/>
    <w:p w14:paraId="6B9BFA73" w14:textId="2EAE7C71" w:rsidR="001E0975" w:rsidRPr="009D411F" w:rsidRDefault="001721B1" w:rsidP="009D411F">
      <w:pPr>
        <w:pStyle w:val="BoxedHeading"/>
        <w:rPr>
          <w:lang w:val="el-GR"/>
        </w:rPr>
      </w:pPr>
      <w:r w:rsidRPr="009D411F">
        <w:rPr>
          <w:lang w:val="el-GR"/>
        </w:rPr>
        <w:t>1.</w:t>
      </w:r>
      <w:r w:rsidRPr="009D411F">
        <w:rPr>
          <w:lang w:val="el-GR"/>
        </w:rPr>
        <w:tab/>
      </w:r>
      <w:r w:rsidR="000F236C" w:rsidRPr="009D411F">
        <w:rPr>
          <w:lang w:val="el-GR"/>
        </w:rPr>
        <w:t>ΟΝΟΜΑΣΙΑ ΤΟΥ ΦΑΡΜΑΚΕΥΤΙΚΟΥ ΠΡΟΪΟΝΤΟΣ ΚΑΙ ΟΔΟΣ(ΟΙ) ΧΟΡΗΓΗΣΗΣ</w:t>
      </w:r>
    </w:p>
    <w:p w14:paraId="079FA671" w14:textId="77777777" w:rsidR="007771A6" w:rsidRPr="009D411F" w:rsidRDefault="007771A6" w:rsidP="009D411F"/>
    <w:p w14:paraId="494C8A57" w14:textId="1CB722E5" w:rsidR="000F236C" w:rsidRPr="009D411F" w:rsidRDefault="00F47550" w:rsidP="009D411F">
      <w:r>
        <w:t>Avtozma</w:t>
      </w:r>
      <w:r w:rsidR="000F236C" w:rsidRPr="009D411F">
        <w:t xml:space="preserve"> 20 mg/mL στείρο πυκνό διάλυμα</w:t>
      </w:r>
    </w:p>
    <w:p w14:paraId="1863FDF4" w14:textId="2DAB40AA" w:rsidR="000F236C" w:rsidRPr="009D411F" w:rsidRDefault="00890D97" w:rsidP="009D411F">
      <w:r>
        <w:t>τοσιλιζουμάμπη</w:t>
      </w:r>
    </w:p>
    <w:p w14:paraId="6B9BFA75" w14:textId="1DDC9818" w:rsidR="001E0975" w:rsidRPr="00FF0791" w:rsidRDefault="006A3D87" w:rsidP="009D411F">
      <w:r>
        <w:rPr>
          <w:lang w:val="en-US"/>
        </w:rPr>
        <w:t>IV</w:t>
      </w:r>
    </w:p>
    <w:p w14:paraId="0D203BFC" w14:textId="77777777" w:rsidR="007771A6" w:rsidRPr="003A480D" w:rsidRDefault="007771A6" w:rsidP="009D411F"/>
    <w:p w14:paraId="52E426BA" w14:textId="77777777" w:rsidR="00071159" w:rsidRPr="0028142F" w:rsidRDefault="00071159" w:rsidP="009D411F"/>
    <w:p w14:paraId="6B9BFA76" w14:textId="1BCBEF42" w:rsidR="001E0975" w:rsidRPr="009D411F" w:rsidRDefault="001721B1" w:rsidP="009D411F">
      <w:pPr>
        <w:pStyle w:val="BoxedHeading"/>
        <w:rPr>
          <w:lang w:val="el-GR"/>
        </w:rPr>
      </w:pPr>
      <w:r w:rsidRPr="009D411F">
        <w:rPr>
          <w:lang w:val="el-GR"/>
        </w:rPr>
        <w:t>2.</w:t>
      </w:r>
      <w:r w:rsidRPr="009D411F">
        <w:rPr>
          <w:lang w:val="el-GR"/>
        </w:rPr>
        <w:tab/>
      </w:r>
      <w:r w:rsidR="000F236C" w:rsidRPr="009D411F">
        <w:rPr>
          <w:lang w:val="el-GR"/>
        </w:rPr>
        <w:t>ΤΡΟΠΟΣ ΧΟΡΗΓΗΣΗΣ</w:t>
      </w:r>
    </w:p>
    <w:p w14:paraId="395111F6" w14:textId="77777777" w:rsidR="007771A6" w:rsidRPr="009D411F" w:rsidRDefault="007771A6" w:rsidP="009D411F"/>
    <w:p w14:paraId="6B9BFA77" w14:textId="32C39E7F" w:rsidR="001E0975" w:rsidRPr="009D411F" w:rsidRDefault="006A3D87" w:rsidP="009D411F">
      <w:r>
        <w:rPr>
          <w:lang w:val="en-US"/>
        </w:rPr>
        <w:t>IV</w:t>
      </w:r>
      <w:r w:rsidRPr="009D411F">
        <w:t xml:space="preserve"> </w:t>
      </w:r>
      <w:r w:rsidR="00F864D3">
        <w:t>χρήση</w:t>
      </w:r>
    </w:p>
    <w:p w14:paraId="6B461145" w14:textId="77777777" w:rsidR="007771A6" w:rsidRPr="009D411F" w:rsidRDefault="007771A6" w:rsidP="009D411F"/>
    <w:p w14:paraId="656DA357" w14:textId="77777777" w:rsidR="007771A6" w:rsidRPr="009D411F" w:rsidRDefault="007771A6" w:rsidP="009D411F"/>
    <w:p w14:paraId="6B9BFA78" w14:textId="277F5BF3" w:rsidR="001E0975" w:rsidRPr="009D411F" w:rsidRDefault="001721B1" w:rsidP="009D411F">
      <w:pPr>
        <w:pStyle w:val="BoxedHeading"/>
        <w:rPr>
          <w:lang w:val="el-GR"/>
        </w:rPr>
      </w:pPr>
      <w:r w:rsidRPr="009D411F">
        <w:rPr>
          <w:lang w:val="el-GR"/>
        </w:rPr>
        <w:t>3.</w:t>
      </w:r>
      <w:r w:rsidRPr="009D411F">
        <w:rPr>
          <w:lang w:val="el-GR"/>
        </w:rPr>
        <w:tab/>
      </w:r>
      <w:r w:rsidR="000F236C" w:rsidRPr="009D411F">
        <w:rPr>
          <w:lang w:val="el-GR"/>
        </w:rPr>
        <w:t>ΗΜΕΡΟΜΗΝΙΑ ΛΗΞΗΣ</w:t>
      </w:r>
    </w:p>
    <w:p w14:paraId="7E63C4E8" w14:textId="77777777" w:rsidR="007771A6" w:rsidRPr="009D411F" w:rsidRDefault="007771A6" w:rsidP="009D411F"/>
    <w:p w14:paraId="6B9BFA79" w14:textId="3A202622" w:rsidR="001E0975" w:rsidRPr="009D411F" w:rsidRDefault="00611033" w:rsidP="009D411F">
      <w:r w:rsidRPr="009D411F">
        <w:t>EXP</w:t>
      </w:r>
    </w:p>
    <w:p w14:paraId="74112107" w14:textId="77777777" w:rsidR="007771A6" w:rsidRPr="009D411F" w:rsidRDefault="007771A6" w:rsidP="009D411F"/>
    <w:p w14:paraId="33EDAF89" w14:textId="77777777" w:rsidR="007771A6" w:rsidRPr="009D411F" w:rsidRDefault="007771A6" w:rsidP="009D411F"/>
    <w:p w14:paraId="6B9BFA7A" w14:textId="4DFEBA30" w:rsidR="001E0975" w:rsidRPr="009D411F" w:rsidRDefault="001721B1" w:rsidP="009D411F">
      <w:pPr>
        <w:pStyle w:val="BoxedHeading"/>
        <w:rPr>
          <w:lang w:val="el-GR"/>
        </w:rPr>
      </w:pPr>
      <w:r w:rsidRPr="009D411F">
        <w:rPr>
          <w:lang w:val="el-GR"/>
        </w:rPr>
        <w:t>4.</w:t>
      </w:r>
      <w:r w:rsidRPr="009D411F">
        <w:rPr>
          <w:lang w:val="el-GR"/>
        </w:rPr>
        <w:tab/>
      </w:r>
      <w:r w:rsidR="000F236C" w:rsidRPr="009D411F">
        <w:rPr>
          <w:lang w:val="el-GR"/>
        </w:rPr>
        <w:t>ΑΡΙΘΜΟΣ ΠΑΡΤΙΔΑΣ</w:t>
      </w:r>
    </w:p>
    <w:p w14:paraId="389357D7" w14:textId="77777777" w:rsidR="007771A6" w:rsidRPr="009D411F" w:rsidRDefault="007771A6" w:rsidP="009D411F"/>
    <w:p w14:paraId="6B9BFA7B" w14:textId="4073E134" w:rsidR="001E0975" w:rsidRPr="009D411F" w:rsidRDefault="00611033" w:rsidP="009D411F">
      <w:r w:rsidRPr="009D411F">
        <w:t>Lot</w:t>
      </w:r>
    </w:p>
    <w:p w14:paraId="11F0FF96" w14:textId="77777777" w:rsidR="007771A6" w:rsidRPr="009D411F" w:rsidRDefault="007771A6" w:rsidP="009D411F"/>
    <w:p w14:paraId="45E9BE21" w14:textId="77777777" w:rsidR="007771A6" w:rsidRPr="009D411F" w:rsidRDefault="007771A6" w:rsidP="009D411F"/>
    <w:p w14:paraId="6B9BFA7C" w14:textId="0AB99468" w:rsidR="001E0975" w:rsidRPr="009D411F" w:rsidRDefault="001721B1" w:rsidP="009D411F">
      <w:pPr>
        <w:pStyle w:val="BoxedHeading"/>
        <w:rPr>
          <w:lang w:val="el-GR"/>
        </w:rPr>
      </w:pPr>
      <w:r w:rsidRPr="009D411F">
        <w:rPr>
          <w:lang w:val="el-GR"/>
        </w:rPr>
        <w:t>5.</w:t>
      </w:r>
      <w:r w:rsidRPr="009D411F">
        <w:rPr>
          <w:lang w:val="el-GR"/>
        </w:rPr>
        <w:tab/>
      </w:r>
      <w:r w:rsidR="000F236C" w:rsidRPr="009D411F">
        <w:rPr>
          <w:lang w:val="el-GR"/>
        </w:rPr>
        <w:t>ΠΕΡΙΕΧΟΜΕΝΟ ΚΑΤΑ ΒΑΡΟΣ, ΚΑΤ' ΟΓΚΟ Ή ΚΑΤΑ ΜΟΝΑΔΑ</w:t>
      </w:r>
    </w:p>
    <w:p w14:paraId="4EEA48A8" w14:textId="77777777" w:rsidR="007771A6" w:rsidRPr="009D411F" w:rsidRDefault="007771A6" w:rsidP="009D411F"/>
    <w:p w14:paraId="6B9BFA7D" w14:textId="41EBD4B9" w:rsidR="001E0975" w:rsidRPr="009D411F" w:rsidRDefault="00611033" w:rsidP="009D411F">
      <w:r w:rsidRPr="009D411F">
        <w:t>200 mg</w:t>
      </w:r>
      <w:r w:rsidR="008764B4" w:rsidRPr="009D411F">
        <w:t xml:space="preserve"> </w:t>
      </w:r>
      <w:r w:rsidRPr="009D411F">
        <w:t>/</w:t>
      </w:r>
      <w:r w:rsidR="008764B4" w:rsidRPr="009D411F">
        <w:t xml:space="preserve"> </w:t>
      </w:r>
      <w:r w:rsidRPr="009D411F">
        <w:t>10 mL</w:t>
      </w:r>
    </w:p>
    <w:p w14:paraId="29209779" w14:textId="77777777" w:rsidR="007771A6" w:rsidRPr="009D411F" w:rsidRDefault="007771A6" w:rsidP="009D411F"/>
    <w:p w14:paraId="45136F1E" w14:textId="77777777" w:rsidR="007771A6" w:rsidRPr="009D411F" w:rsidRDefault="007771A6" w:rsidP="009D411F"/>
    <w:p w14:paraId="1A51999B" w14:textId="79AC88E2" w:rsidR="001E0975" w:rsidRPr="009D411F" w:rsidRDefault="001721B1" w:rsidP="009D411F">
      <w:pPr>
        <w:pStyle w:val="BoxedHeading"/>
        <w:rPr>
          <w:lang w:val="el-GR"/>
        </w:rPr>
      </w:pPr>
      <w:r w:rsidRPr="009D411F">
        <w:rPr>
          <w:lang w:val="el-GR"/>
        </w:rPr>
        <w:t>6.</w:t>
      </w:r>
      <w:r w:rsidRPr="009D411F">
        <w:rPr>
          <w:lang w:val="el-GR"/>
        </w:rPr>
        <w:tab/>
      </w:r>
      <w:r w:rsidR="000F236C" w:rsidRPr="009D411F">
        <w:rPr>
          <w:lang w:val="el-GR"/>
        </w:rPr>
        <w:t>ΑΛΛΑ ΣΤΟΙΧΕΙΑ</w:t>
      </w:r>
    </w:p>
    <w:p w14:paraId="5D5AAB73" w14:textId="77777777" w:rsidR="00554ED8" w:rsidRPr="009D411F" w:rsidRDefault="00554ED8" w:rsidP="009D411F"/>
    <w:p w14:paraId="331AEF42" w14:textId="137FFA41" w:rsidR="007771A6" w:rsidRPr="009D411F" w:rsidRDefault="00554ED8" w:rsidP="00071159">
      <w:pPr>
        <w:pBdr>
          <w:top w:val="single" w:sz="4" w:space="1" w:color="auto"/>
          <w:left w:val="single" w:sz="4" w:space="4" w:color="auto"/>
          <w:bottom w:val="single" w:sz="4" w:space="1" w:color="auto"/>
          <w:right w:val="single" w:sz="4" w:space="4" w:color="auto"/>
        </w:pBdr>
        <w:rPr>
          <w:b/>
          <w:bCs/>
        </w:rPr>
      </w:pPr>
      <w:r w:rsidRPr="009D411F">
        <w:br w:type="page"/>
      </w:r>
      <w:r w:rsidR="000F236C" w:rsidRPr="009D411F">
        <w:rPr>
          <w:b/>
          <w:bCs/>
        </w:rPr>
        <w:lastRenderedPageBreak/>
        <w:t>ΕΛΑΧΙΣΤΕΣ ΕΝΔΕΙΞΕΙΣ ΠΟΥ ΠΡΕΠΕΙ ΝΑ ΑΝΑΓΡΑΦΟΝΤΑΙ ΣΤΙΣ ΜΙΚΡΕΣ ΣΤΟΙΧΕΙΩΔΕΙΣ ΣΥΣΚΕΥΑΣΙΕΣ</w:t>
      </w:r>
      <w:r w:rsidR="007771A6" w:rsidRPr="009D411F">
        <w:rPr>
          <w:b/>
          <w:bCs/>
        </w:rPr>
        <w:t xml:space="preserve"> </w:t>
      </w:r>
    </w:p>
    <w:p w14:paraId="2B59941D" w14:textId="77777777" w:rsidR="007771A6" w:rsidRPr="009D411F" w:rsidRDefault="007771A6" w:rsidP="00071159">
      <w:pPr>
        <w:pBdr>
          <w:top w:val="single" w:sz="4" w:space="1" w:color="auto"/>
          <w:left w:val="single" w:sz="4" w:space="4" w:color="auto"/>
          <w:bottom w:val="single" w:sz="4" w:space="1" w:color="auto"/>
          <w:right w:val="single" w:sz="4" w:space="4" w:color="auto"/>
        </w:pBdr>
        <w:rPr>
          <w:b/>
          <w:bCs/>
        </w:rPr>
      </w:pPr>
    </w:p>
    <w:p w14:paraId="2693EDE9" w14:textId="36CA9477" w:rsidR="007771A6" w:rsidRPr="009D411F" w:rsidRDefault="000F236C" w:rsidP="00071159">
      <w:pPr>
        <w:pBdr>
          <w:top w:val="single" w:sz="4" w:space="1" w:color="auto"/>
          <w:left w:val="single" w:sz="4" w:space="4" w:color="auto"/>
          <w:bottom w:val="single" w:sz="4" w:space="1" w:color="auto"/>
          <w:right w:val="single" w:sz="4" w:space="4" w:color="auto"/>
        </w:pBdr>
        <w:rPr>
          <w:b/>
          <w:bCs/>
        </w:rPr>
      </w:pPr>
      <w:r w:rsidRPr="009D411F">
        <w:rPr>
          <w:b/>
          <w:bCs/>
        </w:rPr>
        <w:t>ΦΙΑΛΙΔΙΟ</w:t>
      </w:r>
    </w:p>
    <w:p w14:paraId="141AC12A" w14:textId="77777777" w:rsidR="007771A6" w:rsidRPr="009D411F" w:rsidRDefault="007771A6" w:rsidP="009D411F"/>
    <w:p w14:paraId="0270AFA0" w14:textId="77777777" w:rsidR="007771A6" w:rsidRPr="009D411F" w:rsidRDefault="007771A6" w:rsidP="009D411F"/>
    <w:p w14:paraId="6B9BFA80" w14:textId="1DD32450" w:rsidR="001E0975" w:rsidRPr="009D411F" w:rsidRDefault="001721B1" w:rsidP="009D411F">
      <w:pPr>
        <w:pStyle w:val="BoxedHeading"/>
        <w:rPr>
          <w:lang w:val="el-GR"/>
        </w:rPr>
      </w:pPr>
      <w:r w:rsidRPr="009D411F">
        <w:rPr>
          <w:lang w:val="el-GR"/>
        </w:rPr>
        <w:t>1.</w:t>
      </w:r>
      <w:r w:rsidRPr="009D411F">
        <w:rPr>
          <w:lang w:val="el-GR"/>
        </w:rPr>
        <w:tab/>
      </w:r>
      <w:r w:rsidR="000F236C" w:rsidRPr="009D411F">
        <w:rPr>
          <w:lang w:val="el-GR"/>
        </w:rPr>
        <w:t>ΟΝΟΜΑΣΙΑ ΤΟΥ ΦΑΡΜΑΚΕΥΤΙΚΟΥ ΠΡΟΪΟΝΤΟΣ ΚΑΙ ΟΔΟΣ(ΟΙ) ΧΟΡΗΓΗΣΗΣ</w:t>
      </w:r>
    </w:p>
    <w:p w14:paraId="6232068B" w14:textId="77777777" w:rsidR="007771A6" w:rsidRPr="009D411F" w:rsidRDefault="007771A6" w:rsidP="009D411F"/>
    <w:p w14:paraId="5747BAF7" w14:textId="2FB04437" w:rsidR="000F236C" w:rsidRPr="009D411F" w:rsidRDefault="00F47550" w:rsidP="009D411F">
      <w:r>
        <w:t>Avtozma</w:t>
      </w:r>
      <w:r w:rsidR="000F236C" w:rsidRPr="009D411F">
        <w:t xml:space="preserve"> 20 mg/mL στείρο πυκνό διάλυμα</w:t>
      </w:r>
    </w:p>
    <w:p w14:paraId="75DC7E1A" w14:textId="15A43672" w:rsidR="000F236C" w:rsidRPr="009D411F" w:rsidRDefault="00890D97" w:rsidP="009D411F">
      <w:r>
        <w:t>τοσιλιζουμάμπη</w:t>
      </w:r>
    </w:p>
    <w:p w14:paraId="6B9BFA82" w14:textId="57C971C1" w:rsidR="001E0975" w:rsidRPr="00FF0791" w:rsidRDefault="006A3D87" w:rsidP="009D411F">
      <w:r>
        <w:rPr>
          <w:lang w:val="en-US"/>
        </w:rPr>
        <w:t>IV</w:t>
      </w:r>
    </w:p>
    <w:p w14:paraId="30963B9E" w14:textId="77777777" w:rsidR="007771A6" w:rsidRPr="009D411F" w:rsidRDefault="007771A6" w:rsidP="009D411F"/>
    <w:p w14:paraId="4B81F569" w14:textId="77777777" w:rsidR="007771A6" w:rsidRPr="009D411F" w:rsidRDefault="007771A6" w:rsidP="009D411F"/>
    <w:p w14:paraId="6B9BFA83" w14:textId="3D11C901" w:rsidR="001E0975" w:rsidRPr="009D411F" w:rsidRDefault="001721B1" w:rsidP="009D411F">
      <w:pPr>
        <w:pStyle w:val="BoxedHeading"/>
        <w:rPr>
          <w:lang w:val="el-GR"/>
        </w:rPr>
      </w:pPr>
      <w:r w:rsidRPr="009D411F">
        <w:rPr>
          <w:lang w:val="el-GR"/>
        </w:rPr>
        <w:t>2.</w:t>
      </w:r>
      <w:r w:rsidRPr="009D411F">
        <w:rPr>
          <w:lang w:val="el-GR"/>
        </w:rPr>
        <w:tab/>
      </w:r>
      <w:r w:rsidR="000F236C" w:rsidRPr="009D411F">
        <w:rPr>
          <w:lang w:val="el-GR"/>
        </w:rPr>
        <w:t>ΤΡΟΠΟΣ ΧΟΡΗΓΗΣΗΣ</w:t>
      </w:r>
    </w:p>
    <w:p w14:paraId="39692A0A" w14:textId="77777777" w:rsidR="007771A6" w:rsidRPr="009D411F" w:rsidRDefault="007771A6" w:rsidP="009D411F"/>
    <w:p w14:paraId="6B9BFA84" w14:textId="661DD7BF" w:rsidR="001E0975" w:rsidRPr="009D411F" w:rsidRDefault="006A3D87" w:rsidP="009D411F">
      <w:r>
        <w:rPr>
          <w:lang w:val="en-US"/>
        </w:rPr>
        <w:t>IV</w:t>
      </w:r>
      <w:r w:rsidRPr="009D411F">
        <w:t xml:space="preserve"> </w:t>
      </w:r>
      <w:r w:rsidR="000F3E53">
        <w:t>χρήση</w:t>
      </w:r>
    </w:p>
    <w:p w14:paraId="21FC8F01" w14:textId="77777777" w:rsidR="007771A6" w:rsidRPr="009D411F" w:rsidRDefault="007771A6" w:rsidP="009D411F"/>
    <w:p w14:paraId="1A734CEC" w14:textId="77777777" w:rsidR="007771A6" w:rsidRPr="009D411F" w:rsidRDefault="007771A6" w:rsidP="009D411F"/>
    <w:p w14:paraId="6B9BFA85" w14:textId="5A2B452C" w:rsidR="001E0975" w:rsidRPr="009D411F" w:rsidRDefault="001721B1" w:rsidP="009D411F">
      <w:pPr>
        <w:pStyle w:val="BoxedHeading"/>
        <w:rPr>
          <w:lang w:val="el-GR"/>
        </w:rPr>
      </w:pPr>
      <w:r w:rsidRPr="009D411F">
        <w:rPr>
          <w:lang w:val="el-GR"/>
        </w:rPr>
        <w:t>3.</w:t>
      </w:r>
      <w:r w:rsidRPr="009D411F">
        <w:rPr>
          <w:lang w:val="el-GR"/>
        </w:rPr>
        <w:tab/>
      </w:r>
      <w:r w:rsidR="000F236C" w:rsidRPr="009D411F">
        <w:rPr>
          <w:lang w:val="el-GR"/>
        </w:rPr>
        <w:t>ΗΜΕΡΟΜΗΝΙΑ ΛΗΞΗΣ</w:t>
      </w:r>
    </w:p>
    <w:p w14:paraId="365D5AA9" w14:textId="77777777" w:rsidR="007771A6" w:rsidRPr="009D411F" w:rsidRDefault="007771A6" w:rsidP="009D411F"/>
    <w:p w14:paraId="6B9BFA86" w14:textId="545AB1A1" w:rsidR="001E0975" w:rsidRPr="009D411F" w:rsidRDefault="00611033" w:rsidP="009D411F">
      <w:r w:rsidRPr="009D411F">
        <w:t>EXP</w:t>
      </w:r>
    </w:p>
    <w:p w14:paraId="4B2B4C47" w14:textId="77777777" w:rsidR="007771A6" w:rsidRPr="009D411F" w:rsidRDefault="007771A6" w:rsidP="009D411F"/>
    <w:p w14:paraId="615D499E" w14:textId="77777777" w:rsidR="007771A6" w:rsidRPr="009D411F" w:rsidRDefault="007771A6" w:rsidP="009D411F"/>
    <w:p w14:paraId="6B9BFA87" w14:textId="0EED74D9" w:rsidR="001E0975" w:rsidRPr="009D411F" w:rsidRDefault="001721B1" w:rsidP="009D411F">
      <w:pPr>
        <w:pStyle w:val="BoxedHeading"/>
        <w:rPr>
          <w:lang w:val="el-GR"/>
        </w:rPr>
      </w:pPr>
      <w:r w:rsidRPr="009D411F">
        <w:rPr>
          <w:lang w:val="el-GR"/>
        </w:rPr>
        <w:t>4.</w:t>
      </w:r>
      <w:r w:rsidRPr="009D411F">
        <w:rPr>
          <w:lang w:val="el-GR"/>
        </w:rPr>
        <w:tab/>
      </w:r>
      <w:r w:rsidR="000F236C" w:rsidRPr="009D411F">
        <w:rPr>
          <w:lang w:val="el-GR"/>
        </w:rPr>
        <w:t>ΑΡΙΘΜΟΣ ΠΑΡΤΙΔΑΣ</w:t>
      </w:r>
    </w:p>
    <w:p w14:paraId="2CC7637A" w14:textId="77777777" w:rsidR="007771A6" w:rsidRPr="009D411F" w:rsidRDefault="007771A6" w:rsidP="009D411F"/>
    <w:p w14:paraId="6B9BFA88" w14:textId="52DE148E" w:rsidR="001E0975" w:rsidRPr="009D411F" w:rsidRDefault="00611033" w:rsidP="009D411F">
      <w:r w:rsidRPr="009D411F">
        <w:t>Lot</w:t>
      </w:r>
    </w:p>
    <w:p w14:paraId="7468FCDF" w14:textId="77777777" w:rsidR="007771A6" w:rsidRPr="009D411F" w:rsidRDefault="007771A6" w:rsidP="009D411F"/>
    <w:p w14:paraId="4E70E74C" w14:textId="77777777" w:rsidR="007771A6" w:rsidRPr="009D411F" w:rsidRDefault="007771A6" w:rsidP="009D411F"/>
    <w:p w14:paraId="6B9BFA89" w14:textId="7C029423" w:rsidR="001E0975" w:rsidRPr="009D411F" w:rsidRDefault="001721B1" w:rsidP="009D411F">
      <w:pPr>
        <w:pStyle w:val="BoxedHeading"/>
        <w:rPr>
          <w:lang w:val="el-GR"/>
        </w:rPr>
      </w:pPr>
      <w:r w:rsidRPr="009D411F">
        <w:rPr>
          <w:lang w:val="el-GR"/>
        </w:rPr>
        <w:t>5.</w:t>
      </w:r>
      <w:r w:rsidRPr="009D411F">
        <w:rPr>
          <w:lang w:val="el-GR"/>
        </w:rPr>
        <w:tab/>
      </w:r>
      <w:r w:rsidR="000F236C" w:rsidRPr="009D411F">
        <w:rPr>
          <w:lang w:val="el-GR"/>
        </w:rPr>
        <w:t>ΠΕΡΙΕΧΟΜΕΝΟ ΚΑΤΑ ΒΑΡΟΣ, ΚΑΤ' ΟΓΚΟ Ή ΚΑΤΑ ΜΟΝΑΔΑ</w:t>
      </w:r>
    </w:p>
    <w:p w14:paraId="58B9F7F6" w14:textId="77777777" w:rsidR="007771A6" w:rsidRPr="009D411F" w:rsidRDefault="007771A6" w:rsidP="009D411F"/>
    <w:p w14:paraId="6B9BFA8A" w14:textId="72586E75" w:rsidR="001E0975" w:rsidRPr="009D411F" w:rsidRDefault="00611033" w:rsidP="009D411F">
      <w:r w:rsidRPr="009D411F">
        <w:t>400 mg</w:t>
      </w:r>
      <w:r w:rsidR="00503687" w:rsidRPr="009D411F">
        <w:t xml:space="preserve"> </w:t>
      </w:r>
      <w:r w:rsidRPr="009D411F">
        <w:t>/</w:t>
      </w:r>
      <w:r w:rsidR="00503687" w:rsidRPr="009D411F">
        <w:t xml:space="preserve"> </w:t>
      </w:r>
      <w:r w:rsidRPr="009D411F">
        <w:t>20 mL</w:t>
      </w:r>
    </w:p>
    <w:p w14:paraId="6C4D85B7" w14:textId="77777777" w:rsidR="007771A6" w:rsidRPr="009D411F" w:rsidRDefault="007771A6" w:rsidP="009D411F"/>
    <w:p w14:paraId="1E864C14" w14:textId="77777777" w:rsidR="007771A6" w:rsidRPr="009D411F" w:rsidRDefault="007771A6" w:rsidP="009D411F"/>
    <w:p w14:paraId="0A0D735C" w14:textId="386C2025" w:rsidR="001E0975" w:rsidRPr="009D411F" w:rsidRDefault="001721B1" w:rsidP="009D411F">
      <w:pPr>
        <w:pStyle w:val="BoxedHeading"/>
        <w:rPr>
          <w:lang w:val="el-GR"/>
        </w:rPr>
      </w:pPr>
      <w:r w:rsidRPr="009D411F">
        <w:rPr>
          <w:lang w:val="el-GR"/>
        </w:rPr>
        <w:t>6.</w:t>
      </w:r>
      <w:r w:rsidRPr="009D411F">
        <w:rPr>
          <w:lang w:val="el-GR"/>
        </w:rPr>
        <w:tab/>
      </w:r>
      <w:r w:rsidR="000F236C" w:rsidRPr="009D411F">
        <w:rPr>
          <w:lang w:val="el-GR"/>
        </w:rPr>
        <w:t>ΑΛΛΑ ΣΤΟΙΧΕΙΑ</w:t>
      </w:r>
    </w:p>
    <w:p w14:paraId="010027FE" w14:textId="77777777" w:rsidR="00554ED8" w:rsidRPr="009D411F" w:rsidRDefault="00554ED8" w:rsidP="009D411F"/>
    <w:p w14:paraId="19E17224" w14:textId="1835B917" w:rsidR="007771A6" w:rsidRPr="009D411F" w:rsidRDefault="00554ED8" w:rsidP="00071159">
      <w:pPr>
        <w:pBdr>
          <w:top w:val="single" w:sz="4" w:space="1" w:color="auto"/>
          <w:left w:val="single" w:sz="4" w:space="4" w:color="auto"/>
          <w:bottom w:val="single" w:sz="4" w:space="1" w:color="auto"/>
          <w:right w:val="single" w:sz="4" w:space="4" w:color="auto"/>
        </w:pBdr>
        <w:rPr>
          <w:b/>
          <w:bCs/>
        </w:rPr>
      </w:pPr>
      <w:r w:rsidRPr="009D411F">
        <w:br w:type="page"/>
      </w:r>
      <w:r w:rsidR="000F236C" w:rsidRPr="009D411F">
        <w:rPr>
          <w:b/>
          <w:bCs/>
        </w:rPr>
        <w:lastRenderedPageBreak/>
        <w:t>ΕΛΑΧΙΣΤΕΣ ΕΝΔΕΙΞΕΙΣ ΠΟΥ ΠΡΕΠΕΙ ΝΑ ΑΝΑΓΡΑΦΟΝΤΑΙ ΣΤΙΣ ΜΙΚΡΕΣ ΣΤΟΙΧΕΙΩΔΕΙΣ ΣΥΣΚΕΥΑΣΙΕΣ</w:t>
      </w:r>
    </w:p>
    <w:p w14:paraId="7342FE4E" w14:textId="77777777" w:rsidR="007771A6" w:rsidRPr="009D411F" w:rsidRDefault="007771A6" w:rsidP="00071159">
      <w:pPr>
        <w:pBdr>
          <w:top w:val="single" w:sz="4" w:space="1" w:color="auto"/>
          <w:left w:val="single" w:sz="4" w:space="4" w:color="auto"/>
          <w:bottom w:val="single" w:sz="4" w:space="1" w:color="auto"/>
          <w:right w:val="single" w:sz="4" w:space="4" w:color="auto"/>
        </w:pBdr>
        <w:rPr>
          <w:b/>
          <w:bCs/>
        </w:rPr>
      </w:pPr>
    </w:p>
    <w:p w14:paraId="6B9BFA8C" w14:textId="2BE83CEF" w:rsidR="001E0975" w:rsidRPr="009D411F" w:rsidRDefault="000F236C" w:rsidP="00071159">
      <w:pPr>
        <w:pBdr>
          <w:top w:val="single" w:sz="4" w:space="1" w:color="auto"/>
          <w:left w:val="single" w:sz="4" w:space="4" w:color="auto"/>
          <w:bottom w:val="single" w:sz="4" w:space="1" w:color="auto"/>
          <w:right w:val="single" w:sz="4" w:space="4" w:color="auto"/>
        </w:pBdr>
        <w:rPr>
          <w:b/>
          <w:bCs/>
        </w:rPr>
      </w:pPr>
      <w:r w:rsidRPr="009D411F">
        <w:rPr>
          <w:b/>
          <w:bCs/>
        </w:rPr>
        <w:t>ΕΤΙΚΕTΑ ΠΡΟΓΕΜΙΣΜΕΝΗΣ ΣΥΡΙΓΓΑΣ</w:t>
      </w:r>
    </w:p>
    <w:p w14:paraId="1D2FC5E0" w14:textId="77777777" w:rsidR="007771A6" w:rsidRPr="009D411F" w:rsidRDefault="007771A6" w:rsidP="009D411F"/>
    <w:p w14:paraId="06EF30DE" w14:textId="77777777" w:rsidR="007771A6" w:rsidRPr="009D411F" w:rsidRDefault="007771A6" w:rsidP="009D411F"/>
    <w:p w14:paraId="6B9BFA8D" w14:textId="56690548" w:rsidR="001E0975" w:rsidRPr="009D411F" w:rsidRDefault="001721B1" w:rsidP="009D411F">
      <w:pPr>
        <w:pStyle w:val="BoxedHeading"/>
        <w:rPr>
          <w:lang w:val="el-GR"/>
        </w:rPr>
      </w:pPr>
      <w:r w:rsidRPr="009D411F">
        <w:rPr>
          <w:lang w:val="el-GR"/>
        </w:rPr>
        <w:t>1.</w:t>
      </w:r>
      <w:r w:rsidRPr="009D411F">
        <w:rPr>
          <w:lang w:val="el-GR"/>
        </w:rPr>
        <w:tab/>
      </w:r>
      <w:r w:rsidR="000F236C" w:rsidRPr="009D411F">
        <w:rPr>
          <w:lang w:val="el-GR"/>
        </w:rPr>
        <w:t>ΟΝΟΜΑΣΙΑ ΤΟΥ ΦΑΡΜΑΚΕΥΤΙΚΟΥ ΠΡΟΪΟΝΤΟΣ ΚΑΙ ΟΔΟΣ(ΟΙ) ΧΟΡΗΓΗΣΗΣ</w:t>
      </w:r>
    </w:p>
    <w:p w14:paraId="00F3BE72" w14:textId="77777777" w:rsidR="007771A6" w:rsidRPr="009D411F" w:rsidRDefault="007771A6" w:rsidP="009D411F"/>
    <w:p w14:paraId="0F4F9627" w14:textId="600A694A" w:rsidR="000F236C" w:rsidRPr="009D411F" w:rsidRDefault="00F47550" w:rsidP="009D411F">
      <w:r>
        <w:t>Avtozma</w:t>
      </w:r>
      <w:r w:rsidR="000F236C" w:rsidRPr="009D411F">
        <w:t xml:space="preserve"> 162 mg ένεση</w:t>
      </w:r>
    </w:p>
    <w:p w14:paraId="7B401E8C" w14:textId="21EAA40A" w:rsidR="000F236C" w:rsidRPr="009D411F" w:rsidRDefault="00890D97" w:rsidP="009D411F">
      <w:r>
        <w:t>τοσιλιζουμάμπη</w:t>
      </w:r>
    </w:p>
    <w:p w14:paraId="6B9BFA8F" w14:textId="41A3CB74" w:rsidR="001E0975" w:rsidRPr="00FF0791" w:rsidRDefault="006A3D87" w:rsidP="009D411F">
      <w:r>
        <w:rPr>
          <w:lang w:val="en-US"/>
        </w:rPr>
        <w:t>SC</w:t>
      </w:r>
    </w:p>
    <w:p w14:paraId="01C7530E" w14:textId="77777777" w:rsidR="007771A6" w:rsidRPr="009D411F" w:rsidRDefault="007771A6" w:rsidP="009D411F"/>
    <w:p w14:paraId="34C334D7" w14:textId="77777777" w:rsidR="007771A6" w:rsidRPr="009D411F" w:rsidRDefault="007771A6" w:rsidP="009D411F"/>
    <w:p w14:paraId="6B9BFA90" w14:textId="7ACC5ABC" w:rsidR="001E0975" w:rsidRPr="009D411F" w:rsidRDefault="001721B1" w:rsidP="009D411F">
      <w:pPr>
        <w:pStyle w:val="BoxedHeading"/>
        <w:rPr>
          <w:lang w:val="el-GR"/>
        </w:rPr>
      </w:pPr>
      <w:r w:rsidRPr="009D411F">
        <w:rPr>
          <w:lang w:val="el-GR"/>
        </w:rPr>
        <w:t>2.</w:t>
      </w:r>
      <w:r w:rsidRPr="009D411F">
        <w:rPr>
          <w:lang w:val="el-GR"/>
        </w:rPr>
        <w:tab/>
      </w:r>
      <w:r w:rsidR="000F236C" w:rsidRPr="009D411F">
        <w:rPr>
          <w:lang w:val="el-GR"/>
        </w:rPr>
        <w:t>ΤΡΟΠΟΣ ΧΟΡΗΓΗΣΗΣ</w:t>
      </w:r>
    </w:p>
    <w:p w14:paraId="6B595064" w14:textId="77777777" w:rsidR="007771A6" w:rsidRPr="009D411F" w:rsidRDefault="007771A6" w:rsidP="009D411F"/>
    <w:p w14:paraId="7E098143" w14:textId="77777777" w:rsidR="007771A6" w:rsidRPr="009D411F" w:rsidRDefault="007771A6" w:rsidP="009D411F"/>
    <w:p w14:paraId="6B9BFA91" w14:textId="5B713785" w:rsidR="001E0975" w:rsidRPr="009D411F" w:rsidRDefault="001721B1" w:rsidP="009D411F">
      <w:pPr>
        <w:pStyle w:val="BoxedHeading"/>
        <w:rPr>
          <w:lang w:val="el-GR"/>
        </w:rPr>
      </w:pPr>
      <w:r w:rsidRPr="009D411F">
        <w:rPr>
          <w:lang w:val="el-GR"/>
        </w:rPr>
        <w:t>3.</w:t>
      </w:r>
      <w:r w:rsidRPr="009D411F">
        <w:rPr>
          <w:lang w:val="el-GR"/>
        </w:rPr>
        <w:tab/>
      </w:r>
      <w:r w:rsidR="000F236C" w:rsidRPr="009D411F">
        <w:rPr>
          <w:lang w:val="el-GR"/>
        </w:rPr>
        <w:t>ΗΜΕΡΟΜΗΝΙΑ ΛΗΞΗΣ</w:t>
      </w:r>
    </w:p>
    <w:p w14:paraId="1373B67E" w14:textId="77777777" w:rsidR="007771A6" w:rsidRPr="009D411F" w:rsidRDefault="007771A6" w:rsidP="009D411F"/>
    <w:p w14:paraId="6B9BFA92" w14:textId="4DB0D1F6" w:rsidR="001E0975" w:rsidRPr="009D411F" w:rsidRDefault="00611033" w:rsidP="009D411F">
      <w:r w:rsidRPr="009D411F">
        <w:t>EXP</w:t>
      </w:r>
    </w:p>
    <w:p w14:paraId="2F0F9B84" w14:textId="77777777" w:rsidR="007771A6" w:rsidRPr="009D411F" w:rsidRDefault="007771A6" w:rsidP="009D411F"/>
    <w:p w14:paraId="238388D0" w14:textId="77777777" w:rsidR="007771A6" w:rsidRPr="009D411F" w:rsidRDefault="007771A6" w:rsidP="009D411F"/>
    <w:p w14:paraId="6B9BFA93" w14:textId="64DAF620" w:rsidR="001E0975" w:rsidRPr="009D411F" w:rsidRDefault="001721B1" w:rsidP="009D411F">
      <w:pPr>
        <w:pStyle w:val="BoxedHeading"/>
        <w:rPr>
          <w:lang w:val="el-GR"/>
        </w:rPr>
      </w:pPr>
      <w:r w:rsidRPr="009D411F">
        <w:rPr>
          <w:lang w:val="el-GR"/>
        </w:rPr>
        <w:t>4.</w:t>
      </w:r>
      <w:r w:rsidRPr="009D411F">
        <w:rPr>
          <w:lang w:val="el-GR"/>
        </w:rPr>
        <w:tab/>
      </w:r>
      <w:r w:rsidR="000F236C" w:rsidRPr="009D411F">
        <w:rPr>
          <w:lang w:val="el-GR"/>
        </w:rPr>
        <w:t>ΑΡΙΘΜΟΣ ΠΑΡΤΙΔΑΣ</w:t>
      </w:r>
    </w:p>
    <w:p w14:paraId="733BF700" w14:textId="77777777" w:rsidR="007771A6" w:rsidRPr="009D411F" w:rsidRDefault="007771A6" w:rsidP="009D411F"/>
    <w:p w14:paraId="6B9BFA94" w14:textId="08244A1D" w:rsidR="001E0975" w:rsidRPr="009D411F" w:rsidRDefault="00611033" w:rsidP="009D411F">
      <w:r w:rsidRPr="009D411F">
        <w:t>Lot</w:t>
      </w:r>
    </w:p>
    <w:p w14:paraId="2A660C7B" w14:textId="77777777" w:rsidR="007771A6" w:rsidRPr="009D411F" w:rsidRDefault="007771A6" w:rsidP="009D411F"/>
    <w:p w14:paraId="62D94742" w14:textId="77777777" w:rsidR="007771A6" w:rsidRPr="009D411F" w:rsidRDefault="007771A6" w:rsidP="009D411F"/>
    <w:p w14:paraId="6B9BFA95" w14:textId="62D72F9A" w:rsidR="001E0975" w:rsidRPr="009D411F" w:rsidRDefault="001721B1" w:rsidP="009D411F">
      <w:pPr>
        <w:pStyle w:val="BoxedHeading"/>
        <w:rPr>
          <w:lang w:val="el-GR"/>
        </w:rPr>
      </w:pPr>
      <w:r w:rsidRPr="009D411F">
        <w:rPr>
          <w:lang w:val="el-GR"/>
        </w:rPr>
        <w:t>5.</w:t>
      </w:r>
      <w:r w:rsidRPr="009D411F">
        <w:rPr>
          <w:lang w:val="el-GR"/>
        </w:rPr>
        <w:tab/>
      </w:r>
      <w:r w:rsidR="000F236C" w:rsidRPr="009D411F">
        <w:rPr>
          <w:lang w:val="el-GR"/>
        </w:rPr>
        <w:t>ΠΕΡΙΕΧΟΜΕΝΟ ΚΑΤΑ ΒΑΡΟΣ, ΚΑΤ' ΟΓΚΟ Ή ΚΑΤΑ ΜΟΝΑΔΑ</w:t>
      </w:r>
    </w:p>
    <w:p w14:paraId="52D69C35" w14:textId="77777777" w:rsidR="007771A6" w:rsidRPr="009D411F" w:rsidRDefault="007771A6" w:rsidP="009D411F"/>
    <w:p w14:paraId="6B9BFA96" w14:textId="67E80F73" w:rsidR="001E0975" w:rsidRPr="009D411F" w:rsidRDefault="00611033" w:rsidP="009D411F">
      <w:r w:rsidRPr="009D411F">
        <w:t>162 mg/0</w:t>
      </w:r>
      <w:r w:rsidR="008B45A0">
        <w:rPr>
          <w:lang w:val="pl-PL"/>
        </w:rPr>
        <w:t>.</w:t>
      </w:r>
      <w:r w:rsidRPr="009D411F">
        <w:t>9 mL</w:t>
      </w:r>
    </w:p>
    <w:p w14:paraId="75ECE1B1" w14:textId="77777777" w:rsidR="007771A6" w:rsidRPr="009D411F" w:rsidRDefault="007771A6" w:rsidP="009D411F"/>
    <w:p w14:paraId="689A77CF" w14:textId="77777777" w:rsidR="007771A6" w:rsidRPr="009D411F" w:rsidRDefault="007771A6" w:rsidP="009D411F"/>
    <w:p w14:paraId="401ACA6B" w14:textId="6C007C0A" w:rsidR="001E0975" w:rsidRPr="009D411F" w:rsidRDefault="001721B1" w:rsidP="009D411F">
      <w:pPr>
        <w:pStyle w:val="BoxedHeading"/>
        <w:rPr>
          <w:lang w:val="el-GR"/>
        </w:rPr>
      </w:pPr>
      <w:r w:rsidRPr="009D411F">
        <w:rPr>
          <w:lang w:val="el-GR"/>
        </w:rPr>
        <w:t>6.</w:t>
      </w:r>
      <w:r w:rsidRPr="009D411F">
        <w:rPr>
          <w:lang w:val="el-GR"/>
        </w:rPr>
        <w:tab/>
      </w:r>
      <w:r w:rsidR="000F236C" w:rsidRPr="009D411F">
        <w:rPr>
          <w:lang w:val="el-GR"/>
        </w:rPr>
        <w:t>ΑΛΛΑ ΣΤΟΙΧΕΙΑ</w:t>
      </w:r>
    </w:p>
    <w:p w14:paraId="36531039" w14:textId="77777777" w:rsidR="00554ED8" w:rsidRPr="009D411F" w:rsidRDefault="00554ED8" w:rsidP="009D411F"/>
    <w:p w14:paraId="1357474E" w14:textId="0A763618" w:rsidR="007771A6" w:rsidRPr="009D411F" w:rsidRDefault="00554ED8" w:rsidP="00071159">
      <w:pPr>
        <w:pBdr>
          <w:top w:val="single" w:sz="4" w:space="1" w:color="auto"/>
          <w:left w:val="single" w:sz="4" w:space="4" w:color="auto"/>
          <w:bottom w:val="single" w:sz="4" w:space="1" w:color="auto"/>
          <w:right w:val="single" w:sz="4" w:space="4" w:color="auto"/>
        </w:pBdr>
        <w:rPr>
          <w:b/>
          <w:bCs/>
        </w:rPr>
      </w:pPr>
      <w:r w:rsidRPr="009D411F">
        <w:br w:type="page"/>
      </w:r>
      <w:r w:rsidR="007B243F" w:rsidRPr="009D411F">
        <w:rPr>
          <w:b/>
          <w:bCs/>
        </w:rPr>
        <w:lastRenderedPageBreak/>
        <w:t>ΕΛΑΧΙΣΤΕΣ ΕΝΔΕΙΞΕΙΣ ΠΟΥ ΠΡΕΠΕΙ ΝΑ ΑΝΑΓΡΑΦΟΝΤΑΙ ΣΤΙΣ ΜΙΚΡΕΣ ΣΤΟΙΧΕΙΩΔΕΙΣ ΣΥΣΚΕΥΑΣΙΕΣ</w:t>
      </w:r>
    </w:p>
    <w:p w14:paraId="16572B4B" w14:textId="77777777" w:rsidR="007771A6" w:rsidRPr="009D411F" w:rsidRDefault="007771A6" w:rsidP="00071159">
      <w:pPr>
        <w:pBdr>
          <w:top w:val="single" w:sz="4" w:space="1" w:color="auto"/>
          <w:left w:val="single" w:sz="4" w:space="4" w:color="auto"/>
          <w:bottom w:val="single" w:sz="4" w:space="1" w:color="auto"/>
          <w:right w:val="single" w:sz="4" w:space="4" w:color="auto"/>
        </w:pBdr>
        <w:rPr>
          <w:b/>
          <w:bCs/>
        </w:rPr>
      </w:pPr>
    </w:p>
    <w:p w14:paraId="29249950" w14:textId="1256428E" w:rsidR="007771A6" w:rsidRPr="009D411F" w:rsidRDefault="007B243F" w:rsidP="00071159">
      <w:pPr>
        <w:pBdr>
          <w:top w:val="single" w:sz="4" w:space="1" w:color="auto"/>
          <w:left w:val="single" w:sz="4" w:space="4" w:color="auto"/>
          <w:bottom w:val="single" w:sz="4" w:space="1" w:color="auto"/>
          <w:right w:val="single" w:sz="4" w:space="4" w:color="auto"/>
        </w:pBdr>
        <w:rPr>
          <w:b/>
          <w:bCs/>
        </w:rPr>
      </w:pPr>
      <w:r w:rsidRPr="009D411F">
        <w:rPr>
          <w:b/>
          <w:bCs/>
        </w:rPr>
        <w:t>ΕΤΙΚΕTΑ ΠΡΟΓΕΜΙΣΜΕΝΗΣ</w:t>
      </w:r>
      <w:r w:rsidR="006A3D87" w:rsidRPr="00F74B30">
        <w:rPr>
          <w:b/>
          <w:bCs/>
        </w:rPr>
        <w:t xml:space="preserve"> </w:t>
      </w:r>
      <w:r w:rsidR="006A3D87">
        <w:rPr>
          <w:b/>
          <w:bCs/>
        </w:rPr>
        <w:t>ΣΥΣΚΕΥΗΣ ΤΥΠΟΥ</w:t>
      </w:r>
      <w:r w:rsidRPr="009D411F">
        <w:rPr>
          <w:b/>
          <w:bCs/>
        </w:rPr>
        <w:t xml:space="preserve"> ΠΕΝΑΣ</w:t>
      </w:r>
    </w:p>
    <w:p w14:paraId="7C1A6D52" w14:textId="77777777" w:rsidR="007771A6" w:rsidRPr="009D411F" w:rsidRDefault="007771A6" w:rsidP="009D411F"/>
    <w:p w14:paraId="61C07B7A" w14:textId="77777777" w:rsidR="00554ED8" w:rsidRPr="009D411F" w:rsidRDefault="00554ED8" w:rsidP="009D411F"/>
    <w:p w14:paraId="6B9BFA99" w14:textId="404CD32C" w:rsidR="001E0975" w:rsidRPr="009D411F" w:rsidRDefault="001721B1" w:rsidP="009D411F">
      <w:pPr>
        <w:pStyle w:val="BoxedHeading"/>
        <w:rPr>
          <w:lang w:val="el-GR"/>
        </w:rPr>
      </w:pPr>
      <w:r w:rsidRPr="009D411F">
        <w:rPr>
          <w:lang w:val="el-GR"/>
        </w:rPr>
        <w:t>1.</w:t>
      </w:r>
      <w:r w:rsidRPr="009D411F">
        <w:rPr>
          <w:lang w:val="el-GR"/>
        </w:rPr>
        <w:tab/>
      </w:r>
      <w:r w:rsidR="007B243F" w:rsidRPr="009D411F">
        <w:rPr>
          <w:lang w:val="el-GR"/>
        </w:rPr>
        <w:t>ΟΝΟΜΑΣΙΑ ΤΟΥ ΦΑΡΜΑΚΕΥΤΙΚΟΥ ΠΡΟΪΟΝΤΟΣ ΚΑΙ ΟΔΟΣ(ΟΙ) ΧΟΡΗΓΗΣΗΣ</w:t>
      </w:r>
    </w:p>
    <w:p w14:paraId="53135BC0" w14:textId="77777777" w:rsidR="007771A6" w:rsidRPr="009D411F" w:rsidRDefault="007771A6" w:rsidP="009D411F"/>
    <w:p w14:paraId="47405B9B" w14:textId="7405F402" w:rsidR="007B243F" w:rsidRPr="009D411F" w:rsidRDefault="00F47550" w:rsidP="009D411F">
      <w:r>
        <w:t>Avtozma</w:t>
      </w:r>
      <w:r w:rsidR="007B243F" w:rsidRPr="009D411F">
        <w:t xml:space="preserve"> 162 mg ένεση</w:t>
      </w:r>
    </w:p>
    <w:p w14:paraId="0B073296" w14:textId="43C10758" w:rsidR="007B243F" w:rsidRPr="009D411F" w:rsidRDefault="00890D97" w:rsidP="009D411F">
      <w:r>
        <w:t>τοσιλιζουμάμπη</w:t>
      </w:r>
    </w:p>
    <w:p w14:paraId="6B9BFA9B" w14:textId="5F438B84" w:rsidR="001E0975" w:rsidRPr="00FF0791" w:rsidRDefault="006A3D87" w:rsidP="009D411F">
      <w:r>
        <w:rPr>
          <w:lang w:val="en-US"/>
        </w:rPr>
        <w:t>SC</w:t>
      </w:r>
    </w:p>
    <w:p w14:paraId="0F959D1D" w14:textId="77777777" w:rsidR="007771A6" w:rsidRPr="009D411F" w:rsidRDefault="007771A6" w:rsidP="009D411F"/>
    <w:p w14:paraId="5AC409F3" w14:textId="77777777" w:rsidR="007771A6" w:rsidRPr="009D411F" w:rsidRDefault="007771A6" w:rsidP="009D411F"/>
    <w:p w14:paraId="6B9BFA9C" w14:textId="72F5D81A" w:rsidR="001E0975" w:rsidRPr="009D411F" w:rsidRDefault="001721B1" w:rsidP="009D411F">
      <w:pPr>
        <w:pStyle w:val="BoxedHeading"/>
        <w:rPr>
          <w:lang w:val="el-GR"/>
        </w:rPr>
      </w:pPr>
      <w:r w:rsidRPr="009D411F">
        <w:rPr>
          <w:lang w:val="el-GR"/>
        </w:rPr>
        <w:t>2.</w:t>
      </w:r>
      <w:r w:rsidRPr="009D411F">
        <w:rPr>
          <w:lang w:val="el-GR"/>
        </w:rPr>
        <w:tab/>
      </w:r>
      <w:r w:rsidR="007B243F" w:rsidRPr="009D411F">
        <w:rPr>
          <w:lang w:val="el-GR"/>
        </w:rPr>
        <w:t>ΤΡΟΠΟΣ ΧΟΡΗΓΗΣΗΣ</w:t>
      </w:r>
    </w:p>
    <w:p w14:paraId="0CC12FF7" w14:textId="77777777" w:rsidR="007771A6" w:rsidRPr="009D411F" w:rsidRDefault="007771A6" w:rsidP="009D411F"/>
    <w:p w14:paraId="0379603C" w14:textId="77777777" w:rsidR="007771A6" w:rsidRPr="009D411F" w:rsidRDefault="007771A6" w:rsidP="009D411F"/>
    <w:p w14:paraId="6B9BFA9D" w14:textId="3F3C9795" w:rsidR="001E0975" w:rsidRPr="009D411F" w:rsidRDefault="001721B1" w:rsidP="009D411F">
      <w:pPr>
        <w:pStyle w:val="BoxedHeading"/>
        <w:rPr>
          <w:lang w:val="el-GR"/>
        </w:rPr>
      </w:pPr>
      <w:r w:rsidRPr="009D411F">
        <w:rPr>
          <w:lang w:val="el-GR"/>
        </w:rPr>
        <w:t>3.</w:t>
      </w:r>
      <w:r w:rsidRPr="009D411F">
        <w:rPr>
          <w:lang w:val="el-GR"/>
        </w:rPr>
        <w:tab/>
      </w:r>
      <w:r w:rsidR="007B243F" w:rsidRPr="009D411F">
        <w:rPr>
          <w:lang w:val="el-GR"/>
        </w:rPr>
        <w:t>ΗΜΕΡΟΜΗΝΙΑ ΛΗΞΗΣ</w:t>
      </w:r>
    </w:p>
    <w:p w14:paraId="21EF0AA5" w14:textId="77777777" w:rsidR="007771A6" w:rsidRPr="009D411F" w:rsidRDefault="007771A6" w:rsidP="009D411F"/>
    <w:p w14:paraId="6B9BFA9E" w14:textId="626D9B63" w:rsidR="001E0975" w:rsidRPr="009D411F" w:rsidRDefault="00611033" w:rsidP="009D411F">
      <w:r w:rsidRPr="009D411F">
        <w:t>EXP</w:t>
      </w:r>
    </w:p>
    <w:p w14:paraId="39FBAE9E" w14:textId="77777777" w:rsidR="007771A6" w:rsidRPr="009D411F" w:rsidRDefault="007771A6" w:rsidP="009D411F"/>
    <w:p w14:paraId="1DC00D58" w14:textId="77777777" w:rsidR="007771A6" w:rsidRPr="009D411F" w:rsidRDefault="007771A6" w:rsidP="009D411F"/>
    <w:p w14:paraId="6B9BFA9F" w14:textId="6F76706A" w:rsidR="001E0975" w:rsidRPr="009D411F" w:rsidRDefault="001721B1" w:rsidP="009D411F">
      <w:pPr>
        <w:pStyle w:val="BoxedHeading"/>
        <w:rPr>
          <w:lang w:val="el-GR"/>
        </w:rPr>
      </w:pPr>
      <w:r w:rsidRPr="009D411F">
        <w:rPr>
          <w:lang w:val="el-GR"/>
        </w:rPr>
        <w:t>4.</w:t>
      </w:r>
      <w:r w:rsidRPr="009D411F">
        <w:rPr>
          <w:lang w:val="el-GR"/>
        </w:rPr>
        <w:tab/>
      </w:r>
      <w:r w:rsidR="007B243F" w:rsidRPr="009D411F">
        <w:rPr>
          <w:lang w:val="el-GR"/>
        </w:rPr>
        <w:t>ΑΡΙΘΜΟΣ ΠΑΡΤΙΔΑΣ</w:t>
      </w:r>
    </w:p>
    <w:p w14:paraId="24FC232E" w14:textId="77777777" w:rsidR="007771A6" w:rsidRPr="009D411F" w:rsidRDefault="007771A6" w:rsidP="009D411F"/>
    <w:p w14:paraId="6B9BFAA0" w14:textId="6BCCA5A9" w:rsidR="001E0975" w:rsidRPr="009D411F" w:rsidRDefault="00611033" w:rsidP="009D411F">
      <w:r w:rsidRPr="009D411F">
        <w:t>Lot</w:t>
      </w:r>
    </w:p>
    <w:p w14:paraId="41E54D82" w14:textId="77777777" w:rsidR="007771A6" w:rsidRPr="009D411F" w:rsidRDefault="007771A6" w:rsidP="009D411F"/>
    <w:p w14:paraId="2B08C2A4" w14:textId="77777777" w:rsidR="007771A6" w:rsidRPr="009D411F" w:rsidRDefault="007771A6" w:rsidP="009D411F"/>
    <w:p w14:paraId="6B9BFAA1" w14:textId="3344835D" w:rsidR="001E0975" w:rsidRPr="009D411F" w:rsidRDefault="001721B1" w:rsidP="009D411F">
      <w:pPr>
        <w:pStyle w:val="BoxedHeading"/>
        <w:rPr>
          <w:lang w:val="el-GR"/>
        </w:rPr>
      </w:pPr>
      <w:r w:rsidRPr="009D411F">
        <w:rPr>
          <w:lang w:val="el-GR"/>
        </w:rPr>
        <w:t>5.</w:t>
      </w:r>
      <w:r w:rsidRPr="009D411F">
        <w:rPr>
          <w:lang w:val="el-GR"/>
        </w:rPr>
        <w:tab/>
      </w:r>
      <w:r w:rsidR="007B243F" w:rsidRPr="009D411F">
        <w:rPr>
          <w:lang w:val="el-GR"/>
        </w:rPr>
        <w:t>ΠΕΡΙΕΧΟΜΕΝΟ ΚΑΤΑ ΒΑΡΟΣ, ΚΑΤ' ΟΓΚΟ Ή ΚΑΤΑ ΜΟΝΑΔΑ</w:t>
      </w:r>
    </w:p>
    <w:p w14:paraId="0096F83E" w14:textId="77777777" w:rsidR="007771A6" w:rsidRPr="009D411F" w:rsidRDefault="007771A6" w:rsidP="009D411F"/>
    <w:p w14:paraId="6B9BFAA2" w14:textId="377C32C2" w:rsidR="001E0975" w:rsidRPr="009D411F" w:rsidRDefault="00611033" w:rsidP="009D411F">
      <w:r w:rsidRPr="009D411F">
        <w:t>162 mg/0</w:t>
      </w:r>
      <w:r w:rsidR="0038616D" w:rsidRPr="009D411F">
        <w:t>,</w:t>
      </w:r>
      <w:r w:rsidRPr="009D411F">
        <w:t>9 mL</w:t>
      </w:r>
    </w:p>
    <w:p w14:paraId="0FBBA88E" w14:textId="77777777" w:rsidR="007771A6" w:rsidRPr="009D411F" w:rsidRDefault="007771A6" w:rsidP="009D411F"/>
    <w:p w14:paraId="29EE8935" w14:textId="77777777" w:rsidR="007771A6" w:rsidRPr="009D411F" w:rsidRDefault="007771A6" w:rsidP="009D411F"/>
    <w:p w14:paraId="71A9BB4D" w14:textId="37C75E5C" w:rsidR="001E0975" w:rsidRPr="009D411F" w:rsidRDefault="001721B1" w:rsidP="009D411F">
      <w:pPr>
        <w:pStyle w:val="BoxedHeading"/>
        <w:rPr>
          <w:lang w:val="el-GR"/>
        </w:rPr>
      </w:pPr>
      <w:r w:rsidRPr="009D411F">
        <w:rPr>
          <w:lang w:val="el-GR"/>
        </w:rPr>
        <w:t>6.</w:t>
      </w:r>
      <w:r w:rsidRPr="009D411F">
        <w:rPr>
          <w:lang w:val="el-GR"/>
        </w:rPr>
        <w:tab/>
      </w:r>
      <w:r w:rsidR="007B243F" w:rsidRPr="009D411F">
        <w:rPr>
          <w:lang w:val="el-GR"/>
        </w:rPr>
        <w:t>ΑΛΛΑ ΣΤΟΙΧΕΙΑ</w:t>
      </w:r>
    </w:p>
    <w:p w14:paraId="2759E14A" w14:textId="77777777" w:rsidR="00554ED8" w:rsidRPr="009D411F" w:rsidRDefault="00554ED8" w:rsidP="009D411F"/>
    <w:p w14:paraId="1DCADF2B" w14:textId="0AE04134" w:rsidR="00554ED8" w:rsidRPr="009D411F" w:rsidRDefault="00554ED8" w:rsidP="009D411F">
      <w:r w:rsidRPr="009D411F">
        <w:br w:type="page"/>
      </w:r>
    </w:p>
    <w:p w14:paraId="58320D6E" w14:textId="77777777" w:rsidR="00554ED8" w:rsidRPr="009D411F" w:rsidRDefault="00554ED8" w:rsidP="009D411F"/>
    <w:p w14:paraId="58761A36" w14:textId="77777777" w:rsidR="007771A6" w:rsidRPr="009D411F" w:rsidRDefault="007771A6" w:rsidP="009D411F">
      <w:bookmarkStart w:id="52" w:name="bookmark12"/>
    </w:p>
    <w:p w14:paraId="1C187266" w14:textId="77777777" w:rsidR="007771A6" w:rsidRPr="009D411F" w:rsidRDefault="007771A6" w:rsidP="009D411F"/>
    <w:p w14:paraId="477C2525" w14:textId="77777777" w:rsidR="007771A6" w:rsidRPr="009D411F" w:rsidRDefault="007771A6" w:rsidP="009D411F"/>
    <w:p w14:paraId="0D57E7CC" w14:textId="77777777" w:rsidR="007771A6" w:rsidRPr="009D411F" w:rsidRDefault="007771A6" w:rsidP="009D411F"/>
    <w:p w14:paraId="220CE09C" w14:textId="77777777" w:rsidR="007771A6" w:rsidRPr="009D411F" w:rsidRDefault="007771A6" w:rsidP="009D411F"/>
    <w:p w14:paraId="34F8885F" w14:textId="77777777" w:rsidR="007771A6" w:rsidRPr="009D411F" w:rsidRDefault="007771A6" w:rsidP="009D411F"/>
    <w:p w14:paraId="00A123D5" w14:textId="77777777" w:rsidR="007771A6" w:rsidRPr="009D411F" w:rsidRDefault="007771A6" w:rsidP="009D411F"/>
    <w:p w14:paraId="2E9108F2" w14:textId="77777777" w:rsidR="007771A6" w:rsidRPr="009D411F" w:rsidRDefault="007771A6" w:rsidP="009D411F"/>
    <w:p w14:paraId="5EE8E7DF" w14:textId="77777777" w:rsidR="007771A6" w:rsidRPr="009D411F" w:rsidRDefault="007771A6" w:rsidP="009D411F"/>
    <w:p w14:paraId="2E3F5909" w14:textId="77777777" w:rsidR="007771A6" w:rsidRPr="009D411F" w:rsidRDefault="007771A6" w:rsidP="009D411F"/>
    <w:p w14:paraId="030750D6" w14:textId="77777777" w:rsidR="007771A6" w:rsidRPr="009D411F" w:rsidRDefault="007771A6" w:rsidP="009D411F"/>
    <w:p w14:paraId="14BB2A29" w14:textId="77777777" w:rsidR="007771A6" w:rsidRPr="009D411F" w:rsidRDefault="007771A6" w:rsidP="009D411F"/>
    <w:p w14:paraId="0AC53FFC" w14:textId="77777777" w:rsidR="007771A6" w:rsidRPr="009D411F" w:rsidRDefault="007771A6" w:rsidP="009D411F"/>
    <w:p w14:paraId="10D2D9D1" w14:textId="77777777" w:rsidR="007771A6" w:rsidRPr="009D411F" w:rsidRDefault="007771A6" w:rsidP="009D411F"/>
    <w:p w14:paraId="4D7086DC" w14:textId="77777777" w:rsidR="007771A6" w:rsidRPr="009D411F" w:rsidRDefault="007771A6" w:rsidP="009D411F"/>
    <w:p w14:paraId="238C1CF6" w14:textId="77777777" w:rsidR="007771A6" w:rsidRPr="009D411F" w:rsidRDefault="007771A6" w:rsidP="009D411F"/>
    <w:p w14:paraId="16F384F7" w14:textId="77777777" w:rsidR="007771A6" w:rsidRPr="009D411F" w:rsidRDefault="007771A6" w:rsidP="009D411F"/>
    <w:p w14:paraId="2864D160" w14:textId="77777777" w:rsidR="007771A6" w:rsidRPr="009D411F" w:rsidRDefault="007771A6" w:rsidP="009D411F"/>
    <w:p w14:paraId="0F091598" w14:textId="77777777" w:rsidR="007771A6" w:rsidRPr="009D411F" w:rsidRDefault="007771A6" w:rsidP="009D411F"/>
    <w:p w14:paraId="681CD518" w14:textId="77777777" w:rsidR="007771A6" w:rsidRPr="009D411F" w:rsidRDefault="007771A6" w:rsidP="009D411F"/>
    <w:p w14:paraId="566A09E9" w14:textId="77777777" w:rsidR="007771A6" w:rsidRPr="009D411F" w:rsidRDefault="007771A6" w:rsidP="009D411F"/>
    <w:p w14:paraId="6B9BFAA4" w14:textId="0F48D636" w:rsidR="001E0975" w:rsidRPr="009D411F" w:rsidRDefault="00611033" w:rsidP="009D411F">
      <w:pPr>
        <w:pStyle w:val="TitleA"/>
        <w:rPr>
          <w:lang w:val="el-GR"/>
        </w:rPr>
      </w:pPr>
      <w:r w:rsidRPr="009D411F">
        <w:rPr>
          <w:lang w:val="el-GR"/>
        </w:rPr>
        <w:t xml:space="preserve">B. </w:t>
      </w:r>
      <w:r w:rsidR="00F43342" w:rsidRPr="009D411F">
        <w:rPr>
          <w:lang w:val="el-GR"/>
        </w:rPr>
        <w:t>ΦΥΛΛΟ ΟΔΗΓΙΩΝ ΧΡΗΣΗΣ</w:t>
      </w:r>
      <w:bookmarkEnd w:id="52"/>
    </w:p>
    <w:p w14:paraId="270FDF6C" w14:textId="77777777" w:rsidR="00D9613E" w:rsidRDefault="00D9613E" w:rsidP="00071159">
      <w:pPr>
        <w:jc w:val="center"/>
      </w:pPr>
    </w:p>
    <w:p w14:paraId="02C6E33B" w14:textId="77777777" w:rsidR="00D9613E" w:rsidRPr="00D9613E" w:rsidRDefault="00D9613E" w:rsidP="00D9613E"/>
    <w:p w14:paraId="075D60E1" w14:textId="77777777" w:rsidR="00D9613E" w:rsidRPr="00D9613E" w:rsidRDefault="00D9613E" w:rsidP="00D9613E"/>
    <w:p w14:paraId="38A7FBC6" w14:textId="77777777" w:rsidR="00D9613E" w:rsidRPr="00D9613E" w:rsidRDefault="00D9613E" w:rsidP="00D9613E"/>
    <w:p w14:paraId="0A8E6948" w14:textId="77777777" w:rsidR="00D9613E" w:rsidRPr="00D9613E" w:rsidRDefault="00D9613E" w:rsidP="00D9613E"/>
    <w:p w14:paraId="34E42344" w14:textId="77777777" w:rsidR="00D9613E" w:rsidRPr="00D9613E" w:rsidRDefault="00D9613E" w:rsidP="00D9613E"/>
    <w:p w14:paraId="6BFEF0B0" w14:textId="77777777" w:rsidR="00D9613E" w:rsidRPr="00D9613E" w:rsidRDefault="00D9613E" w:rsidP="00D9613E"/>
    <w:p w14:paraId="61D55404" w14:textId="77777777" w:rsidR="00D9613E" w:rsidRPr="00D9613E" w:rsidRDefault="00D9613E" w:rsidP="00D9613E"/>
    <w:p w14:paraId="6A4AA182" w14:textId="77777777" w:rsidR="00D9613E" w:rsidRPr="00D9613E" w:rsidRDefault="00D9613E" w:rsidP="00D9613E"/>
    <w:p w14:paraId="74AA053E" w14:textId="77777777" w:rsidR="00D9613E" w:rsidRPr="00D9613E" w:rsidRDefault="00D9613E" w:rsidP="00D9613E"/>
    <w:p w14:paraId="1980F65C" w14:textId="77777777" w:rsidR="00D9613E" w:rsidRDefault="00D9613E" w:rsidP="00071159">
      <w:pPr>
        <w:jc w:val="center"/>
      </w:pPr>
    </w:p>
    <w:p w14:paraId="2A238390" w14:textId="77777777" w:rsidR="00D9613E" w:rsidRDefault="00D9613E" w:rsidP="00071159">
      <w:pPr>
        <w:jc w:val="center"/>
      </w:pPr>
    </w:p>
    <w:p w14:paraId="6B9BFAA5" w14:textId="0377E89D" w:rsidR="001E0975" w:rsidRPr="009D411F" w:rsidRDefault="007771A6" w:rsidP="00071159">
      <w:pPr>
        <w:jc w:val="center"/>
        <w:rPr>
          <w:b/>
          <w:bCs/>
        </w:rPr>
      </w:pPr>
      <w:r w:rsidRPr="00D9613E">
        <w:br w:type="page"/>
      </w:r>
      <w:r w:rsidR="00021A0F" w:rsidRPr="009D411F">
        <w:rPr>
          <w:b/>
          <w:bCs/>
        </w:rPr>
        <w:lastRenderedPageBreak/>
        <w:t>Φύλλο οδηγίων χρήσης: Πληροφορίες για τον χρήστη</w:t>
      </w:r>
    </w:p>
    <w:p w14:paraId="03982B8C" w14:textId="77777777" w:rsidR="0069637C" w:rsidRPr="009D411F" w:rsidRDefault="0069637C" w:rsidP="009D411F">
      <w:pPr>
        <w:jc w:val="center"/>
        <w:rPr>
          <w:b/>
          <w:bCs/>
        </w:rPr>
      </w:pPr>
    </w:p>
    <w:p w14:paraId="0DDE7D7A" w14:textId="6FB687E1" w:rsidR="00021A0F" w:rsidRPr="009D411F" w:rsidRDefault="00B1159A" w:rsidP="009D411F">
      <w:pPr>
        <w:jc w:val="center"/>
        <w:rPr>
          <w:b/>
          <w:bCs/>
        </w:rPr>
      </w:pPr>
      <w:r w:rsidRPr="00B1159A">
        <w:rPr>
          <w:b/>
          <w:bCs/>
        </w:rPr>
        <w:t>Avtozma</w:t>
      </w:r>
      <w:r w:rsidR="00021A0F" w:rsidRPr="009D411F">
        <w:rPr>
          <w:b/>
          <w:bCs/>
        </w:rPr>
        <w:t xml:space="preserve"> 20 mg/mL πυκνό διάλυμα για παρασκευή διαλύματος προς έγχυση</w:t>
      </w:r>
    </w:p>
    <w:p w14:paraId="6B9BFAA6" w14:textId="3D4C2AE8" w:rsidR="001E0975" w:rsidRPr="009D411F" w:rsidRDefault="00890D97" w:rsidP="009D411F">
      <w:pPr>
        <w:jc w:val="center"/>
      </w:pPr>
      <w:r>
        <w:t>τοσιλιζουμάμπη</w:t>
      </w:r>
    </w:p>
    <w:p w14:paraId="3994020B" w14:textId="77777777" w:rsidR="0069637C" w:rsidRPr="003A480D" w:rsidRDefault="0069637C" w:rsidP="009D411F"/>
    <w:p w14:paraId="354AA5F2" w14:textId="42CC4888" w:rsidR="00B1159A" w:rsidRPr="003A480D" w:rsidRDefault="00EC5877" w:rsidP="009D411F">
      <w:r>
        <w:rPr>
          <w:noProof/>
          <w:lang w:val="en-US" w:eastAsia="ko-KR"/>
        </w:rPr>
        <w:drawing>
          <wp:inline distT="0" distB="0" distL="0" distR="0" wp14:anchorId="6550FD3C" wp14:editId="34C8234F">
            <wp:extent cx="201930" cy="17018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00B1159A" w:rsidRPr="00710FFC">
        <w:t>Το φάρμακο αυτό τελεί υπό συμπληρωματική παρακολούθηση</w:t>
      </w:r>
      <w:r w:rsidR="00B1159A" w:rsidRPr="00710FFC">
        <w:rPr>
          <w:noProof/>
        </w:rPr>
        <w:t>.</w:t>
      </w:r>
      <w:r w:rsidR="00B1159A" w:rsidRPr="00F3756B">
        <w:t xml:space="preserve"> </w:t>
      </w:r>
      <w:r w:rsidR="00B1159A" w:rsidRPr="00684E83">
        <w:rPr>
          <w:noProof/>
        </w:rPr>
        <w:t>Αυτό θα επιτρέψει το γρήγορο προσδιορισμό νέων πληροφοριών ασφάλειας.</w:t>
      </w:r>
      <w:r w:rsidR="00B1159A" w:rsidRPr="00166D11">
        <w:t xml:space="preserve"> Μπορείτε να βοηθήσετε μέσω της αναφοράς πιθανών ανεπιθύμητων ενεργειών</w:t>
      </w:r>
      <w:r w:rsidR="00B1159A" w:rsidRPr="00684E83">
        <w:rPr>
          <w:noProof/>
        </w:rPr>
        <w:t xml:space="preserve"> </w:t>
      </w:r>
      <w:r w:rsidR="00B1159A" w:rsidRPr="00166D11">
        <w:t xml:space="preserve">που ενδεχομένως παρουσιάζετε. Βλ. τέλος της </w:t>
      </w:r>
      <w:r w:rsidR="00B1159A">
        <w:t>παραγράφου</w:t>
      </w:r>
      <w:r w:rsidR="00B1159A">
        <w:rPr>
          <w:lang w:val="en-US"/>
        </w:rPr>
        <w:t> </w:t>
      </w:r>
      <w:r w:rsidR="00B1159A" w:rsidRPr="00166D11">
        <w:t>4</w:t>
      </w:r>
      <w:r w:rsidR="00B1159A" w:rsidRPr="00684E83">
        <w:rPr>
          <w:noProof/>
        </w:rPr>
        <w:t xml:space="preserve"> </w:t>
      </w:r>
      <w:r w:rsidR="00B1159A" w:rsidRPr="00166D11">
        <w:t>για τον τρόπο αναφοράς ανεπιθύμητων ενεργειών.</w:t>
      </w:r>
    </w:p>
    <w:p w14:paraId="4C7968CB" w14:textId="77777777" w:rsidR="00B1159A" w:rsidRPr="00B1159A" w:rsidRDefault="00B1159A" w:rsidP="009D411F"/>
    <w:p w14:paraId="6B9BFAA7" w14:textId="207BCB8C" w:rsidR="001E0975" w:rsidRPr="00FF0791" w:rsidRDefault="00021A0F" w:rsidP="009D411F">
      <w:pPr>
        <w:rPr>
          <w:b/>
          <w:bCs/>
        </w:rPr>
      </w:pPr>
      <w:r w:rsidRPr="009D411F">
        <w:rPr>
          <w:b/>
          <w:bCs/>
        </w:rPr>
        <w:t>Διαβάστε προσεκτικά ολόκληρο το φύλλο οδηγιών χρήσης πριν σας δοθεί αυτό το φάρμακο, διότι περιλαμβάνει σημαντικές πληροφορίες για σας.</w:t>
      </w:r>
    </w:p>
    <w:p w14:paraId="0C8AD47B" w14:textId="77777777" w:rsidR="0069637C" w:rsidRPr="009D411F" w:rsidRDefault="0069637C" w:rsidP="009D411F">
      <w:pPr>
        <w:rPr>
          <w:b/>
          <w:bCs/>
        </w:rPr>
      </w:pPr>
    </w:p>
    <w:p w14:paraId="6B9BFAA8" w14:textId="3A0675D7" w:rsidR="001E0975" w:rsidRPr="009D411F" w:rsidRDefault="00021A0F" w:rsidP="009D411F">
      <w:pPr>
        <w:pStyle w:val="a0"/>
        <w:numPr>
          <w:ilvl w:val="0"/>
          <w:numId w:val="7"/>
        </w:numPr>
        <w:ind w:left="567" w:hanging="567"/>
      </w:pPr>
      <w:r w:rsidRPr="009D411F">
        <w:t>Φυλάξτε αυτό το φύλλο οδηγιών χρήσης. Ίσως χρειαστεί να το διαβάσετε ξανά.</w:t>
      </w:r>
    </w:p>
    <w:p w14:paraId="6B9BFAA9" w14:textId="38C4CC0C" w:rsidR="001E0975" w:rsidRPr="009D411F" w:rsidRDefault="00021A0F" w:rsidP="009D411F">
      <w:pPr>
        <w:pStyle w:val="a0"/>
        <w:numPr>
          <w:ilvl w:val="0"/>
          <w:numId w:val="7"/>
        </w:numPr>
        <w:ind w:left="567" w:hanging="567"/>
      </w:pPr>
      <w:r w:rsidRPr="009D411F">
        <w:t>Εάν έχετε περαιτέρω απορίες, ρωτήστε το</w:t>
      </w:r>
      <w:r w:rsidR="003333A3">
        <w:t>ν</w:t>
      </w:r>
      <w:r w:rsidRPr="009D411F">
        <w:t xml:space="preserve"> γιατρό ή το</w:t>
      </w:r>
      <w:r w:rsidR="003333A3">
        <w:t>ν</w:t>
      </w:r>
      <w:r w:rsidRPr="009D411F">
        <w:t xml:space="preserve"> νοσοκόμο σας.</w:t>
      </w:r>
    </w:p>
    <w:p w14:paraId="6B9BFAAA" w14:textId="17AAC882" w:rsidR="001E0975" w:rsidRPr="009D411F" w:rsidRDefault="00021A0F" w:rsidP="009D411F">
      <w:pPr>
        <w:pStyle w:val="a0"/>
        <w:numPr>
          <w:ilvl w:val="0"/>
          <w:numId w:val="7"/>
        </w:numPr>
        <w:ind w:left="567" w:hanging="567"/>
      </w:pPr>
      <w:r w:rsidRPr="009D411F">
        <w:t>Η συνταγή για αυτό το φάρμακο χορηγήθηκε μόνο για σας.</w:t>
      </w:r>
    </w:p>
    <w:p w14:paraId="6B9BFAAC" w14:textId="3DF2E7FE" w:rsidR="001E0975" w:rsidRPr="009D411F" w:rsidRDefault="00021A0F" w:rsidP="009D411F">
      <w:pPr>
        <w:pStyle w:val="a0"/>
        <w:numPr>
          <w:ilvl w:val="0"/>
          <w:numId w:val="7"/>
        </w:numPr>
        <w:ind w:left="567" w:hanging="567"/>
      </w:pPr>
      <w:r w:rsidRPr="009D411F">
        <w:t>Εάν παρατηρήσετε κάποια ανεπιθύμητη ενέργεια ενημερώστε το</w:t>
      </w:r>
      <w:r w:rsidR="003333A3">
        <w:t>ν</w:t>
      </w:r>
      <w:r w:rsidRPr="009D411F">
        <w:t xml:space="preserve"> γιατρό ή το</w:t>
      </w:r>
      <w:r w:rsidR="003333A3">
        <w:t>ν</w:t>
      </w:r>
      <w:r w:rsidRPr="009D411F">
        <w:t xml:space="preserve"> νοσοκόμο σας. Αυτό ισχύει και για κάθε πιθανή ανεπιθύμητη ενέργεια που δεν αναφέρεται στο παρόν φύλλο οδηγιών χρήσης. Βλέπε παράγραφο 4</w:t>
      </w:r>
      <w:r w:rsidR="00611033" w:rsidRPr="009D411F">
        <w:t>.</w:t>
      </w:r>
    </w:p>
    <w:p w14:paraId="349C5672" w14:textId="77777777" w:rsidR="0069637C" w:rsidRPr="009D411F" w:rsidRDefault="0069637C" w:rsidP="009D411F"/>
    <w:p w14:paraId="6B9BFAAD" w14:textId="4887C902" w:rsidR="001E0975" w:rsidRPr="009D411F" w:rsidRDefault="00021A0F" w:rsidP="009D411F">
      <w:r w:rsidRPr="009D411F">
        <w:t xml:space="preserve">Εκτός από αυτό το φύλλο οδηγιών θα σας δοθεί και μια </w:t>
      </w:r>
      <w:r w:rsidRPr="00F74B30">
        <w:rPr>
          <w:b/>
          <w:bCs/>
        </w:rPr>
        <w:t>Κάρτα Προειδοποίησης Ασθενούς</w:t>
      </w:r>
      <w:r w:rsidRPr="009D411F">
        <w:t xml:space="preserve">, η οποία περιέχει σημαντικές πληροφορίες ασφάλειας που πρέπει να γνωρίζετε πριν και κατά τη διάρκεια της αγωγής σας με το </w:t>
      </w:r>
      <w:r w:rsidR="00F47550">
        <w:t>Avtozma</w:t>
      </w:r>
      <w:r w:rsidRPr="009D411F">
        <w:t>.</w:t>
      </w:r>
    </w:p>
    <w:p w14:paraId="7EA609CD" w14:textId="77777777" w:rsidR="0051060F" w:rsidRPr="009D411F" w:rsidRDefault="0051060F" w:rsidP="009D411F"/>
    <w:p w14:paraId="6B9BFAAE" w14:textId="5E2A9C28" w:rsidR="001E0975" w:rsidRPr="009D411F" w:rsidRDefault="00021A0F" w:rsidP="009D411F">
      <w:pPr>
        <w:keepNext/>
        <w:rPr>
          <w:b/>
          <w:bCs/>
        </w:rPr>
      </w:pPr>
      <w:r w:rsidRPr="009D411F">
        <w:rPr>
          <w:b/>
          <w:bCs/>
        </w:rPr>
        <w:t>Τι περιέχει το παρόν φύλλο οδηγιών:</w:t>
      </w:r>
    </w:p>
    <w:p w14:paraId="6B9BFAAF" w14:textId="1C373EC0" w:rsidR="001E0975" w:rsidRPr="009D411F" w:rsidRDefault="00021A0F" w:rsidP="009D411F">
      <w:pPr>
        <w:pStyle w:val="a0"/>
        <w:numPr>
          <w:ilvl w:val="0"/>
          <w:numId w:val="11"/>
        </w:numPr>
        <w:ind w:left="567" w:hanging="567"/>
      </w:pPr>
      <w:r w:rsidRPr="009D411F">
        <w:t xml:space="preserve">Τι είναι το </w:t>
      </w:r>
      <w:r w:rsidR="00F47550">
        <w:t>Avtozma</w:t>
      </w:r>
      <w:r w:rsidRPr="009D411F">
        <w:t xml:space="preserve"> και ποια είναι η χρήση του</w:t>
      </w:r>
    </w:p>
    <w:p w14:paraId="6B9BFAB0" w14:textId="2E16EBF6" w:rsidR="001E0975" w:rsidRPr="009D411F" w:rsidRDefault="00021A0F" w:rsidP="009D411F">
      <w:pPr>
        <w:pStyle w:val="a0"/>
        <w:numPr>
          <w:ilvl w:val="0"/>
          <w:numId w:val="11"/>
        </w:numPr>
        <w:ind w:left="567" w:hanging="567"/>
      </w:pPr>
      <w:r w:rsidRPr="009D411F">
        <w:t xml:space="preserve">Τι πρέπει να γνωρίζετε πριν σας </w:t>
      </w:r>
      <w:r w:rsidR="005C6E80">
        <w:t>χορηγηθεί</w:t>
      </w:r>
      <w:r w:rsidR="005C6E80" w:rsidRPr="009D411F">
        <w:t xml:space="preserve"> </w:t>
      </w:r>
      <w:r w:rsidRPr="009D411F">
        <w:t xml:space="preserve">το </w:t>
      </w:r>
      <w:r w:rsidR="00F47550">
        <w:t>Avtozma</w:t>
      </w:r>
    </w:p>
    <w:p w14:paraId="6B9BFAB1" w14:textId="54E8B2BB" w:rsidR="001E0975" w:rsidRPr="009D411F" w:rsidRDefault="00BD5AA0" w:rsidP="009D411F">
      <w:pPr>
        <w:pStyle w:val="a0"/>
        <w:numPr>
          <w:ilvl w:val="0"/>
          <w:numId w:val="11"/>
        </w:numPr>
        <w:ind w:left="567" w:hanging="567"/>
      </w:pPr>
      <w:r w:rsidRPr="009D411F">
        <w:t xml:space="preserve">Πώς χορηγείται το </w:t>
      </w:r>
      <w:r w:rsidR="00F47550">
        <w:t>Avtozma</w:t>
      </w:r>
    </w:p>
    <w:p w14:paraId="6B9BFAB2" w14:textId="0CFC1A52" w:rsidR="001E0975" w:rsidRPr="009D411F" w:rsidRDefault="00BD5AA0" w:rsidP="009D411F">
      <w:pPr>
        <w:pStyle w:val="a0"/>
        <w:numPr>
          <w:ilvl w:val="0"/>
          <w:numId w:val="11"/>
        </w:numPr>
        <w:ind w:left="567" w:hanging="567"/>
      </w:pPr>
      <w:r w:rsidRPr="009D411F">
        <w:t>Πιθανές ανεπιθύμητες ενέργειες</w:t>
      </w:r>
    </w:p>
    <w:p w14:paraId="6B9BFAB3" w14:textId="7E1D9156" w:rsidR="001E0975" w:rsidRPr="009D411F" w:rsidRDefault="00BD5AA0" w:rsidP="009D411F">
      <w:pPr>
        <w:pStyle w:val="a0"/>
        <w:numPr>
          <w:ilvl w:val="0"/>
          <w:numId w:val="11"/>
        </w:numPr>
        <w:ind w:left="567" w:hanging="567"/>
      </w:pPr>
      <w:r w:rsidRPr="009D411F">
        <w:t xml:space="preserve">Πώς να φυλάσσετε το </w:t>
      </w:r>
      <w:r w:rsidR="00F47550">
        <w:t>Avtozma</w:t>
      </w:r>
    </w:p>
    <w:p w14:paraId="6B9BFAB4" w14:textId="6CC5F453" w:rsidR="001E0975" w:rsidRPr="009D411F" w:rsidRDefault="00BD5AA0" w:rsidP="009D411F">
      <w:pPr>
        <w:pStyle w:val="a0"/>
        <w:numPr>
          <w:ilvl w:val="0"/>
          <w:numId w:val="11"/>
        </w:numPr>
        <w:ind w:left="567" w:hanging="567"/>
      </w:pPr>
      <w:r w:rsidRPr="009D411F">
        <w:t>Περιεχόμενα της συσκευασίας και λοιπές πληροφορίες</w:t>
      </w:r>
    </w:p>
    <w:p w14:paraId="30722904" w14:textId="77777777" w:rsidR="0051060F" w:rsidRPr="009D411F" w:rsidRDefault="0051060F" w:rsidP="009D411F"/>
    <w:p w14:paraId="748339D5" w14:textId="77777777" w:rsidR="0051060F" w:rsidRPr="009D411F" w:rsidRDefault="0051060F" w:rsidP="009D411F"/>
    <w:p w14:paraId="6B9BFAB5" w14:textId="4F5D958A" w:rsidR="001E0975" w:rsidRPr="009D411F" w:rsidRDefault="001721B1" w:rsidP="009D411F">
      <w:pPr>
        <w:keepNext/>
        <w:ind w:left="567" w:hanging="567"/>
        <w:rPr>
          <w:b/>
          <w:bCs/>
        </w:rPr>
      </w:pPr>
      <w:r w:rsidRPr="009D411F">
        <w:rPr>
          <w:b/>
          <w:bCs/>
        </w:rPr>
        <w:t>1.</w:t>
      </w:r>
      <w:r w:rsidRPr="009D411F">
        <w:rPr>
          <w:b/>
          <w:bCs/>
        </w:rPr>
        <w:tab/>
      </w:r>
      <w:r w:rsidR="00091725" w:rsidRPr="009D411F">
        <w:rPr>
          <w:b/>
          <w:bCs/>
        </w:rPr>
        <w:t xml:space="preserve">Τι είναι το </w:t>
      </w:r>
      <w:r w:rsidR="00F47550">
        <w:rPr>
          <w:b/>
          <w:bCs/>
        </w:rPr>
        <w:t>Avtozma</w:t>
      </w:r>
      <w:r w:rsidR="00091725" w:rsidRPr="009D411F">
        <w:rPr>
          <w:b/>
          <w:bCs/>
        </w:rPr>
        <w:t xml:space="preserve"> και ποια είναι η χρήση του</w:t>
      </w:r>
    </w:p>
    <w:p w14:paraId="11E89552" w14:textId="77777777" w:rsidR="0051060F" w:rsidRPr="009D411F" w:rsidRDefault="0051060F" w:rsidP="009D411F">
      <w:pPr>
        <w:keepNext/>
        <w:ind w:left="567" w:hanging="567"/>
        <w:rPr>
          <w:b/>
          <w:bCs/>
        </w:rPr>
      </w:pPr>
    </w:p>
    <w:p w14:paraId="6B9BFAB6" w14:textId="40670280" w:rsidR="001E0975" w:rsidRPr="009D411F" w:rsidRDefault="00BD0BB0" w:rsidP="009D411F">
      <w:pPr>
        <w:keepNext/>
      </w:pPr>
      <w:r w:rsidRPr="009D411F">
        <w:t xml:space="preserve">Το </w:t>
      </w:r>
      <w:r w:rsidR="00F47550">
        <w:t>Avtozma</w:t>
      </w:r>
      <w:r w:rsidRPr="009D411F">
        <w:t xml:space="preserve"> περιέχει τη δραστική ουσία </w:t>
      </w:r>
      <w:r w:rsidR="00890D97">
        <w:t>τοσιλιζουμάμπη</w:t>
      </w:r>
      <w:r w:rsidRPr="009D411F">
        <w:t xml:space="preserve">, η οποία είναι μία πρωτεΐνη, η οποία αποτελείται από ειδικά ανοσολογικά κύτταρα (μονοκλωνικό αντίσωμα), το οποίο αναστέλλει τη δράση ενός ειδικού τύπου πρωτεΐνης (κυτταροκίνης) που ονομάζεται ιντερλευκίνη-6. Αυτή η πρωτεΐνη εμπλέκεται σε φλεγμονώδεις διαδικασίες του σώματος και δεσμεύοντάς την μπορεί να μειωθεί η φλεγμονή στο σώμα σας. Το </w:t>
      </w:r>
      <w:r w:rsidR="00F47550">
        <w:t>Avtozma</w:t>
      </w:r>
      <w:r w:rsidRPr="009D411F">
        <w:t xml:space="preserve"> συμβάλλει στη μείωση των συμπτωμάτων όπως ο πόνος και η διόγκωση των αρθρώσεων και επίσης μπορεί να βελτιώσει την απόδοσή σας στις καθημερινές ασχολίες. Το </w:t>
      </w:r>
      <w:r w:rsidR="00F47550">
        <w:t>Avtozma</w:t>
      </w:r>
      <w:r w:rsidRPr="009D411F">
        <w:t xml:space="preserve"> έχει δείξει ότι επιβραδύνει τη βλάβη στο χόνδρο και στα οστά των αρθρώσεων που προκαλούνται από τη νόσο και βελτιώνει την ικανότητά σας να κάνετε φυσιολογικά τις καθημερινές σας δραστηριότητες.</w:t>
      </w:r>
    </w:p>
    <w:p w14:paraId="154BED2A" w14:textId="77777777" w:rsidR="0051060F" w:rsidRPr="009D411F" w:rsidRDefault="0051060F" w:rsidP="009D411F">
      <w:pPr>
        <w:keepNext/>
      </w:pPr>
    </w:p>
    <w:p w14:paraId="6B9BFAB7" w14:textId="4E7610CA" w:rsidR="001E0975" w:rsidRPr="009D411F" w:rsidRDefault="002F7002" w:rsidP="009D411F">
      <w:pPr>
        <w:pStyle w:val="a0"/>
        <w:numPr>
          <w:ilvl w:val="0"/>
          <w:numId w:val="7"/>
        </w:numPr>
        <w:ind w:left="567" w:hanging="567"/>
      </w:pPr>
      <w:r w:rsidRPr="009D411F">
        <w:rPr>
          <w:b/>
          <w:bCs/>
        </w:rPr>
        <w:t xml:space="preserve">Το </w:t>
      </w:r>
      <w:r w:rsidR="00F47550">
        <w:rPr>
          <w:b/>
          <w:bCs/>
        </w:rPr>
        <w:t>Avtozma</w:t>
      </w:r>
      <w:r w:rsidRPr="009D411F">
        <w:rPr>
          <w:b/>
          <w:bCs/>
        </w:rPr>
        <w:t xml:space="preserve"> χρησιμοποιείται στη θεραπεία ενηλίκων </w:t>
      </w:r>
      <w:r w:rsidRPr="009D411F">
        <w:t xml:space="preserve">με μέτρια έως σοβαρή μορφή ενεργούς ρευματοειδούς αρθρίτιδας (ΡΑ), μιας αυτοάνοσης νόσου, εάν οι προηγούμενες θεραπείες ήταν αναποτελεσματικές. Το </w:t>
      </w:r>
      <w:r w:rsidR="00F47550">
        <w:t>Avtozma</w:t>
      </w:r>
      <w:r w:rsidRPr="009D411F">
        <w:t xml:space="preserve"> χορηγείται συνήθως σε συνδυασμό με μεθοτρεξάτη. Εντούτοις, το </w:t>
      </w:r>
      <w:r w:rsidR="00F47550">
        <w:t>Avtozma</w:t>
      </w:r>
      <w:r w:rsidRPr="009D411F">
        <w:t xml:space="preserve"> μπορεί να χορηγηθεί ως μονοθεραπεία εάν ο γιατρός σας αποφασίσει ότι η μεθοτρεξάτη δεν είναι κατάλληλη.</w:t>
      </w:r>
    </w:p>
    <w:p w14:paraId="370216CF" w14:textId="77777777" w:rsidR="0051060F" w:rsidRPr="009D411F" w:rsidRDefault="0051060F" w:rsidP="009D411F"/>
    <w:p w14:paraId="6B9BFAB8" w14:textId="226EE3D6" w:rsidR="001E0975" w:rsidRPr="009D411F" w:rsidRDefault="002F7002" w:rsidP="009D411F">
      <w:pPr>
        <w:pStyle w:val="a0"/>
        <w:numPr>
          <w:ilvl w:val="0"/>
          <w:numId w:val="7"/>
        </w:numPr>
        <w:ind w:left="567" w:hanging="567"/>
      </w:pPr>
      <w:r w:rsidRPr="009D411F">
        <w:t xml:space="preserve">To </w:t>
      </w:r>
      <w:r w:rsidR="00F47550">
        <w:t>Avtozma</w:t>
      </w:r>
      <w:r w:rsidRPr="009D411F">
        <w:t xml:space="preserve"> μπορεί επίσης να χρησιμοποιηθεί στη θεραπεία ενηλίκων οι οποίοι δεν είχαν λάβει προηγούμενη θεραπεία με μεθοτρεξάτη εάν έχουν σοβαρή, ενεργή και προϊούσα ρευματοειδή αρθρίτιδα.</w:t>
      </w:r>
    </w:p>
    <w:p w14:paraId="20924A79" w14:textId="77777777" w:rsidR="0051060F" w:rsidRPr="009D411F" w:rsidRDefault="0051060F" w:rsidP="009D411F"/>
    <w:p w14:paraId="6B9BFAB9" w14:textId="07D2AD50" w:rsidR="001E0975" w:rsidRPr="009D411F" w:rsidRDefault="0063247A" w:rsidP="009D411F">
      <w:pPr>
        <w:pStyle w:val="a0"/>
        <w:numPr>
          <w:ilvl w:val="0"/>
          <w:numId w:val="7"/>
        </w:numPr>
        <w:ind w:left="567" w:hanging="567"/>
      </w:pPr>
      <w:r w:rsidRPr="009D411F">
        <w:rPr>
          <w:b/>
          <w:bCs/>
        </w:rPr>
        <w:lastRenderedPageBreak/>
        <w:t xml:space="preserve">To </w:t>
      </w:r>
      <w:r w:rsidR="00F47550">
        <w:rPr>
          <w:b/>
          <w:bCs/>
        </w:rPr>
        <w:t>Avtozma</w:t>
      </w:r>
      <w:r w:rsidRPr="009D411F">
        <w:rPr>
          <w:b/>
          <w:bCs/>
        </w:rPr>
        <w:t xml:space="preserve"> χρησιμοποιείται για τη θεραπεία παιδιών με σΝΙΑ. </w:t>
      </w:r>
      <w:r w:rsidRPr="009D411F">
        <w:t xml:space="preserve">Το </w:t>
      </w:r>
      <w:r w:rsidR="00F47550">
        <w:t>Avtozma</w:t>
      </w:r>
      <w:r w:rsidRPr="009D411F">
        <w:t xml:space="preserve"> χρησιμοποιείται για παιδιά ηλικίας 2 ετών και άνω που έχουν </w:t>
      </w:r>
      <w:r w:rsidRPr="009D411F">
        <w:rPr>
          <w:b/>
          <w:bCs/>
          <w:i/>
          <w:iCs/>
        </w:rPr>
        <w:t>ενεργό συστηματική νεανική ιδιοπαθή αρθρίτιδα (ΝΙΑ)</w:t>
      </w:r>
      <w:r w:rsidRPr="009D411F">
        <w:t xml:space="preserve">, μια φλεγμονώδη νόσο που προκαλεί πόνο και οίδημα σε μια ή περισσότερες αρθρώσεις, καθώς και πυρετό και εξάνθημα. Το </w:t>
      </w:r>
      <w:r w:rsidR="00F47550">
        <w:t>Avtozma</w:t>
      </w:r>
      <w:r w:rsidRPr="009D411F">
        <w:t xml:space="preserve"> χρησιμοποιείται για τη βελτίωση των συμπτωμάτων της </w:t>
      </w:r>
      <w:r w:rsidR="005C6E80" w:rsidRPr="005C6E80">
        <w:t>σΝΙΑ</w:t>
      </w:r>
      <w:r w:rsidR="005C6E80" w:rsidRPr="005C6E80" w:rsidDel="005C6E80">
        <w:t xml:space="preserve"> </w:t>
      </w:r>
      <w:r w:rsidRPr="009D411F">
        <w:t>και μπορεί να χορηγηθεί σε συνδυασμό με μεθοτρεξάτη ή ως μονοθεραπεία.</w:t>
      </w:r>
    </w:p>
    <w:p w14:paraId="54D13373" w14:textId="77777777" w:rsidR="0051060F" w:rsidRPr="009D411F" w:rsidRDefault="0051060F" w:rsidP="009D411F"/>
    <w:p w14:paraId="6B9BFABA" w14:textId="0B26DACD" w:rsidR="001E0975" w:rsidRPr="009D411F" w:rsidRDefault="0063247A" w:rsidP="009D411F">
      <w:pPr>
        <w:pStyle w:val="a0"/>
        <w:numPr>
          <w:ilvl w:val="0"/>
          <w:numId w:val="7"/>
        </w:numPr>
        <w:ind w:left="567" w:hanging="567"/>
      </w:pPr>
      <w:r w:rsidRPr="009D411F">
        <w:rPr>
          <w:b/>
          <w:bCs/>
        </w:rPr>
        <w:t xml:space="preserve">Το </w:t>
      </w:r>
      <w:r w:rsidR="00F47550">
        <w:rPr>
          <w:b/>
          <w:bCs/>
        </w:rPr>
        <w:t>Avtozma</w:t>
      </w:r>
      <w:r w:rsidRPr="009D411F">
        <w:rPr>
          <w:b/>
          <w:bCs/>
        </w:rPr>
        <w:t xml:space="preserve"> χρησιμοποιείται για τη θεραπεία παιδιών με πΝΙΑ. </w:t>
      </w:r>
      <w:r w:rsidRPr="009D411F">
        <w:t xml:space="preserve">Το </w:t>
      </w:r>
      <w:r w:rsidR="00F47550">
        <w:t>Avtozma</w:t>
      </w:r>
      <w:r w:rsidRPr="009D411F">
        <w:t xml:space="preserve"> χρησιμοποιείται για παιδιά ηλικίας 2 ετών και άνω με ενεργό </w:t>
      </w:r>
      <w:r w:rsidRPr="009D411F">
        <w:rPr>
          <w:b/>
          <w:bCs/>
          <w:i/>
          <w:iCs/>
        </w:rPr>
        <w:t>πολυαρθρική νεανική ιδιοπαθή αρθρίτιδα (ΝΙΑ)</w:t>
      </w:r>
      <w:r w:rsidRPr="009D411F">
        <w:t xml:space="preserve">, μία φλεγμονώδη νόσο που προκαλεί πόνο και οίδημα σε μία ή περισσότερες αρθρώσεις. Το </w:t>
      </w:r>
      <w:r w:rsidR="00F47550">
        <w:t>Avtozma</w:t>
      </w:r>
      <w:r w:rsidRPr="009D411F">
        <w:t xml:space="preserve"> χρησιμοποιείται για τη βελτίωση των συμπτωμάτων της </w:t>
      </w:r>
      <w:r w:rsidR="005C6E80" w:rsidRPr="005C6E80">
        <w:t>πΝΙΑ</w:t>
      </w:r>
      <w:r w:rsidRPr="009D411F">
        <w:t xml:space="preserve"> και μπορεί να χορηγηθεί σε συνδυασμό με μεθοτρεξάτη ή ως μονοθεραπεία.</w:t>
      </w:r>
    </w:p>
    <w:p w14:paraId="04B643F6" w14:textId="77777777" w:rsidR="0051060F" w:rsidRPr="009D411F" w:rsidRDefault="0051060F" w:rsidP="009D411F"/>
    <w:p w14:paraId="6B9BFABB" w14:textId="6CA4B3FA" w:rsidR="001E0975" w:rsidRPr="009D411F" w:rsidRDefault="0063247A" w:rsidP="009D411F">
      <w:pPr>
        <w:pStyle w:val="a0"/>
        <w:numPr>
          <w:ilvl w:val="0"/>
          <w:numId w:val="7"/>
        </w:numPr>
        <w:ind w:left="567" w:hanging="567"/>
      </w:pPr>
      <w:r w:rsidRPr="009D411F">
        <w:rPr>
          <w:b/>
          <w:bCs/>
        </w:rPr>
        <w:t xml:space="preserve">Το </w:t>
      </w:r>
      <w:r w:rsidR="00F47550">
        <w:rPr>
          <w:b/>
          <w:bCs/>
        </w:rPr>
        <w:t>Avtozma</w:t>
      </w:r>
      <w:r w:rsidRPr="009D411F">
        <w:rPr>
          <w:b/>
          <w:bCs/>
        </w:rPr>
        <w:t xml:space="preserve"> χρησιμοποιείται για τη θεραπεία ενηλίκων και παιδιών </w:t>
      </w:r>
      <w:r w:rsidRPr="009D411F">
        <w:t xml:space="preserve">ηλικίας 2 ετών και άνω με σοβαρό ή απειλητικό για τη ζωή </w:t>
      </w:r>
      <w:r w:rsidRPr="009D411F">
        <w:rPr>
          <w:b/>
          <w:bCs/>
          <w:i/>
          <w:iCs/>
        </w:rPr>
        <w:t>σύνδρομο απελευθέρωσης κυτοκινών (CRS)</w:t>
      </w:r>
      <w:r w:rsidRPr="009D411F">
        <w:t>, μια ανεπιθύμητη ενέργεια σε ασθενείς που λαμβάνουν θεραπείες με T-λεμφοκύτταρα φέροντα χιμαιρικούς αντιγονικούς υποδοχείς (CAR</w:t>
      </w:r>
      <w:r w:rsidR="005C6E80" w:rsidRPr="00F74B30">
        <w:t>-</w:t>
      </w:r>
      <w:r w:rsidRPr="009D411F">
        <w:t>T κύτταρα) που χρησιμοποιούνται για τη θεραπεία ορισμένων τύπων καρκίνου.</w:t>
      </w:r>
    </w:p>
    <w:p w14:paraId="1798D5B6" w14:textId="77777777" w:rsidR="0051060F" w:rsidRPr="009D411F" w:rsidRDefault="0051060F" w:rsidP="009D411F"/>
    <w:p w14:paraId="6B9BFABC" w14:textId="4A4FDE00" w:rsidR="001E0975" w:rsidRPr="009D411F" w:rsidRDefault="0063247A" w:rsidP="009D411F">
      <w:pPr>
        <w:pStyle w:val="a0"/>
        <w:numPr>
          <w:ilvl w:val="0"/>
          <w:numId w:val="7"/>
        </w:numPr>
        <w:ind w:left="567" w:hanging="567"/>
      </w:pPr>
      <w:r w:rsidRPr="009D411F">
        <w:rPr>
          <w:b/>
          <w:bCs/>
        </w:rPr>
        <w:t xml:space="preserve">Το </w:t>
      </w:r>
      <w:r w:rsidR="00F47550">
        <w:rPr>
          <w:b/>
          <w:bCs/>
        </w:rPr>
        <w:t>Avtozma</w:t>
      </w:r>
      <w:r w:rsidRPr="009D411F">
        <w:rPr>
          <w:b/>
          <w:bCs/>
        </w:rPr>
        <w:t xml:space="preserve"> χρησιμοποιείται για τη θεραπεία ενηλίκων </w:t>
      </w:r>
      <w:r w:rsidRPr="009D411F">
        <w:t>με νόσο του κορωνοϊού 2019 (COVID-19), που λαμβάνουν συστηματικά κορτικοστεροειδή και χρειάζονται συμπληρωματικό οξυγόνο ή μηχανικό αερισμό</w:t>
      </w:r>
      <w:r w:rsidR="00114EA0" w:rsidRPr="009D411F">
        <w:t>.</w:t>
      </w:r>
    </w:p>
    <w:p w14:paraId="319CAB56" w14:textId="77777777" w:rsidR="0051060F" w:rsidRPr="009D411F" w:rsidRDefault="0051060F" w:rsidP="009D411F"/>
    <w:p w14:paraId="7771320A" w14:textId="77777777" w:rsidR="0051060F" w:rsidRPr="009D411F" w:rsidRDefault="0051060F" w:rsidP="009D411F"/>
    <w:p w14:paraId="6B9BFABD" w14:textId="05995EEE" w:rsidR="001E0975" w:rsidRPr="009D411F" w:rsidRDefault="001721B1" w:rsidP="009D411F">
      <w:pPr>
        <w:keepNext/>
        <w:ind w:left="567" w:hanging="567"/>
        <w:rPr>
          <w:b/>
          <w:bCs/>
        </w:rPr>
      </w:pPr>
      <w:r w:rsidRPr="009D411F">
        <w:rPr>
          <w:b/>
          <w:bCs/>
        </w:rPr>
        <w:t>2.</w:t>
      </w:r>
      <w:r w:rsidRPr="009D411F">
        <w:rPr>
          <w:b/>
          <w:bCs/>
        </w:rPr>
        <w:tab/>
      </w:r>
      <w:r w:rsidR="0063247A" w:rsidRPr="009D411F">
        <w:rPr>
          <w:b/>
          <w:bCs/>
        </w:rPr>
        <w:t xml:space="preserve">Τι πρέπει να γνωρίζετε πριν </w:t>
      </w:r>
      <w:r w:rsidR="005C6E80">
        <w:rPr>
          <w:b/>
          <w:bCs/>
        </w:rPr>
        <w:t>σας χορηγηθεί</w:t>
      </w:r>
      <w:r w:rsidR="0063247A" w:rsidRPr="009D411F">
        <w:rPr>
          <w:b/>
          <w:bCs/>
        </w:rPr>
        <w:t xml:space="preserve"> το </w:t>
      </w:r>
      <w:r w:rsidR="00F47550">
        <w:rPr>
          <w:b/>
          <w:bCs/>
        </w:rPr>
        <w:t>Avtozma</w:t>
      </w:r>
    </w:p>
    <w:p w14:paraId="57B57A96" w14:textId="77777777" w:rsidR="0051060F" w:rsidRPr="009D411F" w:rsidRDefault="0051060F" w:rsidP="009D411F">
      <w:pPr>
        <w:keepNext/>
        <w:ind w:left="567" w:hanging="567"/>
        <w:rPr>
          <w:b/>
          <w:bCs/>
        </w:rPr>
      </w:pPr>
    </w:p>
    <w:p w14:paraId="6B9BFABE" w14:textId="67DB9385" w:rsidR="001E0975" w:rsidRPr="009D411F" w:rsidRDefault="0063247A" w:rsidP="009D411F">
      <w:pPr>
        <w:keepNext/>
        <w:rPr>
          <w:b/>
          <w:bCs/>
        </w:rPr>
      </w:pPr>
      <w:r w:rsidRPr="009D411F">
        <w:rPr>
          <w:b/>
          <w:bCs/>
        </w:rPr>
        <w:t xml:space="preserve">Δεν πρέπει να σας </w:t>
      </w:r>
      <w:r w:rsidR="005C6E80">
        <w:rPr>
          <w:b/>
          <w:bCs/>
        </w:rPr>
        <w:t>χορηγηθεί</w:t>
      </w:r>
      <w:r w:rsidR="005C6E80" w:rsidRPr="009D411F">
        <w:rPr>
          <w:b/>
          <w:bCs/>
        </w:rPr>
        <w:t xml:space="preserve"> </w:t>
      </w:r>
      <w:r w:rsidRPr="009D411F">
        <w:rPr>
          <w:b/>
          <w:bCs/>
        </w:rPr>
        <w:t xml:space="preserve">το </w:t>
      </w:r>
      <w:r w:rsidR="00814AD5">
        <w:rPr>
          <w:b/>
          <w:bCs/>
        </w:rPr>
        <w:t>Avtozma</w:t>
      </w:r>
    </w:p>
    <w:p w14:paraId="6B9BFABF" w14:textId="095B798B" w:rsidR="001E0975" w:rsidRPr="009D411F" w:rsidRDefault="004210FF" w:rsidP="009D411F">
      <w:pPr>
        <w:pStyle w:val="a0"/>
        <w:numPr>
          <w:ilvl w:val="0"/>
          <w:numId w:val="7"/>
        </w:numPr>
        <w:ind w:left="567" w:hanging="567"/>
      </w:pPr>
      <w:r w:rsidRPr="009D411F">
        <w:t xml:space="preserve">σε περίπτωση αλλεργίας στην </w:t>
      </w:r>
      <w:r w:rsidR="00890D97">
        <w:t>τοσιλιζουμάμπη</w:t>
      </w:r>
      <w:r w:rsidRPr="009D411F">
        <w:t xml:space="preserve"> ή σε οποιοδήποτε άλλο συστατικό αυτού του φαρμάκου (</w:t>
      </w:r>
      <w:r w:rsidR="005C6E80">
        <w:t>αναφέρονται</w:t>
      </w:r>
      <w:r w:rsidR="005C6E80" w:rsidRPr="009D411F">
        <w:t xml:space="preserve"> </w:t>
      </w:r>
      <w:r w:rsidRPr="009D411F">
        <w:t xml:space="preserve">στην </w:t>
      </w:r>
      <w:r w:rsidR="005C6E80">
        <w:t>π</w:t>
      </w:r>
      <w:r w:rsidR="005C6E80" w:rsidRPr="009D411F">
        <w:t xml:space="preserve">αράγραφο </w:t>
      </w:r>
      <w:r w:rsidRPr="009D411F">
        <w:t>6).</w:t>
      </w:r>
      <w:r w:rsidR="000F3E53">
        <w:t xml:space="preserve"> (Βλ. </w:t>
      </w:r>
      <w:r w:rsidR="00D21FA2">
        <w:t xml:space="preserve">ειδικές προειδοποιήσεις στο τέλος αυτής της ενότητας, με τον δευτερεύοντα τίτλο «Το </w:t>
      </w:r>
      <w:proofErr w:type="spellStart"/>
      <w:r w:rsidR="00D21FA2">
        <w:rPr>
          <w:lang w:val="en-US"/>
        </w:rPr>
        <w:t>Avtozma</w:t>
      </w:r>
      <w:proofErr w:type="spellEnd"/>
      <w:r w:rsidR="00D21FA2" w:rsidRPr="00D21FA2">
        <w:t xml:space="preserve"> </w:t>
      </w:r>
      <w:r w:rsidR="00D21FA2">
        <w:t>περιέχει πολυσορβικό»).</w:t>
      </w:r>
    </w:p>
    <w:p w14:paraId="6B9BFAC0" w14:textId="661F58CC" w:rsidR="001E0975" w:rsidRPr="009D411F" w:rsidRDefault="004210FF" w:rsidP="009D411F">
      <w:pPr>
        <w:pStyle w:val="a0"/>
        <w:numPr>
          <w:ilvl w:val="0"/>
          <w:numId w:val="7"/>
        </w:numPr>
        <w:ind w:left="567" w:hanging="567"/>
      </w:pPr>
      <w:r w:rsidRPr="009D411F">
        <w:t>εάν έχετε ενεργή, σοβαρή λοίμωξη.</w:t>
      </w:r>
    </w:p>
    <w:p w14:paraId="6B9BFAC1" w14:textId="55981D47" w:rsidR="001E0975" w:rsidRPr="009D411F" w:rsidRDefault="004210FF" w:rsidP="009D411F">
      <w:r w:rsidRPr="009D411F">
        <w:t>Εάν οποιοδήποτε από αυτά ισχύει για εσάς, ενημερώστε το</w:t>
      </w:r>
      <w:r w:rsidR="005C6E80">
        <w:t>ν</w:t>
      </w:r>
      <w:r w:rsidRPr="009D411F">
        <w:t xml:space="preserve"> γιατρό ή το</w:t>
      </w:r>
      <w:r w:rsidR="005C6E80">
        <w:t>ν</w:t>
      </w:r>
      <w:r w:rsidRPr="009D411F">
        <w:t xml:space="preserve"> νοσοκόμο που σας κάνει την έγχυση.</w:t>
      </w:r>
    </w:p>
    <w:p w14:paraId="4077FFF6" w14:textId="77777777" w:rsidR="0051060F" w:rsidRPr="009D411F" w:rsidRDefault="0051060F" w:rsidP="009D411F"/>
    <w:p w14:paraId="6B9BFAC2" w14:textId="159208DC" w:rsidR="001E0975" w:rsidRPr="009D411F" w:rsidRDefault="004210FF" w:rsidP="009D411F">
      <w:pPr>
        <w:keepNext/>
        <w:rPr>
          <w:b/>
          <w:bCs/>
        </w:rPr>
      </w:pPr>
      <w:r w:rsidRPr="009D411F">
        <w:rPr>
          <w:b/>
          <w:bCs/>
        </w:rPr>
        <w:t>Προειδοποιήσεις και προφυλάξεις</w:t>
      </w:r>
    </w:p>
    <w:p w14:paraId="6B9BFAC3" w14:textId="6B90B72F" w:rsidR="001E0975" w:rsidRPr="009D411F" w:rsidRDefault="004210FF" w:rsidP="009D411F">
      <w:r w:rsidRPr="009D411F">
        <w:t>Απευθυνθείτε στο</w:t>
      </w:r>
      <w:r w:rsidR="003333A3">
        <w:t>ν</w:t>
      </w:r>
      <w:r w:rsidRPr="009D411F">
        <w:t xml:space="preserve"> γιατρό ή το</w:t>
      </w:r>
      <w:r w:rsidR="003333A3">
        <w:t>ν</w:t>
      </w:r>
      <w:r w:rsidRPr="009D411F">
        <w:t xml:space="preserve"> νοσοκόμο σας </w:t>
      </w:r>
      <w:r w:rsidR="003333A3">
        <w:t>πριν</w:t>
      </w:r>
      <w:r w:rsidR="003333A3" w:rsidRPr="009D411F">
        <w:t xml:space="preserve"> </w:t>
      </w:r>
      <w:r w:rsidRPr="009D411F">
        <w:t xml:space="preserve">σας δοθεί το </w:t>
      </w:r>
      <w:r w:rsidR="00F47550">
        <w:t>Avtozma</w:t>
      </w:r>
      <w:r w:rsidRPr="009D411F">
        <w:t>.</w:t>
      </w:r>
    </w:p>
    <w:p w14:paraId="1C6B7975" w14:textId="77777777" w:rsidR="0051060F" w:rsidRPr="009D411F" w:rsidRDefault="0051060F" w:rsidP="009D411F"/>
    <w:p w14:paraId="6B9BFAC4" w14:textId="62290ADE" w:rsidR="001E0975" w:rsidRPr="009D411F" w:rsidRDefault="004210FF" w:rsidP="009D411F">
      <w:pPr>
        <w:pStyle w:val="a0"/>
        <w:numPr>
          <w:ilvl w:val="0"/>
          <w:numId w:val="7"/>
        </w:numPr>
        <w:ind w:left="567" w:hanging="567"/>
      </w:pPr>
      <w:r w:rsidRPr="009D411F">
        <w:t xml:space="preserve">Σε περίπτωση που εμφανίσετε </w:t>
      </w:r>
      <w:r w:rsidRPr="009D411F">
        <w:rPr>
          <w:b/>
          <w:bCs/>
        </w:rPr>
        <w:t>αλλεργικές αντιδράσεις</w:t>
      </w:r>
      <w:r w:rsidRPr="009D411F">
        <w:t xml:space="preserve"> όπως αίσθημα σύσφιξης στο θώρακα, συριγμό, σοβαρή ζάλη ή αίσθημα λιποθυμίας, διόγκωση των χειλιών ή εξάνθημα του δέρματος, κατά τη διάρκεια ή μετά το τέλος της έγχυσης </w:t>
      </w:r>
      <w:r w:rsidRPr="009D411F">
        <w:rPr>
          <w:b/>
          <w:bCs/>
        </w:rPr>
        <w:t>ενημερώστε αμέσως το</w:t>
      </w:r>
      <w:r w:rsidR="005C6E80">
        <w:rPr>
          <w:b/>
          <w:bCs/>
        </w:rPr>
        <w:t>ν</w:t>
      </w:r>
      <w:r w:rsidRPr="009D411F">
        <w:rPr>
          <w:b/>
          <w:bCs/>
        </w:rPr>
        <w:t xml:space="preserve"> γιατρό σας</w:t>
      </w:r>
      <w:r w:rsidRPr="009D411F">
        <w:t>.</w:t>
      </w:r>
    </w:p>
    <w:p w14:paraId="6FDFD53B" w14:textId="77777777" w:rsidR="0051060F" w:rsidRPr="009D411F" w:rsidRDefault="0051060F" w:rsidP="009D411F"/>
    <w:p w14:paraId="6B9BFAC6" w14:textId="29D07CB0" w:rsidR="001E0975" w:rsidRPr="009D411F" w:rsidRDefault="004210FF" w:rsidP="009D411F">
      <w:pPr>
        <w:pStyle w:val="a0"/>
        <w:numPr>
          <w:ilvl w:val="0"/>
          <w:numId w:val="7"/>
        </w:numPr>
        <w:ind w:left="567" w:hanging="567"/>
      </w:pPr>
      <w:r w:rsidRPr="009D411F">
        <w:t xml:space="preserve">Σε περίπτωση που έχετε οποιοδήποτε είδος </w:t>
      </w:r>
      <w:r w:rsidRPr="009D411F">
        <w:rPr>
          <w:b/>
          <w:bCs/>
        </w:rPr>
        <w:t>λοίμωξης</w:t>
      </w:r>
      <w:r w:rsidRPr="009D411F">
        <w:t xml:space="preserve">, μακροχρόνιας ή βραχυχρόνιας ή υποφέρετε συχνά από λοιμώξεις. </w:t>
      </w:r>
      <w:r w:rsidRPr="009D411F">
        <w:rPr>
          <w:b/>
          <w:bCs/>
        </w:rPr>
        <w:t>Ενημερώστε αμέσως τον γιατρό σας</w:t>
      </w:r>
      <w:r w:rsidRPr="009D411F">
        <w:t xml:space="preserve"> εάν δεν αισθάνεστε καλά. Το </w:t>
      </w:r>
      <w:r w:rsidR="00F47550">
        <w:t>Avtozma</w:t>
      </w:r>
      <w:r w:rsidRPr="009D411F">
        <w:t xml:space="preserve"> μπορεί να μειώσει την ικανότητα του σώματός σας να ανταποκρίνεται στις λοιμώξεις και ενδέχεται να επιδεινώσει μια υπάρχουσα λοίμωξη ή να αυξήσει την πιθανότητα να προσβληθείτε από μια νέα λοίμωξη.</w:t>
      </w:r>
    </w:p>
    <w:p w14:paraId="7590B112" w14:textId="77777777" w:rsidR="0051060F" w:rsidRPr="009D411F" w:rsidRDefault="0051060F" w:rsidP="009D411F"/>
    <w:p w14:paraId="6B9BFAC8" w14:textId="4C7F60B3" w:rsidR="001E0975" w:rsidRPr="009D411F" w:rsidRDefault="004210FF" w:rsidP="009D411F">
      <w:pPr>
        <w:pStyle w:val="a0"/>
        <w:numPr>
          <w:ilvl w:val="0"/>
          <w:numId w:val="7"/>
        </w:numPr>
        <w:ind w:left="567" w:hanging="567"/>
      </w:pPr>
      <w:r w:rsidRPr="009D411F">
        <w:t xml:space="preserve">Σε περίπτωση που είχατε </w:t>
      </w:r>
      <w:r w:rsidRPr="009D411F">
        <w:rPr>
          <w:b/>
          <w:bCs/>
        </w:rPr>
        <w:t>φυματίωση</w:t>
      </w:r>
      <w:r w:rsidRPr="009D411F">
        <w:t>, ενημερώστε το</w:t>
      </w:r>
      <w:r w:rsidR="005C6E80">
        <w:t>ν</w:t>
      </w:r>
      <w:r w:rsidRPr="009D411F">
        <w:t xml:space="preserve"> γιατρό σας. Ο γιατρός σας θα σας εξετάσει για σημεία και συμπτώματα φυματίωσης πριν αρχίσετε την αγωγή με </w:t>
      </w:r>
      <w:r w:rsidR="00F47550">
        <w:t>Avtozma</w:t>
      </w:r>
      <w:r w:rsidRPr="009D411F">
        <w:t>. Σε περίπτωση που τα συμπτώματα φυματίωσης (επίμονος βήχας, απώλεια βάρους, ατονία, ήπιος πυρετός) ή οποιαδήποτε άλλη λοίμωξη εμφανίζεται κατά τη διάρκεια ή μετά τη θεραπεία, ενημερώστε αμέσως το γιατρό σας.</w:t>
      </w:r>
    </w:p>
    <w:p w14:paraId="5C4FB369" w14:textId="77777777" w:rsidR="0051060F" w:rsidRPr="009D411F" w:rsidRDefault="0051060F" w:rsidP="009D411F"/>
    <w:p w14:paraId="6B9BFAC9" w14:textId="7A21DEB5" w:rsidR="001E0975" w:rsidRPr="009D411F" w:rsidRDefault="004210FF" w:rsidP="009D411F">
      <w:pPr>
        <w:pStyle w:val="a0"/>
        <w:numPr>
          <w:ilvl w:val="0"/>
          <w:numId w:val="7"/>
        </w:numPr>
        <w:ind w:left="567" w:hanging="567"/>
      </w:pPr>
      <w:r w:rsidRPr="009D411F">
        <w:t xml:space="preserve">Σε περίπτωση που είχατε </w:t>
      </w:r>
      <w:r w:rsidRPr="009D411F">
        <w:rPr>
          <w:b/>
          <w:bCs/>
        </w:rPr>
        <w:t>εντερικό έλκος ή εκκολπωματίτιδα</w:t>
      </w:r>
      <w:r w:rsidRPr="009D411F">
        <w:t>, ενημερώστε το</w:t>
      </w:r>
      <w:r w:rsidR="005C6E80">
        <w:t>ν</w:t>
      </w:r>
      <w:r w:rsidRPr="009D411F">
        <w:t xml:space="preserve"> γιατρό σας. Τα συμπτώματα συμπεριλαμβάνουν πόνο στην κοιλιά και ανεξήγητες μεταβολές των συνηθειών του εντέρου σας σε συνδυασμό με πυρετό.</w:t>
      </w:r>
    </w:p>
    <w:p w14:paraId="141C4250" w14:textId="77777777" w:rsidR="0051060F" w:rsidRPr="009D411F" w:rsidRDefault="0051060F" w:rsidP="009D411F"/>
    <w:p w14:paraId="6B9BFACB" w14:textId="1E41CD8A" w:rsidR="001E0975" w:rsidRPr="009D411F" w:rsidRDefault="004210FF" w:rsidP="009D411F">
      <w:pPr>
        <w:pStyle w:val="a0"/>
        <w:numPr>
          <w:ilvl w:val="0"/>
          <w:numId w:val="7"/>
        </w:numPr>
        <w:ind w:left="567" w:hanging="567"/>
      </w:pPr>
      <w:r w:rsidRPr="009D411F">
        <w:t xml:space="preserve">Σε περίπτωση που πάσχετε από </w:t>
      </w:r>
      <w:r w:rsidRPr="009D411F">
        <w:rPr>
          <w:b/>
          <w:bCs/>
        </w:rPr>
        <w:t>ηπατική νόσο</w:t>
      </w:r>
      <w:r w:rsidRPr="009D411F">
        <w:t>, ενημερώστε το</w:t>
      </w:r>
      <w:r w:rsidR="00D95770">
        <w:t>ν</w:t>
      </w:r>
      <w:r w:rsidRPr="009D411F">
        <w:t xml:space="preserve"> γιατρό σας. Προτού να χρησιμοποιήσετε το </w:t>
      </w:r>
      <w:r w:rsidR="00F47550">
        <w:t>Avtozma</w:t>
      </w:r>
      <w:r w:rsidRPr="009D411F">
        <w:t>, ο γιατρός σας μπορεί να σας κάνει μία αιματολογική εξέταση για να μετρήσει την ηπατική λειτουργία σας.</w:t>
      </w:r>
    </w:p>
    <w:p w14:paraId="03F4ECDC" w14:textId="77777777" w:rsidR="0051060F" w:rsidRPr="009D411F" w:rsidRDefault="0051060F" w:rsidP="009D411F"/>
    <w:p w14:paraId="6B9BFACC" w14:textId="23833E98" w:rsidR="001E0975" w:rsidRPr="009D411F" w:rsidRDefault="004210FF" w:rsidP="009D411F">
      <w:pPr>
        <w:pStyle w:val="a0"/>
        <w:numPr>
          <w:ilvl w:val="0"/>
          <w:numId w:val="7"/>
        </w:numPr>
        <w:ind w:left="567" w:hanging="567"/>
      </w:pPr>
      <w:r w:rsidRPr="009D411F">
        <w:rPr>
          <w:b/>
          <w:bCs/>
        </w:rPr>
        <w:t xml:space="preserve">Σε περίπτωση που κάποιος ασθενής έχει εμβολιαστεί πρόσφατα </w:t>
      </w:r>
      <w:r w:rsidRPr="009D411F">
        <w:t>(είτε ενήλικας είτε παιδί), ή σκοπεύει να εμβολιασθεί, ενημερώστε το</w:t>
      </w:r>
      <w:r w:rsidR="00D95770">
        <w:t>ν</w:t>
      </w:r>
      <w:r w:rsidRPr="009D411F">
        <w:t xml:space="preserve"> γιατρό σας. Όλοι οι ασθενείς, ιδιαίτερα τα παιδιά, πρέπει να έχουν πραγματοποιήσει όλους τους εμβολιασμούς τους πριν αρχίσουν τη θεραπεία με </w:t>
      </w:r>
      <w:r w:rsidR="00F47550">
        <w:t>Avtozma</w:t>
      </w:r>
      <w:r w:rsidRPr="009D411F">
        <w:t xml:space="preserve">, εκτός εάν απαιτείται επείγουσα έναρξη θεραπείας. Ορισμένοι τύποι εμβολίων δεν πρέπει να χρησιμοποιούνται όταν λαμβάνετε το </w:t>
      </w:r>
      <w:r w:rsidR="00F47550">
        <w:t>Avtozma</w:t>
      </w:r>
      <w:r w:rsidRPr="009D411F">
        <w:t>.</w:t>
      </w:r>
    </w:p>
    <w:p w14:paraId="413D2125" w14:textId="77777777" w:rsidR="0051060F" w:rsidRPr="009D411F" w:rsidRDefault="0051060F" w:rsidP="009D411F"/>
    <w:p w14:paraId="6B9BFACE" w14:textId="5D04B884" w:rsidR="001E0975" w:rsidRPr="009D411F" w:rsidRDefault="004210FF" w:rsidP="009D411F">
      <w:pPr>
        <w:pStyle w:val="a0"/>
        <w:numPr>
          <w:ilvl w:val="0"/>
          <w:numId w:val="7"/>
        </w:numPr>
        <w:ind w:left="567" w:hanging="567"/>
      </w:pPr>
      <w:r w:rsidRPr="009D411F">
        <w:t>Εάν έχετε</w:t>
      </w:r>
      <w:r w:rsidRPr="009D411F">
        <w:rPr>
          <w:b/>
          <w:bCs/>
        </w:rPr>
        <w:t xml:space="preserve"> καρκίνο</w:t>
      </w:r>
      <w:r w:rsidRPr="009D411F">
        <w:t>, ενημερώστε το</w:t>
      </w:r>
      <w:r w:rsidR="00D95770">
        <w:t>ν</w:t>
      </w:r>
      <w:r w:rsidRPr="009D411F">
        <w:t xml:space="preserve"> γιατρό σας. Ο γιατρός σας θα πρέπει να αποφασίσει εάν μπορείτε ακόμη να λαμβάνετε το </w:t>
      </w:r>
      <w:r w:rsidR="00F47550">
        <w:t>Avtozma</w:t>
      </w:r>
      <w:r w:rsidRPr="009D411F">
        <w:t>.</w:t>
      </w:r>
    </w:p>
    <w:p w14:paraId="23C1859C" w14:textId="77777777" w:rsidR="0051060F" w:rsidRPr="009D411F" w:rsidRDefault="0051060F" w:rsidP="009D411F"/>
    <w:p w14:paraId="6B9BFACF" w14:textId="416636A7" w:rsidR="001E0975" w:rsidRPr="009D411F" w:rsidRDefault="004210FF" w:rsidP="009D411F">
      <w:pPr>
        <w:pStyle w:val="a0"/>
        <w:numPr>
          <w:ilvl w:val="0"/>
          <w:numId w:val="7"/>
        </w:numPr>
        <w:ind w:left="567" w:hanging="567"/>
      </w:pPr>
      <w:r w:rsidRPr="009D411F">
        <w:t xml:space="preserve">Εάν έχετε </w:t>
      </w:r>
      <w:r w:rsidRPr="009D411F">
        <w:rPr>
          <w:b/>
          <w:bCs/>
        </w:rPr>
        <w:t>καρδιαγγειακούς παράγοντες κινδύνου</w:t>
      </w:r>
      <w:r w:rsidRPr="009D411F">
        <w:t>, όπως αυξημένη αρτηριακή πίεση και αυξημένα επίπεδα χοληστερόλης, ενημερώστε το</w:t>
      </w:r>
      <w:r w:rsidR="00D95770">
        <w:t>ν</w:t>
      </w:r>
      <w:r w:rsidRPr="009D411F">
        <w:t xml:space="preserve"> γιατρό σας. Οι παράγοντες αυτοί πρέπει να παρακολουθούνται όσο λαμβάνετε </w:t>
      </w:r>
      <w:r w:rsidR="00F47550">
        <w:t>Avtozma</w:t>
      </w:r>
      <w:r w:rsidRPr="009D411F">
        <w:t>.</w:t>
      </w:r>
    </w:p>
    <w:p w14:paraId="7FD22E44" w14:textId="77777777" w:rsidR="0051060F" w:rsidRPr="009D411F" w:rsidRDefault="0051060F" w:rsidP="009D411F"/>
    <w:p w14:paraId="6B9BFAD0" w14:textId="2CFE3C58" w:rsidR="001E0975" w:rsidRPr="009D411F" w:rsidRDefault="004210FF" w:rsidP="009D411F">
      <w:pPr>
        <w:pStyle w:val="a0"/>
        <w:numPr>
          <w:ilvl w:val="0"/>
          <w:numId w:val="7"/>
        </w:numPr>
        <w:ind w:left="567" w:hanging="567"/>
      </w:pPr>
      <w:r w:rsidRPr="009D411F">
        <w:t xml:space="preserve">Εάν έχετε μέτρια ή σοβαρά </w:t>
      </w:r>
      <w:r w:rsidRPr="009D411F">
        <w:rPr>
          <w:b/>
          <w:bCs/>
        </w:rPr>
        <w:t>προβλήματα στη λειτουργία των νεφρών</w:t>
      </w:r>
      <w:r w:rsidRPr="009D411F">
        <w:t>, θα σας παρακολουθεί ο γιατρός σας.</w:t>
      </w:r>
    </w:p>
    <w:p w14:paraId="7AB1CAE5" w14:textId="77777777" w:rsidR="0051060F" w:rsidRPr="009D411F" w:rsidRDefault="0051060F" w:rsidP="009D411F"/>
    <w:p w14:paraId="3CC0EF27" w14:textId="0066BF31" w:rsidR="0051060F" w:rsidRPr="009D411F" w:rsidRDefault="004210FF" w:rsidP="009D411F">
      <w:pPr>
        <w:pStyle w:val="a0"/>
        <w:numPr>
          <w:ilvl w:val="0"/>
          <w:numId w:val="7"/>
        </w:numPr>
        <w:ind w:left="567" w:hanging="567"/>
      </w:pPr>
      <w:r w:rsidRPr="009D411F">
        <w:t xml:space="preserve">Εάν έχετε </w:t>
      </w:r>
      <w:r w:rsidRPr="009D411F">
        <w:rPr>
          <w:b/>
          <w:bCs/>
        </w:rPr>
        <w:t>επίμονους πονοκεφάλους</w:t>
      </w:r>
      <w:r w:rsidRPr="009D411F">
        <w:t>.</w:t>
      </w:r>
    </w:p>
    <w:p w14:paraId="64AEFBEF" w14:textId="77777777" w:rsidR="0051060F" w:rsidRPr="009D411F" w:rsidRDefault="0051060F" w:rsidP="009D411F"/>
    <w:p w14:paraId="6B9BFAD2" w14:textId="15527243" w:rsidR="001E0975" w:rsidRPr="009D411F" w:rsidRDefault="004210FF" w:rsidP="009D411F">
      <w:r w:rsidRPr="009D411F">
        <w:t xml:space="preserve">Ο γιατρός σας θα πραγματοποιήσει εξετάσεις αίματος πριν σας </w:t>
      </w:r>
      <w:r w:rsidR="00D95770" w:rsidRPr="00D95770">
        <w:t xml:space="preserve">χορηγηθεί </w:t>
      </w:r>
      <w:r w:rsidRPr="009D411F">
        <w:t xml:space="preserve">το </w:t>
      </w:r>
      <w:r w:rsidR="00F47550">
        <w:t>Avtozma</w:t>
      </w:r>
      <w:r w:rsidRPr="009D411F">
        <w:t xml:space="preserve"> και κατά τη διάρκεια της θεραπείας, προκειμένου να εξακριβώσει εάν έχετε χαμηλό αριθμό λευκών αιμοσφαιρίων, χαμηλό αριθμό αιμοπεταλίων ή υψηλά επίπεδα ηπατικών ενζύμων.</w:t>
      </w:r>
    </w:p>
    <w:p w14:paraId="4DFAE7A6" w14:textId="77777777" w:rsidR="0051060F" w:rsidRPr="009D411F" w:rsidRDefault="0051060F" w:rsidP="009D411F"/>
    <w:p w14:paraId="6B9BFAD3" w14:textId="1DA67267" w:rsidR="001E0975" w:rsidRPr="009D411F" w:rsidRDefault="004210FF" w:rsidP="009D411F">
      <w:pPr>
        <w:keepNext/>
        <w:rPr>
          <w:b/>
          <w:bCs/>
        </w:rPr>
      </w:pPr>
      <w:r w:rsidRPr="009D411F">
        <w:rPr>
          <w:b/>
          <w:bCs/>
        </w:rPr>
        <w:t>Παιδιά και έφηβοι</w:t>
      </w:r>
    </w:p>
    <w:p w14:paraId="6B9BFAD4" w14:textId="7E0D4FC4" w:rsidR="001E0975" w:rsidRPr="009D411F" w:rsidRDefault="004210FF" w:rsidP="009D411F">
      <w:r w:rsidRPr="009D411F">
        <w:t xml:space="preserve">Δεν συνιστάται η χρήση του </w:t>
      </w:r>
      <w:r w:rsidR="00F47550">
        <w:t>Avtozma</w:t>
      </w:r>
      <w:r w:rsidRPr="009D411F">
        <w:t xml:space="preserve"> σε παιδιά ηλικίας κάτω των 2 ετών.</w:t>
      </w:r>
    </w:p>
    <w:p w14:paraId="6209E14F" w14:textId="77777777" w:rsidR="0051060F" w:rsidRPr="009D411F" w:rsidRDefault="0051060F" w:rsidP="009D411F"/>
    <w:p w14:paraId="6B9BFAD5" w14:textId="5FBA067D" w:rsidR="001E0975" w:rsidRPr="009D411F" w:rsidRDefault="004210FF" w:rsidP="009D411F">
      <w:r w:rsidRPr="009D411F">
        <w:t xml:space="preserve">Εάν ένα παιδί έχει ιστορικό </w:t>
      </w:r>
      <w:r w:rsidRPr="009D411F">
        <w:rPr>
          <w:b/>
          <w:bCs/>
          <w:i/>
          <w:iCs/>
        </w:rPr>
        <w:t>συνδρόμου ενεργοποίησης μακροφάγων</w:t>
      </w:r>
      <w:r w:rsidRPr="009D411F">
        <w:t xml:space="preserve">, (ενεργοποίηση και ανεξέλεγκτο πολλαπλασιασμό ειδικών κυττάρων του αίματος), απευθυνθείτε στον γιατρό σας. Ο γιατρός σας θα πρέπει να αποφασίσει εάν μπορούν ακόμη να λαμβάνουν το </w:t>
      </w:r>
      <w:r w:rsidR="00F47550">
        <w:t>Avtozma</w:t>
      </w:r>
      <w:r w:rsidRPr="009D411F">
        <w:t>.</w:t>
      </w:r>
    </w:p>
    <w:p w14:paraId="43206166" w14:textId="77777777" w:rsidR="0051060F" w:rsidRPr="009D411F" w:rsidRDefault="0051060F" w:rsidP="009D411F"/>
    <w:p w14:paraId="6B9BFAD6" w14:textId="7E97E603" w:rsidR="001E0975" w:rsidRPr="009D411F" w:rsidRDefault="00CD511D" w:rsidP="009D411F">
      <w:pPr>
        <w:keepNext/>
        <w:rPr>
          <w:b/>
          <w:bCs/>
        </w:rPr>
      </w:pPr>
      <w:r w:rsidRPr="009D411F">
        <w:rPr>
          <w:b/>
          <w:bCs/>
        </w:rPr>
        <w:t xml:space="preserve">Άλλα φάρμακα και </w:t>
      </w:r>
      <w:r w:rsidR="00F47550">
        <w:rPr>
          <w:b/>
          <w:bCs/>
        </w:rPr>
        <w:t>Avtozma</w:t>
      </w:r>
    </w:p>
    <w:p w14:paraId="6B9BFAD7" w14:textId="065DA938" w:rsidR="001E0975" w:rsidRPr="009D411F" w:rsidRDefault="00CD511D" w:rsidP="009D411F">
      <w:pPr>
        <w:keepNext/>
      </w:pPr>
      <w:r w:rsidRPr="009D411F">
        <w:t xml:space="preserve">Eνημερώστε τον γιατρό σας εάν παίρνετε (ή παίρνει το παιδί σας, εάν είναι ο ασθενής) ή έχετε πάρει πρόσφατα άλλα φάρμακα. Αυτό αφορά και φάρμακα τα οποία χορηγούνται χωρίς συνταγή. Το </w:t>
      </w:r>
      <w:r w:rsidR="00F47550">
        <w:t>Avtozma</w:t>
      </w:r>
      <w:r w:rsidRPr="009D411F">
        <w:t xml:space="preserve"> μπορεί να επηρεάσει τον τρόπο που λειτουργούν ορισμένα φάρμακα και η δόση τους πιθανόν να απαιτεί προσαρμογή. Εάν χρησιμοποιείτε φάρμακα που περιέχουν οποιαδήποτε από τις παρακάτω δραστικές ουσίες, </w:t>
      </w:r>
      <w:r w:rsidRPr="009D411F">
        <w:rPr>
          <w:b/>
          <w:bCs/>
        </w:rPr>
        <w:t>ενημερώστε το</w:t>
      </w:r>
      <w:r w:rsidR="00D95770">
        <w:rPr>
          <w:b/>
          <w:bCs/>
        </w:rPr>
        <w:t>ν</w:t>
      </w:r>
      <w:r w:rsidRPr="009D411F">
        <w:rPr>
          <w:b/>
          <w:bCs/>
        </w:rPr>
        <w:t xml:space="preserve"> γιατρό σας:</w:t>
      </w:r>
    </w:p>
    <w:p w14:paraId="1FFFC8C6" w14:textId="77777777" w:rsidR="0051060F" w:rsidRPr="009D411F" w:rsidRDefault="0051060F" w:rsidP="009D411F">
      <w:pPr>
        <w:keepNext/>
      </w:pPr>
    </w:p>
    <w:p w14:paraId="6B9BFAD8" w14:textId="42F47345" w:rsidR="001E0975" w:rsidRPr="009D411F" w:rsidRDefault="00CD511D" w:rsidP="009D411F">
      <w:pPr>
        <w:pStyle w:val="a0"/>
        <w:numPr>
          <w:ilvl w:val="0"/>
          <w:numId w:val="7"/>
        </w:numPr>
        <w:ind w:left="567" w:hanging="567"/>
      </w:pPr>
      <w:r w:rsidRPr="009D411F">
        <w:t>μεθυλπρεδνιζολόνη, δεξαμεθαζόνη, που χρησιμοποιείται για τη μείωση της φλεγμονής</w:t>
      </w:r>
    </w:p>
    <w:p w14:paraId="6B9BFAD9" w14:textId="3F611215" w:rsidR="001E0975" w:rsidRPr="009D411F" w:rsidRDefault="00CD511D" w:rsidP="009D411F">
      <w:pPr>
        <w:pStyle w:val="a0"/>
        <w:numPr>
          <w:ilvl w:val="0"/>
          <w:numId w:val="7"/>
        </w:numPr>
        <w:ind w:left="567" w:hanging="567"/>
      </w:pPr>
      <w:r w:rsidRPr="009D411F">
        <w:t>σιμβαστατίνη ή ατορβαστατίνη, χρησιμοποιείται για τη μείωση των επιπέδων χοληστερόλης</w:t>
      </w:r>
    </w:p>
    <w:p w14:paraId="6B9BFADA" w14:textId="15D2D7F4" w:rsidR="001E0975" w:rsidRPr="009D411F" w:rsidRDefault="00CD511D" w:rsidP="009D411F">
      <w:pPr>
        <w:pStyle w:val="a0"/>
        <w:numPr>
          <w:ilvl w:val="0"/>
          <w:numId w:val="7"/>
        </w:numPr>
        <w:ind w:left="567" w:hanging="567"/>
        <w:rPr>
          <w:b/>
          <w:bCs/>
        </w:rPr>
      </w:pPr>
      <w:r w:rsidRPr="009D411F">
        <w:t xml:space="preserve">αναστολείς διαύλων ασβεστίου (π.χ. αμλοδιπίνη), χρησιμοποιείται για τη θεραπεία </w:t>
      </w:r>
      <w:r w:rsidRPr="009D411F">
        <w:rPr>
          <w:b/>
          <w:bCs/>
        </w:rPr>
        <w:t>υψηλής αρτηριακής πίεσης</w:t>
      </w:r>
    </w:p>
    <w:p w14:paraId="6B9BFADB" w14:textId="37C94793" w:rsidR="001E0975" w:rsidRPr="009D411F" w:rsidRDefault="00CD511D" w:rsidP="009D411F">
      <w:pPr>
        <w:pStyle w:val="a0"/>
        <w:numPr>
          <w:ilvl w:val="0"/>
          <w:numId w:val="7"/>
        </w:numPr>
        <w:ind w:left="567" w:hanging="567"/>
        <w:rPr>
          <w:b/>
          <w:bCs/>
        </w:rPr>
      </w:pPr>
      <w:r w:rsidRPr="009D411F">
        <w:t xml:space="preserve">θεοφυλλίνη, χρησιμοποιείται για τη θεραπεία του </w:t>
      </w:r>
      <w:r w:rsidRPr="009D411F">
        <w:rPr>
          <w:b/>
          <w:bCs/>
        </w:rPr>
        <w:t>άσθματος</w:t>
      </w:r>
    </w:p>
    <w:p w14:paraId="6B9BFADC" w14:textId="16F620A0" w:rsidR="001E0975" w:rsidRPr="009D411F" w:rsidRDefault="00CD511D" w:rsidP="009D411F">
      <w:pPr>
        <w:pStyle w:val="a0"/>
        <w:numPr>
          <w:ilvl w:val="0"/>
          <w:numId w:val="7"/>
        </w:numPr>
        <w:ind w:left="567" w:hanging="567"/>
      </w:pPr>
      <w:r w:rsidRPr="009D411F">
        <w:t xml:space="preserve">βαρφαρίνη ή </w:t>
      </w:r>
      <w:r w:rsidR="00B0656D" w:rsidRPr="00B0656D">
        <w:t>φαινπροκούμονα</w:t>
      </w:r>
      <w:r w:rsidRPr="009D411F">
        <w:t xml:space="preserve">, χρησιμοποιούνται ως </w:t>
      </w:r>
      <w:r w:rsidRPr="009D411F">
        <w:rPr>
          <w:b/>
          <w:bCs/>
        </w:rPr>
        <w:t>αντιπηκτικοί παράγοντες του αίματος</w:t>
      </w:r>
    </w:p>
    <w:p w14:paraId="6B9BFADD" w14:textId="6699DCF9" w:rsidR="001E0975" w:rsidRPr="009D411F" w:rsidRDefault="00CD511D" w:rsidP="009D411F">
      <w:pPr>
        <w:pStyle w:val="a0"/>
        <w:numPr>
          <w:ilvl w:val="0"/>
          <w:numId w:val="7"/>
        </w:numPr>
        <w:ind w:left="567" w:hanging="567"/>
      </w:pPr>
      <w:r w:rsidRPr="009D411F">
        <w:t xml:space="preserve">φαινυτοΐνη, χρησιμοποιείται για τη θεραπεία </w:t>
      </w:r>
      <w:r w:rsidRPr="009D411F">
        <w:rPr>
          <w:b/>
          <w:bCs/>
        </w:rPr>
        <w:t>σπασμών</w:t>
      </w:r>
    </w:p>
    <w:p w14:paraId="6B9BFADE" w14:textId="313A2B3F" w:rsidR="001E0975" w:rsidRPr="009D411F" w:rsidRDefault="00CD511D" w:rsidP="009D411F">
      <w:pPr>
        <w:pStyle w:val="a0"/>
        <w:numPr>
          <w:ilvl w:val="0"/>
          <w:numId w:val="7"/>
        </w:numPr>
        <w:ind w:left="567" w:hanging="567"/>
      </w:pPr>
      <w:r w:rsidRPr="009D411F">
        <w:t xml:space="preserve">κυκλοσπορίνη, χρησιμοποιείται για την </w:t>
      </w:r>
      <w:r w:rsidRPr="009D411F">
        <w:rPr>
          <w:b/>
          <w:bCs/>
        </w:rPr>
        <w:t>καταστολή του ανοσοποιητικού σας συστήματος</w:t>
      </w:r>
      <w:r w:rsidRPr="009D411F">
        <w:t xml:space="preserve"> σε μεταμόσχευση οργάνων</w:t>
      </w:r>
    </w:p>
    <w:p w14:paraId="6B9BFADF" w14:textId="1BFBF07F" w:rsidR="001E0975" w:rsidRPr="009D411F" w:rsidRDefault="00B84CC8" w:rsidP="009D411F">
      <w:pPr>
        <w:pStyle w:val="a0"/>
        <w:numPr>
          <w:ilvl w:val="0"/>
          <w:numId w:val="7"/>
        </w:numPr>
        <w:ind w:left="567" w:hanging="567"/>
      </w:pPr>
      <w:r w:rsidRPr="009D411F">
        <w:t xml:space="preserve">βενζοδιαζεπίνες (π.χ. τεμαζεπάμη), που χρησιμοποιείται για την </w:t>
      </w:r>
      <w:r w:rsidRPr="009D411F">
        <w:rPr>
          <w:b/>
          <w:bCs/>
        </w:rPr>
        <w:t>ανακούφιση του άγχους</w:t>
      </w:r>
    </w:p>
    <w:p w14:paraId="73C8FEEC" w14:textId="77777777" w:rsidR="0051060F" w:rsidRPr="009D411F" w:rsidRDefault="0051060F" w:rsidP="009D411F"/>
    <w:p w14:paraId="6B9BFAE0" w14:textId="78BC374A" w:rsidR="001E0975" w:rsidRPr="009D411F" w:rsidRDefault="00B84CC8" w:rsidP="009D411F">
      <w:r w:rsidRPr="009D411F">
        <w:t xml:space="preserve">Εξαιτίας έλλειψης κλινικής εμπειρίας, το </w:t>
      </w:r>
      <w:r w:rsidR="00890D97" w:rsidRPr="00F74B30">
        <w:t>τοσιλιζουμάμπη</w:t>
      </w:r>
      <w:r w:rsidRPr="009D411F">
        <w:t xml:space="preserve"> δεν ενδείκνυται για χρήση με άλλα βιολογικά φάρμακα για τη θεραπεία της ρευματοειδούς αρθρίτιδας, της σ</w:t>
      </w:r>
      <w:r w:rsidR="00D95770">
        <w:t>ΝΙΑ</w:t>
      </w:r>
      <w:r w:rsidRPr="009D411F">
        <w:t xml:space="preserve"> ή της π</w:t>
      </w:r>
      <w:r w:rsidR="00D95770">
        <w:t>ΝΙΑ</w:t>
      </w:r>
      <w:r w:rsidRPr="009D411F">
        <w:t>.</w:t>
      </w:r>
    </w:p>
    <w:p w14:paraId="51DE91D5" w14:textId="77777777" w:rsidR="0051060F" w:rsidRPr="009D411F" w:rsidRDefault="0051060F" w:rsidP="009D411F"/>
    <w:p w14:paraId="7444227B" w14:textId="77777777" w:rsidR="00B84CC8" w:rsidRPr="009D411F" w:rsidRDefault="00B84CC8" w:rsidP="003A480D">
      <w:pPr>
        <w:keepNext/>
        <w:keepLines/>
        <w:rPr>
          <w:b/>
          <w:bCs/>
        </w:rPr>
      </w:pPr>
      <w:r w:rsidRPr="009D411F">
        <w:rPr>
          <w:b/>
          <w:bCs/>
        </w:rPr>
        <w:lastRenderedPageBreak/>
        <w:t>Κύηση, θηλασμός και γονιμότητα</w:t>
      </w:r>
    </w:p>
    <w:p w14:paraId="6B9BFAE2" w14:textId="64F4FE07" w:rsidR="001E0975" w:rsidRPr="009D411F" w:rsidRDefault="00B84CC8" w:rsidP="003A480D">
      <w:pPr>
        <w:keepNext/>
        <w:keepLines/>
      </w:pPr>
      <w:r w:rsidRPr="009D411F">
        <w:rPr>
          <w:b/>
          <w:bCs/>
        </w:rPr>
        <w:t xml:space="preserve">Το </w:t>
      </w:r>
      <w:r w:rsidR="00F47550">
        <w:rPr>
          <w:b/>
          <w:bCs/>
        </w:rPr>
        <w:t>Avtozma</w:t>
      </w:r>
      <w:r w:rsidRPr="009D411F">
        <w:rPr>
          <w:b/>
          <w:bCs/>
        </w:rPr>
        <w:t xml:space="preserve"> δεν πρέπει να χρησιμοποιείται στην εγκυμοσύνη </w:t>
      </w:r>
      <w:r w:rsidRPr="009D411F">
        <w:t>εκτός εάν είναι σαφώς απαραίτητο. Ενημερώστε το</w:t>
      </w:r>
      <w:r w:rsidR="00D95770">
        <w:t>ν</w:t>
      </w:r>
      <w:r w:rsidRPr="009D411F">
        <w:t xml:space="preserve"> γιατρό σας εάν είστε έγκυος, νομίζετε ότι μπορεί να είστε έγκυος ή σχεδιάζετε να μείνετε έγκυος.</w:t>
      </w:r>
    </w:p>
    <w:p w14:paraId="69748838" w14:textId="77777777" w:rsidR="0051060F" w:rsidRPr="009D411F" w:rsidRDefault="0051060F" w:rsidP="009D411F"/>
    <w:p w14:paraId="6B9BFAE3" w14:textId="63ECE36F" w:rsidR="001E0975" w:rsidRPr="009D411F" w:rsidRDefault="00B84CC8" w:rsidP="009D411F">
      <w:r w:rsidRPr="009D411F">
        <w:rPr>
          <w:b/>
          <w:bCs/>
        </w:rPr>
        <w:t xml:space="preserve">Γυναίκες σε αναπαραγωγική ηλικία </w:t>
      </w:r>
      <w:r w:rsidRPr="009D411F">
        <w:t>πρέπει να χρησιμοποιούν αποτελεσματική αντισύλληψη κατά τη διάρκεια της θεραπείας και μέχρι 3 μήνες μετά τη θεραπεία.</w:t>
      </w:r>
    </w:p>
    <w:p w14:paraId="672DDC00" w14:textId="77777777" w:rsidR="0051060F" w:rsidRPr="009D411F" w:rsidRDefault="0051060F" w:rsidP="009D411F"/>
    <w:p w14:paraId="6B9BFAE4" w14:textId="4268A15D" w:rsidR="001E0975" w:rsidRPr="009D411F" w:rsidRDefault="00B84CC8" w:rsidP="009D411F">
      <w:r w:rsidRPr="009D411F">
        <w:rPr>
          <w:b/>
          <w:bCs/>
        </w:rPr>
        <w:t xml:space="preserve">Σταματήστε το θηλασμό εάν πρόκειται να σας δοθεί το </w:t>
      </w:r>
      <w:r w:rsidR="00F47550">
        <w:rPr>
          <w:b/>
          <w:bCs/>
        </w:rPr>
        <w:t>Avtozma</w:t>
      </w:r>
      <w:r w:rsidRPr="009D411F">
        <w:rPr>
          <w:b/>
          <w:bCs/>
        </w:rPr>
        <w:t xml:space="preserve"> </w:t>
      </w:r>
      <w:r w:rsidRPr="009D411F">
        <w:t xml:space="preserve">και επικοινωνείστε με το γιατρό σας. Αφήστε ένα κενό τουλάχιστον 3 μηνών μετά την τελευταία σας θεραπεία πριν αρχίσετε το θηλασμό. Δεν είναι γνωστό εάν το </w:t>
      </w:r>
      <w:r w:rsidR="00F47550">
        <w:t>Avtozma</w:t>
      </w:r>
      <w:r w:rsidRPr="009D411F">
        <w:t xml:space="preserve"> περνάει στο ανθρώπινο γάλα.</w:t>
      </w:r>
    </w:p>
    <w:p w14:paraId="5DBFE9A2" w14:textId="77777777" w:rsidR="0051060F" w:rsidRPr="009D411F" w:rsidRDefault="0051060F" w:rsidP="009D411F"/>
    <w:p w14:paraId="6B9BFAE5" w14:textId="705914DA" w:rsidR="001E0975" w:rsidRPr="009D411F" w:rsidRDefault="00B84CC8" w:rsidP="009D411F">
      <w:r w:rsidRPr="009D411F">
        <w:t>Τα διαθέσιμα μέχρι τώρα δεδομένα δεν υποδεικνύουν καμία επίδραση στη γονιμότητα από αυτήν τη θεραπεία.</w:t>
      </w:r>
    </w:p>
    <w:p w14:paraId="60736FD2" w14:textId="77777777" w:rsidR="0051060F" w:rsidRPr="009D411F" w:rsidRDefault="0051060F" w:rsidP="009D411F"/>
    <w:p w14:paraId="2B979B8A" w14:textId="77777777" w:rsidR="00B84CC8" w:rsidRPr="009D411F" w:rsidRDefault="00B84CC8" w:rsidP="009D411F">
      <w:pPr>
        <w:rPr>
          <w:b/>
          <w:bCs/>
        </w:rPr>
      </w:pPr>
      <w:r w:rsidRPr="009D411F">
        <w:rPr>
          <w:b/>
          <w:bCs/>
        </w:rPr>
        <w:t>Οδήγηση και χειρισμός μηχανημάτων</w:t>
      </w:r>
    </w:p>
    <w:p w14:paraId="6B9BFAE7" w14:textId="3BC26D10" w:rsidR="001E0975" w:rsidRPr="009D411F" w:rsidRDefault="00B84CC8" w:rsidP="009D411F">
      <w:r w:rsidRPr="009D411F">
        <w:t>Αυτό το φάρμακο μπορεί να προκαλέσει ζάλη. Εάν νοιώσετε ζάλη, μην οδηγείτε ή χειρίζεστε μηχανήματα.</w:t>
      </w:r>
    </w:p>
    <w:p w14:paraId="73C46743" w14:textId="77777777" w:rsidR="00FC7077" w:rsidRPr="009D411F" w:rsidRDefault="00FC7077" w:rsidP="009D411F"/>
    <w:p w14:paraId="533597C8" w14:textId="6E82C7C3" w:rsidR="00B84CC8" w:rsidRPr="009D411F" w:rsidRDefault="00B84CC8" w:rsidP="009D411F">
      <w:pPr>
        <w:rPr>
          <w:b/>
          <w:bCs/>
        </w:rPr>
      </w:pPr>
      <w:r w:rsidRPr="009D411F">
        <w:rPr>
          <w:b/>
          <w:bCs/>
        </w:rPr>
        <w:t xml:space="preserve">Το </w:t>
      </w:r>
      <w:r w:rsidR="00F47550">
        <w:rPr>
          <w:b/>
          <w:bCs/>
        </w:rPr>
        <w:t>Avtozma</w:t>
      </w:r>
      <w:r w:rsidRPr="009D411F">
        <w:rPr>
          <w:b/>
          <w:bCs/>
        </w:rPr>
        <w:t xml:space="preserve"> περιέχει </w:t>
      </w:r>
      <w:r w:rsidR="007B56DB">
        <w:rPr>
          <w:b/>
          <w:bCs/>
        </w:rPr>
        <w:t>πολυσορβικό</w:t>
      </w:r>
    </w:p>
    <w:p w14:paraId="6B9BFAE9" w14:textId="2A36744F" w:rsidR="001E0975" w:rsidRPr="009D411F" w:rsidRDefault="00B84CC8" w:rsidP="009D411F">
      <w:r w:rsidRPr="009D411F">
        <w:t xml:space="preserve">Αυτό το φάρμακο περιέχει </w:t>
      </w:r>
      <w:r w:rsidR="007B56DB">
        <w:t>0,5 </w:t>
      </w:r>
      <w:r w:rsidR="007B56DB">
        <w:rPr>
          <w:lang w:val="en-US"/>
        </w:rPr>
        <w:t>mg</w:t>
      </w:r>
      <w:r w:rsidR="007B56DB" w:rsidRPr="007B56DB">
        <w:t xml:space="preserve"> </w:t>
      </w:r>
      <w:r w:rsidR="007B56DB">
        <w:t xml:space="preserve">πολυσορβικού 80 σε κάθε </w:t>
      </w:r>
      <w:r w:rsidR="007B56DB">
        <w:rPr>
          <w:lang w:val="en-US"/>
        </w:rPr>
        <w:t>ml</w:t>
      </w:r>
      <w:r w:rsidR="007B56DB" w:rsidRPr="007B56DB">
        <w:t>. Τα πολυσορβικά μπορεί να προκαλέσουν αλλεργικές αντιδράσεις. Ενημερώστε τον ιατρό σας εάν έχετε</w:t>
      </w:r>
      <w:r w:rsidR="007B56DB">
        <w:t xml:space="preserve"> </w:t>
      </w:r>
      <w:r w:rsidR="007B56DB" w:rsidRPr="007B56DB">
        <w:t>γνωστές αλλεργίες</w:t>
      </w:r>
      <w:r w:rsidR="007B56DB">
        <w:t>.</w:t>
      </w:r>
    </w:p>
    <w:p w14:paraId="17E3B938" w14:textId="77777777" w:rsidR="00FC7077" w:rsidRPr="009D411F" w:rsidRDefault="00FC7077" w:rsidP="009D411F"/>
    <w:p w14:paraId="7ED9E0D7" w14:textId="77777777" w:rsidR="00FC7077" w:rsidRPr="009D411F" w:rsidRDefault="00FC7077" w:rsidP="009D411F"/>
    <w:p w14:paraId="6B9BFAEA" w14:textId="0618C6E8" w:rsidR="001E0975" w:rsidRPr="009D411F" w:rsidRDefault="001721B1" w:rsidP="009D411F">
      <w:pPr>
        <w:keepNext/>
        <w:ind w:left="567" w:hanging="567"/>
        <w:rPr>
          <w:b/>
          <w:bCs/>
        </w:rPr>
      </w:pPr>
      <w:r w:rsidRPr="009D411F">
        <w:rPr>
          <w:b/>
          <w:bCs/>
        </w:rPr>
        <w:t>3.</w:t>
      </w:r>
      <w:r w:rsidRPr="009D411F">
        <w:rPr>
          <w:b/>
          <w:bCs/>
        </w:rPr>
        <w:tab/>
      </w:r>
      <w:r w:rsidR="00B84CC8" w:rsidRPr="009D411F">
        <w:rPr>
          <w:b/>
          <w:bCs/>
        </w:rPr>
        <w:t xml:space="preserve">Πώς χορηγείται το </w:t>
      </w:r>
      <w:r w:rsidR="00F47550">
        <w:rPr>
          <w:b/>
          <w:bCs/>
        </w:rPr>
        <w:t>Avtozma</w:t>
      </w:r>
    </w:p>
    <w:p w14:paraId="4C2CF050" w14:textId="77777777" w:rsidR="00FC7077" w:rsidRPr="009D411F" w:rsidRDefault="00FC7077" w:rsidP="009D411F">
      <w:pPr>
        <w:keepNext/>
        <w:ind w:left="567" w:hanging="567"/>
        <w:rPr>
          <w:b/>
          <w:bCs/>
        </w:rPr>
      </w:pPr>
    </w:p>
    <w:p w14:paraId="6B9BFAEB" w14:textId="73CD460E" w:rsidR="001E0975" w:rsidRPr="009D411F" w:rsidRDefault="00B84CC8" w:rsidP="009D411F">
      <w:r w:rsidRPr="009D411F">
        <w:t>Το φάρμακο αυτό χορηγείται με περιορισμένη ιατρική συνταγή από τον γιατρό σας.</w:t>
      </w:r>
    </w:p>
    <w:p w14:paraId="134F4D92" w14:textId="77777777" w:rsidR="00FC7077" w:rsidRPr="009D411F" w:rsidRDefault="00FC7077" w:rsidP="009D411F"/>
    <w:p w14:paraId="6B9BFAEC" w14:textId="7F935B57" w:rsidR="001E0975" w:rsidRPr="009D411F" w:rsidRDefault="00B84CC8" w:rsidP="009D411F">
      <w:r w:rsidRPr="009D411F">
        <w:t xml:space="preserve">To </w:t>
      </w:r>
      <w:r w:rsidR="00F47550">
        <w:t>Avtozma</w:t>
      </w:r>
      <w:r w:rsidRPr="009D411F">
        <w:t xml:space="preserve"> θα σας χορηγηθεί </w:t>
      </w:r>
      <w:r w:rsidRPr="009D411F">
        <w:rPr>
          <w:b/>
          <w:bCs/>
        </w:rPr>
        <w:t>μέσω ενστάλαξης στη φλέβα, από γιατρό ή νοσοκόμο</w:t>
      </w:r>
      <w:r w:rsidRPr="009D411F">
        <w:t>. Θα αραιώσουν το διάλυμα, θα προετοιμάσουν την ενδοφλέβια έγχυση και θα σας παρακολουθούν κατά τη διάρκεια και μετά από τη θεραπεία.</w:t>
      </w:r>
    </w:p>
    <w:p w14:paraId="15A49E57" w14:textId="77777777" w:rsidR="00FC7077" w:rsidRPr="009D411F" w:rsidRDefault="00FC7077" w:rsidP="009D411F"/>
    <w:p w14:paraId="1EB4DE89" w14:textId="77777777" w:rsidR="00B84CC8" w:rsidRPr="009D411F" w:rsidRDefault="00B84CC8" w:rsidP="009D411F">
      <w:pPr>
        <w:rPr>
          <w:b/>
          <w:bCs/>
        </w:rPr>
      </w:pPr>
      <w:r w:rsidRPr="009D411F">
        <w:rPr>
          <w:b/>
          <w:bCs/>
        </w:rPr>
        <w:t>Ενήλικες ασθενείς με PA</w:t>
      </w:r>
    </w:p>
    <w:p w14:paraId="6B9BFAEE" w14:textId="53240720" w:rsidR="001E0975" w:rsidRPr="009D411F" w:rsidRDefault="00B84CC8" w:rsidP="009D411F">
      <w:r w:rsidRPr="009D411F">
        <w:t xml:space="preserve">Η συνήθης δόση του </w:t>
      </w:r>
      <w:r w:rsidR="00F47550">
        <w:t>Avtozma</w:t>
      </w:r>
      <w:r w:rsidRPr="009D411F">
        <w:t xml:space="preserve"> είναι 8 mg ανά kg σωματικού βάρους. Ανάλογα με την ανταπόκρισή σας, ο γιατρός σας μπορεί να μειώσει τη δόση σας σε 4 mg/ kg, μετά να την αυξήσει ξανά σε 8 mg/ kg όταν είναι απαραίτητο.</w:t>
      </w:r>
    </w:p>
    <w:p w14:paraId="086A6914" w14:textId="77777777" w:rsidR="00FC7077" w:rsidRPr="009D411F" w:rsidRDefault="00FC7077" w:rsidP="009D411F"/>
    <w:p w14:paraId="6B9BFAEF" w14:textId="67A203C6" w:rsidR="001E0975" w:rsidRPr="009D411F" w:rsidRDefault="00B84CC8" w:rsidP="009D411F">
      <w:r w:rsidRPr="009D411F">
        <w:t xml:space="preserve">Στους ενήλικες το </w:t>
      </w:r>
      <w:r w:rsidR="00F47550">
        <w:t>Avtozma</w:t>
      </w:r>
      <w:r w:rsidRPr="009D411F">
        <w:t xml:space="preserve"> θα χορηγείται </w:t>
      </w:r>
      <w:r w:rsidR="00C71AF0">
        <w:t>μία</w:t>
      </w:r>
      <w:r w:rsidR="00C71AF0" w:rsidRPr="009D411F">
        <w:t xml:space="preserve"> </w:t>
      </w:r>
      <w:r w:rsidRPr="009D411F">
        <w:t xml:space="preserve">φορά κάθε 4 εβδομάδες μέσω ενστάλαξης στη φλέβα (ενδοφλέβια έγχυση) </w:t>
      </w:r>
      <w:r w:rsidR="00283EC7">
        <w:t>σε</w:t>
      </w:r>
      <w:r w:rsidR="00283EC7" w:rsidRPr="009D411F">
        <w:t xml:space="preserve"> </w:t>
      </w:r>
      <w:r w:rsidRPr="009D411F">
        <w:t>διάστημα μιας ώρας.</w:t>
      </w:r>
    </w:p>
    <w:p w14:paraId="44BF5830" w14:textId="77777777" w:rsidR="00FC7077" w:rsidRPr="009D411F" w:rsidRDefault="00FC7077" w:rsidP="009D411F"/>
    <w:p w14:paraId="6B9BFAF0" w14:textId="4D77A05D" w:rsidR="001E0975" w:rsidRPr="009D411F" w:rsidRDefault="00B84CC8" w:rsidP="009D411F">
      <w:pPr>
        <w:keepNext/>
        <w:rPr>
          <w:b/>
          <w:bCs/>
          <w:u w:val="single"/>
        </w:rPr>
      </w:pPr>
      <w:r w:rsidRPr="009D411F">
        <w:rPr>
          <w:b/>
          <w:bCs/>
          <w:u w:val="single"/>
        </w:rPr>
        <w:t>Παιδιά με σΝΙΑ (ηλικίας των 2 ετών και άνω)</w:t>
      </w:r>
    </w:p>
    <w:p w14:paraId="6B9BFAF1" w14:textId="33CCE9AF" w:rsidR="001E0975" w:rsidRPr="009D411F" w:rsidRDefault="00B84CC8" w:rsidP="009D411F">
      <w:pPr>
        <w:keepNext/>
      </w:pPr>
      <w:r w:rsidRPr="009D411F">
        <w:t xml:space="preserve">Η συνήθης δόση </w:t>
      </w:r>
      <w:r w:rsidR="00F47550">
        <w:t>Avtozma</w:t>
      </w:r>
      <w:r w:rsidRPr="009D411F">
        <w:t xml:space="preserve"> εξαρτάται από το βάρος σας.</w:t>
      </w:r>
    </w:p>
    <w:p w14:paraId="6B9BFAF2" w14:textId="23229955" w:rsidR="001E0975" w:rsidRPr="009D411F" w:rsidRDefault="00B84CC8" w:rsidP="009D411F">
      <w:pPr>
        <w:pStyle w:val="a0"/>
        <w:numPr>
          <w:ilvl w:val="0"/>
          <w:numId w:val="7"/>
        </w:numPr>
        <w:ind w:left="567" w:hanging="567"/>
        <w:rPr>
          <w:b/>
          <w:bCs/>
        </w:rPr>
      </w:pPr>
      <w:r w:rsidRPr="009D411F">
        <w:t xml:space="preserve">Εάν ζυγίζετε λιγότερο από 30 kg: η δόση είναι </w:t>
      </w:r>
      <w:r w:rsidRPr="009D411F">
        <w:rPr>
          <w:b/>
          <w:bCs/>
        </w:rPr>
        <w:t>12 mg για κάθε κιλό σωματικού βάρους</w:t>
      </w:r>
    </w:p>
    <w:p w14:paraId="6B9BFAF3" w14:textId="034EA7E1" w:rsidR="001E0975" w:rsidRPr="009D411F" w:rsidRDefault="00B84CC8" w:rsidP="009D411F">
      <w:pPr>
        <w:pStyle w:val="a0"/>
        <w:numPr>
          <w:ilvl w:val="0"/>
          <w:numId w:val="7"/>
        </w:numPr>
        <w:ind w:left="567" w:hanging="567"/>
        <w:rPr>
          <w:b/>
          <w:bCs/>
        </w:rPr>
      </w:pPr>
      <w:r w:rsidRPr="009D411F">
        <w:t xml:space="preserve">Εάν ζυγίζετε 30 kg ή περισσότερο: η δόση είναι </w:t>
      </w:r>
      <w:r w:rsidRPr="009D411F">
        <w:rPr>
          <w:b/>
          <w:bCs/>
        </w:rPr>
        <w:t>8 mg για κάθε κιλό σωματικού βάρους</w:t>
      </w:r>
    </w:p>
    <w:p w14:paraId="6B9BFAF4" w14:textId="0720C394" w:rsidR="001E0975" w:rsidRPr="009D411F" w:rsidRDefault="00B84CC8" w:rsidP="009D411F">
      <w:r w:rsidRPr="009D411F">
        <w:t>Η δόση υπολογίζεται βάσει του σωματικού σας βάρους σε κάθε χορήγηση.</w:t>
      </w:r>
    </w:p>
    <w:p w14:paraId="64CE95C8" w14:textId="77777777" w:rsidR="00FC7077" w:rsidRPr="009D411F" w:rsidRDefault="00FC7077" w:rsidP="009D411F"/>
    <w:p w14:paraId="6B9BFAF5" w14:textId="014FFD09" w:rsidR="001E0975" w:rsidRPr="009D411F" w:rsidRDefault="00B84CC8" w:rsidP="009D411F">
      <w:r w:rsidRPr="009D411F">
        <w:t xml:space="preserve">Στα παιδιά με σΝΙΑ θα χορηγείται </w:t>
      </w:r>
      <w:r w:rsidR="00F47550">
        <w:t>Avtozma</w:t>
      </w:r>
      <w:r w:rsidRPr="009D411F">
        <w:t xml:space="preserve"> </w:t>
      </w:r>
      <w:r w:rsidR="00C71AF0">
        <w:t>μία</w:t>
      </w:r>
      <w:r w:rsidR="00C71AF0" w:rsidRPr="009D411F">
        <w:t xml:space="preserve"> </w:t>
      </w:r>
      <w:r w:rsidRPr="009D411F">
        <w:t>φορά κάθε 2 εβδομάδες μέσω ενστάλαξης στη φλέβα (ενδοφλέβια έγχυση) σε διάστημα μιας ώρας.</w:t>
      </w:r>
    </w:p>
    <w:p w14:paraId="2AF41677" w14:textId="77777777" w:rsidR="00FC7077" w:rsidRPr="009D411F" w:rsidRDefault="00FC7077" w:rsidP="009D411F"/>
    <w:p w14:paraId="6B9BFAF6" w14:textId="74AAEF4C" w:rsidR="001E0975" w:rsidRPr="009D411F" w:rsidRDefault="00B84CC8" w:rsidP="009D411F">
      <w:pPr>
        <w:keepNext/>
        <w:rPr>
          <w:b/>
          <w:bCs/>
          <w:u w:val="single"/>
        </w:rPr>
      </w:pPr>
      <w:r w:rsidRPr="009D411F">
        <w:rPr>
          <w:b/>
          <w:bCs/>
          <w:u w:val="single"/>
        </w:rPr>
        <w:t>Ασθενείς με πΝΙΑ (ηλικίας των 2 ετών και άνω)</w:t>
      </w:r>
    </w:p>
    <w:p w14:paraId="6B9BFAF7" w14:textId="4751C2EA" w:rsidR="001E0975" w:rsidRPr="009D411F" w:rsidRDefault="00B84CC8" w:rsidP="009D411F">
      <w:pPr>
        <w:keepNext/>
      </w:pPr>
      <w:r w:rsidRPr="009D411F">
        <w:t xml:space="preserve">Η συνήθης δόση </w:t>
      </w:r>
      <w:r w:rsidR="00F47550">
        <w:t>Avtozma</w:t>
      </w:r>
      <w:r w:rsidRPr="009D411F">
        <w:t xml:space="preserve"> εξαρτάται από το βάρος σας.</w:t>
      </w:r>
    </w:p>
    <w:p w14:paraId="6B9BFAF8" w14:textId="3F7256C8" w:rsidR="001E0975" w:rsidRPr="009D411F" w:rsidRDefault="00B84CC8" w:rsidP="009D411F">
      <w:pPr>
        <w:pStyle w:val="a0"/>
        <w:numPr>
          <w:ilvl w:val="0"/>
          <w:numId w:val="7"/>
        </w:numPr>
        <w:ind w:left="567" w:hanging="567"/>
      </w:pPr>
      <w:r w:rsidRPr="009D411F">
        <w:t xml:space="preserve">Εάν ζυγίζετε λιγότερο από 30 kg: η δόση είναι </w:t>
      </w:r>
      <w:r w:rsidRPr="009D411F">
        <w:rPr>
          <w:b/>
          <w:bCs/>
        </w:rPr>
        <w:t>10 mg για κάθε κιλό σωματικού βάρους</w:t>
      </w:r>
    </w:p>
    <w:p w14:paraId="6B9BFAF9" w14:textId="4F72958A" w:rsidR="001E0975" w:rsidRPr="009D411F" w:rsidRDefault="00B84CC8" w:rsidP="009D411F">
      <w:pPr>
        <w:pStyle w:val="a0"/>
        <w:numPr>
          <w:ilvl w:val="0"/>
          <w:numId w:val="7"/>
        </w:numPr>
        <w:ind w:left="567" w:hanging="567"/>
        <w:rPr>
          <w:b/>
          <w:bCs/>
        </w:rPr>
      </w:pPr>
      <w:r w:rsidRPr="009D411F">
        <w:t xml:space="preserve">Εάν ζυγίζετε 30 kg ή περισσότερο: η δόση είναι </w:t>
      </w:r>
      <w:r w:rsidRPr="009D411F">
        <w:rPr>
          <w:b/>
          <w:bCs/>
        </w:rPr>
        <w:t>8 mg για κάθε κιλό σωματικού βάρους</w:t>
      </w:r>
    </w:p>
    <w:p w14:paraId="6B9BFAFA" w14:textId="5430A16F" w:rsidR="001E0975" w:rsidRPr="009D411F" w:rsidRDefault="00B84CC8" w:rsidP="009D411F">
      <w:r w:rsidRPr="009D411F">
        <w:t>Η δόση υπολογίζεται βάσει του σωματικού σας βάρους σε κάθε χορήγηση.</w:t>
      </w:r>
    </w:p>
    <w:p w14:paraId="2B467C25" w14:textId="77777777" w:rsidR="00FC7077" w:rsidRPr="009D411F" w:rsidRDefault="00FC7077" w:rsidP="009D411F"/>
    <w:p w14:paraId="6B9BFAFB" w14:textId="5CAB3D2E" w:rsidR="001E0975" w:rsidRPr="009D411F" w:rsidRDefault="00B84CC8" w:rsidP="009D411F">
      <w:r w:rsidRPr="009D411F">
        <w:t xml:space="preserve">Στα παιδιά με πΝΙΑ θα χορηγείται </w:t>
      </w:r>
      <w:r w:rsidR="00F47550">
        <w:t>Avtozma</w:t>
      </w:r>
      <w:r w:rsidRPr="009D411F">
        <w:t xml:space="preserve"> </w:t>
      </w:r>
      <w:r w:rsidR="00C71AF0">
        <w:t>μία</w:t>
      </w:r>
      <w:r w:rsidR="00C71AF0" w:rsidRPr="009D411F">
        <w:t xml:space="preserve"> </w:t>
      </w:r>
      <w:r w:rsidRPr="009D411F">
        <w:t>φορά κάθε 4 εβδομάδες μέσω ενστάλαξης στη φλέβα (ενδοφλέβια έγχυση) σε διάστημα μιας ώρας.</w:t>
      </w:r>
    </w:p>
    <w:p w14:paraId="2FD374EE" w14:textId="77777777" w:rsidR="00FC7077" w:rsidRPr="009D411F" w:rsidRDefault="00FC7077" w:rsidP="009D411F"/>
    <w:p w14:paraId="226C8A03" w14:textId="77777777" w:rsidR="004C5696" w:rsidRPr="009D411F" w:rsidRDefault="004C5696" w:rsidP="009D411F">
      <w:pPr>
        <w:rPr>
          <w:b/>
          <w:bCs/>
        </w:rPr>
      </w:pPr>
      <w:r w:rsidRPr="009D411F">
        <w:rPr>
          <w:b/>
          <w:bCs/>
        </w:rPr>
        <w:t>Ασθενείς με CRS</w:t>
      </w:r>
    </w:p>
    <w:p w14:paraId="38F752FC" w14:textId="025ABF5B" w:rsidR="004C5696" w:rsidRPr="009D411F" w:rsidRDefault="004C5696" w:rsidP="009D411F">
      <w:pPr>
        <w:rPr>
          <w:b/>
          <w:bCs/>
        </w:rPr>
      </w:pPr>
      <w:r w:rsidRPr="009D411F">
        <w:t xml:space="preserve">Η συνήθης δόση </w:t>
      </w:r>
      <w:r w:rsidR="00F47550">
        <w:t>Avtozma</w:t>
      </w:r>
      <w:r w:rsidRPr="009D411F">
        <w:t xml:space="preserve"> είναι</w:t>
      </w:r>
      <w:r w:rsidRPr="009D411F">
        <w:rPr>
          <w:b/>
          <w:bCs/>
        </w:rPr>
        <w:t xml:space="preserve"> 8 mg για κάθε κιλό σωματικού βάρους αν ζυγίζετε 30 kg ή περισσότερο.</w:t>
      </w:r>
    </w:p>
    <w:p w14:paraId="03374DE0" w14:textId="77777777" w:rsidR="004C5696" w:rsidRPr="009D411F" w:rsidRDefault="004C5696" w:rsidP="009D411F">
      <w:pPr>
        <w:rPr>
          <w:b/>
          <w:bCs/>
        </w:rPr>
      </w:pPr>
      <w:r w:rsidRPr="009D411F">
        <w:t>Η δόση είναι</w:t>
      </w:r>
      <w:r w:rsidRPr="009D411F">
        <w:rPr>
          <w:b/>
          <w:bCs/>
        </w:rPr>
        <w:t xml:space="preserve"> 12 mg για κάθε κιλό σωματικού βάρους αν ζυγίζετε λιγότερο από 30 kg.</w:t>
      </w:r>
    </w:p>
    <w:p w14:paraId="6B9BFAFF" w14:textId="6E6BB3C3" w:rsidR="001E0975" w:rsidRPr="009D411F" w:rsidRDefault="004C5696" w:rsidP="009D411F">
      <w:r w:rsidRPr="009D411F">
        <w:t xml:space="preserve">Το </w:t>
      </w:r>
      <w:r w:rsidR="00F47550">
        <w:t>Avtozma</w:t>
      </w:r>
      <w:r w:rsidRPr="009D411F">
        <w:t xml:space="preserve"> μπορεί να χορηγηθεί μόνο του ή σε συνδυασμό με κορτικοστεροειδή.</w:t>
      </w:r>
    </w:p>
    <w:p w14:paraId="2CB31ABD" w14:textId="77777777" w:rsidR="00FC7077" w:rsidRPr="009D411F" w:rsidRDefault="00FC7077" w:rsidP="009D411F"/>
    <w:p w14:paraId="08C4D762" w14:textId="77777777" w:rsidR="004C5696" w:rsidRPr="009D411F" w:rsidRDefault="004C5696" w:rsidP="009D411F">
      <w:pPr>
        <w:rPr>
          <w:b/>
          <w:bCs/>
        </w:rPr>
      </w:pPr>
      <w:r w:rsidRPr="009D411F">
        <w:rPr>
          <w:b/>
          <w:bCs/>
        </w:rPr>
        <w:t>Ασθενείς με COVID-19</w:t>
      </w:r>
    </w:p>
    <w:p w14:paraId="6B9BFB01" w14:textId="34DC3867" w:rsidR="001E0975" w:rsidRPr="009D411F" w:rsidRDefault="004C5696" w:rsidP="009D411F">
      <w:r w:rsidRPr="009D411F">
        <w:t xml:space="preserve">Η συνήθης δόση του </w:t>
      </w:r>
      <w:r w:rsidR="00F47550">
        <w:t>Avtozma</w:t>
      </w:r>
      <w:r w:rsidRPr="009D411F">
        <w:t xml:space="preserve"> είναι</w:t>
      </w:r>
      <w:r w:rsidRPr="009D411F">
        <w:rPr>
          <w:b/>
          <w:bCs/>
        </w:rPr>
        <w:t xml:space="preserve"> 8 mg για κάθε κιλό σωματικού βάρους. </w:t>
      </w:r>
      <w:r w:rsidRPr="009D411F">
        <w:t>Ενδεχεται να χρειαστεί μια δεύτερη δόση</w:t>
      </w:r>
      <w:r w:rsidR="00114EA0" w:rsidRPr="009D411F">
        <w:t>.</w:t>
      </w:r>
    </w:p>
    <w:p w14:paraId="4B778850" w14:textId="77777777" w:rsidR="00FC7077" w:rsidRPr="009D411F" w:rsidRDefault="00FC7077" w:rsidP="009D411F"/>
    <w:p w14:paraId="70CE438C" w14:textId="7F6C9BDC" w:rsidR="004C5696" w:rsidRPr="009D411F" w:rsidRDefault="004C5696" w:rsidP="009D411F">
      <w:pPr>
        <w:rPr>
          <w:b/>
          <w:bCs/>
        </w:rPr>
      </w:pPr>
      <w:r w:rsidRPr="009D411F">
        <w:rPr>
          <w:b/>
          <w:bCs/>
        </w:rPr>
        <w:t xml:space="preserve">Εάν σας χορηγείται μεγαλύτερη δόση </w:t>
      </w:r>
      <w:r w:rsidR="00F47550">
        <w:rPr>
          <w:b/>
          <w:bCs/>
        </w:rPr>
        <w:t>Avtozma</w:t>
      </w:r>
      <w:r w:rsidRPr="009D411F">
        <w:rPr>
          <w:b/>
          <w:bCs/>
        </w:rPr>
        <w:t xml:space="preserve"> από την κανονική</w:t>
      </w:r>
    </w:p>
    <w:p w14:paraId="6B9BFB04" w14:textId="3056FBC8" w:rsidR="001E0975" w:rsidRPr="009D411F" w:rsidRDefault="004C5696" w:rsidP="009D411F">
      <w:r w:rsidRPr="009D411F">
        <w:t xml:space="preserve">Δεδομένου ότι το </w:t>
      </w:r>
      <w:r w:rsidR="00F47550">
        <w:t>Avtozma</w:t>
      </w:r>
      <w:r w:rsidRPr="009D411F">
        <w:t xml:space="preserve"> σας χορηγείται από γιατρό ή </w:t>
      </w:r>
      <w:r w:rsidR="00283EC7">
        <w:t>νοσοκόμο</w:t>
      </w:r>
      <w:r w:rsidRPr="009D411F">
        <w:t>, είναι απίθανο να λάβετε μεγαλύτερη δόση από την κανονική. Εάν ωστόσο ανησυχείτε, μιλήστε με το</w:t>
      </w:r>
      <w:r w:rsidR="00283EC7">
        <w:t>ν</w:t>
      </w:r>
      <w:r w:rsidRPr="009D411F">
        <w:t xml:space="preserve"> γιατρό σας.</w:t>
      </w:r>
    </w:p>
    <w:p w14:paraId="1D405E50" w14:textId="77777777" w:rsidR="00FC7077" w:rsidRPr="009D411F" w:rsidRDefault="00FC7077" w:rsidP="009D411F"/>
    <w:p w14:paraId="77E07551" w14:textId="2B9D1BB8" w:rsidR="004C5696" w:rsidRPr="009D411F" w:rsidRDefault="004C5696" w:rsidP="009D411F">
      <w:pPr>
        <w:rPr>
          <w:b/>
          <w:bCs/>
        </w:rPr>
      </w:pPr>
      <w:r w:rsidRPr="009D411F">
        <w:rPr>
          <w:b/>
          <w:bCs/>
        </w:rPr>
        <w:t xml:space="preserve">Εάν παραλείψετε μία δόση </w:t>
      </w:r>
      <w:r w:rsidR="00F47550">
        <w:rPr>
          <w:b/>
          <w:bCs/>
        </w:rPr>
        <w:t>Avtozma</w:t>
      </w:r>
    </w:p>
    <w:p w14:paraId="7901A6A6" w14:textId="1405FAFB" w:rsidR="004C5696" w:rsidRPr="009D411F" w:rsidRDefault="004C5696" w:rsidP="009D411F">
      <w:r w:rsidRPr="009D411F">
        <w:t xml:space="preserve">Δεδομένου ότι το </w:t>
      </w:r>
      <w:r w:rsidR="00F47550">
        <w:t>Avtozma</w:t>
      </w:r>
      <w:r w:rsidRPr="009D411F">
        <w:t xml:space="preserve"> σας χορηγείται από γιατρό ή </w:t>
      </w:r>
      <w:r w:rsidR="00283EC7">
        <w:t>νοσοκόμο</w:t>
      </w:r>
      <w:r w:rsidRPr="009D411F">
        <w:t>, δεν είναι πιθανό να ξεχάσετε κάποια δόση. Εάν ωστόσο ανησυχείτε μιλήστε με το</w:t>
      </w:r>
      <w:r w:rsidR="00283EC7">
        <w:t>ν</w:t>
      </w:r>
      <w:r w:rsidRPr="009D411F">
        <w:t xml:space="preserve"> γιατρό σας ή το νοσοκόμο σας.</w:t>
      </w:r>
    </w:p>
    <w:p w14:paraId="3FE9529C" w14:textId="77777777" w:rsidR="00FC7077" w:rsidRPr="009D411F" w:rsidRDefault="00FC7077" w:rsidP="009D411F"/>
    <w:p w14:paraId="6CE58E9A" w14:textId="5575C4CB" w:rsidR="004C5696" w:rsidRPr="009D411F" w:rsidRDefault="004C5696" w:rsidP="009D411F">
      <w:pPr>
        <w:rPr>
          <w:b/>
          <w:bCs/>
        </w:rPr>
      </w:pPr>
      <w:r w:rsidRPr="009D411F">
        <w:rPr>
          <w:b/>
          <w:bCs/>
        </w:rPr>
        <w:t xml:space="preserve">Εάν σταματήσετε να παίρνετε το </w:t>
      </w:r>
      <w:r w:rsidR="00F47550">
        <w:rPr>
          <w:b/>
          <w:bCs/>
        </w:rPr>
        <w:t>Avtozma</w:t>
      </w:r>
    </w:p>
    <w:p w14:paraId="6B9BFB08" w14:textId="6FE8D2AC" w:rsidR="001E0975" w:rsidRPr="009D411F" w:rsidRDefault="004C5696" w:rsidP="009D411F">
      <w:r w:rsidRPr="009D411F">
        <w:t xml:space="preserve">Δεν θα πρέπει να σταματήσετε να παίρνετε το </w:t>
      </w:r>
      <w:r w:rsidR="00F47550">
        <w:t>Avtozma</w:t>
      </w:r>
      <w:r w:rsidRPr="009D411F">
        <w:t>, χωρίς να το συζητήσετε πρώτα με το</w:t>
      </w:r>
      <w:r w:rsidR="00283EC7">
        <w:t>ν</w:t>
      </w:r>
      <w:r w:rsidRPr="009D411F">
        <w:t xml:space="preserve"> γιατρό σας.</w:t>
      </w:r>
    </w:p>
    <w:p w14:paraId="7641E004" w14:textId="77777777" w:rsidR="00FC7077" w:rsidRPr="009D411F" w:rsidRDefault="00FC7077" w:rsidP="009D411F"/>
    <w:p w14:paraId="6B9BFB09" w14:textId="4F178195" w:rsidR="001E0975" w:rsidRPr="009D411F" w:rsidRDefault="004C5696" w:rsidP="009D411F">
      <w:r w:rsidRPr="009D411F">
        <w:t>Εάν έχετε περισσότερες ερωτήσεις σχετικά με τη χρήση αυτού του φαρμάκου, ρωτήστε το</w:t>
      </w:r>
      <w:r w:rsidR="00283EC7">
        <w:t>ν</w:t>
      </w:r>
      <w:r w:rsidRPr="009D411F">
        <w:t xml:space="preserve"> γιατρό ή τον νοσοκόμο σας.</w:t>
      </w:r>
    </w:p>
    <w:p w14:paraId="0FC2F555" w14:textId="77777777" w:rsidR="00FC7077" w:rsidRPr="009D411F" w:rsidRDefault="00FC7077" w:rsidP="009D411F"/>
    <w:p w14:paraId="568F0356" w14:textId="77777777" w:rsidR="00FC7077" w:rsidRPr="009D411F" w:rsidRDefault="00FC7077" w:rsidP="009D411F"/>
    <w:p w14:paraId="6B9BFB0A" w14:textId="782CD4B8" w:rsidR="001E0975" w:rsidRPr="009D411F" w:rsidRDefault="001721B1" w:rsidP="009D411F">
      <w:pPr>
        <w:keepNext/>
        <w:ind w:left="567" w:hanging="567"/>
        <w:rPr>
          <w:b/>
          <w:bCs/>
        </w:rPr>
      </w:pPr>
      <w:r w:rsidRPr="009D411F">
        <w:rPr>
          <w:b/>
          <w:bCs/>
        </w:rPr>
        <w:t>4.</w:t>
      </w:r>
      <w:r w:rsidRPr="009D411F">
        <w:rPr>
          <w:b/>
          <w:bCs/>
        </w:rPr>
        <w:tab/>
      </w:r>
      <w:r w:rsidR="004C5696" w:rsidRPr="009D411F">
        <w:rPr>
          <w:b/>
          <w:bCs/>
        </w:rPr>
        <w:t>Πιθανές ανεπιθύμητες ενέργειες</w:t>
      </w:r>
    </w:p>
    <w:p w14:paraId="123F2A08" w14:textId="77777777" w:rsidR="00FC7077" w:rsidRPr="009D411F" w:rsidRDefault="00FC7077" w:rsidP="009D411F">
      <w:pPr>
        <w:keepNext/>
        <w:ind w:left="567" w:hanging="567"/>
        <w:rPr>
          <w:b/>
          <w:bCs/>
        </w:rPr>
      </w:pPr>
    </w:p>
    <w:p w14:paraId="6B9BFB0B" w14:textId="7B00A92B" w:rsidR="001E0975" w:rsidRPr="009D411F" w:rsidRDefault="004C5696" w:rsidP="009D411F">
      <w:r w:rsidRPr="009D411F">
        <w:t xml:space="preserve">Όπως όλα τα φάρμακα, έτσι και το </w:t>
      </w:r>
      <w:r w:rsidR="00F47550">
        <w:t>Avtozma</w:t>
      </w:r>
      <w:r w:rsidRPr="009D411F">
        <w:t xml:space="preserve"> μπορεί να προκαλέσει ανεπιθύμητες ενέργειες, αν και δεν παρουσιάζονται σε όλους τους ανθρώπους. Οι ανεπιθύμητες ενέργειες μπορεί να εκδηλωθούν τουλάχιστον και μέχρι 3 μήνες μετά την τελευταία δόση του </w:t>
      </w:r>
      <w:r w:rsidR="00F47550">
        <w:t>Avtozma</w:t>
      </w:r>
      <w:r w:rsidRPr="009D411F">
        <w:t>.</w:t>
      </w:r>
    </w:p>
    <w:p w14:paraId="4B3F2544" w14:textId="77777777" w:rsidR="00FC7077" w:rsidRPr="009D411F" w:rsidRDefault="00FC7077" w:rsidP="009D411F"/>
    <w:p w14:paraId="5CD09327" w14:textId="0054477F" w:rsidR="004C5696" w:rsidRPr="009D411F" w:rsidRDefault="004C5696" w:rsidP="009D411F">
      <w:pPr>
        <w:keepNext/>
      </w:pPr>
      <w:r w:rsidRPr="009D411F">
        <w:rPr>
          <w:b/>
          <w:bCs/>
        </w:rPr>
        <w:t xml:space="preserve">Πιθανές σοβαρές ανεπιθύμητες ενέργειες: </w:t>
      </w:r>
      <w:r w:rsidRPr="009D411F">
        <w:t>Ενημερώστε το</w:t>
      </w:r>
      <w:r w:rsidR="00283EC7">
        <w:t>ν</w:t>
      </w:r>
      <w:r w:rsidRPr="009D411F">
        <w:t xml:space="preserve"> γιατρό αμέσως.</w:t>
      </w:r>
    </w:p>
    <w:p w14:paraId="6B9BFB0D" w14:textId="41F2A35D" w:rsidR="001E0975" w:rsidRPr="009D411F" w:rsidRDefault="004C5696" w:rsidP="009D411F">
      <w:pPr>
        <w:keepNext/>
        <w:rPr>
          <w:i/>
          <w:iCs/>
        </w:rPr>
      </w:pPr>
      <w:r w:rsidRPr="009D411F">
        <w:rPr>
          <w:i/>
          <w:iCs/>
        </w:rPr>
        <w:t>Αυτές είναι συχνές: Αυτές μπορεί να επηρεάζουν μέχρι και 1 σε κάθε 10 χρήστες</w:t>
      </w:r>
    </w:p>
    <w:p w14:paraId="29EA4BCD" w14:textId="77777777" w:rsidR="00FC7077" w:rsidRPr="009D411F" w:rsidRDefault="00FC7077" w:rsidP="009D411F">
      <w:pPr>
        <w:keepNext/>
      </w:pPr>
    </w:p>
    <w:p w14:paraId="6B9BFB0E" w14:textId="77F3FE56" w:rsidR="001E0975" w:rsidRPr="009D411F" w:rsidRDefault="004C5696" w:rsidP="009D411F">
      <w:pPr>
        <w:keepNext/>
      </w:pPr>
      <w:r w:rsidRPr="009D411F">
        <w:rPr>
          <w:b/>
          <w:bCs/>
        </w:rPr>
        <w:t xml:space="preserve">Αλλεργικές αντιδράσεις </w:t>
      </w:r>
      <w:r w:rsidRPr="009D411F">
        <w:t>κατά τη διάρκεια ή μετά από την έγχυση:</w:t>
      </w:r>
    </w:p>
    <w:p w14:paraId="6B9BFB0F" w14:textId="293F7B8B" w:rsidR="001E0975" w:rsidRPr="009D411F" w:rsidRDefault="004C5696" w:rsidP="009D411F">
      <w:pPr>
        <w:pStyle w:val="a0"/>
        <w:numPr>
          <w:ilvl w:val="0"/>
          <w:numId w:val="7"/>
        </w:numPr>
        <w:ind w:left="567" w:hanging="567"/>
      </w:pPr>
      <w:r w:rsidRPr="009D411F">
        <w:t>δυσκολία στην αναπνοή, σφίξιμο στο στήθος ή ζάλη</w:t>
      </w:r>
    </w:p>
    <w:p w14:paraId="6B9BFB10" w14:textId="41568691" w:rsidR="001E0975" w:rsidRPr="009D411F" w:rsidRDefault="004C5696" w:rsidP="009D411F">
      <w:pPr>
        <w:pStyle w:val="a0"/>
        <w:numPr>
          <w:ilvl w:val="0"/>
          <w:numId w:val="7"/>
        </w:numPr>
        <w:ind w:left="567" w:hanging="567"/>
      </w:pPr>
      <w:r w:rsidRPr="009D411F">
        <w:t>εξάνθημα, κνησμός, κνίδωση, διόγκωση των χειλιών, της γλώσσας ή του προσώπου</w:t>
      </w:r>
    </w:p>
    <w:p w14:paraId="0A07F766" w14:textId="77777777" w:rsidR="00FC7077" w:rsidRPr="009D411F" w:rsidRDefault="00FC7077" w:rsidP="009D411F"/>
    <w:p w14:paraId="6B9BFB11" w14:textId="2426BE54" w:rsidR="001E0975" w:rsidRPr="009D411F" w:rsidRDefault="004C5696" w:rsidP="009D411F">
      <w:r w:rsidRPr="009D411F">
        <w:t>Εάν παρατηρήσετε οποιοδήποτε από αυτά, επικοινωνήστε με το</w:t>
      </w:r>
      <w:r w:rsidR="00283EC7">
        <w:t>ν</w:t>
      </w:r>
      <w:r w:rsidRPr="009D411F">
        <w:t xml:space="preserve"> γιατρό σας</w:t>
      </w:r>
      <w:r w:rsidRPr="009D411F">
        <w:rPr>
          <w:b/>
          <w:bCs/>
        </w:rPr>
        <w:t xml:space="preserve"> αμέσως</w:t>
      </w:r>
      <w:r w:rsidRPr="009D411F">
        <w:t>.</w:t>
      </w:r>
    </w:p>
    <w:p w14:paraId="6B9BFB12" w14:textId="0219402A" w:rsidR="001E0975" w:rsidRPr="009D411F" w:rsidRDefault="004C5696" w:rsidP="009D411F">
      <w:pPr>
        <w:keepNext/>
        <w:rPr>
          <w:b/>
          <w:bCs/>
        </w:rPr>
      </w:pPr>
      <w:r w:rsidRPr="009D411F">
        <w:rPr>
          <w:b/>
          <w:bCs/>
        </w:rPr>
        <w:t>Σημεία σοβαρών λοιμώξεων</w:t>
      </w:r>
    </w:p>
    <w:p w14:paraId="6B9BFB13" w14:textId="176D2731" w:rsidR="001E0975" w:rsidRPr="009D411F" w:rsidRDefault="004C5696" w:rsidP="009D411F">
      <w:pPr>
        <w:pStyle w:val="a0"/>
        <w:numPr>
          <w:ilvl w:val="0"/>
          <w:numId w:val="7"/>
        </w:numPr>
        <w:ind w:left="567" w:hanging="567"/>
      </w:pPr>
      <w:r w:rsidRPr="009D411F">
        <w:t>πυρετός και ρίγη</w:t>
      </w:r>
    </w:p>
    <w:p w14:paraId="6B9BFB14" w14:textId="79958F3F" w:rsidR="001E0975" w:rsidRPr="009D411F" w:rsidRDefault="004C5696" w:rsidP="009D411F">
      <w:pPr>
        <w:pStyle w:val="a0"/>
        <w:numPr>
          <w:ilvl w:val="0"/>
          <w:numId w:val="7"/>
        </w:numPr>
        <w:ind w:left="567" w:hanging="567"/>
      </w:pPr>
      <w:r w:rsidRPr="009D411F">
        <w:t>φλύκταινες στο στόμα ή στο δέρμα,</w:t>
      </w:r>
    </w:p>
    <w:p w14:paraId="6B9BFB15" w14:textId="19CAC5C3" w:rsidR="001E0975" w:rsidRPr="009D411F" w:rsidRDefault="004C5696" w:rsidP="009D411F">
      <w:pPr>
        <w:pStyle w:val="a0"/>
        <w:numPr>
          <w:ilvl w:val="0"/>
          <w:numId w:val="7"/>
        </w:numPr>
        <w:ind w:left="567" w:hanging="567"/>
      </w:pPr>
      <w:r w:rsidRPr="009D411F">
        <w:t>πόνος στο στομάχι</w:t>
      </w:r>
    </w:p>
    <w:p w14:paraId="241C476E" w14:textId="77777777" w:rsidR="00FC7077" w:rsidRPr="009D411F" w:rsidRDefault="00FC7077" w:rsidP="009D411F"/>
    <w:p w14:paraId="6B9BFB16" w14:textId="4E97C885" w:rsidR="001E0975" w:rsidRPr="009D411F" w:rsidRDefault="001F51AB" w:rsidP="009D411F">
      <w:pPr>
        <w:keepNext/>
        <w:rPr>
          <w:b/>
          <w:bCs/>
        </w:rPr>
      </w:pPr>
      <w:r w:rsidRPr="009D411F">
        <w:rPr>
          <w:b/>
          <w:bCs/>
        </w:rPr>
        <w:t>Σημεία και συμπτώματα ηπατικής τοξικότητας</w:t>
      </w:r>
    </w:p>
    <w:p w14:paraId="6B9BFB17" w14:textId="29A85D23" w:rsidR="001E0975" w:rsidRPr="009D411F" w:rsidRDefault="001F51AB" w:rsidP="009D411F">
      <w:pPr>
        <w:keepNext/>
        <w:rPr>
          <w:i/>
          <w:iCs/>
        </w:rPr>
      </w:pPr>
      <w:r w:rsidRPr="009D411F">
        <w:rPr>
          <w:i/>
          <w:iCs/>
        </w:rPr>
        <w:t>Αυτά μπορεί να επηρεάζουν μέχρι και 1 σε κάθε 1000 χρήστες</w:t>
      </w:r>
    </w:p>
    <w:p w14:paraId="6B9BFB18" w14:textId="6CDD4C64" w:rsidR="001E0975" w:rsidRPr="009D411F" w:rsidRDefault="001F51AB" w:rsidP="009D411F">
      <w:pPr>
        <w:pStyle w:val="a0"/>
        <w:numPr>
          <w:ilvl w:val="0"/>
          <w:numId w:val="7"/>
        </w:numPr>
        <w:ind w:left="567" w:hanging="567"/>
      </w:pPr>
      <w:r w:rsidRPr="009D411F">
        <w:t>κόπωση</w:t>
      </w:r>
    </w:p>
    <w:p w14:paraId="6B9BFB19" w14:textId="68E113A6" w:rsidR="001E0975" w:rsidRPr="009D411F" w:rsidRDefault="001F51AB" w:rsidP="009D411F">
      <w:pPr>
        <w:pStyle w:val="a0"/>
        <w:numPr>
          <w:ilvl w:val="0"/>
          <w:numId w:val="7"/>
        </w:numPr>
        <w:ind w:left="567" w:hanging="567"/>
      </w:pPr>
      <w:r w:rsidRPr="009D411F">
        <w:t>κοιλιακό άλγος</w:t>
      </w:r>
    </w:p>
    <w:p w14:paraId="6B9BFB1A" w14:textId="0A7E81D1" w:rsidR="001E0975" w:rsidRPr="009D411F" w:rsidRDefault="001F51AB" w:rsidP="009D411F">
      <w:pPr>
        <w:pStyle w:val="a0"/>
        <w:numPr>
          <w:ilvl w:val="0"/>
          <w:numId w:val="7"/>
        </w:numPr>
        <w:ind w:left="567" w:hanging="567"/>
      </w:pPr>
      <w:r w:rsidRPr="009D411F">
        <w:t>ίκτερος (κίτρινος δυσχρωματισμός του δέρματος ή των ματιών)</w:t>
      </w:r>
    </w:p>
    <w:p w14:paraId="52A98412" w14:textId="77777777" w:rsidR="00FC7077" w:rsidRPr="009D411F" w:rsidRDefault="00FC7077" w:rsidP="009D411F"/>
    <w:p w14:paraId="6B9BFB1B" w14:textId="1C924D5B" w:rsidR="001E0975" w:rsidRPr="009D411F" w:rsidRDefault="001F51AB" w:rsidP="009D411F">
      <w:pPr>
        <w:rPr>
          <w:b/>
          <w:bCs/>
        </w:rPr>
      </w:pPr>
      <w:r w:rsidRPr="009D411F">
        <w:t>Εάν παρατηρήσετε οποιοδήποτε από αυτά, επικοινωνήστε με το</w:t>
      </w:r>
      <w:r w:rsidR="00283EC7">
        <w:t>ν</w:t>
      </w:r>
      <w:r w:rsidRPr="009D411F">
        <w:t xml:space="preserve"> γιατρό σας </w:t>
      </w:r>
      <w:r w:rsidRPr="009D411F">
        <w:rPr>
          <w:b/>
          <w:bCs/>
        </w:rPr>
        <w:t>το συντομότερο δυνατόν.</w:t>
      </w:r>
    </w:p>
    <w:p w14:paraId="1AE0194A" w14:textId="77777777" w:rsidR="00FC7077" w:rsidRPr="009D411F" w:rsidRDefault="00FC7077" w:rsidP="009D411F"/>
    <w:p w14:paraId="6B9BFB1C" w14:textId="094ADF55" w:rsidR="001E0975" w:rsidRPr="009D411F" w:rsidRDefault="001F51AB" w:rsidP="009D411F">
      <w:pPr>
        <w:keepNext/>
        <w:rPr>
          <w:b/>
          <w:bCs/>
        </w:rPr>
      </w:pPr>
      <w:r w:rsidRPr="009D411F">
        <w:rPr>
          <w:b/>
          <w:bCs/>
        </w:rPr>
        <w:lastRenderedPageBreak/>
        <w:t>Πολύ συχνές ανεπιθύμητες ενέργειες:</w:t>
      </w:r>
    </w:p>
    <w:p w14:paraId="6B9BFB1D" w14:textId="1C658C43" w:rsidR="001E0975" w:rsidRPr="009D411F" w:rsidRDefault="001F51AB" w:rsidP="009D411F">
      <w:pPr>
        <w:keepNext/>
        <w:rPr>
          <w:i/>
          <w:iCs/>
        </w:rPr>
      </w:pPr>
      <w:r w:rsidRPr="009D411F">
        <w:rPr>
          <w:i/>
          <w:iCs/>
        </w:rPr>
        <w:t>Αυτές μπορεί να επηρεάζουν περισσότερους από 1 σε κάθε 10 χρήστες</w:t>
      </w:r>
    </w:p>
    <w:p w14:paraId="6B9BFB1E" w14:textId="1B77EC14" w:rsidR="001E0975" w:rsidRPr="009D411F" w:rsidRDefault="001F51AB" w:rsidP="009D411F">
      <w:pPr>
        <w:pStyle w:val="a0"/>
        <w:numPr>
          <w:ilvl w:val="0"/>
          <w:numId w:val="7"/>
        </w:numPr>
        <w:ind w:left="567" w:hanging="567"/>
      </w:pPr>
      <w:r w:rsidRPr="009D411F">
        <w:t>λοιμώξεις της ανώτερης αναπνευστικής οδού με τυπικά συμπτώματα, όπως είναι ο βήχας, η βουλωμένη μύτη, το συνάχι, ο πονόλαιμος και ο πονοκέφαλος</w:t>
      </w:r>
    </w:p>
    <w:p w14:paraId="6B9BFB1F" w14:textId="0954EA85" w:rsidR="001E0975" w:rsidRPr="009D411F" w:rsidRDefault="001F51AB" w:rsidP="009D411F">
      <w:pPr>
        <w:pStyle w:val="a0"/>
        <w:numPr>
          <w:ilvl w:val="0"/>
          <w:numId w:val="7"/>
        </w:numPr>
        <w:ind w:left="567" w:hanging="567"/>
      </w:pPr>
      <w:r w:rsidRPr="009D411F">
        <w:t>υψηλά επίπεδα λιπιδίων στο αίμα (χοληστερόλης)</w:t>
      </w:r>
    </w:p>
    <w:p w14:paraId="451A8320" w14:textId="77777777" w:rsidR="00FC7077" w:rsidRPr="009D411F" w:rsidRDefault="00FC7077" w:rsidP="009D411F"/>
    <w:p w14:paraId="6B9BFB20" w14:textId="081DC7CB" w:rsidR="001E0975" w:rsidRPr="009D411F" w:rsidRDefault="001F51AB" w:rsidP="009D411F">
      <w:pPr>
        <w:keepNext/>
        <w:rPr>
          <w:b/>
          <w:bCs/>
        </w:rPr>
      </w:pPr>
      <w:r w:rsidRPr="009D411F">
        <w:rPr>
          <w:b/>
          <w:bCs/>
        </w:rPr>
        <w:t>Συχνές ανεπιθύμητες ενέργειες:</w:t>
      </w:r>
    </w:p>
    <w:p w14:paraId="6B9BFB21" w14:textId="195CBC9D" w:rsidR="001E0975" w:rsidRPr="009D411F" w:rsidRDefault="001F51AB" w:rsidP="009D411F">
      <w:pPr>
        <w:keepNext/>
        <w:rPr>
          <w:i/>
          <w:iCs/>
        </w:rPr>
      </w:pPr>
      <w:r w:rsidRPr="009D411F">
        <w:rPr>
          <w:i/>
          <w:iCs/>
        </w:rPr>
        <w:t>Αυτές μπορεί να επηρεάζουν μέχρι και 1 σε κάθε 10 χρήστες</w:t>
      </w:r>
    </w:p>
    <w:p w14:paraId="6B9BFB22" w14:textId="4404059B" w:rsidR="001E0975" w:rsidRPr="009D411F" w:rsidRDefault="001F51AB" w:rsidP="009D411F">
      <w:pPr>
        <w:pStyle w:val="a0"/>
        <w:numPr>
          <w:ilvl w:val="0"/>
          <w:numId w:val="7"/>
        </w:numPr>
        <w:ind w:left="567" w:hanging="567"/>
      </w:pPr>
      <w:r w:rsidRPr="009D411F">
        <w:t>λοίμωξη των πνευμόνων (πνευμονία)</w:t>
      </w:r>
    </w:p>
    <w:p w14:paraId="6B9BFB23" w14:textId="3DEAFE59" w:rsidR="001E0975" w:rsidRPr="009D411F" w:rsidRDefault="001F51AB" w:rsidP="009D411F">
      <w:pPr>
        <w:pStyle w:val="a0"/>
        <w:numPr>
          <w:ilvl w:val="0"/>
          <w:numId w:val="7"/>
        </w:numPr>
        <w:ind w:left="567" w:hanging="567"/>
      </w:pPr>
      <w:r w:rsidRPr="009D411F">
        <w:t>έρπης ζωστήρας</w:t>
      </w:r>
    </w:p>
    <w:p w14:paraId="6B9BFB24" w14:textId="7046DC97" w:rsidR="001E0975" w:rsidRPr="009D411F" w:rsidRDefault="001F51AB" w:rsidP="009D411F">
      <w:pPr>
        <w:pStyle w:val="a0"/>
        <w:numPr>
          <w:ilvl w:val="0"/>
          <w:numId w:val="7"/>
        </w:numPr>
        <w:ind w:left="567" w:hanging="567"/>
      </w:pPr>
      <w:r w:rsidRPr="009D411F">
        <w:t>επιχείλιος έρπης, φλύκταινες</w:t>
      </w:r>
    </w:p>
    <w:p w14:paraId="6B9BFB25" w14:textId="6138CD52" w:rsidR="001E0975" w:rsidRPr="009D411F" w:rsidRDefault="001F51AB" w:rsidP="009D411F">
      <w:pPr>
        <w:pStyle w:val="a0"/>
        <w:numPr>
          <w:ilvl w:val="0"/>
          <w:numId w:val="7"/>
        </w:numPr>
        <w:ind w:left="567" w:hanging="567"/>
      </w:pPr>
      <w:r w:rsidRPr="009D411F">
        <w:t>λοιμώξεις του δέρματος (κυτταρίτιδα) που ενίοτε συνοδεύονται από πυρετό και ρίγη</w:t>
      </w:r>
    </w:p>
    <w:p w14:paraId="6B9BFB26" w14:textId="62F9623A" w:rsidR="001E0975" w:rsidRPr="009D411F" w:rsidRDefault="001F51AB" w:rsidP="009D411F">
      <w:pPr>
        <w:pStyle w:val="a0"/>
        <w:numPr>
          <w:ilvl w:val="0"/>
          <w:numId w:val="7"/>
        </w:numPr>
        <w:ind w:left="567" w:hanging="567"/>
      </w:pPr>
      <w:r w:rsidRPr="009D411F">
        <w:t>εξάνθημα και κνησμός, κνίδωση</w:t>
      </w:r>
    </w:p>
    <w:p w14:paraId="6B9BFB27" w14:textId="6ACF6174" w:rsidR="001E0975" w:rsidRPr="009D411F" w:rsidRDefault="001F51AB" w:rsidP="009D411F">
      <w:pPr>
        <w:pStyle w:val="a0"/>
        <w:numPr>
          <w:ilvl w:val="0"/>
          <w:numId w:val="7"/>
        </w:numPr>
        <w:ind w:left="567" w:hanging="567"/>
      </w:pPr>
      <w:r w:rsidRPr="009D411F">
        <w:t>αλλεργικές αντιδράσεις (υπερευαισθησίας)</w:t>
      </w:r>
    </w:p>
    <w:p w14:paraId="6B9BFB28" w14:textId="79948184" w:rsidR="001E0975" w:rsidRPr="009D411F" w:rsidRDefault="001F51AB" w:rsidP="009D411F">
      <w:pPr>
        <w:pStyle w:val="a0"/>
        <w:numPr>
          <w:ilvl w:val="0"/>
          <w:numId w:val="7"/>
        </w:numPr>
        <w:ind w:left="567" w:hanging="567"/>
      </w:pPr>
      <w:r w:rsidRPr="009D411F">
        <w:t>οφθαλμική λοίμωξη (επιπεφυκίτιδα)</w:t>
      </w:r>
    </w:p>
    <w:p w14:paraId="6B9BFB29" w14:textId="13F07BC3" w:rsidR="001E0975" w:rsidRPr="009D411F" w:rsidRDefault="001F51AB" w:rsidP="009D411F">
      <w:pPr>
        <w:pStyle w:val="a0"/>
        <w:numPr>
          <w:ilvl w:val="0"/>
          <w:numId w:val="7"/>
        </w:numPr>
        <w:ind w:left="567" w:hanging="567"/>
      </w:pPr>
      <w:r w:rsidRPr="009D411F">
        <w:t>πονοκέφαλος, ζάλη, υψηλή αρτηριακή πίεση</w:t>
      </w:r>
    </w:p>
    <w:p w14:paraId="6B9BFB2A" w14:textId="2A35FEEE" w:rsidR="001E0975" w:rsidRPr="009D411F" w:rsidRDefault="001F51AB" w:rsidP="009D411F">
      <w:pPr>
        <w:pStyle w:val="a0"/>
        <w:numPr>
          <w:ilvl w:val="0"/>
          <w:numId w:val="7"/>
        </w:numPr>
        <w:ind w:left="567" w:hanging="567"/>
      </w:pPr>
      <w:r w:rsidRPr="009D411F">
        <w:t>στοματικά έλκη, πόνος στο στομάχι,</w:t>
      </w:r>
    </w:p>
    <w:p w14:paraId="6B9BFB2B" w14:textId="08FE7433" w:rsidR="001E0975" w:rsidRPr="009D411F" w:rsidRDefault="001F51AB" w:rsidP="009D411F">
      <w:pPr>
        <w:pStyle w:val="a0"/>
        <w:numPr>
          <w:ilvl w:val="0"/>
          <w:numId w:val="7"/>
        </w:numPr>
        <w:ind w:left="567" w:hanging="567"/>
      </w:pPr>
      <w:r w:rsidRPr="009D411F">
        <w:t>κατακράτηση υγρών (οίδημα) στα κάτω άκρα, αύξηση βάρους</w:t>
      </w:r>
    </w:p>
    <w:p w14:paraId="6B9BFB2C" w14:textId="63242E8B" w:rsidR="001E0975" w:rsidRPr="009D411F" w:rsidRDefault="00BB5F5B" w:rsidP="009D411F">
      <w:pPr>
        <w:pStyle w:val="a0"/>
        <w:numPr>
          <w:ilvl w:val="0"/>
          <w:numId w:val="7"/>
        </w:numPr>
        <w:ind w:left="567" w:hanging="567"/>
      </w:pPr>
      <w:r w:rsidRPr="009D411F">
        <w:t>βήχας, δύσπνοια</w:t>
      </w:r>
    </w:p>
    <w:p w14:paraId="6B9BFB2D" w14:textId="3B39E8DB" w:rsidR="001E0975" w:rsidRPr="009D411F" w:rsidRDefault="00BB5F5B" w:rsidP="009D411F">
      <w:pPr>
        <w:pStyle w:val="a0"/>
        <w:numPr>
          <w:ilvl w:val="0"/>
          <w:numId w:val="7"/>
        </w:numPr>
        <w:ind w:left="567" w:hanging="567"/>
      </w:pPr>
      <w:r w:rsidRPr="009D411F">
        <w:t>χαμηλός αριθμός λευκών αιμοσφαιρίων στις εξετάσεις αίματος (ουδετεροπενία, λευκοπενία),</w:t>
      </w:r>
    </w:p>
    <w:p w14:paraId="6B9BFB2E" w14:textId="7BD76A56" w:rsidR="001E0975" w:rsidRPr="009D411F" w:rsidRDefault="00BB5F5B" w:rsidP="009D411F">
      <w:pPr>
        <w:pStyle w:val="a0"/>
        <w:numPr>
          <w:ilvl w:val="0"/>
          <w:numId w:val="7"/>
        </w:numPr>
        <w:ind w:left="567" w:hanging="567"/>
      </w:pPr>
      <w:r w:rsidRPr="009D411F">
        <w:t>μη φυσιολογικές τιμές στις εξετάσεις ηπατικής λειτουργίας (αυξημένες τρανσαμινάσες)</w:t>
      </w:r>
    </w:p>
    <w:p w14:paraId="6B9BFB2F" w14:textId="25AFB0BE" w:rsidR="001E0975" w:rsidRPr="009D411F" w:rsidRDefault="00BB5F5B" w:rsidP="009D411F">
      <w:pPr>
        <w:pStyle w:val="a0"/>
        <w:numPr>
          <w:ilvl w:val="0"/>
          <w:numId w:val="7"/>
        </w:numPr>
        <w:ind w:left="567" w:hanging="567"/>
      </w:pPr>
      <w:r w:rsidRPr="009D411F">
        <w:t>αυξημένα επίπεδα χολερυθρίνης που φαίνονται στις εξετάσεις αίματος</w:t>
      </w:r>
    </w:p>
    <w:p w14:paraId="6B9BFB30" w14:textId="34AB84F1" w:rsidR="001E0975" w:rsidRPr="009D411F" w:rsidRDefault="00BB5F5B" w:rsidP="009D411F">
      <w:pPr>
        <w:pStyle w:val="a0"/>
        <w:numPr>
          <w:ilvl w:val="0"/>
          <w:numId w:val="7"/>
        </w:numPr>
        <w:ind w:left="567" w:hanging="567"/>
      </w:pPr>
      <w:r w:rsidRPr="009D411F">
        <w:t>χαμηλά επίπεδα ινωδογόνου (πρωτεΐνη που σχετίζεται με την πήξη του αίματος) στο αίμα</w:t>
      </w:r>
    </w:p>
    <w:p w14:paraId="4FFC9E4D" w14:textId="77777777" w:rsidR="00FC7077" w:rsidRPr="009D411F" w:rsidRDefault="00FC7077" w:rsidP="009D411F"/>
    <w:p w14:paraId="4FC19027" w14:textId="77777777" w:rsidR="00BB5F5B" w:rsidRPr="009D411F" w:rsidRDefault="00BB5F5B" w:rsidP="009D411F">
      <w:pPr>
        <w:keepNext/>
        <w:rPr>
          <w:b/>
          <w:bCs/>
        </w:rPr>
      </w:pPr>
      <w:r w:rsidRPr="009D411F">
        <w:rPr>
          <w:b/>
          <w:bCs/>
        </w:rPr>
        <w:t>Όχι συχνές ανεπιθύμητες ενέργειες:</w:t>
      </w:r>
    </w:p>
    <w:p w14:paraId="6B9BFB32" w14:textId="2F346564" w:rsidR="001E0975" w:rsidRPr="009D411F" w:rsidRDefault="00BB5F5B" w:rsidP="009D411F">
      <w:pPr>
        <w:keepNext/>
        <w:rPr>
          <w:i/>
          <w:iCs/>
        </w:rPr>
      </w:pPr>
      <w:r w:rsidRPr="009D411F">
        <w:rPr>
          <w:i/>
          <w:iCs/>
        </w:rPr>
        <w:t>Αυτές μπορεί να επηρεάζουν μέχρι και 1 σε κάθε 100 χρήστες</w:t>
      </w:r>
    </w:p>
    <w:p w14:paraId="6B9BFB33" w14:textId="7A169DEE" w:rsidR="001E0975" w:rsidRPr="009D411F" w:rsidRDefault="00BB5F5B" w:rsidP="009D411F">
      <w:pPr>
        <w:pStyle w:val="a0"/>
        <w:numPr>
          <w:ilvl w:val="0"/>
          <w:numId w:val="7"/>
        </w:numPr>
        <w:ind w:left="567" w:hanging="567"/>
      </w:pPr>
      <w:r w:rsidRPr="009D411F">
        <w:t>εκκολπωματίτιδα (πυρετός, ναυτία, διάρροια, δυσκοιλιότητα, πόνος στο στομάχι)</w:t>
      </w:r>
    </w:p>
    <w:p w14:paraId="6B9BFB34" w14:textId="3AD349E3" w:rsidR="001E0975" w:rsidRPr="009D411F" w:rsidRDefault="00BB5F5B" w:rsidP="009D411F">
      <w:pPr>
        <w:pStyle w:val="a0"/>
        <w:numPr>
          <w:ilvl w:val="0"/>
          <w:numId w:val="7"/>
        </w:numPr>
        <w:ind w:left="567" w:hanging="567"/>
      </w:pPr>
      <w:r w:rsidRPr="009D411F">
        <w:t>κόκκινες διογκωμένες περιοχές στο στόμα</w:t>
      </w:r>
    </w:p>
    <w:p w14:paraId="6B9BFB35" w14:textId="736A6FCF" w:rsidR="001E0975" w:rsidRPr="009D411F" w:rsidRDefault="00BB5F5B" w:rsidP="009D411F">
      <w:pPr>
        <w:pStyle w:val="a0"/>
        <w:numPr>
          <w:ilvl w:val="0"/>
          <w:numId w:val="7"/>
        </w:numPr>
        <w:ind w:left="567" w:hanging="567"/>
      </w:pPr>
      <w:r w:rsidRPr="009D411F">
        <w:t>υψηλά επίπεδα λιπιδίων στο αίμα (τριγλυκερίδια)</w:t>
      </w:r>
    </w:p>
    <w:p w14:paraId="6B9BFB36" w14:textId="738D94C6" w:rsidR="001E0975" w:rsidRPr="009D411F" w:rsidRDefault="00BB5F5B" w:rsidP="009D411F">
      <w:pPr>
        <w:pStyle w:val="a0"/>
        <w:numPr>
          <w:ilvl w:val="0"/>
          <w:numId w:val="7"/>
        </w:numPr>
        <w:ind w:left="567" w:hanging="567"/>
      </w:pPr>
      <w:r w:rsidRPr="009D411F">
        <w:t>έλκος στομάχου</w:t>
      </w:r>
    </w:p>
    <w:p w14:paraId="6B9BFB37" w14:textId="212DEA1B" w:rsidR="001E0975" w:rsidRPr="009D411F" w:rsidRDefault="00BB5F5B" w:rsidP="009D411F">
      <w:pPr>
        <w:pStyle w:val="a0"/>
        <w:numPr>
          <w:ilvl w:val="0"/>
          <w:numId w:val="7"/>
        </w:numPr>
        <w:ind w:left="567" w:hanging="567"/>
      </w:pPr>
      <w:r w:rsidRPr="009D411F">
        <w:t>πέτρες στους νεφρούς</w:t>
      </w:r>
    </w:p>
    <w:p w14:paraId="6B9BFB38" w14:textId="3A002C8C" w:rsidR="001E0975" w:rsidRPr="009D411F" w:rsidRDefault="00BB5F5B" w:rsidP="009D411F">
      <w:pPr>
        <w:pStyle w:val="a0"/>
        <w:numPr>
          <w:ilvl w:val="0"/>
          <w:numId w:val="7"/>
        </w:numPr>
        <w:ind w:left="567" w:hanging="567"/>
      </w:pPr>
      <w:r w:rsidRPr="009D411F">
        <w:t>υποθυρεοειδισμός</w:t>
      </w:r>
    </w:p>
    <w:p w14:paraId="60403F1C" w14:textId="77777777" w:rsidR="00FC7077" w:rsidRPr="009D411F" w:rsidRDefault="00FC7077" w:rsidP="009D411F"/>
    <w:p w14:paraId="185AA060" w14:textId="77777777" w:rsidR="00BB5F5B" w:rsidRPr="009D411F" w:rsidRDefault="00BB5F5B" w:rsidP="009D411F">
      <w:pPr>
        <w:keepNext/>
        <w:rPr>
          <w:b/>
          <w:bCs/>
        </w:rPr>
      </w:pPr>
      <w:r w:rsidRPr="009D411F">
        <w:rPr>
          <w:b/>
          <w:bCs/>
        </w:rPr>
        <w:t>Σπάνιες ανεπιθύμητες ενέργειες:</w:t>
      </w:r>
    </w:p>
    <w:p w14:paraId="6B9BFB3A" w14:textId="6177011D" w:rsidR="001E0975" w:rsidRPr="009D411F" w:rsidRDefault="00BB5F5B" w:rsidP="009D411F">
      <w:pPr>
        <w:keepNext/>
        <w:rPr>
          <w:i/>
          <w:iCs/>
        </w:rPr>
      </w:pPr>
      <w:r w:rsidRPr="009D411F">
        <w:rPr>
          <w:i/>
          <w:iCs/>
        </w:rPr>
        <w:t>Αυτές μπορεί να επηρεάζουν μέχρι και 1 σε κάθε 1000 χρήστες</w:t>
      </w:r>
    </w:p>
    <w:p w14:paraId="6B9BFB3C" w14:textId="5D8E1F1D" w:rsidR="001E0975" w:rsidRPr="009D411F" w:rsidRDefault="00BB5F5B" w:rsidP="009D411F">
      <w:pPr>
        <w:pStyle w:val="a0"/>
        <w:numPr>
          <w:ilvl w:val="0"/>
          <w:numId w:val="7"/>
        </w:numPr>
        <w:ind w:left="567" w:hanging="567"/>
      </w:pPr>
      <w:r w:rsidRPr="009D411F">
        <w:t>σύνδρομο Stevens-Johnson (δερματικό εξάνθημα που μπορεί να οδηγήσει σε έντονες φουσκάλες και απολέπιση του δέρματος)</w:t>
      </w:r>
    </w:p>
    <w:p w14:paraId="6B9BFB3D" w14:textId="76379F19" w:rsidR="001E0975" w:rsidRPr="009D411F" w:rsidRDefault="00BB5F5B" w:rsidP="009D411F">
      <w:pPr>
        <w:pStyle w:val="a0"/>
        <w:numPr>
          <w:ilvl w:val="0"/>
          <w:numId w:val="7"/>
        </w:numPr>
        <w:ind w:left="567" w:hanging="567"/>
      </w:pPr>
      <w:r w:rsidRPr="009D411F">
        <w:t>θανατηφόρες αλλεργικές αντιδράσεις (αναφυλαξία [θανατηφόρα])</w:t>
      </w:r>
    </w:p>
    <w:p w14:paraId="6B9BFB3E" w14:textId="5ADDFCA8" w:rsidR="001E0975" w:rsidRPr="009D411F" w:rsidRDefault="00BB5F5B" w:rsidP="009D411F">
      <w:pPr>
        <w:pStyle w:val="a0"/>
        <w:numPr>
          <w:ilvl w:val="0"/>
          <w:numId w:val="7"/>
        </w:numPr>
        <w:ind w:left="567" w:hanging="567"/>
      </w:pPr>
      <w:r w:rsidRPr="009D411F">
        <w:t>φλεγμονή του ήπατος (ηπατίτιδα), ίκτερος</w:t>
      </w:r>
    </w:p>
    <w:p w14:paraId="1EEF31FB" w14:textId="77777777" w:rsidR="00FC7077" w:rsidRPr="009D411F" w:rsidRDefault="00FC7077" w:rsidP="009D411F"/>
    <w:p w14:paraId="620018E6" w14:textId="77777777" w:rsidR="00BB5F5B" w:rsidRPr="009D411F" w:rsidRDefault="00BB5F5B" w:rsidP="009D411F">
      <w:pPr>
        <w:keepNext/>
        <w:rPr>
          <w:b/>
          <w:bCs/>
        </w:rPr>
      </w:pPr>
      <w:r w:rsidRPr="009D411F">
        <w:rPr>
          <w:b/>
          <w:bCs/>
        </w:rPr>
        <w:t>Πολύ σπάνιες ανεπιθύμητες ενέργειες:</w:t>
      </w:r>
    </w:p>
    <w:p w14:paraId="6B9BFB40" w14:textId="6F2E2191" w:rsidR="001E0975" w:rsidRPr="009D411F" w:rsidRDefault="00BB5F5B" w:rsidP="009D411F">
      <w:pPr>
        <w:keepNext/>
        <w:rPr>
          <w:i/>
          <w:iCs/>
        </w:rPr>
      </w:pPr>
      <w:r w:rsidRPr="009D411F">
        <w:t>Αυτές μπορεί να επηρεάζουν μέχρι και 1 σε κάθε 10.000 χρήστες</w:t>
      </w:r>
    </w:p>
    <w:p w14:paraId="6B9BFB41" w14:textId="79FEDF31" w:rsidR="001E0975" w:rsidRPr="009D411F" w:rsidRDefault="00BB5F5B" w:rsidP="009D411F">
      <w:pPr>
        <w:pStyle w:val="a0"/>
        <w:numPr>
          <w:ilvl w:val="0"/>
          <w:numId w:val="7"/>
        </w:numPr>
        <w:ind w:left="567" w:hanging="567"/>
      </w:pPr>
      <w:r w:rsidRPr="009D411F">
        <w:t>χαμηλός αριθμός λευκών αιμοσφαιρίων, ερυθρών αιμοσφαιρίων και αιμοπεταλίων στις εξετάσεις αίματος</w:t>
      </w:r>
    </w:p>
    <w:p w14:paraId="6B9BFB42" w14:textId="08481C7A" w:rsidR="001E0975" w:rsidRPr="009D411F" w:rsidRDefault="00BB5F5B" w:rsidP="009D411F">
      <w:pPr>
        <w:pStyle w:val="a0"/>
        <w:numPr>
          <w:ilvl w:val="0"/>
          <w:numId w:val="7"/>
        </w:numPr>
        <w:ind w:left="567" w:hanging="567"/>
      </w:pPr>
      <w:r w:rsidRPr="009D411F">
        <w:t>ηπατική ανεπάρκεια</w:t>
      </w:r>
    </w:p>
    <w:p w14:paraId="133AC502" w14:textId="77777777" w:rsidR="005A3A5B" w:rsidRPr="009D411F" w:rsidRDefault="005A3A5B" w:rsidP="009D411F"/>
    <w:p w14:paraId="1210FBA8" w14:textId="77777777" w:rsidR="00BB5F5B" w:rsidRPr="009D411F" w:rsidRDefault="00BB5F5B" w:rsidP="009D411F">
      <w:pPr>
        <w:rPr>
          <w:b/>
          <w:bCs/>
        </w:rPr>
      </w:pPr>
      <w:r w:rsidRPr="009D411F">
        <w:rPr>
          <w:b/>
          <w:bCs/>
        </w:rPr>
        <w:t>Αναφορά ανεπιθύμητων ενεργειών</w:t>
      </w:r>
    </w:p>
    <w:p w14:paraId="6B9BFB44" w14:textId="2A98552F" w:rsidR="001E0975" w:rsidRPr="009D411F" w:rsidRDefault="00BB5F5B" w:rsidP="009D411F">
      <w:r w:rsidRPr="009D411F">
        <w:t>Εάν παρατηρήσετε κάποια ανεπιθύμητη ενέργεια, ενημερώστε τον γιατρό, τον φαρμακοποιό ή τον</w:t>
      </w:r>
      <w:r w:rsidR="00283EC7">
        <w:t>/την</w:t>
      </w:r>
      <w:r w:rsidRPr="009D411F">
        <w:t xml:space="preserve"> νοσοκόμο σας. Αυτό ισχύει και για κάθε πιθανή ανεπιθύμητη ενέργεια που δεν αναφέρεται στο παρόν φύλλο οδηγιών χρήσης.</w:t>
      </w:r>
    </w:p>
    <w:p w14:paraId="54DA9AC2" w14:textId="77777777" w:rsidR="005A3A5B" w:rsidRPr="009D411F" w:rsidRDefault="005A3A5B" w:rsidP="009D411F"/>
    <w:p w14:paraId="6B9BFB45" w14:textId="64341F50" w:rsidR="001E0975" w:rsidRPr="009D411F" w:rsidRDefault="00BB5F5B" w:rsidP="009D411F">
      <w:r w:rsidRPr="009D411F">
        <w:t>Μπορείτε επίσης να αναφέρετε ανεπιθύμητες ενέργειες απευθείας, μέσω</w:t>
      </w:r>
      <w:r w:rsidR="00611033" w:rsidRPr="009D411F">
        <w:t xml:space="preserve"> </w:t>
      </w:r>
      <w:r w:rsidRPr="003A480D">
        <w:rPr>
          <w:shd w:val="pct35" w:color="auto" w:fill="auto"/>
        </w:rPr>
        <w:t>του εθνικού συστήματος αναφοράς που αναγράφεται στο</w:t>
      </w:r>
      <w:r w:rsidR="005A3A5B" w:rsidRPr="003A480D">
        <w:rPr>
          <w:shd w:val="pct35" w:color="auto" w:fill="auto"/>
        </w:rPr>
        <w:t xml:space="preserve"> </w:t>
      </w:r>
      <w:hyperlink r:id="rId19" w:history="1">
        <w:r w:rsidRPr="003A480D">
          <w:rPr>
            <w:rStyle w:val="a7"/>
            <w:shd w:val="pct35" w:color="auto" w:fill="auto"/>
          </w:rPr>
          <w:t>Παράρτημα V</w:t>
        </w:r>
      </w:hyperlink>
      <w:r w:rsidR="005A3A5B" w:rsidRPr="009D411F">
        <w:t>.</w:t>
      </w:r>
      <w:r w:rsidR="00611033" w:rsidRPr="009D411F">
        <w:t xml:space="preserve"> </w:t>
      </w:r>
      <w:r w:rsidRPr="009D411F">
        <w:t>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1D76C6AB" w14:textId="77777777" w:rsidR="005A3A5B" w:rsidRPr="009D411F" w:rsidRDefault="005A3A5B" w:rsidP="009D411F"/>
    <w:p w14:paraId="015B2D89" w14:textId="1C79801A" w:rsidR="00BB5F5B" w:rsidRPr="009D411F" w:rsidRDefault="00BB5F5B" w:rsidP="009D411F">
      <w:pPr>
        <w:rPr>
          <w:b/>
          <w:bCs/>
        </w:rPr>
      </w:pPr>
      <w:r w:rsidRPr="009D411F">
        <w:rPr>
          <w:b/>
          <w:bCs/>
        </w:rPr>
        <w:t>Παιδιά με σΝΙΑ</w:t>
      </w:r>
    </w:p>
    <w:p w14:paraId="6B9BFB47" w14:textId="7A8C6F47" w:rsidR="001E0975" w:rsidRPr="009D411F" w:rsidRDefault="00BB5F5B" w:rsidP="009D411F">
      <w:r w:rsidRPr="009D411F">
        <w:t xml:space="preserve">Σε γενικές γραμμές, οι ανεπιθύμητες ενέργειες σε ασθενείς με </w:t>
      </w:r>
      <w:r w:rsidR="00283EC7" w:rsidRPr="00283EC7">
        <w:t>σΝΙΑ</w:t>
      </w:r>
      <w:r w:rsidRPr="009D411F">
        <w:t xml:space="preserve"> ήταν παρόμοιου είδους με αυτές σε ενήλικες με </w:t>
      </w:r>
      <w:r w:rsidR="00283EC7">
        <w:t>ΡΑ</w:t>
      </w:r>
      <w:r w:rsidRPr="009D411F">
        <w:t>. Μερικές ανεπιθύμητες ενέργειες παρατηρήθηκαν πιο συχνά: ερεθισμένη μύτη και λαιμός, διάρροια, χαμηλότεροι αριθμοί λευκών αιμοσφαιρίων και υψηλότερα ηπατικά ένζυμα.</w:t>
      </w:r>
    </w:p>
    <w:p w14:paraId="2ACD6DB1" w14:textId="77777777" w:rsidR="00DC09F2" w:rsidRPr="009D411F" w:rsidRDefault="00DC09F2" w:rsidP="009D411F"/>
    <w:p w14:paraId="653C7B20" w14:textId="3E85B492" w:rsidR="00BB5F5B" w:rsidRPr="009D411F" w:rsidRDefault="00BB5F5B" w:rsidP="009D411F">
      <w:pPr>
        <w:rPr>
          <w:b/>
          <w:bCs/>
        </w:rPr>
      </w:pPr>
      <w:r w:rsidRPr="009D411F">
        <w:rPr>
          <w:b/>
          <w:bCs/>
        </w:rPr>
        <w:t xml:space="preserve">Παιδιά με </w:t>
      </w:r>
      <w:bookmarkStart w:id="53" w:name="_Hlk186809256"/>
      <w:r w:rsidRPr="009D411F">
        <w:rPr>
          <w:b/>
          <w:bCs/>
        </w:rPr>
        <w:t>πΝΙΑ</w:t>
      </w:r>
      <w:bookmarkEnd w:id="53"/>
    </w:p>
    <w:p w14:paraId="6B9BFB49" w14:textId="36F31329" w:rsidR="001E0975" w:rsidRPr="009D411F" w:rsidRDefault="00BB5F5B" w:rsidP="009D411F">
      <w:r w:rsidRPr="009D411F">
        <w:t xml:space="preserve">Σε γενικές γραμμές, οι ανεπιθύμητες ενέργειες σε ασθενείς με </w:t>
      </w:r>
      <w:r w:rsidR="00283EC7" w:rsidRPr="00283EC7">
        <w:t>πΝΙΑ</w:t>
      </w:r>
      <w:r w:rsidR="00283EC7" w:rsidRPr="00283EC7" w:rsidDel="00283EC7">
        <w:t xml:space="preserve"> </w:t>
      </w:r>
      <w:r w:rsidRPr="009D411F">
        <w:t xml:space="preserve">ήταν παρόμοιου είδους με αυτές σε ενήλικες με </w:t>
      </w:r>
      <w:r w:rsidR="00283EC7">
        <w:t>ΡΑ</w:t>
      </w:r>
      <w:r w:rsidRPr="009D411F">
        <w:t>. Μερικές ανεπιθύμητες παρατηρήθηκαν πιο συχνά: ερεθισμένη μύτη και λαιμός, πονοκέφαλος, ναυτία και χαμηλότεροί αριθμοί λευκών αιμοσφαιρίων.</w:t>
      </w:r>
    </w:p>
    <w:p w14:paraId="6704FB87" w14:textId="77777777" w:rsidR="00DC09F2" w:rsidRPr="009D411F" w:rsidRDefault="00DC09F2" w:rsidP="009D411F"/>
    <w:p w14:paraId="34ED0091" w14:textId="77777777" w:rsidR="00DC09F2" w:rsidRPr="009D411F" w:rsidRDefault="00DC09F2" w:rsidP="009D411F"/>
    <w:p w14:paraId="6B9BFB4A" w14:textId="6366BDCC" w:rsidR="001E0975" w:rsidRPr="009D411F" w:rsidRDefault="001721B1" w:rsidP="009D411F">
      <w:pPr>
        <w:keepNext/>
        <w:ind w:left="567" w:hanging="567"/>
        <w:rPr>
          <w:b/>
          <w:bCs/>
        </w:rPr>
      </w:pPr>
      <w:r w:rsidRPr="009D411F">
        <w:rPr>
          <w:b/>
          <w:bCs/>
        </w:rPr>
        <w:t>5.</w:t>
      </w:r>
      <w:r w:rsidRPr="009D411F">
        <w:rPr>
          <w:b/>
          <w:bCs/>
        </w:rPr>
        <w:tab/>
      </w:r>
      <w:r w:rsidR="00BB5F5B" w:rsidRPr="009D411F">
        <w:rPr>
          <w:b/>
          <w:bCs/>
        </w:rPr>
        <w:t xml:space="preserve">Πώς να φυλάσσετε το </w:t>
      </w:r>
      <w:r w:rsidR="00F47550">
        <w:rPr>
          <w:b/>
          <w:bCs/>
        </w:rPr>
        <w:t>Avtozma</w:t>
      </w:r>
    </w:p>
    <w:p w14:paraId="41542CC3" w14:textId="77777777" w:rsidR="00DC09F2" w:rsidRPr="009D411F" w:rsidRDefault="00DC09F2" w:rsidP="009D411F">
      <w:pPr>
        <w:keepNext/>
        <w:ind w:left="567" w:hanging="567"/>
        <w:rPr>
          <w:b/>
          <w:bCs/>
        </w:rPr>
      </w:pPr>
    </w:p>
    <w:p w14:paraId="6B9BFB4B" w14:textId="778C1997" w:rsidR="001E0975" w:rsidRPr="009D411F" w:rsidRDefault="00BB5F5B" w:rsidP="009D411F">
      <w:r w:rsidRPr="009D411F">
        <w:t xml:space="preserve">Φυλάσσετε το </w:t>
      </w:r>
      <w:r w:rsidR="00F47550">
        <w:t>Avtozma</w:t>
      </w:r>
      <w:r w:rsidRPr="009D411F">
        <w:t xml:space="preserve"> σε μέρη που δεν το βλέπουν και δεν το φθάνουν τα παιδιά.</w:t>
      </w:r>
    </w:p>
    <w:p w14:paraId="7A0A4DC3" w14:textId="77777777" w:rsidR="00DC09F2" w:rsidRPr="009D411F" w:rsidRDefault="00DC09F2" w:rsidP="009D411F"/>
    <w:p w14:paraId="6B9BFB4C" w14:textId="38F38FF4" w:rsidR="001E0975" w:rsidRPr="009D411F" w:rsidRDefault="00BB5F5B" w:rsidP="009D411F">
      <w:r w:rsidRPr="009D411F">
        <w:t>Μη χρησιμοποιείτε αυτό το φάρμακο μετά την ημερομηνία λήξης που αναφέρεται στο κουτί.</w:t>
      </w:r>
      <w:r w:rsidR="007B56DB">
        <w:t xml:space="preserve"> </w:t>
      </w:r>
      <w:r w:rsidR="00F65F62" w:rsidRPr="005D77D3">
        <w:t>Η ημερομηνία λήξης είναι η τελευταία ημέρα του μήνα που αναφέρεται εκεί.</w:t>
      </w:r>
    </w:p>
    <w:p w14:paraId="1BE7B779" w14:textId="77777777" w:rsidR="00DC09F2" w:rsidRPr="009D411F" w:rsidRDefault="00DC09F2" w:rsidP="009D411F"/>
    <w:p w14:paraId="69E244F1" w14:textId="77777777" w:rsidR="00BB5F5B" w:rsidRPr="009D411F" w:rsidRDefault="00BB5F5B" w:rsidP="009D411F">
      <w:r w:rsidRPr="009D411F">
        <w:t>Φυλάσσετε σε ψυγείο (2°C – 8°C). Μην καταψύχετε.</w:t>
      </w:r>
    </w:p>
    <w:p w14:paraId="51501412" w14:textId="77777777" w:rsidR="00BB5F5B" w:rsidRPr="009D411F" w:rsidRDefault="00BB5F5B" w:rsidP="009D411F"/>
    <w:p w14:paraId="6B9BFB4E" w14:textId="5E39E7F5" w:rsidR="001E0975" w:rsidRDefault="00BB5F5B" w:rsidP="009D411F">
      <w:r w:rsidRPr="009D411F">
        <w:t>Φυλάσσετε το φιαλίδιο στο εξωτερικό κουτί για να προστατεύεται από το φως</w:t>
      </w:r>
      <w:r w:rsidR="00114EA0" w:rsidRPr="009D411F">
        <w:t>.</w:t>
      </w:r>
    </w:p>
    <w:p w14:paraId="058A8AFE" w14:textId="3653C022" w:rsidR="00F65F62" w:rsidRPr="009D411F" w:rsidRDefault="00F65F62" w:rsidP="009D411F">
      <w:r w:rsidRPr="00F65F62">
        <w:t>Εάν είναι απαραίτητο, το αραιωμένο διάλυμα έγχυσης με ένεση χλωριούχου νατρίου 0,9% ή ένεση χλωριούχου νατρίου 0,45% μπορεί να διατηρηθεί σε συνθήκες ψύξης για έως και 1</w:t>
      </w:r>
      <w:r>
        <w:t> </w:t>
      </w:r>
      <w:r w:rsidRPr="00F65F62">
        <w:t>μήνα ή σε θερμοκρασία δωματίου έως 30°C για έως και 48</w:t>
      </w:r>
      <w:r>
        <w:t> </w:t>
      </w:r>
      <w:r w:rsidRPr="00F65F62">
        <w:t>ώρες.</w:t>
      </w:r>
    </w:p>
    <w:p w14:paraId="67339C7A" w14:textId="77777777" w:rsidR="00DC09F2" w:rsidRDefault="00DC09F2" w:rsidP="009D411F"/>
    <w:p w14:paraId="581FE626" w14:textId="3E7DE3F5" w:rsidR="00F65F62" w:rsidRDefault="00F65F62" w:rsidP="009D411F">
      <w:r w:rsidRPr="005D77D3">
        <w:t>Μην πετάτε φάρμακα στο νερό της αποχέτευσης ή στα</w:t>
      </w:r>
      <w:r>
        <w:t xml:space="preserve"> οικιακά απορρί</w:t>
      </w:r>
      <w:r w:rsidR="00283EC7">
        <w:t>μ</w:t>
      </w:r>
      <w:r>
        <w:t>ματα</w:t>
      </w:r>
      <w:r w:rsidRPr="005D77D3">
        <w:t>.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4DA4645F" w14:textId="77777777" w:rsidR="00F65F62" w:rsidRPr="009D411F" w:rsidRDefault="00F65F62" w:rsidP="009D411F"/>
    <w:p w14:paraId="1C25354A" w14:textId="77777777" w:rsidR="00DC09F2" w:rsidRPr="009D411F" w:rsidRDefault="00DC09F2" w:rsidP="009D411F"/>
    <w:p w14:paraId="6B9BFB4F" w14:textId="0B2BD358" w:rsidR="001E0975" w:rsidRPr="009D411F" w:rsidRDefault="001721B1" w:rsidP="009D411F">
      <w:pPr>
        <w:keepNext/>
        <w:ind w:left="567" w:hanging="567"/>
        <w:rPr>
          <w:b/>
          <w:bCs/>
        </w:rPr>
      </w:pPr>
      <w:r w:rsidRPr="009D411F">
        <w:rPr>
          <w:b/>
          <w:bCs/>
        </w:rPr>
        <w:t>6.</w:t>
      </w:r>
      <w:r w:rsidRPr="009D411F">
        <w:rPr>
          <w:b/>
          <w:bCs/>
        </w:rPr>
        <w:tab/>
      </w:r>
      <w:r w:rsidR="00BB5F5B" w:rsidRPr="009D411F">
        <w:rPr>
          <w:b/>
          <w:bCs/>
        </w:rPr>
        <w:t>Περιεχόμενα της συσκευασίας και λοιπές πληροφορίες</w:t>
      </w:r>
    </w:p>
    <w:p w14:paraId="1AD2AEE7" w14:textId="77777777" w:rsidR="00DC09F2" w:rsidRPr="009D411F" w:rsidRDefault="00DC09F2" w:rsidP="009D411F">
      <w:pPr>
        <w:keepNext/>
        <w:ind w:left="567" w:hanging="567"/>
        <w:rPr>
          <w:b/>
          <w:bCs/>
        </w:rPr>
      </w:pPr>
    </w:p>
    <w:p w14:paraId="6B9BFB50" w14:textId="54BEB7EE" w:rsidR="001E0975" w:rsidRPr="009D411F" w:rsidRDefault="00BB5F5B" w:rsidP="009D411F">
      <w:pPr>
        <w:keepNext/>
        <w:rPr>
          <w:b/>
          <w:bCs/>
        </w:rPr>
      </w:pPr>
      <w:r w:rsidRPr="009D411F">
        <w:rPr>
          <w:b/>
          <w:bCs/>
        </w:rPr>
        <w:t xml:space="preserve">Τι περιέχει το </w:t>
      </w:r>
      <w:r w:rsidR="00F47550">
        <w:rPr>
          <w:b/>
          <w:bCs/>
        </w:rPr>
        <w:t>Avtozma</w:t>
      </w:r>
    </w:p>
    <w:p w14:paraId="6B9BFB51" w14:textId="2632E9B5" w:rsidR="001E0975" w:rsidRPr="009D411F" w:rsidRDefault="00BB5F5B" w:rsidP="009D411F">
      <w:pPr>
        <w:pStyle w:val="a0"/>
        <w:numPr>
          <w:ilvl w:val="0"/>
          <w:numId w:val="7"/>
        </w:numPr>
        <w:ind w:left="567" w:hanging="567"/>
      </w:pPr>
      <w:r w:rsidRPr="009D411F">
        <w:t xml:space="preserve">Η δραστική ουσία είναι η </w:t>
      </w:r>
      <w:r w:rsidR="00890D97">
        <w:t>τοσιλιζουμάμπη</w:t>
      </w:r>
      <w:r w:rsidRPr="009D411F">
        <w:t>.</w:t>
      </w:r>
    </w:p>
    <w:p w14:paraId="6B9BFB52" w14:textId="0A3C881E" w:rsidR="001E0975" w:rsidRPr="009D411F" w:rsidRDefault="00BB5F5B" w:rsidP="009D411F">
      <w:pPr>
        <w:ind w:left="567"/>
      </w:pPr>
      <w:r w:rsidRPr="009D411F">
        <w:t xml:space="preserve">Κάθε φιαλίδιο 4 mL περιέχει 80 mg </w:t>
      </w:r>
      <w:r w:rsidR="00890D97">
        <w:t>τοσιλιζουμάμπη</w:t>
      </w:r>
      <w:r w:rsidRPr="009D411F">
        <w:t xml:space="preserve"> (20 mg/mL).</w:t>
      </w:r>
    </w:p>
    <w:p w14:paraId="6B9BFB53" w14:textId="4F3EA5B0" w:rsidR="001E0975" w:rsidRPr="009D411F" w:rsidRDefault="00BB5F5B" w:rsidP="009D411F">
      <w:pPr>
        <w:ind w:left="567"/>
      </w:pPr>
      <w:r w:rsidRPr="009D411F">
        <w:t xml:space="preserve">Κάθε φιαλίδιο 10 mL περιέχει 200 mg </w:t>
      </w:r>
      <w:r w:rsidR="00890D97">
        <w:t>τοσιλιζουμάμπη</w:t>
      </w:r>
      <w:r w:rsidRPr="009D411F">
        <w:t xml:space="preserve"> (20 mg/mL).</w:t>
      </w:r>
    </w:p>
    <w:p w14:paraId="6B9BFB54" w14:textId="31673305" w:rsidR="001E0975" w:rsidRPr="009D411F" w:rsidRDefault="00BB5F5B" w:rsidP="009D411F">
      <w:pPr>
        <w:ind w:left="567"/>
      </w:pPr>
      <w:r w:rsidRPr="009D411F">
        <w:t xml:space="preserve">Κάθε φιαλίδιο 20 mL περιέχει 400 mg </w:t>
      </w:r>
      <w:r w:rsidR="00890D97">
        <w:t>τοσιλιζουμάμπη</w:t>
      </w:r>
      <w:r w:rsidRPr="009D411F">
        <w:t xml:space="preserve"> (20 mg/mL).</w:t>
      </w:r>
    </w:p>
    <w:p w14:paraId="6B9BFB55" w14:textId="38C1F38F" w:rsidR="001E0975" w:rsidRPr="009D411F" w:rsidRDefault="00BB5F5B" w:rsidP="009D411F">
      <w:pPr>
        <w:pStyle w:val="a0"/>
        <w:numPr>
          <w:ilvl w:val="0"/>
          <w:numId w:val="7"/>
        </w:numPr>
        <w:ind w:left="567" w:hanging="567"/>
      </w:pPr>
      <w:r w:rsidRPr="009D411F">
        <w:t xml:space="preserve">Τα άλλα συστατικά είναι: </w:t>
      </w:r>
      <w:r w:rsidR="00F65F62">
        <w:rPr>
          <w:lang w:val="en-US"/>
        </w:rPr>
        <w:t>L</w:t>
      </w:r>
      <w:r w:rsidR="00F65F62">
        <w:t>-ιστιδίνη,</w:t>
      </w:r>
      <w:r w:rsidR="008E2620">
        <w:rPr>
          <w:rFonts w:eastAsia="맑은 고딕" w:hint="eastAsia"/>
          <w:lang w:eastAsia="ko-KR"/>
        </w:rPr>
        <w:t xml:space="preserve"> </w:t>
      </w:r>
      <w:r w:rsidR="00A52D78" w:rsidRPr="00A52D78">
        <w:rPr>
          <w:rFonts w:eastAsia="맑은 고딕"/>
          <w:lang w:eastAsia="ko-KR"/>
        </w:rPr>
        <w:t>L-ιστιδίνη μονοϋδροχλωρική μονοϋδρική</w:t>
      </w:r>
      <w:r w:rsidR="008E2620">
        <w:rPr>
          <w:rFonts w:eastAsia="맑은 고딕" w:hint="eastAsia"/>
          <w:lang w:eastAsia="ko-KR"/>
        </w:rPr>
        <w:t>,</w:t>
      </w:r>
      <w:r w:rsidR="00F65F62">
        <w:t xml:space="preserve"> </w:t>
      </w:r>
      <w:r w:rsidR="00F65F62">
        <w:rPr>
          <w:lang w:val="en-US"/>
        </w:rPr>
        <w:t>L</w:t>
      </w:r>
      <w:r w:rsidR="00F65F62">
        <w:t xml:space="preserve">-θρεονίνη, </w:t>
      </w:r>
      <w:r w:rsidR="00F65F62">
        <w:rPr>
          <w:lang w:val="en-US"/>
        </w:rPr>
        <w:t>L</w:t>
      </w:r>
      <w:r w:rsidR="00F65F62">
        <w:t>-μεθειονίνη</w:t>
      </w:r>
      <w:r w:rsidRPr="009D411F">
        <w:t>, πολυσορβικό 80 και ύδωρ για ενέσιμα</w:t>
      </w:r>
      <w:r w:rsidR="00611033" w:rsidRPr="009D411F">
        <w:t>.</w:t>
      </w:r>
    </w:p>
    <w:p w14:paraId="0221B00A" w14:textId="77777777" w:rsidR="00DC09F2" w:rsidRPr="009D411F" w:rsidRDefault="00DC09F2" w:rsidP="009D411F"/>
    <w:p w14:paraId="6B9BFB56" w14:textId="10F356F7" w:rsidR="001E0975" w:rsidRPr="009D411F" w:rsidRDefault="00BB5F5B" w:rsidP="009D411F">
      <w:pPr>
        <w:keepNext/>
        <w:rPr>
          <w:b/>
          <w:bCs/>
        </w:rPr>
      </w:pPr>
      <w:r w:rsidRPr="009D411F">
        <w:rPr>
          <w:b/>
          <w:bCs/>
        </w:rPr>
        <w:t xml:space="preserve">Εμφάνιση του </w:t>
      </w:r>
      <w:r w:rsidR="00F47550">
        <w:rPr>
          <w:b/>
          <w:bCs/>
        </w:rPr>
        <w:t>Avtozma</w:t>
      </w:r>
      <w:r w:rsidRPr="009D411F">
        <w:rPr>
          <w:b/>
          <w:bCs/>
        </w:rPr>
        <w:t xml:space="preserve"> και περιεχόμενα της συσκευασίας</w:t>
      </w:r>
    </w:p>
    <w:p w14:paraId="708E7445" w14:textId="625C022B" w:rsidR="00BB5F5B" w:rsidRPr="009D411F" w:rsidRDefault="00BB5F5B" w:rsidP="009D411F">
      <w:r w:rsidRPr="009D411F">
        <w:t xml:space="preserve">Το </w:t>
      </w:r>
      <w:r w:rsidR="00F47550">
        <w:t>Avtozma</w:t>
      </w:r>
      <w:r w:rsidRPr="009D411F">
        <w:t xml:space="preserve"> είναι ένα πυκνό διάλυμα για παρασκευή διαλύματος προς έγχυση. Το πυκνό διάλυμα είναι διαυγές έως </w:t>
      </w:r>
      <w:r w:rsidR="00F65F62">
        <w:t xml:space="preserve">ελαφρώς </w:t>
      </w:r>
      <w:r w:rsidRPr="009D411F">
        <w:t>ιριδίζον, άχρωμο έως υποκίτρινο υγρό.</w:t>
      </w:r>
    </w:p>
    <w:p w14:paraId="4B7024E0" w14:textId="7ECC0D8D" w:rsidR="001E0975" w:rsidRPr="009D411F" w:rsidRDefault="00BB5F5B" w:rsidP="009D411F">
      <w:r w:rsidRPr="009D411F">
        <w:t xml:space="preserve">Το </w:t>
      </w:r>
      <w:r w:rsidR="00F47550">
        <w:t>Avtozma</w:t>
      </w:r>
      <w:r w:rsidRPr="009D411F">
        <w:t xml:space="preserve"> διατίθεται σε φιαλίδια που περιέχουν 4 mL, 10 mL και 20 mL πυκνό διάλυμα για παρασκευή διαλύματος προς έγχυση. Μεγέθη συσκευασίας του 1 και των 4 φιαλιδίων. Μπορεί να μην κυκλοφορούν όλες οι συσκευασίες.</w:t>
      </w:r>
    </w:p>
    <w:p w14:paraId="35EEE8ED" w14:textId="77777777" w:rsidR="00DC09F2" w:rsidRPr="009D411F" w:rsidRDefault="00DC09F2" w:rsidP="009D411F"/>
    <w:p w14:paraId="2E4F28F0" w14:textId="2FDFE31F" w:rsidR="005A3A5B" w:rsidRPr="009D411F" w:rsidRDefault="00BB5F5B" w:rsidP="009D411F">
      <w:pPr>
        <w:keepNext/>
        <w:rPr>
          <w:b/>
          <w:bCs/>
        </w:rPr>
      </w:pPr>
      <w:r w:rsidRPr="009D411F">
        <w:rPr>
          <w:b/>
          <w:bCs/>
        </w:rPr>
        <w:t>Κάτοχος Αδείας Κυκλοφορίας</w:t>
      </w:r>
    </w:p>
    <w:p w14:paraId="1DAE820C" w14:textId="77777777" w:rsidR="00F65F62" w:rsidRPr="00F65F62" w:rsidRDefault="00F65F62" w:rsidP="00F65F62">
      <w:pPr>
        <w:keepNext/>
      </w:pPr>
      <w:r w:rsidRPr="00F65F62">
        <w:t xml:space="preserve">Celltrion Healthcare Hungary Kft. </w:t>
      </w:r>
    </w:p>
    <w:p w14:paraId="4ABFB5B7" w14:textId="77777777" w:rsidR="00F65F62" w:rsidRPr="003A480D" w:rsidRDefault="00F65F62" w:rsidP="00F65F62">
      <w:pPr>
        <w:keepNext/>
        <w:rPr>
          <w:lang w:val="en-US"/>
        </w:rPr>
      </w:pPr>
      <w:r w:rsidRPr="003A480D">
        <w:rPr>
          <w:lang w:val="en-US"/>
        </w:rPr>
        <w:t>1062 Budapest</w:t>
      </w:r>
    </w:p>
    <w:p w14:paraId="37AAFF87" w14:textId="77777777" w:rsidR="00F65F62" w:rsidRPr="003A480D" w:rsidRDefault="00F65F62" w:rsidP="00F65F62">
      <w:pPr>
        <w:keepNext/>
        <w:rPr>
          <w:lang w:val="en-US"/>
        </w:rPr>
      </w:pPr>
      <w:r w:rsidRPr="003A480D">
        <w:rPr>
          <w:lang w:val="en-US"/>
        </w:rPr>
        <w:t xml:space="preserve">Váci </w:t>
      </w:r>
      <w:proofErr w:type="spellStart"/>
      <w:r w:rsidRPr="003A480D">
        <w:rPr>
          <w:lang w:val="en-US"/>
        </w:rPr>
        <w:t>út</w:t>
      </w:r>
      <w:proofErr w:type="spellEnd"/>
      <w:r w:rsidRPr="003A480D">
        <w:rPr>
          <w:lang w:val="en-US"/>
        </w:rPr>
        <w:t xml:space="preserve"> 1-3. </w:t>
      </w:r>
      <w:proofErr w:type="spellStart"/>
      <w:r w:rsidRPr="003A480D">
        <w:rPr>
          <w:lang w:val="en-US"/>
        </w:rPr>
        <w:t>WestEnd</w:t>
      </w:r>
      <w:proofErr w:type="spellEnd"/>
      <w:r w:rsidRPr="003A480D">
        <w:rPr>
          <w:lang w:val="en-US"/>
        </w:rPr>
        <w:t xml:space="preserve"> Office Building B </w:t>
      </w:r>
      <w:proofErr w:type="spellStart"/>
      <w:r w:rsidRPr="003A480D">
        <w:rPr>
          <w:lang w:val="en-US"/>
        </w:rPr>
        <w:t>torony</w:t>
      </w:r>
      <w:proofErr w:type="spellEnd"/>
    </w:p>
    <w:p w14:paraId="3619B3E9" w14:textId="5F692827" w:rsidR="00F65F62" w:rsidRPr="003A480D" w:rsidRDefault="00F65F62" w:rsidP="00F65F62">
      <w:pPr>
        <w:rPr>
          <w:lang w:val="en-US"/>
        </w:rPr>
      </w:pPr>
      <w:r>
        <w:t>Ουγγαρία</w:t>
      </w:r>
    </w:p>
    <w:p w14:paraId="58C2354A" w14:textId="77777777" w:rsidR="00DC09F2" w:rsidRPr="002B1FF5" w:rsidRDefault="00DC09F2" w:rsidP="009D411F">
      <w:pPr>
        <w:rPr>
          <w:lang w:val="en-US"/>
        </w:rPr>
      </w:pPr>
    </w:p>
    <w:p w14:paraId="38F61279" w14:textId="7E5376E6" w:rsidR="005A3A5B" w:rsidRPr="002B1FF5" w:rsidRDefault="00BB5F5B" w:rsidP="009D411F">
      <w:pPr>
        <w:keepNext/>
        <w:rPr>
          <w:b/>
          <w:bCs/>
          <w:lang w:val="en-US"/>
        </w:rPr>
      </w:pPr>
      <w:r w:rsidRPr="009D411F">
        <w:rPr>
          <w:b/>
          <w:bCs/>
        </w:rPr>
        <w:lastRenderedPageBreak/>
        <w:t>Παρασκευαστής</w:t>
      </w:r>
    </w:p>
    <w:p w14:paraId="109D75AD" w14:textId="77777777" w:rsidR="00F65F62" w:rsidRPr="003A480D" w:rsidRDefault="00F65F62" w:rsidP="00F65F62">
      <w:pPr>
        <w:keepNext/>
        <w:rPr>
          <w:lang w:val="en-US"/>
        </w:rPr>
      </w:pPr>
      <w:r w:rsidRPr="003A480D">
        <w:rPr>
          <w:lang w:val="en-US"/>
        </w:rPr>
        <w:t>Nuvisan France SARL</w:t>
      </w:r>
    </w:p>
    <w:p w14:paraId="03B8370E" w14:textId="048C2F80" w:rsidR="00F65F62" w:rsidRPr="003A480D" w:rsidRDefault="00F65F62" w:rsidP="00F65F62">
      <w:pPr>
        <w:keepNext/>
        <w:rPr>
          <w:lang w:val="en-US"/>
        </w:rPr>
      </w:pPr>
      <w:r w:rsidRPr="003A480D">
        <w:rPr>
          <w:lang w:val="en-US"/>
        </w:rPr>
        <w:t>2400</w:t>
      </w:r>
      <w:del w:id="54" w:author="만든 이">
        <w:r w:rsidRPr="003A480D" w:rsidDel="00EF425B">
          <w:rPr>
            <w:lang w:val="en-US"/>
          </w:rPr>
          <w:delText>,</w:delText>
        </w:r>
      </w:del>
      <w:r w:rsidRPr="003A480D">
        <w:rPr>
          <w:lang w:val="en-US"/>
        </w:rPr>
        <w:t xml:space="preserve"> Route des Colles, </w:t>
      </w:r>
    </w:p>
    <w:p w14:paraId="4D24D952" w14:textId="7A7DA529" w:rsidR="00F65F62" w:rsidRPr="00F74B30" w:rsidRDefault="00F65F62" w:rsidP="00F65F62">
      <w:pPr>
        <w:keepNext/>
        <w:rPr>
          <w:lang w:val="pt-PT"/>
        </w:rPr>
      </w:pPr>
      <w:r w:rsidRPr="00F74B30">
        <w:rPr>
          <w:lang w:val="pt-PT"/>
        </w:rPr>
        <w:t>06410</w:t>
      </w:r>
      <w:del w:id="55" w:author="만든 이">
        <w:r w:rsidRPr="00F74B30" w:rsidDel="00EF425B">
          <w:rPr>
            <w:lang w:val="pt-PT"/>
          </w:rPr>
          <w:delText>,</w:delText>
        </w:r>
      </w:del>
      <w:r w:rsidRPr="00F74B30">
        <w:rPr>
          <w:lang w:val="pt-PT"/>
        </w:rPr>
        <w:t xml:space="preserve"> Biot, </w:t>
      </w:r>
    </w:p>
    <w:p w14:paraId="19B1F256" w14:textId="1CF6B5E3" w:rsidR="00F65F62" w:rsidRPr="00F74B30" w:rsidRDefault="00F65F62" w:rsidP="00F65F62">
      <w:pPr>
        <w:rPr>
          <w:lang w:val="pt-PT"/>
        </w:rPr>
      </w:pPr>
      <w:r>
        <w:t>Γαλλία</w:t>
      </w:r>
    </w:p>
    <w:p w14:paraId="5AAA9506" w14:textId="77777777" w:rsidR="00F65F62" w:rsidRPr="00F74B30" w:rsidRDefault="00F65F62" w:rsidP="00F65F62">
      <w:pPr>
        <w:rPr>
          <w:lang w:val="pt-PT"/>
        </w:rPr>
      </w:pPr>
    </w:p>
    <w:p w14:paraId="5D23E178" w14:textId="77777777" w:rsidR="00F65F62" w:rsidRPr="00F74B30" w:rsidRDefault="00F65F62" w:rsidP="00F65F62">
      <w:pPr>
        <w:keepNext/>
        <w:rPr>
          <w:lang w:val="pt-PT"/>
        </w:rPr>
      </w:pPr>
      <w:r w:rsidRPr="00F74B30">
        <w:rPr>
          <w:lang w:val="pt-PT"/>
        </w:rPr>
        <w:t>Midas Pharma GmbH</w:t>
      </w:r>
    </w:p>
    <w:p w14:paraId="448D8DB6" w14:textId="77777777" w:rsidR="00F65F62" w:rsidRPr="00F74B30" w:rsidRDefault="00F65F62" w:rsidP="00F65F62">
      <w:pPr>
        <w:keepNext/>
        <w:rPr>
          <w:lang w:val="pt-PT"/>
        </w:rPr>
      </w:pPr>
      <w:r w:rsidRPr="00F74B30">
        <w:rPr>
          <w:lang w:val="pt-PT"/>
        </w:rPr>
        <w:t xml:space="preserve">Rheinstr. 49, </w:t>
      </w:r>
    </w:p>
    <w:p w14:paraId="05826626" w14:textId="77777777" w:rsidR="00F65F62" w:rsidRPr="00F74B30" w:rsidRDefault="00F65F62" w:rsidP="00F65F62">
      <w:pPr>
        <w:keepNext/>
        <w:rPr>
          <w:lang w:val="pt-PT"/>
        </w:rPr>
      </w:pPr>
      <w:r w:rsidRPr="00F74B30">
        <w:rPr>
          <w:lang w:val="pt-PT"/>
        </w:rPr>
        <w:t>55218 Ingelheim,</w:t>
      </w:r>
    </w:p>
    <w:p w14:paraId="769569E9" w14:textId="473C2F8C" w:rsidR="00F65F62" w:rsidRPr="00F74B30" w:rsidRDefault="00F65F62" w:rsidP="00F65F62">
      <w:pPr>
        <w:rPr>
          <w:lang w:val="pt-PT"/>
        </w:rPr>
      </w:pPr>
      <w:r>
        <w:t>Γερμανία</w:t>
      </w:r>
    </w:p>
    <w:p w14:paraId="5D0D12FE" w14:textId="77777777" w:rsidR="00F65F62" w:rsidRPr="00F74B30" w:rsidRDefault="00F65F62" w:rsidP="00F65F62">
      <w:pPr>
        <w:rPr>
          <w:lang w:val="pt-PT"/>
        </w:rPr>
      </w:pPr>
    </w:p>
    <w:p w14:paraId="599E8425" w14:textId="77777777" w:rsidR="00F65F62" w:rsidRPr="00F74B30" w:rsidRDefault="00F65F62" w:rsidP="00F65F62">
      <w:pPr>
        <w:keepNext/>
        <w:rPr>
          <w:lang w:val="pt-PT"/>
        </w:rPr>
      </w:pPr>
      <w:r w:rsidRPr="00F74B30">
        <w:rPr>
          <w:lang w:val="pt-PT"/>
        </w:rPr>
        <w:t xml:space="preserve">KYMOS S.L. </w:t>
      </w:r>
    </w:p>
    <w:p w14:paraId="31407288" w14:textId="77777777" w:rsidR="00F65F62" w:rsidRPr="00F74B30" w:rsidRDefault="00F65F62" w:rsidP="00F65F62">
      <w:pPr>
        <w:keepNext/>
        <w:rPr>
          <w:lang w:val="pt-PT"/>
        </w:rPr>
      </w:pPr>
      <w:r w:rsidRPr="00F74B30">
        <w:rPr>
          <w:lang w:val="pt-PT"/>
        </w:rPr>
        <w:t xml:space="preserve">Ronda Can Fatjó, 7B. </w:t>
      </w:r>
    </w:p>
    <w:p w14:paraId="1076A540" w14:textId="77777777" w:rsidR="00F65F62" w:rsidRPr="00F74B30" w:rsidRDefault="00F65F62" w:rsidP="00F65F62">
      <w:pPr>
        <w:keepNext/>
        <w:rPr>
          <w:lang w:val="pt-PT"/>
        </w:rPr>
      </w:pPr>
      <w:r w:rsidRPr="00F74B30">
        <w:rPr>
          <w:lang w:val="pt-PT"/>
        </w:rPr>
        <w:t xml:space="preserve">08290 Cerdanyola del Vallès, </w:t>
      </w:r>
    </w:p>
    <w:p w14:paraId="32AE338F" w14:textId="77777777" w:rsidR="00F65F62" w:rsidRPr="00F65F62" w:rsidRDefault="00F65F62" w:rsidP="00F65F62">
      <w:pPr>
        <w:keepNext/>
      </w:pPr>
      <w:r w:rsidRPr="00F65F62">
        <w:t xml:space="preserve">Barcelona, </w:t>
      </w:r>
    </w:p>
    <w:p w14:paraId="5FFCCE56" w14:textId="4ADD4F5D" w:rsidR="00F65F62" w:rsidRPr="00F65F62" w:rsidRDefault="00F65F62" w:rsidP="00F65F62">
      <w:r>
        <w:t>Ισπανία</w:t>
      </w:r>
    </w:p>
    <w:p w14:paraId="1F02E1C4" w14:textId="77777777" w:rsidR="00DC09F2" w:rsidRPr="009D411F" w:rsidRDefault="00DC09F2" w:rsidP="009D411F"/>
    <w:p w14:paraId="5E635104" w14:textId="5B0C2847" w:rsidR="005A3A5B" w:rsidRPr="009D411F" w:rsidRDefault="00BB5F5B" w:rsidP="009D411F">
      <w:pPr>
        <w:keepNext/>
      </w:pPr>
      <w:r w:rsidRPr="009D411F">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2E028DBA" w14:textId="77777777" w:rsidR="00DC09F2" w:rsidRDefault="00DC09F2" w:rsidP="009D411F">
      <w:pPr>
        <w:keepNext/>
      </w:pPr>
    </w:p>
    <w:tbl>
      <w:tblPr>
        <w:tblW w:w="5000" w:type="pct"/>
        <w:tblLayout w:type="fixed"/>
        <w:tblCellMar>
          <w:top w:w="28" w:type="dxa"/>
          <w:bottom w:w="28" w:type="dxa"/>
        </w:tblCellMar>
        <w:tblLook w:val="04A0" w:firstRow="1" w:lastRow="0" w:firstColumn="1" w:lastColumn="0" w:noHBand="0" w:noVBand="1"/>
      </w:tblPr>
      <w:tblGrid>
        <w:gridCol w:w="4533"/>
        <w:gridCol w:w="4533"/>
      </w:tblGrid>
      <w:tr w:rsidR="00EA5B0B" w:rsidRPr="00F65F62" w14:paraId="5D9D9A3C" w14:textId="77777777">
        <w:trPr>
          <w:cantSplit/>
        </w:trPr>
        <w:tc>
          <w:tcPr>
            <w:tcW w:w="2500" w:type="pct"/>
            <w:hideMark/>
          </w:tcPr>
          <w:p w14:paraId="2012DDCF" w14:textId="77777777" w:rsidR="00F65F62" w:rsidRPr="003A480D" w:rsidRDefault="00F65F62">
            <w:pPr>
              <w:suppressAutoHyphens/>
              <w:rPr>
                <w:b/>
                <w:noProof/>
                <w:lang w:val="en-US" w:eastAsia="fr-FR"/>
              </w:rPr>
            </w:pPr>
            <w:r>
              <w:rPr>
                <w:rFonts w:eastAsia="맑은 고딕"/>
                <w:b/>
                <w:noProof/>
                <w:lang w:val="en-US" w:eastAsia="fr-FR"/>
              </w:rPr>
              <w:t>België/Belgique/Belgien</w:t>
            </w:r>
          </w:p>
          <w:p w14:paraId="0ED422DF" w14:textId="77777777" w:rsidR="00F65F62" w:rsidRPr="003A480D" w:rsidRDefault="00F65F62">
            <w:pPr>
              <w:suppressAutoHyphens/>
              <w:rPr>
                <w:rFonts w:eastAsia="맑은 고딕"/>
                <w:noProof/>
                <w:lang w:val="en-US" w:eastAsia="fr-FR"/>
              </w:rPr>
            </w:pPr>
            <w:r w:rsidRPr="003A480D">
              <w:rPr>
                <w:rFonts w:eastAsia="맑은 고딕"/>
                <w:noProof/>
                <w:lang w:val="en-US" w:eastAsia="fr-FR"/>
              </w:rPr>
              <w:t>Celltrion Healthcare Belgium BVBA</w:t>
            </w:r>
          </w:p>
          <w:p w14:paraId="7B4A823A" w14:textId="77777777" w:rsidR="00F65F62" w:rsidRDefault="00F65F62">
            <w:pPr>
              <w:suppressAutoHyphens/>
              <w:rPr>
                <w:b/>
                <w:noProof/>
                <w:lang w:eastAsia="fr-FR"/>
              </w:rPr>
            </w:pPr>
            <w:r>
              <w:rPr>
                <w:rFonts w:eastAsia="맑은 고딕"/>
                <w:noProof/>
                <w:lang w:eastAsia="fr-FR"/>
              </w:rPr>
              <w:t>Tél/Tel: +32 2 643 71 81</w:t>
            </w:r>
          </w:p>
          <w:p w14:paraId="7472D444" w14:textId="77777777" w:rsidR="00F65F62" w:rsidRDefault="00F65F62">
            <w:pPr>
              <w:suppressAutoHyphens/>
              <w:rPr>
                <w:rFonts w:eastAsia="맑은 고딕"/>
                <w:noProof/>
                <w:lang w:eastAsia="fr-FR"/>
              </w:rPr>
            </w:pPr>
            <w:r>
              <w:rPr>
                <w:rFonts w:eastAsia="맑은 고딕"/>
                <w:noProof/>
                <w:lang w:eastAsia="fr-FR"/>
              </w:rPr>
              <w:t>BEinfo@celltrionhc.com</w:t>
            </w:r>
          </w:p>
          <w:p w14:paraId="744635CD" w14:textId="77777777" w:rsidR="00F65F62" w:rsidRDefault="00F65F62">
            <w:pPr>
              <w:suppressAutoHyphens/>
              <w:rPr>
                <w:rFonts w:eastAsia="맑은 고딕"/>
                <w:noProof/>
                <w:lang w:eastAsia="ko-KR"/>
              </w:rPr>
            </w:pPr>
          </w:p>
        </w:tc>
        <w:tc>
          <w:tcPr>
            <w:tcW w:w="2500" w:type="pct"/>
          </w:tcPr>
          <w:p w14:paraId="448AF87A" w14:textId="77777777" w:rsidR="00F65F62" w:rsidRDefault="00F65F62">
            <w:pPr>
              <w:tabs>
                <w:tab w:val="left" w:pos="-720"/>
              </w:tabs>
              <w:suppressAutoHyphens/>
              <w:rPr>
                <w:b/>
                <w:noProof/>
                <w:lang w:val="en-US" w:eastAsia="fr-FR"/>
              </w:rPr>
            </w:pPr>
            <w:r>
              <w:rPr>
                <w:b/>
                <w:noProof/>
                <w:lang w:val="en-US" w:eastAsia="fr-FR"/>
              </w:rPr>
              <w:t>Lietuva</w:t>
            </w:r>
          </w:p>
          <w:p w14:paraId="226B35AA" w14:textId="77777777" w:rsidR="00F65F62" w:rsidRDefault="00F65F62">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05F69054" w14:textId="77777777" w:rsidR="00F65F62" w:rsidRPr="00F65F62" w:rsidRDefault="00F65F62">
            <w:pPr>
              <w:suppressAutoHyphens/>
              <w:autoSpaceDE w:val="0"/>
              <w:autoSpaceDN w:val="0"/>
              <w:adjustRightInd w:val="0"/>
              <w:rPr>
                <w:noProof/>
                <w:lang w:eastAsia="fr-FR"/>
              </w:rPr>
            </w:pPr>
            <w:r>
              <w:rPr>
                <w:rFonts w:eastAsia="맑은 고딕"/>
                <w:noProof/>
                <w:lang w:eastAsia="fr-FR"/>
              </w:rPr>
              <w:t>Tel.: +36 1 231 0493</w:t>
            </w:r>
          </w:p>
          <w:p w14:paraId="5F0BAAA0" w14:textId="77777777" w:rsidR="00F65F62" w:rsidRPr="00F65F62" w:rsidRDefault="00F65F62">
            <w:pPr>
              <w:suppressAutoHyphens/>
              <w:autoSpaceDE w:val="0"/>
              <w:autoSpaceDN w:val="0"/>
              <w:adjustRightInd w:val="0"/>
              <w:rPr>
                <w:noProof/>
                <w:lang w:eastAsia="fr-FR"/>
              </w:rPr>
            </w:pPr>
          </w:p>
        </w:tc>
      </w:tr>
      <w:tr w:rsidR="00EA5B0B" w:rsidRPr="00F65F62" w14:paraId="479882EA" w14:textId="77777777">
        <w:trPr>
          <w:cantSplit/>
        </w:trPr>
        <w:tc>
          <w:tcPr>
            <w:tcW w:w="2500" w:type="pct"/>
          </w:tcPr>
          <w:p w14:paraId="0232CF09" w14:textId="77777777" w:rsidR="00F65F62" w:rsidRDefault="00F65F62">
            <w:pPr>
              <w:suppressAutoHyphens/>
              <w:rPr>
                <w:rFonts w:eastAsia="맑은 고딕"/>
                <w:b/>
                <w:noProof/>
                <w:lang w:val="en-US" w:eastAsia="fr-FR"/>
              </w:rPr>
            </w:pPr>
            <w:r>
              <w:rPr>
                <w:b/>
                <w:bCs/>
              </w:rPr>
              <w:t>България</w:t>
            </w:r>
          </w:p>
          <w:p w14:paraId="723D3A93" w14:textId="77777777" w:rsidR="00F65F62" w:rsidRDefault="00F65F62">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31FCFCFC" w14:textId="77777777" w:rsidR="00F65F62" w:rsidRDefault="00F65F62">
            <w:pPr>
              <w:suppressAutoHyphens/>
              <w:rPr>
                <w:rFonts w:eastAsia="맑은 고딕"/>
                <w:noProof/>
                <w:lang w:eastAsia="fr-FR"/>
              </w:rPr>
            </w:pPr>
            <w:r>
              <w:rPr>
                <w:rFonts w:eastAsia="맑은 고딕"/>
                <w:noProof/>
                <w:lang w:eastAsia="fr-FR"/>
              </w:rPr>
              <w:t>Teл.: +36 1 231 0493</w:t>
            </w:r>
          </w:p>
          <w:p w14:paraId="51822963" w14:textId="77777777" w:rsidR="00F65F62" w:rsidRPr="00F65F62" w:rsidRDefault="00F65F62">
            <w:pPr>
              <w:suppressAutoHyphens/>
              <w:rPr>
                <w:noProof/>
                <w:lang w:eastAsia="fr-FR"/>
              </w:rPr>
            </w:pPr>
          </w:p>
        </w:tc>
        <w:tc>
          <w:tcPr>
            <w:tcW w:w="2500" w:type="pct"/>
            <w:hideMark/>
          </w:tcPr>
          <w:p w14:paraId="097A8CA4" w14:textId="77777777" w:rsidR="00F65F62" w:rsidRDefault="00F65F62">
            <w:pPr>
              <w:tabs>
                <w:tab w:val="left" w:pos="-720"/>
              </w:tabs>
              <w:suppressAutoHyphens/>
              <w:rPr>
                <w:noProof/>
                <w:lang w:val="de-CH" w:eastAsia="fr-FR"/>
              </w:rPr>
            </w:pPr>
            <w:r>
              <w:rPr>
                <w:rFonts w:eastAsia="맑은 고딕"/>
                <w:b/>
                <w:noProof/>
                <w:lang w:val="de-CH" w:eastAsia="fr-FR"/>
              </w:rPr>
              <w:t>Luxembourg/Luxemburg</w:t>
            </w:r>
          </w:p>
          <w:p w14:paraId="3D72229B" w14:textId="77777777" w:rsidR="00F65F62" w:rsidRDefault="00F65F62">
            <w:pPr>
              <w:suppressAutoHyphens/>
              <w:rPr>
                <w:rFonts w:eastAsia="맑은 고딕"/>
                <w:noProof/>
                <w:lang w:val="de-CH" w:eastAsia="fr-FR"/>
              </w:rPr>
            </w:pPr>
            <w:r>
              <w:rPr>
                <w:rFonts w:eastAsia="맑은 고딕"/>
                <w:noProof/>
                <w:lang w:val="de-CH" w:eastAsia="fr-FR"/>
              </w:rPr>
              <w:t>Celltrion Healthcare Belgium BVBA</w:t>
            </w:r>
          </w:p>
          <w:p w14:paraId="5EA66288" w14:textId="77777777" w:rsidR="00F65F62" w:rsidRDefault="00F65F62">
            <w:pPr>
              <w:tabs>
                <w:tab w:val="left" w:pos="-720"/>
              </w:tabs>
              <w:suppressAutoHyphens/>
              <w:rPr>
                <w:rFonts w:eastAsia="맑은 고딕"/>
                <w:noProof/>
                <w:lang w:val="fr-FR" w:eastAsia="fr-FR"/>
              </w:rPr>
            </w:pPr>
            <w:r>
              <w:rPr>
                <w:rFonts w:eastAsia="맑은 고딕"/>
                <w:noProof/>
                <w:lang w:val="fr-FR" w:eastAsia="fr-FR"/>
              </w:rPr>
              <w:t xml:space="preserve">Tél/Tel: </w:t>
            </w:r>
            <w:r>
              <w:rPr>
                <w:rFonts w:eastAsia="맑은 고딕"/>
                <w:noProof/>
                <w:lang w:val="de-CH" w:eastAsia="fr-FR"/>
              </w:rPr>
              <w:t>+32 2 643 71 81</w:t>
            </w:r>
          </w:p>
          <w:p w14:paraId="301EED86" w14:textId="77777777" w:rsidR="00F65F62" w:rsidRDefault="00F65F62">
            <w:pPr>
              <w:suppressAutoHyphens/>
              <w:rPr>
                <w:rFonts w:eastAsia="맑은 고딕"/>
                <w:lang w:val="pt-PT" w:eastAsia="ko-KR"/>
              </w:rPr>
            </w:pPr>
            <w:r>
              <w:rPr>
                <w:rFonts w:eastAsia="맑은 고딕"/>
                <w:noProof/>
                <w:lang w:val="fr-FR" w:eastAsia="fr-FR"/>
              </w:rPr>
              <w:t>BEinfo@celltrionhc.com</w:t>
            </w:r>
          </w:p>
          <w:p w14:paraId="2D8AF9A9" w14:textId="77777777" w:rsidR="00F65F62" w:rsidRDefault="00F65F62">
            <w:pPr>
              <w:tabs>
                <w:tab w:val="left" w:pos="-720"/>
              </w:tabs>
              <w:suppressAutoHyphens/>
              <w:rPr>
                <w:rFonts w:eastAsia="맑은 고딕"/>
                <w:lang w:val="pt-PT" w:eastAsia="ko-KR"/>
              </w:rPr>
            </w:pPr>
          </w:p>
        </w:tc>
      </w:tr>
      <w:tr w:rsidR="00EA5B0B" w:rsidRPr="00F65F62" w14:paraId="38A94D54" w14:textId="77777777">
        <w:trPr>
          <w:cantSplit/>
        </w:trPr>
        <w:tc>
          <w:tcPr>
            <w:tcW w:w="2500" w:type="pct"/>
            <w:hideMark/>
          </w:tcPr>
          <w:p w14:paraId="40E31F87" w14:textId="77777777" w:rsidR="00F65F62" w:rsidRDefault="00F65F62">
            <w:pPr>
              <w:tabs>
                <w:tab w:val="left" w:pos="-720"/>
              </w:tabs>
              <w:suppressAutoHyphens/>
              <w:rPr>
                <w:rFonts w:eastAsia="맑은 고딕"/>
                <w:b/>
                <w:noProof/>
                <w:lang w:val="en-US" w:eastAsia="fr-FR"/>
              </w:rPr>
            </w:pPr>
            <w:r>
              <w:rPr>
                <w:rFonts w:eastAsia="맑은 고딕"/>
                <w:b/>
                <w:noProof/>
                <w:lang w:val="en-US" w:eastAsia="fr-FR"/>
              </w:rPr>
              <w:t>Česká republika</w:t>
            </w:r>
          </w:p>
          <w:p w14:paraId="643D53AF" w14:textId="77777777" w:rsidR="00F65F62" w:rsidRDefault="00F65F62">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1FC05205" w14:textId="77777777" w:rsidR="00F65F62" w:rsidRDefault="00F65F62">
            <w:pPr>
              <w:tabs>
                <w:tab w:val="left" w:pos="-720"/>
              </w:tabs>
              <w:suppressAutoHyphens/>
              <w:rPr>
                <w:rFonts w:eastAsia="맑은 고딕"/>
                <w:noProof/>
                <w:lang w:eastAsia="fr-FR"/>
              </w:rPr>
            </w:pPr>
            <w:r>
              <w:rPr>
                <w:rFonts w:eastAsia="맑은 고딕"/>
                <w:noProof/>
                <w:lang w:eastAsia="fr-FR"/>
              </w:rPr>
              <w:t>Tel: +36 1 231 0493</w:t>
            </w:r>
          </w:p>
          <w:p w14:paraId="30173D71" w14:textId="77777777" w:rsidR="00F65F62" w:rsidRPr="00F65F62" w:rsidRDefault="00F65F62">
            <w:pPr>
              <w:tabs>
                <w:tab w:val="left" w:pos="-720"/>
              </w:tabs>
              <w:suppressAutoHyphens/>
              <w:rPr>
                <w:noProof/>
                <w:lang w:eastAsia="fr-FR"/>
              </w:rPr>
            </w:pPr>
          </w:p>
        </w:tc>
        <w:tc>
          <w:tcPr>
            <w:tcW w:w="2500" w:type="pct"/>
          </w:tcPr>
          <w:p w14:paraId="069CF7AA" w14:textId="77777777" w:rsidR="00F65F62" w:rsidRDefault="00F65F62">
            <w:pPr>
              <w:suppressAutoHyphens/>
              <w:rPr>
                <w:rFonts w:eastAsia="맑은 고딕"/>
                <w:b/>
                <w:noProof/>
                <w:lang w:val="en-US" w:eastAsia="fr-FR"/>
              </w:rPr>
            </w:pPr>
            <w:r>
              <w:rPr>
                <w:b/>
                <w:noProof/>
                <w:lang w:val="en-US"/>
              </w:rPr>
              <w:t>Magyarország</w:t>
            </w:r>
          </w:p>
          <w:p w14:paraId="4ED5DF8B" w14:textId="77777777" w:rsidR="00F65F62" w:rsidRDefault="00F65F62">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7DEDA678" w14:textId="77777777" w:rsidR="00F65F62" w:rsidRDefault="00F65F62">
            <w:pPr>
              <w:suppressAutoHyphens/>
              <w:rPr>
                <w:rFonts w:eastAsia="맑은 고딕"/>
                <w:noProof/>
                <w:lang w:eastAsia="fr-FR"/>
              </w:rPr>
            </w:pPr>
            <w:r>
              <w:rPr>
                <w:rFonts w:eastAsia="맑은 고딕"/>
                <w:noProof/>
                <w:lang w:eastAsia="fr-FR"/>
              </w:rPr>
              <w:t>Tel:. +36 1 231 0493</w:t>
            </w:r>
          </w:p>
          <w:p w14:paraId="211834AB" w14:textId="77777777" w:rsidR="00F65F62" w:rsidRDefault="00F65F62">
            <w:pPr>
              <w:suppressAutoHyphens/>
              <w:rPr>
                <w:rFonts w:eastAsia="맑은 고딕"/>
                <w:noProof/>
                <w:lang w:eastAsia="ko-KR"/>
              </w:rPr>
            </w:pPr>
          </w:p>
        </w:tc>
      </w:tr>
      <w:tr w:rsidR="00EA5B0B" w:rsidRPr="00071F8C" w14:paraId="4BCD252B" w14:textId="77777777">
        <w:trPr>
          <w:cantSplit/>
        </w:trPr>
        <w:tc>
          <w:tcPr>
            <w:tcW w:w="2500" w:type="pct"/>
            <w:hideMark/>
          </w:tcPr>
          <w:p w14:paraId="520854C0" w14:textId="03A998D5" w:rsidR="00F65F62" w:rsidRDefault="00F65F62">
            <w:pPr>
              <w:tabs>
                <w:tab w:val="left" w:pos="-720"/>
              </w:tabs>
              <w:suppressAutoHyphens/>
              <w:rPr>
                <w:b/>
                <w:bCs/>
                <w:i/>
                <w:iCs/>
                <w:noProof/>
                <w:lang w:val="en-US" w:eastAsia="fr-FR"/>
              </w:rPr>
            </w:pPr>
            <w:r>
              <w:rPr>
                <w:b/>
                <w:noProof/>
                <w:lang w:val="en-US"/>
              </w:rPr>
              <w:t>D</w:t>
            </w:r>
            <w:r w:rsidR="00205187">
              <w:rPr>
                <w:rFonts w:eastAsia="맑은 고딕" w:hint="eastAsia"/>
                <w:b/>
                <w:noProof/>
                <w:lang w:val="en-US" w:eastAsia="ko-KR"/>
              </w:rPr>
              <w:t>e</w:t>
            </w:r>
            <w:r>
              <w:rPr>
                <w:b/>
                <w:noProof/>
                <w:lang w:val="en-US"/>
              </w:rPr>
              <w:t>nmark</w:t>
            </w:r>
          </w:p>
          <w:p w14:paraId="4937DE6C" w14:textId="77777777" w:rsidR="00205187" w:rsidRPr="00DC6A50" w:rsidRDefault="00F65F62" w:rsidP="00205187">
            <w:pPr>
              <w:tabs>
                <w:tab w:val="left" w:pos="-720"/>
              </w:tabs>
              <w:suppressAutoHyphens/>
              <w:rPr>
                <w:rFonts w:eastAsia="맑은 고딕"/>
                <w:noProof/>
                <w:lang w:eastAsia="fr-FR"/>
              </w:rPr>
            </w:pPr>
            <w:r>
              <w:rPr>
                <w:rFonts w:eastAsia="맑은 고딕"/>
                <w:noProof/>
                <w:lang w:val="en-US" w:eastAsia="fr-FR"/>
              </w:rPr>
              <w:t xml:space="preserve">Celltrion Healthcare </w:t>
            </w:r>
            <w:r w:rsidR="00205187" w:rsidRPr="00204A91">
              <w:rPr>
                <w:rFonts w:eastAsia="맑은 고딕"/>
                <w:noProof/>
                <w:lang w:eastAsia="fr-FR"/>
              </w:rPr>
              <w:t>Denmark ApS</w:t>
            </w:r>
          </w:p>
          <w:p w14:paraId="7F5CB5AA" w14:textId="77777777" w:rsidR="00205187" w:rsidRDefault="00205187" w:rsidP="00205187">
            <w:pPr>
              <w:tabs>
                <w:tab w:val="left" w:pos="-720"/>
              </w:tabs>
              <w:suppressAutoHyphens/>
              <w:rPr>
                <w:rFonts w:eastAsia="맑은 고딕"/>
                <w:noProof/>
                <w:lang w:eastAsia="fr-FR"/>
              </w:rPr>
            </w:pPr>
            <w:r w:rsidRPr="00204A91">
              <w:rPr>
                <w:rFonts w:eastAsia="맑은 고딕"/>
                <w:noProof/>
                <w:lang w:eastAsia="fr-FR"/>
              </w:rPr>
              <w:t>Tel: + 45 3535 2989</w:t>
            </w:r>
          </w:p>
          <w:p w14:paraId="22B23232" w14:textId="77777777" w:rsidR="00205187" w:rsidRDefault="00205187" w:rsidP="00205187">
            <w:pPr>
              <w:tabs>
                <w:tab w:val="left" w:pos="-720"/>
              </w:tabs>
              <w:suppressAutoHyphens/>
              <w:rPr>
                <w:rFonts w:eastAsia="맑은 고딕"/>
                <w:noProof/>
                <w:lang w:eastAsia="fr-FR"/>
              </w:rPr>
            </w:pPr>
            <w:r w:rsidRPr="00204A91">
              <w:rPr>
                <w:rFonts w:eastAsia="맑은 고딕"/>
                <w:noProof/>
                <w:lang w:eastAsia="fr-FR"/>
              </w:rPr>
              <w:t>Contact_dk@celltrionhc.com</w:t>
            </w:r>
          </w:p>
          <w:p w14:paraId="6078B464" w14:textId="0304837B" w:rsidR="00F65F62" w:rsidRDefault="00F65F62">
            <w:pPr>
              <w:tabs>
                <w:tab w:val="left" w:pos="-720"/>
              </w:tabs>
              <w:suppressAutoHyphens/>
              <w:rPr>
                <w:rFonts w:eastAsia="맑은 고딕"/>
                <w:noProof/>
                <w:lang w:eastAsia="fr-FR"/>
              </w:rPr>
            </w:pPr>
          </w:p>
        </w:tc>
        <w:tc>
          <w:tcPr>
            <w:tcW w:w="2500" w:type="pct"/>
          </w:tcPr>
          <w:p w14:paraId="11AD3A9F" w14:textId="77777777" w:rsidR="00F65F62" w:rsidRDefault="00F65F62">
            <w:pPr>
              <w:suppressAutoHyphens/>
              <w:rPr>
                <w:noProof/>
                <w:lang w:val="en-US" w:eastAsia="fr-FR"/>
              </w:rPr>
            </w:pPr>
            <w:r>
              <w:rPr>
                <w:rFonts w:eastAsia="맑은 고딕"/>
                <w:b/>
                <w:noProof/>
                <w:lang w:val="en-US" w:eastAsia="fr-FR"/>
              </w:rPr>
              <w:t>Malta</w:t>
            </w:r>
          </w:p>
          <w:p w14:paraId="3DAE9484" w14:textId="77777777" w:rsidR="00F65F62" w:rsidRDefault="00F65F62">
            <w:pPr>
              <w:tabs>
                <w:tab w:val="left" w:pos="-720"/>
              </w:tabs>
              <w:suppressAutoHyphens/>
              <w:rPr>
                <w:rFonts w:eastAsia="맑은 고딕"/>
                <w:noProof/>
                <w:lang w:val="en-US" w:eastAsia="fr-FR"/>
              </w:rPr>
            </w:pPr>
            <w:r>
              <w:rPr>
                <w:rFonts w:eastAsia="맑은 고딕"/>
                <w:noProof/>
                <w:lang w:val="en-US" w:eastAsia="fr-FR"/>
              </w:rPr>
              <w:t>Mint Health Ltd.</w:t>
            </w:r>
          </w:p>
          <w:p w14:paraId="6D8472FA" w14:textId="77777777" w:rsidR="00F65F62" w:rsidRDefault="00F65F62">
            <w:pPr>
              <w:suppressAutoHyphens/>
              <w:rPr>
                <w:rFonts w:eastAsia="맑은 고딕"/>
                <w:noProof/>
                <w:lang w:val="en-US" w:eastAsia="ko-KR"/>
              </w:rPr>
            </w:pPr>
            <w:r>
              <w:rPr>
                <w:rFonts w:eastAsia="맑은 고딕"/>
                <w:noProof/>
                <w:lang w:val="en-US" w:eastAsia="fr-FR"/>
              </w:rPr>
              <w:t>Tel: +356 2093 9800</w:t>
            </w:r>
          </w:p>
          <w:p w14:paraId="0D3BD7A9" w14:textId="77777777" w:rsidR="00F65F62" w:rsidRDefault="00F65F62">
            <w:pPr>
              <w:suppressAutoHyphens/>
              <w:rPr>
                <w:rFonts w:eastAsia="맑은 고딕"/>
                <w:noProof/>
                <w:lang w:val="en-US" w:eastAsia="ko-KR"/>
              </w:rPr>
            </w:pPr>
          </w:p>
        </w:tc>
      </w:tr>
      <w:tr w:rsidR="00EA5B0B" w:rsidRPr="00F65F62" w14:paraId="26EFB96F" w14:textId="77777777">
        <w:trPr>
          <w:cantSplit/>
        </w:trPr>
        <w:tc>
          <w:tcPr>
            <w:tcW w:w="2500" w:type="pct"/>
            <w:hideMark/>
          </w:tcPr>
          <w:p w14:paraId="1817B3FF" w14:textId="77777777" w:rsidR="00F65F62" w:rsidRDefault="00F65F62">
            <w:pPr>
              <w:suppressAutoHyphens/>
              <w:rPr>
                <w:b/>
                <w:noProof/>
                <w:lang w:val="de-DE" w:eastAsia="fr-FR"/>
              </w:rPr>
            </w:pPr>
            <w:r>
              <w:rPr>
                <w:rFonts w:eastAsia="맑은 고딕"/>
                <w:b/>
                <w:noProof/>
                <w:lang w:val="de-DE" w:eastAsia="fr-FR"/>
              </w:rPr>
              <w:t>Deutschland</w:t>
            </w:r>
          </w:p>
          <w:p w14:paraId="6060FB27" w14:textId="77777777" w:rsidR="00F65F62" w:rsidRDefault="00F65F62">
            <w:pPr>
              <w:tabs>
                <w:tab w:val="left" w:pos="-720"/>
              </w:tabs>
              <w:suppressAutoHyphens/>
              <w:rPr>
                <w:rFonts w:eastAsia="맑은 고딕"/>
                <w:noProof/>
                <w:lang w:val="de-DE" w:eastAsia="fr-FR"/>
              </w:rPr>
            </w:pPr>
            <w:r>
              <w:rPr>
                <w:rFonts w:eastAsia="맑은 고딕"/>
                <w:noProof/>
                <w:lang w:val="de-DE" w:eastAsia="fr-FR"/>
              </w:rPr>
              <w:t>Celltrion Healthcare Deutschland GmbH</w:t>
            </w:r>
          </w:p>
          <w:p w14:paraId="038FE5E2" w14:textId="77777777" w:rsidR="00F65F62" w:rsidRDefault="00F65F62">
            <w:pPr>
              <w:tabs>
                <w:tab w:val="left" w:pos="-720"/>
              </w:tabs>
              <w:suppressAutoHyphens/>
              <w:rPr>
                <w:rFonts w:eastAsia="맑은 고딕"/>
                <w:noProof/>
                <w:lang w:val="de-DE" w:eastAsia="fr-FR"/>
              </w:rPr>
            </w:pPr>
            <w:r>
              <w:rPr>
                <w:rFonts w:eastAsia="맑은 고딕"/>
                <w:noProof/>
                <w:lang w:val="de-DE" w:eastAsia="fr-FR"/>
              </w:rPr>
              <w:t>Tel: +49(0)30 346494150</w:t>
            </w:r>
          </w:p>
          <w:p w14:paraId="4272B2FE" w14:textId="77777777" w:rsidR="00F65F62" w:rsidRDefault="00F65F62">
            <w:pPr>
              <w:tabs>
                <w:tab w:val="left" w:pos="-720"/>
              </w:tabs>
              <w:suppressAutoHyphens/>
              <w:rPr>
                <w:rFonts w:eastAsia="맑은 고딕"/>
                <w:noProof/>
                <w:lang w:val="de-DE" w:eastAsia="fr-FR"/>
              </w:rPr>
            </w:pPr>
            <w:r>
              <w:rPr>
                <w:rFonts w:eastAsia="맑은 고딕"/>
                <w:noProof/>
                <w:lang w:val="de-DE" w:eastAsia="fr-FR"/>
              </w:rPr>
              <w:t>infoDE@celltrionhc.com</w:t>
            </w:r>
          </w:p>
          <w:p w14:paraId="45499456" w14:textId="77777777" w:rsidR="00F65F62" w:rsidRDefault="00F65F62">
            <w:pPr>
              <w:tabs>
                <w:tab w:val="left" w:pos="-720"/>
              </w:tabs>
              <w:suppressAutoHyphens/>
              <w:rPr>
                <w:rFonts w:eastAsia="맑은 고딕"/>
                <w:noProof/>
                <w:lang w:val="de-DE" w:eastAsia="fr-FR"/>
              </w:rPr>
            </w:pPr>
          </w:p>
        </w:tc>
        <w:tc>
          <w:tcPr>
            <w:tcW w:w="2500" w:type="pct"/>
          </w:tcPr>
          <w:p w14:paraId="32CC8DD2" w14:textId="77777777" w:rsidR="00F65F62" w:rsidRDefault="00F65F62">
            <w:pPr>
              <w:suppressAutoHyphens/>
              <w:rPr>
                <w:noProof/>
                <w:lang w:val="en-US" w:eastAsia="fr-FR"/>
              </w:rPr>
            </w:pPr>
            <w:r>
              <w:rPr>
                <w:rFonts w:eastAsia="맑은 고딕"/>
                <w:b/>
                <w:noProof/>
                <w:lang w:val="en-US" w:eastAsia="fr-FR"/>
              </w:rPr>
              <w:t>Nederland</w:t>
            </w:r>
          </w:p>
          <w:p w14:paraId="6C697E50" w14:textId="77777777" w:rsidR="00F65F62" w:rsidRDefault="00F65F62">
            <w:pPr>
              <w:suppressAutoHyphens/>
              <w:rPr>
                <w:rFonts w:eastAsia="맑은 고딕"/>
                <w:noProof/>
                <w:lang w:val="en-US" w:eastAsia="fr-FR"/>
              </w:rPr>
            </w:pPr>
            <w:r>
              <w:rPr>
                <w:rFonts w:eastAsia="맑은 고딕"/>
                <w:noProof/>
                <w:lang w:val="en-US" w:eastAsia="fr-FR"/>
              </w:rPr>
              <w:t>Celltrion Healthcare Netherlands B.V.</w:t>
            </w:r>
          </w:p>
          <w:p w14:paraId="261FB8C7" w14:textId="77777777" w:rsidR="00F65F62" w:rsidRDefault="00F65F62">
            <w:pPr>
              <w:suppressAutoHyphens/>
              <w:rPr>
                <w:rFonts w:eastAsia="맑은 고딕"/>
                <w:noProof/>
                <w:lang w:eastAsia="fr-FR"/>
              </w:rPr>
            </w:pPr>
            <w:r>
              <w:rPr>
                <w:rFonts w:eastAsia="맑은 고딕"/>
                <w:noProof/>
                <w:lang w:eastAsia="fr-FR"/>
              </w:rPr>
              <w:t>Tel: + 31 20 888 7300</w:t>
            </w:r>
          </w:p>
          <w:p w14:paraId="2A006B8F" w14:textId="77777777" w:rsidR="00F65F62" w:rsidRDefault="00F65F62">
            <w:pPr>
              <w:suppressAutoHyphens/>
              <w:rPr>
                <w:rFonts w:eastAsia="맑은 고딕"/>
                <w:noProof/>
                <w:lang w:eastAsia="fr-FR"/>
              </w:rPr>
            </w:pPr>
            <w:hyperlink r:id="rId20" w:history="1">
              <w:r>
                <w:rPr>
                  <w:rStyle w:val="a7"/>
                  <w:rFonts w:eastAsia="맑은 고딕"/>
                  <w:noProof/>
                  <w:lang w:eastAsia="fr-FR"/>
                </w:rPr>
                <w:t>NLinfo@celltrionh</w:t>
              </w:r>
              <w:r w:rsidRPr="00F65F62">
                <w:rPr>
                  <w:rStyle w:val="a7"/>
                </w:rPr>
                <w:t>c</w:t>
              </w:r>
              <w:r>
                <w:rPr>
                  <w:rStyle w:val="a7"/>
                  <w:rFonts w:eastAsia="맑은 고딕"/>
                  <w:noProof/>
                  <w:lang w:eastAsia="fr-FR"/>
                </w:rPr>
                <w:t>.com</w:t>
              </w:r>
            </w:hyperlink>
          </w:p>
          <w:p w14:paraId="6D2B0871" w14:textId="77777777" w:rsidR="00F65F62" w:rsidRDefault="00F65F62">
            <w:pPr>
              <w:suppressAutoHyphens/>
              <w:rPr>
                <w:rFonts w:eastAsia="맑은 고딕"/>
                <w:noProof/>
                <w:lang w:eastAsia="fr-FR"/>
              </w:rPr>
            </w:pPr>
          </w:p>
        </w:tc>
      </w:tr>
      <w:tr w:rsidR="00EA5B0B" w:rsidRPr="00F65F62" w14:paraId="1B390800" w14:textId="77777777">
        <w:trPr>
          <w:cantSplit/>
        </w:trPr>
        <w:tc>
          <w:tcPr>
            <w:tcW w:w="2500" w:type="pct"/>
            <w:hideMark/>
          </w:tcPr>
          <w:p w14:paraId="55A99DD5" w14:textId="77777777" w:rsidR="00F65F62" w:rsidRDefault="00F65F62">
            <w:pPr>
              <w:tabs>
                <w:tab w:val="left" w:pos="-720"/>
                <w:tab w:val="left" w:pos="4536"/>
              </w:tabs>
              <w:suppressAutoHyphens/>
              <w:rPr>
                <w:b/>
                <w:noProof/>
                <w:lang w:val="en-US" w:eastAsia="fr-FR"/>
              </w:rPr>
            </w:pPr>
            <w:r>
              <w:rPr>
                <w:rFonts w:eastAsia="맑은 고딕"/>
                <w:b/>
                <w:noProof/>
                <w:lang w:val="en-US" w:eastAsia="fr-FR"/>
              </w:rPr>
              <w:t>Eesti</w:t>
            </w:r>
          </w:p>
          <w:p w14:paraId="6718CB4B" w14:textId="77777777" w:rsidR="00F65F62" w:rsidRDefault="00F65F62">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3D3BF10F" w14:textId="77777777" w:rsidR="00F65F62" w:rsidRDefault="00F65F62">
            <w:pPr>
              <w:tabs>
                <w:tab w:val="left" w:pos="-720"/>
              </w:tabs>
              <w:suppressAutoHyphens/>
              <w:rPr>
                <w:rFonts w:eastAsia="맑은 고딕"/>
                <w:noProof/>
                <w:lang w:eastAsia="fr-FR"/>
              </w:rPr>
            </w:pPr>
            <w:r>
              <w:rPr>
                <w:rFonts w:eastAsia="맑은 고딕"/>
                <w:noProof/>
                <w:lang w:eastAsia="fr-FR"/>
              </w:rPr>
              <w:t>Tel: +36 1 231 0493</w:t>
            </w:r>
          </w:p>
          <w:p w14:paraId="3F9BAD1B" w14:textId="77777777" w:rsidR="00F65F62" w:rsidRDefault="00F65F62">
            <w:pPr>
              <w:tabs>
                <w:tab w:val="left" w:pos="-720"/>
              </w:tabs>
              <w:suppressAutoHyphens/>
              <w:rPr>
                <w:rFonts w:eastAsia="맑은 고딕"/>
                <w:noProof/>
                <w:lang w:val="fi-FI" w:eastAsia="ko-KR"/>
              </w:rPr>
            </w:pPr>
          </w:p>
        </w:tc>
        <w:tc>
          <w:tcPr>
            <w:tcW w:w="2500" w:type="pct"/>
          </w:tcPr>
          <w:p w14:paraId="524CCAC9" w14:textId="77777777" w:rsidR="00F65F62" w:rsidRDefault="00F65F62">
            <w:pPr>
              <w:tabs>
                <w:tab w:val="left" w:pos="-720"/>
              </w:tabs>
              <w:suppressAutoHyphens/>
              <w:rPr>
                <w:noProof/>
                <w:lang w:val="en-US" w:eastAsia="fr-FR"/>
              </w:rPr>
            </w:pPr>
            <w:r>
              <w:rPr>
                <w:rFonts w:eastAsia="맑은 고딕"/>
                <w:b/>
                <w:noProof/>
                <w:lang w:val="en-US" w:eastAsia="fr-FR"/>
              </w:rPr>
              <w:t>Norge</w:t>
            </w:r>
          </w:p>
          <w:p w14:paraId="40E6AC49" w14:textId="77777777" w:rsidR="00205187" w:rsidRPr="00DC6A50" w:rsidRDefault="00F65F62" w:rsidP="00205187">
            <w:pPr>
              <w:tabs>
                <w:tab w:val="left" w:pos="-720"/>
              </w:tabs>
              <w:suppressAutoHyphens/>
              <w:rPr>
                <w:rFonts w:eastAsia="맑은 고딕"/>
                <w:noProof/>
                <w:lang w:eastAsia="ko-KR"/>
              </w:rPr>
            </w:pPr>
            <w:r>
              <w:rPr>
                <w:rFonts w:eastAsia="맑은 고딕"/>
                <w:noProof/>
                <w:lang w:val="en-US" w:eastAsia="fr-FR"/>
              </w:rPr>
              <w:t xml:space="preserve">Celltrion Healthcare </w:t>
            </w:r>
            <w:r w:rsidR="00205187">
              <w:rPr>
                <w:rFonts w:eastAsia="맑은 고딕" w:hint="eastAsia"/>
                <w:noProof/>
                <w:lang w:eastAsia="ko-KR"/>
              </w:rPr>
              <w:t>Norway AS</w:t>
            </w:r>
          </w:p>
          <w:p w14:paraId="188D7929" w14:textId="215E7D51" w:rsidR="00F65F62" w:rsidRDefault="00205187">
            <w:pPr>
              <w:tabs>
                <w:tab w:val="left" w:pos="-720"/>
              </w:tabs>
              <w:suppressAutoHyphens/>
              <w:rPr>
                <w:rFonts w:eastAsia="맑은 고딕"/>
                <w:noProof/>
                <w:lang w:eastAsia="ko-KR"/>
              </w:rPr>
            </w:pPr>
            <w:r w:rsidRPr="006F04E0">
              <w:rPr>
                <w:rFonts w:eastAsia="맑은 고딕"/>
                <w:noProof/>
                <w:lang w:eastAsia="fr-FR"/>
              </w:rPr>
              <w:t>Contact_no@celltrionhc.com</w:t>
            </w:r>
            <w:r w:rsidRPr="006F04E0" w:rsidDel="006F04E0">
              <w:rPr>
                <w:rFonts w:eastAsia="맑은 고딕"/>
                <w:noProof/>
                <w:lang w:eastAsia="fr-FR"/>
              </w:rPr>
              <w:t xml:space="preserve"> </w:t>
            </w:r>
          </w:p>
          <w:p w14:paraId="67BB65B0" w14:textId="77777777" w:rsidR="00205187" w:rsidRPr="00205187" w:rsidRDefault="00205187">
            <w:pPr>
              <w:tabs>
                <w:tab w:val="left" w:pos="-720"/>
              </w:tabs>
              <w:suppressAutoHyphens/>
              <w:rPr>
                <w:rFonts w:eastAsia="맑은 고딕"/>
                <w:noProof/>
                <w:lang w:eastAsia="ko-KR"/>
              </w:rPr>
            </w:pPr>
          </w:p>
        </w:tc>
      </w:tr>
      <w:tr w:rsidR="00EA5B0B" w:rsidRPr="00071F8C" w14:paraId="5B0A6168" w14:textId="77777777">
        <w:trPr>
          <w:cantSplit/>
        </w:trPr>
        <w:tc>
          <w:tcPr>
            <w:tcW w:w="2500" w:type="pct"/>
            <w:hideMark/>
          </w:tcPr>
          <w:p w14:paraId="75F4B386" w14:textId="77777777" w:rsidR="00F65F62" w:rsidRDefault="00F65F62">
            <w:pPr>
              <w:suppressAutoHyphens/>
              <w:rPr>
                <w:noProof/>
                <w:lang w:val="es-ES_tradnl" w:eastAsia="fr-FR"/>
              </w:rPr>
            </w:pPr>
            <w:r>
              <w:rPr>
                <w:b/>
                <w:noProof/>
                <w:lang w:val="es-ES_tradnl"/>
              </w:rPr>
              <w:t>España</w:t>
            </w:r>
          </w:p>
          <w:p w14:paraId="47981F7A" w14:textId="77777777" w:rsidR="00F65F62" w:rsidRDefault="00F65F62">
            <w:pPr>
              <w:suppressAutoHyphens/>
              <w:rPr>
                <w:rFonts w:eastAsia="맑은 고딕"/>
                <w:noProof/>
                <w:lang w:val="es-ES_tradnl" w:eastAsia="fr-FR"/>
              </w:rPr>
            </w:pPr>
            <w:r>
              <w:rPr>
                <w:rFonts w:eastAsia="맑은 고딕"/>
                <w:noProof/>
                <w:lang w:val="es-ES_tradnl" w:eastAsia="fr-FR"/>
              </w:rPr>
              <w:t>CELLTRION FARMACEUTICA (ESPAÑA) S.L..</w:t>
            </w:r>
          </w:p>
          <w:p w14:paraId="31FC78A4" w14:textId="7AC2000E" w:rsidR="00F65F62" w:rsidRDefault="00F65F62">
            <w:pPr>
              <w:suppressAutoHyphens/>
              <w:rPr>
                <w:rFonts w:eastAsia="맑은 고딕"/>
                <w:noProof/>
                <w:lang w:eastAsia="fr-FR"/>
              </w:rPr>
            </w:pPr>
            <w:r>
              <w:rPr>
                <w:rFonts w:eastAsia="맑은 고딕"/>
                <w:noProof/>
                <w:lang w:eastAsia="fr-FR"/>
              </w:rPr>
              <w:t xml:space="preserve">Tel: +34 </w:t>
            </w:r>
            <w:r w:rsidR="007B6164">
              <w:rPr>
                <w:rFonts w:eastAsia="맑은 고딕"/>
                <w:noProof/>
                <w:lang w:eastAsia="fr-FR"/>
              </w:rPr>
              <w:t>910 498 478</w:t>
            </w:r>
          </w:p>
          <w:p w14:paraId="3DAD05F1" w14:textId="77777777" w:rsidR="00F65F62" w:rsidRDefault="00F65F62">
            <w:pPr>
              <w:suppressAutoHyphens/>
              <w:rPr>
                <w:b/>
                <w:noProof/>
                <w:lang w:eastAsia="fr-FR"/>
              </w:rPr>
            </w:pPr>
          </w:p>
        </w:tc>
        <w:tc>
          <w:tcPr>
            <w:tcW w:w="2500" w:type="pct"/>
          </w:tcPr>
          <w:p w14:paraId="31C9CAA4" w14:textId="77777777" w:rsidR="00F65F62" w:rsidRDefault="00F65F62">
            <w:pPr>
              <w:suppressAutoHyphens/>
              <w:rPr>
                <w:noProof/>
                <w:lang w:val="de-DE" w:eastAsia="fr-FR"/>
              </w:rPr>
            </w:pPr>
            <w:r>
              <w:rPr>
                <w:b/>
                <w:noProof/>
                <w:lang w:val="de-DE"/>
              </w:rPr>
              <w:t>Österreich</w:t>
            </w:r>
          </w:p>
          <w:p w14:paraId="256FB21F" w14:textId="77777777" w:rsidR="00F65F62" w:rsidRDefault="00F65F62">
            <w:pPr>
              <w:suppressAutoHyphens/>
              <w:rPr>
                <w:rFonts w:eastAsia="맑은 고딕"/>
                <w:noProof/>
                <w:lang w:val="de-DE" w:eastAsia="ko-KR"/>
              </w:rPr>
            </w:pPr>
            <w:r>
              <w:rPr>
                <w:rFonts w:eastAsia="맑은 고딕"/>
                <w:noProof/>
                <w:lang w:val="de-DE" w:eastAsia="fr-FR"/>
              </w:rPr>
              <w:t>Astro-Pharma GmbH</w:t>
            </w:r>
          </w:p>
          <w:p w14:paraId="4911201C" w14:textId="77777777" w:rsidR="00F65F62" w:rsidRDefault="00F65F62">
            <w:pPr>
              <w:tabs>
                <w:tab w:val="left" w:pos="-720"/>
              </w:tabs>
              <w:suppressAutoHyphens/>
              <w:rPr>
                <w:rFonts w:eastAsia="맑은 고딕"/>
                <w:noProof/>
                <w:lang w:val="de-DE" w:eastAsia="fr-FR"/>
              </w:rPr>
            </w:pPr>
            <w:r>
              <w:rPr>
                <w:rFonts w:eastAsia="맑은 고딕"/>
                <w:noProof/>
                <w:lang w:val="de-DE" w:eastAsia="fr-FR"/>
              </w:rPr>
              <w:t>Tel: +43 1 97 99 860</w:t>
            </w:r>
          </w:p>
          <w:p w14:paraId="3109ABA3" w14:textId="77777777" w:rsidR="00F65F62" w:rsidRDefault="00F65F62">
            <w:pPr>
              <w:tabs>
                <w:tab w:val="left" w:pos="-720"/>
              </w:tabs>
              <w:suppressAutoHyphens/>
              <w:rPr>
                <w:noProof/>
                <w:lang w:val="de-DE" w:eastAsia="fr-FR"/>
              </w:rPr>
            </w:pPr>
          </w:p>
        </w:tc>
      </w:tr>
      <w:tr w:rsidR="00EA5B0B" w:rsidRPr="00F65F62" w14:paraId="2AA8F40A" w14:textId="77777777">
        <w:trPr>
          <w:cantSplit/>
        </w:trPr>
        <w:tc>
          <w:tcPr>
            <w:tcW w:w="2500" w:type="pct"/>
          </w:tcPr>
          <w:p w14:paraId="3847C0C7" w14:textId="77777777" w:rsidR="00F65F62" w:rsidRDefault="00F65F62">
            <w:pPr>
              <w:suppressAutoHyphens/>
              <w:rPr>
                <w:b/>
                <w:noProof/>
                <w:lang w:eastAsia="fr-FR"/>
              </w:rPr>
            </w:pPr>
            <w:r>
              <w:rPr>
                <w:b/>
                <w:noProof/>
                <w:lang w:eastAsia="fr-FR"/>
              </w:rPr>
              <w:lastRenderedPageBreak/>
              <w:t>Ελλάδα</w:t>
            </w:r>
          </w:p>
          <w:p w14:paraId="33BB5EA5" w14:textId="77777777" w:rsidR="00F65F62" w:rsidRPr="00F65F62" w:rsidRDefault="00F65F62">
            <w:pPr>
              <w:suppressAutoHyphens/>
              <w:rPr>
                <w:noProof/>
                <w:lang w:eastAsia="fr-FR"/>
              </w:rPr>
            </w:pPr>
            <w:r w:rsidRPr="00F65F62">
              <w:rPr>
                <w:noProof/>
                <w:lang w:eastAsia="fr-FR"/>
              </w:rPr>
              <w:t>ΒΙΑΝΕΞ Α.Ε.</w:t>
            </w:r>
          </w:p>
          <w:p w14:paraId="362ABD4E" w14:textId="77777777" w:rsidR="00F65F62" w:rsidRPr="00F65F62" w:rsidRDefault="00F65F62">
            <w:pPr>
              <w:suppressAutoHyphens/>
              <w:rPr>
                <w:noProof/>
                <w:lang w:eastAsia="fr-FR"/>
              </w:rPr>
            </w:pPr>
            <w:r w:rsidRPr="00F65F62">
              <w:rPr>
                <w:noProof/>
                <w:lang w:eastAsia="fr-FR"/>
              </w:rPr>
              <w:t xml:space="preserve">Τηλ: +30 210 8009111 </w:t>
            </w:r>
          </w:p>
          <w:p w14:paraId="20AD1941" w14:textId="77777777" w:rsidR="00F65F62" w:rsidRDefault="00F65F62">
            <w:pPr>
              <w:suppressAutoHyphens/>
              <w:rPr>
                <w:rFonts w:eastAsia="맑은 고딕"/>
                <w:noProof/>
                <w:lang w:eastAsia="fr-FR"/>
              </w:rPr>
            </w:pPr>
          </w:p>
        </w:tc>
        <w:tc>
          <w:tcPr>
            <w:tcW w:w="2500" w:type="pct"/>
          </w:tcPr>
          <w:p w14:paraId="2BAE83C5" w14:textId="77777777" w:rsidR="00F65F62" w:rsidRDefault="00F65F62">
            <w:pPr>
              <w:suppressAutoHyphens/>
              <w:rPr>
                <w:rFonts w:eastAsia="맑은 고딕"/>
                <w:b/>
                <w:noProof/>
                <w:lang w:val="pl-PL" w:eastAsia="fr-FR"/>
              </w:rPr>
            </w:pPr>
            <w:r>
              <w:rPr>
                <w:rFonts w:eastAsia="맑은 고딕"/>
                <w:b/>
                <w:noProof/>
                <w:lang w:val="pl-PL" w:eastAsia="fr-FR"/>
              </w:rPr>
              <w:t>Polska</w:t>
            </w:r>
          </w:p>
          <w:p w14:paraId="6101D609" w14:textId="77777777" w:rsidR="00F65F62" w:rsidRDefault="00F65F62">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1E7CFD53" w14:textId="77777777" w:rsidR="00F65F62" w:rsidRDefault="00F65F62">
            <w:pPr>
              <w:suppressAutoHyphens/>
              <w:rPr>
                <w:rFonts w:eastAsia="맑은 고딕"/>
                <w:noProof/>
                <w:lang w:eastAsia="fr-FR"/>
              </w:rPr>
            </w:pPr>
            <w:r>
              <w:rPr>
                <w:rFonts w:eastAsia="맑은 고딕"/>
                <w:noProof/>
                <w:lang w:eastAsia="fr-FR"/>
              </w:rPr>
              <w:t>Tel.: +36 1 231 0493</w:t>
            </w:r>
          </w:p>
          <w:p w14:paraId="3C0F1BC4" w14:textId="77777777" w:rsidR="00F65F62" w:rsidRDefault="00F65F62">
            <w:pPr>
              <w:suppressAutoHyphens/>
              <w:rPr>
                <w:b/>
                <w:noProof/>
              </w:rPr>
            </w:pPr>
          </w:p>
        </w:tc>
      </w:tr>
      <w:tr w:rsidR="00EA5B0B" w:rsidRPr="00F65F62" w14:paraId="4CE8871D" w14:textId="77777777">
        <w:trPr>
          <w:cantSplit/>
        </w:trPr>
        <w:tc>
          <w:tcPr>
            <w:tcW w:w="2500" w:type="pct"/>
          </w:tcPr>
          <w:p w14:paraId="2EA6E233" w14:textId="77777777" w:rsidR="00F65F62" w:rsidRDefault="00F65F62">
            <w:pPr>
              <w:suppressAutoHyphens/>
              <w:rPr>
                <w:b/>
                <w:noProof/>
                <w:lang w:val="en-US" w:eastAsia="ko-KR"/>
              </w:rPr>
            </w:pPr>
            <w:r>
              <w:rPr>
                <w:b/>
                <w:noProof/>
                <w:lang w:val="en-US" w:eastAsia="ko-KR"/>
              </w:rPr>
              <w:t>France</w:t>
            </w:r>
          </w:p>
          <w:p w14:paraId="53408BB4" w14:textId="77777777" w:rsidR="00F65F62" w:rsidRDefault="00F65F62">
            <w:pPr>
              <w:suppressAutoHyphens/>
              <w:rPr>
                <w:noProof/>
                <w:lang w:val="en-US" w:eastAsia="ko-KR"/>
              </w:rPr>
            </w:pPr>
            <w:r>
              <w:rPr>
                <w:noProof/>
                <w:lang w:val="en-US" w:eastAsia="ko-KR"/>
              </w:rPr>
              <w:t>Celltrion Healthcare France SAS</w:t>
            </w:r>
          </w:p>
          <w:p w14:paraId="6E3C55AD" w14:textId="77777777" w:rsidR="00F65F62" w:rsidRDefault="00F65F62">
            <w:pPr>
              <w:suppressAutoHyphens/>
              <w:rPr>
                <w:rFonts w:eastAsia="맑은 고딕"/>
                <w:noProof/>
                <w:lang w:val="en-US" w:eastAsia="ko-KR"/>
              </w:rPr>
            </w:pPr>
            <w:r>
              <w:rPr>
                <w:noProof/>
                <w:lang w:val="en-US" w:eastAsia="ko-KR"/>
              </w:rPr>
              <w:t>T</w:t>
            </w:r>
            <w:proofErr w:type="spellStart"/>
            <w:r>
              <w:rPr>
                <w:lang w:val="en-US"/>
              </w:rPr>
              <w:t>é</w:t>
            </w:r>
            <w:r>
              <w:rPr>
                <w:noProof/>
                <w:lang w:val="en-US" w:eastAsia="ko-KR"/>
              </w:rPr>
              <w:t>l</w:t>
            </w:r>
            <w:proofErr w:type="spellEnd"/>
            <w:r>
              <w:rPr>
                <w:noProof/>
                <w:lang w:val="en-US" w:eastAsia="ko-KR"/>
              </w:rPr>
              <w:t>.: +33 (0)1 71 25 27 00</w:t>
            </w:r>
          </w:p>
          <w:p w14:paraId="1BAFAD29" w14:textId="77777777" w:rsidR="00F65F62" w:rsidRDefault="00F65F62">
            <w:pPr>
              <w:suppressAutoHyphens/>
              <w:rPr>
                <w:rFonts w:eastAsia="맑은 고딕"/>
                <w:noProof/>
                <w:lang w:val="en-US" w:eastAsia="fr-FR"/>
              </w:rPr>
            </w:pPr>
          </w:p>
        </w:tc>
        <w:tc>
          <w:tcPr>
            <w:tcW w:w="2500" w:type="pct"/>
          </w:tcPr>
          <w:p w14:paraId="3D92B32B" w14:textId="77777777" w:rsidR="00F65F62" w:rsidRDefault="00F65F62">
            <w:pPr>
              <w:suppressAutoHyphens/>
              <w:autoSpaceDE w:val="0"/>
              <w:autoSpaceDN w:val="0"/>
              <w:adjustRightInd w:val="0"/>
              <w:rPr>
                <w:noProof/>
                <w:lang w:val="pt-PT" w:eastAsia="fr-FR"/>
              </w:rPr>
            </w:pPr>
            <w:r>
              <w:rPr>
                <w:rFonts w:eastAsia="맑은 고딕"/>
                <w:b/>
                <w:noProof/>
                <w:lang w:val="pt-PT" w:eastAsia="fr-FR"/>
              </w:rPr>
              <w:t>Portugal</w:t>
            </w:r>
          </w:p>
          <w:p w14:paraId="3FF05814" w14:textId="77777777" w:rsidR="00F65F62" w:rsidRDefault="00F65F62">
            <w:pPr>
              <w:suppressAutoHyphens/>
              <w:autoSpaceDE w:val="0"/>
              <w:autoSpaceDN w:val="0"/>
              <w:adjustRightInd w:val="0"/>
              <w:rPr>
                <w:rFonts w:eastAsia="맑은 고딕"/>
                <w:noProof/>
                <w:lang w:val="pt-PT" w:eastAsia="ko-KR"/>
              </w:rPr>
            </w:pPr>
            <w:r>
              <w:rPr>
                <w:rFonts w:eastAsia="맑은 고딕"/>
                <w:noProof/>
                <w:lang w:val="pt-PT" w:eastAsia="fr-FR"/>
              </w:rPr>
              <w:t>CELLTRION PORTUGAL, UNIPESSOAL LDA.</w:t>
            </w:r>
          </w:p>
          <w:p w14:paraId="026FE0D8" w14:textId="77777777" w:rsidR="00F65F62" w:rsidRDefault="00F65F62">
            <w:pPr>
              <w:suppressAutoHyphens/>
              <w:rPr>
                <w:b/>
              </w:rPr>
            </w:pPr>
            <w:r w:rsidRPr="00F65F62">
              <w:t xml:space="preserve">Tel: </w:t>
            </w:r>
            <w:r>
              <w:rPr>
                <w:rFonts w:eastAsia="맑은 고딕"/>
                <w:noProof/>
                <w:lang w:val="pt-BR" w:eastAsia="fr-FR"/>
              </w:rPr>
              <w:t>+351 21 936 8542</w:t>
            </w:r>
          </w:p>
          <w:p w14:paraId="19116F53" w14:textId="77777777" w:rsidR="00F65F62" w:rsidRDefault="00F65F62">
            <w:pPr>
              <w:suppressAutoHyphens/>
              <w:rPr>
                <w:b/>
                <w:noProof/>
              </w:rPr>
            </w:pPr>
          </w:p>
        </w:tc>
      </w:tr>
      <w:tr w:rsidR="00EA5B0B" w:rsidRPr="00F65F62" w14:paraId="350625D0" w14:textId="77777777">
        <w:trPr>
          <w:cantSplit/>
        </w:trPr>
        <w:tc>
          <w:tcPr>
            <w:tcW w:w="2500" w:type="pct"/>
          </w:tcPr>
          <w:p w14:paraId="0F944AB7" w14:textId="77777777" w:rsidR="00F65F62" w:rsidRDefault="00F65F62">
            <w:pPr>
              <w:suppressAutoHyphens/>
              <w:rPr>
                <w:b/>
                <w:noProof/>
                <w:lang w:val="de-CH" w:eastAsia="ko-KR"/>
              </w:rPr>
            </w:pPr>
            <w:r>
              <w:rPr>
                <w:b/>
                <w:noProof/>
                <w:lang w:val="de-CH" w:eastAsia="ko-KR"/>
              </w:rPr>
              <w:t>Hrvatska</w:t>
            </w:r>
          </w:p>
          <w:p w14:paraId="47030687" w14:textId="77777777" w:rsidR="00F65F62" w:rsidRDefault="00F65F62">
            <w:pPr>
              <w:suppressAutoHyphens/>
              <w:rPr>
                <w:noProof/>
                <w:lang w:val="de-CH" w:eastAsia="ko-KR"/>
              </w:rPr>
            </w:pPr>
            <w:r>
              <w:rPr>
                <w:noProof/>
                <w:lang w:val="de-CH" w:eastAsia="ko-KR"/>
              </w:rPr>
              <w:t>Oktal Pharma d.o.o.</w:t>
            </w:r>
          </w:p>
          <w:p w14:paraId="5A1E3DC9" w14:textId="77777777" w:rsidR="00F65F62" w:rsidRPr="00F65F62" w:rsidRDefault="00F65F62">
            <w:pPr>
              <w:suppressAutoHyphens/>
              <w:rPr>
                <w:noProof/>
                <w:lang w:eastAsia="ko-KR"/>
              </w:rPr>
            </w:pPr>
            <w:r w:rsidRPr="00F65F62">
              <w:rPr>
                <w:noProof/>
                <w:lang w:eastAsia="ko-KR"/>
              </w:rPr>
              <w:t>Tel: +385 1 6595 777</w:t>
            </w:r>
          </w:p>
          <w:p w14:paraId="55353291" w14:textId="77777777" w:rsidR="00F65F62" w:rsidRDefault="00F65F62">
            <w:pPr>
              <w:suppressAutoHyphens/>
              <w:rPr>
                <w:rFonts w:eastAsia="맑은 고딕"/>
                <w:noProof/>
                <w:lang w:eastAsia="fr-FR"/>
              </w:rPr>
            </w:pPr>
          </w:p>
        </w:tc>
        <w:tc>
          <w:tcPr>
            <w:tcW w:w="2500" w:type="pct"/>
          </w:tcPr>
          <w:p w14:paraId="74E1C9C0" w14:textId="77777777" w:rsidR="00F65F62" w:rsidRDefault="00F65F62">
            <w:pPr>
              <w:tabs>
                <w:tab w:val="left" w:pos="-720"/>
              </w:tabs>
              <w:suppressAutoHyphens/>
              <w:rPr>
                <w:rFonts w:eastAsia="맑은 고딕"/>
                <w:b/>
                <w:noProof/>
                <w:lang w:val="en-US" w:eastAsia="fr-FR"/>
              </w:rPr>
            </w:pPr>
            <w:r>
              <w:rPr>
                <w:b/>
                <w:noProof/>
                <w:lang w:val="en-US"/>
              </w:rPr>
              <w:t>România</w:t>
            </w:r>
          </w:p>
          <w:p w14:paraId="1505CC3B" w14:textId="77777777" w:rsidR="00F65F62" w:rsidRDefault="00F65F62">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1A78A21E" w14:textId="77777777" w:rsidR="00F65F62" w:rsidRDefault="00F65F62">
            <w:pPr>
              <w:suppressAutoHyphens/>
              <w:rPr>
                <w:rFonts w:eastAsia="맑은 고딕"/>
                <w:noProof/>
                <w:lang w:eastAsia="fr-FR"/>
              </w:rPr>
            </w:pPr>
            <w:r>
              <w:rPr>
                <w:rFonts w:eastAsia="맑은 고딕"/>
                <w:noProof/>
                <w:lang w:eastAsia="fr-FR"/>
              </w:rPr>
              <w:t>Tel: +36 1 231 0493</w:t>
            </w:r>
          </w:p>
          <w:p w14:paraId="20F01298" w14:textId="77777777" w:rsidR="00F65F62" w:rsidRDefault="00F65F62">
            <w:pPr>
              <w:suppressAutoHyphens/>
              <w:rPr>
                <w:b/>
                <w:noProof/>
              </w:rPr>
            </w:pPr>
          </w:p>
        </w:tc>
      </w:tr>
      <w:tr w:rsidR="00EA5B0B" w:rsidRPr="00F65F62" w14:paraId="701E313D" w14:textId="77777777">
        <w:trPr>
          <w:cantSplit/>
        </w:trPr>
        <w:tc>
          <w:tcPr>
            <w:tcW w:w="2500" w:type="pct"/>
          </w:tcPr>
          <w:p w14:paraId="47E5792C" w14:textId="77777777" w:rsidR="00F65F62" w:rsidRDefault="00F65F62">
            <w:pPr>
              <w:tabs>
                <w:tab w:val="left" w:pos="-720"/>
              </w:tabs>
              <w:suppressAutoHyphens/>
              <w:rPr>
                <w:noProof/>
                <w:lang w:val="en-US" w:eastAsia="fr-FR"/>
              </w:rPr>
            </w:pPr>
            <w:r>
              <w:rPr>
                <w:rFonts w:eastAsia="맑은 고딕"/>
                <w:b/>
                <w:noProof/>
                <w:lang w:val="en-US" w:eastAsia="fr-FR"/>
              </w:rPr>
              <w:t>Ireland</w:t>
            </w:r>
          </w:p>
          <w:p w14:paraId="49667A4E" w14:textId="77777777" w:rsidR="00F65F62" w:rsidRDefault="00F65F62">
            <w:pPr>
              <w:suppressAutoHyphens/>
              <w:rPr>
                <w:rFonts w:eastAsia="맑은 고딕"/>
                <w:noProof/>
                <w:lang w:val="en-US" w:eastAsia="fr-FR"/>
              </w:rPr>
            </w:pPr>
            <w:r>
              <w:rPr>
                <w:rFonts w:eastAsia="맑은 고딕"/>
                <w:noProof/>
                <w:lang w:val="en-US" w:eastAsia="fr-FR"/>
              </w:rPr>
              <w:t>Celltrion Healthcare Ireland Limited</w:t>
            </w:r>
          </w:p>
          <w:p w14:paraId="7B6EDCB2" w14:textId="77777777" w:rsidR="00F65F62" w:rsidRDefault="00F65F62">
            <w:pPr>
              <w:suppressAutoHyphens/>
              <w:rPr>
                <w:rFonts w:eastAsia="맑은 고딕"/>
                <w:noProof/>
                <w:lang w:val="en-US" w:eastAsia="fr-FR"/>
              </w:rPr>
            </w:pPr>
            <w:r>
              <w:rPr>
                <w:rFonts w:eastAsia="맑은 고딕"/>
                <w:noProof/>
                <w:lang w:val="en-US" w:eastAsia="fr-FR"/>
              </w:rPr>
              <w:t>Tel: +353 1 223 4026</w:t>
            </w:r>
          </w:p>
          <w:p w14:paraId="67159B1D" w14:textId="77777777" w:rsidR="00F65F62" w:rsidRDefault="00F65F62">
            <w:pPr>
              <w:suppressAutoHyphens/>
              <w:rPr>
                <w:rFonts w:eastAsia="맑은 고딕"/>
                <w:noProof/>
                <w:lang w:val="en-US" w:eastAsia="fr-FR"/>
              </w:rPr>
            </w:pPr>
          </w:p>
        </w:tc>
        <w:tc>
          <w:tcPr>
            <w:tcW w:w="2500" w:type="pct"/>
          </w:tcPr>
          <w:p w14:paraId="42EC8A84" w14:textId="77777777" w:rsidR="00F65F62" w:rsidRDefault="00F65F62">
            <w:pPr>
              <w:suppressAutoHyphens/>
              <w:rPr>
                <w:rFonts w:eastAsia="맑은 고딕"/>
                <w:b/>
                <w:noProof/>
                <w:lang w:val="it-IT" w:eastAsia="fr-FR"/>
              </w:rPr>
            </w:pPr>
            <w:r>
              <w:rPr>
                <w:rFonts w:eastAsia="맑은 고딕"/>
                <w:b/>
                <w:noProof/>
                <w:lang w:val="it-IT" w:eastAsia="fr-FR"/>
              </w:rPr>
              <w:t>Slovenija</w:t>
            </w:r>
          </w:p>
          <w:p w14:paraId="078AC1C6" w14:textId="77777777" w:rsidR="00F65F62" w:rsidRDefault="00F65F62">
            <w:pPr>
              <w:suppressAutoHyphens/>
              <w:rPr>
                <w:rFonts w:eastAsia="맑은 고딕"/>
                <w:noProof/>
                <w:lang w:val="it-IT" w:eastAsia="fr-FR"/>
              </w:rPr>
            </w:pPr>
            <w:r>
              <w:rPr>
                <w:rFonts w:eastAsia="맑은 고딕"/>
                <w:noProof/>
                <w:lang w:val="it-IT" w:eastAsia="fr-FR"/>
              </w:rPr>
              <w:t>OPH Oktal Pharma d.o.o.</w:t>
            </w:r>
          </w:p>
          <w:p w14:paraId="713877E8" w14:textId="77777777" w:rsidR="00F65F62" w:rsidRDefault="00F65F62">
            <w:pPr>
              <w:suppressAutoHyphens/>
              <w:rPr>
                <w:rFonts w:eastAsia="맑은 고딕"/>
                <w:noProof/>
                <w:lang w:eastAsia="fr-FR"/>
              </w:rPr>
            </w:pPr>
            <w:r>
              <w:rPr>
                <w:rFonts w:eastAsia="맑은 고딕"/>
                <w:noProof/>
                <w:lang w:eastAsia="fr-FR"/>
              </w:rPr>
              <w:t>Tel.: +386 1 519 29 22</w:t>
            </w:r>
          </w:p>
          <w:p w14:paraId="1E5CFB37" w14:textId="77777777" w:rsidR="00F65F62" w:rsidRDefault="00F65F62">
            <w:pPr>
              <w:suppressAutoHyphens/>
              <w:rPr>
                <w:b/>
                <w:noProof/>
              </w:rPr>
            </w:pPr>
          </w:p>
        </w:tc>
      </w:tr>
      <w:tr w:rsidR="00EA5B0B" w:rsidRPr="00F65F62" w14:paraId="7E9C33E7" w14:textId="77777777">
        <w:trPr>
          <w:cantSplit/>
        </w:trPr>
        <w:tc>
          <w:tcPr>
            <w:tcW w:w="2500" w:type="pct"/>
          </w:tcPr>
          <w:p w14:paraId="5153DD35" w14:textId="77777777" w:rsidR="00F65F62" w:rsidRDefault="00F65F62">
            <w:pPr>
              <w:suppressAutoHyphens/>
              <w:rPr>
                <w:rFonts w:eastAsia="맑은 고딕"/>
                <w:noProof/>
                <w:lang w:val="en-US" w:eastAsia="fr-FR"/>
              </w:rPr>
            </w:pPr>
            <w:r>
              <w:rPr>
                <w:rFonts w:eastAsia="맑은 고딕"/>
                <w:b/>
                <w:noProof/>
                <w:lang w:val="en-US" w:eastAsia="fr-FR"/>
              </w:rPr>
              <w:t>Ísland</w:t>
            </w:r>
          </w:p>
          <w:p w14:paraId="195A1166" w14:textId="77777777" w:rsidR="00F65F62" w:rsidRDefault="00F65F62">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2F5A330C" w14:textId="77777777" w:rsidR="00F65F62" w:rsidRDefault="00F65F62">
            <w:pPr>
              <w:suppressAutoHyphens/>
              <w:rPr>
                <w:rFonts w:eastAsia="맑은 고딕"/>
                <w:noProof/>
                <w:lang w:eastAsia="fr-FR"/>
              </w:rPr>
            </w:pPr>
            <w:r>
              <w:rPr>
                <w:rFonts w:eastAsia="맑은 고딕"/>
                <w:noProof/>
                <w:lang w:eastAsia="fr-FR"/>
              </w:rPr>
              <w:t>Sími: +36 1 231 0493</w:t>
            </w:r>
          </w:p>
          <w:p w14:paraId="326527A8" w14:textId="77777777" w:rsidR="00F65F62" w:rsidRDefault="00F65F62">
            <w:pPr>
              <w:suppressAutoHyphens/>
              <w:rPr>
                <w:rFonts w:eastAsia="맑은 고딕"/>
                <w:noProof/>
                <w:lang w:eastAsia="fr-FR"/>
              </w:rPr>
            </w:pPr>
          </w:p>
        </w:tc>
        <w:tc>
          <w:tcPr>
            <w:tcW w:w="2500" w:type="pct"/>
          </w:tcPr>
          <w:p w14:paraId="6DAF18C4" w14:textId="77777777" w:rsidR="00F65F62" w:rsidRDefault="00F65F62">
            <w:pPr>
              <w:suppressAutoHyphens/>
              <w:rPr>
                <w:rFonts w:eastAsia="맑은 고딕"/>
                <w:b/>
                <w:noProof/>
                <w:lang w:val="en-US" w:eastAsia="fr-FR"/>
              </w:rPr>
            </w:pPr>
            <w:r>
              <w:rPr>
                <w:b/>
                <w:noProof/>
                <w:lang w:val="en-US"/>
              </w:rPr>
              <w:t>Slovenská republika</w:t>
            </w:r>
          </w:p>
          <w:p w14:paraId="71561501" w14:textId="77777777" w:rsidR="00F65F62" w:rsidRDefault="00F65F62">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0E70C6AB" w14:textId="77777777" w:rsidR="00F65F62" w:rsidRDefault="00F65F62">
            <w:pPr>
              <w:suppressAutoHyphens/>
              <w:rPr>
                <w:rFonts w:eastAsia="맑은 고딕"/>
                <w:noProof/>
                <w:lang w:eastAsia="fr-FR"/>
              </w:rPr>
            </w:pPr>
            <w:r>
              <w:rPr>
                <w:rFonts w:eastAsia="맑은 고딕"/>
                <w:noProof/>
                <w:lang w:eastAsia="fr-FR"/>
              </w:rPr>
              <w:t>Tel: +36 1 231 0493</w:t>
            </w:r>
          </w:p>
          <w:p w14:paraId="178258FA" w14:textId="77777777" w:rsidR="00F65F62" w:rsidRDefault="00F65F62">
            <w:pPr>
              <w:suppressAutoHyphens/>
              <w:rPr>
                <w:rFonts w:eastAsia="맑은 고딕"/>
                <w:b/>
                <w:noProof/>
                <w:lang w:eastAsia="fr-FR"/>
              </w:rPr>
            </w:pPr>
          </w:p>
        </w:tc>
      </w:tr>
      <w:tr w:rsidR="00EA5B0B" w:rsidRPr="00F65F62" w14:paraId="08D09482" w14:textId="77777777">
        <w:trPr>
          <w:cantSplit/>
        </w:trPr>
        <w:tc>
          <w:tcPr>
            <w:tcW w:w="2500" w:type="pct"/>
          </w:tcPr>
          <w:p w14:paraId="498010E4" w14:textId="77777777" w:rsidR="00F65F62" w:rsidRDefault="00F65F62">
            <w:pPr>
              <w:suppressAutoHyphens/>
              <w:rPr>
                <w:noProof/>
                <w:lang w:val="en-US" w:eastAsia="fr-FR"/>
              </w:rPr>
            </w:pPr>
            <w:r>
              <w:rPr>
                <w:rFonts w:eastAsia="맑은 고딕"/>
                <w:b/>
                <w:noProof/>
                <w:lang w:val="en-US" w:eastAsia="fr-FR"/>
              </w:rPr>
              <w:t>Italia</w:t>
            </w:r>
          </w:p>
          <w:p w14:paraId="5114CAED" w14:textId="77777777" w:rsidR="00F65F62" w:rsidRDefault="00F65F62">
            <w:pPr>
              <w:suppressAutoHyphens/>
              <w:rPr>
                <w:rFonts w:eastAsia="맑은 고딕"/>
                <w:noProof/>
                <w:lang w:val="en-US" w:eastAsia="fr-FR"/>
              </w:rPr>
            </w:pPr>
            <w:r>
              <w:rPr>
                <w:rFonts w:eastAsia="맑은 고딕"/>
                <w:noProof/>
                <w:lang w:val="en-US" w:eastAsia="fr-FR"/>
              </w:rPr>
              <w:t>Celltrion Healthcare Italy S.r.l.</w:t>
            </w:r>
          </w:p>
          <w:p w14:paraId="25B9C69B" w14:textId="77777777" w:rsidR="00F65F62" w:rsidRDefault="00F65F62">
            <w:pPr>
              <w:suppressAutoHyphens/>
              <w:rPr>
                <w:rFonts w:eastAsia="맑은 고딕"/>
                <w:noProof/>
                <w:lang w:eastAsia="fr-FR"/>
              </w:rPr>
            </w:pPr>
            <w:r>
              <w:rPr>
                <w:rFonts w:eastAsia="맑은 고딕"/>
                <w:noProof/>
                <w:lang w:eastAsia="fr-FR"/>
              </w:rPr>
              <w:t>Tel: +39 02 47927040</w:t>
            </w:r>
          </w:p>
          <w:p w14:paraId="63050059" w14:textId="77777777" w:rsidR="00F65F62" w:rsidRDefault="00F65F62">
            <w:pPr>
              <w:suppressAutoHyphens/>
              <w:rPr>
                <w:rFonts w:eastAsia="맑은 고딕"/>
                <w:noProof/>
                <w:lang w:eastAsia="fr-FR"/>
              </w:rPr>
            </w:pPr>
          </w:p>
        </w:tc>
        <w:tc>
          <w:tcPr>
            <w:tcW w:w="2500" w:type="pct"/>
          </w:tcPr>
          <w:p w14:paraId="51EB4094" w14:textId="77777777" w:rsidR="00F65F62" w:rsidRDefault="00F65F62">
            <w:pPr>
              <w:suppressAutoHyphens/>
              <w:rPr>
                <w:noProof/>
                <w:lang w:val="en-US" w:eastAsia="fr-FR"/>
              </w:rPr>
            </w:pPr>
            <w:r>
              <w:rPr>
                <w:rFonts w:eastAsia="맑은 고딕"/>
                <w:b/>
                <w:noProof/>
                <w:lang w:val="en-US" w:eastAsia="fr-FR"/>
              </w:rPr>
              <w:t>Suomi/Finland</w:t>
            </w:r>
          </w:p>
          <w:p w14:paraId="49195D55" w14:textId="77777777" w:rsidR="00F65F62" w:rsidRDefault="00F65F62">
            <w:pPr>
              <w:tabs>
                <w:tab w:val="left" w:pos="-720"/>
              </w:tabs>
              <w:suppressAutoHyphens/>
              <w:rPr>
                <w:rFonts w:eastAsia="맑은 고딕"/>
                <w:noProof/>
                <w:lang w:val="en-US" w:eastAsia="fr-FR"/>
              </w:rPr>
            </w:pPr>
            <w:r>
              <w:rPr>
                <w:rFonts w:eastAsia="맑은 고딕"/>
                <w:noProof/>
                <w:lang w:val="en-US" w:eastAsia="fr-FR"/>
              </w:rPr>
              <w:t xml:space="preserve">Celltrion Healthcare Finland Oy. </w:t>
            </w:r>
          </w:p>
          <w:p w14:paraId="6D1E7179" w14:textId="40FA43F3" w:rsidR="00F65F62" w:rsidRDefault="00F65F62">
            <w:pPr>
              <w:suppressAutoHyphens/>
              <w:autoSpaceDE w:val="0"/>
              <w:autoSpaceDN w:val="0"/>
              <w:adjustRightInd w:val="0"/>
              <w:rPr>
                <w:rFonts w:eastAsia="맑은 고딕"/>
                <w:noProof/>
                <w:lang w:eastAsia="fr-FR"/>
              </w:rPr>
            </w:pPr>
            <w:r>
              <w:rPr>
                <w:rFonts w:eastAsia="맑은 고딕"/>
                <w:noProof/>
                <w:lang w:eastAsia="fr-FR"/>
              </w:rPr>
              <w:t>Tel: +358 29 170 7755</w:t>
            </w:r>
          </w:p>
          <w:p w14:paraId="4613CEC5" w14:textId="77777777" w:rsidR="00F65F62" w:rsidRDefault="00205187">
            <w:pPr>
              <w:suppressAutoHyphens/>
              <w:autoSpaceDE w:val="0"/>
              <w:autoSpaceDN w:val="0"/>
              <w:adjustRightInd w:val="0"/>
              <w:rPr>
                <w:rFonts w:eastAsia="맑은 고딕"/>
                <w:noProof/>
                <w:lang w:val="sv-SE" w:eastAsia="ko-KR"/>
              </w:rPr>
            </w:pPr>
            <w:r w:rsidRPr="00205187">
              <w:rPr>
                <w:rFonts w:eastAsia="맑은 고딕"/>
                <w:noProof/>
                <w:lang w:val="sv-SE" w:eastAsia="ko-KR"/>
              </w:rPr>
              <w:t>contact_fi@celltrionhc.com</w:t>
            </w:r>
          </w:p>
          <w:p w14:paraId="43F428DE" w14:textId="65CD045D" w:rsidR="00205187" w:rsidRPr="00205187" w:rsidRDefault="00205187">
            <w:pPr>
              <w:suppressAutoHyphens/>
              <w:autoSpaceDE w:val="0"/>
              <w:autoSpaceDN w:val="0"/>
              <w:adjustRightInd w:val="0"/>
              <w:rPr>
                <w:rFonts w:eastAsia="맑은 고딕"/>
                <w:noProof/>
                <w:lang w:val="sv-SE" w:eastAsia="ko-KR"/>
              </w:rPr>
            </w:pPr>
          </w:p>
        </w:tc>
      </w:tr>
      <w:tr w:rsidR="00EA5B0B" w:rsidRPr="00F65F62" w14:paraId="0F6D53DD" w14:textId="77777777">
        <w:trPr>
          <w:cantSplit/>
        </w:trPr>
        <w:tc>
          <w:tcPr>
            <w:tcW w:w="2500" w:type="pct"/>
          </w:tcPr>
          <w:p w14:paraId="44DDFA1F" w14:textId="77777777" w:rsidR="00F65F62" w:rsidRDefault="00F65F62">
            <w:pPr>
              <w:tabs>
                <w:tab w:val="left" w:pos="-720"/>
              </w:tabs>
              <w:suppressAutoHyphens/>
              <w:rPr>
                <w:b/>
                <w:bCs/>
                <w:noProof/>
                <w:lang w:val="es-ES" w:eastAsia="fr-FR"/>
              </w:rPr>
            </w:pPr>
            <w:r>
              <w:rPr>
                <w:b/>
                <w:noProof/>
              </w:rPr>
              <w:t>Κύπρος</w:t>
            </w:r>
          </w:p>
          <w:p w14:paraId="12D14843" w14:textId="77777777" w:rsidR="00F65F62" w:rsidRDefault="00F65F62">
            <w:pPr>
              <w:tabs>
                <w:tab w:val="left" w:pos="-720"/>
              </w:tabs>
              <w:suppressAutoHyphens/>
              <w:rPr>
                <w:rFonts w:eastAsia="맑은 고딕"/>
                <w:noProof/>
                <w:lang w:val="es-ES" w:eastAsia="ko-KR"/>
              </w:rPr>
            </w:pPr>
            <w:r>
              <w:rPr>
                <w:rFonts w:eastAsia="맑은 고딕"/>
                <w:noProof/>
                <w:lang w:val="es-ES" w:eastAsia="fr-FR"/>
              </w:rPr>
              <w:t>C.A. Papaellinas Ltd</w:t>
            </w:r>
          </w:p>
          <w:p w14:paraId="01CDF362" w14:textId="77777777" w:rsidR="00F65F62" w:rsidRDefault="00F65F62">
            <w:pPr>
              <w:suppressAutoHyphens/>
              <w:autoSpaceDE w:val="0"/>
              <w:autoSpaceDN w:val="0"/>
              <w:adjustRightInd w:val="0"/>
              <w:rPr>
                <w:rFonts w:eastAsia="맑은 고딕"/>
                <w:b/>
                <w:bCs/>
                <w:lang w:eastAsia="fr-FR"/>
              </w:rPr>
            </w:pPr>
            <w:r w:rsidRPr="00F65F62">
              <w:rPr>
                <w:noProof/>
              </w:rPr>
              <w:t xml:space="preserve">Τηλ: </w:t>
            </w:r>
            <w:r>
              <w:rPr>
                <w:rFonts w:eastAsia="맑은 고딕"/>
                <w:noProof/>
                <w:lang w:eastAsia="fr-FR"/>
              </w:rPr>
              <w:t>+357 22741741</w:t>
            </w:r>
          </w:p>
          <w:p w14:paraId="54FE9D30" w14:textId="77777777" w:rsidR="00F65F62" w:rsidRDefault="00F65F62">
            <w:pPr>
              <w:suppressAutoHyphens/>
              <w:autoSpaceDE w:val="0"/>
              <w:autoSpaceDN w:val="0"/>
              <w:adjustRightInd w:val="0"/>
              <w:rPr>
                <w:rFonts w:eastAsia="맑은 고딕"/>
                <w:b/>
                <w:noProof/>
                <w:lang w:eastAsia="fr-FR"/>
              </w:rPr>
            </w:pPr>
          </w:p>
        </w:tc>
        <w:tc>
          <w:tcPr>
            <w:tcW w:w="2500" w:type="pct"/>
          </w:tcPr>
          <w:p w14:paraId="5C2562F8" w14:textId="77777777" w:rsidR="00CE10C1" w:rsidRPr="006C6D74" w:rsidRDefault="00CE10C1" w:rsidP="00CE10C1">
            <w:pPr>
              <w:tabs>
                <w:tab w:val="left" w:pos="-720"/>
              </w:tabs>
              <w:suppressAutoHyphens/>
              <w:rPr>
                <w:b/>
                <w:noProof/>
                <w:lang w:eastAsia="fr-FR"/>
              </w:rPr>
            </w:pPr>
            <w:r w:rsidRPr="006C6D74">
              <w:rPr>
                <w:b/>
                <w:noProof/>
              </w:rPr>
              <w:t>Sverige</w:t>
            </w:r>
          </w:p>
          <w:p w14:paraId="21529C23" w14:textId="77777777" w:rsidR="00CE10C1" w:rsidRPr="00AA5D35" w:rsidRDefault="00CE10C1" w:rsidP="00CE10C1">
            <w:pPr>
              <w:tabs>
                <w:tab w:val="left" w:pos="-720"/>
              </w:tabs>
              <w:suppressAutoHyphens/>
              <w:rPr>
                <w:rFonts w:eastAsia="맑은 고딕"/>
                <w:noProof/>
                <w:lang w:eastAsia="fr-FR"/>
              </w:rPr>
            </w:pPr>
            <w:r w:rsidRPr="006C6D74">
              <w:rPr>
                <w:rFonts w:eastAsia="맑은 고딕"/>
                <w:noProof/>
                <w:lang w:eastAsia="fr-FR"/>
              </w:rPr>
              <w:t xml:space="preserve">Celltrion </w:t>
            </w:r>
            <w:r w:rsidRPr="00AA5D35">
              <w:rPr>
                <w:rFonts w:eastAsia="맑은 고딕"/>
                <w:noProof/>
                <w:lang w:eastAsia="fr-FR"/>
              </w:rPr>
              <w:t>Sweden AB</w:t>
            </w:r>
          </w:p>
          <w:p w14:paraId="3D47AA1C" w14:textId="79C03BC7" w:rsidR="00205187" w:rsidRDefault="00205187">
            <w:pPr>
              <w:tabs>
                <w:tab w:val="left" w:pos="-720"/>
              </w:tabs>
              <w:suppressAutoHyphens/>
              <w:rPr>
                <w:rFonts w:eastAsia="맑은 고딕"/>
                <w:noProof/>
                <w:lang w:eastAsia="ko-KR"/>
              </w:rPr>
            </w:pPr>
            <w:r w:rsidRPr="006F04E0">
              <w:rPr>
                <w:rFonts w:eastAsia="맑은 고딕"/>
                <w:noProof/>
                <w:lang w:eastAsia="fr-FR"/>
              </w:rPr>
              <w:t>Tel: +46 8 80 11 77</w:t>
            </w:r>
          </w:p>
          <w:p w14:paraId="718B7DFD" w14:textId="5C0D8B9B" w:rsidR="00F65F62" w:rsidRPr="00CE10C1" w:rsidRDefault="00205187">
            <w:pPr>
              <w:tabs>
                <w:tab w:val="left" w:pos="-720"/>
              </w:tabs>
              <w:suppressAutoHyphens/>
              <w:rPr>
                <w:rFonts w:eastAsia="맑은 고딕"/>
                <w:b/>
                <w:noProof/>
                <w:lang w:eastAsia="fr-FR"/>
              </w:rPr>
            </w:pPr>
            <w:r>
              <w:rPr>
                <w:rFonts w:eastAsia="맑은 고딕" w:hint="eastAsia"/>
                <w:noProof/>
                <w:lang w:eastAsia="ko-KR"/>
              </w:rPr>
              <w:t>C</w:t>
            </w:r>
            <w:r w:rsidR="00CE10C1" w:rsidRPr="00AA5D35">
              <w:rPr>
                <w:rFonts w:eastAsia="맑은 고딕"/>
                <w:noProof/>
                <w:lang w:eastAsia="fr-FR"/>
              </w:rPr>
              <w:t>ontact_se@celltrionhc.com</w:t>
            </w:r>
          </w:p>
        </w:tc>
      </w:tr>
      <w:tr w:rsidR="00EA5B0B" w:rsidRPr="001879E9" w14:paraId="62543A45" w14:textId="77777777">
        <w:trPr>
          <w:cantSplit/>
        </w:trPr>
        <w:tc>
          <w:tcPr>
            <w:tcW w:w="2500" w:type="pct"/>
          </w:tcPr>
          <w:p w14:paraId="70370FFC" w14:textId="77777777" w:rsidR="00F65F62" w:rsidRDefault="00F65F62">
            <w:pPr>
              <w:suppressAutoHyphens/>
              <w:rPr>
                <w:rFonts w:eastAsia="맑은 고딕"/>
                <w:b/>
                <w:noProof/>
                <w:lang w:val="en-US" w:eastAsia="fr-FR"/>
              </w:rPr>
            </w:pPr>
            <w:r>
              <w:rPr>
                <w:rFonts w:eastAsia="맑은 고딕"/>
                <w:b/>
                <w:noProof/>
                <w:lang w:val="en-US" w:eastAsia="fr-FR"/>
              </w:rPr>
              <w:t>Latvija</w:t>
            </w:r>
          </w:p>
          <w:p w14:paraId="0B6D3A6D" w14:textId="77777777" w:rsidR="00F65F62" w:rsidRDefault="00F65F62">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78670F15" w14:textId="77777777" w:rsidR="00F65F62" w:rsidRDefault="00F65F62">
            <w:pPr>
              <w:suppressAutoHyphens/>
              <w:autoSpaceDE w:val="0"/>
              <w:autoSpaceDN w:val="0"/>
              <w:adjustRightInd w:val="0"/>
              <w:rPr>
                <w:rFonts w:eastAsia="맑은 고딕"/>
                <w:noProof/>
                <w:lang w:eastAsia="fr-FR"/>
              </w:rPr>
            </w:pPr>
            <w:r>
              <w:rPr>
                <w:rFonts w:eastAsia="맑은 고딕"/>
                <w:noProof/>
                <w:lang w:eastAsia="fr-FR"/>
              </w:rPr>
              <w:t>Tālr.: +36 1 231 0493</w:t>
            </w:r>
          </w:p>
          <w:p w14:paraId="24BA8E45" w14:textId="77777777" w:rsidR="00F65F62" w:rsidRDefault="00F65F62">
            <w:pPr>
              <w:suppressAutoHyphens/>
              <w:autoSpaceDE w:val="0"/>
              <w:autoSpaceDN w:val="0"/>
              <w:adjustRightInd w:val="0"/>
              <w:rPr>
                <w:rFonts w:eastAsia="맑은 고딕"/>
                <w:b/>
                <w:bCs/>
                <w:lang w:eastAsia="fr-FR"/>
              </w:rPr>
            </w:pPr>
          </w:p>
        </w:tc>
        <w:tc>
          <w:tcPr>
            <w:tcW w:w="2500" w:type="pct"/>
          </w:tcPr>
          <w:p w14:paraId="23F0A770" w14:textId="77777777" w:rsidR="00F65F62" w:rsidRDefault="00F65F62">
            <w:pPr>
              <w:tabs>
                <w:tab w:val="left" w:pos="-720"/>
              </w:tabs>
              <w:suppressAutoHyphens/>
              <w:rPr>
                <w:rFonts w:eastAsia="맑은 고딕"/>
                <w:b/>
                <w:noProof/>
                <w:lang w:eastAsia="fr-FR"/>
              </w:rPr>
            </w:pPr>
          </w:p>
        </w:tc>
      </w:tr>
    </w:tbl>
    <w:p w14:paraId="6B9BFBE0" w14:textId="77777777" w:rsidR="001E0975" w:rsidRPr="002B1FF5" w:rsidRDefault="001E0975" w:rsidP="009D411F">
      <w:pPr>
        <w:rPr>
          <w:lang w:val="en-US"/>
        </w:rPr>
      </w:pPr>
    </w:p>
    <w:p w14:paraId="6B9BFBE2" w14:textId="6F356AD7" w:rsidR="001E0975" w:rsidRPr="009D411F" w:rsidRDefault="006F6F12" w:rsidP="009D411F">
      <w:pPr>
        <w:rPr>
          <w:b/>
          <w:bCs/>
        </w:rPr>
      </w:pPr>
      <w:r w:rsidRPr="009D411F">
        <w:rPr>
          <w:b/>
          <w:bCs/>
        </w:rPr>
        <w:t>Το παρόν φύλλο οδηγιών χρήσης αναθεωρήθηκε για τελευταία φορά στις</w:t>
      </w:r>
    </w:p>
    <w:p w14:paraId="03137233" w14:textId="77777777" w:rsidR="008F13C3" w:rsidRPr="009D411F" w:rsidRDefault="008F13C3" w:rsidP="009D411F">
      <w:pPr>
        <w:rPr>
          <w:b/>
          <w:bCs/>
        </w:rPr>
      </w:pPr>
    </w:p>
    <w:p w14:paraId="6B9BFBE3" w14:textId="49E8ED47" w:rsidR="001E0975" w:rsidRPr="009D411F" w:rsidRDefault="006F6F12" w:rsidP="009D411F">
      <w:pPr>
        <w:keepNext/>
        <w:rPr>
          <w:b/>
          <w:bCs/>
        </w:rPr>
      </w:pPr>
      <w:r w:rsidRPr="009D411F">
        <w:rPr>
          <w:b/>
          <w:bCs/>
        </w:rPr>
        <w:t>Άλλες πηγές πληροφοριών</w:t>
      </w:r>
    </w:p>
    <w:p w14:paraId="6B9BFBE4" w14:textId="4AEB46B8" w:rsidR="001E0975" w:rsidRPr="009D411F" w:rsidRDefault="006F6F12" w:rsidP="009D411F">
      <w:r w:rsidRPr="009D411F">
        <w:t>Λεπτομερείς πληροφορίες για το φάρμακο αυτό είναι διαθέσιμες στο δικτυακό τόπο του Ευρωπαϊκού Οργανισμού Φαρμάκων:</w:t>
      </w:r>
      <w:r w:rsidR="00611033" w:rsidRPr="009D411F">
        <w:t xml:space="preserve"> </w:t>
      </w:r>
      <w:hyperlink r:id="rId21" w:history="1">
        <w:r w:rsidR="00FE5B4E" w:rsidRPr="00FE5B4E">
          <w:rPr>
            <w:rStyle w:val="a7"/>
          </w:rPr>
          <w:t>http</w:t>
        </w:r>
        <w:r w:rsidR="00FE5B4E" w:rsidRPr="00FE5B4E">
          <w:rPr>
            <w:rStyle w:val="a7"/>
            <w:rFonts w:eastAsia="맑은 고딕" w:hint="eastAsia"/>
            <w:lang w:eastAsia="ko-KR"/>
          </w:rPr>
          <w:t>s</w:t>
        </w:r>
        <w:r w:rsidR="00FE5B4E" w:rsidRPr="00FE5B4E">
          <w:rPr>
            <w:rStyle w:val="a7"/>
          </w:rPr>
          <w:t>://www.ema.europa.eu</w:t>
        </w:r>
      </w:hyperlink>
      <w:r w:rsidR="008F13C3" w:rsidRPr="009D411F">
        <w:t>.</w:t>
      </w:r>
    </w:p>
    <w:p w14:paraId="4B0085C0" w14:textId="77777777" w:rsidR="008F13C3" w:rsidRPr="009D411F" w:rsidRDefault="008F13C3" w:rsidP="009D411F"/>
    <w:p w14:paraId="3F5DC62E" w14:textId="69C6C846" w:rsidR="006F6F12" w:rsidRPr="009D411F" w:rsidRDefault="008F13C3" w:rsidP="003A480D">
      <w:pPr>
        <w:rPr>
          <w:b/>
          <w:bCs/>
        </w:rPr>
      </w:pPr>
      <w:r w:rsidRPr="009D411F">
        <w:br w:type="page"/>
      </w:r>
      <w:r w:rsidR="006F6F12" w:rsidRPr="009D411F">
        <w:rPr>
          <w:b/>
          <w:bCs/>
        </w:rPr>
        <w:lastRenderedPageBreak/>
        <w:t>Οι πληροφορίες που ακολουθούν απευθύνονται μόνο σε επαγγελματίες υγείας:</w:t>
      </w:r>
    </w:p>
    <w:p w14:paraId="0B88B026" w14:textId="77777777" w:rsidR="006F6F12" w:rsidRPr="009D411F" w:rsidRDefault="006F6F12" w:rsidP="009D411F">
      <w:pPr>
        <w:keepNext/>
        <w:rPr>
          <w:b/>
          <w:bCs/>
        </w:rPr>
      </w:pPr>
    </w:p>
    <w:p w14:paraId="6B9BFBE6" w14:textId="76EEFB54" w:rsidR="001E0975" w:rsidRPr="009D411F" w:rsidRDefault="006F6F12" w:rsidP="009D411F">
      <w:pPr>
        <w:keepNext/>
        <w:rPr>
          <w:b/>
          <w:bCs/>
        </w:rPr>
      </w:pPr>
      <w:r w:rsidRPr="009D411F">
        <w:rPr>
          <w:b/>
          <w:bCs/>
        </w:rPr>
        <w:t>Οδηγίες αραίωσης πριν από τη χορήγηση</w:t>
      </w:r>
    </w:p>
    <w:p w14:paraId="6B9BFBE7" w14:textId="7FAA6D8B" w:rsidR="001E0975" w:rsidRPr="00D21FA2" w:rsidRDefault="006F6F12" w:rsidP="009D411F">
      <w:r w:rsidRPr="009D411F">
        <w:t xml:space="preserve">Τα παρεντερικώς χορηγούμενα φαρμακευτικά προϊόντα πρέπει να εξετάζονται οπτικώς πριν από τη χορήγηση για την ύπαρξη σωματιδίων και την αλλοίωση του χρώματος. Μόνο τα διαλύματα που είναι διαυγή έως </w:t>
      </w:r>
      <w:r w:rsidR="00D21FA2">
        <w:t xml:space="preserve">ελαφρώς </w:t>
      </w:r>
      <w:r w:rsidRPr="009D411F">
        <w:t xml:space="preserve">ιριδίζοντα, άχρωμα έως υποκίτρινα και δεν περιέχουν ορατά σωματίδια πρέπει να αραιώνονται. Χρησιμοποιήστε μια αποστειρωμένη βελόνα και σύριγγα για να προετοιμάσετε το </w:t>
      </w:r>
      <w:r w:rsidR="00F47550">
        <w:t>Avtozma</w:t>
      </w:r>
      <w:r w:rsidRPr="009D411F">
        <w:t>.</w:t>
      </w:r>
      <w:r w:rsidR="00D21FA2">
        <w:t xml:space="preserve"> Για σάκους έγχυσης κατασκευασμένους από πολυβινυλοχλωρίδιο </w:t>
      </w:r>
      <w:r w:rsidR="00D21FA2" w:rsidRPr="00D21FA2">
        <w:t>(</w:t>
      </w:r>
      <w:r w:rsidR="00D21FA2">
        <w:rPr>
          <w:lang w:val="en-US"/>
        </w:rPr>
        <w:t>PVC</w:t>
      </w:r>
      <w:r w:rsidR="00D21FA2" w:rsidRPr="00D21FA2">
        <w:t>)</w:t>
      </w:r>
      <w:r w:rsidR="00D21FA2">
        <w:t xml:space="preserve">, θα πρέπει να χρησιμοποιούνται σάκοι που δεν περιέχουν φθαλικό διεστέρα της 2-αιθυλοεξανόλης (ελεύθεροι </w:t>
      </w:r>
      <w:r w:rsidR="00D21FA2">
        <w:rPr>
          <w:lang w:val="en-US"/>
        </w:rPr>
        <w:t>DEHP</w:t>
      </w:r>
      <w:r w:rsidR="00D21FA2" w:rsidRPr="00F47550">
        <w:t>)</w:t>
      </w:r>
      <w:r w:rsidR="00D21FA2" w:rsidRPr="00D21FA2">
        <w:t>.</w:t>
      </w:r>
    </w:p>
    <w:p w14:paraId="099FF793" w14:textId="77777777" w:rsidR="008F13C3" w:rsidRPr="002E5F18" w:rsidRDefault="008F13C3" w:rsidP="009D411F"/>
    <w:p w14:paraId="74FBCF13" w14:textId="409DC27A" w:rsidR="006F6F12" w:rsidRPr="002E5F18" w:rsidRDefault="006F6F12" w:rsidP="009D411F">
      <w:pPr>
        <w:rPr>
          <w:b/>
          <w:bCs/>
        </w:rPr>
      </w:pPr>
      <w:r w:rsidRPr="002E5F18">
        <w:rPr>
          <w:b/>
          <w:bCs/>
        </w:rPr>
        <w:t xml:space="preserve">Ενήλικοι ασθενείς με </w:t>
      </w:r>
      <w:r w:rsidR="00283EC7">
        <w:rPr>
          <w:b/>
          <w:bCs/>
        </w:rPr>
        <w:t>ΡΑ</w:t>
      </w:r>
      <w:r w:rsidRPr="002E5F18">
        <w:rPr>
          <w:b/>
          <w:bCs/>
        </w:rPr>
        <w:t>, COVID-19 και CRS (≥ 30 kg)</w:t>
      </w:r>
    </w:p>
    <w:p w14:paraId="6B9BFBE9" w14:textId="7F3A8CB8" w:rsidR="001E0975" w:rsidRPr="002E5F18" w:rsidRDefault="006F6F12" w:rsidP="009D411F">
      <w:r w:rsidRPr="002E5F18">
        <w:t xml:space="preserve">Αφαιρέστε όγκο στείρου, μη πυρετογόνου ενέσιμου διαλύματος </w:t>
      </w:r>
      <w:r w:rsidR="000D3D66" w:rsidRPr="002E5F18">
        <w:t xml:space="preserve">χλωριούχου νατρίου </w:t>
      </w:r>
      <w:r w:rsidRPr="002E5F18">
        <w:t xml:space="preserve">9 mg/mL (0,9 %) </w:t>
      </w:r>
      <w:r w:rsidR="000D3D66">
        <w:t>ή 4,5 </w:t>
      </w:r>
      <w:r w:rsidR="000D3D66" w:rsidRPr="009D411F">
        <w:t>mg/mL (0,</w:t>
      </w:r>
      <w:r w:rsidR="000D3D66">
        <w:t>45</w:t>
      </w:r>
      <w:r w:rsidR="000D3D66" w:rsidRPr="009D411F">
        <w:t>%)</w:t>
      </w:r>
      <w:r w:rsidR="000D3D66">
        <w:rPr>
          <w:rFonts w:eastAsia="맑은 고딕" w:hint="eastAsia"/>
          <w:lang w:eastAsia="ko-KR"/>
        </w:rPr>
        <w:t xml:space="preserve"> </w:t>
      </w:r>
      <w:r w:rsidRPr="002E5F18">
        <w:t xml:space="preserve">από σάκο έγχυσης 100 mL, που ισοδυναμεί με τον όγκο του πυκνού διαλύματος </w:t>
      </w:r>
      <w:r w:rsidR="00F47550">
        <w:t>Avtozma</w:t>
      </w:r>
      <w:r w:rsidRPr="002E5F18">
        <w:t xml:space="preserve"> που απαιτείται για τη δόση του ασθενούς, κάτω από άσηπτες συνθήκες. Η απαιτούμενη ποσότητα του πυκνού διαλύματος </w:t>
      </w:r>
      <w:r w:rsidR="00F47550">
        <w:t>Avtozma</w:t>
      </w:r>
      <w:r w:rsidRPr="002E5F18">
        <w:t xml:space="preserve"> (0,4 mL/kg) θα πρέπει να λαμβάνεται από το φιαλίδιο και να τοποθετείται στο σάκο έγχυσης 100 mL. Ο τελικός όγκος θα πρέπει να είναι 100 mL. Για να αναμείξετε το διάλυμα, αναποδογυρίστε απαλά το σάκο ώστε να αποφύγετε τη δημιουργία αφρού.</w:t>
      </w:r>
    </w:p>
    <w:p w14:paraId="0D3FA2BA" w14:textId="77777777" w:rsidR="008F13C3" w:rsidRPr="002E5F18" w:rsidRDefault="008F13C3" w:rsidP="009D411F"/>
    <w:p w14:paraId="6B9BFBEA" w14:textId="480F74D4" w:rsidR="001E0975" w:rsidRPr="009D411F" w:rsidRDefault="006F6F12" w:rsidP="009D411F">
      <w:pPr>
        <w:keepNext/>
        <w:rPr>
          <w:b/>
          <w:bCs/>
        </w:rPr>
      </w:pPr>
      <w:r w:rsidRPr="009D411F">
        <w:rPr>
          <w:b/>
          <w:bCs/>
        </w:rPr>
        <w:t>Χρήση σε παιδιατρικό πληθυσμό</w:t>
      </w:r>
    </w:p>
    <w:p w14:paraId="3F3C6AE0" w14:textId="77777777" w:rsidR="008F13C3" w:rsidRPr="009D411F" w:rsidRDefault="008F13C3" w:rsidP="009D411F">
      <w:pPr>
        <w:keepNext/>
        <w:rPr>
          <w:b/>
          <w:bCs/>
        </w:rPr>
      </w:pPr>
    </w:p>
    <w:p w14:paraId="3490A157" w14:textId="04357D36" w:rsidR="006F6F12" w:rsidRPr="009D411F" w:rsidRDefault="006F6F12" w:rsidP="009D411F">
      <w:pPr>
        <w:rPr>
          <w:b/>
          <w:bCs/>
        </w:rPr>
      </w:pPr>
      <w:r w:rsidRPr="009D411F">
        <w:rPr>
          <w:b/>
          <w:bCs/>
        </w:rPr>
        <w:t>Ασθενείς με σΝΙΑ</w:t>
      </w:r>
      <w:r w:rsidR="00283EC7">
        <w:rPr>
          <w:b/>
          <w:bCs/>
        </w:rPr>
        <w:t>, πΝΙΑ</w:t>
      </w:r>
      <w:r w:rsidRPr="009D411F">
        <w:rPr>
          <w:b/>
          <w:bCs/>
        </w:rPr>
        <w:t xml:space="preserve"> και CRS </w:t>
      </w:r>
      <w:r w:rsidR="0090292C" w:rsidRPr="009D411F">
        <w:rPr>
          <w:b/>
          <w:bCs/>
        </w:rPr>
        <w:t>≥</w:t>
      </w:r>
      <w:r w:rsidRPr="009D411F">
        <w:rPr>
          <w:b/>
          <w:bCs/>
        </w:rPr>
        <w:t xml:space="preserve"> 30 kg</w:t>
      </w:r>
    </w:p>
    <w:p w14:paraId="6B9BFBEC" w14:textId="59F93646" w:rsidR="001E0975" w:rsidRPr="009D411F" w:rsidRDefault="006F6F12" w:rsidP="009D411F">
      <w:r w:rsidRPr="009D411F">
        <w:t xml:space="preserve">Αφαιρέστε όγκο στείρου, μη πυρετογόνου ενέσιμου διαλύματος χλωριούχου νατρίου 9 mg/mL (0,9%) </w:t>
      </w:r>
      <w:r w:rsidR="00D21FA2">
        <w:t>ή 4,5 </w:t>
      </w:r>
      <w:r w:rsidR="00D21FA2" w:rsidRPr="009D411F">
        <w:t>mg/mL (0,</w:t>
      </w:r>
      <w:r w:rsidR="00D21FA2">
        <w:t>45</w:t>
      </w:r>
      <w:r w:rsidR="00D21FA2" w:rsidRPr="009D411F">
        <w:t>%)</w:t>
      </w:r>
      <w:r w:rsidR="00D21FA2">
        <w:t xml:space="preserve"> </w:t>
      </w:r>
      <w:r w:rsidRPr="009D411F">
        <w:t xml:space="preserve">από σάκο έγχυσης 100 mL, που ισοδυναμεί με τον όγκο του πυκνού διαλύματος </w:t>
      </w:r>
      <w:r w:rsidR="00F47550">
        <w:t>Avtozma</w:t>
      </w:r>
      <w:r w:rsidRPr="009D411F">
        <w:t xml:space="preserve"> που απαιτείται για τη δόση του ασθενή, κάτω από άσηπτες συνθήκες. Η απαιτούμενη ποσότητα του πυκνού διαλύματος </w:t>
      </w:r>
      <w:r w:rsidR="00F47550">
        <w:t>Avtozma</w:t>
      </w:r>
      <w:r w:rsidRPr="009D411F">
        <w:t xml:space="preserve"> (</w:t>
      </w:r>
      <w:r w:rsidRPr="009D411F">
        <w:rPr>
          <w:b/>
          <w:bCs/>
        </w:rPr>
        <w:t>0,4 mL/kg</w:t>
      </w:r>
      <w:r w:rsidRPr="009D411F">
        <w:t>) θα πρέπει να λαμβάνεται από το φιαλίδιο και να τοποθετείται στο σάκο έγχυσης 100 mL. Ο τελικός όγκος θα πρέπει να είναι 100 mL. Για να αναμείξετε το διάλυμα, αναποδογυρίστε απαλά το σάκο έγχυσης για να αποφύγετε τη δημιουργία αφρού.</w:t>
      </w:r>
    </w:p>
    <w:p w14:paraId="0A744A53" w14:textId="77777777" w:rsidR="008F13C3" w:rsidRPr="009D411F" w:rsidRDefault="008F13C3" w:rsidP="009D411F"/>
    <w:p w14:paraId="223C6F8F" w14:textId="13113897" w:rsidR="006F6F12" w:rsidRPr="009D411F" w:rsidRDefault="006F6F12" w:rsidP="009D411F">
      <w:pPr>
        <w:rPr>
          <w:b/>
          <w:bCs/>
        </w:rPr>
      </w:pPr>
      <w:r w:rsidRPr="009D411F">
        <w:rPr>
          <w:b/>
          <w:bCs/>
        </w:rPr>
        <w:t>Ασθενείς με σΝΙΑ και CRS &lt; 30 kg</w:t>
      </w:r>
    </w:p>
    <w:p w14:paraId="6B9BFBEE" w14:textId="2F1968D1" w:rsidR="001E0975" w:rsidRPr="009D411F" w:rsidRDefault="006F6F12" w:rsidP="009D411F">
      <w:r w:rsidRPr="009D411F">
        <w:t xml:space="preserve">Αφαιρέστε όγκο στείρου, μη πυρετογόνου ενέσιμου διαλύματος χλωριούχου νατρίου 9 mg/mL (0,9%) </w:t>
      </w:r>
      <w:r w:rsidR="00D21FA2">
        <w:t>ή 4,5 </w:t>
      </w:r>
      <w:r w:rsidR="00D21FA2" w:rsidRPr="009D411F">
        <w:t>mg/mL (0,</w:t>
      </w:r>
      <w:r w:rsidR="00D21FA2">
        <w:t>45</w:t>
      </w:r>
      <w:r w:rsidR="00D21FA2" w:rsidRPr="009D411F">
        <w:t>%)</w:t>
      </w:r>
      <w:r w:rsidR="00D21FA2">
        <w:t xml:space="preserve"> </w:t>
      </w:r>
      <w:r w:rsidRPr="009D411F">
        <w:t xml:space="preserve">από σάκο έγχυσης 50 mL, που ισοδυναμεί με τον όγκο του πυκνού διαλύματος </w:t>
      </w:r>
      <w:r w:rsidR="00F47550">
        <w:t>Avtozma</w:t>
      </w:r>
      <w:r w:rsidRPr="009D411F">
        <w:t xml:space="preserve"> που απαιτείται για τη δόση του ασθενή, κάτω από άσηπτες συνθήκες. Η απαιτούμενη ποσότητα του πυκνού διαλύματος </w:t>
      </w:r>
      <w:r w:rsidR="00F47550">
        <w:t>Avtozma</w:t>
      </w:r>
      <w:r w:rsidRPr="009D411F">
        <w:t xml:space="preserve"> (</w:t>
      </w:r>
      <w:r w:rsidRPr="009D411F">
        <w:rPr>
          <w:b/>
          <w:bCs/>
        </w:rPr>
        <w:t>0,6 mL/kg</w:t>
      </w:r>
      <w:r w:rsidRPr="009D411F">
        <w:t>) θα πρέπει να λαμβάνεται από το φιαλίδιο και να τοποθετείται στο σάκο έγχυσης 50 mL. Ο τελικός όγκος θα πρέπει να είναι 50 mL. Για να αναμείξετε το διάλυμα, αναποδογυρίστε απαλά το σάκο έγχυσης για να αποφύγετε τη δημιουργία αφρού.</w:t>
      </w:r>
    </w:p>
    <w:p w14:paraId="731B5229" w14:textId="77777777" w:rsidR="008F13C3" w:rsidRPr="009D411F" w:rsidRDefault="008F13C3" w:rsidP="009D411F"/>
    <w:p w14:paraId="1B6ECF92" w14:textId="16B4C6A2" w:rsidR="002E6955" w:rsidRPr="009D411F" w:rsidRDefault="002E6955" w:rsidP="009D411F">
      <w:pPr>
        <w:rPr>
          <w:b/>
          <w:bCs/>
        </w:rPr>
      </w:pPr>
      <w:r w:rsidRPr="009D411F">
        <w:rPr>
          <w:b/>
          <w:bCs/>
        </w:rPr>
        <w:t>Ασθενείς με πΝΙΑ &lt; 30 kg</w:t>
      </w:r>
    </w:p>
    <w:p w14:paraId="6B9BFBF0" w14:textId="19BD837F" w:rsidR="001E0975" w:rsidRPr="009D411F" w:rsidRDefault="002E6955" w:rsidP="009D411F">
      <w:r w:rsidRPr="009D411F">
        <w:t xml:space="preserve">Αφαιρέστε όγκο στείρου, μη πυρετογόνου ενέσιμου διαλύματος χλωριούχου νατρίου 9 mg/mL (0,9%) </w:t>
      </w:r>
      <w:r w:rsidR="00D21FA2">
        <w:t>ή 4,5 </w:t>
      </w:r>
      <w:r w:rsidR="00D21FA2" w:rsidRPr="009D411F">
        <w:t>mg/mL (0,</w:t>
      </w:r>
      <w:r w:rsidR="00D21FA2">
        <w:t>45</w:t>
      </w:r>
      <w:r w:rsidR="00D21FA2" w:rsidRPr="009D411F">
        <w:t>%)</w:t>
      </w:r>
      <w:r w:rsidR="00D21FA2">
        <w:t xml:space="preserve"> </w:t>
      </w:r>
      <w:r w:rsidRPr="009D411F">
        <w:t xml:space="preserve">από σάκο έγχυσης 50 mL, που ισοδυναμεί με τον όγκο του πυκνού διαλύματος </w:t>
      </w:r>
      <w:r w:rsidR="00F47550">
        <w:t>Avtozma</w:t>
      </w:r>
      <w:r w:rsidRPr="009D411F">
        <w:t xml:space="preserve"> που απαιτείται για τη δόση του ασθενή, κάτω από άσηπτες συνθήκες. Η απαιτούμενη ποσότητα του πυκνού διαλύματος </w:t>
      </w:r>
      <w:r w:rsidR="00F47550">
        <w:t>Avtozma</w:t>
      </w:r>
      <w:r w:rsidRPr="009D411F">
        <w:t xml:space="preserve"> (</w:t>
      </w:r>
      <w:r w:rsidRPr="009D411F">
        <w:rPr>
          <w:b/>
          <w:bCs/>
        </w:rPr>
        <w:t>0,5 mL/kg</w:t>
      </w:r>
      <w:r w:rsidRPr="009D411F">
        <w:t>) θα πρέπει να λαμβάνεται από το φιαλίδιο και να τοποθετείται στο σάκο έγχυσης 50 mL. Ο τελικός όγκος θα πρέπει να είναι 50 mL. Για να αναμείξετε το διάλυμα, αναποδογυρίστε απαλά το σάκο έγχυσης για να αποφύγετε τη δημιουργία αφρού</w:t>
      </w:r>
      <w:r w:rsidR="00114EA0" w:rsidRPr="009D411F">
        <w:t>.</w:t>
      </w:r>
    </w:p>
    <w:p w14:paraId="15A85FBF" w14:textId="77777777" w:rsidR="008F13C3" w:rsidRPr="009D411F" w:rsidRDefault="008F13C3" w:rsidP="009D411F"/>
    <w:p w14:paraId="6B9BFBF1" w14:textId="53A80BB9" w:rsidR="001E0975" w:rsidRPr="009D411F" w:rsidRDefault="002E6955" w:rsidP="009D411F">
      <w:r w:rsidRPr="009D411F">
        <w:t xml:space="preserve">Το </w:t>
      </w:r>
      <w:r w:rsidR="00F47550">
        <w:t>Avtozma</w:t>
      </w:r>
      <w:r w:rsidRPr="009D411F">
        <w:t xml:space="preserve"> είναι μόνο για μια χρήση.</w:t>
      </w:r>
    </w:p>
    <w:p w14:paraId="16ADBF72" w14:textId="77777777" w:rsidR="008F13C3" w:rsidRPr="009D411F" w:rsidRDefault="008F13C3" w:rsidP="009D411F"/>
    <w:p w14:paraId="320CE9EC" w14:textId="15A2E146" w:rsidR="001E0975" w:rsidRPr="009D411F" w:rsidRDefault="002E6955" w:rsidP="009D411F">
      <w:r w:rsidRPr="009D411F">
        <w:t>Κάθε προϊόν που δεν έχει χρησιμοποιηθεί ή υπόλειμμα πρέπει να απορριφθεί σύμφωνα με τις κατά τόπους ισχύουσες σχετικές διατάξεις.</w:t>
      </w:r>
    </w:p>
    <w:p w14:paraId="4FA81D2F" w14:textId="77777777" w:rsidR="00F91B5C" w:rsidRPr="009D411F" w:rsidRDefault="00F91B5C" w:rsidP="009D411F"/>
    <w:p w14:paraId="49EB1CAC" w14:textId="70D694AA" w:rsidR="002E6955" w:rsidRPr="009D411F" w:rsidRDefault="00F91B5C" w:rsidP="00071159">
      <w:pPr>
        <w:jc w:val="center"/>
        <w:rPr>
          <w:b/>
          <w:bCs/>
        </w:rPr>
      </w:pPr>
      <w:r w:rsidRPr="009D411F">
        <w:br w:type="page"/>
      </w:r>
      <w:r w:rsidR="002E6955" w:rsidRPr="009D411F">
        <w:rPr>
          <w:b/>
          <w:bCs/>
        </w:rPr>
        <w:lastRenderedPageBreak/>
        <w:t>Φύλλο οδηγιών χρήσης: Πληροφορίες για τον χρήστη</w:t>
      </w:r>
    </w:p>
    <w:p w14:paraId="5BB7CEA5" w14:textId="77777777" w:rsidR="002E6955" w:rsidRPr="009D411F" w:rsidRDefault="002E6955" w:rsidP="009D411F">
      <w:pPr>
        <w:jc w:val="center"/>
        <w:rPr>
          <w:b/>
          <w:bCs/>
        </w:rPr>
      </w:pPr>
    </w:p>
    <w:p w14:paraId="6B0BC781" w14:textId="3034FD29" w:rsidR="002E6955" w:rsidRPr="009D411F" w:rsidRDefault="00F47550" w:rsidP="009D411F">
      <w:pPr>
        <w:jc w:val="center"/>
        <w:rPr>
          <w:b/>
          <w:bCs/>
        </w:rPr>
      </w:pPr>
      <w:r>
        <w:rPr>
          <w:b/>
          <w:bCs/>
        </w:rPr>
        <w:t>Avtozma</w:t>
      </w:r>
      <w:r w:rsidR="002E6955" w:rsidRPr="009D411F">
        <w:rPr>
          <w:b/>
          <w:bCs/>
        </w:rPr>
        <w:t xml:space="preserve"> 162 mg ενέσιμο διάλυμα σε προγεμισμένη σύριγγα</w:t>
      </w:r>
    </w:p>
    <w:p w14:paraId="6B9BFBF4" w14:textId="7BE0CC3B" w:rsidR="001E0975" w:rsidRPr="009D411F" w:rsidRDefault="00890D97" w:rsidP="009D411F">
      <w:pPr>
        <w:jc w:val="center"/>
      </w:pPr>
      <w:r>
        <w:t>τοσιλιζουμάμπη</w:t>
      </w:r>
    </w:p>
    <w:p w14:paraId="272B4112" w14:textId="77777777" w:rsidR="00306421" w:rsidRPr="009D411F" w:rsidRDefault="00306421" w:rsidP="009D411F">
      <w:pPr>
        <w:jc w:val="center"/>
      </w:pPr>
    </w:p>
    <w:p w14:paraId="583EDB7D" w14:textId="2DE601C7" w:rsidR="00403644" w:rsidRPr="00403644" w:rsidRDefault="00EC5877" w:rsidP="00403644">
      <w:r>
        <w:rPr>
          <w:noProof/>
          <w:lang w:val="en-US" w:eastAsia="ko-KR"/>
        </w:rPr>
        <w:drawing>
          <wp:inline distT="0" distB="0" distL="0" distR="0" wp14:anchorId="7FE36AE3" wp14:editId="6F01D7FE">
            <wp:extent cx="201930" cy="170180"/>
            <wp:effectExtent l="0" t="0" r="0" b="0"/>
            <wp:docPr id="5"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00403644" w:rsidRPr="00710FFC">
        <w:t>Το φάρμακο αυτό τελεί υπό συμπληρωματική παρακολούθηση</w:t>
      </w:r>
      <w:r w:rsidR="00403644" w:rsidRPr="00710FFC">
        <w:rPr>
          <w:noProof/>
        </w:rPr>
        <w:t>.</w:t>
      </w:r>
      <w:r w:rsidR="00403644" w:rsidRPr="00F3756B">
        <w:t xml:space="preserve"> </w:t>
      </w:r>
      <w:r w:rsidR="00403644" w:rsidRPr="00684E83">
        <w:rPr>
          <w:noProof/>
        </w:rPr>
        <w:t>Αυτό θα επιτρέψει το γρήγορο προσδιορισμό νέων πληροφοριών ασφάλειας.</w:t>
      </w:r>
      <w:r w:rsidR="00403644" w:rsidRPr="00166D11">
        <w:t xml:space="preserve"> Μπορείτε να βοηθήσετε μέσω της αναφοράς πιθανών ανεπιθύμητων ενεργειών</w:t>
      </w:r>
      <w:r w:rsidR="00403644" w:rsidRPr="00684E83">
        <w:rPr>
          <w:noProof/>
        </w:rPr>
        <w:t xml:space="preserve"> </w:t>
      </w:r>
      <w:r w:rsidR="00403644" w:rsidRPr="00166D11">
        <w:t xml:space="preserve">που ενδεχομένως παρουσιάζετε. Βλ. τέλος της </w:t>
      </w:r>
      <w:r w:rsidR="00403644">
        <w:t>παραγράφου</w:t>
      </w:r>
      <w:r w:rsidR="00403644">
        <w:rPr>
          <w:lang w:val="en-US"/>
        </w:rPr>
        <w:t> </w:t>
      </w:r>
      <w:r w:rsidR="00403644" w:rsidRPr="00166D11">
        <w:t>4</w:t>
      </w:r>
      <w:r w:rsidR="00403644" w:rsidRPr="00684E83">
        <w:rPr>
          <w:noProof/>
        </w:rPr>
        <w:t xml:space="preserve"> </w:t>
      </w:r>
      <w:r w:rsidR="00403644" w:rsidRPr="00166D11">
        <w:t>για τον τρόπο αναφοράς ανεπιθύμητων ενεργειών.</w:t>
      </w:r>
    </w:p>
    <w:p w14:paraId="24B0D049" w14:textId="77777777" w:rsidR="00403644" w:rsidRPr="00403644" w:rsidRDefault="00403644" w:rsidP="009D411F"/>
    <w:p w14:paraId="6B9BFBF5" w14:textId="02E19F81" w:rsidR="001E0975" w:rsidRPr="009D411F" w:rsidRDefault="002E6955" w:rsidP="009D411F">
      <w:pPr>
        <w:rPr>
          <w:b/>
          <w:bCs/>
        </w:rPr>
      </w:pPr>
      <w:r w:rsidRPr="009D411F">
        <w:rPr>
          <w:b/>
          <w:bCs/>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6A2F25EE" w14:textId="77777777" w:rsidR="00306421" w:rsidRPr="009D411F" w:rsidRDefault="00306421" w:rsidP="009D411F">
      <w:pPr>
        <w:rPr>
          <w:b/>
          <w:bCs/>
        </w:rPr>
      </w:pPr>
    </w:p>
    <w:p w14:paraId="6B9BFBF6" w14:textId="7A8F7B29" w:rsidR="001E0975" w:rsidRPr="009D411F" w:rsidRDefault="002E6955" w:rsidP="009D411F">
      <w:pPr>
        <w:pStyle w:val="a0"/>
        <w:numPr>
          <w:ilvl w:val="0"/>
          <w:numId w:val="12"/>
        </w:numPr>
        <w:ind w:left="567" w:hanging="567"/>
      </w:pPr>
      <w:r w:rsidRPr="009D411F">
        <w:t>Φυλάξτε αυτό το φύλλο οδηγιών χρήσης. Ίσως χρειαστεί να το διαβάσετε ξανά.</w:t>
      </w:r>
    </w:p>
    <w:p w14:paraId="6B9BFBF7" w14:textId="559081A0" w:rsidR="001E0975" w:rsidRPr="009D411F" w:rsidRDefault="002E6955" w:rsidP="009D411F">
      <w:pPr>
        <w:pStyle w:val="a0"/>
        <w:numPr>
          <w:ilvl w:val="0"/>
          <w:numId w:val="12"/>
        </w:numPr>
        <w:ind w:left="567" w:hanging="567"/>
      </w:pPr>
      <w:r w:rsidRPr="009D411F">
        <w:t>Εάν έχετε περαιτέρω απορίες, ρωτήστε τον γιατρό, τον φαρμακοποιό ή τον νοσοκόμο σας.</w:t>
      </w:r>
    </w:p>
    <w:p w14:paraId="6B9BFBF9" w14:textId="61F81C60" w:rsidR="001E0975" w:rsidRPr="009D411F" w:rsidRDefault="002E6955" w:rsidP="009D411F">
      <w:pPr>
        <w:pStyle w:val="a0"/>
        <w:numPr>
          <w:ilvl w:val="0"/>
          <w:numId w:val="12"/>
        </w:numPr>
        <w:ind w:left="567" w:hanging="567"/>
      </w:pPr>
      <w:r w:rsidRPr="009D411F">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σημεία της ασθένειάς τους είναι ίδια με τα δικά σας.</w:t>
      </w:r>
    </w:p>
    <w:p w14:paraId="6B9BFBFA" w14:textId="41B18791" w:rsidR="001E0975" w:rsidRPr="009D411F" w:rsidRDefault="002E6955" w:rsidP="009D411F">
      <w:pPr>
        <w:pStyle w:val="a0"/>
        <w:numPr>
          <w:ilvl w:val="0"/>
          <w:numId w:val="12"/>
        </w:numPr>
        <w:ind w:left="567" w:hanging="567"/>
      </w:pPr>
      <w:r w:rsidRPr="009D411F">
        <w:t>Εάν παρατηρήσετε κάποια ανεπιθύμητη ενέργεια, ενημερώστε τον γιατρό, τον φαρμακοποιό ή το</w:t>
      </w:r>
      <w:r w:rsidR="00B76479">
        <w:t>ν</w:t>
      </w:r>
      <w:r w:rsidRPr="009D411F">
        <w:t xml:space="preserve"> νοσοκόμο σας. Αυτό ισχύει και για κάθε πιθανή ανεπιθύμητη ενέργεια που δεν αναφέρεται στο παρόν φύλλο οδηγιών χρήσης. Βλέπε παράγραφο 4.</w:t>
      </w:r>
    </w:p>
    <w:p w14:paraId="71BFC86C" w14:textId="77777777" w:rsidR="00306421" w:rsidRPr="009D411F" w:rsidRDefault="00306421" w:rsidP="009D411F"/>
    <w:p w14:paraId="6B9BFBFB" w14:textId="1EB48E8C" w:rsidR="001E0975" w:rsidRPr="009D411F" w:rsidRDefault="002E6955" w:rsidP="009D411F">
      <w:r w:rsidRPr="009D411F">
        <w:t xml:space="preserve">Εκτός από αυτό το φύλλο οδηγιών θα σας δοθεί και μια </w:t>
      </w:r>
      <w:r w:rsidRPr="009D411F">
        <w:rPr>
          <w:b/>
          <w:bCs/>
        </w:rPr>
        <w:t>Κάρτα Προειδοποίησης Ασθενούς</w:t>
      </w:r>
      <w:r w:rsidRPr="009D411F">
        <w:t xml:space="preserve">, η οποία περιέχει σημαντικές πληροφορίες ασφάλειας που πρέπει να γνωρίζετε πριν και κατά τη διάρκεια της αγωγής σας με το </w:t>
      </w:r>
      <w:r w:rsidR="00F47550">
        <w:t>Avtozma</w:t>
      </w:r>
      <w:r w:rsidRPr="009D411F">
        <w:t>.</w:t>
      </w:r>
    </w:p>
    <w:p w14:paraId="636FE92A" w14:textId="77777777" w:rsidR="00306421" w:rsidRPr="009D411F" w:rsidRDefault="00306421" w:rsidP="009D411F"/>
    <w:p w14:paraId="6B9BFBFC" w14:textId="76C5293C" w:rsidR="001E0975" w:rsidRPr="009D411F" w:rsidRDefault="002E6955" w:rsidP="009D411F">
      <w:pPr>
        <w:keepNext/>
        <w:rPr>
          <w:b/>
          <w:bCs/>
        </w:rPr>
      </w:pPr>
      <w:r w:rsidRPr="009D411F">
        <w:rPr>
          <w:b/>
          <w:bCs/>
        </w:rPr>
        <w:t>Τι περιέχει το παρόν φύλλο οδηγιών:</w:t>
      </w:r>
    </w:p>
    <w:p w14:paraId="6B9BFBFD" w14:textId="0FCD4CE1" w:rsidR="001E0975" w:rsidRPr="009D411F" w:rsidRDefault="002E6955" w:rsidP="009D411F">
      <w:pPr>
        <w:pStyle w:val="a0"/>
        <w:numPr>
          <w:ilvl w:val="0"/>
          <w:numId w:val="13"/>
        </w:numPr>
        <w:ind w:left="567" w:hanging="567"/>
      </w:pPr>
      <w:r w:rsidRPr="009D411F">
        <w:t xml:space="preserve">Τι είναι το </w:t>
      </w:r>
      <w:r w:rsidR="00F47550">
        <w:t>Avtozma</w:t>
      </w:r>
      <w:r w:rsidRPr="009D411F">
        <w:t xml:space="preserve"> και ποια είναι η χρήση του</w:t>
      </w:r>
    </w:p>
    <w:p w14:paraId="6B9BFBFE" w14:textId="0EF7D9F0" w:rsidR="001E0975" w:rsidRPr="009D411F" w:rsidRDefault="002E6955" w:rsidP="009D411F">
      <w:pPr>
        <w:pStyle w:val="a0"/>
        <w:numPr>
          <w:ilvl w:val="0"/>
          <w:numId w:val="13"/>
        </w:numPr>
        <w:ind w:left="567" w:hanging="567"/>
      </w:pPr>
      <w:r w:rsidRPr="009D411F">
        <w:t xml:space="preserve">Τι πρέπει να γνωρίζετε πριν χρησιμοποιήσετε το </w:t>
      </w:r>
      <w:r w:rsidR="00F47550">
        <w:t>Avtozma</w:t>
      </w:r>
    </w:p>
    <w:p w14:paraId="6B9BFBFF" w14:textId="55707865" w:rsidR="001E0975" w:rsidRPr="009D411F" w:rsidRDefault="002E6955" w:rsidP="009D411F">
      <w:pPr>
        <w:pStyle w:val="a0"/>
        <w:numPr>
          <w:ilvl w:val="0"/>
          <w:numId w:val="13"/>
        </w:numPr>
        <w:ind w:left="567" w:hanging="567"/>
      </w:pPr>
      <w:r w:rsidRPr="009D411F">
        <w:t xml:space="preserve">Πώς να χρησιμοποιήσετε το </w:t>
      </w:r>
      <w:r w:rsidR="00F47550">
        <w:t>Avtozma</w:t>
      </w:r>
    </w:p>
    <w:p w14:paraId="6B9BFC00" w14:textId="36A71A38" w:rsidR="001E0975" w:rsidRPr="009D411F" w:rsidRDefault="002E6955" w:rsidP="009D411F">
      <w:pPr>
        <w:pStyle w:val="a0"/>
        <w:numPr>
          <w:ilvl w:val="0"/>
          <w:numId w:val="13"/>
        </w:numPr>
        <w:ind w:left="567" w:hanging="567"/>
      </w:pPr>
      <w:r w:rsidRPr="009D411F">
        <w:t>Πιθανές ανεπιθύμητες ενέργειες</w:t>
      </w:r>
    </w:p>
    <w:p w14:paraId="6B9BFC01" w14:textId="56C79AF9" w:rsidR="001E0975" w:rsidRPr="009D411F" w:rsidRDefault="002E6955" w:rsidP="009D411F">
      <w:pPr>
        <w:pStyle w:val="a0"/>
        <w:numPr>
          <w:ilvl w:val="0"/>
          <w:numId w:val="13"/>
        </w:numPr>
        <w:ind w:left="567" w:hanging="567"/>
      </w:pPr>
      <w:r w:rsidRPr="009D411F">
        <w:t xml:space="preserve">Πώς να φυλάσσετε το </w:t>
      </w:r>
      <w:r w:rsidR="00F47550">
        <w:t>Avtozma</w:t>
      </w:r>
    </w:p>
    <w:p w14:paraId="6B9BFC02" w14:textId="4AA6264A" w:rsidR="001E0975" w:rsidRDefault="002E6955" w:rsidP="009D411F">
      <w:pPr>
        <w:pStyle w:val="a0"/>
        <w:numPr>
          <w:ilvl w:val="0"/>
          <w:numId w:val="13"/>
        </w:numPr>
        <w:ind w:left="567" w:hanging="567"/>
      </w:pPr>
      <w:r w:rsidRPr="009D411F">
        <w:t>Περιεχόμενα της συσκευασίας και λοιπές πληροφορίες</w:t>
      </w:r>
    </w:p>
    <w:p w14:paraId="51D8CAB0" w14:textId="3458E8EB" w:rsidR="00D21FA2" w:rsidRPr="009D411F" w:rsidRDefault="00D21FA2" w:rsidP="009D411F">
      <w:pPr>
        <w:pStyle w:val="a0"/>
        <w:numPr>
          <w:ilvl w:val="0"/>
          <w:numId w:val="13"/>
        </w:numPr>
        <w:ind w:left="567" w:hanging="567"/>
      </w:pPr>
      <w:r>
        <w:t>Οδηγίες χρήσης</w:t>
      </w:r>
    </w:p>
    <w:p w14:paraId="010367F8" w14:textId="77777777" w:rsidR="00306421" w:rsidRPr="009D411F" w:rsidRDefault="00306421" w:rsidP="009D411F"/>
    <w:p w14:paraId="0B127739" w14:textId="77777777" w:rsidR="00306421" w:rsidRPr="009D411F" w:rsidRDefault="00306421" w:rsidP="009D411F"/>
    <w:p w14:paraId="6B9BFC03" w14:textId="42912BF5" w:rsidR="001E0975" w:rsidRPr="009D411F" w:rsidRDefault="001721B1" w:rsidP="009D411F">
      <w:pPr>
        <w:keepNext/>
        <w:ind w:left="567" w:hanging="567"/>
        <w:rPr>
          <w:b/>
          <w:bCs/>
        </w:rPr>
      </w:pPr>
      <w:r w:rsidRPr="009D411F">
        <w:rPr>
          <w:b/>
          <w:bCs/>
        </w:rPr>
        <w:t>1.</w:t>
      </w:r>
      <w:r w:rsidRPr="009D411F">
        <w:rPr>
          <w:b/>
          <w:bCs/>
        </w:rPr>
        <w:tab/>
      </w:r>
      <w:r w:rsidR="002E6955" w:rsidRPr="009D411F">
        <w:rPr>
          <w:b/>
          <w:bCs/>
        </w:rPr>
        <w:t xml:space="preserve">Τι είναι το </w:t>
      </w:r>
      <w:r w:rsidR="00F47550">
        <w:rPr>
          <w:b/>
          <w:bCs/>
        </w:rPr>
        <w:t>Avtozma</w:t>
      </w:r>
      <w:r w:rsidR="002E6955" w:rsidRPr="009D411F">
        <w:rPr>
          <w:b/>
          <w:bCs/>
        </w:rPr>
        <w:t xml:space="preserve"> και ποια είναι η χρήση του</w:t>
      </w:r>
    </w:p>
    <w:p w14:paraId="3798B7E2" w14:textId="77777777" w:rsidR="00306421" w:rsidRPr="009D411F" w:rsidRDefault="00306421" w:rsidP="009D411F">
      <w:pPr>
        <w:keepNext/>
        <w:ind w:left="567" w:hanging="567"/>
        <w:rPr>
          <w:b/>
          <w:bCs/>
        </w:rPr>
      </w:pPr>
    </w:p>
    <w:p w14:paraId="6B9BFC04" w14:textId="7A07F86E" w:rsidR="001E0975" w:rsidRPr="009D411F" w:rsidRDefault="002E6955" w:rsidP="009D411F">
      <w:pPr>
        <w:keepNext/>
      </w:pPr>
      <w:r w:rsidRPr="009D411F">
        <w:t xml:space="preserve">Το </w:t>
      </w:r>
      <w:r w:rsidR="00F47550">
        <w:t>Avtozma</w:t>
      </w:r>
      <w:r w:rsidRPr="009D411F">
        <w:t xml:space="preserve"> περιέχει τη δραστική ουσία </w:t>
      </w:r>
      <w:r w:rsidR="00890D97">
        <w:t>τοσιλιζουμάμπη</w:t>
      </w:r>
      <w:r w:rsidRPr="009D411F">
        <w:t xml:space="preserve">, η οποία είναι μία πρωτεΐνη, που έχει δημιουργηθεί από ειδικά ανοσολογικά κύτταρα (μονοκλωνικό αντίσωμα) και αναστέλλει τη δράση ενός ειδικού τύπου πρωτεΐνης (κυτταροκίνης), η οποία ονομάζεται ιντερλευκίνη-6. Αυτή η πρωτεΐνη εμπλέκεται σε φλεγμονώδεις διαδικασίες του σώματος, και ο αποκλεισμός της μπορεί να οδηγήσει στη μείωση της φλεγμονής στο σώμα σας. Το </w:t>
      </w:r>
      <w:r w:rsidR="00F47550">
        <w:t>Avtozma</w:t>
      </w:r>
      <w:r w:rsidRPr="009D411F">
        <w:t xml:space="preserve"> χρησιμοποιείται στη θεραπεία:</w:t>
      </w:r>
    </w:p>
    <w:p w14:paraId="567BFA12" w14:textId="77777777" w:rsidR="00306421" w:rsidRPr="009D411F" w:rsidRDefault="00306421" w:rsidP="009D411F">
      <w:pPr>
        <w:keepNext/>
      </w:pPr>
    </w:p>
    <w:p w14:paraId="6B9BFC05" w14:textId="25A166A8" w:rsidR="001E0975" w:rsidRPr="009D411F" w:rsidRDefault="002E6955" w:rsidP="009D411F">
      <w:pPr>
        <w:pStyle w:val="a0"/>
        <w:numPr>
          <w:ilvl w:val="0"/>
          <w:numId w:val="14"/>
        </w:numPr>
        <w:ind w:left="567" w:hanging="567"/>
      </w:pPr>
      <w:r w:rsidRPr="009D411F">
        <w:rPr>
          <w:b/>
          <w:bCs/>
        </w:rPr>
        <w:t xml:space="preserve">ενηλίκων με μέτρια έως σοβαρή μορφή ενεργού ρευματοειδούς αρθρίτιδας (ΡΑ), </w:t>
      </w:r>
      <w:r w:rsidRPr="009D411F">
        <w:t>μιας αυτοάνοσης νόσου, εάν οι προηγούμενες θεραπείες ήταν αναποτελεσματικές.</w:t>
      </w:r>
    </w:p>
    <w:p w14:paraId="2C9D7B11" w14:textId="77777777" w:rsidR="00306421" w:rsidRPr="009D411F" w:rsidRDefault="00306421" w:rsidP="009D411F"/>
    <w:p w14:paraId="6B9BFC06" w14:textId="68881C19" w:rsidR="001E0975" w:rsidRPr="009D411F" w:rsidRDefault="002E6955" w:rsidP="009D411F">
      <w:pPr>
        <w:pStyle w:val="a0"/>
        <w:keepNext/>
        <w:numPr>
          <w:ilvl w:val="0"/>
          <w:numId w:val="14"/>
        </w:numPr>
        <w:ind w:left="567" w:hanging="567"/>
      </w:pPr>
      <w:r w:rsidRPr="009D411F">
        <w:rPr>
          <w:b/>
          <w:bCs/>
        </w:rPr>
        <w:t xml:space="preserve">ενηλίκων με σοβαρή, ενεργή και προϊούσα ρευματοειδή αρθρίτιδα (ΡΑ), </w:t>
      </w:r>
      <w:r w:rsidRPr="009D411F">
        <w:t>οι οποίοι δεν είχαν λάβει προηγούμενη θεραπεία με μεθοτρεξάτη.</w:t>
      </w:r>
    </w:p>
    <w:p w14:paraId="338D0368" w14:textId="77777777" w:rsidR="00306421" w:rsidRPr="009D411F" w:rsidRDefault="00306421" w:rsidP="009D411F">
      <w:pPr>
        <w:keepNext/>
      </w:pPr>
    </w:p>
    <w:p w14:paraId="6B9BFC07" w14:textId="13FED0DE" w:rsidR="001E0975" w:rsidRPr="009D411F" w:rsidRDefault="002E6955" w:rsidP="009D411F">
      <w:pPr>
        <w:ind w:left="567"/>
      </w:pPr>
      <w:r w:rsidRPr="009D411F">
        <w:t xml:space="preserve">Το </w:t>
      </w:r>
      <w:r w:rsidR="00F47550">
        <w:t>Avtozma</w:t>
      </w:r>
      <w:r w:rsidRPr="009D411F">
        <w:t xml:space="preserve"> συμβάλλει στη μείωση συμπτωμάτων της ΡΑ, όπως είναι ο πόνος και η διόγκωση των αρθρώσεων, και μπορεί επίσης να βελτιώσει την απόδοσή σας στις καθημερινές ασχολίες. Το </w:t>
      </w:r>
      <w:r w:rsidR="00F47550">
        <w:t>Avtozma</w:t>
      </w:r>
      <w:r w:rsidRPr="009D411F">
        <w:t xml:space="preserve"> έχει δείξει ότι επιβραδύνει τη βλάβη στο χόνδρο και στα οστά των αρθρώσεων που προκαλείται από τη νόσο και ότι βελτιώνει την ικανότητά σας να εκτελείτε φυσιολογικά τιςκαθημερινές σας δραστηριότητες.</w:t>
      </w:r>
    </w:p>
    <w:p w14:paraId="78C5E024" w14:textId="77777777" w:rsidR="00306421" w:rsidRPr="009D411F" w:rsidRDefault="00306421" w:rsidP="009D411F">
      <w:pPr>
        <w:ind w:left="567"/>
      </w:pPr>
    </w:p>
    <w:p w14:paraId="6B9BFC08" w14:textId="52696BF3" w:rsidR="001E0975" w:rsidRPr="009D411F" w:rsidRDefault="002E6955" w:rsidP="009D411F">
      <w:pPr>
        <w:ind w:left="567"/>
      </w:pPr>
      <w:r w:rsidRPr="009D411F">
        <w:lastRenderedPageBreak/>
        <w:t xml:space="preserve">Το </w:t>
      </w:r>
      <w:r w:rsidR="00F47550">
        <w:t>Avtozma</w:t>
      </w:r>
      <w:r w:rsidRPr="009D411F">
        <w:t xml:space="preserve"> χορηγείται συνήθως σε συνδυασμό με ένα άλλο φάρμακο για τη ΡΑ το οποίο ονομάζεται μεθοτρεξάτη. Ωστόσο, το </w:t>
      </w:r>
      <w:r w:rsidR="00F47550">
        <w:t>Avtozma</w:t>
      </w:r>
      <w:r w:rsidRPr="009D411F">
        <w:t xml:space="preserve"> μπορεί να χορηγηθεί ως μονοθεραπεία εάν ο γιατρός σας αποφασίσει ότι η μεθοτρεξάτη δεν είναι κατάλληλη.</w:t>
      </w:r>
    </w:p>
    <w:p w14:paraId="457277D6" w14:textId="77777777" w:rsidR="00306421" w:rsidRPr="009D411F" w:rsidRDefault="00306421" w:rsidP="009D411F">
      <w:pPr>
        <w:ind w:left="567"/>
      </w:pPr>
    </w:p>
    <w:p w14:paraId="6B9BFC09" w14:textId="34EBBF00" w:rsidR="001E0975" w:rsidRPr="009D411F" w:rsidRDefault="00585E0F" w:rsidP="009D411F">
      <w:pPr>
        <w:pStyle w:val="a0"/>
        <w:keepNext/>
        <w:numPr>
          <w:ilvl w:val="0"/>
          <w:numId w:val="14"/>
        </w:numPr>
        <w:ind w:left="567" w:hanging="567"/>
      </w:pPr>
      <w:r w:rsidRPr="009D411F">
        <w:rPr>
          <w:b/>
          <w:bCs/>
        </w:rPr>
        <w:t xml:space="preserve">ενηλίκων με ασθένεια των αρτηριών, η οποία ονομάζεται γιγαντοκυτταρική αρτηρίτιδα (ΓΚΑ), </w:t>
      </w:r>
      <w:r w:rsidRPr="009D411F">
        <w:t>η οποία προκαλείται από τη φλεγμονή των μεγαλύτερων αρτηριών του σώματος, ειδικά εκείνων που παρέχουν αίμα στο κεφάλι και το λαιμό. Τα συμπτώματα περιλαμβάνουν πονοκέφαλο, κόπωση και πόνο στη γνάθο. Οι επιπλοκές μπορεί να περιλαμβάνουν εγκεφαλικά επεισόδια και τύφλωση.</w:t>
      </w:r>
    </w:p>
    <w:p w14:paraId="7D78D859" w14:textId="77777777" w:rsidR="00306421" w:rsidRPr="009D411F" w:rsidRDefault="00306421" w:rsidP="009D411F">
      <w:pPr>
        <w:keepNext/>
      </w:pPr>
    </w:p>
    <w:p w14:paraId="5C0F4052" w14:textId="315F2092" w:rsidR="00585E0F" w:rsidRPr="009D411F" w:rsidRDefault="00585E0F" w:rsidP="009D411F">
      <w:pPr>
        <w:ind w:left="567"/>
      </w:pPr>
      <w:r w:rsidRPr="009D411F">
        <w:t xml:space="preserve">Το </w:t>
      </w:r>
      <w:r w:rsidR="00F47550">
        <w:t>Avtozma</w:t>
      </w:r>
      <w:r w:rsidRPr="009D411F">
        <w:t xml:space="preserve"> μπορεί να μειώσει τον πόνο και το οίδημα στις αρτηρίες και τις φλέβες στο κεφάλι, το λαιμό και τα χέρια σας.</w:t>
      </w:r>
    </w:p>
    <w:p w14:paraId="4341C54E" w14:textId="77777777" w:rsidR="00585E0F" w:rsidRPr="009D411F" w:rsidRDefault="00585E0F" w:rsidP="009D411F">
      <w:pPr>
        <w:ind w:left="567"/>
      </w:pPr>
    </w:p>
    <w:p w14:paraId="6B9BFC0B" w14:textId="29714BF8" w:rsidR="001E0975" w:rsidRPr="009D411F" w:rsidRDefault="00585E0F" w:rsidP="009D411F">
      <w:pPr>
        <w:ind w:left="567"/>
      </w:pPr>
      <w:r w:rsidRPr="009D411F">
        <w:t xml:space="preserve">Η ΓΚΑ συχνά αντιμετωπίζεται με φάρμακα που ονομάζονται στεροειδή. Είναι συνήθως αποτελεσματικά, αλλά μπορεί να έχουν ανεπιθύμητες ενέργειες εάν χρησιμοποιούνται σε υψηλές δόσεις για μεγάλο χρονικό διάστημα. Η μείωση της δόσης των στεροειδών μπορεί επίσης να οδηγήσει σε υποτροπή της ΓΚΑ. Η προσθήκη του </w:t>
      </w:r>
      <w:r w:rsidR="00F47550">
        <w:t>Avtozma</w:t>
      </w:r>
      <w:r w:rsidRPr="009D411F">
        <w:t xml:space="preserve"> στη θεραπεία σημαίνει ότι τα στεροειδή μπορούν να χρησιμοποιηθούν για μικρότερο χρονικό διάστημα, ενώ διατηρείται η ύφεση της ΓΚΑ.</w:t>
      </w:r>
    </w:p>
    <w:p w14:paraId="6BC70BA5" w14:textId="77777777" w:rsidR="00306421" w:rsidRPr="009D411F" w:rsidRDefault="00306421" w:rsidP="009D411F">
      <w:pPr>
        <w:ind w:left="567"/>
      </w:pPr>
    </w:p>
    <w:p w14:paraId="6B9BFC0C" w14:textId="1ED27DB0" w:rsidR="001E0975" w:rsidRPr="009D411F" w:rsidRDefault="00585E0F" w:rsidP="009D411F">
      <w:pPr>
        <w:pStyle w:val="a0"/>
        <w:keepNext/>
        <w:numPr>
          <w:ilvl w:val="0"/>
          <w:numId w:val="14"/>
        </w:numPr>
        <w:ind w:left="567" w:hanging="567"/>
      </w:pPr>
      <w:r w:rsidRPr="009D411F">
        <w:rPr>
          <w:b/>
          <w:bCs/>
        </w:rPr>
        <w:t>παιδιών και εφήβων, ηλικίας 1 έτους και άνω, με ενεργή συστηματική νεανική ιδιοπαθή αρθρίτιδα (σΝΙΑ),</w:t>
      </w:r>
      <w:r w:rsidRPr="009D411F">
        <w:t xml:space="preserve"> μια φλεγμονώδη νόσο που προκαλεί πόνο και οίδημα σε μία ή περισσότερες αρθρώσεις καθώς επίσης πυρετό και εξάνθημα.</w:t>
      </w:r>
    </w:p>
    <w:p w14:paraId="41A1E76D" w14:textId="77777777" w:rsidR="00306421" w:rsidRPr="009D411F" w:rsidRDefault="00306421" w:rsidP="009D411F">
      <w:pPr>
        <w:keepNext/>
      </w:pPr>
    </w:p>
    <w:p w14:paraId="6B9BFC0D" w14:textId="0C2C87CE" w:rsidR="001E0975" w:rsidRPr="009D411F" w:rsidRDefault="00585E0F" w:rsidP="009D411F">
      <w:pPr>
        <w:ind w:left="567"/>
      </w:pPr>
      <w:r w:rsidRPr="009D411F">
        <w:t xml:space="preserve">Το </w:t>
      </w:r>
      <w:r w:rsidR="00F47550">
        <w:t>Avtozma</w:t>
      </w:r>
      <w:r w:rsidRPr="009D411F">
        <w:t xml:space="preserve"> χρησιμοποιείται για τη βελτίωση των συμπτωμάτων της σΝΙΑ. Είναι δυνατόν να χορηγηθεί σε συνδυασμό με μεθοτρεξάτη ή ως μονοθεραπεία.</w:t>
      </w:r>
    </w:p>
    <w:p w14:paraId="31C13B76" w14:textId="77777777" w:rsidR="00306421" w:rsidRPr="009D411F" w:rsidRDefault="00306421" w:rsidP="009D411F">
      <w:pPr>
        <w:ind w:left="567"/>
      </w:pPr>
    </w:p>
    <w:p w14:paraId="6B9BFC0E" w14:textId="2362AC86" w:rsidR="001E0975" w:rsidRPr="009D411F" w:rsidRDefault="00585E0F" w:rsidP="009D411F">
      <w:pPr>
        <w:pStyle w:val="a0"/>
        <w:keepNext/>
        <w:numPr>
          <w:ilvl w:val="0"/>
          <w:numId w:val="14"/>
        </w:numPr>
        <w:ind w:left="567" w:hanging="567"/>
      </w:pPr>
      <w:r w:rsidRPr="009D411F">
        <w:rPr>
          <w:b/>
          <w:bCs/>
        </w:rPr>
        <w:t xml:space="preserve">παιδιών και εφήβων, ηλικίας 2 ετών και άνω, με ενεργή πολυαρθρική νεανική ιδιοπαθή αρθρίτιδα (πΝΙΑ). </w:t>
      </w:r>
      <w:r w:rsidRPr="009D411F">
        <w:t>Πρόκειται για μια φλεγμονώδη νόσο που προκαλεί πόνο και οίδημα σε μία ή περισσότερες αρθρώσεις.</w:t>
      </w:r>
    </w:p>
    <w:p w14:paraId="10A95B67" w14:textId="77777777" w:rsidR="00306421" w:rsidRPr="009D411F" w:rsidRDefault="00306421" w:rsidP="009D411F">
      <w:pPr>
        <w:keepNext/>
        <w:ind w:left="567"/>
      </w:pPr>
    </w:p>
    <w:p w14:paraId="6B9BFC0F" w14:textId="1B815D7C" w:rsidR="001E0975" w:rsidRPr="009D411F" w:rsidRDefault="00585E0F" w:rsidP="009D411F">
      <w:pPr>
        <w:ind w:left="567"/>
      </w:pPr>
      <w:r w:rsidRPr="009D411F">
        <w:t xml:space="preserve">Το </w:t>
      </w:r>
      <w:r w:rsidR="00F47550">
        <w:t>Avtozma</w:t>
      </w:r>
      <w:r w:rsidRPr="009D411F">
        <w:t xml:space="preserve"> χρησιμοποιείται για τη βελτίωση των συμπτωμάτων της πΝΙΑ. Είναι δυνατόν να χορηγηθεί σε συνδυασμό με μεθοτρεξάτη ή ως μονοθεραπεία.</w:t>
      </w:r>
    </w:p>
    <w:p w14:paraId="25CE5684" w14:textId="77777777" w:rsidR="00306421" w:rsidRPr="009D411F" w:rsidRDefault="00306421" w:rsidP="003A480D"/>
    <w:p w14:paraId="6C738BBE" w14:textId="77777777" w:rsidR="00306421" w:rsidRPr="009D411F" w:rsidRDefault="00306421" w:rsidP="003A480D"/>
    <w:p w14:paraId="6B9BFC10" w14:textId="4F0E5CB3" w:rsidR="001E0975" w:rsidRPr="009D411F" w:rsidRDefault="001721B1" w:rsidP="009D411F">
      <w:pPr>
        <w:keepNext/>
        <w:ind w:left="567" w:hanging="567"/>
        <w:rPr>
          <w:b/>
          <w:bCs/>
        </w:rPr>
      </w:pPr>
      <w:r w:rsidRPr="009D411F">
        <w:rPr>
          <w:b/>
          <w:bCs/>
        </w:rPr>
        <w:t>2.</w:t>
      </w:r>
      <w:r w:rsidRPr="009D411F">
        <w:rPr>
          <w:b/>
          <w:bCs/>
        </w:rPr>
        <w:tab/>
      </w:r>
      <w:r w:rsidR="00585E0F" w:rsidRPr="009D411F">
        <w:rPr>
          <w:b/>
          <w:bCs/>
        </w:rPr>
        <w:t xml:space="preserve">Τι πρέπει να γνωρίζετε πριν χρησιμοποιήσετε το </w:t>
      </w:r>
      <w:r w:rsidR="00F47550">
        <w:rPr>
          <w:b/>
          <w:bCs/>
        </w:rPr>
        <w:t>Avtozma</w:t>
      </w:r>
    </w:p>
    <w:p w14:paraId="7C0984D0" w14:textId="77777777" w:rsidR="00306421" w:rsidRPr="009D411F" w:rsidRDefault="00306421" w:rsidP="009D411F">
      <w:pPr>
        <w:keepNext/>
        <w:ind w:left="567" w:hanging="567"/>
        <w:rPr>
          <w:b/>
          <w:bCs/>
        </w:rPr>
      </w:pPr>
    </w:p>
    <w:p w14:paraId="6B9BFC11" w14:textId="750724B4" w:rsidR="001E0975" w:rsidRPr="009D411F" w:rsidRDefault="00585E0F" w:rsidP="009D411F">
      <w:pPr>
        <w:keepNext/>
        <w:rPr>
          <w:b/>
          <w:bCs/>
        </w:rPr>
      </w:pPr>
      <w:r w:rsidRPr="009D411F">
        <w:rPr>
          <w:b/>
          <w:bCs/>
        </w:rPr>
        <w:t xml:space="preserve">Μην χρησιμοποιήσετε το </w:t>
      </w:r>
      <w:r w:rsidR="00F47550">
        <w:rPr>
          <w:b/>
          <w:bCs/>
        </w:rPr>
        <w:t>Avtozma</w:t>
      </w:r>
    </w:p>
    <w:p w14:paraId="6B9BFC12" w14:textId="4CEC187E" w:rsidR="001E0975" w:rsidRPr="009D411F" w:rsidRDefault="00585E0F" w:rsidP="009D411F">
      <w:pPr>
        <w:pStyle w:val="a0"/>
        <w:numPr>
          <w:ilvl w:val="0"/>
          <w:numId w:val="14"/>
        </w:numPr>
        <w:ind w:left="567" w:hanging="567"/>
      </w:pPr>
      <w:r w:rsidRPr="009D411F">
        <w:t>εάν εσείς ή το παιδί ασθενής υπό τη φροντίδα σας εμφανίζει αλλεργία</w:t>
      </w:r>
      <w:r w:rsidR="00B76479">
        <w:t xml:space="preserve"> </w:t>
      </w:r>
      <w:r w:rsidRPr="009D411F">
        <w:t xml:space="preserve">στο </w:t>
      </w:r>
      <w:r w:rsidR="00890D97">
        <w:t>τοσιλιζουμάμπη</w:t>
      </w:r>
      <w:r w:rsidRPr="009D411F">
        <w:t xml:space="preserve"> ή σε οποιοδήποτε άλλο από τα συστατικά αυτού του φαρμάκου (παρατίθενται στην παράγραφο 6).</w:t>
      </w:r>
      <w:r w:rsidR="00403644">
        <w:t xml:space="preserve"> (Βλ. ειδικές προειδοποιήσεις στο τέλος αυτής της παραγράφου, στην ενότητα «Το </w:t>
      </w:r>
      <w:proofErr w:type="spellStart"/>
      <w:r w:rsidR="00403644">
        <w:rPr>
          <w:lang w:val="en-US"/>
        </w:rPr>
        <w:t>Avtozma</w:t>
      </w:r>
      <w:proofErr w:type="spellEnd"/>
      <w:r w:rsidR="00403644" w:rsidRPr="003A480D">
        <w:t xml:space="preserve"> </w:t>
      </w:r>
      <w:r w:rsidR="00403644">
        <w:t>περιέχει πολυσορβικό»)</w:t>
      </w:r>
      <w:r w:rsidR="00777C7F">
        <w:t>.</w:t>
      </w:r>
    </w:p>
    <w:p w14:paraId="6B9BFC13" w14:textId="461A71C8" w:rsidR="001E0975" w:rsidRPr="009D411F" w:rsidRDefault="00585E0F" w:rsidP="009D411F">
      <w:pPr>
        <w:pStyle w:val="a0"/>
        <w:numPr>
          <w:ilvl w:val="0"/>
          <w:numId w:val="14"/>
        </w:numPr>
        <w:ind w:left="567" w:hanging="567"/>
      </w:pPr>
      <w:r w:rsidRPr="009D411F">
        <w:t>εάν εσείς ή το παιδί ασθενής υπό τη φροντίδα σας πάσχει από ενεργή, σοβαρή λοίμωξη.</w:t>
      </w:r>
    </w:p>
    <w:p w14:paraId="4696B8B0" w14:textId="77777777" w:rsidR="00306421" w:rsidRPr="009D411F" w:rsidRDefault="00306421" w:rsidP="009D411F"/>
    <w:p w14:paraId="6B9BFC14" w14:textId="2E17F9E3" w:rsidR="001E0975" w:rsidRPr="009D411F" w:rsidRDefault="00585E0F" w:rsidP="009D411F">
      <w:r w:rsidRPr="009D411F">
        <w:t xml:space="preserve">Εάν κάποιο από αυτά ισχύει για εσάς, ενημερώστε ένα γιατρό. Μην χρησιμοποιήσετε το </w:t>
      </w:r>
      <w:r w:rsidR="00F47550">
        <w:t>Avtozma</w:t>
      </w:r>
      <w:r w:rsidRPr="009D411F">
        <w:t>.</w:t>
      </w:r>
    </w:p>
    <w:p w14:paraId="43B020BE" w14:textId="77777777" w:rsidR="00306421" w:rsidRPr="009D411F" w:rsidRDefault="00306421" w:rsidP="009D411F"/>
    <w:p w14:paraId="6B9BFC15" w14:textId="6DBBC766" w:rsidR="001E0975" w:rsidRPr="009D411F" w:rsidRDefault="00585E0F" w:rsidP="009D411F">
      <w:pPr>
        <w:keepNext/>
        <w:rPr>
          <w:b/>
          <w:bCs/>
        </w:rPr>
      </w:pPr>
      <w:r w:rsidRPr="009D411F">
        <w:rPr>
          <w:b/>
          <w:bCs/>
        </w:rPr>
        <w:t>Προειδοποιήσεις και προφυλάξεις</w:t>
      </w:r>
    </w:p>
    <w:p w14:paraId="28CFD3C0" w14:textId="77777777" w:rsidR="00306421" w:rsidRPr="009D411F" w:rsidRDefault="00306421" w:rsidP="009D411F">
      <w:pPr>
        <w:keepNext/>
        <w:rPr>
          <w:b/>
          <w:bCs/>
        </w:rPr>
      </w:pPr>
    </w:p>
    <w:p w14:paraId="6B9BFC16" w14:textId="68DA53E7" w:rsidR="001E0975" w:rsidRPr="009D411F" w:rsidRDefault="00585E0F" w:rsidP="009D411F">
      <w:r w:rsidRPr="009D411F">
        <w:t>Απευθυνθείτε στο</w:t>
      </w:r>
      <w:r w:rsidR="00B76479">
        <w:t>ν</w:t>
      </w:r>
      <w:r w:rsidRPr="009D411F">
        <w:t xml:space="preserve"> γιατρό, τον φαρμακοποιό ή το</w:t>
      </w:r>
      <w:r w:rsidR="00B76479">
        <w:t>ν</w:t>
      </w:r>
      <w:r w:rsidRPr="009D411F">
        <w:t xml:space="preserve"> νοσοκόμο σας πριν χρησιμοποιήσετε το </w:t>
      </w:r>
      <w:r w:rsidR="00F47550">
        <w:t>Avtozma</w:t>
      </w:r>
      <w:r w:rsidRPr="009D411F">
        <w:t>.</w:t>
      </w:r>
    </w:p>
    <w:p w14:paraId="0CD8ABA7" w14:textId="77777777" w:rsidR="00306421" w:rsidRPr="009D411F" w:rsidRDefault="00306421" w:rsidP="009D411F"/>
    <w:p w14:paraId="6B9BFC17" w14:textId="6B0B06B7" w:rsidR="001E0975" w:rsidRPr="009D411F" w:rsidRDefault="00585E0F" w:rsidP="009D411F">
      <w:pPr>
        <w:pStyle w:val="a0"/>
        <w:numPr>
          <w:ilvl w:val="0"/>
          <w:numId w:val="14"/>
        </w:numPr>
        <w:ind w:left="567" w:hanging="567"/>
      </w:pPr>
      <w:r w:rsidRPr="009D411F">
        <w:t xml:space="preserve">Σε περίπτωση που εμφανίσετε </w:t>
      </w:r>
      <w:r w:rsidRPr="009D411F">
        <w:rPr>
          <w:b/>
          <w:bCs/>
        </w:rPr>
        <w:t>αλλεργικές αντιδράσεις</w:t>
      </w:r>
      <w:r w:rsidRPr="009D411F">
        <w:t xml:space="preserve"> όπως αίσθημα σύσφιξης στο θώρακα, συριγμό, σοβαρή ζάλη ή αίσθημα λιποθυμίας, διόγκωση των χειλιών, της γλώσσας, του προσώπου ή κνησμό του δέρματος, κνίδωση ή εξάνθημα κατά τη διάρκεια ή μετά από την ένεση, </w:t>
      </w:r>
      <w:r w:rsidRPr="009D411F">
        <w:rPr>
          <w:b/>
          <w:bCs/>
        </w:rPr>
        <w:t>ενημερώστε αμέσως το</w:t>
      </w:r>
      <w:r w:rsidR="00A546F6">
        <w:rPr>
          <w:b/>
          <w:bCs/>
        </w:rPr>
        <w:t>ν</w:t>
      </w:r>
      <w:r w:rsidRPr="009D411F">
        <w:rPr>
          <w:b/>
          <w:bCs/>
        </w:rPr>
        <w:t xml:space="preserve"> γιατρό σας</w:t>
      </w:r>
      <w:r w:rsidRPr="009D411F">
        <w:t>.</w:t>
      </w:r>
    </w:p>
    <w:p w14:paraId="2636685D" w14:textId="77777777" w:rsidR="00306421" w:rsidRPr="009D411F" w:rsidRDefault="00306421" w:rsidP="009D411F"/>
    <w:p w14:paraId="6B9BFC18" w14:textId="1AD1A7FA" w:rsidR="001E0975" w:rsidRPr="009D411F" w:rsidRDefault="00585E0F" w:rsidP="009D411F">
      <w:pPr>
        <w:pStyle w:val="a0"/>
        <w:numPr>
          <w:ilvl w:val="0"/>
          <w:numId w:val="14"/>
        </w:numPr>
        <w:ind w:left="567" w:hanging="567"/>
      </w:pPr>
      <w:r w:rsidRPr="009D411F">
        <w:lastRenderedPageBreak/>
        <w:t xml:space="preserve">Μην πάρετε την επόμενη δόση μέχρι να ενημερώσετε τον γιατρό σας ΚΑΙ ο γιατρός σας επιβεβαιώσει ότι μπορείτε να πάρετε την επόμενη δόση εάν έχετε εμφανίσει οποιαδήποτε συμπτώματα αλλεργικής αντίδρασης μετά από τη χορήγηση του </w:t>
      </w:r>
      <w:r w:rsidR="00F47550">
        <w:t>Avtozma</w:t>
      </w:r>
      <w:r w:rsidRPr="009D411F">
        <w:t>.</w:t>
      </w:r>
    </w:p>
    <w:p w14:paraId="2DB1C147" w14:textId="77777777" w:rsidR="00306421" w:rsidRPr="009D411F" w:rsidRDefault="00306421" w:rsidP="009D411F"/>
    <w:p w14:paraId="6B9BFC19" w14:textId="7825DA3D" w:rsidR="001E0975" w:rsidRPr="009D411F" w:rsidRDefault="00585E0F" w:rsidP="009D411F">
      <w:pPr>
        <w:pStyle w:val="a0"/>
        <w:numPr>
          <w:ilvl w:val="0"/>
          <w:numId w:val="14"/>
        </w:numPr>
        <w:ind w:left="567" w:hanging="567"/>
      </w:pPr>
      <w:r w:rsidRPr="009D411F">
        <w:t xml:space="preserve">Σε περίπτωση που έχετε οποιαδήποτε μορφή </w:t>
      </w:r>
      <w:r w:rsidRPr="009D411F">
        <w:rPr>
          <w:b/>
          <w:bCs/>
        </w:rPr>
        <w:t>λοίμωξης</w:t>
      </w:r>
      <w:r w:rsidRPr="009D411F">
        <w:t xml:space="preserve">, βραχυχρόνιας ή μακροχρόνιας, ή υποφέρετε συχνά από λοιμώξεις. </w:t>
      </w:r>
      <w:r w:rsidRPr="009D411F">
        <w:rPr>
          <w:b/>
          <w:bCs/>
        </w:rPr>
        <w:t>Ενημερώστε αμέσως τον γιατρό σας</w:t>
      </w:r>
      <w:r w:rsidRPr="009D411F">
        <w:t xml:space="preserve"> εάν δεν αισθάνεστε καλά. Το </w:t>
      </w:r>
      <w:r w:rsidR="00F47550">
        <w:t>Avtozma</w:t>
      </w:r>
      <w:r w:rsidRPr="009D411F">
        <w:t xml:space="preserve"> μπορεί να μειώσει την ικανότητα του σώματός σας να ανταποκρίνεται στις λοιμώξεις και ενδέχεται να επιδεινώσει μία υπάρχουσα λοίμωξη ή να αυξήσει την πιθανότητα να προσβληθείτε από μια νέα λοίμωξη.</w:t>
      </w:r>
    </w:p>
    <w:p w14:paraId="29134CFB" w14:textId="77777777" w:rsidR="00306421" w:rsidRPr="009D411F" w:rsidRDefault="00306421" w:rsidP="009D411F"/>
    <w:p w14:paraId="6B9BFC1B" w14:textId="5F324DBE" w:rsidR="001E0975" w:rsidRPr="009D411F" w:rsidRDefault="00585E0F" w:rsidP="009D411F">
      <w:pPr>
        <w:pStyle w:val="a0"/>
        <w:numPr>
          <w:ilvl w:val="0"/>
          <w:numId w:val="14"/>
        </w:numPr>
        <w:ind w:left="567" w:hanging="567"/>
      </w:pPr>
      <w:r w:rsidRPr="009D411F">
        <w:t xml:space="preserve">Σε περίπτωση που είχατε </w:t>
      </w:r>
      <w:r w:rsidRPr="009D411F">
        <w:rPr>
          <w:b/>
          <w:bCs/>
        </w:rPr>
        <w:t>φυματίωση</w:t>
      </w:r>
      <w:r w:rsidRPr="009D411F">
        <w:t xml:space="preserve">, ενημερώστε το γιατρό σας. Ο γιατρός σας θα σας εξετάσει για σημεία και συμπτώματα φυματίωσης πριν αρχίσετε την αγωγή με το </w:t>
      </w:r>
      <w:r w:rsidR="00F47550">
        <w:t>Avtozma</w:t>
      </w:r>
      <w:r w:rsidRPr="009D411F">
        <w:t>. Σε περίπτωση που τα συμπτώματα της φυματίωσης (επίμονος βήχας, απώλεια βάρους, ατονία, ήπιος πυρετός) ή οποιαδήποτε άλλη λοίμωξη εμφανίζεται κατά τη διάρκεια ή μετά από τη θεραπεία, ενημερώστε αμέσως τον γιατρό σας.</w:t>
      </w:r>
    </w:p>
    <w:p w14:paraId="2D555E98" w14:textId="77777777" w:rsidR="00306421" w:rsidRPr="009D411F" w:rsidRDefault="00306421" w:rsidP="009D411F"/>
    <w:p w14:paraId="6B9BFC1C" w14:textId="5CE9D0A0" w:rsidR="001E0975" w:rsidRPr="009D411F" w:rsidRDefault="00585E0F" w:rsidP="009D411F">
      <w:pPr>
        <w:pStyle w:val="a0"/>
        <w:numPr>
          <w:ilvl w:val="0"/>
          <w:numId w:val="14"/>
        </w:numPr>
        <w:ind w:left="567" w:hanging="567"/>
      </w:pPr>
      <w:r w:rsidRPr="009D411F">
        <w:t xml:space="preserve">Σε περίπτωση που είχατε </w:t>
      </w:r>
      <w:r w:rsidRPr="009D411F">
        <w:rPr>
          <w:b/>
          <w:bCs/>
        </w:rPr>
        <w:t>εντερικό έλκος ή εκκολπωματίτιδα</w:t>
      </w:r>
      <w:r w:rsidRPr="009D411F">
        <w:t>, ενημερώστε το γιατρό σας. Τα συμπτώματα περιλαμβάνουν πόνο στην περιοχή της κοιλιάς και ανεξήγητες μεταβολές των συνηθειών του εντέρου σε συνδυασμό με πυρετό</w:t>
      </w:r>
      <w:r w:rsidR="00114EA0" w:rsidRPr="009D411F">
        <w:t>.</w:t>
      </w:r>
    </w:p>
    <w:p w14:paraId="0005EB21" w14:textId="77777777" w:rsidR="00306421" w:rsidRPr="009D411F" w:rsidRDefault="00306421" w:rsidP="009D411F"/>
    <w:p w14:paraId="6B9BFC1D" w14:textId="27DD6E55" w:rsidR="001E0975" w:rsidRPr="009D411F" w:rsidRDefault="00585E0F" w:rsidP="009D411F">
      <w:pPr>
        <w:pStyle w:val="a0"/>
        <w:keepNext/>
        <w:numPr>
          <w:ilvl w:val="0"/>
          <w:numId w:val="14"/>
        </w:numPr>
        <w:ind w:left="567" w:hanging="567"/>
      </w:pPr>
      <w:r w:rsidRPr="009D411F">
        <w:t xml:space="preserve">Σε περίπτωση που πάσχετε από </w:t>
      </w:r>
      <w:r w:rsidRPr="009D411F">
        <w:rPr>
          <w:b/>
          <w:bCs/>
        </w:rPr>
        <w:t>ηπατική νόσο</w:t>
      </w:r>
      <w:r w:rsidRPr="009D411F">
        <w:t xml:space="preserve">, ενημερώστε το γιατρό σας. Προτού να χρησιμοποιήσετε το </w:t>
      </w:r>
      <w:r w:rsidR="00F47550">
        <w:t>Avtozma</w:t>
      </w:r>
      <w:r w:rsidRPr="009D411F">
        <w:t>, ο γιατρός σας μπορεί να πραγματοποιήσει μία αιματολογική εξέταση για να μετρήσει την ηπατική λειτουργία σας.</w:t>
      </w:r>
    </w:p>
    <w:p w14:paraId="43FF7F60" w14:textId="77777777" w:rsidR="00306421" w:rsidRPr="009D411F" w:rsidRDefault="00306421" w:rsidP="009D411F"/>
    <w:p w14:paraId="6B9BFC1E" w14:textId="15008C1A" w:rsidR="001E0975" w:rsidRPr="009D411F" w:rsidRDefault="00585E0F" w:rsidP="009D411F">
      <w:pPr>
        <w:pStyle w:val="a0"/>
        <w:numPr>
          <w:ilvl w:val="0"/>
          <w:numId w:val="14"/>
        </w:numPr>
        <w:ind w:left="567" w:hanging="567"/>
      </w:pPr>
      <w:r w:rsidRPr="009D411F">
        <w:rPr>
          <w:b/>
          <w:bCs/>
        </w:rPr>
        <w:t xml:space="preserve">Σε περίπτωση που κάποιος ασθενής έχει πρόσφατα εμβολιασθεί </w:t>
      </w:r>
      <w:r w:rsidRPr="009D411F">
        <w:t xml:space="preserve">ή σχεδιάζει να εμβολιασθεί, ενημερώστε τον γιατρό σας. Όλοι οι ασθενείς θα πρέπει να έχουν πραγματοποιήσει όλους τους εμβολιασμούς τους πριν αρχίσουν τη θεραπεία με </w:t>
      </w:r>
      <w:r w:rsidR="00F47550">
        <w:t>Avtozma</w:t>
      </w:r>
      <w:r w:rsidRPr="009D411F">
        <w:t xml:space="preserve">. Ορισμένα εμβόλια δεν θα πρέπει να χορηγούνται κατά τη διάρκεια της θεραπείας με το </w:t>
      </w:r>
      <w:r w:rsidR="00F47550">
        <w:t>Avtozma</w:t>
      </w:r>
      <w:r w:rsidRPr="009D411F">
        <w:t>.</w:t>
      </w:r>
    </w:p>
    <w:p w14:paraId="424798B1" w14:textId="77777777" w:rsidR="00306421" w:rsidRPr="009D411F" w:rsidRDefault="00306421" w:rsidP="009D411F"/>
    <w:p w14:paraId="6B9BFC1F" w14:textId="647AF3E1" w:rsidR="001E0975" w:rsidRPr="009D411F" w:rsidRDefault="00585E0F" w:rsidP="009D411F">
      <w:pPr>
        <w:pStyle w:val="a0"/>
        <w:numPr>
          <w:ilvl w:val="0"/>
          <w:numId w:val="14"/>
        </w:numPr>
        <w:ind w:left="567" w:hanging="567"/>
      </w:pPr>
      <w:r w:rsidRPr="009D411F">
        <w:t xml:space="preserve">Εάν έχετε </w:t>
      </w:r>
      <w:r w:rsidRPr="009D411F">
        <w:rPr>
          <w:b/>
          <w:bCs/>
        </w:rPr>
        <w:t>καρκίνο</w:t>
      </w:r>
      <w:r w:rsidRPr="009D411F">
        <w:t>, ενημερώστε το</w:t>
      </w:r>
      <w:r w:rsidR="00A546F6">
        <w:t>ν</w:t>
      </w:r>
      <w:r w:rsidRPr="009D411F">
        <w:t xml:space="preserve"> γιατρό σας. Ο γιατρός σας θα αποφασίσει εάν μπορεί παρά ταύτα να σας χορηγηθεί το </w:t>
      </w:r>
      <w:r w:rsidR="00F47550">
        <w:t>Avtozma</w:t>
      </w:r>
      <w:r w:rsidRPr="009D411F">
        <w:t>.</w:t>
      </w:r>
    </w:p>
    <w:p w14:paraId="1B680D46" w14:textId="77777777" w:rsidR="00306421" w:rsidRPr="009D411F" w:rsidRDefault="00306421" w:rsidP="009D411F"/>
    <w:p w14:paraId="6B9BFC20" w14:textId="40AB06BC" w:rsidR="001E0975" w:rsidRPr="009D411F" w:rsidRDefault="00585E0F" w:rsidP="009D411F">
      <w:pPr>
        <w:pStyle w:val="a0"/>
        <w:numPr>
          <w:ilvl w:val="0"/>
          <w:numId w:val="14"/>
        </w:numPr>
        <w:ind w:left="567" w:hanging="567"/>
      </w:pPr>
      <w:r w:rsidRPr="009D411F">
        <w:t xml:space="preserve">Εάν έχετε </w:t>
      </w:r>
      <w:r w:rsidRPr="009D411F">
        <w:rPr>
          <w:b/>
          <w:bCs/>
        </w:rPr>
        <w:t>καρδιαγγειακούς παράγοντες κινδύνου</w:t>
      </w:r>
      <w:r w:rsidRPr="009D411F">
        <w:t xml:space="preserve">, όπως αυξημένη αρτηριακή πίεση και αυξημένα επίπεδα χοληστερόλης, ενημερώστε τον γιατρό σας. Οι παράγοντες αυτοί πρέπει να παρακολουθούνται όσο λαμβάνετε </w:t>
      </w:r>
      <w:r w:rsidR="00F47550">
        <w:t>Avtozma</w:t>
      </w:r>
      <w:r w:rsidR="00611033" w:rsidRPr="009D411F">
        <w:t>.</w:t>
      </w:r>
    </w:p>
    <w:p w14:paraId="6EFB6473" w14:textId="77777777" w:rsidR="00306421" w:rsidRPr="009D411F" w:rsidRDefault="00306421" w:rsidP="009D411F"/>
    <w:p w14:paraId="6B9BFC21" w14:textId="0AF46C5E" w:rsidR="001E0975" w:rsidRPr="009D411F" w:rsidRDefault="00585E0F" w:rsidP="009D411F">
      <w:pPr>
        <w:pStyle w:val="a0"/>
        <w:numPr>
          <w:ilvl w:val="0"/>
          <w:numId w:val="14"/>
        </w:numPr>
        <w:ind w:left="567" w:hanging="567"/>
      </w:pPr>
      <w:r w:rsidRPr="009D411F">
        <w:t xml:space="preserve">Εάν έχετε μέτρια ή σοβαρά </w:t>
      </w:r>
      <w:r w:rsidRPr="009D411F">
        <w:rPr>
          <w:b/>
          <w:bCs/>
        </w:rPr>
        <w:t>προβλήματα στη λειτουργία των νεφρών</w:t>
      </w:r>
      <w:r w:rsidRPr="009D411F">
        <w:t>, θα σας παρακολουθεί ο γιατρός σας</w:t>
      </w:r>
      <w:r w:rsidR="00611033" w:rsidRPr="009D411F">
        <w:t>.</w:t>
      </w:r>
    </w:p>
    <w:p w14:paraId="461AA76A" w14:textId="77777777" w:rsidR="00306421" w:rsidRPr="009D411F" w:rsidRDefault="00306421" w:rsidP="009D411F"/>
    <w:p w14:paraId="6B9BFC22" w14:textId="48BE3847" w:rsidR="001E0975" w:rsidRPr="009D411F" w:rsidRDefault="00585E0F" w:rsidP="009D411F">
      <w:pPr>
        <w:pStyle w:val="a0"/>
        <w:numPr>
          <w:ilvl w:val="0"/>
          <w:numId w:val="14"/>
        </w:numPr>
        <w:ind w:left="567" w:hanging="567"/>
      </w:pPr>
      <w:r w:rsidRPr="009D411F">
        <w:t xml:space="preserve">Εάν έχετε </w:t>
      </w:r>
      <w:r w:rsidRPr="00F74B30">
        <w:rPr>
          <w:b/>
          <w:bCs/>
        </w:rPr>
        <w:t>επίμονους πονοκεφάλους</w:t>
      </w:r>
      <w:r w:rsidRPr="009D411F">
        <w:t>.</w:t>
      </w:r>
    </w:p>
    <w:p w14:paraId="0C1A56F2" w14:textId="77777777" w:rsidR="00306421" w:rsidRPr="009D411F" w:rsidRDefault="00306421" w:rsidP="009D411F"/>
    <w:p w14:paraId="6B9BFC23" w14:textId="7C2E1F74" w:rsidR="001E0975" w:rsidRPr="009D411F" w:rsidRDefault="00585E0F" w:rsidP="009D411F">
      <w:r w:rsidRPr="009D411F">
        <w:t xml:space="preserve">Ο γιατρός σας θα πραγματοποιήσει εξέταση αίματος πριν λάβετε το </w:t>
      </w:r>
      <w:r w:rsidR="00F47550">
        <w:t>Avtozma</w:t>
      </w:r>
      <w:r w:rsidRPr="009D411F">
        <w:t>, προκειμένου να εξακριβώσει εάν έχετε χαμηλό αριθμό λευκοκυττάρων, χαμηλό αριθμό αιμοπεταλίων ή υψηλά επίπεδα ηπατικών ενζύμων.</w:t>
      </w:r>
    </w:p>
    <w:p w14:paraId="5AE0C456" w14:textId="77777777" w:rsidR="00306421" w:rsidRPr="009D411F" w:rsidRDefault="00306421" w:rsidP="009D411F"/>
    <w:p w14:paraId="25B27710" w14:textId="77777777" w:rsidR="00585E0F" w:rsidRPr="009D411F" w:rsidRDefault="00585E0F" w:rsidP="009D411F">
      <w:pPr>
        <w:rPr>
          <w:b/>
          <w:bCs/>
        </w:rPr>
      </w:pPr>
      <w:r w:rsidRPr="009D411F">
        <w:rPr>
          <w:b/>
          <w:bCs/>
        </w:rPr>
        <w:t>Παιδιά και έφηβοι</w:t>
      </w:r>
    </w:p>
    <w:p w14:paraId="6B9BFC26" w14:textId="18746754" w:rsidR="001E0975" w:rsidRPr="009D411F" w:rsidRDefault="00585E0F" w:rsidP="009D411F">
      <w:r w:rsidRPr="009D411F">
        <w:t xml:space="preserve">Δεν συνιστάται η χρήση της υποδόριας ένεσης </w:t>
      </w:r>
      <w:r w:rsidR="00F47550">
        <w:t>Avtozma</w:t>
      </w:r>
      <w:r w:rsidRPr="009D411F">
        <w:t xml:space="preserve"> σε παιδιά ηλικίας κάτω του 1 έτους. Το </w:t>
      </w:r>
      <w:r w:rsidR="00F47550">
        <w:t>Avtozma</w:t>
      </w:r>
      <w:r w:rsidRPr="009D411F">
        <w:t xml:space="preserve"> δεν πρέπει να χορηγείται σε παιδιά με σΝΙΑ με βάρος κάτω των 10 kg</w:t>
      </w:r>
      <w:r w:rsidR="006407BF" w:rsidRPr="009D411F">
        <w:t>.</w:t>
      </w:r>
    </w:p>
    <w:p w14:paraId="0EA7BD98" w14:textId="77777777" w:rsidR="00306421" w:rsidRPr="009D411F" w:rsidRDefault="00306421" w:rsidP="009D411F"/>
    <w:p w14:paraId="6B9BFC27" w14:textId="530BDDDF" w:rsidR="001E0975" w:rsidRPr="009D411F" w:rsidRDefault="00585E0F" w:rsidP="009D411F">
      <w:r w:rsidRPr="009D411F">
        <w:t xml:space="preserve">Εάν ένα παιδί έχει ιστορικό </w:t>
      </w:r>
      <w:r w:rsidRPr="009D411F">
        <w:rPr>
          <w:b/>
          <w:bCs/>
          <w:i/>
          <w:iCs/>
        </w:rPr>
        <w:t>συνδρόμου ενεργοποίησης μακροφάγων</w:t>
      </w:r>
      <w:r w:rsidRPr="009D411F">
        <w:t xml:space="preserve"> (ενεργοποίηση και ανεξέλεγκτος πολλαπλασιασμός συγκεκριμένων κυττάρων του αίματος), ενημερώστε το</w:t>
      </w:r>
      <w:r w:rsidR="00A546F6">
        <w:t>ν</w:t>
      </w:r>
      <w:r w:rsidRPr="009D411F">
        <w:t xml:space="preserve"> γιατρό σας. Ο γιατρός σας θα πρέπει να αποφασίσει εάν μπορεί ακόμη να του χορηγηθεί </w:t>
      </w:r>
      <w:r w:rsidR="00F47550">
        <w:t>Avtozma</w:t>
      </w:r>
      <w:r w:rsidRPr="009D411F">
        <w:t>.</w:t>
      </w:r>
    </w:p>
    <w:p w14:paraId="194BB3D8" w14:textId="77777777" w:rsidR="00306421" w:rsidRPr="009D411F" w:rsidRDefault="00306421" w:rsidP="009D411F"/>
    <w:p w14:paraId="01CCA60E" w14:textId="2E0B9636" w:rsidR="00585E0F" w:rsidRPr="009D411F" w:rsidRDefault="00585E0F" w:rsidP="009D411F">
      <w:pPr>
        <w:keepNext/>
        <w:rPr>
          <w:b/>
          <w:bCs/>
        </w:rPr>
      </w:pPr>
      <w:r w:rsidRPr="009D411F">
        <w:rPr>
          <w:b/>
          <w:bCs/>
        </w:rPr>
        <w:t xml:space="preserve">Άλλα φάρμακα και </w:t>
      </w:r>
      <w:r w:rsidR="00F47550">
        <w:rPr>
          <w:b/>
          <w:bCs/>
        </w:rPr>
        <w:t>Avtozma</w:t>
      </w:r>
    </w:p>
    <w:p w14:paraId="6B9BFC29" w14:textId="1C375851" w:rsidR="001E0975" w:rsidRPr="009D411F" w:rsidRDefault="00585E0F" w:rsidP="009D411F">
      <w:pPr>
        <w:keepNext/>
      </w:pPr>
      <w:r w:rsidRPr="009D411F">
        <w:t xml:space="preserve">Ενημερώστε τον γιατρό σας εάν παίρνετε ή έχετε πρόσφατα πάρει άλλα φάρμακα. Το </w:t>
      </w:r>
      <w:r w:rsidR="00F47550">
        <w:t>Avtozma</w:t>
      </w:r>
      <w:r w:rsidRPr="009D411F">
        <w:t xml:space="preserve"> μπορεί να επηρεάσει τον τρόπο που λειτουργούν ορισμένα φάρμακα και η δόση τους πιθανόν να </w:t>
      </w:r>
      <w:r w:rsidRPr="009D411F">
        <w:lastRenderedPageBreak/>
        <w:t>απαιτεί προσαρμογή. Ενημερώστε τον γιατρό σας εάν παίρνετε φάρμακα, τα οποία περιέχουν οποιαδήποτε από τις εξής δραστικές ουσίες:</w:t>
      </w:r>
    </w:p>
    <w:p w14:paraId="6B9BFC2A" w14:textId="48242D65" w:rsidR="001E0975" w:rsidRPr="009D411F" w:rsidRDefault="00585E0F" w:rsidP="009D411F">
      <w:pPr>
        <w:pStyle w:val="a0"/>
        <w:numPr>
          <w:ilvl w:val="0"/>
          <w:numId w:val="14"/>
        </w:numPr>
        <w:ind w:left="567" w:hanging="567"/>
      </w:pPr>
      <w:r w:rsidRPr="009D411F">
        <w:t>μεθυλπρεδνιζολόνη, δεξαμεθαζόνη, που χρησιμοποιείται για τη μείωση της φλεγμονής</w:t>
      </w:r>
    </w:p>
    <w:p w14:paraId="6B9BFC2B" w14:textId="346D400A" w:rsidR="001E0975" w:rsidRPr="009D411F" w:rsidRDefault="00585E0F" w:rsidP="009D411F">
      <w:pPr>
        <w:pStyle w:val="a0"/>
        <w:numPr>
          <w:ilvl w:val="0"/>
          <w:numId w:val="14"/>
        </w:numPr>
        <w:ind w:left="567" w:hanging="567"/>
      </w:pPr>
      <w:r w:rsidRPr="009D411F">
        <w:t>σιμβαστατίνη ή ατορβαστατίνη, η οποία χρησιμοποιείται για τη μείωση των επιπέδων της χοληστερόλης</w:t>
      </w:r>
    </w:p>
    <w:p w14:paraId="6B9BFC2C" w14:textId="08565112" w:rsidR="001E0975" w:rsidRPr="009D411F" w:rsidRDefault="00585E0F" w:rsidP="009D411F">
      <w:pPr>
        <w:pStyle w:val="a0"/>
        <w:numPr>
          <w:ilvl w:val="0"/>
          <w:numId w:val="14"/>
        </w:numPr>
        <w:ind w:left="567" w:hanging="567"/>
      </w:pPr>
      <w:r w:rsidRPr="009D411F">
        <w:t>αποκλειστές διαύλων ασβεστίου (π.χ. αμλοδιπίνη), οι οποίοι χρησιμοποιούνται για την αντιμετώπιση της αυξημένης αρτηριακής πίεσης</w:t>
      </w:r>
    </w:p>
    <w:p w14:paraId="6B9BFC2D" w14:textId="30DE2754" w:rsidR="001E0975" w:rsidRPr="009D411F" w:rsidRDefault="00585E0F" w:rsidP="009D411F">
      <w:pPr>
        <w:pStyle w:val="a0"/>
        <w:numPr>
          <w:ilvl w:val="0"/>
          <w:numId w:val="14"/>
        </w:numPr>
        <w:ind w:left="567" w:hanging="567"/>
      </w:pPr>
      <w:r w:rsidRPr="009D411F">
        <w:t>θεοφυλλίνη, η οποία χρησιμοποιείται για την αντιμετώπιση του άσθματος</w:t>
      </w:r>
    </w:p>
    <w:p w14:paraId="6B9BFC2E" w14:textId="44ACB4EB" w:rsidR="001E0975" w:rsidRPr="009D411F" w:rsidRDefault="00585E0F" w:rsidP="009D411F">
      <w:pPr>
        <w:pStyle w:val="a0"/>
        <w:numPr>
          <w:ilvl w:val="0"/>
          <w:numId w:val="14"/>
        </w:numPr>
        <w:ind w:left="567" w:hanging="567"/>
      </w:pPr>
      <w:r w:rsidRPr="009D411F">
        <w:t xml:space="preserve">βαρφαρίνη ή </w:t>
      </w:r>
      <w:r w:rsidR="00B0656D" w:rsidRPr="00B0656D">
        <w:t>φαινπροκούμονα</w:t>
      </w:r>
      <w:r w:rsidRPr="009D411F">
        <w:t>, τα οποία χρησιμοποιούνται ως αντιπηκτικοί παράγοντες του αίματος</w:t>
      </w:r>
    </w:p>
    <w:p w14:paraId="6B9BFC2F" w14:textId="0FAC636A" w:rsidR="001E0975" w:rsidRPr="009D411F" w:rsidRDefault="00585E0F" w:rsidP="009D411F">
      <w:pPr>
        <w:pStyle w:val="a0"/>
        <w:numPr>
          <w:ilvl w:val="0"/>
          <w:numId w:val="14"/>
        </w:numPr>
        <w:ind w:left="567" w:hanging="567"/>
      </w:pPr>
      <w:r w:rsidRPr="009D411F">
        <w:t>φαινυτοΐνη, η οποία χρησιμοποιείται για την αντιμετώπιση των σπασμών</w:t>
      </w:r>
    </w:p>
    <w:p w14:paraId="6B9BFC30" w14:textId="19DA38E5" w:rsidR="001E0975" w:rsidRPr="009D411F" w:rsidRDefault="00585E0F" w:rsidP="009D411F">
      <w:pPr>
        <w:pStyle w:val="a0"/>
        <w:numPr>
          <w:ilvl w:val="0"/>
          <w:numId w:val="14"/>
        </w:numPr>
        <w:ind w:left="567" w:hanging="567"/>
      </w:pPr>
      <w:r w:rsidRPr="009D411F">
        <w:t>κυκλοσπορίνη, η οποία χρησιμοποιείται για την καταστολή του ανοσοποιητικού σας συστήματος κατά τη διάρκεια μεταμόσχευσης οργάνων</w:t>
      </w:r>
    </w:p>
    <w:p w14:paraId="6B9BFC31" w14:textId="763CBE3B" w:rsidR="001E0975" w:rsidRPr="009D411F" w:rsidRDefault="00585E0F" w:rsidP="009D411F">
      <w:pPr>
        <w:pStyle w:val="a0"/>
        <w:numPr>
          <w:ilvl w:val="0"/>
          <w:numId w:val="14"/>
        </w:numPr>
        <w:ind w:left="567" w:hanging="567"/>
      </w:pPr>
      <w:r w:rsidRPr="009D411F">
        <w:t>βενζοδιαζεπίνες (π.χ. τεμαζεπάμη), οι οποίες χρησιμοποιούνται για την ανακούφιση του άγχους</w:t>
      </w:r>
    </w:p>
    <w:p w14:paraId="30644003" w14:textId="77777777" w:rsidR="00306421" w:rsidRPr="009D411F" w:rsidRDefault="00306421" w:rsidP="009D411F"/>
    <w:p w14:paraId="6B9BFC32" w14:textId="339F9F65" w:rsidR="001E0975" w:rsidRPr="009D411F" w:rsidRDefault="00EE7BA5" w:rsidP="009D411F">
      <w:r w:rsidRPr="009D411F">
        <w:t xml:space="preserve">Εξαιτίας έλλειψης κλινικής εμπειρίας, το </w:t>
      </w:r>
      <w:proofErr w:type="spellStart"/>
      <w:r w:rsidR="00890D97">
        <w:rPr>
          <w:rFonts w:hint="eastAsia"/>
          <w:lang w:eastAsia="ko-KR"/>
        </w:rPr>
        <w:t>τοσιλιζουμάμ</w:t>
      </w:r>
      <w:proofErr w:type="spellEnd"/>
      <w:r w:rsidR="00890D97">
        <w:rPr>
          <w:rFonts w:hint="eastAsia"/>
          <w:lang w:eastAsia="ko-KR"/>
        </w:rPr>
        <w:t>πη</w:t>
      </w:r>
      <w:r w:rsidRPr="009D411F">
        <w:t xml:space="preserve"> δεν συνιστάται για χρήση με άλλα βιολογικά φάρμακα για τη θεραπεία της ΡΑ, της </w:t>
      </w:r>
      <w:proofErr w:type="gramStart"/>
      <w:r w:rsidRPr="009D411F">
        <w:t>σΝΙΑ,της</w:t>
      </w:r>
      <w:proofErr w:type="gramEnd"/>
      <w:r w:rsidRPr="009D411F">
        <w:t xml:space="preserve"> πΝΙΑ ή της ΓΚΑ.</w:t>
      </w:r>
    </w:p>
    <w:p w14:paraId="25CE2B7A" w14:textId="77777777" w:rsidR="00306421" w:rsidRPr="009D411F" w:rsidRDefault="00306421" w:rsidP="009D411F"/>
    <w:p w14:paraId="6B9BFC33" w14:textId="2DF51A9F" w:rsidR="001E0975" w:rsidRPr="009D411F" w:rsidRDefault="00EE7BA5" w:rsidP="009D411F">
      <w:pPr>
        <w:keepNext/>
        <w:rPr>
          <w:b/>
          <w:bCs/>
        </w:rPr>
      </w:pPr>
      <w:r w:rsidRPr="009D411F">
        <w:rPr>
          <w:b/>
          <w:bCs/>
        </w:rPr>
        <w:t>Κύηση, θηλασμός και γονιμότητα</w:t>
      </w:r>
    </w:p>
    <w:p w14:paraId="0C26535C" w14:textId="77777777" w:rsidR="00306421" w:rsidRPr="009D411F" w:rsidRDefault="00306421" w:rsidP="009D411F">
      <w:pPr>
        <w:keepNext/>
        <w:rPr>
          <w:b/>
          <w:bCs/>
        </w:rPr>
      </w:pPr>
    </w:p>
    <w:p w14:paraId="5F336476" w14:textId="4F8A7866" w:rsidR="00EE7BA5" w:rsidRPr="009D411F" w:rsidRDefault="00EE7BA5" w:rsidP="009D411F">
      <w:r w:rsidRPr="009D411F">
        <w:rPr>
          <w:b/>
          <w:bCs/>
        </w:rPr>
        <w:t xml:space="preserve">Το </w:t>
      </w:r>
      <w:r w:rsidR="00F47550">
        <w:rPr>
          <w:b/>
          <w:bCs/>
        </w:rPr>
        <w:t>Avtozma</w:t>
      </w:r>
      <w:r w:rsidRPr="009D411F">
        <w:rPr>
          <w:b/>
          <w:bCs/>
        </w:rPr>
        <w:t xml:space="preserve"> δεν πρέπει να χρησιμοποιείται στην εγκυμοσύνη </w:t>
      </w:r>
      <w:r w:rsidRPr="009D411F">
        <w:t>εκτός εάν είναι σαφώς απαραίτητο. Ενημερώστε τον γιατρό σας εάν είστε έγκυος, νομίζετε ότι μπορεί να είστε έγκυος ή σχεδιάζετε να αποκτήσετε παιδί.</w:t>
      </w:r>
    </w:p>
    <w:p w14:paraId="51A1E745" w14:textId="77777777" w:rsidR="00EE7BA5" w:rsidRPr="009D411F" w:rsidRDefault="00EE7BA5" w:rsidP="009D411F"/>
    <w:p w14:paraId="4B322B31" w14:textId="77777777" w:rsidR="00EE7BA5" w:rsidRPr="009D411F" w:rsidRDefault="00EE7BA5" w:rsidP="009D411F">
      <w:r w:rsidRPr="009D411F">
        <w:rPr>
          <w:b/>
          <w:bCs/>
        </w:rPr>
        <w:t xml:space="preserve">Οι γυναίκες σε αναπαραγωγική ηλικία πρέπει </w:t>
      </w:r>
      <w:r w:rsidRPr="009D411F">
        <w:t>να χρησιμοποιούν αποτελεσματική αντισύλληψη κατά τη διάρκεια και για έως και 3 μήνες μετά από τη θεραπεία.</w:t>
      </w:r>
    </w:p>
    <w:p w14:paraId="2E784148" w14:textId="77777777" w:rsidR="00EE7BA5" w:rsidRPr="009D411F" w:rsidRDefault="00EE7BA5" w:rsidP="009D411F"/>
    <w:p w14:paraId="5EAFCA92" w14:textId="57F1B2CB" w:rsidR="00EE7BA5" w:rsidRPr="009D411F" w:rsidRDefault="00EE7BA5" w:rsidP="009D411F">
      <w:r w:rsidRPr="009D411F">
        <w:rPr>
          <w:b/>
          <w:bCs/>
        </w:rPr>
        <w:t xml:space="preserve">Σταματήστε τον θηλασμό εάν πρόκειται να σας δοθεί </w:t>
      </w:r>
      <w:r w:rsidR="00F47550">
        <w:rPr>
          <w:b/>
          <w:bCs/>
        </w:rPr>
        <w:t>Avtozma</w:t>
      </w:r>
      <w:r w:rsidRPr="009D411F">
        <w:rPr>
          <w:b/>
          <w:bCs/>
        </w:rPr>
        <w:t xml:space="preserve"> </w:t>
      </w:r>
      <w:r w:rsidRPr="009D411F">
        <w:t xml:space="preserve">και επικοινωνήστε με τον γιατρό σας. Αφήστε ένα κενό τουλάχιστον 3 μηνών μετά από την τελευταία σας θεραπεία πριν αρχίσετε το θηλασμό. Δεν είναι γνωστό εάν το </w:t>
      </w:r>
      <w:r w:rsidR="00F47550">
        <w:t>Avtozma</w:t>
      </w:r>
      <w:r w:rsidRPr="009D411F">
        <w:t xml:space="preserve"> περνάει στο ανθρώπινο γάλα.</w:t>
      </w:r>
    </w:p>
    <w:p w14:paraId="18FB1FBA" w14:textId="77777777" w:rsidR="00EE7BA5" w:rsidRPr="009D411F" w:rsidRDefault="00EE7BA5" w:rsidP="009D411F"/>
    <w:p w14:paraId="74FCF07E" w14:textId="77777777" w:rsidR="00EE7BA5" w:rsidRPr="009D411F" w:rsidRDefault="00EE7BA5" w:rsidP="009D411F">
      <w:pPr>
        <w:rPr>
          <w:b/>
          <w:bCs/>
        </w:rPr>
      </w:pPr>
      <w:r w:rsidRPr="009D411F">
        <w:rPr>
          <w:b/>
          <w:bCs/>
        </w:rPr>
        <w:t>Οδήγηση και χειρισμός μηχανημάτων</w:t>
      </w:r>
    </w:p>
    <w:p w14:paraId="6B9BFC38" w14:textId="26A30E62" w:rsidR="001E0975" w:rsidRPr="009D411F" w:rsidRDefault="00EE7BA5" w:rsidP="009D411F">
      <w:r w:rsidRPr="009D411F">
        <w:t>Αυτό το φάρμακο μπορεί να προκαλέσει ζάλη. Εάν νιώθετε ζάλη, μην οδηγείτε ή χειρίζεστε μηχανήματα.</w:t>
      </w:r>
    </w:p>
    <w:p w14:paraId="75FF4DCA" w14:textId="77777777" w:rsidR="00306421" w:rsidRDefault="00306421" w:rsidP="009D411F"/>
    <w:p w14:paraId="44A771FC" w14:textId="77777777" w:rsidR="00403644" w:rsidRPr="009D411F" w:rsidRDefault="00403644" w:rsidP="00403644">
      <w:pPr>
        <w:rPr>
          <w:b/>
          <w:bCs/>
        </w:rPr>
      </w:pPr>
      <w:r w:rsidRPr="009D411F">
        <w:rPr>
          <w:b/>
          <w:bCs/>
        </w:rPr>
        <w:t xml:space="preserve">Το </w:t>
      </w:r>
      <w:r>
        <w:rPr>
          <w:b/>
          <w:bCs/>
        </w:rPr>
        <w:t>Avtozma</w:t>
      </w:r>
      <w:r w:rsidRPr="009D411F">
        <w:rPr>
          <w:b/>
          <w:bCs/>
        </w:rPr>
        <w:t xml:space="preserve"> περιέχει </w:t>
      </w:r>
      <w:r>
        <w:rPr>
          <w:b/>
          <w:bCs/>
        </w:rPr>
        <w:t>πολυσορβικό</w:t>
      </w:r>
    </w:p>
    <w:p w14:paraId="1E72AE81" w14:textId="2E812F83" w:rsidR="00403644" w:rsidRDefault="00403644" w:rsidP="009D411F">
      <w:r w:rsidRPr="009D411F">
        <w:t xml:space="preserve">Αυτό το φάρμακο περιέχει </w:t>
      </w:r>
      <w:r>
        <w:t>0,2 </w:t>
      </w:r>
      <w:r>
        <w:rPr>
          <w:lang w:val="en-US"/>
        </w:rPr>
        <w:t>mg</w:t>
      </w:r>
      <w:r w:rsidRPr="007B56DB">
        <w:t xml:space="preserve"> </w:t>
      </w:r>
      <w:r>
        <w:t>πολυσορβικού 80 σε κάθε προγεμισμένη σύριγγα</w:t>
      </w:r>
      <w:r w:rsidRPr="007B56DB">
        <w:t>. Τα πολυσορβικά μπορεί να προκαλέσουν αλλεργικές αντιδράσεις. Ενημερώστε τον ιατρό σας εάν έχετε</w:t>
      </w:r>
      <w:r>
        <w:t xml:space="preserve"> </w:t>
      </w:r>
      <w:r w:rsidRPr="007B56DB">
        <w:t>γνωστές αλλεργίες</w:t>
      </w:r>
      <w:r>
        <w:t>.</w:t>
      </w:r>
    </w:p>
    <w:p w14:paraId="2494FA00" w14:textId="77777777" w:rsidR="00403644" w:rsidRPr="009D411F" w:rsidRDefault="00403644" w:rsidP="009D411F"/>
    <w:p w14:paraId="7863494F" w14:textId="77777777" w:rsidR="00306421" w:rsidRPr="009D411F" w:rsidRDefault="00306421" w:rsidP="009D411F"/>
    <w:p w14:paraId="6B9BFC39" w14:textId="6E64F9EC" w:rsidR="001E0975" w:rsidRPr="009D411F" w:rsidRDefault="001721B1" w:rsidP="009D411F">
      <w:pPr>
        <w:keepNext/>
        <w:ind w:left="567" w:hanging="567"/>
        <w:rPr>
          <w:b/>
          <w:bCs/>
        </w:rPr>
      </w:pPr>
      <w:r w:rsidRPr="009D411F">
        <w:rPr>
          <w:b/>
          <w:bCs/>
        </w:rPr>
        <w:t>3.</w:t>
      </w:r>
      <w:r w:rsidRPr="009D411F">
        <w:rPr>
          <w:b/>
          <w:bCs/>
        </w:rPr>
        <w:tab/>
      </w:r>
      <w:r w:rsidR="004057BD" w:rsidRPr="009D411F">
        <w:rPr>
          <w:b/>
          <w:bCs/>
        </w:rPr>
        <w:t xml:space="preserve">Πώς να χρησιμοποιήσετε το </w:t>
      </w:r>
      <w:r w:rsidR="00F47550">
        <w:rPr>
          <w:b/>
          <w:bCs/>
        </w:rPr>
        <w:t>Avtozma</w:t>
      </w:r>
    </w:p>
    <w:p w14:paraId="6E119062" w14:textId="77777777" w:rsidR="00306421" w:rsidRPr="009D411F" w:rsidRDefault="00306421" w:rsidP="009D411F">
      <w:pPr>
        <w:keepNext/>
        <w:ind w:left="567" w:hanging="567"/>
        <w:rPr>
          <w:b/>
          <w:bCs/>
        </w:rPr>
      </w:pPr>
    </w:p>
    <w:p w14:paraId="403465EF" w14:textId="77777777" w:rsidR="004057BD" w:rsidRPr="009D411F" w:rsidRDefault="004057BD" w:rsidP="009D411F">
      <w:r w:rsidRPr="009D411F">
        <w:t>Πάντοτε να χρησιμοποιείτε το φάρμακο αυτό αυστηρά σύμφωνα με τις οδηγίες του γιατρού, του φαρμακοποιού ή του νοσοκόμου σας. Εάν έχετε αμφιβολίες, ρωτήστε τον γιατρό, τον φαρμακοποιό ή τον νοσοκόμο σας.</w:t>
      </w:r>
    </w:p>
    <w:p w14:paraId="50CAC197" w14:textId="77777777" w:rsidR="004057BD" w:rsidRPr="009D411F" w:rsidRDefault="004057BD" w:rsidP="009D411F"/>
    <w:p w14:paraId="6B9BFC3B" w14:textId="0DB2B319" w:rsidR="001E0975" w:rsidRPr="009D411F" w:rsidRDefault="004057BD" w:rsidP="009D411F">
      <w:r w:rsidRPr="009D411F">
        <w:t xml:space="preserve">Η θεραπεία θα συνταγογραφηθεί και θα ξεκινήσει από επαγγελματίες υγείας με εμπειρία στη διάγνωση και τη θεραπεία της </w:t>
      </w:r>
      <w:r w:rsidR="00201325" w:rsidRPr="009D411F">
        <w:t>ΡΑ, της σΝΙΑ,της πΝΙΑ ή της ΓΚΑ</w:t>
      </w:r>
      <w:r w:rsidRPr="009D411F">
        <w:t>.</w:t>
      </w:r>
    </w:p>
    <w:p w14:paraId="115632FF" w14:textId="77777777" w:rsidR="00306421" w:rsidRPr="009D411F" w:rsidRDefault="00306421" w:rsidP="009D411F"/>
    <w:p w14:paraId="59AE66D3" w14:textId="77777777" w:rsidR="004057BD" w:rsidRPr="002E5F18" w:rsidRDefault="004057BD" w:rsidP="009D411F">
      <w:pPr>
        <w:rPr>
          <w:rStyle w:val="Char"/>
          <w:rFonts w:eastAsia="DengXian"/>
          <w:b/>
          <w:bCs/>
        </w:rPr>
      </w:pPr>
      <w:r w:rsidRPr="002E5F18">
        <w:rPr>
          <w:rStyle w:val="Char"/>
          <w:rFonts w:eastAsia="DengXian"/>
          <w:b/>
          <w:bCs/>
        </w:rPr>
        <w:t>Η συνιστώμενη δόση</w:t>
      </w:r>
    </w:p>
    <w:p w14:paraId="6B9BFC3D" w14:textId="1B63ACCF" w:rsidR="001E0975" w:rsidRPr="009D411F" w:rsidRDefault="004057BD" w:rsidP="009D411F">
      <w:r w:rsidRPr="002E5F18">
        <w:rPr>
          <w:rStyle w:val="Char"/>
          <w:rFonts w:eastAsia="DengXian"/>
        </w:rPr>
        <w:t xml:space="preserve">Η δόση για τους ενήλικες με </w:t>
      </w:r>
      <w:r w:rsidR="00201325">
        <w:rPr>
          <w:rStyle w:val="Char"/>
          <w:rFonts w:eastAsia="DengXian"/>
        </w:rPr>
        <w:t>ΡΑ</w:t>
      </w:r>
      <w:r w:rsidRPr="002E5F18">
        <w:rPr>
          <w:rStyle w:val="Char"/>
          <w:rFonts w:eastAsia="DengXian"/>
        </w:rPr>
        <w:t xml:space="preserve"> και </w:t>
      </w:r>
      <w:r w:rsidR="00201325">
        <w:rPr>
          <w:rStyle w:val="Char"/>
          <w:rFonts w:eastAsia="DengXian"/>
        </w:rPr>
        <w:t>ΓΚΑ</w:t>
      </w:r>
      <w:r w:rsidRPr="002E5F18">
        <w:rPr>
          <w:rStyle w:val="Char"/>
          <w:rFonts w:eastAsia="DengXian"/>
        </w:rPr>
        <w:t xml:space="preserve"> είναι 162 mg (το περιεχόμενο 1 προγεμισμένης σύριγγας) χορηγούμενα μία φορά την εβδομάδα.</w:t>
      </w:r>
    </w:p>
    <w:p w14:paraId="472F5633" w14:textId="77777777" w:rsidR="00306421" w:rsidRPr="009D411F" w:rsidRDefault="00306421" w:rsidP="009D411F"/>
    <w:p w14:paraId="3E9C0C79" w14:textId="59E93799" w:rsidR="004057BD" w:rsidRPr="009D411F" w:rsidRDefault="004057BD" w:rsidP="009D411F">
      <w:pPr>
        <w:pStyle w:val="a4"/>
        <w:keepNext/>
        <w:widowControl/>
        <w:spacing w:after="0"/>
        <w:rPr>
          <w:rStyle w:val="Char"/>
          <w:b/>
          <w:bCs/>
        </w:rPr>
      </w:pPr>
      <w:r w:rsidRPr="009D411F">
        <w:rPr>
          <w:rStyle w:val="Char"/>
          <w:b/>
          <w:bCs/>
        </w:rPr>
        <w:lastRenderedPageBreak/>
        <w:t>Παιδιά και έφηβοι με σΝΙΑ (ηλικίας 1 έτους και άνω)</w:t>
      </w:r>
    </w:p>
    <w:p w14:paraId="6B9BFC3F" w14:textId="32D4CD51" w:rsidR="001E0975" w:rsidRPr="009D411F" w:rsidRDefault="004057BD" w:rsidP="009D411F">
      <w:pPr>
        <w:pStyle w:val="a4"/>
        <w:keepNext/>
        <w:widowControl/>
        <w:spacing w:after="0"/>
        <w:rPr>
          <w:rStyle w:val="Char"/>
          <w:b/>
          <w:bCs/>
        </w:rPr>
      </w:pPr>
      <w:r w:rsidRPr="009D411F">
        <w:rPr>
          <w:rStyle w:val="Char"/>
          <w:b/>
          <w:bCs/>
        </w:rPr>
        <w:t xml:space="preserve">Η συνήθης δόση </w:t>
      </w:r>
      <w:r w:rsidR="00F47550">
        <w:rPr>
          <w:rStyle w:val="Char"/>
          <w:b/>
          <w:bCs/>
        </w:rPr>
        <w:t>Avtozma</w:t>
      </w:r>
      <w:r w:rsidRPr="009D411F">
        <w:rPr>
          <w:rStyle w:val="Char"/>
          <w:b/>
          <w:bCs/>
        </w:rPr>
        <w:t xml:space="preserve"> εξαρτάται από το βάρος του ασθενούς.</w:t>
      </w:r>
    </w:p>
    <w:p w14:paraId="6B9BFC40" w14:textId="550CD6E1" w:rsidR="001E0975" w:rsidRPr="009D411F" w:rsidRDefault="004057BD" w:rsidP="009D411F">
      <w:pPr>
        <w:pStyle w:val="a0"/>
        <w:numPr>
          <w:ilvl w:val="0"/>
          <w:numId w:val="14"/>
        </w:numPr>
        <w:ind w:left="567" w:hanging="567"/>
      </w:pPr>
      <w:r w:rsidRPr="009D411F">
        <w:t xml:space="preserve">Αν ο ασθενής ζυγίζει </w:t>
      </w:r>
      <w:r w:rsidRPr="009D411F">
        <w:rPr>
          <w:b/>
          <w:bCs/>
        </w:rPr>
        <w:t>λιγότερο από 30 kg</w:t>
      </w:r>
      <w:r w:rsidRPr="009D411F">
        <w:t>: η δόση είναι 162 mg (το περιεχόμενο 1 προγεμισμένης σύριγγας), μία φορά κάθε 2 εβδομάδες</w:t>
      </w:r>
    </w:p>
    <w:p w14:paraId="6B9BFC41" w14:textId="3876EE48" w:rsidR="001E0975" w:rsidRPr="009D411F" w:rsidRDefault="004057BD" w:rsidP="009D411F">
      <w:pPr>
        <w:pStyle w:val="a0"/>
        <w:numPr>
          <w:ilvl w:val="0"/>
          <w:numId w:val="14"/>
        </w:numPr>
        <w:ind w:left="567" w:hanging="567"/>
      </w:pPr>
      <w:r w:rsidRPr="009D411F">
        <w:t xml:space="preserve">Αν ο ασθενής ζυγίζει </w:t>
      </w:r>
      <w:r w:rsidRPr="009D411F">
        <w:rPr>
          <w:b/>
          <w:bCs/>
        </w:rPr>
        <w:t>30 kg ή περισσότερο</w:t>
      </w:r>
      <w:r w:rsidRPr="009D411F">
        <w:t>: η δόση είναι 162 mg (το περιεχόμενο 1 προγεμισμένης σύριγγας), μία φορά κάθε εβδομάδα</w:t>
      </w:r>
    </w:p>
    <w:p w14:paraId="79B7FEE7" w14:textId="77777777" w:rsidR="00306421" w:rsidRPr="009D411F" w:rsidRDefault="00306421" w:rsidP="009D411F"/>
    <w:p w14:paraId="51048B8E" w14:textId="6306BD79" w:rsidR="004057BD" w:rsidRPr="009D411F" w:rsidRDefault="004057BD" w:rsidP="009D411F">
      <w:pPr>
        <w:pStyle w:val="a4"/>
        <w:keepNext/>
        <w:widowControl/>
        <w:spacing w:after="0"/>
        <w:rPr>
          <w:rStyle w:val="Char"/>
          <w:b/>
          <w:bCs/>
        </w:rPr>
      </w:pPr>
      <w:r w:rsidRPr="009D411F">
        <w:rPr>
          <w:rStyle w:val="Char"/>
          <w:b/>
          <w:bCs/>
        </w:rPr>
        <w:t>Παιδιά και έφηβοι με πΝΙΑ (ηλικίας 2 ετών και άνω)</w:t>
      </w:r>
    </w:p>
    <w:p w14:paraId="6B9BFC43" w14:textId="28D57C8F" w:rsidR="001E0975" w:rsidRPr="009D411F" w:rsidRDefault="004057BD" w:rsidP="009D411F">
      <w:pPr>
        <w:pStyle w:val="a4"/>
        <w:keepNext/>
        <w:widowControl/>
        <w:spacing w:after="0"/>
        <w:rPr>
          <w:rStyle w:val="Char"/>
          <w:b/>
          <w:bCs/>
        </w:rPr>
      </w:pPr>
      <w:r w:rsidRPr="009D411F">
        <w:rPr>
          <w:rStyle w:val="Char"/>
          <w:b/>
          <w:bCs/>
        </w:rPr>
        <w:t xml:space="preserve">Η συνήθης δόση </w:t>
      </w:r>
      <w:r w:rsidR="00F47550">
        <w:rPr>
          <w:rStyle w:val="Char"/>
          <w:b/>
          <w:bCs/>
        </w:rPr>
        <w:t>Avtozma</w:t>
      </w:r>
      <w:r w:rsidRPr="009D411F">
        <w:rPr>
          <w:rStyle w:val="Char"/>
          <w:b/>
          <w:bCs/>
        </w:rPr>
        <w:t xml:space="preserve"> εξαρτάται από το βάρος του ασθενούς.</w:t>
      </w:r>
    </w:p>
    <w:p w14:paraId="6B9BFC44" w14:textId="19D6D7E1" w:rsidR="001E0975" w:rsidRPr="009D411F" w:rsidRDefault="004057BD" w:rsidP="009D411F">
      <w:pPr>
        <w:pStyle w:val="a0"/>
        <w:numPr>
          <w:ilvl w:val="0"/>
          <w:numId w:val="14"/>
        </w:numPr>
        <w:ind w:left="567" w:hanging="567"/>
      </w:pPr>
      <w:r w:rsidRPr="009D411F">
        <w:t xml:space="preserve">Αν ο ασθενής ζυγίζει </w:t>
      </w:r>
      <w:r w:rsidRPr="009D411F">
        <w:rPr>
          <w:b/>
          <w:bCs/>
        </w:rPr>
        <w:t>λιγότερο από 30 kg</w:t>
      </w:r>
      <w:r w:rsidRPr="009D411F">
        <w:t xml:space="preserve">: η δόση είναι 162 mg (το περιεχόμενο 1 προγεμισμένης σύριγγας), </w:t>
      </w:r>
      <w:r w:rsidRPr="009D411F">
        <w:rPr>
          <w:b/>
          <w:bCs/>
        </w:rPr>
        <w:t>μία φορά κάθε 3 εβδομάδες</w:t>
      </w:r>
    </w:p>
    <w:p w14:paraId="6B9BFC45" w14:textId="61E82570" w:rsidR="001E0975" w:rsidRPr="009D411F" w:rsidRDefault="004057BD" w:rsidP="009D411F">
      <w:pPr>
        <w:pStyle w:val="a0"/>
        <w:numPr>
          <w:ilvl w:val="0"/>
          <w:numId w:val="14"/>
        </w:numPr>
        <w:ind w:left="567" w:hanging="567"/>
      </w:pPr>
      <w:r w:rsidRPr="009D411F">
        <w:t xml:space="preserve">Αν ο ασθενής ζυγίζει </w:t>
      </w:r>
      <w:r w:rsidRPr="009D411F">
        <w:rPr>
          <w:b/>
          <w:bCs/>
        </w:rPr>
        <w:t>30 kg ή περισσότερο</w:t>
      </w:r>
      <w:r w:rsidRPr="009D411F">
        <w:t xml:space="preserve">: η δόση είναι 162 mg (το περιεχόμενο 1 προγεμισμένης σύριγγας), </w:t>
      </w:r>
      <w:r w:rsidRPr="009D411F">
        <w:rPr>
          <w:b/>
          <w:bCs/>
        </w:rPr>
        <w:t>μία φορά κάθε 2 εβδομάδες</w:t>
      </w:r>
      <w:r w:rsidRPr="009D411F">
        <w:t>.</w:t>
      </w:r>
    </w:p>
    <w:p w14:paraId="1FD634B9" w14:textId="77777777" w:rsidR="00306421" w:rsidRPr="009D411F" w:rsidRDefault="00306421" w:rsidP="009D411F"/>
    <w:p w14:paraId="53824E4C" w14:textId="559A5619" w:rsidR="004057BD" w:rsidRPr="009D411F" w:rsidRDefault="004057BD" w:rsidP="009D411F">
      <w:r w:rsidRPr="009D411F">
        <w:t xml:space="preserve">Το </w:t>
      </w:r>
      <w:r w:rsidR="00F47550">
        <w:t>Avtozma</w:t>
      </w:r>
      <w:r w:rsidRPr="009D411F">
        <w:t xml:space="preserve"> χορηγείται με ένεση κάτω από το δέρμα (υποδόρια). Κατά την έναρξη της θεραπείας, ο γιατρός ή ο νοσοκόμος σας ενδέχεται να πραγματοποιήσουν την ένεση του </w:t>
      </w:r>
      <w:r w:rsidR="00F47550">
        <w:t>Avtozma</w:t>
      </w:r>
      <w:r w:rsidRPr="009D411F">
        <w:t xml:space="preserve">. Ωστόσο, ο γιατρός σας ενδέχεται να αποφασίσει ότι μπορείτε να πραγματοποιείτε μόνος σας την ένεση του </w:t>
      </w:r>
      <w:r w:rsidR="00F47550">
        <w:t>Avtozma</w:t>
      </w:r>
      <w:r w:rsidRPr="009D411F">
        <w:t xml:space="preserve">. Σε αυτή την περίπτωση, θα εκπαιδευτείτε στον τρόπο με τον οποίο θα πραγματοποιείτε την ένεση του </w:t>
      </w:r>
      <w:r w:rsidR="00F47550">
        <w:t>Avtozma</w:t>
      </w:r>
      <w:r w:rsidRPr="009D411F">
        <w:t xml:space="preserve"> μόνοι σας. Οι γονείς και οι φροντιστές θα εκπαιδευτούν στον τρόπο χορήγησης της ένεσης </w:t>
      </w:r>
      <w:r w:rsidR="00F47550">
        <w:t>Avtozma</w:t>
      </w:r>
      <w:r w:rsidRPr="009D411F">
        <w:t xml:space="preserve"> στην περίπτωση ασθενών που δεν μπορούν οι ίδιοι να πραγματοποιήσουν την ένεση, όπως τα παιδιά.</w:t>
      </w:r>
    </w:p>
    <w:p w14:paraId="5CE9CED1" w14:textId="77777777" w:rsidR="004057BD" w:rsidRPr="009D411F" w:rsidRDefault="004057BD" w:rsidP="009D411F"/>
    <w:p w14:paraId="6B9BFC47" w14:textId="1377368C" w:rsidR="001E0975" w:rsidRPr="009D411F" w:rsidRDefault="004057BD" w:rsidP="009D411F">
      <w:r w:rsidRPr="009D411F">
        <w:t>Απευθυνθείτε στο</w:t>
      </w:r>
      <w:r w:rsidR="00201325">
        <w:t>ν</w:t>
      </w:r>
      <w:r w:rsidRPr="009D411F">
        <w:t xml:space="preserve"> γιατρό σας εάν έχετε οποιαδήποτε ερώτηση σχετικά με τη χορήγηση της ένεσης μόνοι σας στον εαυτό σας ή σε κάποιο παιδί ασθενή που φροντίζετε. Θα βρείτε λεπτομερείς "Οδηγίες χορήγησης" στο τέλος αυτού του φύλλου οδηγιών χρήσης.</w:t>
      </w:r>
    </w:p>
    <w:p w14:paraId="5D0DED40" w14:textId="77777777" w:rsidR="00306421" w:rsidRPr="009D411F" w:rsidRDefault="00306421" w:rsidP="009D411F"/>
    <w:p w14:paraId="171F4E8A" w14:textId="1CE5E1DD" w:rsidR="004057BD" w:rsidRPr="002E5F18" w:rsidRDefault="004057BD" w:rsidP="009D411F">
      <w:pPr>
        <w:rPr>
          <w:rStyle w:val="Char"/>
          <w:rFonts w:eastAsia="DengXian"/>
          <w:b/>
          <w:bCs/>
        </w:rPr>
      </w:pPr>
      <w:r w:rsidRPr="002E5F18">
        <w:rPr>
          <w:rStyle w:val="Char"/>
          <w:rFonts w:eastAsia="DengXian"/>
          <w:b/>
          <w:bCs/>
        </w:rPr>
        <w:t xml:space="preserve">Εάν χρησιμοποιήσετε μεγαλύτερη δόση </w:t>
      </w:r>
      <w:r w:rsidR="00F47550">
        <w:rPr>
          <w:rStyle w:val="Char"/>
          <w:rFonts w:eastAsia="DengXian"/>
          <w:b/>
          <w:bCs/>
        </w:rPr>
        <w:t>Avtozma</w:t>
      </w:r>
      <w:r w:rsidRPr="002E5F18">
        <w:rPr>
          <w:rStyle w:val="Char"/>
          <w:rFonts w:eastAsia="DengXian"/>
          <w:b/>
          <w:bCs/>
        </w:rPr>
        <w:t xml:space="preserve"> από την κανονική</w:t>
      </w:r>
    </w:p>
    <w:p w14:paraId="6B9BFC4A" w14:textId="5A6042BC" w:rsidR="001E0975" w:rsidRPr="009D411F" w:rsidRDefault="004057BD" w:rsidP="009D411F">
      <w:r w:rsidRPr="002E5F18">
        <w:rPr>
          <w:rStyle w:val="Char"/>
          <w:rFonts w:eastAsia="DengXian"/>
        </w:rPr>
        <w:t xml:space="preserve">Δεδομένου ότι το </w:t>
      </w:r>
      <w:r w:rsidR="00F47550">
        <w:rPr>
          <w:rStyle w:val="Char"/>
          <w:rFonts w:eastAsia="DengXian"/>
        </w:rPr>
        <w:t>Avtozma</w:t>
      </w:r>
      <w:r w:rsidRPr="002E5F18">
        <w:rPr>
          <w:rStyle w:val="Char"/>
          <w:rFonts w:eastAsia="DengXian"/>
        </w:rPr>
        <w:t xml:space="preserve"> χορηγείται σε μία προγεμισμένη σύριγγα, είναι απίθανο να λάβετε υπερβολική ποσότητα. Ωστόσο, εάν ανησυχείτε μιλήστε με το</w:t>
      </w:r>
      <w:r w:rsidR="00201325">
        <w:rPr>
          <w:rStyle w:val="Char"/>
          <w:rFonts w:eastAsia="DengXian"/>
        </w:rPr>
        <w:t>ν</w:t>
      </w:r>
      <w:r w:rsidRPr="002E5F18">
        <w:rPr>
          <w:rStyle w:val="Char"/>
          <w:rFonts w:eastAsia="DengXian"/>
        </w:rPr>
        <w:t xml:space="preserve"> γιατρό, τον φαρμακοποιό ή το</w:t>
      </w:r>
      <w:r w:rsidR="00201325">
        <w:rPr>
          <w:rStyle w:val="Char"/>
          <w:rFonts w:eastAsia="DengXian"/>
        </w:rPr>
        <w:t>ν</w:t>
      </w:r>
      <w:r w:rsidRPr="002E5F18">
        <w:rPr>
          <w:rStyle w:val="Char"/>
          <w:rFonts w:eastAsia="DengXian"/>
        </w:rPr>
        <w:t xml:space="preserve"> νοσοκόμο σας.</w:t>
      </w:r>
    </w:p>
    <w:p w14:paraId="3BB53B78" w14:textId="77777777" w:rsidR="00306421" w:rsidRPr="009D411F" w:rsidRDefault="00306421" w:rsidP="009D411F"/>
    <w:p w14:paraId="6B9BFC4B" w14:textId="7C15B689" w:rsidR="001E0975" w:rsidRPr="009D411F" w:rsidRDefault="004057BD" w:rsidP="009D411F">
      <w:pPr>
        <w:pStyle w:val="a4"/>
        <w:keepNext/>
        <w:widowControl/>
        <w:spacing w:after="0"/>
        <w:rPr>
          <w:rStyle w:val="Char"/>
          <w:b/>
          <w:bCs/>
        </w:rPr>
      </w:pPr>
      <w:r w:rsidRPr="009D411F">
        <w:rPr>
          <w:rStyle w:val="Char"/>
          <w:b/>
          <w:bCs/>
        </w:rPr>
        <w:t>Εάν ένας ενήλικας με ΡΑ ή ΓΚΑ ή ένα παιδί ή έφηβος με συστηματική νεανική ιδιοπαθή αρθρίτιδα παραλείψει ή ξεχάσει μια δόση</w:t>
      </w:r>
    </w:p>
    <w:p w14:paraId="6B9BFC4C" w14:textId="1032EC36" w:rsidR="001E0975" w:rsidRPr="009D411F" w:rsidRDefault="004057BD" w:rsidP="009D411F">
      <w:pPr>
        <w:keepNext/>
      </w:pPr>
      <w:r w:rsidRPr="009D411F">
        <w:t xml:space="preserve">Είναι πολύ σημαντικό να χρησιμοποιείτε το </w:t>
      </w:r>
      <w:r w:rsidR="00F47550">
        <w:t>Avtozma</w:t>
      </w:r>
      <w:r w:rsidRPr="009D411F">
        <w:t xml:space="preserve"> ακριβώς όπως έχει συνταγογραφηθεί από τον γιατρό σας. Σημειώνετε την επόμενη δόση σας.</w:t>
      </w:r>
    </w:p>
    <w:p w14:paraId="6B9BFC4D" w14:textId="14778438" w:rsidR="001E0975" w:rsidRPr="009D411F" w:rsidRDefault="004057BD" w:rsidP="009D411F">
      <w:pPr>
        <w:pStyle w:val="a0"/>
        <w:numPr>
          <w:ilvl w:val="0"/>
          <w:numId w:val="14"/>
        </w:numPr>
        <w:ind w:left="567" w:hanging="567"/>
      </w:pPr>
      <w:r w:rsidRPr="009D411F">
        <w:t>Εάν παραλείψετε την εβδομαδιαία δόση σας σε διάστημα 7 ημερών, πάρτε τη δόση σας την επόμενη προγραμματισμένη ημέρα</w:t>
      </w:r>
      <w:r w:rsidR="00611033" w:rsidRPr="009D411F">
        <w:t>.</w:t>
      </w:r>
    </w:p>
    <w:p w14:paraId="6B9BFC4F" w14:textId="6E3298E1" w:rsidR="001E0975" w:rsidRPr="009D411F" w:rsidRDefault="004057BD" w:rsidP="009D411F">
      <w:pPr>
        <w:pStyle w:val="a0"/>
        <w:numPr>
          <w:ilvl w:val="0"/>
          <w:numId w:val="14"/>
        </w:numPr>
        <w:ind w:left="567" w:hanging="567"/>
      </w:pPr>
      <w:r w:rsidRPr="009D411F">
        <w:t>Εάν παραλείψετε τη δόση που λαμβάνετε μία φορά ανά 2 εβδομάδες σε διάστημα 7 ημερών, προχωρήστε στην ένεση της δόσης αμέσως μόλις το θυμηθείτε και λάβετε την επόμενη δόση σας σύμφωνα με το τακτικά προγραμματισμένο χρονοδιάγραμμά σας</w:t>
      </w:r>
      <w:r w:rsidR="00611033" w:rsidRPr="009D411F">
        <w:t>.</w:t>
      </w:r>
    </w:p>
    <w:p w14:paraId="6B9BFC50" w14:textId="0C9C8BD1" w:rsidR="001E0975" w:rsidRPr="009D411F" w:rsidRDefault="004057BD" w:rsidP="009D411F">
      <w:pPr>
        <w:pStyle w:val="a0"/>
        <w:numPr>
          <w:ilvl w:val="0"/>
          <w:numId w:val="14"/>
        </w:numPr>
        <w:ind w:left="567" w:hanging="567"/>
      </w:pPr>
      <w:r w:rsidRPr="009D411F">
        <w:t xml:space="preserve">Εάν παραλείψετε τη δόση σας σε διάστημα άνω των 7 ημερών, ή δεν είστε σίγουροι για το πότε θα πρέπει να πραγματοποιήσετε την ένεση του </w:t>
      </w:r>
      <w:r w:rsidR="00F47550">
        <w:t>Avtozma</w:t>
      </w:r>
      <w:r w:rsidRPr="009D411F">
        <w:t>, επικοινωνήστε με τον γιατρό ή τον φαρμακοποιό σας</w:t>
      </w:r>
      <w:r w:rsidR="00611033" w:rsidRPr="009D411F">
        <w:t>.</w:t>
      </w:r>
    </w:p>
    <w:p w14:paraId="34885D26" w14:textId="77777777" w:rsidR="00F259C7" w:rsidRPr="009D411F" w:rsidRDefault="00F259C7" w:rsidP="009D411F"/>
    <w:p w14:paraId="6B9BFC51" w14:textId="149FC372" w:rsidR="001E0975" w:rsidRPr="009D411F" w:rsidRDefault="004057BD" w:rsidP="009D411F">
      <w:pPr>
        <w:pStyle w:val="a4"/>
        <w:keepNext/>
        <w:widowControl/>
        <w:spacing w:after="0"/>
        <w:rPr>
          <w:rStyle w:val="Char"/>
          <w:b/>
          <w:bCs/>
        </w:rPr>
      </w:pPr>
      <w:r w:rsidRPr="009D411F">
        <w:rPr>
          <w:rStyle w:val="Char"/>
          <w:b/>
          <w:bCs/>
        </w:rPr>
        <w:t>Εάν ένα παιδί ή ένας έφηβος με πΝΙΑ παραλείψει ή ξεχάσει μια δόση</w:t>
      </w:r>
    </w:p>
    <w:p w14:paraId="6B9BFC52" w14:textId="6CAC8D3E" w:rsidR="001E0975" w:rsidRPr="009D411F" w:rsidRDefault="004057BD" w:rsidP="009D411F">
      <w:pPr>
        <w:keepNext/>
      </w:pPr>
      <w:r w:rsidRPr="009D411F">
        <w:t xml:space="preserve">Είναι πολύ σημαντικό να χρησιμοποιείτε το </w:t>
      </w:r>
      <w:r w:rsidR="00F47550">
        <w:t>Avtozma</w:t>
      </w:r>
      <w:r w:rsidRPr="009D411F">
        <w:t xml:space="preserve"> ακριβώς όπως έχει συνταγογραφηθεί από τον γιατρό. Σημειώνετε την επόμενη δόση.</w:t>
      </w:r>
    </w:p>
    <w:p w14:paraId="6B9BFC53" w14:textId="6F3DE699" w:rsidR="001E0975" w:rsidRPr="009D411F" w:rsidRDefault="004057BD" w:rsidP="009D411F">
      <w:pPr>
        <w:pStyle w:val="a0"/>
        <w:numPr>
          <w:ilvl w:val="0"/>
          <w:numId w:val="14"/>
        </w:numPr>
        <w:ind w:left="567" w:hanging="567"/>
      </w:pPr>
      <w:r w:rsidRPr="009D411F">
        <w:t>Εάν παραλείψετε μια δόση σε διάστημα 7 ημερών, προχωρήστε στην ένεση της δόσης αμέσως μόλις το θυμηθείτε και λάβετε την επόμενη δόση σας σύμφωνα με το τακτικά προγραμματισμένο χρονοδιάγραμμά σας.</w:t>
      </w:r>
    </w:p>
    <w:p w14:paraId="40DBACD7" w14:textId="32B365D5" w:rsidR="001E0975" w:rsidRPr="009D411F" w:rsidRDefault="004057BD" w:rsidP="009D411F">
      <w:pPr>
        <w:pStyle w:val="a0"/>
        <w:numPr>
          <w:ilvl w:val="0"/>
          <w:numId w:val="14"/>
        </w:numPr>
        <w:ind w:left="567" w:hanging="567"/>
      </w:pPr>
      <w:r w:rsidRPr="009D411F">
        <w:t xml:space="preserve">Εάν παραλείψετε μια δόση σε διάστημα άνω των 7 ημερών, ή δεν είστε σίγουροι για το πότε θα πρέπει να πραγματοποιήσετε την ένεση του </w:t>
      </w:r>
      <w:r w:rsidR="00F47550">
        <w:t>Avtozma</w:t>
      </w:r>
      <w:r w:rsidRPr="009D411F">
        <w:t>, επικοινωνήστε με τον γιατρό ή τον φαρμακοποιό</w:t>
      </w:r>
      <w:r w:rsidR="00611033" w:rsidRPr="009D411F">
        <w:t>.</w:t>
      </w:r>
    </w:p>
    <w:p w14:paraId="2E8D3DBC" w14:textId="77777777" w:rsidR="00020BC4" w:rsidRPr="009D411F" w:rsidRDefault="00020BC4" w:rsidP="009D411F"/>
    <w:p w14:paraId="51F977ED" w14:textId="27565BD8" w:rsidR="004057BD" w:rsidRPr="009D411F" w:rsidRDefault="004057BD" w:rsidP="009D411F">
      <w:pPr>
        <w:rPr>
          <w:b/>
          <w:bCs/>
        </w:rPr>
      </w:pPr>
      <w:r w:rsidRPr="009D411F">
        <w:rPr>
          <w:b/>
          <w:bCs/>
        </w:rPr>
        <w:t xml:space="preserve">Εάν σταματήσετε να χρησιμοποιείτε το </w:t>
      </w:r>
      <w:r w:rsidR="00F47550">
        <w:rPr>
          <w:b/>
          <w:bCs/>
        </w:rPr>
        <w:t>Avtozma</w:t>
      </w:r>
    </w:p>
    <w:p w14:paraId="1B9A56EC" w14:textId="2DBF63F2" w:rsidR="00F91B5C" w:rsidRPr="009D411F" w:rsidRDefault="004057BD" w:rsidP="009D411F">
      <w:r w:rsidRPr="009D411F">
        <w:t xml:space="preserve">Δεν θα πρέπει να σταματήσετε να παίρνετε το </w:t>
      </w:r>
      <w:r w:rsidR="00F47550">
        <w:t>Avtozma</w:t>
      </w:r>
      <w:r w:rsidRPr="009D411F">
        <w:t>, χωρίς να το συζητήσετε πρώτα με το</w:t>
      </w:r>
      <w:r w:rsidR="00201325">
        <w:t>ν</w:t>
      </w:r>
      <w:r w:rsidRPr="009D411F">
        <w:t xml:space="preserve"> γιατρό σας.</w:t>
      </w:r>
    </w:p>
    <w:p w14:paraId="667D5B5E" w14:textId="77777777" w:rsidR="00020BC4" w:rsidRPr="009D411F" w:rsidRDefault="00020BC4" w:rsidP="009D411F"/>
    <w:p w14:paraId="6B9BFC55" w14:textId="3CBB9A74" w:rsidR="001E0975" w:rsidRPr="009D411F" w:rsidRDefault="004057BD" w:rsidP="009D411F">
      <w:r w:rsidRPr="009D411F">
        <w:t>Εάν έχετε περισσότερες ερωτήσεις σχετικά με τη χρήση αυτού του φαρμάκου, ρωτήστε τον γιατρό, τον φαρμακοποιό ή τον νοσοκόμο σας.</w:t>
      </w:r>
    </w:p>
    <w:p w14:paraId="7DE43A0E" w14:textId="77777777" w:rsidR="00020BC4" w:rsidRPr="009D411F" w:rsidRDefault="00020BC4" w:rsidP="009D411F"/>
    <w:p w14:paraId="48DAC6A0" w14:textId="77777777" w:rsidR="00020BC4" w:rsidRPr="009D411F" w:rsidRDefault="00020BC4" w:rsidP="009D411F"/>
    <w:p w14:paraId="6B9BFC56" w14:textId="333BB34E" w:rsidR="001E0975" w:rsidRPr="009D411F" w:rsidRDefault="001721B1" w:rsidP="009D411F">
      <w:pPr>
        <w:keepNext/>
        <w:ind w:left="567" w:hanging="567"/>
        <w:rPr>
          <w:b/>
          <w:bCs/>
        </w:rPr>
      </w:pPr>
      <w:r w:rsidRPr="009D411F">
        <w:rPr>
          <w:b/>
          <w:bCs/>
        </w:rPr>
        <w:t>4.</w:t>
      </w:r>
      <w:r w:rsidRPr="009D411F">
        <w:rPr>
          <w:b/>
          <w:bCs/>
        </w:rPr>
        <w:tab/>
      </w:r>
      <w:r w:rsidR="007817B1" w:rsidRPr="009D411F">
        <w:rPr>
          <w:b/>
          <w:bCs/>
        </w:rPr>
        <w:t>Πιθανές ανεπιθύμητες ενέργειες</w:t>
      </w:r>
    </w:p>
    <w:p w14:paraId="5F3CE4E5" w14:textId="77777777" w:rsidR="00020BC4" w:rsidRPr="009D411F" w:rsidRDefault="00020BC4" w:rsidP="009D411F">
      <w:pPr>
        <w:keepNext/>
        <w:ind w:left="567" w:hanging="567"/>
        <w:rPr>
          <w:b/>
          <w:bCs/>
        </w:rPr>
      </w:pPr>
    </w:p>
    <w:p w14:paraId="1738435E" w14:textId="38F51D54" w:rsidR="007817B1" w:rsidRPr="009D411F" w:rsidRDefault="007817B1" w:rsidP="009D411F">
      <w:pPr>
        <w:keepNext/>
      </w:pPr>
      <w:r w:rsidRPr="009D411F">
        <w:t xml:space="preserve">Όπως όλα τα φάρμακα, έτσι και το </w:t>
      </w:r>
      <w:r w:rsidR="00F47550">
        <w:t>Avtozma</w:t>
      </w:r>
      <w:r w:rsidRPr="009D411F">
        <w:t xml:space="preserve"> μπορεί να προκαλέσει ανεπιθύμητες ενέργειες, αν και δεν παρουσιάζονται σε όλους τους ανθρώπους.</w:t>
      </w:r>
    </w:p>
    <w:p w14:paraId="647D3946" w14:textId="2E730352" w:rsidR="007817B1" w:rsidRPr="009D411F" w:rsidRDefault="007817B1" w:rsidP="009D411F">
      <w:pPr>
        <w:keepNext/>
      </w:pPr>
      <w:r w:rsidRPr="009D411F">
        <w:t xml:space="preserve">Οι ανεπιθύμητες ενέργειες θα μπορούσαν να εκδηλωθούν 3 ή περισσότερους μήνες μετά από την τελευταία δόση του </w:t>
      </w:r>
      <w:r w:rsidR="00F47550">
        <w:t>Avtozma</w:t>
      </w:r>
      <w:r w:rsidRPr="009D411F">
        <w:t>.</w:t>
      </w:r>
    </w:p>
    <w:p w14:paraId="330B2140" w14:textId="77777777" w:rsidR="007817B1" w:rsidRPr="009D411F" w:rsidRDefault="007817B1" w:rsidP="009D411F">
      <w:pPr>
        <w:keepNext/>
      </w:pPr>
    </w:p>
    <w:p w14:paraId="4D076087" w14:textId="77777777" w:rsidR="007817B1" w:rsidRPr="009D411F" w:rsidRDefault="007817B1" w:rsidP="009D411F">
      <w:pPr>
        <w:keepNext/>
        <w:rPr>
          <w:b/>
          <w:bCs/>
        </w:rPr>
      </w:pPr>
      <w:r w:rsidRPr="009D411F">
        <w:rPr>
          <w:b/>
          <w:bCs/>
        </w:rPr>
        <w:t>Πιθανές σοβαρές ανεπιθύμητες ενέργειες: ενημερώστε ένα γιατρό αμέσως.</w:t>
      </w:r>
    </w:p>
    <w:p w14:paraId="1E1D8B0E" w14:textId="2F0EF170" w:rsidR="00020BC4" w:rsidRPr="009D411F" w:rsidRDefault="007817B1" w:rsidP="009D411F">
      <w:pPr>
        <w:keepNext/>
        <w:rPr>
          <w:i/>
          <w:iCs/>
        </w:rPr>
      </w:pPr>
      <w:r w:rsidRPr="009D411F">
        <w:rPr>
          <w:i/>
          <w:iCs/>
        </w:rPr>
        <w:t>Αυτές είναι συχνές: αυτές μπορεί να επηρεάζουν μέχρι 1 σε κάθε 10 χρήστες</w:t>
      </w:r>
    </w:p>
    <w:p w14:paraId="2154A55A" w14:textId="77777777" w:rsidR="007817B1" w:rsidRPr="009D411F" w:rsidRDefault="007817B1" w:rsidP="009D411F">
      <w:pPr>
        <w:keepNext/>
        <w:rPr>
          <w:i/>
          <w:iCs/>
        </w:rPr>
      </w:pPr>
    </w:p>
    <w:p w14:paraId="6B9BFC5B" w14:textId="415441CB" w:rsidR="001E0975" w:rsidRPr="009D411F" w:rsidRDefault="007817B1" w:rsidP="009D411F">
      <w:pPr>
        <w:keepNext/>
      </w:pPr>
      <w:r w:rsidRPr="009D411F">
        <w:rPr>
          <w:b/>
          <w:bCs/>
        </w:rPr>
        <w:t xml:space="preserve">Αλλεργικές αντιδράσεις </w:t>
      </w:r>
      <w:r w:rsidRPr="009D411F">
        <w:t>κατά τη διάρκεια ή μετά από την ένεση:</w:t>
      </w:r>
    </w:p>
    <w:p w14:paraId="6B9BFC5C" w14:textId="1CB78FB3" w:rsidR="001E0975" w:rsidRPr="009D411F" w:rsidRDefault="007817B1" w:rsidP="009D411F">
      <w:pPr>
        <w:pStyle w:val="a0"/>
        <w:numPr>
          <w:ilvl w:val="0"/>
          <w:numId w:val="14"/>
        </w:numPr>
        <w:ind w:left="567" w:hanging="567"/>
      </w:pPr>
      <w:r w:rsidRPr="009D411F">
        <w:t>δυσκολία στην αναπνοή, σφίξιμο στο στήθος ή ζάλη</w:t>
      </w:r>
    </w:p>
    <w:p w14:paraId="6B9BFC5D" w14:textId="5695694B" w:rsidR="001E0975" w:rsidRPr="009D411F" w:rsidRDefault="007817B1" w:rsidP="009D411F">
      <w:pPr>
        <w:pStyle w:val="a0"/>
        <w:numPr>
          <w:ilvl w:val="0"/>
          <w:numId w:val="14"/>
        </w:numPr>
        <w:ind w:left="567" w:hanging="567"/>
      </w:pPr>
      <w:r w:rsidRPr="009D411F">
        <w:t>εξάνθημα, κνησμός, κνίδωση, διόγκωση των χειλιών, της γλώσσας ή του προσώπου</w:t>
      </w:r>
    </w:p>
    <w:p w14:paraId="4E80359F" w14:textId="77777777" w:rsidR="00020BC4" w:rsidRPr="009D411F" w:rsidRDefault="00020BC4" w:rsidP="009D411F"/>
    <w:p w14:paraId="6B9BFC5E" w14:textId="1D2996F3" w:rsidR="001E0975" w:rsidRPr="009D411F" w:rsidRDefault="007817B1" w:rsidP="009D411F">
      <w:r w:rsidRPr="009D411F">
        <w:t>Εάν παρατηρήσετε οποιοδήποτε από αυτά, επικοινωνήστε με το</w:t>
      </w:r>
      <w:r w:rsidR="00201325">
        <w:t>ν</w:t>
      </w:r>
      <w:r w:rsidRPr="009D411F">
        <w:t xml:space="preserve"> γιατρό σας </w:t>
      </w:r>
      <w:r w:rsidRPr="009D411F">
        <w:rPr>
          <w:b/>
          <w:bCs/>
        </w:rPr>
        <w:t>αμέσως</w:t>
      </w:r>
      <w:r w:rsidR="00611033" w:rsidRPr="009D411F">
        <w:t>.</w:t>
      </w:r>
    </w:p>
    <w:p w14:paraId="3F2304C8" w14:textId="77777777" w:rsidR="00020BC4" w:rsidRPr="009D411F" w:rsidRDefault="00020BC4" w:rsidP="009D411F"/>
    <w:p w14:paraId="6B9BFC5F" w14:textId="68D00132" w:rsidR="001E0975" w:rsidRPr="009D411F" w:rsidRDefault="00E74C07" w:rsidP="009D411F">
      <w:pPr>
        <w:keepNext/>
        <w:rPr>
          <w:b/>
          <w:bCs/>
        </w:rPr>
      </w:pPr>
      <w:r w:rsidRPr="009D411F">
        <w:rPr>
          <w:b/>
          <w:bCs/>
        </w:rPr>
        <w:t>Σημεία σοβαρών λοιμώξεων:</w:t>
      </w:r>
    </w:p>
    <w:p w14:paraId="6B9BFC60" w14:textId="0548B05A" w:rsidR="001E0975" w:rsidRPr="009D411F" w:rsidRDefault="00E74C07" w:rsidP="009D411F">
      <w:pPr>
        <w:pStyle w:val="a0"/>
        <w:numPr>
          <w:ilvl w:val="0"/>
          <w:numId w:val="14"/>
        </w:numPr>
        <w:ind w:left="567" w:hanging="567"/>
      </w:pPr>
      <w:r w:rsidRPr="009D411F">
        <w:t>πυρετός και ρίγη</w:t>
      </w:r>
    </w:p>
    <w:p w14:paraId="6B9BFC61" w14:textId="63B35475" w:rsidR="001E0975" w:rsidRPr="009D411F" w:rsidRDefault="00E74C07" w:rsidP="009D411F">
      <w:pPr>
        <w:pStyle w:val="a0"/>
        <w:numPr>
          <w:ilvl w:val="0"/>
          <w:numId w:val="14"/>
        </w:numPr>
        <w:ind w:left="567" w:hanging="567"/>
      </w:pPr>
      <w:r w:rsidRPr="009D411F">
        <w:t>φλύκταινες στο στόμα ή στο δέρμα</w:t>
      </w:r>
    </w:p>
    <w:p w14:paraId="6B9BFC62" w14:textId="2A23163C" w:rsidR="001E0975" w:rsidRPr="009D411F" w:rsidRDefault="00E74C07" w:rsidP="009D411F">
      <w:pPr>
        <w:pStyle w:val="a0"/>
        <w:numPr>
          <w:ilvl w:val="0"/>
          <w:numId w:val="14"/>
        </w:numPr>
        <w:ind w:left="567" w:hanging="567"/>
      </w:pPr>
      <w:r w:rsidRPr="009D411F">
        <w:t>πόνος στο στομάχι</w:t>
      </w:r>
    </w:p>
    <w:p w14:paraId="7EE92547" w14:textId="77777777" w:rsidR="00020BC4" w:rsidRPr="009D411F" w:rsidRDefault="00020BC4" w:rsidP="009D411F"/>
    <w:p w14:paraId="6B9BFC63" w14:textId="1E3855DA" w:rsidR="001E0975" w:rsidRPr="009D411F" w:rsidRDefault="00E74C07" w:rsidP="009D411F">
      <w:pPr>
        <w:keepNext/>
        <w:rPr>
          <w:b/>
          <w:bCs/>
        </w:rPr>
      </w:pPr>
      <w:r w:rsidRPr="009D411F">
        <w:rPr>
          <w:b/>
          <w:bCs/>
        </w:rPr>
        <w:t>Σημεία και συμπτώματα ηπατικής τοξικότητας</w:t>
      </w:r>
    </w:p>
    <w:p w14:paraId="6B9BFC64" w14:textId="39EF8F66" w:rsidR="001E0975" w:rsidRPr="009D411F" w:rsidRDefault="00E74C07" w:rsidP="009D411F">
      <w:pPr>
        <w:keepNext/>
        <w:rPr>
          <w:i/>
          <w:iCs/>
        </w:rPr>
      </w:pPr>
      <w:r w:rsidRPr="009D411F">
        <w:rPr>
          <w:i/>
          <w:iCs/>
        </w:rPr>
        <w:t>Αυτά μπορεί να επηρεάζουν μέχρι και 1 σε κάθε 1000 χρήστες</w:t>
      </w:r>
    </w:p>
    <w:p w14:paraId="6B9BFC65" w14:textId="2A48E6F7" w:rsidR="001E0975" w:rsidRPr="009D411F" w:rsidRDefault="00E74C07" w:rsidP="009D411F">
      <w:pPr>
        <w:pStyle w:val="a0"/>
        <w:numPr>
          <w:ilvl w:val="0"/>
          <w:numId w:val="14"/>
        </w:numPr>
        <w:ind w:left="567" w:hanging="567"/>
      </w:pPr>
      <w:r w:rsidRPr="009D411F">
        <w:t>κόπωση</w:t>
      </w:r>
    </w:p>
    <w:p w14:paraId="6B9BFC66" w14:textId="41321D95" w:rsidR="001E0975" w:rsidRPr="009D411F" w:rsidRDefault="00E74C07" w:rsidP="009D411F">
      <w:pPr>
        <w:pStyle w:val="a0"/>
        <w:numPr>
          <w:ilvl w:val="0"/>
          <w:numId w:val="14"/>
        </w:numPr>
        <w:ind w:left="567" w:hanging="567"/>
      </w:pPr>
      <w:r w:rsidRPr="009D411F">
        <w:t>κοιλιακό άλγος</w:t>
      </w:r>
    </w:p>
    <w:p w14:paraId="6B9BFC67" w14:textId="420A88B0" w:rsidR="001E0975" w:rsidRPr="009D411F" w:rsidRDefault="00E74C07" w:rsidP="009D411F">
      <w:pPr>
        <w:pStyle w:val="a0"/>
        <w:numPr>
          <w:ilvl w:val="0"/>
          <w:numId w:val="14"/>
        </w:numPr>
        <w:ind w:left="567" w:hanging="567"/>
      </w:pPr>
      <w:r w:rsidRPr="009D411F">
        <w:t>ίκτερος (κίτρινος δυσχρωματισμός του δέρματος ή των ματιών)</w:t>
      </w:r>
    </w:p>
    <w:p w14:paraId="3C611AD8" w14:textId="77777777" w:rsidR="00020BC4" w:rsidRPr="009D411F" w:rsidRDefault="00020BC4" w:rsidP="009D411F"/>
    <w:p w14:paraId="6B9BFC68" w14:textId="33EC6F0C" w:rsidR="001E0975" w:rsidRPr="009D411F" w:rsidRDefault="00E74C07" w:rsidP="009D411F">
      <w:r w:rsidRPr="009D411F">
        <w:t>Εάν παρατηρήσετε οποιοδήποτε από αυτά, επικοινωνήστε με το</w:t>
      </w:r>
      <w:r w:rsidR="00201325">
        <w:t>ν</w:t>
      </w:r>
      <w:r w:rsidRPr="009D411F">
        <w:t xml:space="preserve"> γιατρό σας </w:t>
      </w:r>
      <w:r w:rsidRPr="009D411F">
        <w:rPr>
          <w:b/>
          <w:bCs/>
        </w:rPr>
        <w:t>το συντομότερο δυνατόν</w:t>
      </w:r>
      <w:r w:rsidR="00611033" w:rsidRPr="009D411F">
        <w:t>.</w:t>
      </w:r>
    </w:p>
    <w:p w14:paraId="2D5FA03B" w14:textId="77777777" w:rsidR="00020BC4" w:rsidRPr="009D411F" w:rsidRDefault="00020BC4" w:rsidP="009D411F"/>
    <w:p w14:paraId="1E412847" w14:textId="77777777" w:rsidR="00E74C07" w:rsidRPr="009D411F" w:rsidRDefault="00E74C07" w:rsidP="009D411F">
      <w:pPr>
        <w:keepNext/>
        <w:rPr>
          <w:b/>
          <w:bCs/>
        </w:rPr>
      </w:pPr>
      <w:r w:rsidRPr="009D411F">
        <w:rPr>
          <w:b/>
          <w:bCs/>
        </w:rPr>
        <w:t>Πολύ συχνές ανεπιθύμητες ενέργειες:</w:t>
      </w:r>
    </w:p>
    <w:p w14:paraId="6B9BFC6A" w14:textId="1D740882" w:rsidR="001E0975" w:rsidRPr="009D411F" w:rsidRDefault="00E74C07" w:rsidP="009D411F">
      <w:pPr>
        <w:keepNext/>
        <w:rPr>
          <w:i/>
          <w:iCs/>
        </w:rPr>
      </w:pPr>
      <w:r w:rsidRPr="009D411F">
        <w:rPr>
          <w:i/>
          <w:iCs/>
        </w:rPr>
        <w:t>Αυτές μπορεί να επηρεάζουν 1 στους 10 ασθενείς ή περισσότερους</w:t>
      </w:r>
    </w:p>
    <w:p w14:paraId="6B9BFC6B" w14:textId="4A720406" w:rsidR="001E0975" w:rsidRPr="009D411F" w:rsidRDefault="00E74C07" w:rsidP="009D411F">
      <w:pPr>
        <w:pStyle w:val="a0"/>
        <w:numPr>
          <w:ilvl w:val="0"/>
          <w:numId w:val="14"/>
        </w:numPr>
        <w:ind w:left="567" w:hanging="567"/>
      </w:pPr>
      <w:r w:rsidRPr="009D411F">
        <w:t>λοιμώξεις της ανώτερης αναπνευστικής οδού με τυπικά συμπτώματα, όπως είναι ο βήχας, η βουλωμένη μύτη, το συνάχι, ο πονόλαιμος και ο πονοκέφαλος</w:t>
      </w:r>
    </w:p>
    <w:p w14:paraId="6B9BFC6C" w14:textId="53EED612" w:rsidR="001E0975" w:rsidRPr="009D411F" w:rsidRDefault="00E74C07" w:rsidP="009D411F">
      <w:pPr>
        <w:pStyle w:val="a0"/>
        <w:numPr>
          <w:ilvl w:val="0"/>
          <w:numId w:val="14"/>
        </w:numPr>
        <w:ind w:left="567" w:hanging="567"/>
      </w:pPr>
      <w:r w:rsidRPr="009D411F">
        <w:t>υψηλά επίπεδα λιπιδίων στο αίμα (χοληστερόλης)</w:t>
      </w:r>
    </w:p>
    <w:p w14:paraId="6B9BFC6D" w14:textId="5AFE295E" w:rsidR="001E0975" w:rsidRPr="009D411F" w:rsidRDefault="00E74C07" w:rsidP="009D411F">
      <w:pPr>
        <w:pStyle w:val="a0"/>
        <w:numPr>
          <w:ilvl w:val="0"/>
          <w:numId w:val="14"/>
        </w:numPr>
        <w:ind w:left="567" w:hanging="567"/>
      </w:pPr>
      <w:r w:rsidRPr="009D411F">
        <w:t>αντιδράσεις στο σημείο της ένεσης</w:t>
      </w:r>
    </w:p>
    <w:p w14:paraId="4CAA4738" w14:textId="77777777" w:rsidR="00A003E9" w:rsidRPr="009D411F" w:rsidRDefault="00A003E9" w:rsidP="009D411F"/>
    <w:p w14:paraId="6E38A20D" w14:textId="77777777" w:rsidR="00E74C07" w:rsidRPr="009D411F" w:rsidRDefault="00E74C07" w:rsidP="009D411F">
      <w:pPr>
        <w:keepNext/>
        <w:rPr>
          <w:b/>
          <w:bCs/>
        </w:rPr>
      </w:pPr>
      <w:r w:rsidRPr="009D411F">
        <w:rPr>
          <w:b/>
          <w:bCs/>
        </w:rPr>
        <w:t>Συχνές ανεπιθύμητες ενέργειες:</w:t>
      </w:r>
    </w:p>
    <w:p w14:paraId="6B9BFC6F" w14:textId="5F8472E1" w:rsidR="001E0975" w:rsidRPr="009D411F" w:rsidRDefault="00E74C07" w:rsidP="009D411F">
      <w:pPr>
        <w:keepNext/>
        <w:rPr>
          <w:i/>
          <w:iCs/>
        </w:rPr>
      </w:pPr>
      <w:r w:rsidRPr="009D411F">
        <w:t>Αυτές μπορεί να επηρεάσουν μέχρι 1 στους 10 ασθενείς</w:t>
      </w:r>
    </w:p>
    <w:p w14:paraId="6B9BFC70" w14:textId="1D4D6B4C" w:rsidR="001E0975" w:rsidRPr="009D411F" w:rsidRDefault="00E74C07" w:rsidP="009D411F">
      <w:pPr>
        <w:pStyle w:val="a0"/>
        <w:numPr>
          <w:ilvl w:val="0"/>
          <w:numId w:val="14"/>
        </w:numPr>
        <w:ind w:left="567" w:hanging="567"/>
      </w:pPr>
      <w:r w:rsidRPr="009D411F">
        <w:t>λοίμωξη των πνευμόνων (πνευμονία)</w:t>
      </w:r>
    </w:p>
    <w:p w14:paraId="6B9BFC71" w14:textId="0901637E" w:rsidR="001E0975" w:rsidRPr="009D411F" w:rsidRDefault="00E74C07" w:rsidP="009D411F">
      <w:pPr>
        <w:pStyle w:val="a0"/>
        <w:numPr>
          <w:ilvl w:val="0"/>
          <w:numId w:val="14"/>
        </w:numPr>
        <w:ind w:left="567" w:hanging="567"/>
      </w:pPr>
      <w:r w:rsidRPr="009D411F">
        <w:t>έρπης ζωστήρας</w:t>
      </w:r>
    </w:p>
    <w:p w14:paraId="6B9BFC72" w14:textId="217F3534" w:rsidR="001E0975" w:rsidRPr="009D411F" w:rsidRDefault="00C8399A" w:rsidP="009D411F">
      <w:pPr>
        <w:pStyle w:val="a0"/>
        <w:numPr>
          <w:ilvl w:val="0"/>
          <w:numId w:val="14"/>
        </w:numPr>
        <w:ind w:left="567" w:hanging="567"/>
      </w:pPr>
      <w:r w:rsidRPr="009D411F">
        <w:t>επιχείλιος έρπης, φλύκταινες</w:t>
      </w:r>
    </w:p>
    <w:p w14:paraId="6B9BFC73" w14:textId="47452B98" w:rsidR="001E0975" w:rsidRPr="009D411F" w:rsidRDefault="00C8399A" w:rsidP="009D411F">
      <w:pPr>
        <w:pStyle w:val="a0"/>
        <w:numPr>
          <w:ilvl w:val="0"/>
          <w:numId w:val="14"/>
        </w:numPr>
        <w:ind w:left="567" w:hanging="567"/>
      </w:pPr>
      <w:r w:rsidRPr="009D411F">
        <w:t>λοιμώξεις του δέρματος (κυτταρίτιδα), οι οποίες ενίοτε συνοδεύονται από πυρετό και ρίγη</w:t>
      </w:r>
    </w:p>
    <w:p w14:paraId="6B9BFC74" w14:textId="5884B5E1" w:rsidR="001E0975" w:rsidRPr="009D411F" w:rsidRDefault="00C8399A" w:rsidP="009D411F">
      <w:pPr>
        <w:pStyle w:val="a0"/>
        <w:numPr>
          <w:ilvl w:val="0"/>
          <w:numId w:val="14"/>
        </w:numPr>
        <w:ind w:left="567" w:hanging="567"/>
      </w:pPr>
      <w:r w:rsidRPr="009D411F">
        <w:t>εξάνθημα και κνησμός, κνίδωση</w:t>
      </w:r>
    </w:p>
    <w:p w14:paraId="6B9BFC75" w14:textId="6DB1279A" w:rsidR="001E0975" w:rsidRPr="009D411F" w:rsidRDefault="00C8399A" w:rsidP="009D411F">
      <w:pPr>
        <w:pStyle w:val="a0"/>
        <w:numPr>
          <w:ilvl w:val="0"/>
          <w:numId w:val="14"/>
        </w:numPr>
        <w:ind w:left="567" w:hanging="567"/>
      </w:pPr>
      <w:r w:rsidRPr="009D411F">
        <w:t>αλλεργικές αντιδράσεις (υπερευαισθησίας)</w:t>
      </w:r>
    </w:p>
    <w:p w14:paraId="6B9BFC76" w14:textId="16C174A5" w:rsidR="001E0975" w:rsidRPr="009D411F" w:rsidRDefault="00C8399A" w:rsidP="009D411F">
      <w:pPr>
        <w:pStyle w:val="a0"/>
        <w:numPr>
          <w:ilvl w:val="0"/>
          <w:numId w:val="14"/>
        </w:numPr>
        <w:ind w:left="567" w:hanging="567"/>
      </w:pPr>
      <w:r w:rsidRPr="009D411F">
        <w:t>οφθαλμική λοίμωξη (επιπεφυκίτιδα)</w:t>
      </w:r>
    </w:p>
    <w:p w14:paraId="6B9BFC77" w14:textId="3D0BEA8B" w:rsidR="001E0975" w:rsidRPr="009D411F" w:rsidRDefault="00C8399A" w:rsidP="009D411F">
      <w:pPr>
        <w:pStyle w:val="a0"/>
        <w:numPr>
          <w:ilvl w:val="0"/>
          <w:numId w:val="14"/>
        </w:numPr>
        <w:ind w:left="567" w:hanging="567"/>
      </w:pPr>
      <w:r w:rsidRPr="009D411F">
        <w:t>πονοκέφαλος, ζάλη, υψηλή αρτηριακή πίεση</w:t>
      </w:r>
    </w:p>
    <w:p w14:paraId="6B9BFC78" w14:textId="6E4CA1DB" w:rsidR="001E0975" w:rsidRPr="009D411F" w:rsidRDefault="00C8399A" w:rsidP="009D411F">
      <w:pPr>
        <w:pStyle w:val="a0"/>
        <w:numPr>
          <w:ilvl w:val="0"/>
          <w:numId w:val="14"/>
        </w:numPr>
        <w:ind w:left="567" w:hanging="567"/>
      </w:pPr>
      <w:r w:rsidRPr="009D411F">
        <w:t>στοματικά έλκη, πόνος στο στομάχι</w:t>
      </w:r>
    </w:p>
    <w:p w14:paraId="6B9BFC79" w14:textId="16DC3163" w:rsidR="001E0975" w:rsidRPr="009D411F" w:rsidRDefault="00C8399A" w:rsidP="009D411F">
      <w:pPr>
        <w:pStyle w:val="a0"/>
        <w:numPr>
          <w:ilvl w:val="0"/>
          <w:numId w:val="14"/>
        </w:numPr>
        <w:ind w:left="567" w:hanging="567"/>
      </w:pPr>
      <w:r w:rsidRPr="009D411F">
        <w:t>κατακράτηση υγρών (οίδημα) χαμηλά στα πόδια, αύξηση βάρους</w:t>
      </w:r>
    </w:p>
    <w:p w14:paraId="6B9BFC7A" w14:textId="10514CCC" w:rsidR="001E0975" w:rsidRPr="009D411F" w:rsidRDefault="00C8399A" w:rsidP="009D411F">
      <w:pPr>
        <w:pStyle w:val="a0"/>
        <w:numPr>
          <w:ilvl w:val="0"/>
          <w:numId w:val="14"/>
        </w:numPr>
        <w:ind w:left="567" w:hanging="567"/>
      </w:pPr>
      <w:r w:rsidRPr="009D411F">
        <w:t>βήχας, δύσπνοια</w:t>
      </w:r>
    </w:p>
    <w:p w14:paraId="6B9BFC7B" w14:textId="75C22D40" w:rsidR="001E0975" w:rsidRPr="009D411F" w:rsidRDefault="00C8399A" w:rsidP="009D411F">
      <w:pPr>
        <w:pStyle w:val="a0"/>
        <w:numPr>
          <w:ilvl w:val="0"/>
          <w:numId w:val="14"/>
        </w:numPr>
        <w:ind w:left="567" w:hanging="567"/>
      </w:pPr>
      <w:r w:rsidRPr="009D411F">
        <w:t>χαμηλός αριθμός λευκοκυττάρων στις εξετάσεις αίματος (ουδετεροπενία, λευκοπενία)</w:t>
      </w:r>
    </w:p>
    <w:p w14:paraId="13818C53" w14:textId="749F2F6E" w:rsidR="00C8399A" w:rsidRPr="009D411F" w:rsidRDefault="00C8399A" w:rsidP="009D411F">
      <w:pPr>
        <w:pStyle w:val="a0"/>
        <w:numPr>
          <w:ilvl w:val="0"/>
          <w:numId w:val="14"/>
        </w:numPr>
        <w:ind w:left="567" w:hanging="567"/>
      </w:pPr>
      <w:r w:rsidRPr="009D411F">
        <w:lastRenderedPageBreak/>
        <w:t>μη φυσιολογικές τιμές στις εξετάσεις ηπατικής λειτουργίας (αυξημένες τρανσαμινάσες)</w:t>
      </w:r>
    </w:p>
    <w:p w14:paraId="7A0BB097" w14:textId="31A866C2" w:rsidR="00C8399A" w:rsidRPr="009D411F" w:rsidRDefault="00C8399A" w:rsidP="009D411F">
      <w:pPr>
        <w:pStyle w:val="a0"/>
        <w:numPr>
          <w:ilvl w:val="0"/>
          <w:numId w:val="14"/>
        </w:numPr>
        <w:ind w:left="567" w:hanging="567"/>
      </w:pPr>
      <w:r w:rsidRPr="009D411F">
        <w:t>αυξημένα επίπεδα χολερυθρίνης, τα οποία αποτυπώνονται στις εξετάσεις αίματος</w:t>
      </w:r>
    </w:p>
    <w:p w14:paraId="1A3B659F" w14:textId="71533A4B" w:rsidR="00C8399A" w:rsidRPr="009D411F" w:rsidRDefault="00C8399A" w:rsidP="009D411F">
      <w:pPr>
        <w:pStyle w:val="a0"/>
        <w:numPr>
          <w:ilvl w:val="0"/>
          <w:numId w:val="14"/>
        </w:numPr>
        <w:ind w:left="567" w:hanging="567"/>
      </w:pPr>
      <w:r w:rsidRPr="009D411F">
        <w:t>χαμηλά επίπεδα ινωδογόνου (πρωτεΐνη που σχετίζεται με την πήξη του αίματος) στο αίμα</w:t>
      </w:r>
    </w:p>
    <w:p w14:paraId="3EE8C09B" w14:textId="77777777" w:rsidR="00A003E9" w:rsidRPr="009D411F" w:rsidRDefault="00A003E9" w:rsidP="009D411F"/>
    <w:p w14:paraId="61CB7953" w14:textId="77777777" w:rsidR="008B522F" w:rsidRPr="009D411F" w:rsidRDefault="008B522F" w:rsidP="009D411F">
      <w:pPr>
        <w:keepNext/>
        <w:rPr>
          <w:b/>
          <w:bCs/>
        </w:rPr>
      </w:pPr>
      <w:r w:rsidRPr="009D411F">
        <w:rPr>
          <w:b/>
          <w:bCs/>
        </w:rPr>
        <w:t>Όχι συχνές ανεπιθύμητες ενέργειες:</w:t>
      </w:r>
    </w:p>
    <w:p w14:paraId="6B9BFC7D" w14:textId="018AEBAF" w:rsidR="001E0975" w:rsidRPr="009D411F" w:rsidRDefault="008B522F" w:rsidP="009D411F">
      <w:pPr>
        <w:keepNext/>
        <w:rPr>
          <w:i/>
          <w:iCs/>
        </w:rPr>
      </w:pPr>
      <w:r w:rsidRPr="009D411F">
        <w:rPr>
          <w:i/>
          <w:iCs/>
        </w:rPr>
        <w:t>Αυτές μπορεί να επηρεάσουν μέχρι 1 σε κάθε 100 ασθενείς</w:t>
      </w:r>
    </w:p>
    <w:p w14:paraId="6B9BFC7E" w14:textId="4711328A" w:rsidR="001E0975" w:rsidRPr="009D411F" w:rsidRDefault="008B522F" w:rsidP="009D411F">
      <w:pPr>
        <w:pStyle w:val="a0"/>
        <w:numPr>
          <w:ilvl w:val="0"/>
          <w:numId w:val="14"/>
        </w:numPr>
        <w:ind w:left="567" w:hanging="567"/>
      </w:pPr>
      <w:r w:rsidRPr="002E5F18">
        <w:rPr>
          <w:rStyle w:val="Char"/>
          <w:rFonts w:eastAsia="DengXian"/>
        </w:rPr>
        <w:t>εκκολπωματίτιδα (πυρετός, ναυτία, διάρροια, δυσκοιλιότητα, πόνος στο στομάχι)</w:t>
      </w:r>
    </w:p>
    <w:p w14:paraId="6B9BFC7F" w14:textId="3C22393C" w:rsidR="001E0975" w:rsidRPr="009D411F" w:rsidRDefault="008B522F" w:rsidP="009D411F">
      <w:pPr>
        <w:pStyle w:val="a0"/>
        <w:numPr>
          <w:ilvl w:val="0"/>
          <w:numId w:val="14"/>
        </w:numPr>
        <w:ind w:left="567" w:hanging="567"/>
      </w:pPr>
      <w:r w:rsidRPr="009D411F">
        <w:t>κόκκινες διογκωμένες περιοχές στο στόμα</w:t>
      </w:r>
    </w:p>
    <w:p w14:paraId="6B9BFC80" w14:textId="42307FE4" w:rsidR="001E0975" w:rsidRPr="009D411F" w:rsidRDefault="008B522F" w:rsidP="009D411F">
      <w:pPr>
        <w:pStyle w:val="a0"/>
        <w:numPr>
          <w:ilvl w:val="0"/>
          <w:numId w:val="14"/>
        </w:numPr>
        <w:ind w:left="567" w:hanging="567"/>
      </w:pPr>
      <w:r w:rsidRPr="009D411F">
        <w:t>υψηλά επίπεδα λιπιδίων στο αίμα (τριγλυκερίδια)</w:t>
      </w:r>
    </w:p>
    <w:p w14:paraId="6B9BFC81" w14:textId="67728FB2" w:rsidR="001E0975" w:rsidRPr="009D411F" w:rsidRDefault="008B522F" w:rsidP="009D411F">
      <w:pPr>
        <w:pStyle w:val="a0"/>
        <w:numPr>
          <w:ilvl w:val="0"/>
          <w:numId w:val="14"/>
        </w:numPr>
        <w:ind w:left="567" w:hanging="567"/>
      </w:pPr>
      <w:r w:rsidRPr="009D411F">
        <w:t>έλκος στομάχου</w:t>
      </w:r>
    </w:p>
    <w:p w14:paraId="6B9BFC82" w14:textId="204649EC" w:rsidR="001E0975" w:rsidRPr="009D411F" w:rsidRDefault="008B522F" w:rsidP="009D411F">
      <w:pPr>
        <w:pStyle w:val="a0"/>
        <w:numPr>
          <w:ilvl w:val="0"/>
          <w:numId w:val="14"/>
        </w:numPr>
        <w:ind w:left="567" w:hanging="567"/>
      </w:pPr>
      <w:r w:rsidRPr="009D411F">
        <w:t>πέτρες στους νεφρούς</w:t>
      </w:r>
    </w:p>
    <w:p w14:paraId="6B9BFC83" w14:textId="02750BC2" w:rsidR="001E0975" w:rsidRPr="002E5F18" w:rsidRDefault="008B522F" w:rsidP="009D411F">
      <w:pPr>
        <w:pStyle w:val="a0"/>
        <w:numPr>
          <w:ilvl w:val="0"/>
          <w:numId w:val="14"/>
        </w:numPr>
        <w:ind w:left="567" w:hanging="567"/>
        <w:rPr>
          <w:rStyle w:val="Char"/>
          <w:rFonts w:eastAsia="DengXian"/>
        </w:rPr>
      </w:pPr>
      <w:r w:rsidRPr="009D411F">
        <w:t>υποθυρεοειδισμός</w:t>
      </w:r>
    </w:p>
    <w:p w14:paraId="1BED826F" w14:textId="77777777" w:rsidR="00020BC4" w:rsidRPr="009D411F" w:rsidRDefault="00020BC4" w:rsidP="009D411F"/>
    <w:p w14:paraId="066AEDF0" w14:textId="77777777" w:rsidR="008B522F" w:rsidRPr="009D411F" w:rsidRDefault="008B522F" w:rsidP="009D411F">
      <w:pPr>
        <w:keepNext/>
        <w:rPr>
          <w:b/>
          <w:bCs/>
        </w:rPr>
      </w:pPr>
      <w:r w:rsidRPr="009D411F">
        <w:rPr>
          <w:b/>
          <w:bCs/>
        </w:rPr>
        <w:t>Σπάνιες ανεπιθύμητες ενέργειες:</w:t>
      </w:r>
    </w:p>
    <w:p w14:paraId="6B9BFC85" w14:textId="0441F3D2" w:rsidR="001E0975" w:rsidRPr="009D411F" w:rsidRDefault="008B522F" w:rsidP="009D411F">
      <w:pPr>
        <w:keepNext/>
        <w:rPr>
          <w:i/>
          <w:iCs/>
        </w:rPr>
      </w:pPr>
      <w:r w:rsidRPr="009D411F">
        <w:rPr>
          <w:i/>
          <w:iCs/>
        </w:rPr>
        <w:t>Αυτές μπορεί να επηρεάζουν μέχρι 1 σε κάθε 1000 ασθενείς</w:t>
      </w:r>
    </w:p>
    <w:p w14:paraId="6B9BFC87" w14:textId="613E0488" w:rsidR="001E0975" w:rsidRPr="002E5F18" w:rsidRDefault="008B522F" w:rsidP="009D411F">
      <w:pPr>
        <w:pStyle w:val="a0"/>
        <w:numPr>
          <w:ilvl w:val="0"/>
          <w:numId w:val="14"/>
        </w:numPr>
        <w:ind w:left="567" w:hanging="567"/>
        <w:rPr>
          <w:rStyle w:val="Char"/>
          <w:rFonts w:eastAsia="DengXian"/>
        </w:rPr>
      </w:pPr>
      <w:r w:rsidRPr="009D411F">
        <w:t>σύνδρομο Stevens-Johnson (δερματικό εξάνθημα που μπορεί να οδηγήσει σε έντονες φουσκάλες και απολέπιση του δέρματος)</w:t>
      </w:r>
    </w:p>
    <w:p w14:paraId="6B9BFC88" w14:textId="543D640C" w:rsidR="001E0975" w:rsidRPr="002E5F18" w:rsidRDefault="008B522F" w:rsidP="009D411F">
      <w:pPr>
        <w:pStyle w:val="a0"/>
        <w:numPr>
          <w:ilvl w:val="0"/>
          <w:numId w:val="14"/>
        </w:numPr>
        <w:ind w:left="567" w:hanging="567"/>
        <w:rPr>
          <w:rStyle w:val="Char"/>
          <w:rFonts w:eastAsia="DengXian"/>
        </w:rPr>
      </w:pPr>
      <w:r w:rsidRPr="002E5F18">
        <w:rPr>
          <w:rStyle w:val="Char"/>
          <w:rFonts w:eastAsia="DengXian"/>
        </w:rPr>
        <w:t>θανατηφόρα αλλεργική αντίδραση (Αναφυλαξία [θανατηφόρα])</w:t>
      </w:r>
    </w:p>
    <w:p w14:paraId="6B9BFC89" w14:textId="33508DD4" w:rsidR="001E0975" w:rsidRPr="009D411F" w:rsidRDefault="008B522F" w:rsidP="009D411F">
      <w:pPr>
        <w:pStyle w:val="a0"/>
        <w:numPr>
          <w:ilvl w:val="0"/>
          <w:numId w:val="14"/>
        </w:numPr>
        <w:ind w:left="567" w:hanging="567"/>
      </w:pPr>
      <w:r w:rsidRPr="002E5F18">
        <w:rPr>
          <w:rStyle w:val="Char"/>
          <w:rFonts w:eastAsia="DengXian"/>
        </w:rPr>
        <w:t>φλεγμονή του ήπατος (ηπατίτιδα), ίκτερος</w:t>
      </w:r>
    </w:p>
    <w:p w14:paraId="6FC8E749" w14:textId="77777777" w:rsidR="00A003E9" w:rsidRPr="009D411F" w:rsidRDefault="00A003E9" w:rsidP="009D411F"/>
    <w:p w14:paraId="1BCAF928" w14:textId="77777777" w:rsidR="008B522F" w:rsidRPr="009D411F" w:rsidRDefault="008B522F" w:rsidP="009D411F">
      <w:pPr>
        <w:keepNext/>
        <w:rPr>
          <w:b/>
          <w:bCs/>
        </w:rPr>
      </w:pPr>
      <w:r w:rsidRPr="009D411F">
        <w:rPr>
          <w:b/>
          <w:bCs/>
        </w:rPr>
        <w:t>Πολύ σπάνιες ανεπιθύμητες ενέργειες:</w:t>
      </w:r>
    </w:p>
    <w:p w14:paraId="6B9BFC8B" w14:textId="2E2ADEB9" w:rsidR="001E0975" w:rsidRPr="009D411F" w:rsidRDefault="008B522F" w:rsidP="009D411F">
      <w:pPr>
        <w:keepNext/>
        <w:rPr>
          <w:i/>
          <w:iCs/>
        </w:rPr>
      </w:pPr>
      <w:r w:rsidRPr="009D411F">
        <w:rPr>
          <w:i/>
          <w:iCs/>
        </w:rPr>
        <w:t>Αυτές μπορεί να επηρεάσουν μέχρι 1 σε κάθε 10000 ασθενείς</w:t>
      </w:r>
    </w:p>
    <w:p w14:paraId="6B9BFC8C" w14:textId="56887564" w:rsidR="001E0975" w:rsidRPr="009D411F" w:rsidRDefault="008B522F" w:rsidP="009D411F">
      <w:pPr>
        <w:pStyle w:val="a0"/>
        <w:numPr>
          <w:ilvl w:val="0"/>
          <w:numId w:val="14"/>
        </w:numPr>
        <w:ind w:left="567" w:hanging="567"/>
      </w:pPr>
      <w:r w:rsidRPr="009D411F">
        <w:t>χαμηλός αριθμός λευκών αιμοσφαιρίων, ερυθρών αιμοσφαιρίων και αιμοπεταλίων σε εξετάσεις αίματος</w:t>
      </w:r>
    </w:p>
    <w:p w14:paraId="6B9BFC8D" w14:textId="049996AE" w:rsidR="001E0975" w:rsidRPr="009D411F" w:rsidRDefault="008B522F" w:rsidP="009D411F">
      <w:pPr>
        <w:pStyle w:val="a0"/>
        <w:numPr>
          <w:ilvl w:val="0"/>
          <w:numId w:val="14"/>
        </w:numPr>
        <w:ind w:left="567" w:hanging="567"/>
      </w:pPr>
      <w:r w:rsidRPr="009D411F">
        <w:t>ηπατική ανεπάρκεια</w:t>
      </w:r>
    </w:p>
    <w:p w14:paraId="74E5A63E" w14:textId="77777777" w:rsidR="00020BC4" w:rsidRPr="009D411F" w:rsidRDefault="00020BC4" w:rsidP="009D411F"/>
    <w:p w14:paraId="135AD8EE" w14:textId="028ABA55" w:rsidR="008B522F" w:rsidRPr="009D411F" w:rsidRDefault="008B522F" w:rsidP="009D411F">
      <w:pPr>
        <w:rPr>
          <w:b/>
          <w:bCs/>
        </w:rPr>
      </w:pPr>
      <w:r w:rsidRPr="009D411F">
        <w:rPr>
          <w:b/>
          <w:bCs/>
        </w:rPr>
        <w:t>Ανεπιθύμητες ενέργειες σε παιδιά και έφηβους με σΝΙΑ ή πΝΙΑ</w:t>
      </w:r>
    </w:p>
    <w:p w14:paraId="1F40CD66" w14:textId="1F1AF685" w:rsidR="008B522F" w:rsidRPr="009D411F" w:rsidRDefault="008B522F" w:rsidP="009D411F">
      <w:r w:rsidRPr="009D411F">
        <w:t xml:space="preserve">Οι ανεπιθύμητες ενέργειες σε παιδιά και έφηβους με </w:t>
      </w:r>
      <w:r w:rsidR="00201325" w:rsidRPr="00201325">
        <w:t>σΝΙΑ ή πΝΙΑ</w:t>
      </w:r>
      <w:r w:rsidR="00201325" w:rsidRPr="00201325" w:rsidDel="00201325">
        <w:t xml:space="preserve"> </w:t>
      </w:r>
      <w:r w:rsidRPr="009D411F">
        <w:t>είναι γενικά παρόμοιες με αυτές σε ενήλικες. Μερικές ανεπιθύμητες ενέργειες παρατηρούνται πιο συχνά σε παιδιά και εφήβους: ερεθισμένη μύτη και λαιμός, πονοκέφαλος, αίσθημα αδιαθεσίας (ναυτία) και χαμηλότεροι αριθμοί λευκών αιμοσφαιρίων.</w:t>
      </w:r>
    </w:p>
    <w:p w14:paraId="3669322C" w14:textId="77777777" w:rsidR="008B522F" w:rsidRPr="009D411F" w:rsidRDefault="008B522F" w:rsidP="009D411F"/>
    <w:p w14:paraId="535C101F" w14:textId="1414789B" w:rsidR="00020BC4" w:rsidRPr="009D411F" w:rsidRDefault="008B522F" w:rsidP="009D411F">
      <w:r w:rsidRPr="009D411F">
        <w:t>Εάν παρατηρήσετε κάποια ανεπιθύμητη ενέργεια, ενημερώστε τον γιατρό, τον φαρμακοποιό ή τον νοσοκόμο σας. Αυτό ισχύει και για κάθε πιθανή ανεπιθύμητη ενέργεια που δεν αναφέρεται στο παρόν φύλλο οδηγιών χρήσης.</w:t>
      </w:r>
    </w:p>
    <w:p w14:paraId="051A389A" w14:textId="77777777" w:rsidR="008B522F" w:rsidRPr="009D411F" w:rsidRDefault="008B522F" w:rsidP="009D411F"/>
    <w:p w14:paraId="5C7A99C0" w14:textId="77777777" w:rsidR="008B522F" w:rsidRPr="009D411F" w:rsidRDefault="008B522F" w:rsidP="009D411F">
      <w:pPr>
        <w:rPr>
          <w:b/>
          <w:bCs/>
        </w:rPr>
      </w:pPr>
      <w:r w:rsidRPr="009D411F">
        <w:rPr>
          <w:b/>
          <w:bCs/>
        </w:rPr>
        <w:t>Αναφορά ανεπιθύμητων ενεργειών</w:t>
      </w:r>
    </w:p>
    <w:p w14:paraId="6B9BFC93" w14:textId="1AC74EB9" w:rsidR="001E0975" w:rsidRPr="009D411F" w:rsidRDefault="008B522F" w:rsidP="009D411F">
      <w:r w:rsidRPr="009D411F">
        <w:t>Εάν παρατηρήσετε κάποια ανεπιθύμητη ενέργεια, ενημερώστε τον γιατρό, τον φαρμακοποιό ή τον</w:t>
      </w:r>
      <w:r w:rsidR="00201325">
        <w:t>/την</w:t>
      </w:r>
      <w:r w:rsidRPr="009D411F">
        <w:t xml:space="preserve">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3A480D">
        <w:rPr>
          <w:shd w:val="pct35" w:color="auto" w:fill="auto"/>
        </w:rPr>
        <w:t>του εθνικού συστήματος αναφοράς που αναγράφεται στο</w:t>
      </w:r>
      <w:r w:rsidR="00695C4D" w:rsidRPr="003A480D">
        <w:rPr>
          <w:shd w:val="pct35" w:color="auto" w:fill="auto"/>
        </w:rPr>
        <w:t xml:space="preserve"> </w:t>
      </w:r>
      <w:hyperlink r:id="rId22" w:history="1">
        <w:r w:rsidRPr="003A480D">
          <w:rPr>
            <w:rStyle w:val="a7"/>
            <w:shd w:val="pct35" w:color="auto" w:fill="auto"/>
          </w:rPr>
          <w:t>Παράρτημα V</w:t>
        </w:r>
      </w:hyperlink>
      <w:r w:rsidR="00020BC4" w:rsidRPr="009D411F">
        <w:t>.</w:t>
      </w:r>
      <w:r w:rsidR="00611033" w:rsidRPr="009D411F">
        <w:t xml:space="preserve"> </w:t>
      </w:r>
      <w:r w:rsidRPr="009D411F">
        <w:t>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120B354" w14:textId="77777777" w:rsidR="00020BC4" w:rsidRPr="009D411F" w:rsidRDefault="00020BC4" w:rsidP="009D411F"/>
    <w:p w14:paraId="56DF3324" w14:textId="77777777" w:rsidR="00020BC4" w:rsidRPr="009D411F" w:rsidRDefault="00020BC4" w:rsidP="009D411F"/>
    <w:p w14:paraId="6B9BFC94" w14:textId="0D533889" w:rsidR="001E0975" w:rsidRPr="009D411F" w:rsidRDefault="001721B1" w:rsidP="009D411F">
      <w:pPr>
        <w:keepNext/>
        <w:ind w:left="567" w:hanging="567"/>
        <w:rPr>
          <w:b/>
          <w:bCs/>
        </w:rPr>
      </w:pPr>
      <w:r w:rsidRPr="009D411F">
        <w:rPr>
          <w:b/>
          <w:bCs/>
        </w:rPr>
        <w:t>5.</w:t>
      </w:r>
      <w:r w:rsidRPr="009D411F">
        <w:rPr>
          <w:b/>
          <w:bCs/>
        </w:rPr>
        <w:tab/>
      </w:r>
      <w:r w:rsidR="008B522F" w:rsidRPr="009D411F">
        <w:rPr>
          <w:b/>
          <w:bCs/>
        </w:rPr>
        <w:t xml:space="preserve">Πώς να φυλάσσετε το </w:t>
      </w:r>
      <w:r w:rsidR="00F47550">
        <w:rPr>
          <w:b/>
          <w:bCs/>
        </w:rPr>
        <w:t>Avtozma</w:t>
      </w:r>
    </w:p>
    <w:p w14:paraId="27453E66" w14:textId="77777777" w:rsidR="00020BC4" w:rsidRPr="009D411F" w:rsidRDefault="00020BC4" w:rsidP="009D411F">
      <w:pPr>
        <w:keepNext/>
        <w:ind w:left="567" w:hanging="567"/>
        <w:rPr>
          <w:b/>
          <w:bCs/>
        </w:rPr>
      </w:pPr>
    </w:p>
    <w:p w14:paraId="793CC44F" w14:textId="4CAC87C8" w:rsidR="008B522F" w:rsidRPr="009D411F" w:rsidRDefault="00B76479" w:rsidP="009D411F">
      <w:r w:rsidRPr="005D77D3">
        <w:t>Το φάρμακο αυτό πρέπει να φυλάσσεται σε μέρη που δεν το βλέπουν και δεν το φθάνουν τα παιδιά</w:t>
      </w:r>
      <w:r>
        <w:t>.</w:t>
      </w:r>
      <w:r w:rsidRPr="009D411F">
        <w:t xml:space="preserve"> </w:t>
      </w:r>
    </w:p>
    <w:p w14:paraId="2B43FF10" w14:textId="77777777" w:rsidR="008B522F" w:rsidRPr="009D411F" w:rsidRDefault="008B522F" w:rsidP="009D411F"/>
    <w:p w14:paraId="6A9CE619" w14:textId="77777777" w:rsidR="008B522F" w:rsidRPr="009D411F" w:rsidRDefault="008B522F" w:rsidP="009D411F">
      <w:r w:rsidRPr="009D411F">
        <w:t>Να μη χρησιμοποιείτε αυτό το φάρμακο μετά την ημερομηνία λήξης που αναφέρεται στην ετικέτα της προγεμισμένης σύριγγας και στο κουτί μετά το EXP/ΛΗΞΗ. Η ημερομηνία λήξης είναι η τελευταία ημέρα του μήνα που αναφέρεται εκεί.</w:t>
      </w:r>
    </w:p>
    <w:p w14:paraId="20342C65" w14:textId="77777777" w:rsidR="008B522F" w:rsidRPr="009D411F" w:rsidRDefault="008B522F" w:rsidP="009D411F"/>
    <w:p w14:paraId="0C97D3F8" w14:textId="11E1DD59" w:rsidR="008B522F" w:rsidRPr="009D411F" w:rsidRDefault="008B522F" w:rsidP="009D411F">
      <w:r w:rsidRPr="009D411F">
        <w:t xml:space="preserve">Φυλάσσεται σε ψυγείο (2°C - 8°C). Μην καταψύχετε. Μόλις αφαιρεθεί από το ψυγείο, η προγεμισμένη σύριγγα μπορεί να αποθηκευτεί μέχρι </w:t>
      </w:r>
      <w:r w:rsidR="00AB0A0D">
        <w:t>3</w:t>
      </w:r>
      <w:r w:rsidRPr="009D411F">
        <w:t xml:space="preserve"> εβδομάδες σε θερμοκρασία μικρότερη ή ίση με 30°C.</w:t>
      </w:r>
    </w:p>
    <w:p w14:paraId="37AB8A31" w14:textId="77777777" w:rsidR="008B522F" w:rsidRPr="009D411F" w:rsidRDefault="008B522F" w:rsidP="009D411F"/>
    <w:p w14:paraId="6B9BFC98" w14:textId="3AE557A3" w:rsidR="001E0975" w:rsidRPr="009D411F" w:rsidRDefault="008B522F" w:rsidP="009D411F">
      <w:r w:rsidRPr="009D411F">
        <w:t xml:space="preserve">Φυλάξτε τις προγεμισμένες σύριγγες στο εξωτερικό κουτί </w:t>
      </w:r>
      <w:r w:rsidR="00201325">
        <w:t>για</w:t>
      </w:r>
      <w:r w:rsidR="00201325" w:rsidRPr="009D411F">
        <w:t xml:space="preserve"> </w:t>
      </w:r>
      <w:r w:rsidRPr="009D411F">
        <w:t>να προστατεύ</w:t>
      </w:r>
      <w:r w:rsidR="00201325">
        <w:t>εται</w:t>
      </w:r>
      <w:r w:rsidRPr="009D411F">
        <w:t xml:space="preserve"> από το φως και την υγρασία.</w:t>
      </w:r>
    </w:p>
    <w:p w14:paraId="4A74781D" w14:textId="77777777" w:rsidR="00020BC4" w:rsidRPr="009D411F" w:rsidRDefault="00020BC4" w:rsidP="009D411F"/>
    <w:p w14:paraId="25C41F91" w14:textId="20F56312" w:rsidR="008B522F" w:rsidRPr="009D411F" w:rsidRDefault="008B522F" w:rsidP="009D411F">
      <w:r w:rsidRPr="009D411F">
        <w:t xml:space="preserve">Να μην χρησιμοποιείται εάν το φάρμακο είναι θολό ή περιέχει σωματίδια, είναι οποιοδήποτε άλλο χρώμα εκτός από άχρωμο έως </w:t>
      </w:r>
      <w:r w:rsidR="00AB0A0D">
        <w:t>κίτρινο</w:t>
      </w:r>
      <w:r w:rsidRPr="009D411F">
        <w:t>, ή οποιοδήποτε τμήμα της προγεμισμένης σύριγγας φαίνεται να έχει καταστραφεί.</w:t>
      </w:r>
    </w:p>
    <w:p w14:paraId="6FFBBC8A" w14:textId="77777777" w:rsidR="008B522F" w:rsidRPr="009D411F" w:rsidRDefault="008B522F" w:rsidP="009D411F"/>
    <w:p w14:paraId="277CE32F" w14:textId="60BAE102" w:rsidR="008B522F" w:rsidRPr="009D411F" w:rsidRDefault="008B522F" w:rsidP="009D411F">
      <w:r w:rsidRPr="009D411F">
        <w:t xml:space="preserve">Η σύριγγα δεν πρέπει να ανακινείται. Μετά από την αφαίρεση του </w:t>
      </w:r>
      <w:r w:rsidR="00201325">
        <w:t>πώματος</w:t>
      </w:r>
      <w:r w:rsidRPr="009D411F">
        <w:t xml:space="preserve">, η ένεση πρέπει να ξεκινάει σε διάστημα 5 λεπτών, προκειμένου να αποτραπεί να στεγνώσει το φάρμακο και να μην μπλοκάρει η βελόνα. Εάν η προγεμισμένη σύριγγα δε χρησιμοποιείται εντός 5 λεπτών μετά την απομάκρυνση του </w:t>
      </w:r>
      <w:r w:rsidR="00201325">
        <w:t>πώματος</w:t>
      </w:r>
      <w:r w:rsidRPr="009D411F">
        <w:t>, πρέπει να την απορρίπτετε σε ένα</w:t>
      </w:r>
      <w:r w:rsidR="00201325">
        <w:t xml:space="preserve"> δοχείο αιχμηρών αντικειμένων</w:t>
      </w:r>
      <w:r w:rsidRPr="009D411F">
        <w:t xml:space="preserve"> και να χρησιμοποιείτε μία νέα προγεμισμένη σύριγγα.</w:t>
      </w:r>
    </w:p>
    <w:p w14:paraId="324FB41D" w14:textId="77777777" w:rsidR="008B522F" w:rsidRPr="009D411F" w:rsidRDefault="008B522F" w:rsidP="009D411F"/>
    <w:p w14:paraId="6B9BFC9C" w14:textId="2F3962C2" w:rsidR="001E0975" w:rsidRPr="009D411F" w:rsidRDefault="008B522F" w:rsidP="009D411F">
      <w:r w:rsidRPr="009D411F">
        <w:t xml:space="preserve">Εάν μετά την εισαγωγή της βελόνας, δεν μπορείτε να πιέσετε το έμβολο, πρέπει να απορρίψετε την προγεμισμένη σύριγγα σε ένα </w:t>
      </w:r>
      <w:r w:rsidR="00201325">
        <w:t>δοχείο αιχμηρών αντικειμένων</w:t>
      </w:r>
      <w:r w:rsidR="00201325" w:rsidRPr="009D411F">
        <w:t xml:space="preserve"> </w:t>
      </w:r>
      <w:r w:rsidRPr="009D411F">
        <w:t>και να χρησιμοποιήσετε μία νέα προγεμισμένη σύριγγα.</w:t>
      </w:r>
    </w:p>
    <w:p w14:paraId="060589A0" w14:textId="77777777" w:rsidR="00020BC4" w:rsidRPr="009D411F" w:rsidRDefault="00020BC4" w:rsidP="009D411F"/>
    <w:p w14:paraId="7134E905" w14:textId="77777777" w:rsidR="00020BC4" w:rsidRPr="009D411F" w:rsidRDefault="00020BC4" w:rsidP="009D411F"/>
    <w:p w14:paraId="6B9BFC9D" w14:textId="396E4300" w:rsidR="001E0975" w:rsidRPr="009D411F" w:rsidRDefault="001721B1" w:rsidP="009D411F">
      <w:pPr>
        <w:keepNext/>
        <w:ind w:left="567" w:hanging="567"/>
        <w:rPr>
          <w:b/>
          <w:bCs/>
        </w:rPr>
      </w:pPr>
      <w:r w:rsidRPr="009D411F">
        <w:rPr>
          <w:b/>
          <w:bCs/>
        </w:rPr>
        <w:t>6.</w:t>
      </w:r>
      <w:r w:rsidRPr="009D411F">
        <w:rPr>
          <w:b/>
          <w:bCs/>
        </w:rPr>
        <w:tab/>
      </w:r>
      <w:r w:rsidR="008B522F" w:rsidRPr="009D411F">
        <w:rPr>
          <w:b/>
          <w:bCs/>
        </w:rPr>
        <w:t>Περιεχόμενα της συσκευασίας και λοιπές πληροφορίες</w:t>
      </w:r>
    </w:p>
    <w:p w14:paraId="404AC2F3" w14:textId="77777777" w:rsidR="00020BC4" w:rsidRPr="009D411F" w:rsidRDefault="00020BC4" w:rsidP="009D411F">
      <w:pPr>
        <w:keepNext/>
        <w:ind w:left="567" w:hanging="567"/>
        <w:rPr>
          <w:b/>
          <w:bCs/>
        </w:rPr>
      </w:pPr>
    </w:p>
    <w:p w14:paraId="6B9BFC9E" w14:textId="00E664D0" w:rsidR="001E0975" w:rsidRPr="009D411F" w:rsidRDefault="001E65EC" w:rsidP="009D411F">
      <w:pPr>
        <w:keepNext/>
        <w:rPr>
          <w:b/>
          <w:bCs/>
        </w:rPr>
      </w:pPr>
      <w:r w:rsidRPr="009D411F">
        <w:rPr>
          <w:b/>
          <w:bCs/>
        </w:rPr>
        <w:t xml:space="preserve">Τι περιέχει το </w:t>
      </w:r>
      <w:r w:rsidR="00F47550">
        <w:rPr>
          <w:b/>
          <w:bCs/>
        </w:rPr>
        <w:t>Avtozma</w:t>
      </w:r>
    </w:p>
    <w:p w14:paraId="6B9BFCA0" w14:textId="4150A845" w:rsidR="001E0975" w:rsidRPr="009D411F" w:rsidRDefault="001E65EC" w:rsidP="009D411F">
      <w:pPr>
        <w:pStyle w:val="a0"/>
        <w:numPr>
          <w:ilvl w:val="0"/>
          <w:numId w:val="14"/>
        </w:numPr>
        <w:ind w:left="567" w:hanging="567"/>
      </w:pPr>
      <w:r w:rsidRPr="009D411F">
        <w:t xml:space="preserve">Η δραστική ουσία είναι το </w:t>
      </w:r>
      <w:r w:rsidR="00890D97">
        <w:t>τοσιλιζουμάμπη</w:t>
      </w:r>
      <w:r w:rsidRPr="009D411F">
        <w:t>.</w:t>
      </w:r>
      <w:r w:rsidR="00480338" w:rsidRPr="009D411F">
        <w:br/>
      </w:r>
      <w:r w:rsidRPr="009D411F">
        <w:t xml:space="preserve">Κάθε προγεμισμένη σύριγγα περιέχει 162 mg </w:t>
      </w:r>
      <w:r w:rsidR="00890D97">
        <w:t>τοσιλιζουμάμπη</w:t>
      </w:r>
      <w:r w:rsidRPr="009D411F">
        <w:t xml:space="preserve"> σε 0,9 mL</w:t>
      </w:r>
      <w:r w:rsidR="00611033" w:rsidRPr="009D411F">
        <w:t>.</w:t>
      </w:r>
    </w:p>
    <w:p w14:paraId="65592804" w14:textId="77777777" w:rsidR="00480338" w:rsidRPr="009D411F" w:rsidRDefault="00480338" w:rsidP="009D411F"/>
    <w:p w14:paraId="6B9BFCA1" w14:textId="4E7ADE10" w:rsidR="001E0975" w:rsidRPr="009D411F" w:rsidRDefault="001E65EC" w:rsidP="009D411F">
      <w:pPr>
        <w:pStyle w:val="a0"/>
        <w:numPr>
          <w:ilvl w:val="0"/>
          <w:numId w:val="14"/>
        </w:numPr>
        <w:ind w:left="567" w:hanging="567"/>
      </w:pPr>
      <w:r w:rsidRPr="009D411F">
        <w:t>Τα άλλα συστατικά είναι L-ιστιδίνη,</w:t>
      </w:r>
      <w:r w:rsidR="008E2620">
        <w:rPr>
          <w:rFonts w:eastAsia="맑은 고딕" w:hint="eastAsia"/>
          <w:lang w:eastAsia="ko-KR"/>
        </w:rPr>
        <w:t xml:space="preserve"> </w:t>
      </w:r>
      <w:r w:rsidR="00A52D78" w:rsidRPr="00A52D78">
        <w:rPr>
          <w:rFonts w:eastAsia="맑은 고딕"/>
          <w:lang w:eastAsia="ko-KR"/>
        </w:rPr>
        <w:t>L-ιστιδίνη μονοϋδροχλωρική μονοϋδρική</w:t>
      </w:r>
      <w:r w:rsidR="008E2620">
        <w:rPr>
          <w:rFonts w:eastAsia="맑은 고딕" w:hint="eastAsia"/>
          <w:lang w:eastAsia="ko-KR"/>
        </w:rPr>
        <w:t>,</w:t>
      </w:r>
      <w:r w:rsidRPr="009D411F">
        <w:t xml:space="preserve"> </w:t>
      </w:r>
      <w:r w:rsidR="00AB0A0D">
        <w:rPr>
          <w:lang w:val="en-US"/>
        </w:rPr>
        <w:t>L</w:t>
      </w:r>
      <w:r w:rsidR="00AB0A0D">
        <w:t>-θρεονίνη, π</w:t>
      </w:r>
      <w:r w:rsidRPr="009D411F">
        <w:t xml:space="preserve">ολυσορβικό 80 και </w:t>
      </w:r>
      <w:r w:rsidR="00AB0A0D">
        <w:t>ύ</w:t>
      </w:r>
      <w:r w:rsidRPr="009D411F">
        <w:t>δωρ για ενέσιμα</w:t>
      </w:r>
      <w:r w:rsidR="00611033" w:rsidRPr="009D411F">
        <w:t>.</w:t>
      </w:r>
    </w:p>
    <w:p w14:paraId="2BC61BB9" w14:textId="77777777" w:rsidR="00480338" w:rsidRPr="009D411F" w:rsidRDefault="00480338" w:rsidP="009D411F"/>
    <w:p w14:paraId="6B9BFCA2" w14:textId="04A4CD45" w:rsidR="001E0975" w:rsidRPr="009D411F" w:rsidRDefault="001E65EC" w:rsidP="009D411F">
      <w:pPr>
        <w:keepNext/>
        <w:rPr>
          <w:b/>
          <w:bCs/>
        </w:rPr>
      </w:pPr>
      <w:r w:rsidRPr="009D411F">
        <w:rPr>
          <w:b/>
          <w:bCs/>
        </w:rPr>
        <w:t xml:space="preserve">Εμφάνιση του </w:t>
      </w:r>
      <w:r w:rsidR="00F47550">
        <w:rPr>
          <w:b/>
          <w:bCs/>
        </w:rPr>
        <w:t>Avtozma</w:t>
      </w:r>
      <w:r w:rsidRPr="009D411F">
        <w:rPr>
          <w:b/>
          <w:bCs/>
        </w:rPr>
        <w:t xml:space="preserve"> και περιεχόμενα της συσκευασίας</w:t>
      </w:r>
    </w:p>
    <w:p w14:paraId="750B39BA" w14:textId="41639573" w:rsidR="001E65EC" w:rsidRPr="009D411F" w:rsidRDefault="001E65EC" w:rsidP="009D411F">
      <w:r w:rsidRPr="009D411F">
        <w:t xml:space="preserve">Το </w:t>
      </w:r>
      <w:r w:rsidR="00F47550">
        <w:t>Avtozma</w:t>
      </w:r>
      <w:r w:rsidRPr="009D411F">
        <w:t xml:space="preserve"> είναι ένα ενέσιμο διάλυμα. Το διάλυμα είναι άχρωμο έως ελαφρώς κιτρινωπό.</w:t>
      </w:r>
    </w:p>
    <w:p w14:paraId="4AB284F6" w14:textId="77777777" w:rsidR="001E65EC" w:rsidRPr="009D411F" w:rsidRDefault="001E65EC" w:rsidP="009D411F"/>
    <w:p w14:paraId="4D924368" w14:textId="4E5443D8" w:rsidR="001E65EC" w:rsidRPr="009D411F" w:rsidRDefault="001E65EC" w:rsidP="009D411F">
      <w:r w:rsidRPr="009D411F">
        <w:t xml:space="preserve">Το </w:t>
      </w:r>
      <w:r w:rsidR="00F47550">
        <w:t>Avtozma</w:t>
      </w:r>
      <w:r w:rsidRPr="009D411F">
        <w:t xml:space="preserve"> διατίθεται ως προγεμισμένη σύριγγα των 0,9 mL, η οποία περιέχει 162 mg διαλύματος</w:t>
      </w:r>
      <w:r w:rsidR="00AB0A0D">
        <w:t xml:space="preserve"> </w:t>
      </w:r>
      <w:r w:rsidR="00890D97">
        <w:t>τοσιλιζουμάμπη</w:t>
      </w:r>
      <w:r w:rsidRPr="009D411F">
        <w:t xml:space="preserve"> για ένεση.</w:t>
      </w:r>
    </w:p>
    <w:p w14:paraId="7F30B8AE" w14:textId="77777777" w:rsidR="001E65EC" w:rsidRPr="009D411F" w:rsidRDefault="001E65EC" w:rsidP="009D411F"/>
    <w:p w14:paraId="72584263" w14:textId="1F2A51EC" w:rsidR="00AB0A0D" w:rsidRPr="00DB5798" w:rsidRDefault="00AB0A0D" w:rsidP="00AB0A0D">
      <w:r>
        <w:t>Η</w:t>
      </w:r>
      <w:r w:rsidRPr="00DB5798">
        <w:t xml:space="preserve"> </w:t>
      </w:r>
      <w:r>
        <w:t>προγεμισμένη</w:t>
      </w:r>
      <w:r w:rsidRPr="00DB5798">
        <w:t xml:space="preserve"> </w:t>
      </w:r>
      <w:r>
        <w:t>σύριγγα</w:t>
      </w:r>
      <w:r w:rsidR="00FF4939">
        <w:t xml:space="preserve"> με</w:t>
      </w:r>
      <w:r w:rsidRPr="00DB5798">
        <w:t xml:space="preserve"> </w:t>
      </w:r>
      <w:r w:rsidR="00FF4939" w:rsidRPr="00DB5798">
        <w:t xml:space="preserve">Avtozma </w:t>
      </w:r>
      <w:r>
        <w:t>για</w:t>
      </w:r>
      <w:r w:rsidRPr="00DB5798">
        <w:t xml:space="preserve"> </w:t>
      </w:r>
      <w:r>
        <w:t>χρήση</w:t>
      </w:r>
      <w:r w:rsidRPr="00DB5798">
        <w:t xml:space="preserve"> </w:t>
      </w:r>
      <w:r>
        <w:t>από τον ασθενή διατίθεται σε συσκευασίες που περιέχουν:</w:t>
      </w:r>
    </w:p>
    <w:p w14:paraId="3EF7BD83" w14:textId="77777777" w:rsidR="00AB0A0D" w:rsidRDefault="00AB0A0D">
      <w:pPr>
        <w:pStyle w:val="a0"/>
        <w:numPr>
          <w:ilvl w:val="0"/>
          <w:numId w:val="16"/>
        </w:numPr>
        <w:ind w:left="567" w:hanging="567"/>
      </w:pPr>
      <w:r w:rsidRPr="00DB5798">
        <w:t xml:space="preserve">1 </w:t>
      </w:r>
      <w:r>
        <w:t>προγεμισμένη</w:t>
      </w:r>
      <w:r w:rsidRPr="00DB5798">
        <w:t xml:space="preserve"> </w:t>
      </w:r>
      <w:r>
        <w:t>σύριγγα</w:t>
      </w:r>
    </w:p>
    <w:p w14:paraId="428B5A31" w14:textId="4AE5EC79" w:rsidR="0069714F" w:rsidRPr="00DB5798" w:rsidRDefault="0069714F" w:rsidP="0069714F">
      <w:pPr>
        <w:pStyle w:val="a0"/>
        <w:numPr>
          <w:ilvl w:val="0"/>
          <w:numId w:val="16"/>
        </w:numPr>
        <w:ind w:left="567" w:hanging="567"/>
        <w:rPr>
          <w:ins w:id="56" w:author="만든 이"/>
        </w:rPr>
      </w:pPr>
      <w:ins w:id="57" w:author="만든 이">
        <w:r>
          <w:rPr>
            <w:rFonts w:eastAsia="맑은 고딕" w:hint="eastAsia"/>
            <w:lang w:eastAsia="ko-KR"/>
          </w:rPr>
          <w:t>2</w:t>
        </w:r>
        <w:r>
          <w:t xml:space="preserve"> προγεμισμένες σύριγγες</w:t>
        </w:r>
      </w:ins>
    </w:p>
    <w:p w14:paraId="412E13A5" w14:textId="77777777" w:rsidR="00AB0A0D" w:rsidRPr="00DB5798" w:rsidRDefault="00AB0A0D">
      <w:pPr>
        <w:pStyle w:val="a0"/>
        <w:numPr>
          <w:ilvl w:val="0"/>
          <w:numId w:val="16"/>
        </w:numPr>
        <w:ind w:left="567" w:hanging="567"/>
      </w:pPr>
      <w:r>
        <w:t>4 προγεμισμένες σύριγγες</w:t>
      </w:r>
    </w:p>
    <w:p w14:paraId="1FB47E9B" w14:textId="77777777" w:rsidR="00AB0A0D" w:rsidRPr="00DB5798" w:rsidRDefault="00AB0A0D">
      <w:pPr>
        <w:pStyle w:val="a0"/>
        <w:numPr>
          <w:ilvl w:val="0"/>
          <w:numId w:val="16"/>
        </w:numPr>
        <w:ind w:left="567" w:hanging="567"/>
      </w:pPr>
      <w:r w:rsidRPr="00DB5798">
        <w:rPr>
          <w:rFonts w:hint="eastAsia"/>
        </w:rPr>
        <w:t>1</w:t>
      </w:r>
      <w:r w:rsidRPr="00DB5798">
        <w:t xml:space="preserve">2 (3 </w:t>
      </w:r>
      <w:r>
        <w:t>συσκευασίες</w:t>
      </w:r>
      <w:r w:rsidRPr="00DB5798">
        <w:t xml:space="preserve"> </w:t>
      </w:r>
      <w:r>
        <w:t>των</w:t>
      </w:r>
      <w:r w:rsidRPr="00DB5798">
        <w:t xml:space="preserve"> 4) </w:t>
      </w:r>
      <w:r>
        <w:t>προγεμισμένες</w:t>
      </w:r>
      <w:r w:rsidRPr="00DB5798">
        <w:t xml:space="preserve"> </w:t>
      </w:r>
      <w:r>
        <w:t>σύριγγες</w:t>
      </w:r>
      <w:r w:rsidRPr="00DB5798">
        <w:t xml:space="preserve"> (</w:t>
      </w:r>
      <w:r>
        <w:t>πολυσυσκευασίες</w:t>
      </w:r>
      <w:r w:rsidRPr="00DB5798">
        <w:t>)</w:t>
      </w:r>
    </w:p>
    <w:p w14:paraId="7AE8D0D6" w14:textId="77777777" w:rsidR="00AB0A0D" w:rsidRDefault="00AB0A0D" w:rsidP="009D411F"/>
    <w:p w14:paraId="6B9BFCA5" w14:textId="7B88B171" w:rsidR="001E0975" w:rsidRPr="009D411F" w:rsidRDefault="001E65EC" w:rsidP="009D411F">
      <w:pPr>
        <w:rPr>
          <w:b/>
          <w:bCs/>
        </w:rPr>
      </w:pPr>
      <w:r w:rsidRPr="009D411F">
        <w:rPr>
          <w:b/>
          <w:bCs/>
        </w:rPr>
        <w:t>Μπορεί να μην κυκλοφορούν όλες οι συσκευασίες.</w:t>
      </w:r>
    </w:p>
    <w:p w14:paraId="3BFB6B40" w14:textId="77777777" w:rsidR="00480338" w:rsidRPr="009D411F" w:rsidRDefault="00480338" w:rsidP="009D411F"/>
    <w:p w14:paraId="6B9BFCA6" w14:textId="6CAE8B57" w:rsidR="001E0975" w:rsidRPr="009D411F" w:rsidRDefault="001E65EC" w:rsidP="009D411F">
      <w:pPr>
        <w:keepNext/>
        <w:rPr>
          <w:b/>
          <w:bCs/>
        </w:rPr>
      </w:pPr>
      <w:r w:rsidRPr="009D411F">
        <w:rPr>
          <w:b/>
          <w:bCs/>
        </w:rPr>
        <w:t>Κάτοχος Άδειας Κυκλοφορίας</w:t>
      </w:r>
    </w:p>
    <w:p w14:paraId="6DEDF94C" w14:textId="77777777" w:rsidR="00AB0A0D" w:rsidRPr="00AB0A0D" w:rsidRDefault="00AB0A0D" w:rsidP="00AB0A0D">
      <w:pPr>
        <w:keepNext/>
      </w:pPr>
      <w:r w:rsidRPr="00AB0A0D">
        <w:t>Celltrion Healthcare Hungary Kft.</w:t>
      </w:r>
    </w:p>
    <w:p w14:paraId="5D81CAF3" w14:textId="77777777" w:rsidR="00AB0A0D" w:rsidRPr="00D667CE" w:rsidRDefault="00AB0A0D" w:rsidP="00AB0A0D">
      <w:pPr>
        <w:keepNext/>
        <w:rPr>
          <w:lang w:val="en-US"/>
        </w:rPr>
      </w:pPr>
      <w:r w:rsidRPr="00D667CE">
        <w:rPr>
          <w:lang w:val="en-US"/>
        </w:rPr>
        <w:t>1062 Budapest</w:t>
      </w:r>
    </w:p>
    <w:p w14:paraId="5753AD4F" w14:textId="77777777" w:rsidR="00AB0A0D" w:rsidRPr="00D667CE" w:rsidRDefault="00AB0A0D" w:rsidP="00AB0A0D">
      <w:pPr>
        <w:keepNext/>
        <w:rPr>
          <w:lang w:val="en-US"/>
        </w:rPr>
      </w:pPr>
      <w:r w:rsidRPr="00D667CE">
        <w:rPr>
          <w:lang w:val="en-US"/>
        </w:rPr>
        <w:t xml:space="preserve">Váci </w:t>
      </w:r>
      <w:proofErr w:type="spellStart"/>
      <w:r w:rsidRPr="00D667CE">
        <w:rPr>
          <w:lang w:val="en-US"/>
        </w:rPr>
        <w:t>út</w:t>
      </w:r>
      <w:proofErr w:type="spellEnd"/>
      <w:r w:rsidRPr="00D667CE">
        <w:rPr>
          <w:lang w:val="en-US"/>
        </w:rPr>
        <w:t xml:space="preserve"> 1-3. </w:t>
      </w:r>
      <w:proofErr w:type="spellStart"/>
      <w:r w:rsidRPr="00D667CE">
        <w:rPr>
          <w:lang w:val="en-US"/>
        </w:rPr>
        <w:t>WestEnd</w:t>
      </w:r>
      <w:proofErr w:type="spellEnd"/>
      <w:r w:rsidRPr="00D667CE">
        <w:rPr>
          <w:lang w:val="en-US"/>
        </w:rPr>
        <w:t xml:space="preserve"> Office Building B </w:t>
      </w:r>
      <w:proofErr w:type="spellStart"/>
      <w:r w:rsidRPr="00D667CE">
        <w:rPr>
          <w:lang w:val="en-US"/>
        </w:rPr>
        <w:t>torony</w:t>
      </w:r>
      <w:proofErr w:type="spellEnd"/>
    </w:p>
    <w:p w14:paraId="402C9228" w14:textId="6129111F" w:rsidR="00AB0A0D" w:rsidRPr="00D667CE" w:rsidRDefault="00AB0A0D" w:rsidP="00AB0A0D">
      <w:pPr>
        <w:rPr>
          <w:lang w:val="en-US"/>
        </w:rPr>
      </w:pPr>
      <w:r>
        <w:t>Ουγγαρία</w:t>
      </w:r>
    </w:p>
    <w:p w14:paraId="53BF2461" w14:textId="77777777" w:rsidR="00480338" w:rsidRPr="002B1FF5" w:rsidRDefault="00480338" w:rsidP="00356834">
      <w:pPr>
        <w:rPr>
          <w:lang w:val="en-US"/>
        </w:rPr>
      </w:pPr>
    </w:p>
    <w:p w14:paraId="6B9BFCAB" w14:textId="793F19CB" w:rsidR="001E0975" w:rsidRPr="002B1FF5" w:rsidRDefault="001E65EC" w:rsidP="009D411F">
      <w:pPr>
        <w:keepNext/>
        <w:rPr>
          <w:b/>
          <w:bCs/>
          <w:lang w:val="en-US"/>
        </w:rPr>
      </w:pPr>
      <w:r w:rsidRPr="009D411F">
        <w:rPr>
          <w:b/>
          <w:bCs/>
        </w:rPr>
        <w:t>Παρασκευαστής</w:t>
      </w:r>
    </w:p>
    <w:p w14:paraId="0261FBAC" w14:textId="77777777" w:rsidR="00AB0A0D" w:rsidRPr="00D667CE" w:rsidRDefault="00AB0A0D" w:rsidP="00AB0A0D">
      <w:pPr>
        <w:keepNext/>
        <w:rPr>
          <w:lang w:val="en-US"/>
        </w:rPr>
      </w:pPr>
      <w:r w:rsidRPr="00D667CE">
        <w:rPr>
          <w:lang w:val="en-US"/>
        </w:rPr>
        <w:t>Nuvisan France SARL</w:t>
      </w:r>
    </w:p>
    <w:p w14:paraId="0400ACB6" w14:textId="0A9A82FA" w:rsidR="00AB0A0D" w:rsidRPr="00D667CE" w:rsidRDefault="00AB0A0D" w:rsidP="00AB0A0D">
      <w:pPr>
        <w:keepNext/>
        <w:rPr>
          <w:lang w:val="en-US"/>
        </w:rPr>
      </w:pPr>
      <w:r w:rsidRPr="00D667CE">
        <w:rPr>
          <w:lang w:val="en-US"/>
        </w:rPr>
        <w:t>2400</w:t>
      </w:r>
      <w:del w:id="58" w:author="만든 이">
        <w:r w:rsidRPr="00D667CE" w:rsidDel="00EF425B">
          <w:rPr>
            <w:lang w:val="en-US"/>
          </w:rPr>
          <w:delText>,</w:delText>
        </w:r>
      </w:del>
      <w:r w:rsidRPr="00D667CE">
        <w:rPr>
          <w:lang w:val="en-US"/>
        </w:rPr>
        <w:t xml:space="preserve"> Route des Colles, </w:t>
      </w:r>
    </w:p>
    <w:p w14:paraId="28EE7094" w14:textId="211C64FC" w:rsidR="00AB0A0D" w:rsidRPr="00F74B30" w:rsidRDefault="00AB0A0D" w:rsidP="00AB0A0D">
      <w:pPr>
        <w:keepNext/>
        <w:rPr>
          <w:lang w:val="pt-PT"/>
        </w:rPr>
      </w:pPr>
      <w:r w:rsidRPr="00F74B30">
        <w:rPr>
          <w:lang w:val="pt-PT"/>
        </w:rPr>
        <w:t>06410</w:t>
      </w:r>
      <w:del w:id="59" w:author="만든 이">
        <w:r w:rsidRPr="00F74B30" w:rsidDel="00EF425B">
          <w:rPr>
            <w:lang w:val="pt-PT"/>
          </w:rPr>
          <w:delText>,</w:delText>
        </w:r>
      </w:del>
      <w:r w:rsidRPr="00F74B30">
        <w:rPr>
          <w:lang w:val="pt-PT"/>
        </w:rPr>
        <w:t xml:space="preserve"> Biot, </w:t>
      </w:r>
    </w:p>
    <w:p w14:paraId="5E61998C" w14:textId="6E622925" w:rsidR="00AB0A0D" w:rsidRPr="00F74B30" w:rsidRDefault="00AB0A0D" w:rsidP="00AB0A0D">
      <w:pPr>
        <w:rPr>
          <w:lang w:val="pt-PT"/>
        </w:rPr>
      </w:pPr>
      <w:r>
        <w:t>Γαλλία</w:t>
      </w:r>
    </w:p>
    <w:p w14:paraId="614C7EDD" w14:textId="77777777" w:rsidR="00AB0A0D" w:rsidRPr="00F74B30" w:rsidRDefault="00AB0A0D" w:rsidP="00AB0A0D">
      <w:pPr>
        <w:rPr>
          <w:lang w:val="pt-PT"/>
        </w:rPr>
      </w:pPr>
    </w:p>
    <w:p w14:paraId="4EABD520" w14:textId="77777777" w:rsidR="00AB0A0D" w:rsidRPr="00F74B30" w:rsidRDefault="00AB0A0D" w:rsidP="00AB0A0D">
      <w:pPr>
        <w:keepNext/>
        <w:rPr>
          <w:lang w:val="pt-PT"/>
        </w:rPr>
      </w:pPr>
      <w:r w:rsidRPr="00F74B30">
        <w:rPr>
          <w:lang w:val="pt-PT"/>
        </w:rPr>
        <w:lastRenderedPageBreak/>
        <w:t>Midas Pharma GmbH</w:t>
      </w:r>
    </w:p>
    <w:p w14:paraId="311C1B98" w14:textId="77777777" w:rsidR="00AB0A0D" w:rsidRPr="00F74B30" w:rsidRDefault="00AB0A0D" w:rsidP="00AB0A0D">
      <w:pPr>
        <w:keepNext/>
        <w:rPr>
          <w:lang w:val="pt-PT"/>
        </w:rPr>
      </w:pPr>
      <w:r w:rsidRPr="00F74B30">
        <w:rPr>
          <w:lang w:val="pt-PT"/>
        </w:rPr>
        <w:t xml:space="preserve">Rheinstr. 49, </w:t>
      </w:r>
    </w:p>
    <w:p w14:paraId="1E5B706F" w14:textId="77777777" w:rsidR="00AB0A0D" w:rsidRPr="00F74B30" w:rsidRDefault="00AB0A0D" w:rsidP="00AB0A0D">
      <w:pPr>
        <w:keepNext/>
        <w:rPr>
          <w:lang w:val="pt-PT"/>
        </w:rPr>
      </w:pPr>
      <w:r w:rsidRPr="00F74B30">
        <w:rPr>
          <w:lang w:val="pt-PT"/>
        </w:rPr>
        <w:t>55218 Ingelheim,</w:t>
      </w:r>
    </w:p>
    <w:p w14:paraId="34F5207A" w14:textId="4310180E" w:rsidR="00AB0A0D" w:rsidRPr="00F74B30" w:rsidRDefault="00AB0A0D" w:rsidP="00AB0A0D">
      <w:pPr>
        <w:rPr>
          <w:lang w:val="pt-PT"/>
        </w:rPr>
      </w:pPr>
      <w:r>
        <w:t>Γερμανία</w:t>
      </w:r>
    </w:p>
    <w:p w14:paraId="3AEBAD1B" w14:textId="77777777" w:rsidR="00AB0A0D" w:rsidRPr="00F74B30" w:rsidRDefault="00AB0A0D" w:rsidP="00AB0A0D">
      <w:pPr>
        <w:rPr>
          <w:lang w:val="pt-PT"/>
        </w:rPr>
      </w:pPr>
    </w:p>
    <w:p w14:paraId="7E5CB4E7" w14:textId="77777777" w:rsidR="00AB0A0D" w:rsidRPr="00F74B30" w:rsidRDefault="00AB0A0D" w:rsidP="00AB0A0D">
      <w:pPr>
        <w:keepNext/>
        <w:rPr>
          <w:lang w:val="pt-PT"/>
        </w:rPr>
      </w:pPr>
      <w:r w:rsidRPr="00F74B30">
        <w:rPr>
          <w:lang w:val="pt-PT"/>
        </w:rPr>
        <w:t xml:space="preserve">KYMOS S.L. </w:t>
      </w:r>
    </w:p>
    <w:p w14:paraId="459508CA" w14:textId="77777777" w:rsidR="00AB0A0D" w:rsidRPr="00F74B30" w:rsidRDefault="00AB0A0D" w:rsidP="00AB0A0D">
      <w:pPr>
        <w:keepNext/>
        <w:rPr>
          <w:lang w:val="pt-PT"/>
        </w:rPr>
      </w:pPr>
      <w:r w:rsidRPr="00F74B30">
        <w:rPr>
          <w:lang w:val="pt-PT"/>
        </w:rPr>
        <w:t xml:space="preserve">Ronda Can Fatjó, 7B. </w:t>
      </w:r>
    </w:p>
    <w:p w14:paraId="017F056D" w14:textId="77777777" w:rsidR="00AB0A0D" w:rsidRPr="00F74B30" w:rsidRDefault="00AB0A0D" w:rsidP="00AB0A0D">
      <w:pPr>
        <w:keepNext/>
        <w:rPr>
          <w:lang w:val="pt-PT"/>
        </w:rPr>
      </w:pPr>
      <w:r w:rsidRPr="00F74B30">
        <w:rPr>
          <w:lang w:val="pt-PT"/>
        </w:rPr>
        <w:t xml:space="preserve">08290 Cerdanyola del Vallès, </w:t>
      </w:r>
    </w:p>
    <w:p w14:paraId="00FFEA7D" w14:textId="77777777" w:rsidR="00AB0A0D" w:rsidRPr="00AB0A0D" w:rsidRDefault="00AB0A0D" w:rsidP="00AB0A0D">
      <w:pPr>
        <w:keepNext/>
      </w:pPr>
      <w:r w:rsidRPr="00AB0A0D">
        <w:t xml:space="preserve">Barcelona, </w:t>
      </w:r>
    </w:p>
    <w:p w14:paraId="74D36040" w14:textId="02459D90" w:rsidR="00AB0A0D" w:rsidRPr="00D667CE" w:rsidRDefault="00AB0A0D" w:rsidP="00AB0A0D">
      <w:r>
        <w:t>Ισπανία</w:t>
      </w:r>
    </w:p>
    <w:p w14:paraId="3F4DAC96" w14:textId="77777777" w:rsidR="00480338" w:rsidRPr="009D411F" w:rsidRDefault="00480338" w:rsidP="009D411F"/>
    <w:p w14:paraId="6B9BFCB0" w14:textId="1A762446" w:rsidR="001E0975" w:rsidRPr="009D411F" w:rsidRDefault="001E65EC" w:rsidP="009D411F">
      <w:pPr>
        <w:keepNext/>
      </w:pPr>
      <w:r w:rsidRPr="009D411F">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12A49DFB" w14:textId="77777777" w:rsidR="00480338" w:rsidRDefault="00480338" w:rsidP="009D411F">
      <w:pPr>
        <w:keepNext/>
      </w:pPr>
    </w:p>
    <w:tbl>
      <w:tblPr>
        <w:tblW w:w="5000" w:type="pct"/>
        <w:tblLayout w:type="fixed"/>
        <w:tblCellMar>
          <w:top w:w="28" w:type="dxa"/>
          <w:bottom w:w="28" w:type="dxa"/>
        </w:tblCellMar>
        <w:tblLook w:val="04A0" w:firstRow="1" w:lastRow="0" w:firstColumn="1" w:lastColumn="0" w:noHBand="0" w:noVBand="1"/>
      </w:tblPr>
      <w:tblGrid>
        <w:gridCol w:w="4533"/>
        <w:gridCol w:w="4533"/>
      </w:tblGrid>
      <w:tr w:rsidR="00EA5B0B" w:rsidRPr="00AB0A0D" w14:paraId="6283C893" w14:textId="77777777">
        <w:trPr>
          <w:cantSplit/>
        </w:trPr>
        <w:tc>
          <w:tcPr>
            <w:tcW w:w="2500" w:type="pct"/>
            <w:hideMark/>
          </w:tcPr>
          <w:p w14:paraId="7C5D21F3" w14:textId="77777777" w:rsidR="00AB0A0D" w:rsidRPr="00D667CE" w:rsidRDefault="00AB0A0D">
            <w:pPr>
              <w:suppressAutoHyphens/>
              <w:rPr>
                <w:b/>
                <w:noProof/>
                <w:lang w:val="en-US" w:eastAsia="fr-FR"/>
              </w:rPr>
            </w:pPr>
            <w:r w:rsidRPr="00D667CE">
              <w:rPr>
                <w:rFonts w:eastAsia="맑은 고딕"/>
                <w:b/>
                <w:noProof/>
                <w:lang w:val="en-US" w:eastAsia="fr-FR"/>
              </w:rPr>
              <w:t>België/Belgique/Belgien</w:t>
            </w:r>
          </w:p>
          <w:p w14:paraId="1BEC64EF" w14:textId="77777777" w:rsidR="00AB0A0D" w:rsidRPr="00D667CE" w:rsidRDefault="00AB0A0D">
            <w:pPr>
              <w:suppressAutoHyphens/>
              <w:rPr>
                <w:rFonts w:eastAsia="맑은 고딕"/>
                <w:noProof/>
                <w:lang w:val="en-US" w:eastAsia="fr-FR"/>
              </w:rPr>
            </w:pPr>
            <w:r w:rsidRPr="00D667CE">
              <w:rPr>
                <w:rFonts w:eastAsia="맑은 고딕"/>
                <w:noProof/>
                <w:lang w:val="en-US" w:eastAsia="fr-FR"/>
              </w:rPr>
              <w:t>Celltrion Healthcare Belgium BVBA</w:t>
            </w:r>
          </w:p>
          <w:p w14:paraId="56E8EFD4" w14:textId="77777777" w:rsidR="00AB0A0D" w:rsidRDefault="00AB0A0D">
            <w:pPr>
              <w:suppressAutoHyphens/>
              <w:rPr>
                <w:rFonts w:eastAsia="맑은 고딕"/>
                <w:noProof/>
                <w:lang w:eastAsia="fr-FR"/>
              </w:rPr>
            </w:pPr>
            <w:r>
              <w:rPr>
                <w:rFonts w:eastAsia="맑은 고딕"/>
                <w:noProof/>
                <w:lang w:eastAsia="fr-FR"/>
              </w:rPr>
              <w:t xml:space="preserve">Tél/Tel: </w:t>
            </w:r>
            <w:r>
              <w:rPr>
                <w:rFonts w:eastAsia="맑은 고딕"/>
                <w:noProof/>
                <w:lang w:val="de-CH" w:eastAsia="fr-FR"/>
              </w:rPr>
              <w:t>+32 2 643 71 81</w:t>
            </w:r>
          </w:p>
          <w:p w14:paraId="41456B09" w14:textId="77777777" w:rsidR="00AB0A0D" w:rsidRDefault="00AB0A0D">
            <w:pPr>
              <w:suppressAutoHyphens/>
              <w:rPr>
                <w:rFonts w:eastAsia="맑은 고딕"/>
                <w:noProof/>
                <w:lang w:eastAsia="fr-FR"/>
              </w:rPr>
            </w:pPr>
            <w:r>
              <w:rPr>
                <w:rFonts w:eastAsia="맑은 고딕"/>
                <w:noProof/>
                <w:lang w:eastAsia="fr-FR"/>
              </w:rPr>
              <w:t>BEinfo@celltrionhc.com</w:t>
            </w:r>
          </w:p>
          <w:p w14:paraId="1F281C00" w14:textId="77777777" w:rsidR="00AB0A0D" w:rsidRDefault="00AB0A0D">
            <w:pPr>
              <w:suppressAutoHyphens/>
              <w:rPr>
                <w:rFonts w:eastAsia="맑은 고딕"/>
                <w:noProof/>
                <w:lang w:eastAsia="ko-KR"/>
              </w:rPr>
            </w:pPr>
          </w:p>
        </w:tc>
        <w:tc>
          <w:tcPr>
            <w:tcW w:w="2500" w:type="pct"/>
          </w:tcPr>
          <w:p w14:paraId="60C6FCC5" w14:textId="77777777" w:rsidR="00AB0A0D" w:rsidRPr="00D667CE" w:rsidRDefault="00AB0A0D">
            <w:pPr>
              <w:tabs>
                <w:tab w:val="left" w:pos="-720"/>
              </w:tabs>
              <w:suppressAutoHyphens/>
              <w:rPr>
                <w:b/>
                <w:noProof/>
                <w:lang w:val="en-US" w:eastAsia="fr-FR"/>
              </w:rPr>
            </w:pPr>
            <w:r w:rsidRPr="00D667CE">
              <w:rPr>
                <w:b/>
                <w:noProof/>
                <w:lang w:val="en-US" w:eastAsia="fr-FR"/>
              </w:rPr>
              <w:t>Lietuva</w:t>
            </w:r>
          </w:p>
          <w:p w14:paraId="4CDC0A6D" w14:textId="77777777" w:rsidR="00AB0A0D" w:rsidRPr="00D667CE" w:rsidRDefault="00AB0A0D">
            <w:pPr>
              <w:tabs>
                <w:tab w:val="left" w:pos="-720"/>
              </w:tabs>
              <w:suppressAutoHyphens/>
              <w:rPr>
                <w:rFonts w:eastAsia="맑은 고딕"/>
                <w:noProof/>
                <w:lang w:val="en-US" w:eastAsia="fr-FR"/>
              </w:rPr>
            </w:pPr>
            <w:r w:rsidRPr="00D667CE">
              <w:rPr>
                <w:rFonts w:eastAsia="맑은 고딕"/>
                <w:noProof/>
                <w:lang w:val="en-US" w:eastAsia="fr-FR"/>
              </w:rPr>
              <w:t>Celltrion Healthcare Hungary Kft.</w:t>
            </w:r>
          </w:p>
          <w:p w14:paraId="3088D0EA" w14:textId="77777777" w:rsidR="00AB0A0D" w:rsidRPr="00AB0A0D" w:rsidRDefault="00AB0A0D">
            <w:pPr>
              <w:suppressAutoHyphens/>
              <w:autoSpaceDE w:val="0"/>
              <w:autoSpaceDN w:val="0"/>
              <w:adjustRightInd w:val="0"/>
              <w:rPr>
                <w:noProof/>
                <w:lang w:eastAsia="fr-FR"/>
              </w:rPr>
            </w:pPr>
            <w:r>
              <w:rPr>
                <w:rFonts w:eastAsia="맑은 고딕"/>
                <w:noProof/>
                <w:lang w:eastAsia="fr-FR"/>
              </w:rPr>
              <w:t>Tel.: +36 1 231 0493</w:t>
            </w:r>
          </w:p>
          <w:p w14:paraId="0BC36845" w14:textId="77777777" w:rsidR="00AB0A0D" w:rsidRPr="00AB0A0D" w:rsidRDefault="00AB0A0D">
            <w:pPr>
              <w:suppressAutoHyphens/>
              <w:autoSpaceDE w:val="0"/>
              <w:autoSpaceDN w:val="0"/>
              <w:adjustRightInd w:val="0"/>
              <w:rPr>
                <w:noProof/>
                <w:lang w:eastAsia="fr-FR"/>
              </w:rPr>
            </w:pPr>
          </w:p>
        </w:tc>
      </w:tr>
      <w:tr w:rsidR="00EA5B0B" w:rsidRPr="00AB0A0D" w14:paraId="6769591B" w14:textId="77777777">
        <w:trPr>
          <w:cantSplit/>
        </w:trPr>
        <w:tc>
          <w:tcPr>
            <w:tcW w:w="2500" w:type="pct"/>
          </w:tcPr>
          <w:p w14:paraId="74B2A15E" w14:textId="77777777" w:rsidR="00AB0A0D" w:rsidRPr="00D667CE" w:rsidRDefault="00AB0A0D">
            <w:pPr>
              <w:suppressAutoHyphens/>
              <w:rPr>
                <w:rFonts w:eastAsia="맑은 고딕"/>
                <w:b/>
                <w:noProof/>
                <w:lang w:val="en-US" w:eastAsia="fr-FR"/>
              </w:rPr>
            </w:pPr>
            <w:r>
              <w:rPr>
                <w:b/>
                <w:bCs/>
              </w:rPr>
              <w:t>България</w:t>
            </w:r>
          </w:p>
          <w:p w14:paraId="03E5778E" w14:textId="77777777" w:rsidR="00AB0A0D" w:rsidRPr="00D667CE" w:rsidRDefault="00AB0A0D">
            <w:pPr>
              <w:tabs>
                <w:tab w:val="left" w:pos="-720"/>
              </w:tabs>
              <w:suppressAutoHyphens/>
              <w:rPr>
                <w:rFonts w:eastAsia="맑은 고딕"/>
                <w:noProof/>
                <w:lang w:val="en-US" w:eastAsia="fr-FR"/>
              </w:rPr>
            </w:pPr>
            <w:r w:rsidRPr="00D667CE">
              <w:rPr>
                <w:rFonts w:eastAsia="맑은 고딕"/>
                <w:noProof/>
                <w:lang w:val="en-US" w:eastAsia="fr-FR"/>
              </w:rPr>
              <w:t>Celltrion Healthcare Hungary Kft.</w:t>
            </w:r>
          </w:p>
          <w:p w14:paraId="1528455A" w14:textId="77777777" w:rsidR="00AB0A0D" w:rsidRDefault="00AB0A0D">
            <w:pPr>
              <w:suppressAutoHyphens/>
              <w:rPr>
                <w:rFonts w:eastAsia="맑은 고딕"/>
                <w:noProof/>
                <w:lang w:eastAsia="fr-FR"/>
              </w:rPr>
            </w:pPr>
            <w:r>
              <w:rPr>
                <w:rFonts w:eastAsia="맑은 고딕"/>
                <w:noProof/>
                <w:lang w:eastAsia="fr-FR"/>
              </w:rPr>
              <w:t>Teл.: +36 1 231 0493</w:t>
            </w:r>
          </w:p>
          <w:p w14:paraId="44F93B1A" w14:textId="77777777" w:rsidR="00AB0A0D" w:rsidRPr="00AB0A0D" w:rsidRDefault="00AB0A0D">
            <w:pPr>
              <w:suppressAutoHyphens/>
              <w:rPr>
                <w:noProof/>
                <w:lang w:eastAsia="fr-FR"/>
              </w:rPr>
            </w:pPr>
          </w:p>
        </w:tc>
        <w:tc>
          <w:tcPr>
            <w:tcW w:w="2500" w:type="pct"/>
            <w:hideMark/>
          </w:tcPr>
          <w:p w14:paraId="285D3122" w14:textId="77777777" w:rsidR="00AB0A0D" w:rsidRDefault="00AB0A0D">
            <w:pPr>
              <w:tabs>
                <w:tab w:val="left" w:pos="-720"/>
              </w:tabs>
              <w:suppressAutoHyphens/>
              <w:rPr>
                <w:noProof/>
                <w:lang w:val="de-CH" w:eastAsia="fr-FR"/>
              </w:rPr>
            </w:pPr>
            <w:r>
              <w:rPr>
                <w:rFonts w:eastAsia="맑은 고딕"/>
                <w:b/>
                <w:noProof/>
                <w:lang w:val="de-CH" w:eastAsia="fr-FR"/>
              </w:rPr>
              <w:t>Luxembourg/Luxemburg</w:t>
            </w:r>
          </w:p>
          <w:p w14:paraId="1A32B348" w14:textId="77777777" w:rsidR="00AB0A0D" w:rsidRDefault="00AB0A0D">
            <w:pPr>
              <w:suppressAutoHyphens/>
              <w:rPr>
                <w:rFonts w:eastAsia="맑은 고딕"/>
                <w:noProof/>
                <w:lang w:val="de-CH" w:eastAsia="fr-FR"/>
              </w:rPr>
            </w:pPr>
            <w:r>
              <w:rPr>
                <w:rFonts w:eastAsia="맑은 고딕"/>
                <w:noProof/>
                <w:lang w:val="de-CH" w:eastAsia="fr-FR"/>
              </w:rPr>
              <w:t>Celltrion Healthcare Belgium BVBA</w:t>
            </w:r>
          </w:p>
          <w:p w14:paraId="2614810A" w14:textId="77777777" w:rsidR="00AB0A0D" w:rsidRDefault="00AB0A0D">
            <w:pPr>
              <w:tabs>
                <w:tab w:val="left" w:pos="-720"/>
              </w:tabs>
              <w:suppressAutoHyphens/>
              <w:rPr>
                <w:rFonts w:eastAsia="맑은 고딕"/>
                <w:lang w:val="pt-PT" w:eastAsia="ko-KR"/>
              </w:rPr>
            </w:pPr>
            <w:r>
              <w:rPr>
                <w:rFonts w:eastAsia="맑은 고딕"/>
                <w:noProof/>
                <w:lang w:val="fr-FR" w:eastAsia="fr-FR"/>
              </w:rPr>
              <w:t xml:space="preserve">Tél/Tel: </w:t>
            </w:r>
            <w:r>
              <w:rPr>
                <w:rFonts w:eastAsia="맑은 고딕"/>
                <w:noProof/>
                <w:lang w:val="de-CH" w:eastAsia="fr-FR"/>
              </w:rPr>
              <w:t>+32 2 643 71 81</w:t>
            </w:r>
          </w:p>
          <w:p w14:paraId="7BA712BA" w14:textId="77777777" w:rsidR="00AB0A0D" w:rsidRDefault="00AB0A0D">
            <w:pPr>
              <w:suppressAutoHyphens/>
              <w:rPr>
                <w:rFonts w:eastAsia="맑은 고딕"/>
                <w:noProof/>
                <w:lang w:eastAsia="fr-FR"/>
              </w:rPr>
            </w:pPr>
            <w:r>
              <w:rPr>
                <w:rFonts w:eastAsia="맑은 고딕"/>
                <w:noProof/>
                <w:lang w:eastAsia="fr-FR"/>
              </w:rPr>
              <w:t>BEinfo@celltrionhc.com</w:t>
            </w:r>
          </w:p>
          <w:p w14:paraId="53866F51" w14:textId="77777777" w:rsidR="00AB0A0D" w:rsidRDefault="00AB0A0D">
            <w:pPr>
              <w:tabs>
                <w:tab w:val="left" w:pos="-720"/>
              </w:tabs>
              <w:suppressAutoHyphens/>
              <w:rPr>
                <w:rFonts w:eastAsia="맑은 고딕"/>
                <w:lang w:val="pt-PT" w:eastAsia="ko-KR"/>
              </w:rPr>
            </w:pPr>
          </w:p>
        </w:tc>
      </w:tr>
      <w:tr w:rsidR="00EA5B0B" w:rsidRPr="00AB0A0D" w14:paraId="0C12DD38" w14:textId="77777777">
        <w:trPr>
          <w:cantSplit/>
        </w:trPr>
        <w:tc>
          <w:tcPr>
            <w:tcW w:w="2500" w:type="pct"/>
            <w:hideMark/>
          </w:tcPr>
          <w:p w14:paraId="4F8C431D" w14:textId="77777777" w:rsidR="00AB0A0D" w:rsidRDefault="00AB0A0D">
            <w:pPr>
              <w:tabs>
                <w:tab w:val="left" w:pos="-720"/>
              </w:tabs>
              <w:suppressAutoHyphens/>
              <w:rPr>
                <w:rFonts w:eastAsia="맑은 고딕"/>
                <w:b/>
                <w:noProof/>
                <w:lang w:val="en-US" w:eastAsia="fr-FR"/>
              </w:rPr>
            </w:pPr>
            <w:r>
              <w:rPr>
                <w:rFonts w:eastAsia="맑은 고딕"/>
                <w:b/>
                <w:noProof/>
                <w:lang w:val="en-US" w:eastAsia="fr-FR"/>
              </w:rPr>
              <w:t>Česká republika</w:t>
            </w:r>
          </w:p>
          <w:p w14:paraId="52F7955D" w14:textId="77777777" w:rsidR="00AB0A0D" w:rsidRDefault="00AB0A0D">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7F29E4DA" w14:textId="77777777" w:rsidR="00AB0A0D" w:rsidRDefault="00AB0A0D">
            <w:pPr>
              <w:tabs>
                <w:tab w:val="left" w:pos="-720"/>
              </w:tabs>
              <w:suppressAutoHyphens/>
              <w:rPr>
                <w:rFonts w:eastAsia="맑은 고딕"/>
                <w:noProof/>
                <w:lang w:eastAsia="fr-FR"/>
              </w:rPr>
            </w:pPr>
            <w:r>
              <w:rPr>
                <w:rFonts w:eastAsia="맑은 고딕"/>
                <w:noProof/>
                <w:lang w:eastAsia="fr-FR"/>
              </w:rPr>
              <w:t>Tel: +36 1 231 0493</w:t>
            </w:r>
          </w:p>
          <w:p w14:paraId="053D77C2" w14:textId="77777777" w:rsidR="00AB0A0D" w:rsidRPr="00AB0A0D" w:rsidRDefault="00AB0A0D">
            <w:pPr>
              <w:tabs>
                <w:tab w:val="left" w:pos="-720"/>
              </w:tabs>
              <w:suppressAutoHyphens/>
              <w:rPr>
                <w:noProof/>
                <w:lang w:eastAsia="fr-FR"/>
              </w:rPr>
            </w:pPr>
          </w:p>
        </w:tc>
        <w:tc>
          <w:tcPr>
            <w:tcW w:w="2500" w:type="pct"/>
          </w:tcPr>
          <w:p w14:paraId="22280AFF" w14:textId="77777777" w:rsidR="00AB0A0D" w:rsidRDefault="00AB0A0D">
            <w:pPr>
              <w:suppressAutoHyphens/>
              <w:rPr>
                <w:rFonts w:eastAsia="맑은 고딕"/>
                <w:b/>
                <w:noProof/>
                <w:lang w:val="en-US" w:eastAsia="fr-FR"/>
              </w:rPr>
            </w:pPr>
            <w:r>
              <w:rPr>
                <w:b/>
                <w:noProof/>
                <w:lang w:val="en-US"/>
              </w:rPr>
              <w:t>Magyarország</w:t>
            </w:r>
          </w:p>
          <w:p w14:paraId="753A90FB" w14:textId="77777777" w:rsidR="00AB0A0D" w:rsidRDefault="00AB0A0D">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62D8DDCD" w14:textId="77777777" w:rsidR="00AB0A0D" w:rsidRDefault="00AB0A0D">
            <w:pPr>
              <w:suppressAutoHyphens/>
              <w:rPr>
                <w:rFonts w:eastAsia="맑은 고딕"/>
                <w:noProof/>
                <w:lang w:eastAsia="fr-FR"/>
              </w:rPr>
            </w:pPr>
            <w:r>
              <w:rPr>
                <w:rFonts w:eastAsia="맑은 고딕"/>
                <w:noProof/>
                <w:lang w:eastAsia="fr-FR"/>
              </w:rPr>
              <w:t>Tel:. +36 1 231 0493</w:t>
            </w:r>
          </w:p>
          <w:p w14:paraId="34C1DB9D" w14:textId="77777777" w:rsidR="00AB0A0D" w:rsidRDefault="00AB0A0D">
            <w:pPr>
              <w:suppressAutoHyphens/>
              <w:rPr>
                <w:rFonts w:eastAsia="맑은 고딕"/>
                <w:noProof/>
                <w:lang w:eastAsia="ko-KR"/>
              </w:rPr>
            </w:pPr>
          </w:p>
        </w:tc>
      </w:tr>
      <w:tr w:rsidR="00EA5B0B" w:rsidRPr="00071F8C" w14:paraId="52DD1CA4" w14:textId="77777777">
        <w:trPr>
          <w:cantSplit/>
        </w:trPr>
        <w:tc>
          <w:tcPr>
            <w:tcW w:w="2500" w:type="pct"/>
            <w:hideMark/>
          </w:tcPr>
          <w:p w14:paraId="4ABD7640" w14:textId="5AA5D936" w:rsidR="00AB0A0D" w:rsidRDefault="00AB0A0D">
            <w:pPr>
              <w:tabs>
                <w:tab w:val="left" w:pos="-720"/>
              </w:tabs>
              <w:suppressAutoHyphens/>
              <w:rPr>
                <w:b/>
                <w:bCs/>
                <w:i/>
                <w:iCs/>
                <w:noProof/>
                <w:lang w:val="en-US" w:eastAsia="fr-FR"/>
              </w:rPr>
            </w:pPr>
            <w:r>
              <w:rPr>
                <w:b/>
                <w:noProof/>
                <w:lang w:val="en-US"/>
              </w:rPr>
              <w:t>D</w:t>
            </w:r>
            <w:r w:rsidR="00205187">
              <w:rPr>
                <w:rFonts w:eastAsia="맑은 고딕" w:hint="eastAsia"/>
                <w:b/>
                <w:noProof/>
                <w:lang w:val="en-US" w:eastAsia="ko-KR"/>
              </w:rPr>
              <w:t>e</w:t>
            </w:r>
            <w:r>
              <w:rPr>
                <w:b/>
                <w:noProof/>
                <w:lang w:val="en-US"/>
              </w:rPr>
              <w:t>nmark</w:t>
            </w:r>
          </w:p>
          <w:p w14:paraId="48301F9A" w14:textId="77777777" w:rsidR="00205187" w:rsidRPr="00DC6A50" w:rsidRDefault="00AB0A0D" w:rsidP="00205187">
            <w:pPr>
              <w:tabs>
                <w:tab w:val="left" w:pos="-720"/>
              </w:tabs>
              <w:suppressAutoHyphens/>
              <w:rPr>
                <w:rFonts w:eastAsia="맑은 고딕"/>
                <w:noProof/>
                <w:lang w:eastAsia="fr-FR"/>
              </w:rPr>
            </w:pPr>
            <w:r>
              <w:rPr>
                <w:rFonts w:eastAsia="맑은 고딕"/>
                <w:noProof/>
                <w:lang w:val="en-US" w:eastAsia="fr-FR"/>
              </w:rPr>
              <w:t xml:space="preserve">Celltrion Healthcare </w:t>
            </w:r>
            <w:r w:rsidR="00205187" w:rsidRPr="00204A91">
              <w:rPr>
                <w:rFonts w:eastAsia="맑은 고딕"/>
                <w:noProof/>
                <w:lang w:eastAsia="fr-FR"/>
              </w:rPr>
              <w:t>Denmark ApS</w:t>
            </w:r>
          </w:p>
          <w:p w14:paraId="793922B2" w14:textId="77777777" w:rsidR="00205187" w:rsidRDefault="00205187" w:rsidP="00205187">
            <w:pPr>
              <w:tabs>
                <w:tab w:val="left" w:pos="-720"/>
              </w:tabs>
              <w:suppressAutoHyphens/>
              <w:rPr>
                <w:rFonts w:eastAsia="맑은 고딕"/>
                <w:noProof/>
                <w:lang w:eastAsia="fr-FR"/>
              </w:rPr>
            </w:pPr>
            <w:r w:rsidRPr="00204A91">
              <w:rPr>
                <w:rFonts w:eastAsia="맑은 고딕"/>
                <w:noProof/>
                <w:lang w:eastAsia="fr-FR"/>
              </w:rPr>
              <w:t>Tel: + 45 3535 2989</w:t>
            </w:r>
          </w:p>
          <w:p w14:paraId="1FF4F902" w14:textId="77777777" w:rsidR="00205187" w:rsidRDefault="00205187" w:rsidP="00205187">
            <w:pPr>
              <w:tabs>
                <w:tab w:val="left" w:pos="-720"/>
              </w:tabs>
              <w:suppressAutoHyphens/>
              <w:rPr>
                <w:rFonts w:eastAsia="맑은 고딕"/>
                <w:noProof/>
                <w:lang w:eastAsia="fr-FR"/>
              </w:rPr>
            </w:pPr>
            <w:r w:rsidRPr="00204A91">
              <w:rPr>
                <w:rFonts w:eastAsia="맑은 고딕"/>
                <w:noProof/>
                <w:lang w:eastAsia="fr-FR"/>
              </w:rPr>
              <w:t>Contact_dk@celltrionhc.com</w:t>
            </w:r>
          </w:p>
          <w:p w14:paraId="5E58E87C" w14:textId="29CAD225" w:rsidR="00AB0A0D" w:rsidRDefault="00AB0A0D">
            <w:pPr>
              <w:tabs>
                <w:tab w:val="left" w:pos="-720"/>
              </w:tabs>
              <w:suppressAutoHyphens/>
              <w:rPr>
                <w:rFonts w:eastAsia="맑은 고딕"/>
                <w:noProof/>
                <w:lang w:eastAsia="fr-FR"/>
              </w:rPr>
            </w:pPr>
          </w:p>
        </w:tc>
        <w:tc>
          <w:tcPr>
            <w:tcW w:w="2500" w:type="pct"/>
          </w:tcPr>
          <w:p w14:paraId="13DBC9B2" w14:textId="77777777" w:rsidR="00AB0A0D" w:rsidRDefault="00AB0A0D">
            <w:pPr>
              <w:suppressAutoHyphens/>
              <w:rPr>
                <w:noProof/>
                <w:lang w:val="en-US" w:eastAsia="fr-FR"/>
              </w:rPr>
            </w:pPr>
            <w:r>
              <w:rPr>
                <w:rFonts w:eastAsia="맑은 고딕"/>
                <w:b/>
                <w:noProof/>
                <w:lang w:val="en-US" w:eastAsia="fr-FR"/>
              </w:rPr>
              <w:t>Malta</w:t>
            </w:r>
          </w:p>
          <w:p w14:paraId="71D573AC" w14:textId="77777777" w:rsidR="00AB0A0D" w:rsidRDefault="00AB0A0D">
            <w:pPr>
              <w:tabs>
                <w:tab w:val="left" w:pos="-720"/>
              </w:tabs>
              <w:suppressAutoHyphens/>
              <w:rPr>
                <w:rFonts w:eastAsia="맑은 고딕"/>
                <w:noProof/>
                <w:lang w:val="en-US" w:eastAsia="fr-FR"/>
              </w:rPr>
            </w:pPr>
            <w:r>
              <w:rPr>
                <w:rFonts w:eastAsia="맑은 고딕"/>
                <w:noProof/>
                <w:lang w:val="en-US" w:eastAsia="fr-FR"/>
              </w:rPr>
              <w:t>Mint Health Ltd.</w:t>
            </w:r>
          </w:p>
          <w:p w14:paraId="24C38EAA" w14:textId="77777777" w:rsidR="00AB0A0D" w:rsidRDefault="00AB0A0D">
            <w:pPr>
              <w:suppressAutoHyphens/>
              <w:rPr>
                <w:rFonts w:eastAsia="맑은 고딕"/>
                <w:noProof/>
                <w:lang w:val="en-US" w:eastAsia="ko-KR"/>
              </w:rPr>
            </w:pPr>
            <w:r>
              <w:rPr>
                <w:rFonts w:eastAsia="맑은 고딕"/>
                <w:noProof/>
                <w:lang w:val="en-US" w:eastAsia="fr-FR"/>
              </w:rPr>
              <w:t>Tel: +356 2093 9800</w:t>
            </w:r>
          </w:p>
          <w:p w14:paraId="7D44C8ED" w14:textId="77777777" w:rsidR="00AB0A0D" w:rsidRDefault="00AB0A0D">
            <w:pPr>
              <w:suppressAutoHyphens/>
              <w:rPr>
                <w:rFonts w:eastAsia="맑은 고딕"/>
                <w:noProof/>
                <w:lang w:val="en-US" w:eastAsia="ko-KR"/>
              </w:rPr>
            </w:pPr>
          </w:p>
        </w:tc>
      </w:tr>
      <w:tr w:rsidR="00EA5B0B" w:rsidRPr="00AB0A0D" w14:paraId="5831E5FA" w14:textId="77777777">
        <w:trPr>
          <w:cantSplit/>
        </w:trPr>
        <w:tc>
          <w:tcPr>
            <w:tcW w:w="2500" w:type="pct"/>
            <w:hideMark/>
          </w:tcPr>
          <w:p w14:paraId="07A092D4" w14:textId="77777777" w:rsidR="00AB0A0D" w:rsidRDefault="00AB0A0D">
            <w:pPr>
              <w:suppressAutoHyphens/>
              <w:rPr>
                <w:b/>
                <w:lang w:val="de-DE"/>
              </w:rPr>
            </w:pPr>
            <w:r>
              <w:rPr>
                <w:b/>
                <w:lang w:val="de-DE"/>
              </w:rPr>
              <w:t>Deutschland</w:t>
            </w:r>
          </w:p>
          <w:p w14:paraId="362D7AED" w14:textId="77777777" w:rsidR="00AB0A0D" w:rsidRDefault="00AB0A0D">
            <w:pPr>
              <w:tabs>
                <w:tab w:val="left" w:pos="-720"/>
              </w:tabs>
              <w:suppressAutoHyphens/>
              <w:rPr>
                <w:lang w:val="de-DE"/>
              </w:rPr>
            </w:pPr>
            <w:r>
              <w:rPr>
                <w:lang w:val="de-DE"/>
              </w:rPr>
              <w:t xml:space="preserve">Celltrion Healthcare Deutschland </w:t>
            </w:r>
            <w:r>
              <w:rPr>
                <w:rFonts w:eastAsia="맑은 고딕"/>
                <w:noProof/>
                <w:lang w:val="de-DE" w:eastAsia="fr-FR"/>
              </w:rPr>
              <w:t>GmbH</w:t>
            </w:r>
          </w:p>
          <w:p w14:paraId="09D19A83" w14:textId="77777777" w:rsidR="00AB0A0D" w:rsidRDefault="00AB0A0D">
            <w:pPr>
              <w:tabs>
                <w:tab w:val="left" w:pos="-720"/>
              </w:tabs>
              <w:suppressAutoHyphens/>
              <w:rPr>
                <w:rFonts w:eastAsia="맑은 고딕"/>
                <w:noProof/>
                <w:lang w:val="de-DE" w:eastAsia="fr-FR"/>
              </w:rPr>
            </w:pPr>
            <w:r>
              <w:rPr>
                <w:lang w:val="de-DE"/>
              </w:rPr>
              <w:t xml:space="preserve">Tel: </w:t>
            </w:r>
            <w:r>
              <w:rPr>
                <w:rFonts w:eastAsia="맑은 고딕"/>
                <w:noProof/>
                <w:lang w:val="de-DE" w:eastAsia="fr-FR"/>
              </w:rPr>
              <w:t>+49 (0)30 346494150</w:t>
            </w:r>
          </w:p>
          <w:p w14:paraId="492140D9" w14:textId="77777777" w:rsidR="00AB0A0D" w:rsidRDefault="00AB0A0D">
            <w:pPr>
              <w:tabs>
                <w:tab w:val="left" w:pos="-720"/>
              </w:tabs>
              <w:suppressAutoHyphens/>
              <w:rPr>
                <w:rFonts w:eastAsia="맑은 고딕"/>
                <w:noProof/>
                <w:lang w:val="de-DE" w:eastAsia="fr-FR"/>
              </w:rPr>
            </w:pPr>
            <w:r>
              <w:rPr>
                <w:rFonts w:eastAsia="맑은 고딕"/>
                <w:noProof/>
                <w:lang w:val="de-DE" w:eastAsia="fr-FR"/>
              </w:rPr>
              <w:t>infoDE@celltrionhc.com</w:t>
            </w:r>
          </w:p>
        </w:tc>
        <w:tc>
          <w:tcPr>
            <w:tcW w:w="2500" w:type="pct"/>
          </w:tcPr>
          <w:p w14:paraId="1BC19396" w14:textId="77777777" w:rsidR="00AB0A0D" w:rsidRDefault="00AB0A0D">
            <w:pPr>
              <w:suppressAutoHyphens/>
              <w:rPr>
                <w:noProof/>
                <w:lang w:val="en-US" w:eastAsia="fr-FR"/>
              </w:rPr>
            </w:pPr>
            <w:r>
              <w:rPr>
                <w:rFonts w:eastAsia="맑은 고딕"/>
                <w:b/>
                <w:noProof/>
                <w:lang w:val="en-US" w:eastAsia="fr-FR"/>
              </w:rPr>
              <w:t>Nederland</w:t>
            </w:r>
          </w:p>
          <w:p w14:paraId="6C47914B" w14:textId="77777777" w:rsidR="00AB0A0D" w:rsidRDefault="00AB0A0D">
            <w:pPr>
              <w:suppressAutoHyphens/>
              <w:rPr>
                <w:rFonts w:eastAsia="맑은 고딕"/>
                <w:noProof/>
                <w:lang w:val="en-US" w:eastAsia="fr-FR"/>
              </w:rPr>
            </w:pPr>
            <w:r>
              <w:rPr>
                <w:rFonts w:eastAsia="맑은 고딕"/>
                <w:noProof/>
                <w:lang w:val="en-US" w:eastAsia="fr-FR"/>
              </w:rPr>
              <w:t>Celltrion Healthcare Netherlands B.V.</w:t>
            </w:r>
          </w:p>
          <w:p w14:paraId="109DE61B" w14:textId="77777777" w:rsidR="00AB0A0D" w:rsidRDefault="00AB0A0D">
            <w:pPr>
              <w:suppressAutoHyphens/>
              <w:rPr>
                <w:rFonts w:eastAsia="맑은 고딕"/>
                <w:noProof/>
                <w:lang w:eastAsia="fr-FR"/>
              </w:rPr>
            </w:pPr>
            <w:r>
              <w:rPr>
                <w:rFonts w:eastAsia="맑은 고딕"/>
                <w:noProof/>
                <w:lang w:eastAsia="fr-FR"/>
              </w:rPr>
              <w:t>Tel: + 31 20 888 7300</w:t>
            </w:r>
          </w:p>
          <w:p w14:paraId="14915707" w14:textId="77777777" w:rsidR="00AB0A0D" w:rsidRDefault="00AB0A0D">
            <w:pPr>
              <w:suppressAutoHyphens/>
              <w:rPr>
                <w:rFonts w:eastAsia="맑은 고딕"/>
                <w:noProof/>
                <w:lang w:eastAsia="fr-FR"/>
              </w:rPr>
            </w:pPr>
            <w:hyperlink r:id="rId23" w:history="1">
              <w:r>
                <w:rPr>
                  <w:rStyle w:val="a7"/>
                  <w:rFonts w:eastAsia="맑은 고딕"/>
                  <w:noProof/>
                  <w:lang w:eastAsia="fr-FR"/>
                </w:rPr>
                <w:t>NLinfo@celltrionh</w:t>
              </w:r>
              <w:r w:rsidRPr="00AB0A0D">
                <w:rPr>
                  <w:rStyle w:val="a7"/>
                </w:rPr>
                <w:t>c</w:t>
              </w:r>
              <w:r>
                <w:rPr>
                  <w:rStyle w:val="a7"/>
                  <w:rFonts w:eastAsia="맑은 고딕"/>
                  <w:noProof/>
                  <w:lang w:eastAsia="fr-FR"/>
                </w:rPr>
                <w:t>.com</w:t>
              </w:r>
            </w:hyperlink>
          </w:p>
          <w:p w14:paraId="26C46A62" w14:textId="77777777" w:rsidR="00AB0A0D" w:rsidRDefault="00AB0A0D">
            <w:pPr>
              <w:suppressAutoHyphens/>
              <w:rPr>
                <w:rFonts w:eastAsia="맑은 고딕"/>
                <w:noProof/>
                <w:lang w:eastAsia="fr-FR"/>
              </w:rPr>
            </w:pPr>
          </w:p>
        </w:tc>
      </w:tr>
      <w:tr w:rsidR="00EA5B0B" w:rsidRPr="00AB0A0D" w14:paraId="2E497C84" w14:textId="77777777">
        <w:trPr>
          <w:cantSplit/>
        </w:trPr>
        <w:tc>
          <w:tcPr>
            <w:tcW w:w="2500" w:type="pct"/>
            <w:hideMark/>
          </w:tcPr>
          <w:p w14:paraId="0D508064" w14:textId="77777777" w:rsidR="00AB0A0D" w:rsidRDefault="00AB0A0D">
            <w:pPr>
              <w:tabs>
                <w:tab w:val="left" w:pos="-720"/>
                <w:tab w:val="left" w:pos="4536"/>
              </w:tabs>
              <w:suppressAutoHyphens/>
              <w:rPr>
                <w:b/>
                <w:noProof/>
                <w:lang w:val="en-US" w:eastAsia="fr-FR"/>
              </w:rPr>
            </w:pPr>
            <w:r>
              <w:rPr>
                <w:rFonts w:eastAsia="맑은 고딕"/>
                <w:b/>
                <w:noProof/>
                <w:lang w:val="en-US" w:eastAsia="fr-FR"/>
              </w:rPr>
              <w:t>Eesti</w:t>
            </w:r>
          </w:p>
          <w:p w14:paraId="645A2443" w14:textId="77777777" w:rsidR="00AB0A0D" w:rsidRDefault="00AB0A0D">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712E176C" w14:textId="77777777" w:rsidR="00AB0A0D" w:rsidRDefault="00AB0A0D">
            <w:pPr>
              <w:tabs>
                <w:tab w:val="left" w:pos="-720"/>
              </w:tabs>
              <w:suppressAutoHyphens/>
              <w:rPr>
                <w:rFonts w:eastAsia="맑은 고딕"/>
                <w:noProof/>
                <w:lang w:eastAsia="fr-FR"/>
              </w:rPr>
            </w:pPr>
            <w:r>
              <w:rPr>
                <w:rFonts w:eastAsia="맑은 고딕"/>
                <w:noProof/>
                <w:lang w:eastAsia="fr-FR"/>
              </w:rPr>
              <w:t>Tel: +36 1 231 0493</w:t>
            </w:r>
          </w:p>
          <w:p w14:paraId="10457875" w14:textId="77777777" w:rsidR="00AB0A0D" w:rsidRDefault="00AB0A0D">
            <w:pPr>
              <w:tabs>
                <w:tab w:val="left" w:pos="-720"/>
              </w:tabs>
              <w:suppressAutoHyphens/>
              <w:rPr>
                <w:rFonts w:eastAsia="맑은 고딕"/>
                <w:noProof/>
                <w:lang w:val="fi-FI" w:eastAsia="ko-KR"/>
              </w:rPr>
            </w:pPr>
          </w:p>
        </w:tc>
        <w:tc>
          <w:tcPr>
            <w:tcW w:w="2500" w:type="pct"/>
          </w:tcPr>
          <w:p w14:paraId="542ADB79" w14:textId="77777777" w:rsidR="00AB0A0D" w:rsidRDefault="00AB0A0D">
            <w:pPr>
              <w:tabs>
                <w:tab w:val="left" w:pos="-720"/>
              </w:tabs>
              <w:suppressAutoHyphens/>
              <w:rPr>
                <w:noProof/>
                <w:lang w:val="en-US" w:eastAsia="fr-FR"/>
              </w:rPr>
            </w:pPr>
            <w:r>
              <w:rPr>
                <w:rFonts w:eastAsia="맑은 고딕"/>
                <w:b/>
                <w:noProof/>
                <w:lang w:val="en-US" w:eastAsia="fr-FR"/>
              </w:rPr>
              <w:t>Norge</w:t>
            </w:r>
          </w:p>
          <w:p w14:paraId="1E69D0A2" w14:textId="77777777" w:rsidR="00205187" w:rsidRPr="00DC6A50" w:rsidRDefault="00AB0A0D" w:rsidP="00205187">
            <w:pPr>
              <w:tabs>
                <w:tab w:val="left" w:pos="-720"/>
              </w:tabs>
              <w:suppressAutoHyphens/>
              <w:rPr>
                <w:rFonts w:eastAsia="맑은 고딕"/>
                <w:noProof/>
                <w:lang w:eastAsia="ko-KR"/>
              </w:rPr>
            </w:pPr>
            <w:r>
              <w:rPr>
                <w:rFonts w:eastAsia="맑은 고딕"/>
                <w:noProof/>
                <w:lang w:val="en-US" w:eastAsia="fr-FR"/>
              </w:rPr>
              <w:t xml:space="preserve">Celltrion Healthcare </w:t>
            </w:r>
            <w:r w:rsidR="00205187">
              <w:rPr>
                <w:rFonts w:eastAsia="맑은 고딕" w:hint="eastAsia"/>
                <w:noProof/>
                <w:lang w:eastAsia="ko-KR"/>
              </w:rPr>
              <w:t>Norway AS</w:t>
            </w:r>
          </w:p>
          <w:p w14:paraId="64DE4B20" w14:textId="7B61084C" w:rsidR="00AB0A0D" w:rsidRDefault="00205187">
            <w:pPr>
              <w:tabs>
                <w:tab w:val="left" w:pos="-720"/>
              </w:tabs>
              <w:suppressAutoHyphens/>
              <w:rPr>
                <w:rFonts w:eastAsia="맑은 고딕"/>
                <w:noProof/>
                <w:lang w:eastAsia="ko-KR"/>
              </w:rPr>
            </w:pPr>
            <w:r w:rsidRPr="006F04E0">
              <w:rPr>
                <w:rFonts w:eastAsia="맑은 고딕"/>
                <w:noProof/>
                <w:lang w:eastAsia="fr-FR"/>
              </w:rPr>
              <w:t>Contact_no@celltrionhc.com</w:t>
            </w:r>
            <w:r w:rsidRPr="006F04E0" w:rsidDel="006F04E0">
              <w:rPr>
                <w:rFonts w:eastAsia="맑은 고딕"/>
                <w:noProof/>
                <w:lang w:eastAsia="fr-FR"/>
              </w:rPr>
              <w:t xml:space="preserve"> </w:t>
            </w:r>
          </w:p>
          <w:p w14:paraId="364FCBC8" w14:textId="77777777" w:rsidR="00205187" w:rsidRPr="00205187" w:rsidRDefault="00205187">
            <w:pPr>
              <w:tabs>
                <w:tab w:val="left" w:pos="-720"/>
              </w:tabs>
              <w:suppressAutoHyphens/>
              <w:rPr>
                <w:rFonts w:eastAsia="맑은 고딕"/>
                <w:noProof/>
                <w:lang w:eastAsia="ko-KR"/>
              </w:rPr>
            </w:pPr>
          </w:p>
        </w:tc>
      </w:tr>
      <w:tr w:rsidR="00EA5B0B" w:rsidRPr="00071F8C" w14:paraId="6B5BF9F0" w14:textId="77777777">
        <w:trPr>
          <w:cantSplit/>
        </w:trPr>
        <w:tc>
          <w:tcPr>
            <w:tcW w:w="2500" w:type="pct"/>
            <w:hideMark/>
          </w:tcPr>
          <w:p w14:paraId="543AAB05" w14:textId="77777777" w:rsidR="00AB0A0D" w:rsidRDefault="00AB0A0D">
            <w:pPr>
              <w:suppressAutoHyphens/>
              <w:rPr>
                <w:noProof/>
                <w:lang w:val="es-ES_tradnl" w:eastAsia="fr-FR"/>
              </w:rPr>
            </w:pPr>
            <w:r>
              <w:rPr>
                <w:b/>
                <w:noProof/>
                <w:lang w:val="es-ES_tradnl"/>
              </w:rPr>
              <w:t>España</w:t>
            </w:r>
          </w:p>
          <w:p w14:paraId="69BFBB33" w14:textId="77777777" w:rsidR="00AB0A0D" w:rsidRDefault="00AB0A0D">
            <w:pPr>
              <w:suppressAutoHyphens/>
              <w:rPr>
                <w:rFonts w:eastAsia="맑은 고딕"/>
                <w:noProof/>
                <w:lang w:val="es-ES_tradnl" w:eastAsia="fr-FR"/>
              </w:rPr>
            </w:pPr>
            <w:r>
              <w:rPr>
                <w:rFonts w:eastAsia="맑은 고딕"/>
                <w:noProof/>
                <w:lang w:val="es-ES_tradnl" w:eastAsia="fr-FR"/>
              </w:rPr>
              <w:t>CELLTRION FARMACEUTICA (ESPAÑA) S.L..</w:t>
            </w:r>
          </w:p>
          <w:p w14:paraId="7B7D924D" w14:textId="7F89025B" w:rsidR="00AB0A0D" w:rsidRDefault="00AB0A0D">
            <w:pPr>
              <w:suppressAutoHyphens/>
              <w:rPr>
                <w:rFonts w:eastAsia="맑은 고딕"/>
                <w:noProof/>
                <w:lang w:eastAsia="fr-FR"/>
              </w:rPr>
            </w:pPr>
            <w:r>
              <w:rPr>
                <w:rFonts w:eastAsia="맑은 고딕"/>
                <w:noProof/>
                <w:lang w:eastAsia="fr-FR"/>
              </w:rPr>
              <w:t xml:space="preserve">Tel: +34 </w:t>
            </w:r>
            <w:r w:rsidR="007B6164">
              <w:rPr>
                <w:rFonts w:eastAsia="맑은 고딕"/>
                <w:noProof/>
                <w:lang w:eastAsia="fr-FR"/>
              </w:rPr>
              <w:t>910 498 478</w:t>
            </w:r>
          </w:p>
          <w:p w14:paraId="1B62A111" w14:textId="77777777" w:rsidR="00AB0A0D" w:rsidRDefault="00AB0A0D">
            <w:pPr>
              <w:suppressAutoHyphens/>
              <w:rPr>
                <w:b/>
                <w:noProof/>
                <w:lang w:eastAsia="fr-FR"/>
              </w:rPr>
            </w:pPr>
          </w:p>
        </w:tc>
        <w:tc>
          <w:tcPr>
            <w:tcW w:w="2500" w:type="pct"/>
          </w:tcPr>
          <w:p w14:paraId="31C9BDDA" w14:textId="77777777" w:rsidR="00AB0A0D" w:rsidRDefault="00AB0A0D">
            <w:pPr>
              <w:suppressAutoHyphens/>
              <w:rPr>
                <w:noProof/>
                <w:lang w:val="de-DE" w:eastAsia="fr-FR"/>
              </w:rPr>
            </w:pPr>
            <w:r>
              <w:rPr>
                <w:b/>
                <w:noProof/>
                <w:lang w:val="de-DE"/>
              </w:rPr>
              <w:t>Österreich</w:t>
            </w:r>
          </w:p>
          <w:p w14:paraId="23852246" w14:textId="77777777" w:rsidR="00AB0A0D" w:rsidRDefault="00AB0A0D">
            <w:pPr>
              <w:suppressAutoHyphens/>
              <w:rPr>
                <w:rFonts w:eastAsia="맑은 고딕"/>
                <w:noProof/>
                <w:lang w:val="de-DE" w:eastAsia="ko-KR"/>
              </w:rPr>
            </w:pPr>
            <w:r>
              <w:rPr>
                <w:rFonts w:eastAsia="맑은 고딕"/>
                <w:noProof/>
                <w:lang w:val="de-DE" w:eastAsia="fr-FR"/>
              </w:rPr>
              <w:t>Astro-Pharma GmbH</w:t>
            </w:r>
          </w:p>
          <w:p w14:paraId="4580953F" w14:textId="77777777" w:rsidR="00AB0A0D" w:rsidRDefault="00AB0A0D">
            <w:pPr>
              <w:tabs>
                <w:tab w:val="left" w:pos="-720"/>
              </w:tabs>
              <w:suppressAutoHyphens/>
              <w:rPr>
                <w:rFonts w:eastAsia="맑은 고딕"/>
                <w:noProof/>
                <w:lang w:val="de-DE" w:eastAsia="fr-FR"/>
              </w:rPr>
            </w:pPr>
            <w:r>
              <w:rPr>
                <w:rFonts w:eastAsia="맑은 고딕"/>
                <w:noProof/>
                <w:lang w:val="de-DE" w:eastAsia="fr-FR"/>
              </w:rPr>
              <w:t>Tel: +43 1 97 99 860</w:t>
            </w:r>
          </w:p>
          <w:p w14:paraId="70EA661A" w14:textId="77777777" w:rsidR="00AB0A0D" w:rsidRDefault="00AB0A0D">
            <w:pPr>
              <w:tabs>
                <w:tab w:val="left" w:pos="-720"/>
              </w:tabs>
              <w:suppressAutoHyphens/>
              <w:rPr>
                <w:noProof/>
                <w:lang w:val="de-DE" w:eastAsia="fr-FR"/>
              </w:rPr>
            </w:pPr>
          </w:p>
        </w:tc>
      </w:tr>
      <w:tr w:rsidR="00EA5B0B" w:rsidRPr="00AB0A0D" w14:paraId="04E24722" w14:textId="77777777">
        <w:trPr>
          <w:cantSplit/>
        </w:trPr>
        <w:tc>
          <w:tcPr>
            <w:tcW w:w="2500" w:type="pct"/>
          </w:tcPr>
          <w:p w14:paraId="42906E30" w14:textId="77777777" w:rsidR="00AB0A0D" w:rsidRDefault="00AB0A0D">
            <w:pPr>
              <w:suppressAutoHyphens/>
              <w:rPr>
                <w:b/>
                <w:noProof/>
                <w:lang w:eastAsia="fr-FR"/>
              </w:rPr>
            </w:pPr>
            <w:r>
              <w:rPr>
                <w:b/>
                <w:noProof/>
                <w:lang w:eastAsia="fr-FR"/>
              </w:rPr>
              <w:t>Ελλάδα</w:t>
            </w:r>
          </w:p>
          <w:p w14:paraId="39E006F9" w14:textId="77777777" w:rsidR="00AB0A0D" w:rsidRPr="00AB0A0D" w:rsidRDefault="00AB0A0D">
            <w:pPr>
              <w:suppressAutoHyphens/>
              <w:rPr>
                <w:noProof/>
                <w:lang w:eastAsia="fr-FR"/>
              </w:rPr>
            </w:pPr>
            <w:r w:rsidRPr="00AB0A0D">
              <w:rPr>
                <w:noProof/>
                <w:lang w:eastAsia="fr-FR"/>
              </w:rPr>
              <w:t>ΒΙΑΝΕΞ Α.Ε.</w:t>
            </w:r>
          </w:p>
          <w:p w14:paraId="627848A2" w14:textId="77777777" w:rsidR="00AB0A0D" w:rsidRPr="00AB0A0D" w:rsidRDefault="00AB0A0D">
            <w:pPr>
              <w:suppressAutoHyphens/>
              <w:rPr>
                <w:noProof/>
                <w:lang w:eastAsia="fr-FR"/>
              </w:rPr>
            </w:pPr>
            <w:r w:rsidRPr="00AB0A0D">
              <w:rPr>
                <w:noProof/>
                <w:lang w:eastAsia="fr-FR"/>
              </w:rPr>
              <w:t xml:space="preserve">Τηλ: +30 210 8009111 </w:t>
            </w:r>
          </w:p>
          <w:p w14:paraId="3B876850" w14:textId="77777777" w:rsidR="00AB0A0D" w:rsidRDefault="00AB0A0D">
            <w:pPr>
              <w:suppressAutoHyphens/>
              <w:rPr>
                <w:rFonts w:eastAsia="맑은 고딕"/>
                <w:noProof/>
                <w:lang w:eastAsia="fr-FR"/>
              </w:rPr>
            </w:pPr>
          </w:p>
        </w:tc>
        <w:tc>
          <w:tcPr>
            <w:tcW w:w="2500" w:type="pct"/>
          </w:tcPr>
          <w:p w14:paraId="54B98965" w14:textId="77777777" w:rsidR="00AB0A0D" w:rsidRDefault="00AB0A0D">
            <w:pPr>
              <w:suppressAutoHyphens/>
              <w:rPr>
                <w:rFonts w:eastAsia="맑은 고딕"/>
                <w:b/>
                <w:noProof/>
                <w:lang w:val="pl-PL" w:eastAsia="fr-FR"/>
              </w:rPr>
            </w:pPr>
            <w:r>
              <w:rPr>
                <w:rFonts w:eastAsia="맑은 고딕"/>
                <w:b/>
                <w:noProof/>
                <w:lang w:val="pl-PL" w:eastAsia="fr-FR"/>
              </w:rPr>
              <w:t>Polska</w:t>
            </w:r>
          </w:p>
          <w:p w14:paraId="6CD8DAB4" w14:textId="77777777" w:rsidR="00AB0A0D" w:rsidRDefault="00AB0A0D">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564B24A0" w14:textId="77777777" w:rsidR="00AB0A0D" w:rsidRDefault="00AB0A0D">
            <w:pPr>
              <w:suppressAutoHyphens/>
              <w:rPr>
                <w:rFonts w:eastAsia="맑은 고딕"/>
                <w:noProof/>
                <w:lang w:eastAsia="fr-FR"/>
              </w:rPr>
            </w:pPr>
            <w:r>
              <w:rPr>
                <w:rFonts w:eastAsia="맑은 고딕"/>
                <w:noProof/>
                <w:lang w:eastAsia="fr-FR"/>
              </w:rPr>
              <w:t>Tel.: +36 1 231 0493</w:t>
            </w:r>
          </w:p>
          <w:p w14:paraId="1BC8E412" w14:textId="77777777" w:rsidR="00AB0A0D" w:rsidRDefault="00AB0A0D">
            <w:pPr>
              <w:suppressAutoHyphens/>
              <w:rPr>
                <w:b/>
                <w:noProof/>
              </w:rPr>
            </w:pPr>
          </w:p>
        </w:tc>
      </w:tr>
      <w:tr w:rsidR="00EA5B0B" w:rsidRPr="00AB0A0D" w14:paraId="7707BE08" w14:textId="77777777">
        <w:trPr>
          <w:cantSplit/>
        </w:trPr>
        <w:tc>
          <w:tcPr>
            <w:tcW w:w="2500" w:type="pct"/>
          </w:tcPr>
          <w:p w14:paraId="77CF867D" w14:textId="77777777" w:rsidR="00AB0A0D" w:rsidRDefault="00AB0A0D">
            <w:pPr>
              <w:suppressAutoHyphens/>
              <w:rPr>
                <w:b/>
                <w:noProof/>
                <w:lang w:val="en-US" w:eastAsia="ko-KR"/>
              </w:rPr>
            </w:pPr>
            <w:r>
              <w:rPr>
                <w:b/>
                <w:noProof/>
                <w:lang w:val="en-US" w:eastAsia="ko-KR"/>
              </w:rPr>
              <w:lastRenderedPageBreak/>
              <w:t>France</w:t>
            </w:r>
          </w:p>
          <w:p w14:paraId="6F6770E1" w14:textId="77777777" w:rsidR="00AB0A0D" w:rsidRDefault="00AB0A0D">
            <w:pPr>
              <w:suppressAutoHyphens/>
              <w:rPr>
                <w:noProof/>
                <w:lang w:val="en-US" w:eastAsia="ko-KR"/>
              </w:rPr>
            </w:pPr>
            <w:r>
              <w:rPr>
                <w:noProof/>
                <w:lang w:val="en-US" w:eastAsia="ko-KR"/>
              </w:rPr>
              <w:t>Celltrion Healthcare France SAS</w:t>
            </w:r>
          </w:p>
          <w:p w14:paraId="6E625129" w14:textId="77777777" w:rsidR="00AB0A0D" w:rsidRDefault="00AB0A0D">
            <w:pPr>
              <w:suppressAutoHyphens/>
              <w:rPr>
                <w:rFonts w:eastAsia="맑은 고딕"/>
                <w:noProof/>
                <w:lang w:val="en-US" w:eastAsia="ko-KR"/>
              </w:rPr>
            </w:pPr>
            <w:r>
              <w:rPr>
                <w:noProof/>
                <w:lang w:val="en-US" w:eastAsia="ko-KR"/>
              </w:rPr>
              <w:t>T</w:t>
            </w:r>
            <w:proofErr w:type="spellStart"/>
            <w:r>
              <w:rPr>
                <w:lang w:val="en-US"/>
              </w:rPr>
              <w:t>é</w:t>
            </w:r>
            <w:r>
              <w:rPr>
                <w:noProof/>
                <w:lang w:val="en-US" w:eastAsia="ko-KR"/>
              </w:rPr>
              <w:t>l</w:t>
            </w:r>
            <w:proofErr w:type="spellEnd"/>
            <w:r>
              <w:rPr>
                <w:noProof/>
                <w:lang w:val="en-US" w:eastAsia="ko-KR"/>
              </w:rPr>
              <w:t>.: +33 (0)1 71 25 27 00</w:t>
            </w:r>
          </w:p>
          <w:p w14:paraId="4CD0819D" w14:textId="77777777" w:rsidR="00AB0A0D" w:rsidRDefault="00AB0A0D">
            <w:pPr>
              <w:suppressAutoHyphens/>
              <w:rPr>
                <w:rFonts w:eastAsia="맑은 고딕"/>
                <w:noProof/>
                <w:lang w:val="en-US" w:eastAsia="fr-FR"/>
              </w:rPr>
            </w:pPr>
          </w:p>
        </w:tc>
        <w:tc>
          <w:tcPr>
            <w:tcW w:w="2500" w:type="pct"/>
          </w:tcPr>
          <w:p w14:paraId="76093747" w14:textId="77777777" w:rsidR="00AB0A0D" w:rsidRDefault="00AB0A0D">
            <w:pPr>
              <w:suppressAutoHyphens/>
              <w:autoSpaceDE w:val="0"/>
              <w:autoSpaceDN w:val="0"/>
              <w:adjustRightInd w:val="0"/>
              <w:rPr>
                <w:noProof/>
                <w:lang w:val="pt-PT" w:eastAsia="fr-FR"/>
              </w:rPr>
            </w:pPr>
            <w:r>
              <w:rPr>
                <w:rFonts w:eastAsia="맑은 고딕"/>
                <w:b/>
                <w:noProof/>
                <w:lang w:val="pt-PT" w:eastAsia="fr-FR"/>
              </w:rPr>
              <w:t>Portugal</w:t>
            </w:r>
          </w:p>
          <w:p w14:paraId="5A9A976D" w14:textId="77777777" w:rsidR="00AB0A0D" w:rsidRDefault="00AB0A0D">
            <w:pPr>
              <w:suppressAutoHyphens/>
              <w:autoSpaceDE w:val="0"/>
              <w:autoSpaceDN w:val="0"/>
              <w:adjustRightInd w:val="0"/>
              <w:rPr>
                <w:rFonts w:eastAsia="맑은 고딕"/>
                <w:noProof/>
                <w:lang w:val="pt-PT" w:eastAsia="ko-KR"/>
              </w:rPr>
            </w:pPr>
            <w:r>
              <w:rPr>
                <w:rFonts w:eastAsia="맑은 고딕"/>
                <w:noProof/>
                <w:lang w:val="pt-PT" w:eastAsia="fr-FR"/>
              </w:rPr>
              <w:t>CELLTRION PORTUGAL, UNIPESSOAL LDA.</w:t>
            </w:r>
          </w:p>
          <w:p w14:paraId="77B01B84" w14:textId="77777777" w:rsidR="00AB0A0D" w:rsidRDefault="00AB0A0D">
            <w:pPr>
              <w:suppressAutoHyphens/>
              <w:rPr>
                <w:b/>
              </w:rPr>
            </w:pPr>
            <w:r w:rsidRPr="00AB0A0D">
              <w:t xml:space="preserve">Tel: </w:t>
            </w:r>
            <w:r>
              <w:rPr>
                <w:rFonts w:eastAsia="맑은 고딕"/>
                <w:noProof/>
                <w:lang w:val="pt-BR" w:eastAsia="fr-FR"/>
              </w:rPr>
              <w:t>+351 21 936 8542</w:t>
            </w:r>
          </w:p>
          <w:p w14:paraId="3A1C9EE0" w14:textId="77777777" w:rsidR="00AB0A0D" w:rsidRDefault="00AB0A0D">
            <w:pPr>
              <w:suppressAutoHyphens/>
              <w:rPr>
                <w:b/>
              </w:rPr>
            </w:pPr>
          </w:p>
        </w:tc>
      </w:tr>
      <w:tr w:rsidR="00EA5B0B" w:rsidRPr="00AB0A0D" w14:paraId="1B33DF1B" w14:textId="77777777">
        <w:trPr>
          <w:cantSplit/>
        </w:trPr>
        <w:tc>
          <w:tcPr>
            <w:tcW w:w="2500" w:type="pct"/>
          </w:tcPr>
          <w:p w14:paraId="7F121DC2" w14:textId="77777777" w:rsidR="00AB0A0D" w:rsidRDefault="00AB0A0D">
            <w:pPr>
              <w:suppressAutoHyphens/>
              <w:rPr>
                <w:b/>
                <w:noProof/>
                <w:lang w:val="de-CH" w:eastAsia="ko-KR"/>
              </w:rPr>
            </w:pPr>
            <w:r>
              <w:rPr>
                <w:b/>
                <w:noProof/>
                <w:lang w:val="de-CH" w:eastAsia="ko-KR"/>
              </w:rPr>
              <w:t>Hrvatska</w:t>
            </w:r>
          </w:p>
          <w:p w14:paraId="750C8832" w14:textId="77777777" w:rsidR="00AB0A0D" w:rsidRDefault="00AB0A0D">
            <w:pPr>
              <w:suppressAutoHyphens/>
              <w:rPr>
                <w:noProof/>
                <w:lang w:val="de-CH" w:eastAsia="ko-KR"/>
              </w:rPr>
            </w:pPr>
            <w:r>
              <w:rPr>
                <w:noProof/>
                <w:lang w:val="de-CH" w:eastAsia="ko-KR"/>
              </w:rPr>
              <w:t>Oktal Pharma d.o.o.</w:t>
            </w:r>
          </w:p>
          <w:p w14:paraId="7CD1D594" w14:textId="77777777" w:rsidR="00AB0A0D" w:rsidRPr="00AB0A0D" w:rsidRDefault="00AB0A0D">
            <w:pPr>
              <w:suppressAutoHyphens/>
              <w:rPr>
                <w:noProof/>
                <w:lang w:eastAsia="ko-KR"/>
              </w:rPr>
            </w:pPr>
            <w:r w:rsidRPr="00AB0A0D">
              <w:rPr>
                <w:noProof/>
                <w:lang w:eastAsia="ko-KR"/>
              </w:rPr>
              <w:t>Tel: +385 1 6595 777</w:t>
            </w:r>
          </w:p>
          <w:p w14:paraId="18FB92DE" w14:textId="77777777" w:rsidR="00AB0A0D" w:rsidRDefault="00AB0A0D">
            <w:pPr>
              <w:suppressAutoHyphens/>
              <w:rPr>
                <w:rFonts w:eastAsia="맑은 고딕"/>
                <w:noProof/>
                <w:lang w:eastAsia="fr-FR"/>
              </w:rPr>
            </w:pPr>
          </w:p>
        </w:tc>
        <w:tc>
          <w:tcPr>
            <w:tcW w:w="2500" w:type="pct"/>
          </w:tcPr>
          <w:p w14:paraId="063E0B1F" w14:textId="77777777" w:rsidR="00AB0A0D" w:rsidRDefault="00AB0A0D">
            <w:pPr>
              <w:tabs>
                <w:tab w:val="left" w:pos="-720"/>
              </w:tabs>
              <w:suppressAutoHyphens/>
              <w:rPr>
                <w:rFonts w:eastAsia="맑은 고딕"/>
                <w:b/>
                <w:noProof/>
                <w:lang w:val="en-US" w:eastAsia="fr-FR"/>
              </w:rPr>
            </w:pPr>
            <w:r>
              <w:rPr>
                <w:b/>
                <w:noProof/>
                <w:lang w:val="en-US"/>
              </w:rPr>
              <w:t>România</w:t>
            </w:r>
          </w:p>
          <w:p w14:paraId="153D47C8" w14:textId="77777777" w:rsidR="00AB0A0D" w:rsidRDefault="00AB0A0D">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6AF77AE0" w14:textId="77777777" w:rsidR="00AB0A0D" w:rsidRDefault="00AB0A0D">
            <w:pPr>
              <w:suppressAutoHyphens/>
              <w:rPr>
                <w:rFonts w:eastAsia="맑은 고딕"/>
                <w:noProof/>
                <w:lang w:eastAsia="fr-FR"/>
              </w:rPr>
            </w:pPr>
            <w:r>
              <w:rPr>
                <w:rFonts w:eastAsia="맑은 고딕"/>
                <w:noProof/>
                <w:lang w:eastAsia="fr-FR"/>
              </w:rPr>
              <w:t>Tel: +36 1 231 0493</w:t>
            </w:r>
          </w:p>
          <w:p w14:paraId="3331DE8F" w14:textId="77777777" w:rsidR="00AB0A0D" w:rsidRDefault="00AB0A0D">
            <w:pPr>
              <w:suppressAutoHyphens/>
              <w:rPr>
                <w:b/>
                <w:noProof/>
              </w:rPr>
            </w:pPr>
          </w:p>
        </w:tc>
      </w:tr>
      <w:tr w:rsidR="00EA5B0B" w:rsidRPr="00AB0A0D" w14:paraId="608ED320" w14:textId="77777777">
        <w:trPr>
          <w:cantSplit/>
        </w:trPr>
        <w:tc>
          <w:tcPr>
            <w:tcW w:w="2500" w:type="pct"/>
          </w:tcPr>
          <w:p w14:paraId="3002C967" w14:textId="77777777" w:rsidR="00AB0A0D" w:rsidRDefault="00AB0A0D">
            <w:pPr>
              <w:tabs>
                <w:tab w:val="left" w:pos="-720"/>
              </w:tabs>
              <w:suppressAutoHyphens/>
              <w:rPr>
                <w:noProof/>
                <w:lang w:val="en-US" w:eastAsia="fr-FR"/>
              </w:rPr>
            </w:pPr>
            <w:r>
              <w:rPr>
                <w:rFonts w:eastAsia="맑은 고딕"/>
                <w:b/>
                <w:noProof/>
                <w:lang w:val="en-US" w:eastAsia="fr-FR"/>
              </w:rPr>
              <w:t>Ireland</w:t>
            </w:r>
          </w:p>
          <w:p w14:paraId="75F54FE7" w14:textId="77777777" w:rsidR="00AB0A0D" w:rsidRDefault="00AB0A0D">
            <w:pPr>
              <w:suppressAutoHyphens/>
              <w:rPr>
                <w:rFonts w:eastAsia="맑은 고딕"/>
                <w:noProof/>
                <w:lang w:val="en-US" w:eastAsia="fr-FR"/>
              </w:rPr>
            </w:pPr>
            <w:r>
              <w:rPr>
                <w:rFonts w:eastAsia="맑은 고딕"/>
                <w:noProof/>
                <w:lang w:val="en-US" w:eastAsia="fr-FR"/>
              </w:rPr>
              <w:t>Celltrion Healthcare Ireland Limited</w:t>
            </w:r>
          </w:p>
          <w:p w14:paraId="5F0748CD" w14:textId="77777777" w:rsidR="00AB0A0D" w:rsidRDefault="00AB0A0D">
            <w:pPr>
              <w:suppressAutoHyphens/>
              <w:rPr>
                <w:rFonts w:eastAsia="맑은 고딕"/>
                <w:noProof/>
                <w:lang w:val="en-US" w:eastAsia="fr-FR"/>
              </w:rPr>
            </w:pPr>
            <w:r>
              <w:rPr>
                <w:rFonts w:eastAsia="맑은 고딕"/>
                <w:noProof/>
                <w:lang w:val="en-US" w:eastAsia="fr-FR"/>
              </w:rPr>
              <w:t>Tel: +353 1 223 4026</w:t>
            </w:r>
          </w:p>
          <w:p w14:paraId="3580D24A" w14:textId="77777777" w:rsidR="00AB0A0D" w:rsidRDefault="00AB0A0D">
            <w:pPr>
              <w:suppressAutoHyphens/>
              <w:rPr>
                <w:rFonts w:eastAsia="맑은 고딕"/>
                <w:noProof/>
                <w:lang w:val="en-US" w:eastAsia="fr-FR"/>
              </w:rPr>
            </w:pPr>
          </w:p>
        </w:tc>
        <w:tc>
          <w:tcPr>
            <w:tcW w:w="2500" w:type="pct"/>
          </w:tcPr>
          <w:p w14:paraId="2A10375A" w14:textId="77777777" w:rsidR="00AB0A0D" w:rsidRDefault="00AB0A0D">
            <w:pPr>
              <w:suppressAutoHyphens/>
              <w:rPr>
                <w:rFonts w:eastAsia="맑은 고딕"/>
                <w:b/>
                <w:noProof/>
                <w:lang w:val="it-IT" w:eastAsia="fr-FR"/>
              </w:rPr>
            </w:pPr>
            <w:r>
              <w:rPr>
                <w:rFonts w:eastAsia="맑은 고딕"/>
                <w:b/>
                <w:noProof/>
                <w:lang w:val="it-IT" w:eastAsia="fr-FR"/>
              </w:rPr>
              <w:t>Slovenija</w:t>
            </w:r>
          </w:p>
          <w:p w14:paraId="4B2842B3" w14:textId="77777777" w:rsidR="00AB0A0D" w:rsidRDefault="00AB0A0D">
            <w:pPr>
              <w:suppressAutoHyphens/>
              <w:rPr>
                <w:rFonts w:eastAsia="맑은 고딕"/>
                <w:noProof/>
                <w:lang w:val="it-IT" w:eastAsia="fr-FR"/>
              </w:rPr>
            </w:pPr>
            <w:r>
              <w:rPr>
                <w:rFonts w:eastAsia="맑은 고딕"/>
                <w:noProof/>
                <w:lang w:val="it-IT" w:eastAsia="fr-FR"/>
              </w:rPr>
              <w:t>OPH Oktal Pharma d.o.o.</w:t>
            </w:r>
          </w:p>
          <w:p w14:paraId="6293A00C" w14:textId="77777777" w:rsidR="00AB0A0D" w:rsidRDefault="00AB0A0D">
            <w:pPr>
              <w:suppressAutoHyphens/>
              <w:rPr>
                <w:rFonts w:eastAsia="맑은 고딕"/>
                <w:noProof/>
                <w:lang w:eastAsia="fr-FR"/>
              </w:rPr>
            </w:pPr>
            <w:r>
              <w:rPr>
                <w:rFonts w:eastAsia="맑은 고딕"/>
                <w:noProof/>
                <w:lang w:eastAsia="fr-FR"/>
              </w:rPr>
              <w:t>Tel.: +386 1 519 29 22</w:t>
            </w:r>
          </w:p>
          <w:p w14:paraId="546FD017" w14:textId="77777777" w:rsidR="00AB0A0D" w:rsidRDefault="00AB0A0D">
            <w:pPr>
              <w:suppressAutoHyphens/>
              <w:rPr>
                <w:b/>
                <w:noProof/>
              </w:rPr>
            </w:pPr>
          </w:p>
        </w:tc>
      </w:tr>
      <w:tr w:rsidR="00EA5B0B" w:rsidRPr="00AB0A0D" w14:paraId="715FE3B6" w14:textId="77777777">
        <w:trPr>
          <w:cantSplit/>
        </w:trPr>
        <w:tc>
          <w:tcPr>
            <w:tcW w:w="2500" w:type="pct"/>
          </w:tcPr>
          <w:p w14:paraId="62466B7C" w14:textId="77777777" w:rsidR="00AB0A0D" w:rsidRDefault="00AB0A0D">
            <w:pPr>
              <w:suppressAutoHyphens/>
              <w:rPr>
                <w:rFonts w:eastAsia="맑은 고딕"/>
                <w:noProof/>
                <w:lang w:val="en-US" w:eastAsia="fr-FR"/>
              </w:rPr>
            </w:pPr>
            <w:r>
              <w:rPr>
                <w:rFonts w:eastAsia="맑은 고딕"/>
                <w:b/>
                <w:noProof/>
                <w:lang w:val="en-US" w:eastAsia="fr-FR"/>
              </w:rPr>
              <w:t>Ísland</w:t>
            </w:r>
          </w:p>
          <w:p w14:paraId="42964D5D" w14:textId="77777777" w:rsidR="00AB0A0D" w:rsidRDefault="00AB0A0D">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1B22B00B" w14:textId="77777777" w:rsidR="00AB0A0D" w:rsidRDefault="00AB0A0D">
            <w:pPr>
              <w:suppressAutoHyphens/>
              <w:rPr>
                <w:rFonts w:eastAsia="맑은 고딕"/>
                <w:noProof/>
                <w:lang w:eastAsia="fr-FR"/>
              </w:rPr>
            </w:pPr>
            <w:r>
              <w:rPr>
                <w:rFonts w:eastAsia="맑은 고딕"/>
                <w:noProof/>
                <w:lang w:eastAsia="fr-FR"/>
              </w:rPr>
              <w:t>Sími: +36 1 231 0493</w:t>
            </w:r>
          </w:p>
          <w:p w14:paraId="1CC865DF" w14:textId="77777777" w:rsidR="00AB0A0D" w:rsidRDefault="00AB0A0D">
            <w:pPr>
              <w:suppressAutoHyphens/>
              <w:rPr>
                <w:rFonts w:eastAsia="맑은 고딕"/>
                <w:noProof/>
                <w:lang w:eastAsia="fr-FR"/>
              </w:rPr>
            </w:pPr>
          </w:p>
        </w:tc>
        <w:tc>
          <w:tcPr>
            <w:tcW w:w="2500" w:type="pct"/>
          </w:tcPr>
          <w:p w14:paraId="4EF8E79D" w14:textId="77777777" w:rsidR="00AB0A0D" w:rsidRDefault="00AB0A0D">
            <w:pPr>
              <w:suppressAutoHyphens/>
              <w:rPr>
                <w:rFonts w:eastAsia="맑은 고딕"/>
                <w:b/>
                <w:noProof/>
                <w:lang w:val="en-US" w:eastAsia="fr-FR"/>
              </w:rPr>
            </w:pPr>
            <w:r>
              <w:rPr>
                <w:b/>
                <w:noProof/>
                <w:lang w:val="en-US"/>
              </w:rPr>
              <w:t>Slovenská republika</w:t>
            </w:r>
          </w:p>
          <w:p w14:paraId="3DDA5671" w14:textId="77777777" w:rsidR="00AB0A0D" w:rsidRDefault="00AB0A0D">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7C32EFCF" w14:textId="77777777" w:rsidR="00AB0A0D" w:rsidRDefault="00AB0A0D">
            <w:pPr>
              <w:suppressAutoHyphens/>
              <w:rPr>
                <w:rFonts w:eastAsia="맑은 고딕"/>
                <w:noProof/>
                <w:lang w:eastAsia="fr-FR"/>
              </w:rPr>
            </w:pPr>
            <w:r>
              <w:rPr>
                <w:rFonts w:eastAsia="맑은 고딕"/>
                <w:noProof/>
                <w:lang w:eastAsia="fr-FR"/>
              </w:rPr>
              <w:t>Tel: +36 1 231 0493</w:t>
            </w:r>
          </w:p>
          <w:p w14:paraId="4926D255" w14:textId="77777777" w:rsidR="00AB0A0D" w:rsidRDefault="00AB0A0D">
            <w:pPr>
              <w:suppressAutoHyphens/>
              <w:rPr>
                <w:rFonts w:eastAsia="맑은 고딕"/>
                <w:b/>
                <w:noProof/>
                <w:lang w:eastAsia="fr-FR"/>
              </w:rPr>
            </w:pPr>
          </w:p>
        </w:tc>
      </w:tr>
      <w:tr w:rsidR="00EA5B0B" w:rsidRPr="00AB0A0D" w14:paraId="51BB9B62" w14:textId="77777777">
        <w:trPr>
          <w:cantSplit/>
        </w:trPr>
        <w:tc>
          <w:tcPr>
            <w:tcW w:w="2500" w:type="pct"/>
          </w:tcPr>
          <w:p w14:paraId="06AFBF59" w14:textId="77777777" w:rsidR="00AB0A0D" w:rsidRPr="00D667CE" w:rsidRDefault="00AB0A0D">
            <w:pPr>
              <w:suppressAutoHyphens/>
              <w:rPr>
                <w:noProof/>
                <w:lang w:val="en-US" w:eastAsia="fr-FR"/>
              </w:rPr>
            </w:pPr>
            <w:r w:rsidRPr="00D667CE">
              <w:rPr>
                <w:rFonts w:eastAsia="맑은 고딕"/>
                <w:b/>
                <w:noProof/>
                <w:lang w:val="en-US" w:eastAsia="fr-FR"/>
              </w:rPr>
              <w:t>Italia</w:t>
            </w:r>
          </w:p>
          <w:p w14:paraId="1F4C611F" w14:textId="77777777" w:rsidR="00AB0A0D" w:rsidRPr="00D667CE" w:rsidRDefault="00AB0A0D">
            <w:pPr>
              <w:suppressAutoHyphens/>
              <w:rPr>
                <w:rFonts w:eastAsia="맑은 고딕"/>
                <w:noProof/>
                <w:lang w:val="en-US" w:eastAsia="fr-FR"/>
              </w:rPr>
            </w:pPr>
            <w:r w:rsidRPr="00D667CE">
              <w:rPr>
                <w:rFonts w:eastAsia="맑은 고딕"/>
                <w:noProof/>
                <w:lang w:val="en-US" w:eastAsia="fr-FR"/>
              </w:rPr>
              <w:t>Celltrion Healthcare Italy S.r.l.</w:t>
            </w:r>
          </w:p>
          <w:p w14:paraId="5036A70C" w14:textId="77777777" w:rsidR="00AB0A0D" w:rsidRDefault="00AB0A0D">
            <w:pPr>
              <w:suppressAutoHyphens/>
              <w:rPr>
                <w:rFonts w:eastAsia="맑은 고딕"/>
                <w:noProof/>
                <w:lang w:eastAsia="fr-FR"/>
              </w:rPr>
            </w:pPr>
            <w:r>
              <w:rPr>
                <w:rFonts w:eastAsia="맑은 고딕"/>
                <w:noProof/>
                <w:lang w:eastAsia="fr-FR"/>
              </w:rPr>
              <w:t>Tel: +39 02 47927040</w:t>
            </w:r>
          </w:p>
          <w:p w14:paraId="5BB34775" w14:textId="77777777" w:rsidR="00AB0A0D" w:rsidRDefault="00AB0A0D">
            <w:pPr>
              <w:suppressAutoHyphens/>
              <w:rPr>
                <w:rFonts w:eastAsia="맑은 고딕"/>
                <w:noProof/>
                <w:lang w:eastAsia="fr-FR"/>
              </w:rPr>
            </w:pPr>
          </w:p>
        </w:tc>
        <w:tc>
          <w:tcPr>
            <w:tcW w:w="2500" w:type="pct"/>
          </w:tcPr>
          <w:p w14:paraId="07C93404" w14:textId="77777777" w:rsidR="00AB0A0D" w:rsidRPr="00D667CE" w:rsidRDefault="00AB0A0D">
            <w:pPr>
              <w:suppressAutoHyphens/>
              <w:rPr>
                <w:noProof/>
                <w:lang w:val="en-US" w:eastAsia="fr-FR"/>
              </w:rPr>
            </w:pPr>
            <w:r w:rsidRPr="00D667CE">
              <w:rPr>
                <w:rFonts w:eastAsia="맑은 고딕"/>
                <w:b/>
                <w:noProof/>
                <w:lang w:val="en-US" w:eastAsia="fr-FR"/>
              </w:rPr>
              <w:t>Suomi/Finland</w:t>
            </w:r>
          </w:p>
          <w:p w14:paraId="4CDD2F21" w14:textId="77777777" w:rsidR="00AB0A0D" w:rsidRPr="00D667CE" w:rsidRDefault="00AB0A0D">
            <w:pPr>
              <w:tabs>
                <w:tab w:val="left" w:pos="-720"/>
              </w:tabs>
              <w:suppressAutoHyphens/>
              <w:rPr>
                <w:rFonts w:eastAsia="맑은 고딕"/>
                <w:noProof/>
                <w:lang w:val="en-US" w:eastAsia="fr-FR"/>
              </w:rPr>
            </w:pPr>
            <w:r w:rsidRPr="00D667CE">
              <w:rPr>
                <w:rFonts w:eastAsia="맑은 고딕"/>
                <w:noProof/>
                <w:lang w:val="en-US" w:eastAsia="fr-FR"/>
              </w:rPr>
              <w:t xml:space="preserve">Celltrion Healthcare Finland Oy. </w:t>
            </w:r>
          </w:p>
          <w:p w14:paraId="5C65EF3C" w14:textId="54884A50" w:rsidR="00AB0A0D" w:rsidRDefault="00AB0A0D">
            <w:pPr>
              <w:suppressAutoHyphens/>
              <w:autoSpaceDE w:val="0"/>
              <w:autoSpaceDN w:val="0"/>
              <w:adjustRightInd w:val="0"/>
              <w:rPr>
                <w:rFonts w:eastAsia="맑은 고딕"/>
                <w:noProof/>
                <w:lang w:eastAsia="fr-FR"/>
              </w:rPr>
            </w:pPr>
            <w:r>
              <w:rPr>
                <w:rFonts w:eastAsia="맑은 고딕"/>
                <w:noProof/>
                <w:lang w:eastAsia="fr-FR"/>
              </w:rPr>
              <w:t>Tel: +358 29 170 7755</w:t>
            </w:r>
          </w:p>
          <w:p w14:paraId="35A59872" w14:textId="77777777" w:rsidR="00205187" w:rsidRDefault="00205187" w:rsidP="00205187">
            <w:pPr>
              <w:autoSpaceDE w:val="0"/>
              <w:autoSpaceDN w:val="0"/>
              <w:adjustRightInd w:val="0"/>
              <w:rPr>
                <w:rFonts w:eastAsia="맑은 고딕"/>
                <w:noProof/>
                <w:lang w:val="en-GB" w:eastAsia="ko-KR"/>
              </w:rPr>
            </w:pPr>
            <w:r w:rsidRPr="00204A91">
              <w:rPr>
                <w:rFonts w:eastAsia="맑은 고딕"/>
                <w:noProof/>
                <w:lang w:val="en-GB" w:eastAsia="ko-KR"/>
              </w:rPr>
              <w:t>contact_fi@celltrionhc.com</w:t>
            </w:r>
          </w:p>
          <w:p w14:paraId="4D97C05D" w14:textId="77777777" w:rsidR="00AB0A0D" w:rsidRPr="00424479" w:rsidRDefault="00AB0A0D">
            <w:pPr>
              <w:suppressAutoHyphens/>
              <w:autoSpaceDE w:val="0"/>
              <w:autoSpaceDN w:val="0"/>
              <w:adjustRightInd w:val="0"/>
              <w:rPr>
                <w:rFonts w:eastAsia="맑은 고딕"/>
                <w:noProof/>
                <w:lang w:val="en-GB" w:eastAsia="ko-KR"/>
              </w:rPr>
            </w:pPr>
          </w:p>
        </w:tc>
      </w:tr>
      <w:tr w:rsidR="00EA5B0B" w:rsidRPr="00AB0A0D" w14:paraId="56596E70" w14:textId="77777777">
        <w:trPr>
          <w:cantSplit/>
        </w:trPr>
        <w:tc>
          <w:tcPr>
            <w:tcW w:w="2500" w:type="pct"/>
          </w:tcPr>
          <w:p w14:paraId="2544D226" w14:textId="77777777" w:rsidR="00AB0A0D" w:rsidRDefault="00AB0A0D">
            <w:pPr>
              <w:tabs>
                <w:tab w:val="left" w:pos="-720"/>
              </w:tabs>
              <w:suppressAutoHyphens/>
              <w:rPr>
                <w:b/>
                <w:bCs/>
                <w:noProof/>
                <w:lang w:val="es-ES" w:eastAsia="fr-FR"/>
              </w:rPr>
            </w:pPr>
            <w:r>
              <w:rPr>
                <w:b/>
                <w:noProof/>
              </w:rPr>
              <w:t>Κύπρος</w:t>
            </w:r>
          </w:p>
          <w:p w14:paraId="5C3EC396" w14:textId="77777777" w:rsidR="00AB0A0D" w:rsidRDefault="00AB0A0D">
            <w:pPr>
              <w:tabs>
                <w:tab w:val="left" w:pos="-720"/>
              </w:tabs>
              <w:suppressAutoHyphens/>
              <w:rPr>
                <w:rFonts w:eastAsia="맑은 고딕"/>
                <w:noProof/>
                <w:lang w:val="es-ES" w:eastAsia="ko-KR"/>
              </w:rPr>
            </w:pPr>
            <w:r>
              <w:rPr>
                <w:rFonts w:eastAsia="맑은 고딕"/>
                <w:noProof/>
                <w:lang w:val="es-ES" w:eastAsia="fr-FR"/>
              </w:rPr>
              <w:t>C.A. Papaellinas Ltd</w:t>
            </w:r>
          </w:p>
          <w:p w14:paraId="6EE22BC7" w14:textId="77777777" w:rsidR="00AB0A0D" w:rsidRDefault="00AB0A0D">
            <w:pPr>
              <w:suppressAutoHyphens/>
              <w:autoSpaceDE w:val="0"/>
              <w:autoSpaceDN w:val="0"/>
              <w:adjustRightInd w:val="0"/>
              <w:rPr>
                <w:rFonts w:eastAsia="맑은 고딕"/>
                <w:b/>
                <w:bCs/>
                <w:lang w:eastAsia="fr-FR"/>
              </w:rPr>
            </w:pPr>
            <w:r w:rsidRPr="00AB0A0D">
              <w:rPr>
                <w:noProof/>
              </w:rPr>
              <w:t xml:space="preserve">Τηλ: </w:t>
            </w:r>
            <w:r>
              <w:rPr>
                <w:rFonts w:eastAsia="맑은 고딕"/>
                <w:noProof/>
                <w:lang w:eastAsia="fr-FR"/>
              </w:rPr>
              <w:t>+357 22741741</w:t>
            </w:r>
          </w:p>
          <w:p w14:paraId="75B66CC6" w14:textId="77777777" w:rsidR="00AB0A0D" w:rsidRDefault="00AB0A0D">
            <w:pPr>
              <w:suppressAutoHyphens/>
              <w:autoSpaceDE w:val="0"/>
              <w:autoSpaceDN w:val="0"/>
              <w:adjustRightInd w:val="0"/>
              <w:rPr>
                <w:rFonts w:eastAsia="맑은 고딕"/>
                <w:b/>
                <w:noProof/>
                <w:lang w:eastAsia="fr-FR"/>
              </w:rPr>
            </w:pPr>
          </w:p>
        </w:tc>
        <w:tc>
          <w:tcPr>
            <w:tcW w:w="2500" w:type="pct"/>
          </w:tcPr>
          <w:p w14:paraId="50FEC858" w14:textId="77777777" w:rsidR="00CE10C1" w:rsidRPr="006C6D74" w:rsidRDefault="00CE10C1" w:rsidP="00CE10C1">
            <w:pPr>
              <w:tabs>
                <w:tab w:val="left" w:pos="-720"/>
              </w:tabs>
              <w:suppressAutoHyphens/>
              <w:rPr>
                <w:b/>
                <w:noProof/>
                <w:lang w:eastAsia="fr-FR"/>
              </w:rPr>
            </w:pPr>
            <w:r w:rsidRPr="006C6D74">
              <w:rPr>
                <w:b/>
                <w:noProof/>
              </w:rPr>
              <w:t>Sverige</w:t>
            </w:r>
          </w:p>
          <w:p w14:paraId="5958A90A" w14:textId="77777777" w:rsidR="00CE10C1" w:rsidRPr="00AA5D35" w:rsidRDefault="00CE10C1" w:rsidP="00CE10C1">
            <w:pPr>
              <w:tabs>
                <w:tab w:val="left" w:pos="-720"/>
              </w:tabs>
              <w:suppressAutoHyphens/>
              <w:rPr>
                <w:rFonts w:eastAsia="맑은 고딕"/>
                <w:noProof/>
                <w:lang w:eastAsia="fr-FR"/>
              </w:rPr>
            </w:pPr>
            <w:r w:rsidRPr="006C6D74">
              <w:rPr>
                <w:rFonts w:eastAsia="맑은 고딕"/>
                <w:noProof/>
                <w:lang w:eastAsia="fr-FR"/>
              </w:rPr>
              <w:t xml:space="preserve">Celltrion </w:t>
            </w:r>
            <w:r w:rsidRPr="00AA5D35">
              <w:rPr>
                <w:rFonts w:eastAsia="맑은 고딕"/>
                <w:noProof/>
                <w:lang w:eastAsia="fr-FR"/>
              </w:rPr>
              <w:t>Sweden AB</w:t>
            </w:r>
          </w:p>
          <w:p w14:paraId="46E8E521" w14:textId="03A30209" w:rsidR="00205187" w:rsidRPr="00205187" w:rsidRDefault="00205187">
            <w:pPr>
              <w:tabs>
                <w:tab w:val="left" w:pos="-720"/>
              </w:tabs>
              <w:suppressAutoHyphens/>
              <w:rPr>
                <w:rFonts w:eastAsia="맑은 고딕"/>
                <w:noProof/>
                <w:lang w:eastAsia="ko-KR"/>
              </w:rPr>
            </w:pPr>
            <w:r w:rsidRPr="006F04E0">
              <w:rPr>
                <w:rFonts w:eastAsia="맑은 고딕"/>
                <w:noProof/>
                <w:lang w:eastAsia="fr-FR"/>
              </w:rPr>
              <w:t>Tel: +46 8 80 11 77</w:t>
            </w:r>
          </w:p>
          <w:p w14:paraId="460559F9" w14:textId="1B4526A9" w:rsidR="00AB0A0D" w:rsidRPr="00CE10C1" w:rsidRDefault="00CE10C1">
            <w:pPr>
              <w:tabs>
                <w:tab w:val="left" w:pos="-720"/>
              </w:tabs>
              <w:suppressAutoHyphens/>
              <w:rPr>
                <w:rFonts w:eastAsia="맑은 고딕"/>
                <w:b/>
                <w:noProof/>
                <w:lang w:eastAsia="fr-FR"/>
              </w:rPr>
            </w:pPr>
            <w:r w:rsidRPr="00AA5D35">
              <w:rPr>
                <w:rFonts w:eastAsia="맑은 고딕"/>
                <w:noProof/>
                <w:lang w:eastAsia="fr-FR"/>
              </w:rPr>
              <w:t>contact_se@celltrionhc.com</w:t>
            </w:r>
          </w:p>
        </w:tc>
      </w:tr>
      <w:tr w:rsidR="00EA5B0B" w:rsidRPr="001879E9" w14:paraId="573D53FD" w14:textId="77777777">
        <w:trPr>
          <w:cantSplit/>
        </w:trPr>
        <w:tc>
          <w:tcPr>
            <w:tcW w:w="2500" w:type="pct"/>
          </w:tcPr>
          <w:p w14:paraId="3FEE9561" w14:textId="77777777" w:rsidR="00AB0A0D" w:rsidRPr="00D667CE" w:rsidRDefault="00AB0A0D">
            <w:pPr>
              <w:suppressAutoHyphens/>
              <w:rPr>
                <w:rFonts w:eastAsia="맑은 고딕"/>
                <w:b/>
                <w:noProof/>
                <w:lang w:val="en-US" w:eastAsia="fr-FR"/>
              </w:rPr>
            </w:pPr>
            <w:r w:rsidRPr="00D667CE">
              <w:rPr>
                <w:rFonts w:eastAsia="맑은 고딕"/>
                <w:b/>
                <w:noProof/>
                <w:lang w:val="en-US" w:eastAsia="fr-FR"/>
              </w:rPr>
              <w:t>Latvija</w:t>
            </w:r>
          </w:p>
          <w:p w14:paraId="3EE58A26" w14:textId="77777777" w:rsidR="00AB0A0D" w:rsidRPr="00D667CE" w:rsidRDefault="00AB0A0D">
            <w:pPr>
              <w:tabs>
                <w:tab w:val="left" w:pos="-720"/>
              </w:tabs>
              <w:suppressAutoHyphens/>
              <w:rPr>
                <w:rFonts w:eastAsia="맑은 고딕"/>
                <w:noProof/>
                <w:lang w:val="en-US" w:eastAsia="fr-FR"/>
              </w:rPr>
            </w:pPr>
            <w:r w:rsidRPr="00D667CE">
              <w:rPr>
                <w:rFonts w:eastAsia="맑은 고딕"/>
                <w:noProof/>
                <w:lang w:val="en-US" w:eastAsia="fr-FR"/>
              </w:rPr>
              <w:t>Celltrion Healthcare Hungary Kft.</w:t>
            </w:r>
          </w:p>
          <w:p w14:paraId="06F19A77" w14:textId="77777777" w:rsidR="00AB0A0D" w:rsidRDefault="00AB0A0D">
            <w:pPr>
              <w:suppressAutoHyphens/>
              <w:autoSpaceDE w:val="0"/>
              <w:autoSpaceDN w:val="0"/>
              <w:adjustRightInd w:val="0"/>
              <w:rPr>
                <w:rFonts w:eastAsia="맑은 고딕"/>
                <w:noProof/>
                <w:lang w:eastAsia="fr-FR"/>
              </w:rPr>
            </w:pPr>
            <w:r>
              <w:rPr>
                <w:rFonts w:eastAsia="맑은 고딕"/>
                <w:noProof/>
                <w:lang w:eastAsia="fr-FR"/>
              </w:rPr>
              <w:t>Tālr.: +36 1 231 0493</w:t>
            </w:r>
          </w:p>
          <w:p w14:paraId="7DBF85B8" w14:textId="77777777" w:rsidR="00AB0A0D" w:rsidRDefault="00AB0A0D">
            <w:pPr>
              <w:suppressAutoHyphens/>
              <w:autoSpaceDE w:val="0"/>
              <w:autoSpaceDN w:val="0"/>
              <w:adjustRightInd w:val="0"/>
              <w:rPr>
                <w:rFonts w:eastAsia="맑은 고딕"/>
                <w:b/>
                <w:bCs/>
                <w:lang w:eastAsia="fr-FR"/>
              </w:rPr>
            </w:pPr>
          </w:p>
        </w:tc>
        <w:tc>
          <w:tcPr>
            <w:tcW w:w="2500" w:type="pct"/>
          </w:tcPr>
          <w:p w14:paraId="3779D06A" w14:textId="77777777" w:rsidR="00AB0A0D" w:rsidRDefault="00AB0A0D">
            <w:pPr>
              <w:tabs>
                <w:tab w:val="left" w:pos="-720"/>
              </w:tabs>
              <w:suppressAutoHyphens/>
              <w:rPr>
                <w:rFonts w:eastAsia="맑은 고딕"/>
                <w:b/>
                <w:noProof/>
                <w:lang w:eastAsia="fr-FR"/>
              </w:rPr>
            </w:pPr>
          </w:p>
        </w:tc>
      </w:tr>
    </w:tbl>
    <w:p w14:paraId="04549C6C" w14:textId="77777777" w:rsidR="008F13C3" w:rsidRPr="002B1FF5" w:rsidRDefault="008F13C3" w:rsidP="009D411F">
      <w:pPr>
        <w:rPr>
          <w:lang w:val="en-US"/>
        </w:rPr>
      </w:pPr>
    </w:p>
    <w:p w14:paraId="6B9BFD14" w14:textId="3B0A67BD" w:rsidR="001E0975" w:rsidRPr="009D411F" w:rsidRDefault="00DE6B28" w:rsidP="009D411F">
      <w:pPr>
        <w:rPr>
          <w:b/>
          <w:bCs/>
        </w:rPr>
      </w:pPr>
      <w:r w:rsidRPr="009D411F">
        <w:rPr>
          <w:b/>
          <w:bCs/>
        </w:rPr>
        <w:t>Το παρόν φύλλο οδηγιών χρήσης αναθεωρήθηκε για τελευταία φορά στις</w:t>
      </w:r>
    </w:p>
    <w:p w14:paraId="42FC93FD" w14:textId="77777777" w:rsidR="00480338" w:rsidRPr="009D411F" w:rsidRDefault="00480338" w:rsidP="009D411F">
      <w:pPr>
        <w:rPr>
          <w:b/>
          <w:bCs/>
        </w:rPr>
      </w:pPr>
    </w:p>
    <w:p w14:paraId="54E29D0A" w14:textId="77777777" w:rsidR="00DE6B28" w:rsidRPr="009D411F" w:rsidRDefault="00DE6B28" w:rsidP="009D411F">
      <w:pPr>
        <w:rPr>
          <w:b/>
          <w:bCs/>
        </w:rPr>
      </w:pPr>
      <w:r w:rsidRPr="009D411F">
        <w:rPr>
          <w:b/>
          <w:bCs/>
        </w:rPr>
        <w:t>Άλλες πηγές πληροφοριών</w:t>
      </w:r>
    </w:p>
    <w:p w14:paraId="6592FEAB" w14:textId="12E24AF0" w:rsidR="001E0975" w:rsidRPr="009D411F" w:rsidRDefault="00DE6B28" w:rsidP="009D411F">
      <w:r w:rsidRPr="009D411F">
        <w:t>Λεπτομερείς πληροφορίες για το φάρμακο αυτό είναι διαθέσιμες στο δικτυακό τόπο του Ευρωπαϊκού Οργανισμού Φαρμάκων:</w:t>
      </w:r>
      <w:r w:rsidR="00611033" w:rsidRPr="009D411F">
        <w:t xml:space="preserve"> </w:t>
      </w:r>
      <w:hyperlink r:id="rId24" w:history="1">
        <w:r w:rsidR="006700C8" w:rsidRPr="006700C8">
          <w:rPr>
            <w:rStyle w:val="a7"/>
          </w:rPr>
          <w:t>http</w:t>
        </w:r>
        <w:r w:rsidR="006700C8" w:rsidRPr="006700C8">
          <w:rPr>
            <w:rStyle w:val="a7"/>
            <w:rFonts w:eastAsia="맑은 고딕" w:hint="eastAsia"/>
            <w:lang w:eastAsia="ko-KR"/>
          </w:rPr>
          <w:t>s</w:t>
        </w:r>
        <w:r w:rsidR="006700C8" w:rsidRPr="006700C8">
          <w:rPr>
            <w:rStyle w:val="a7"/>
          </w:rPr>
          <w:t>://www.ema.europa.eu</w:t>
        </w:r>
      </w:hyperlink>
      <w:r w:rsidR="00480338" w:rsidRPr="009D411F">
        <w:t>.</w:t>
      </w:r>
    </w:p>
    <w:p w14:paraId="4309BD6E" w14:textId="77777777" w:rsidR="00480338" w:rsidRPr="009D411F" w:rsidRDefault="00480338" w:rsidP="009D411F"/>
    <w:p w14:paraId="08B5DE94" w14:textId="77777777" w:rsidR="00F40274" w:rsidRPr="00447CCD" w:rsidRDefault="008F13C3" w:rsidP="00F40274">
      <w:pPr>
        <w:keepNext/>
        <w:ind w:left="567" w:hanging="567"/>
        <w:rPr>
          <w:b/>
          <w:bCs/>
        </w:rPr>
      </w:pPr>
      <w:r w:rsidRPr="009D411F">
        <w:br w:type="page"/>
      </w:r>
      <w:r w:rsidR="00F40274" w:rsidRPr="00447CCD">
        <w:rPr>
          <w:b/>
        </w:rPr>
        <w:lastRenderedPageBreak/>
        <w:t>7.</w:t>
      </w:r>
      <w:r w:rsidR="00F40274" w:rsidRPr="00447CCD">
        <w:rPr>
          <w:b/>
        </w:rPr>
        <w:tab/>
        <w:t>Oδηγίες χρήσης</w:t>
      </w:r>
    </w:p>
    <w:p w14:paraId="442893FB" w14:textId="77777777" w:rsidR="00F40274" w:rsidRPr="00447CCD" w:rsidRDefault="00F40274" w:rsidP="00F40274">
      <w:pPr>
        <w:keepNext/>
      </w:pPr>
      <w:bookmarkStart w:id="60" w:name="_Hlk146283329"/>
    </w:p>
    <w:p w14:paraId="63C1D135" w14:textId="45FEA534" w:rsidR="00F40274" w:rsidRPr="00447CCD" w:rsidRDefault="00F40274" w:rsidP="00F40274">
      <w:r w:rsidRPr="00447CCD">
        <w:t xml:space="preserve">Διαβάστε και ακολουθήστε τις Οδηγίες χρήσης που συνοδεύουν την προγεμισμένη σύριγγα Avtozma </w:t>
      </w:r>
      <w:r w:rsidR="00C563CB">
        <w:t>πριν</w:t>
      </w:r>
      <w:r w:rsidR="00C563CB" w:rsidRPr="00447CCD">
        <w:t xml:space="preserve"> </w:t>
      </w:r>
      <w:r w:rsidRPr="00447CCD">
        <w:t>αρχίσετε να τη χρησιμοποιείτε και κάθε φορά που παίρνετε ανταλλακτικό. Μπορεί να υπάρχουν νέες πληροφορίες. Πριν από τη χρήση του Avtozma, ο πάροχος υγειονομικής περίθαλψης θα πρέπει να σας δείξει τον σωστό τρόπο χρήσης.</w:t>
      </w:r>
    </w:p>
    <w:bookmarkEnd w:id="60"/>
    <w:p w14:paraId="1D83D3F8" w14:textId="77777777" w:rsidR="00F40274" w:rsidRPr="00447CCD" w:rsidRDefault="00F40274" w:rsidP="00F40274"/>
    <w:p w14:paraId="65679248" w14:textId="77777777" w:rsidR="00F40274" w:rsidRPr="00447CCD" w:rsidRDefault="00F40274" w:rsidP="00F40274">
      <w:pPr>
        <w:keepNext/>
        <w:rPr>
          <w:b/>
          <w:bCs/>
        </w:rPr>
      </w:pPr>
      <w:r w:rsidRPr="00447CCD">
        <w:rPr>
          <w:b/>
        </w:rPr>
        <w:t>Σημαντικές πληροφορίες</w:t>
      </w:r>
    </w:p>
    <w:p w14:paraId="5163AF0B" w14:textId="77777777" w:rsidR="00F40274" w:rsidRPr="00447CCD" w:rsidRDefault="00F40274" w:rsidP="00F40274">
      <w:pPr>
        <w:keepNext/>
        <w:rPr>
          <w:b/>
          <w:bCs/>
        </w:rPr>
      </w:pPr>
    </w:p>
    <w:p w14:paraId="783F1F7F" w14:textId="41AF4041" w:rsidR="00F40274" w:rsidRPr="00447CCD" w:rsidRDefault="00F40274">
      <w:pPr>
        <w:widowControl w:val="0"/>
        <w:numPr>
          <w:ilvl w:val="2"/>
          <w:numId w:val="38"/>
        </w:numPr>
        <w:tabs>
          <w:tab w:val="left" w:pos="832"/>
        </w:tabs>
        <w:ind w:left="567" w:hanging="567"/>
        <w:rPr>
          <w:rFonts w:eastAsia="Times New Roman"/>
          <w:bCs/>
        </w:rPr>
      </w:pPr>
      <w:r w:rsidRPr="00447CCD">
        <w:rPr>
          <w:b/>
        </w:rPr>
        <w:t>Μην</w:t>
      </w:r>
      <w:r w:rsidRPr="00447CCD">
        <w:t xml:space="preserve"> αφαιρείτε το </w:t>
      </w:r>
      <w:r w:rsidR="00C563CB">
        <w:t>πώμα</w:t>
      </w:r>
      <w:r w:rsidR="00C563CB" w:rsidRPr="00447CCD">
        <w:t xml:space="preserve"> </w:t>
      </w:r>
      <w:r w:rsidRPr="00447CCD">
        <w:t xml:space="preserve">της προγεμισμένης σύριγγας μέχρι να είστε έτοιμος(η) να πραγματοποιήσετε την ένεση με το </w:t>
      </w:r>
      <w:r w:rsidRPr="00447CCD">
        <w:rPr>
          <w:color w:val="231F20"/>
        </w:rPr>
        <w:t>Avtozma</w:t>
      </w:r>
      <w:r w:rsidRPr="00447CCD">
        <w:t>.</w:t>
      </w:r>
    </w:p>
    <w:p w14:paraId="28A8378F" w14:textId="77777777" w:rsidR="00F40274" w:rsidRPr="00E91869" w:rsidRDefault="00F40274" w:rsidP="00E91869">
      <w:pPr>
        <w:widowControl w:val="0"/>
        <w:numPr>
          <w:ilvl w:val="2"/>
          <w:numId w:val="38"/>
        </w:numPr>
        <w:tabs>
          <w:tab w:val="left" w:pos="832"/>
        </w:tabs>
        <w:ind w:left="567" w:hanging="567"/>
        <w:rPr>
          <w:rFonts w:eastAsia="Times New Roman"/>
          <w:b/>
          <w:bCs/>
        </w:rPr>
      </w:pPr>
      <w:r w:rsidRPr="00E91869">
        <w:rPr>
          <w:b/>
          <w:bCs/>
        </w:rPr>
        <w:t>Μην αποσυνδέετε την προγεμισμένη σύριγγα σε καμία περίπτωση.</w:t>
      </w:r>
    </w:p>
    <w:p w14:paraId="58683C7E" w14:textId="77777777" w:rsidR="00F40274" w:rsidRPr="00447CCD" w:rsidRDefault="00F40274">
      <w:pPr>
        <w:widowControl w:val="0"/>
        <w:numPr>
          <w:ilvl w:val="2"/>
          <w:numId w:val="38"/>
        </w:numPr>
        <w:tabs>
          <w:tab w:val="left" w:pos="832"/>
        </w:tabs>
        <w:ind w:left="567" w:hanging="567"/>
        <w:rPr>
          <w:rFonts w:eastAsia="Times New Roman"/>
          <w:bCs/>
        </w:rPr>
      </w:pPr>
      <w:r w:rsidRPr="00447CCD">
        <w:rPr>
          <w:b/>
        </w:rPr>
        <w:t xml:space="preserve">Μην </w:t>
      </w:r>
      <w:r w:rsidRPr="00447CCD">
        <w:t>επαναχρησιμοποιείτε την ίδια σύριγγα.</w:t>
      </w:r>
    </w:p>
    <w:p w14:paraId="31E59BEB" w14:textId="77777777" w:rsidR="00F40274" w:rsidRPr="00447CCD" w:rsidRDefault="00F40274">
      <w:pPr>
        <w:widowControl w:val="0"/>
        <w:numPr>
          <w:ilvl w:val="2"/>
          <w:numId w:val="38"/>
        </w:numPr>
        <w:tabs>
          <w:tab w:val="left" w:pos="832"/>
        </w:tabs>
        <w:ind w:left="567" w:hanging="567"/>
        <w:rPr>
          <w:rFonts w:eastAsia="Times New Roman"/>
        </w:rPr>
      </w:pPr>
      <w:r w:rsidRPr="00447CCD">
        <w:rPr>
          <w:b/>
        </w:rPr>
        <w:t xml:space="preserve">Μην </w:t>
      </w:r>
      <w:r w:rsidRPr="00447CCD">
        <w:t>ανακινείτε την προγεμισμένη σύριγγα.</w:t>
      </w:r>
    </w:p>
    <w:p w14:paraId="509B60A9" w14:textId="550B517A" w:rsidR="00F40274" w:rsidRPr="00447CCD" w:rsidRDefault="00F40274">
      <w:pPr>
        <w:widowControl w:val="0"/>
        <w:numPr>
          <w:ilvl w:val="2"/>
          <w:numId w:val="38"/>
        </w:numPr>
        <w:tabs>
          <w:tab w:val="left" w:pos="832"/>
        </w:tabs>
        <w:ind w:left="567" w:hanging="567"/>
        <w:rPr>
          <w:rFonts w:eastAsia="Times New Roman"/>
        </w:rPr>
      </w:pPr>
      <w:r w:rsidRPr="00447CCD">
        <w:rPr>
          <w:b/>
        </w:rPr>
        <w:t>Μη</w:t>
      </w:r>
      <w:r w:rsidRPr="00447CCD">
        <w:t xml:space="preserve"> χρησιμοποιείτε την προγεμισμένη σύριγγα εάν έχει πέσει κάτω ή </w:t>
      </w:r>
      <w:r w:rsidR="0054792D">
        <w:t>έχει υποστεί ζημιά</w:t>
      </w:r>
      <w:r w:rsidRPr="00447CCD">
        <w:t>.</w:t>
      </w:r>
    </w:p>
    <w:p w14:paraId="73D80883" w14:textId="77777777" w:rsidR="00F40274" w:rsidRPr="00447CCD" w:rsidRDefault="00F40274">
      <w:pPr>
        <w:widowControl w:val="0"/>
        <w:numPr>
          <w:ilvl w:val="2"/>
          <w:numId w:val="38"/>
        </w:numPr>
        <w:tabs>
          <w:tab w:val="left" w:pos="832"/>
        </w:tabs>
        <w:ind w:left="567" w:hanging="567"/>
        <w:rPr>
          <w:rFonts w:eastAsia="Times New Roman"/>
          <w:bCs/>
        </w:rPr>
      </w:pPr>
      <w:r w:rsidRPr="00447CCD">
        <w:rPr>
          <w:b/>
        </w:rPr>
        <w:t xml:space="preserve">Συμβουλές προς τους ασθενείς σχετικά με τις αντιδράσεις υπερευαισθησίας (ή «αναφυλαξίας»): </w:t>
      </w:r>
      <w:r w:rsidRPr="00447CCD">
        <w:t>Εάν αναπτύξετε συμπτώματα όπως είναι, μεταξύ άλλων το δερματικό εξάνθημα, ο κνησμός, τα ρίγη, το οίδημα του προσώπου, των χειλών, της γλώσσας ή του φάρυγγα, ο πόνος στον θώρακα, ο συριγμός, η δυσκολία κατά την αναπνοή ή την κατάποση, ή το αίσθημα ζάλης ή λιποθυμίας οποιαδήποτε στιγμή ενώ δεν βρίσκεστε στην κλινική κατά τη διάρκεια ή μετά από ένεση, θα πρέπει να αναζητήσετε αμέσως περίθαλψη για την αντιμετώπιση της επείγουσας κατάστασης.</w:t>
      </w:r>
    </w:p>
    <w:p w14:paraId="41CB709E" w14:textId="77777777" w:rsidR="00F40274" w:rsidRPr="00447CCD" w:rsidRDefault="00F40274" w:rsidP="00F40274"/>
    <w:p w14:paraId="34AC2DF3" w14:textId="77777777" w:rsidR="00F40274" w:rsidRPr="00447CCD" w:rsidRDefault="00F40274" w:rsidP="00F40274">
      <w:pPr>
        <w:keepNext/>
        <w:rPr>
          <w:b/>
          <w:bCs/>
        </w:rPr>
      </w:pPr>
      <w:r w:rsidRPr="00447CCD">
        <w:rPr>
          <w:b/>
        </w:rPr>
        <w:t>Φύλαξη του Avtozma</w:t>
      </w:r>
    </w:p>
    <w:p w14:paraId="4C6B80DE" w14:textId="77777777" w:rsidR="00F40274" w:rsidRPr="00447CCD" w:rsidRDefault="00F40274" w:rsidP="00F40274">
      <w:pPr>
        <w:keepNext/>
        <w:rPr>
          <w:b/>
          <w:bCs/>
        </w:rPr>
      </w:pPr>
    </w:p>
    <w:p w14:paraId="533BAA53" w14:textId="77777777" w:rsidR="00F40274" w:rsidRPr="00447CCD" w:rsidRDefault="00F40274">
      <w:pPr>
        <w:pStyle w:val="a0"/>
        <w:numPr>
          <w:ilvl w:val="0"/>
          <w:numId w:val="55"/>
        </w:numPr>
        <w:ind w:left="567" w:hanging="567"/>
      </w:pPr>
      <w:r w:rsidRPr="00447CCD">
        <w:t xml:space="preserve">Φυλάσσετε τη μη χρησιμοποιημένη προγεμισμένη σύριγγα στο αρχικό κουτί και διατηρείτε την στο ψυγείο σε θερμοκρασία 2˚C έως 8˚C. </w:t>
      </w:r>
      <w:r w:rsidRPr="00447CCD">
        <w:rPr>
          <w:b/>
        </w:rPr>
        <w:t xml:space="preserve">Μην </w:t>
      </w:r>
      <w:r w:rsidRPr="00447CCD">
        <w:t>καταψύχετε.</w:t>
      </w:r>
    </w:p>
    <w:p w14:paraId="33021EA6" w14:textId="1F545919" w:rsidR="00F40274" w:rsidRPr="00447CCD" w:rsidRDefault="00F40274">
      <w:pPr>
        <w:pStyle w:val="a0"/>
        <w:numPr>
          <w:ilvl w:val="0"/>
          <w:numId w:val="55"/>
        </w:numPr>
        <w:ind w:left="567" w:hanging="567"/>
      </w:pPr>
      <w:r w:rsidRPr="00447CCD">
        <w:t xml:space="preserve">Μόλις αφαιρεθεί από το ψυγείο, το Avtozma μπορεί να αποθηκευτεί μέχρι 3 εβδομάδες σε θερμοκρασία μικρότερη ή ίση με 30°C. Εάν δεν χρησιμοποιηθεί εντός των </w:t>
      </w:r>
      <w:r w:rsidR="00D21FA2">
        <w:t>3</w:t>
      </w:r>
      <w:r w:rsidRPr="00447CCD">
        <w:t xml:space="preserve"> εβδομάδων, το Avtozma θα πρέπει να απορρίπτεται.  </w:t>
      </w:r>
    </w:p>
    <w:p w14:paraId="735EA0BE" w14:textId="77777777" w:rsidR="00F40274" w:rsidRPr="00447CCD" w:rsidRDefault="00F40274">
      <w:pPr>
        <w:pStyle w:val="a0"/>
        <w:numPr>
          <w:ilvl w:val="0"/>
          <w:numId w:val="55"/>
        </w:numPr>
        <w:ind w:left="567" w:hanging="567"/>
      </w:pPr>
      <w:r w:rsidRPr="00447CCD">
        <w:t>Διατηρείτε την προγεμισμένη σύριγγα προφυλαγμένη από άμεσο ηλιακό φως</w:t>
      </w:r>
    </w:p>
    <w:p w14:paraId="10497C15" w14:textId="77777777" w:rsidR="00F40274" w:rsidRPr="00447CCD" w:rsidRDefault="00F40274">
      <w:pPr>
        <w:pStyle w:val="a0"/>
        <w:numPr>
          <w:ilvl w:val="0"/>
          <w:numId w:val="55"/>
        </w:numPr>
        <w:ind w:left="567" w:hanging="567"/>
      </w:pPr>
      <w:r w:rsidRPr="00447CCD">
        <w:rPr>
          <w:b/>
        </w:rPr>
        <w:t xml:space="preserve">Μην </w:t>
      </w:r>
      <w:r w:rsidRPr="00447CCD">
        <w:t>αφαιρείτε την προγεμισμένη σύριγγα από το αρχικό κουτί κατά την αποθήκευση.</w:t>
      </w:r>
    </w:p>
    <w:p w14:paraId="6E29EA33" w14:textId="77777777" w:rsidR="00F40274" w:rsidRPr="00447CCD" w:rsidRDefault="00F40274">
      <w:pPr>
        <w:pStyle w:val="a0"/>
        <w:numPr>
          <w:ilvl w:val="0"/>
          <w:numId w:val="55"/>
        </w:numPr>
        <w:ind w:left="567" w:hanging="567"/>
      </w:pPr>
      <w:r w:rsidRPr="00447CCD">
        <w:rPr>
          <w:b/>
        </w:rPr>
        <w:t>Μην</w:t>
      </w:r>
      <w:r w:rsidRPr="00447CCD">
        <w:t xml:space="preserve"> αφήνετε την προγεμισμένη σύριγγα χωρίς επιτήρηση.</w:t>
      </w:r>
    </w:p>
    <w:p w14:paraId="590A85AF" w14:textId="77777777" w:rsidR="00F40274" w:rsidRPr="00447CCD" w:rsidRDefault="00F40274">
      <w:pPr>
        <w:pStyle w:val="a0"/>
        <w:numPr>
          <w:ilvl w:val="0"/>
          <w:numId w:val="55"/>
        </w:numPr>
        <w:ind w:left="567" w:hanging="567"/>
      </w:pPr>
      <w:r w:rsidRPr="00447CCD">
        <w:t>Φυλάσσετε την προγεμισμένη σύριγγα σε θέση την οποία δεν προσεγγίζουν τα παιδιά. Περιέχει μικρά μέρη.</w:t>
      </w:r>
    </w:p>
    <w:p w14:paraId="3187DAA8" w14:textId="7919DEEC" w:rsidR="00F40274" w:rsidRPr="00447CCD" w:rsidRDefault="00F40274" w:rsidP="003A480D">
      <w:pPr>
        <w:tabs>
          <w:tab w:val="left" w:pos="832"/>
        </w:tabs>
        <w:rPr>
          <w:b/>
          <w:bCs/>
        </w:rPr>
      </w:pPr>
      <w:r w:rsidRPr="00447CCD">
        <w:br w:type="page"/>
      </w:r>
      <w:r w:rsidRPr="00447CCD">
        <w:rPr>
          <w:b/>
        </w:rPr>
        <w:lastRenderedPageBreak/>
        <w:t>Μέρη της προγεμισμένης σύριγγας (βλέπε Εικόνα A).</w:t>
      </w:r>
    </w:p>
    <w:p w14:paraId="43DC3F9D" w14:textId="77777777" w:rsidR="00F40274" w:rsidRPr="00447CCD" w:rsidRDefault="00F40274" w:rsidP="00F40274">
      <w:pPr>
        <w:keepNext/>
      </w:pPr>
    </w:p>
    <w:p w14:paraId="7381490B" w14:textId="34FF41B4" w:rsidR="00F40274" w:rsidRPr="00447CCD" w:rsidRDefault="00EC5877" w:rsidP="00F40274">
      <w:pPr>
        <w:spacing w:line="200" w:lineRule="atLeast"/>
        <w:ind w:left="316"/>
      </w:pPr>
      <w:r>
        <w:rPr>
          <w:noProof/>
          <w:lang w:val="en-US" w:eastAsia="ko-KR"/>
        </w:rPr>
        <mc:AlternateContent>
          <mc:Choice Requires="wps">
            <w:drawing>
              <wp:anchor distT="0" distB="0" distL="114300" distR="114300" simplePos="0" relativeHeight="251658271" behindDoc="0" locked="0" layoutInCell="1" allowOverlap="1" wp14:anchorId="36BF675C" wp14:editId="1E3A1333">
                <wp:simplePos x="0" y="0"/>
                <wp:positionH relativeFrom="column">
                  <wp:posOffset>2256155</wp:posOffset>
                </wp:positionH>
                <wp:positionV relativeFrom="paragraph">
                  <wp:posOffset>3110230</wp:posOffset>
                </wp:positionV>
                <wp:extent cx="1459865" cy="636270"/>
                <wp:effectExtent l="0" t="0" r="0" b="0"/>
                <wp:wrapNone/>
                <wp:docPr id="1852213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6E2E8" w14:textId="30FE342F" w:rsidR="00F40274" w:rsidRPr="003A480D" w:rsidRDefault="00DE6F7E" w:rsidP="00F40274">
                            <w:pPr>
                              <w:pStyle w:val="StyleArialNarrow8pts"/>
                              <w:jc w:val="center"/>
                              <w:rPr>
                                <w:rFonts w:ascii="Times New Roman" w:hAnsi="Times New Roman" w:cs="Arial"/>
                                <w:b/>
                                <w:bCs/>
                                <w:sz w:val="32"/>
                                <w:szCs w:val="32"/>
                              </w:rPr>
                            </w:pPr>
                            <w:r w:rsidRPr="003A480D">
                              <w:rPr>
                                <w:rFonts w:ascii="Times New Roman" w:hAnsi="Times New Roman"/>
                                <w:b/>
                                <w:bCs/>
                                <w:sz w:val="32"/>
                              </w:rPr>
                              <w:t>Προστατευτικό βελόνας</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F675C" id="_x0000_t202" coordsize="21600,21600" o:spt="202" path="m,l,21600r21600,l21600,xe">
                <v:stroke joinstyle="miter"/>
                <v:path gradientshapeok="t" o:connecttype="rect"/>
              </v:shapetype>
              <v:shape id="Text Box 40" o:spid="_x0000_s1026" type="#_x0000_t202" style="position:absolute;left:0;text-align:left;margin-left:177.65pt;margin-top:244.9pt;width:114.95pt;height:50.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" stroked="f">
                <v:textbox inset=".5mm,.5mm,.5mm,.5mm">
                  <w:txbxContent>
                    <w:p w14:paraId="7136E2E8" w14:textId="30FE342F" w:rsidR="00F40274" w:rsidRPr="003A480D" w:rsidRDefault="00DE6F7E" w:rsidP="00F40274">
                      <w:pPr>
                        <w:pStyle w:val="StyleArialNarrow8pts"/>
                        <w:jc w:val="center"/>
                        <w:rPr>
                          <w:rFonts w:ascii="Times New Roman" w:hAnsi="Times New Roman" w:cs="Arial"/>
                          <w:b/>
                          <w:bCs/>
                          <w:sz w:val="32"/>
                          <w:szCs w:val="32"/>
                        </w:rPr>
                      </w:pPr>
                      <w:r w:rsidRPr="003A480D">
                        <w:rPr>
                          <w:rFonts w:ascii="Times New Roman" w:hAnsi="Times New Roman"/>
                          <w:b/>
                          <w:bCs/>
                          <w:sz w:val="32"/>
                        </w:rPr>
                        <w:t>Προστατευτικό βελόνας</w:t>
                      </w:r>
                    </w:p>
                  </w:txbxContent>
                </v:textbox>
              </v:shape>
            </w:pict>
          </mc:Fallback>
        </mc:AlternateContent>
      </w:r>
      <w:r>
        <w:rPr>
          <w:noProof/>
          <w:lang w:val="en-US" w:eastAsia="ko-KR"/>
        </w:rPr>
        <mc:AlternateContent>
          <mc:Choice Requires="wps">
            <w:drawing>
              <wp:anchor distT="0" distB="0" distL="114300" distR="114300" simplePos="0" relativeHeight="251658274" behindDoc="0" locked="0" layoutInCell="1" allowOverlap="1" wp14:anchorId="5B466AFB" wp14:editId="51A860BB">
                <wp:simplePos x="0" y="0"/>
                <wp:positionH relativeFrom="column">
                  <wp:posOffset>4718685</wp:posOffset>
                </wp:positionH>
                <wp:positionV relativeFrom="paragraph">
                  <wp:posOffset>2809875</wp:posOffset>
                </wp:positionV>
                <wp:extent cx="1117600" cy="300355"/>
                <wp:effectExtent l="0" t="0" r="0" b="0"/>
                <wp:wrapNone/>
                <wp:docPr id="63489110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00355"/>
                        </a:xfrm>
                        <a:prstGeom prst="rect">
                          <a:avLst/>
                        </a:prstGeom>
                        <a:noFill/>
                        <a:ln>
                          <a:noFill/>
                        </a:ln>
                      </wps:spPr>
                      <wps:txbx>
                        <w:txbxContent>
                          <w:p w14:paraId="4336F967" w14:textId="2B790D14" w:rsidR="00F40274" w:rsidRPr="003A480D" w:rsidRDefault="00DE6F7E" w:rsidP="00F40274">
                            <w:pPr>
                              <w:pStyle w:val="StyleArialNarrow8pts"/>
                              <w:rPr>
                                <w:rFonts w:ascii="Times New Roman" w:hAnsi="Times New Roman" w:cs="Arial"/>
                                <w:b/>
                                <w:bCs/>
                                <w:sz w:val="32"/>
                                <w:szCs w:val="32"/>
                              </w:rPr>
                            </w:pPr>
                            <w:r w:rsidRPr="003A480D">
                              <w:rPr>
                                <w:rFonts w:ascii="Times New Roman" w:hAnsi="Times New Roman"/>
                                <w:b/>
                                <w:bCs/>
                                <w:sz w:val="32"/>
                              </w:rPr>
                              <w:t>Βελόνα</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66AFB" id="Text Box 106" o:spid="_x0000_s1027" type="#_x0000_t202" style="position:absolute;left:0;text-align:left;margin-left:371.55pt;margin-top:221.25pt;width:88pt;height:23.6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" filled="f" stroked="f">
                <v:textbox inset=".5mm,.5mm,.5mm,.5mm">
                  <w:txbxContent>
                    <w:p w14:paraId="4336F967" w14:textId="2B790D14" w:rsidR="00F40274" w:rsidRPr="003A480D" w:rsidRDefault="00DE6F7E" w:rsidP="00F40274">
                      <w:pPr>
                        <w:pStyle w:val="StyleArialNarrow8pts"/>
                        <w:rPr>
                          <w:rFonts w:ascii="Times New Roman" w:hAnsi="Times New Roman" w:cs="Arial"/>
                          <w:b/>
                          <w:bCs/>
                          <w:sz w:val="32"/>
                          <w:szCs w:val="32"/>
                        </w:rPr>
                      </w:pPr>
                      <w:r w:rsidRPr="003A480D">
                        <w:rPr>
                          <w:rFonts w:ascii="Times New Roman" w:hAnsi="Times New Roman"/>
                          <w:b/>
                          <w:bCs/>
                          <w:sz w:val="32"/>
                        </w:rPr>
                        <w:t>Βελόνα</w:t>
                      </w:r>
                    </w:p>
                  </w:txbxContent>
                </v:textbox>
              </v:shape>
            </w:pict>
          </mc:Fallback>
        </mc:AlternateContent>
      </w:r>
      <w:r>
        <w:rPr>
          <w:noProof/>
          <w:lang w:val="en-US" w:eastAsia="ko-KR"/>
        </w:rPr>
        <mc:AlternateContent>
          <mc:Choice Requires="wps">
            <w:drawing>
              <wp:anchor distT="0" distB="0" distL="114300" distR="114300" simplePos="0" relativeHeight="251658275" behindDoc="0" locked="0" layoutInCell="1" allowOverlap="1" wp14:anchorId="61AAE2C1" wp14:editId="0EF889A9">
                <wp:simplePos x="0" y="0"/>
                <wp:positionH relativeFrom="column">
                  <wp:posOffset>2472690</wp:posOffset>
                </wp:positionH>
                <wp:positionV relativeFrom="paragraph">
                  <wp:posOffset>4439285</wp:posOffset>
                </wp:positionV>
                <wp:extent cx="1034415" cy="312420"/>
                <wp:effectExtent l="0" t="635" r="0" b="1270"/>
                <wp:wrapNone/>
                <wp:docPr id="12790988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EC135" w14:textId="084F731A" w:rsidR="00F40274" w:rsidRPr="003A480D" w:rsidRDefault="00C563CB" w:rsidP="00F40274">
                            <w:pPr>
                              <w:pStyle w:val="StyleArialNarrow8pts"/>
                              <w:jc w:val="center"/>
                              <w:rPr>
                                <w:rFonts w:ascii="Times New Roman" w:hAnsi="Times New Roman" w:cs="Arial"/>
                                <w:b/>
                                <w:bCs/>
                                <w:sz w:val="32"/>
                                <w:szCs w:val="32"/>
                              </w:rPr>
                            </w:pPr>
                            <w:r>
                              <w:rPr>
                                <w:rFonts w:ascii="Times New Roman" w:hAnsi="Times New Roman"/>
                                <w:b/>
                                <w:bCs/>
                                <w:sz w:val="32"/>
                              </w:rPr>
                              <w:t>Πώμα</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AE2C1" id="Text Box 44" o:spid="_x0000_s1028" type="#_x0000_t202" style="position:absolute;left:0;text-align:left;margin-left:194.7pt;margin-top:349.55pt;width:81.45pt;height:24.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" stroked="f">
                <v:textbox inset=".5mm,.5mm,.5mm,.5mm">
                  <w:txbxContent>
                    <w:p w14:paraId="58AEC135" w14:textId="084F731A" w:rsidR="00F40274" w:rsidRPr="003A480D" w:rsidRDefault="00C563CB" w:rsidP="00F40274">
                      <w:pPr>
                        <w:pStyle w:val="StyleArialNarrow8pts"/>
                        <w:jc w:val="center"/>
                        <w:rPr>
                          <w:rFonts w:ascii="Times New Roman" w:hAnsi="Times New Roman" w:cs="Arial"/>
                          <w:b/>
                          <w:bCs/>
                          <w:sz w:val="32"/>
                          <w:szCs w:val="32"/>
                        </w:rPr>
                      </w:pPr>
                      <w:r>
                        <w:rPr>
                          <w:rFonts w:ascii="Times New Roman" w:hAnsi="Times New Roman"/>
                          <w:b/>
                          <w:bCs/>
                          <w:sz w:val="32"/>
                        </w:rPr>
                        <w:t>Πώμα</w:t>
                      </w:r>
                    </w:p>
                  </w:txbxContent>
                </v:textbox>
              </v:shape>
            </w:pict>
          </mc:Fallback>
        </mc:AlternateContent>
      </w:r>
      <w:r>
        <w:rPr>
          <w:noProof/>
          <w:lang w:val="en-US" w:eastAsia="ko-KR"/>
        </w:rPr>
        <mc:AlternateContent>
          <mc:Choice Requires="wps">
            <w:drawing>
              <wp:anchor distT="0" distB="0" distL="114300" distR="114300" simplePos="0" relativeHeight="251658272" behindDoc="0" locked="0" layoutInCell="1" allowOverlap="1" wp14:anchorId="0ECC22D2" wp14:editId="34830E2B">
                <wp:simplePos x="0" y="0"/>
                <wp:positionH relativeFrom="column">
                  <wp:posOffset>2580005</wp:posOffset>
                </wp:positionH>
                <wp:positionV relativeFrom="paragraph">
                  <wp:posOffset>3690620</wp:posOffset>
                </wp:positionV>
                <wp:extent cx="889000" cy="293370"/>
                <wp:effectExtent l="0" t="0" r="0" b="0"/>
                <wp:wrapNone/>
                <wp:docPr id="76485070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93370"/>
                        </a:xfrm>
                        <a:prstGeom prst="rect">
                          <a:avLst/>
                        </a:prstGeom>
                        <a:noFill/>
                        <a:ln>
                          <a:noFill/>
                        </a:ln>
                      </wps:spPr>
                      <wps:txbx>
                        <w:txbxContent>
                          <w:p w14:paraId="48BC0C76" w14:textId="6833F05F" w:rsidR="00F40274" w:rsidRPr="003A480D" w:rsidRDefault="00DE6F7E" w:rsidP="00F40274">
                            <w:pPr>
                              <w:pStyle w:val="StyleArialNarrow8pts"/>
                              <w:jc w:val="center"/>
                              <w:rPr>
                                <w:rFonts w:ascii="Times New Roman" w:hAnsi="Times New Roman" w:cs="Arial"/>
                                <w:b/>
                                <w:bCs/>
                                <w:sz w:val="32"/>
                                <w:szCs w:val="32"/>
                              </w:rPr>
                            </w:pPr>
                            <w:r w:rsidRPr="003A480D">
                              <w:rPr>
                                <w:rFonts w:ascii="Times New Roman" w:hAnsi="Times New Roman"/>
                                <w:b/>
                                <w:bCs/>
                                <w:sz w:val="32"/>
                              </w:rPr>
                              <w:t>Βελόνα</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C22D2" id="Text Box 104" o:spid="_x0000_s1029" type="#_x0000_t202" style="position:absolute;left:0;text-align:left;margin-left:203.15pt;margin-top:290.6pt;width:70pt;height:23.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" filled="f" stroked="f">
                <v:textbox inset=".5mm,.5mm,.5mm,.5mm">
                  <w:txbxContent>
                    <w:p w14:paraId="48BC0C76" w14:textId="6833F05F" w:rsidR="00F40274" w:rsidRPr="003A480D" w:rsidRDefault="00DE6F7E" w:rsidP="00F40274">
                      <w:pPr>
                        <w:pStyle w:val="StyleArialNarrow8pts"/>
                        <w:jc w:val="center"/>
                        <w:rPr>
                          <w:rFonts w:ascii="Times New Roman" w:hAnsi="Times New Roman" w:cs="Arial"/>
                          <w:b/>
                          <w:bCs/>
                          <w:sz w:val="32"/>
                          <w:szCs w:val="32"/>
                        </w:rPr>
                      </w:pPr>
                      <w:r w:rsidRPr="003A480D">
                        <w:rPr>
                          <w:rFonts w:ascii="Times New Roman" w:hAnsi="Times New Roman"/>
                          <w:b/>
                          <w:bCs/>
                          <w:sz w:val="32"/>
                        </w:rPr>
                        <w:t>Βελόνα</w:t>
                      </w:r>
                    </w:p>
                  </w:txbxContent>
                </v:textbox>
              </v:shape>
            </w:pict>
          </mc:Fallback>
        </mc:AlternateContent>
      </w:r>
      <w:r>
        <w:rPr>
          <w:noProof/>
          <w:lang w:val="en-US" w:eastAsia="ko-KR"/>
        </w:rPr>
        <mc:AlternateContent>
          <mc:Choice Requires="wps">
            <w:drawing>
              <wp:anchor distT="0" distB="0" distL="114300" distR="114300" simplePos="0" relativeHeight="251658270" behindDoc="0" locked="0" layoutInCell="1" allowOverlap="1" wp14:anchorId="0A4B144F" wp14:editId="31219766">
                <wp:simplePos x="0" y="0"/>
                <wp:positionH relativeFrom="column">
                  <wp:posOffset>2513330</wp:posOffset>
                </wp:positionH>
                <wp:positionV relativeFrom="paragraph">
                  <wp:posOffset>2514600</wp:posOffset>
                </wp:positionV>
                <wp:extent cx="984250" cy="636270"/>
                <wp:effectExtent l="0" t="0" r="0" b="1905"/>
                <wp:wrapNone/>
                <wp:docPr id="195361946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63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BC887" w14:textId="71DE3BAB" w:rsidR="00F40274" w:rsidRPr="003A480D" w:rsidRDefault="00DE6F7E" w:rsidP="00F40274">
                            <w:pPr>
                              <w:pStyle w:val="StyleArialNarrow8pts"/>
                              <w:jc w:val="center"/>
                              <w:rPr>
                                <w:rFonts w:ascii="Times New Roman" w:hAnsi="Times New Roman" w:cs="Arial"/>
                                <w:b/>
                                <w:bCs/>
                                <w:sz w:val="32"/>
                                <w:szCs w:val="32"/>
                              </w:rPr>
                            </w:pPr>
                            <w:r w:rsidRPr="003A480D">
                              <w:rPr>
                                <w:rFonts w:ascii="Times New Roman" w:hAnsi="Times New Roman"/>
                                <w:b/>
                                <w:bCs/>
                                <w:sz w:val="32"/>
                              </w:rPr>
                              <w:t>Παράθυρο θέασης</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B144F" id="Text Box 39" o:spid="_x0000_s1030" type="#_x0000_t202" style="position:absolute;left:0;text-align:left;margin-left:197.9pt;margin-top:198pt;width:77.5pt;height:50.1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" stroked="f">
                <v:textbox inset=".5mm,.5mm,.5mm,.5mm">
                  <w:txbxContent>
                    <w:p w14:paraId="61ABC887" w14:textId="71DE3BAB" w:rsidR="00F40274" w:rsidRPr="003A480D" w:rsidRDefault="00DE6F7E" w:rsidP="00F40274">
                      <w:pPr>
                        <w:pStyle w:val="StyleArialNarrow8pts"/>
                        <w:jc w:val="center"/>
                        <w:rPr>
                          <w:rFonts w:ascii="Times New Roman" w:hAnsi="Times New Roman" w:cs="Arial"/>
                          <w:b/>
                          <w:bCs/>
                          <w:sz w:val="32"/>
                          <w:szCs w:val="32"/>
                        </w:rPr>
                      </w:pPr>
                      <w:r w:rsidRPr="003A480D">
                        <w:rPr>
                          <w:rFonts w:ascii="Times New Roman" w:hAnsi="Times New Roman"/>
                          <w:b/>
                          <w:bCs/>
                          <w:sz w:val="32"/>
                        </w:rPr>
                        <w:t>Παράθυρο θέασης</w:t>
                      </w:r>
                    </w:p>
                  </w:txbxContent>
                </v:textbox>
              </v:shape>
            </w:pict>
          </mc:Fallback>
        </mc:AlternateContent>
      </w:r>
      <w:r>
        <w:rPr>
          <w:noProof/>
          <w:lang w:val="en-US" w:eastAsia="ko-KR"/>
        </w:rPr>
        <mc:AlternateContent>
          <mc:Choice Requires="wps">
            <w:drawing>
              <wp:anchor distT="0" distB="0" distL="114300" distR="114300" simplePos="0" relativeHeight="251658269" behindDoc="0" locked="0" layoutInCell="1" allowOverlap="1" wp14:anchorId="1CF8D5E9" wp14:editId="16361FA9">
                <wp:simplePos x="0" y="0"/>
                <wp:positionH relativeFrom="column">
                  <wp:posOffset>2520315</wp:posOffset>
                </wp:positionH>
                <wp:positionV relativeFrom="paragraph">
                  <wp:posOffset>1661795</wp:posOffset>
                </wp:positionV>
                <wp:extent cx="974725" cy="858520"/>
                <wp:effectExtent l="0" t="4445" r="635" b="3810"/>
                <wp:wrapNone/>
                <wp:docPr id="6017367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858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8D2C4" w14:textId="10AFD568" w:rsidR="00F40274" w:rsidRPr="003A480D" w:rsidRDefault="00DE6F7E" w:rsidP="00F40274">
                            <w:pPr>
                              <w:pStyle w:val="StyleArialNarrow8pts"/>
                              <w:jc w:val="center"/>
                              <w:rPr>
                                <w:rFonts w:ascii="Times New Roman" w:hAnsi="Times New Roman" w:cs="Arial"/>
                                <w:b/>
                                <w:bCs/>
                                <w:sz w:val="32"/>
                                <w:szCs w:val="32"/>
                              </w:rPr>
                            </w:pPr>
                            <w:r w:rsidRPr="003A480D">
                              <w:rPr>
                                <w:rFonts w:ascii="Times New Roman" w:hAnsi="Times New Roman"/>
                                <w:b/>
                                <w:bCs/>
                                <w:sz w:val="32"/>
                              </w:rPr>
                              <w:t>Λευκά πτερύγια δακτύλων</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8D5E9" id="Text Box 38" o:spid="_x0000_s1031" type="#_x0000_t202" style="position:absolute;left:0;text-align:left;margin-left:198.45pt;margin-top:130.85pt;width:76.75pt;height:67.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" stroked="f">
                <v:textbox inset=".5mm,.5mm,.5mm,.5mm">
                  <w:txbxContent>
                    <w:p w14:paraId="1638D2C4" w14:textId="10AFD568" w:rsidR="00F40274" w:rsidRPr="003A480D" w:rsidRDefault="00DE6F7E" w:rsidP="00F40274">
                      <w:pPr>
                        <w:pStyle w:val="StyleArialNarrow8pts"/>
                        <w:jc w:val="center"/>
                        <w:rPr>
                          <w:rFonts w:ascii="Times New Roman" w:hAnsi="Times New Roman" w:cs="Arial"/>
                          <w:b/>
                          <w:bCs/>
                          <w:sz w:val="32"/>
                          <w:szCs w:val="32"/>
                        </w:rPr>
                      </w:pPr>
                      <w:r w:rsidRPr="003A480D">
                        <w:rPr>
                          <w:rFonts w:ascii="Times New Roman" w:hAnsi="Times New Roman"/>
                          <w:b/>
                          <w:bCs/>
                          <w:sz w:val="32"/>
                        </w:rPr>
                        <w:t>Λευκά πτερύγια δακτύλων</w:t>
                      </w:r>
                    </w:p>
                  </w:txbxContent>
                </v:textbox>
              </v:shape>
            </w:pict>
          </mc:Fallback>
        </mc:AlternateContent>
      </w:r>
      <w:r>
        <w:rPr>
          <w:noProof/>
          <w:lang w:val="en-US" w:eastAsia="ko-KR"/>
        </w:rPr>
        <mc:AlternateContent>
          <mc:Choice Requires="wps">
            <w:drawing>
              <wp:anchor distT="0" distB="0" distL="114300" distR="114300" simplePos="0" relativeHeight="251658268" behindDoc="0" locked="0" layoutInCell="1" allowOverlap="1" wp14:anchorId="6CD53C23" wp14:editId="1B4DF2DD">
                <wp:simplePos x="0" y="0"/>
                <wp:positionH relativeFrom="column">
                  <wp:posOffset>2172335</wp:posOffset>
                </wp:positionH>
                <wp:positionV relativeFrom="paragraph">
                  <wp:posOffset>868680</wp:posOffset>
                </wp:positionV>
                <wp:extent cx="1486535" cy="763270"/>
                <wp:effectExtent l="635" t="1905" r="0" b="0"/>
                <wp:wrapNone/>
                <wp:docPr id="63761429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763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27C64" w14:textId="3298B8FD" w:rsidR="00F40274" w:rsidRPr="003A480D" w:rsidRDefault="00DE6F7E" w:rsidP="00F40274">
                            <w:pPr>
                              <w:pStyle w:val="StyleArialNarrow8pts"/>
                              <w:jc w:val="center"/>
                              <w:rPr>
                                <w:rFonts w:ascii="Times New Roman" w:hAnsi="Times New Roman" w:cs="Arial"/>
                                <w:b/>
                                <w:bCs/>
                                <w:sz w:val="32"/>
                                <w:szCs w:val="32"/>
                              </w:rPr>
                            </w:pPr>
                            <w:r w:rsidRPr="003A480D">
                              <w:rPr>
                                <w:rFonts w:ascii="Times New Roman" w:hAnsi="Times New Roman"/>
                                <w:b/>
                                <w:bCs/>
                                <w:sz w:val="32"/>
                              </w:rPr>
                              <w:t>Πορτοκαλί ράβδος εμβόλου</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53C23" id="Text Box 37" o:spid="_x0000_s1032" type="#_x0000_t202" style="position:absolute;left:0;text-align:left;margin-left:171.05pt;margin-top:68.4pt;width:117.05pt;height:60.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" stroked="f">
                <v:textbox inset=".5mm,.5mm,.5mm,.5mm">
                  <w:txbxContent>
                    <w:p w14:paraId="4AC27C64" w14:textId="3298B8FD" w:rsidR="00F40274" w:rsidRPr="003A480D" w:rsidRDefault="00DE6F7E" w:rsidP="00F40274">
                      <w:pPr>
                        <w:pStyle w:val="StyleArialNarrow8pts"/>
                        <w:jc w:val="center"/>
                        <w:rPr>
                          <w:rFonts w:ascii="Times New Roman" w:hAnsi="Times New Roman" w:cs="Arial"/>
                          <w:b/>
                          <w:bCs/>
                          <w:sz w:val="32"/>
                          <w:szCs w:val="32"/>
                        </w:rPr>
                      </w:pPr>
                      <w:r w:rsidRPr="003A480D">
                        <w:rPr>
                          <w:rFonts w:ascii="Times New Roman" w:hAnsi="Times New Roman"/>
                          <w:b/>
                          <w:bCs/>
                          <w:sz w:val="32"/>
                        </w:rPr>
                        <w:t>Πορτοκαλί ράβδος εμβόλου</w:t>
                      </w:r>
                    </w:p>
                  </w:txbxContent>
                </v:textbox>
              </v:shape>
            </w:pict>
          </mc:Fallback>
        </mc:AlternateContent>
      </w:r>
      <w:r>
        <w:rPr>
          <w:noProof/>
          <w:lang w:val="en-US" w:eastAsia="ko-KR"/>
        </w:rPr>
        <mc:AlternateContent>
          <mc:Choice Requires="wps">
            <w:drawing>
              <wp:anchor distT="0" distB="0" distL="114300" distR="114300" simplePos="0" relativeHeight="251658273" behindDoc="0" locked="0" layoutInCell="1" allowOverlap="1" wp14:anchorId="6FF776DA" wp14:editId="18AAF7F4">
                <wp:simplePos x="0" y="0"/>
                <wp:positionH relativeFrom="column">
                  <wp:posOffset>220980</wp:posOffset>
                </wp:positionH>
                <wp:positionV relativeFrom="paragraph">
                  <wp:posOffset>2800350</wp:posOffset>
                </wp:positionV>
                <wp:extent cx="1117600" cy="636270"/>
                <wp:effectExtent l="0" t="0" r="0" b="0"/>
                <wp:wrapNone/>
                <wp:docPr id="116707034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2F0AB485" w14:textId="284AB827" w:rsidR="00F40274" w:rsidRPr="003A480D" w:rsidRDefault="00DE6F7E" w:rsidP="00F40274">
                            <w:pPr>
                              <w:pStyle w:val="StyleArialNarrow8pts"/>
                              <w:jc w:val="right"/>
                              <w:rPr>
                                <w:rFonts w:ascii="Times New Roman" w:hAnsi="Times New Roman" w:cs="Arial"/>
                                <w:b/>
                                <w:bCs/>
                                <w:sz w:val="32"/>
                                <w:szCs w:val="32"/>
                              </w:rPr>
                            </w:pPr>
                            <w:r w:rsidRPr="003A480D">
                              <w:rPr>
                                <w:rFonts w:ascii="Times New Roman" w:hAnsi="Times New Roman"/>
                                <w:b/>
                                <w:bCs/>
                                <w:sz w:val="32"/>
                              </w:rPr>
                              <w:t>Φάρμακο</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776DA" id="Text Box 102" o:spid="_x0000_s1033" type="#_x0000_t202" style="position:absolute;left:0;text-align:left;margin-left:17.4pt;margin-top:220.5pt;width:88pt;height:50.1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" filled="f" stroked="f">
                <v:textbox inset=".5mm,.5mm,.5mm,.5mm">
                  <w:txbxContent>
                    <w:p w14:paraId="2F0AB485" w14:textId="284AB827" w:rsidR="00F40274" w:rsidRPr="003A480D" w:rsidRDefault="00DE6F7E" w:rsidP="00F40274">
                      <w:pPr>
                        <w:pStyle w:val="StyleArialNarrow8pts"/>
                        <w:jc w:val="right"/>
                        <w:rPr>
                          <w:rFonts w:ascii="Times New Roman" w:hAnsi="Times New Roman" w:cs="Arial"/>
                          <w:b/>
                          <w:bCs/>
                          <w:sz w:val="32"/>
                          <w:szCs w:val="32"/>
                        </w:rPr>
                      </w:pPr>
                      <w:r w:rsidRPr="003A480D">
                        <w:rPr>
                          <w:rFonts w:ascii="Times New Roman" w:hAnsi="Times New Roman"/>
                          <w:b/>
                          <w:bCs/>
                          <w:sz w:val="32"/>
                        </w:rPr>
                        <w:t>Φάρμακο</w:t>
                      </w:r>
                    </w:p>
                  </w:txbxContent>
                </v:textbox>
              </v:shape>
            </w:pict>
          </mc:Fallback>
        </mc:AlternateContent>
      </w:r>
      <w:r>
        <w:rPr>
          <w:noProof/>
          <w:lang w:val="en-US" w:eastAsia="ko-KR"/>
        </w:rPr>
        <mc:AlternateContent>
          <mc:Choice Requires="wps">
            <w:drawing>
              <wp:anchor distT="0" distB="0" distL="114300" distR="114300" simplePos="0" relativeHeight="251658266" behindDoc="0" locked="0" layoutInCell="1" allowOverlap="1" wp14:anchorId="0657C790" wp14:editId="7AC694D8">
                <wp:simplePos x="0" y="0"/>
                <wp:positionH relativeFrom="column">
                  <wp:posOffset>848360</wp:posOffset>
                </wp:positionH>
                <wp:positionV relativeFrom="paragraph">
                  <wp:posOffset>97790</wp:posOffset>
                </wp:positionV>
                <wp:extent cx="1924685" cy="721360"/>
                <wp:effectExtent l="0" t="0" r="0" b="0"/>
                <wp:wrapNone/>
                <wp:docPr id="63470086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721360"/>
                        </a:xfrm>
                        <a:prstGeom prst="rect">
                          <a:avLst/>
                        </a:prstGeom>
                        <a:noFill/>
                        <a:ln>
                          <a:noFill/>
                        </a:ln>
                      </wps:spPr>
                      <wps:txbx>
                        <w:txbxContent>
                          <w:p w14:paraId="222AF739" w14:textId="0106D979" w:rsidR="00F40274" w:rsidRPr="003A480D" w:rsidRDefault="00DE6F7E" w:rsidP="00F40274">
                            <w:pPr>
                              <w:pStyle w:val="StyleArialNarrow8pts"/>
                              <w:jc w:val="center"/>
                              <w:rPr>
                                <w:rFonts w:ascii="Times New Roman" w:hAnsi="Times New Roman" w:cs="Arial"/>
                                <w:b/>
                                <w:bCs/>
                                <w:sz w:val="40"/>
                                <w:szCs w:val="40"/>
                              </w:rPr>
                            </w:pPr>
                            <w:r w:rsidRPr="003A480D">
                              <w:rPr>
                                <w:rFonts w:ascii="Times New Roman" w:hAnsi="Times New Roman"/>
                                <w:b/>
                                <w:bCs/>
                                <w:sz w:val="40"/>
                              </w:rPr>
                              <w:t>Πριν τη χρήση</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7C790" id="Text Box 100" o:spid="_x0000_s1034" type="#_x0000_t202" style="position:absolute;left:0;text-align:left;margin-left:66.8pt;margin-top:7.7pt;width:151.55pt;height:5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" filled="f" stroked="f">
                <v:textbox inset=".5mm,.5mm,.5mm,.5mm">
                  <w:txbxContent>
                    <w:p w14:paraId="222AF739" w14:textId="0106D979" w:rsidR="00F40274" w:rsidRPr="003A480D" w:rsidRDefault="00DE6F7E" w:rsidP="00F40274">
                      <w:pPr>
                        <w:pStyle w:val="StyleArialNarrow8pts"/>
                        <w:jc w:val="center"/>
                        <w:rPr>
                          <w:rFonts w:ascii="Times New Roman" w:hAnsi="Times New Roman" w:cs="Arial"/>
                          <w:b/>
                          <w:bCs/>
                          <w:sz w:val="40"/>
                          <w:szCs w:val="40"/>
                        </w:rPr>
                      </w:pPr>
                      <w:r w:rsidRPr="003A480D">
                        <w:rPr>
                          <w:rFonts w:ascii="Times New Roman" w:hAnsi="Times New Roman"/>
                          <w:b/>
                          <w:bCs/>
                          <w:sz w:val="40"/>
                        </w:rPr>
                        <w:t>Πριν τη χρήση</w:t>
                      </w:r>
                    </w:p>
                  </w:txbxContent>
                </v:textbox>
              </v:shape>
            </w:pict>
          </mc:Fallback>
        </mc:AlternateContent>
      </w:r>
      <w:r>
        <w:rPr>
          <w:noProof/>
          <w:lang w:val="en-US" w:eastAsia="ko-KR"/>
        </w:rPr>
        <mc:AlternateContent>
          <mc:Choice Requires="wps">
            <w:drawing>
              <wp:anchor distT="0" distB="0" distL="114300" distR="114300" simplePos="0" relativeHeight="251658267" behindDoc="0" locked="0" layoutInCell="1" allowOverlap="1" wp14:anchorId="26B7CEA1" wp14:editId="749248DB">
                <wp:simplePos x="0" y="0"/>
                <wp:positionH relativeFrom="column">
                  <wp:posOffset>3227705</wp:posOffset>
                </wp:positionH>
                <wp:positionV relativeFrom="paragraph">
                  <wp:posOffset>90170</wp:posOffset>
                </wp:positionV>
                <wp:extent cx="1924685" cy="649605"/>
                <wp:effectExtent l="0" t="0" r="0" b="0"/>
                <wp:wrapNone/>
                <wp:docPr id="21870744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49605"/>
                        </a:xfrm>
                        <a:prstGeom prst="rect">
                          <a:avLst/>
                        </a:prstGeom>
                        <a:noFill/>
                        <a:ln>
                          <a:noFill/>
                        </a:ln>
                      </wps:spPr>
                      <wps:txbx>
                        <w:txbxContent>
                          <w:p w14:paraId="655B18F3" w14:textId="4BD3B354" w:rsidR="00F40274" w:rsidRPr="003A480D" w:rsidRDefault="00DE6F7E" w:rsidP="00F40274">
                            <w:pPr>
                              <w:pStyle w:val="StyleArialNarrow8pts"/>
                              <w:jc w:val="center"/>
                              <w:rPr>
                                <w:rFonts w:ascii="Times New Roman" w:hAnsi="Times New Roman" w:cs="Arial"/>
                                <w:b/>
                                <w:bCs/>
                                <w:sz w:val="40"/>
                                <w:szCs w:val="40"/>
                              </w:rPr>
                            </w:pPr>
                            <w:r w:rsidRPr="003A480D">
                              <w:rPr>
                                <w:rFonts w:ascii="Times New Roman" w:hAnsi="Times New Roman"/>
                                <w:b/>
                                <w:bCs/>
                                <w:sz w:val="40"/>
                              </w:rPr>
                              <w:t>Μετά τη χρήση</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7CEA1" id="Text Box 98" o:spid="_x0000_s1035" type="#_x0000_t202" style="position:absolute;left:0;text-align:left;margin-left:254.15pt;margin-top:7.1pt;width:151.55pt;height:51.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" filled="f" stroked="f">
                <v:textbox inset=".5mm,.5mm,.5mm,.5mm">
                  <w:txbxContent>
                    <w:p w14:paraId="655B18F3" w14:textId="4BD3B354" w:rsidR="00F40274" w:rsidRPr="003A480D" w:rsidRDefault="00DE6F7E" w:rsidP="00F40274">
                      <w:pPr>
                        <w:pStyle w:val="StyleArialNarrow8pts"/>
                        <w:jc w:val="center"/>
                        <w:rPr>
                          <w:rFonts w:ascii="Times New Roman" w:hAnsi="Times New Roman" w:cs="Arial"/>
                          <w:b/>
                          <w:bCs/>
                          <w:sz w:val="40"/>
                          <w:szCs w:val="40"/>
                        </w:rPr>
                      </w:pPr>
                      <w:r w:rsidRPr="003A480D">
                        <w:rPr>
                          <w:rFonts w:ascii="Times New Roman" w:hAnsi="Times New Roman"/>
                          <w:b/>
                          <w:bCs/>
                          <w:sz w:val="40"/>
                        </w:rPr>
                        <w:t>Μετά τη χρήση</w:t>
                      </w:r>
                    </w:p>
                  </w:txbxContent>
                </v:textbox>
              </v:shape>
            </w:pict>
          </mc:Fallback>
        </mc:AlternateContent>
      </w:r>
      <w:r>
        <w:rPr>
          <w:noProof/>
          <w:sz w:val="20"/>
          <w:lang w:val="en-US" w:eastAsia="ko-KR"/>
        </w:rPr>
        <w:drawing>
          <wp:inline distT="0" distB="0" distL="0" distR="0" wp14:anchorId="1295620D" wp14:editId="12299AC3">
            <wp:extent cx="5464175" cy="5435600"/>
            <wp:effectExtent l="0" t="0" r="0" b="0"/>
            <wp:docPr id="6" name="그림 240734435" descr="텍스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0734435" descr="텍스트, 도표이(가) 표시된 사진&#10;&#10;자동 생성된 설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4175" cy="5435600"/>
                    </a:xfrm>
                    <a:prstGeom prst="rect">
                      <a:avLst/>
                    </a:prstGeom>
                    <a:noFill/>
                    <a:ln>
                      <a:noFill/>
                    </a:ln>
                  </pic:spPr>
                </pic:pic>
              </a:graphicData>
            </a:graphic>
          </wp:inline>
        </w:drawing>
      </w:r>
    </w:p>
    <w:p w14:paraId="41DC1120" w14:textId="77777777" w:rsidR="00F40274" w:rsidRPr="00447CCD" w:rsidRDefault="00F40274" w:rsidP="00F40274">
      <w:pPr>
        <w:jc w:val="center"/>
        <w:rPr>
          <w:b/>
          <w:bCs/>
        </w:rPr>
      </w:pPr>
      <w:r w:rsidRPr="00447CCD">
        <w:rPr>
          <w:b/>
        </w:rPr>
        <w:t>Εικόνα A</w:t>
      </w:r>
    </w:p>
    <w:p w14:paraId="69EF0CD6" w14:textId="2AE0E254" w:rsidR="00F40274" w:rsidRPr="00447CCD" w:rsidRDefault="00F40274" w:rsidP="003A480D">
      <w:pPr>
        <w:rPr>
          <w:b/>
          <w:bCs/>
        </w:rPr>
      </w:pPr>
      <w:r w:rsidRPr="00447CCD">
        <w:br w:type="page"/>
      </w:r>
      <w:r w:rsidRPr="00447CCD">
        <w:rPr>
          <w:b/>
        </w:rPr>
        <w:lastRenderedPageBreak/>
        <w:t>Προετοιμασία για την ένεση</w:t>
      </w:r>
    </w:p>
    <w:p w14:paraId="12CC4EED" w14:textId="77777777" w:rsidR="00F40274" w:rsidRPr="00447CCD" w:rsidRDefault="00F40274" w:rsidP="00F40274">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BB7752" w:rsidRPr="00447CCD" w14:paraId="44D711D6" w14:textId="77777777">
        <w:trPr>
          <w:cantSplit/>
        </w:trPr>
        <w:tc>
          <w:tcPr>
            <w:tcW w:w="3539" w:type="dxa"/>
          </w:tcPr>
          <w:p w14:paraId="42FCA421" w14:textId="57833D3E" w:rsidR="00F40274" w:rsidRPr="00424479" w:rsidRDefault="00205187" w:rsidP="00205187">
            <w:pPr>
              <w:jc w:val="right"/>
              <w:rPr>
                <w:noProof/>
                <w:lang w:val="en-US" w:eastAsia="ko-KR"/>
              </w:rPr>
            </w:pPr>
            <w:bookmarkStart w:id="61" w:name="_Hlk197593501"/>
            <w:r w:rsidRPr="00205187">
              <w:rPr>
                <w:noProof/>
                <w:lang w:val="en-US" w:eastAsia="ko-KR"/>
              </w:rPr>
              <w:drawing>
                <wp:inline distT="0" distB="0" distL="0" distR="0" wp14:anchorId="27FF9091" wp14:editId="7955F990">
                  <wp:extent cx="2110105" cy="3205480"/>
                  <wp:effectExtent l="0" t="0" r="4445" b="0"/>
                  <wp:docPr id="1178090062"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0105" cy="3205480"/>
                          </a:xfrm>
                          <a:prstGeom prst="rect">
                            <a:avLst/>
                          </a:prstGeom>
                          <a:noFill/>
                          <a:ln>
                            <a:noFill/>
                          </a:ln>
                        </pic:spPr>
                      </pic:pic>
                    </a:graphicData>
                  </a:graphic>
                </wp:inline>
              </w:drawing>
            </w:r>
          </w:p>
          <w:p w14:paraId="71314B25" w14:textId="65A0EF09" w:rsidR="00F40274" w:rsidRDefault="00EC5877">
            <w:pPr>
              <w:jc w:val="right"/>
              <w:rPr>
                <w:b/>
                <w:bCs/>
              </w:rPr>
            </w:pPr>
            <w:r>
              <w:rPr>
                <w:noProof/>
                <w:lang w:val="en-US" w:eastAsia="ko-KR"/>
              </w:rPr>
              <mc:AlternateContent>
                <mc:Choice Requires="wps">
                  <w:drawing>
                    <wp:anchor distT="45720" distB="45720" distL="114300" distR="114300" simplePos="0" relativeHeight="251658276" behindDoc="0" locked="1" layoutInCell="1" allowOverlap="1" wp14:anchorId="1FD987DF" wp14:editId="1D807F50">
                      <wp:simplePos x="0" y="0"/>
                      <wp:positionH relativeFrom="column">
                        <wp:posOffset>1069340</wp:posOffset>
                      </wp:positionH>
                      <wp:positionV relativeFrom="page">
                        <wp:posOffset>163195</wp:posOffset>
                      </wp:positionV>
                      <wp:extent cx="958850" cy="763270"/>
                      <wp:effectExtent l="0" t="0" r="0" b="0"/>
                      <wp:wrapNone/>
                      <wp:docPr id="132344362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763270"/>
                              </a:xfrm>
                              <a:prstGeom prst="rect">
                                <a:avLst/>
                              </a:prstGeom>
                              <a:noFill/>
                              <a:ln>
                                <a:noFill/>
                              </a:ln>
                            </wps:spPr>
                            <wps:txbx>
                              <w:txbxContent>
                                <w:p w14:paraId="0DEA476C" w14:textId="65C01C65" w:rsidR="00F40274" w:rsidRPr="003A480D" w:rsidRDefault="00DE6F7E" w:rsidP="00F40274">
                                  <w:pPr>
                                    <w:rPr>
                                      <w:rFonts w:cs="Arial"/>
                                      <w:sz w:val="23"/>
                                      <w:szCs w:val="23"/>
                                      <w:lang w:val="es-ES"/>
                                    </w:rPr>
                                  </w:pPr>
                                  <w:r w:rsidRPr="003A480D">
                                    <w:rPr>
                                      <w:sz w:val="23"/>
                                    </w:rPr>
                                    <w:t>Κουτί που περιέχει την προγεμισμένη σύριγγα</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D987DF" id="Text Box 96" o:spid="_x0000_s1036" type="#_x0000_t202" style="position:absolute;left:0;text-align:left;margin-left:84.2pt;margin-top:12.85pt;width:75.5pt;height:60.1pt;z-index:2516582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" filled="f" stroked="f">
                      <v:textbox style="mso-fit-shape-to-text:t" inset="0,,0">
                        <w:txbxContent>
                          <w:p w14:paraId="0DEA476C" w14:textId="65C01C65" w:rsidR="00F40274" w:rsidRPr="003A480D" w:rsidRDefault="00DE6F7E" w:rsidP="00F40274">
                            <w:pPr>
                              <w:rPr>
                                <w:rFonts w:cs="Arial"/>
                                <w:sz w:val="23"/>
                                <w:szCs w:val="23"/>
                                <w:lang w:val="es-ES"/>
                              </w:rPr>
                            </w:pPr>
                            <w:r w:rsidRPr="003A480D">
                              <w:rPr>
                                <w:sz w:val="23"/>
                              </w:rPr>
                              <w:t>Κουτί που περιέχει την προγεμισμένη σύριγγα</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77" behindDoc="0" locked="1" layoutInCell="1" allowOverlap="1" wp14:anchorId="48C352E4" wp14:editId="0FED0AC1">
                      <wp:simplePos x="0" y="0"/>
                      <wp:positionH relativeFrom="column">
                        <wp:posOffset>1049020</wp:posOffset>
                      </wp:positionH>
                      <wp:positionV relativeFrom="page">
                        <wp:posOffset>1082675</wp:posOffset>
                      </wp:positionV>
                      <wp:extent cx="972185" cy="594995"/>
                      <wp:effectExtent l="0" t="0" r="0" b="0"/>
                      <wp:wrapNone/>
                      <wp:docPr id="6257060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594995"/>
                              </a:xfrm>
                              <a:prstGeom prst="rect">
                                <a:avLst/>
                              </a:prstGeom>
                              <a:noFill/>
                              <a:ln>
                                <a:noFill/>
                              </a:ln>
                            </wps:spPr>
                            <wps:txbx>
                              <w:txbxContent>
                                <w:p w14:paraId="19A33B65" w14:textId="37E7A0BB" w:rsidR="00F40274" w:rsidRPr="003A480D" w:rsidRDefault="00DE6F7E" w:rsidP="00F40274">
                                  <w:pPr>
                                    <w:rPr>
                                      <w:rFonts w:cs="Arial"/>
                                      <w:sz w:val="23"/>
                                      <w:szCs w:val="23"/>
                                      <w:lang w:val="es-ES"/>
                                    </w:rPr>
                                  </w:pPr>
                                  <w:r w:rsidRPr="000B6E3F">
                                    <w:rPr>
                                      <w:sz w:val="23"/>
                                    </w:rPr>
                                    <w:t>Βαμβάκι ή γάζα και τολύπιο με οινόπνευμα</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C352E4" id="Text Box 94" o:spid="_x0000_s1037" type="#_x0000_t202" style="position:absolute;left:0;text-align:left;margin-left:82.6pt;margin-top:85.25pt;width:76.55pt;height:46.85pt;z-index:2516582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" filled="f" stroked="f">
                      <v:textbox style="mso-fit-shape-to-text:t" inset="0,,0">
                        <w:txbxContent>
                          <w:p w14:paraId="19A33B65" w14:textId="37E7A0BB" w:rsidR="00F40274" w:rsidRPr="003A480D" w:rsidRDefault="00DE6F7E" w:rsidP="00F40274">
                            <w:pPr>
                              <w:rPr>
                                <w:rFonts w:cs="Arial"/>
                                <w:sz w:val="23"/>
                                <w:szCs w:val="23"/>
                                <w:lang w:val="es-ES"/>
                              </w:rPr>
                            </w:pPr>
                            <w:r w:rsidRPr="000B6E3F">
                              <w:rPr>
                                <w:sz w:val="23"/>
                              </w:rPr>
                              <w:t>Βαμβάκι ή γάζα και τολύπιο με οινόπνευμα</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78" behindDoc="0" locked="1" layoutInCell="1" allowOverlap="1" wp14:anchorId="51F6B028" wp14:editId="4E2A3797">
                      <wp:simplePos x="0" y="0"/>
                      <wp:positionH relativeFrom="column">
                        <wp:posOffset>1049020</wp:posOffset>
                      </wp:positionH>
                      <wp:positionV relativeFrom="page">
                        <wp:posOffset>1819275</wp:posOffset>
                      </wp:positionV>
                      <wp:extent cx="956945" cy="427355"/>
                      <wp:effectExtent l="0" t="0" r="0" b="0"/>
                      <wp:wrapNone/>
                      <wp:docPr id="69300497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427355"/>
                              </a:xfrm>
                              <a:prstGeom prst="rect">
                                <a:avLst/>
                              </a:prstGeom>
                              <a:noFill/>
                              <a:ln>
                                <a:noFill/>
                              </a:ln>
                            </wps:spPr>
                            <wps:txbx>
                              <w:txbxContent>
                                <w:p w14:paraId="43411F87" w14:textId="74ECA0B0" w:rsidR="00F40274" w:rsidRPr="003A480D" w:rsidRDefault="00DE6F7E" w:rsidP="00F40274">
                                  <w:pPr>
                                    <w:rPr>
                                      <w:rFonts w:cs="Arial"/>
                                      <w:sz w:val="23"/>
                                      <w:szCs w:val="23"/>
                                      <w:lang w:val="es-ES"/>
                                    </w:rPr>
                                  </w:pPr>
                                  <w:r w:rsidRPr="003A480D">
                                    <w:rPr>
                                      <w:sz w:val="23"/>
                                    </w:rPr>
                                    <w:t>Αυτοκόλλητος επίδεσμος</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F6B028" id="Text Box 92" o:spid="_x0000_s1038" type="#_x0000_t202" style="position:absolute;left:0;text-align:left;margin-left:82.6pt;margin-top:143.25pt;width:75.35pt;height:33.65pt;z-index:2516582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" filled="f" stroked="f">
                      <v:textbox style="mso-fit-shape-to-text:t" inset="0,,0">
                        <w:txbxContent>
                          <w:p w14:paraId="43411F87" w14:textId="74ECA0B0" w:rsidR="00F40274" w:rsidRPr="003A480D" w:rsidRDefault="00DE6F7E" w:rsidP="00F40274">
                            <w:pPr>
                              <w:rPr>
                                <w:rFonts w:cs="Arial"/>
                                <w:sz w:val="23"/>
                                <w:szCs w:val="23"/>
                                <w:lang w:val="es-ES"/>
                              </w:rPr>
                            </w:pPr>
                            <w:r w:rsidRPr="003A480D">
                              <w:rPr>
                                <w:sz w:val="23"/>
                              </w:rPr>
                              <w:t>Αυτοκόλλητος επίδεσμος</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79" behindDoc="0" locked="1" layoutInCell="1" allowOverlap="1" wp14:anchorId="4C775E85" wp14:editId="1E90AEAF">
                      <wp:simplePos x="0" y="0"/>
                      <wp:positionH relativeFrom="column">
                        <wp:posOffset>1049020</wp:posOffset>
                      </wp:positionH>
                      <wp:positionV relativeFrom="page">
                        <wp:posOffset>2511425</wp:posOffset>
                      </wp:positionV>
                      <wp:extent cx="981710" cy="594995"/>
                      <wp:effectExtent l="0" t="0" r="0" b="0"/>
                      <wp:wrapNone/>
                      <wp:docPr id="156622637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594995"/>
                              </a:xfrm>
                              <a:prstGeom prst="rect">
                                <a:avLst/>
                              </a:prstGeom>
                              <a:noFill/>
                              <a:ln>
                                <a:noFill/>
                              </a:ln>
                            </wps:spPr>
                            <wps:txbx>
                              <w:txbxContent>
                                <w:p w14:paraId="631B002B" w14:textId="59B4D640" w:rsidR="00F40274" w:rsidRPr="003A480D" w:rsidRDefault="00DE6F7E" w:rsidP="00F40274">
                                  <w:pPr>
                                    <w:rPr>
                                      <w:rFonts w:cs="Arial"/>
                                      <w:sz w:val="23"/>
                                      <w:szCs w:val="23"/>
                                      <w:lang w:val="es-ES"/>
                                    </w:rPr>
                                  </w:pPr>
                                  <w:r w:rsidRPr="003A480D">
                                    <w:rPr>
                                      <w:sz w:val="23"/>
                                    </w:rPr>
                                    <w:t>Περιέκτης για αιχμηρά αντικείμενα</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775E85" id="Text Box 90" o:spid="_x0000_s1039" type="#_x0000_t202" style="position:absolute;left:0;text-align:left;margin-left:82.6pt;margin-top:197.75pt;width:77.3pt;height:46.85pt;z-index:2516582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" filled="f" stroked="f">
                      <v:textbox style="mso-fit-shape-to-text:t" inset="0,,0">
                        <w:txbxContent>
                          <w:p w14:paraId="631B002B" w14:textId="59B4D640" w:rsidR="00F40274" w:rsidRPr="003A480D" w:rsidRDefault="00DE6F7E" w:rsidP="00F40274">
                            <w:pPr>
                              <w:rPr>
                                <w:rFonts w:cs="Arial"/>
                                <w:sz w:val="23"/>
                                <w:szCs w:val="23"/>
                                <w:lang w:val="es-ES"/>
                              </w:rPr>
                            </w:pPr>
                            <w:r w:rsidRPr="003A480D">
                              <w:rPr>
                                <w:sz w:val="23"/>
                              </w:rPr>
                              <w:t>Περιέκτης για αιχμηρά αντικείμενα</w:t>
                            </w:r>
                          </w:p>
                        </w:txbxContent>
                      </v:textbox>
                      <w10:wrap anchory="page"/>
                      <w10:anchorlock/>
                    </v:shape>
                  </w:pict>
                </mc:Fallback>
              </mc:AlternateContent>
            </w:r>
            <w:r w:rsidR="00F40274">
              <w:rPr>
                <w:b/>
              </w:rPr>
              <w:t>Εικόνα B</w:t>
            </w:r>
          </w:p>
        </w:tc>
        <w:tc>
          <w:tcPr>
            <w:tcW w:w="5517" w:type="dxa"/>
          </w:tcPr>
          <w:p w14:paraId="0B1CBD63" w14:textId="77777777" w:rsidR="00F40274" w:rsidRDefault="00F40274">
            <w:pPr>
              <w:widowControl w:val="0"/>
              <w:numPr>
                <w:ilvl w:val="0"/>
                <w:numId w:val="40"/>
              </w:numPr>
              <w:suppressAutoHyphens/>
              <w:ind w:left="567" w:hanging="567"/>
              <w:rPr>
                <w:rFonts w:eastAsia="Times New Roman"/>
                <w:b/>
              </w:rPr>
            </w:pPr>
            <w:r>
              <w:rPr>
                <w:b/>
              </w:rPr>
              <w:t>Συγκεντρώστε τα απαραίτητα για την ένεση.</w:t>
            </w:r>
          </w:p>
          <w:p w14:paraId="689A24A7" w14:textId="77777777" w:rsidR="00F40274" w:rsidRDefault="00F40274">
            <w:pPr>
              <w:suppressAutoHyphens/>
              <w:ind w:left="567" w:hanging="567"/>
              <w:rPr>
                <w:rFonts w:eastAsia="Times New Roman"/>
                <w:b/>
                <w:lang w:eastAsia="en-US"/>
              </w:rPr>
            </w:pPr>
          </w:p>
          <w:p w14:paraId="7C7D0284" w14:textId="77777777" w:rsidR="00F40274" w:rsidRDefault="00F40274">
            <w:pPr>
              <w:widowControl w:val="0"/>
              <w:numPr>
                <w:ilvl w:val="0"/>
                <w:numId w:val="41"/>
              </w:numPr>
              <w:suppressAutoHyphens/>
              <w:ind w:left="567" w:hanging="567"/>
              <w:rPr>
                <w:rFonts w:eastAsia="Times New Roman"/>
                <w:bCs/>
              </w:rPr>
            </w:pPr>
            <w:r w:rsidRPr="00447CCD">
              <w:t>Προετοιμάστε μια καθαρή, επίπεδη επιφάνεια, όπως ένα τραπέζι ή πάγκο, σε χώρο με καλό φωτισμό.</w:t>
            </w:r>
          </w:p>
          <w:p w14:paraId="62D678B6" w14:textId="77777777" w:rsidR="00F40274" w:rsidRDefault="00F40274">
            <w:pPr>
              <w:widowControl w:val="0"/>
              <w:numPr>
                <w:ilvl w:val="0"/>
                <w:numId w:val="41"/>
              </w:numPr>
              <w:suppressAutoHyphens/>
              <w:ind w:left="567" w:hanging="567"/>
              <w:rPr>
                <w:rFonts w:eastAsia="Times New Roman"/>
                <w:bCs/>
              </w:rPr>
            </w:pPr>
            <w:r w:rsidRPr="00447CCD">
              <w:t>Βγάλτε από το ψυγείο το κουτί που περιέχει την προγεμισμένη σύριγγα.</w:t>
            </w:r>
          </w:p>
          <w:p w14:paraId="58E1DA92" w14:textId="7F79E71F" w:rsidR="00F40274" w:rsidRDefault="00F40274">
            <w:pPr>
              <w:widowControl w:val="0"/>
              <w:numPr>
                <w:ilvl w:val="0"/>
                <w:numId w:val="41"/>
              </w:numPr>
              <w:suppressAutoHyphens/>
              <w:ind w:left="567" w:hanging="567"/>
              <w:rPr>
                <w:rFonts w:eastAsia="Times New Roman"/>
                <w:bCs/>
              </w:rPr>
            </w:pPr>
            <w:r w:rsidRPr="00447CCD">
              <w:t>Βεβαιωθείτε ότι έχετε τα παρακάτω (</w:t>
            </w:r>
            <w:r w:rsidR="00C563CB" w:rsidRPr="00447CCD">
              <w:t>βλ</w:t>
            </w:r>
            <w:r w:rsidR="00C563CB">
              <w:t>.</w:t>
            </w:r>
            <w:r w:rsidR="00C563CB" w:rsidRPr="00447CCD">
              <w:t xml:space="preserve"> </w:t>
            </w:r>
            <w:r>
              <w:rPr>
                <w:b/>
              </w:rPr>
              <w:t>Εικόνα B</w:t>
            </w:r>
            <w:r w:rsidRPr="00447CCD">
              <w:t>):</w:t>
            </w:r>
          </w:p>
          <w:p w14:paraId="6B8B07ED" w14:textId="77777777" w:rsidR="00F40274" w:rsidRDefault="00F40274">
            <w:pPr>
              <w:suppressAutoHyphens/>
              <w:rPr>
                <w:rFonts w:eastAsia="Times New Roman"/>
              </w:rPr>
            </w:pPr>
            <w:r w:rsidRPr="00447CCD">
              <w:t>- Κουτί που περιέχει την προγεμισμένη σύριγγα Avtozma</w:t>
            </w:r>
          </w:p>
          <w:p w14:paraId="4FBBF6B9" w14:textId="77777777" w:rsidR="00F40274" w:rsidRPr="00447CCD" w:rsidRDefault="00F40274" w:rsidP="005F0134"/>
          <w:p w14:paraId="78F4F923" w14:textId="77777777" w:rsidR="00F40274" w:rsidRDefault="00F40274">
            <w:pPr>
              <w:suppressAutoHyphens/>
              <w:rPr>
                <w:rFonts w:eastAsia="Times New Roman"/>
                <w:b/>
              </w:rPr>
            </w:pPr>
            <w:r>
              <w:rPr>
                <w:b/>
              </w:rPr>
              <w:t>Δεν περιέχονται στο κουτί:</w:t>
            </w:r>
          </w:p>
          <w:p w14:paraId="69069D10" w14:textId="77777777" w:rsidR="00F40274" w:rsidRDefault="00F40274">
            <w:pPr>
              <w:suppressAutoHyphens/>
              <w:rPr>
                <w:rFonts w:eastAsia="Times New Roman"/>
              </w:rPr>
            </w:pPr>
            <w:r w:rsidRPr="00447CCD">
              <w:t>- Βαμβάκι ή γάζα</w:t>
            </w:r>
          </w:p>
          <w:p w14:paraId="3DC457A3" w14:textId="77777777" w:rsidR="00F40274" w:rsidRDefault="00F40274">
            <w:pPr>
              <w:suppressAutoHyphens/>
              <w:rPr>
                <w:rFonts w:eastAsia="Times New Roman"/>
              </w:rPr>
            </w:pPr>
            <w:r w:rsidRPr="00447CCD">
              <w:t>- Αυτοκόλλητος επίδεσμος</w:t>
            </w:r>
          </w:p>
          <w:p w14:paraId="3062E67A" w14:textId="77777777" w:rsidR="00F40274" w:rsidRDefault="00F40274">
            <w:pPr>
              <w:suppressAutoHyphens/>
              <w:rPr>
                <w:rFonts w:eastAsia="Times New Roman"/>
              </w:rPr>
            </w:pPr>
            <w:r w:rsidRPr="00447CCD">
              <w:t>- Περιέκτης ανθεκτικός στα τρυπήματα</w:t>
            </w:r>
          </w:p>
          <w:p w14:paraId="5D309D20" w14:textId="77777777" w:rsidR="00F40274" w:rsidRDefault="00F40274">
            <w:pPr>
              <w:suppressAutoHyphens/>
              <w:rPr>
                <w:rFonts w:eastAsia="Times New Roman"/>
              </w:rPr>
            </w:pPr>
            <w:r w:rsidRPr="00447CCD">
              <w:t>- Τολύπιο με οινόπνευμα</w:t>
            </w:r>
          </w:p>
          <w:p w14:paraId="2D08C76B" w14:textId="77777777" w:rsidR="00F40274" w:rsidRPr="00447CCD" w:rsidRDefault="00F40274">
            <w:pPr>
              <w:ind w:left="567" w:hanging="567"/>
            </w:pPr>
          </w:p>
        </w:tc>
      </w:tr>
      <w:bookmarkEnd w:id="61"/>
      <w:tr w:rsidR="00BB7752" w:rsidRPr="00447CCD" w14:paraId="52B266A1" w14:textId="77777777">
        <w:trPr>
          <w:cantSplit/>
        </w:trPr>
        <w:tc>
          <w:tcPr>
            <w:tcW w:w="3539" w:type="dxa"/>
          </w:tcPr>
          <w:p w14:paraId="09D420E7" w14:textId="4534E751" w:rsidR="00F40274" w:rsidRDefault="00EC5877">
            <w:pPr>
              <w:suppressAutoHyphens/>
              <w:rPr>
                <w:sz w:val="26"/>
                <w:szCs w:val="26"/>
              </w:rPr>
            </w:pPr>
            <w:r>
              <w:rPr>
                <w:noProof/>
                <w:lang w:val="en-US" w:eastAsia="ko-KR"/>
              </w:rPr>
              <mc:AlternateContent>
                <mc:Choice Requires="wps">
                  <w:drawing>
                    <wp:anchor distT="45720" distB="45720" distL="114300" distR="114300" simplePos="0" relativeHeight="251658284" behindDoc="0" locked="1" layoutInCell="1" allowOverlap="1" wp14:anchorId="19219FBE" wp14:editId="3CDB5411">
                      <wp:simplePos x="0" y="0"/>
                      <wp:positionH relativeFrom="column">
                        <wp:posOffset>1351915</wp:posOffset>
                      </wp:positionH>
                      <wp:positionV relativeFrom="page">
                        <wp:posOffset>1962785</wp:posOffset>
                      </wp:positionV>
                      <wp:extent cx="673100" cy="80010"/>
                      <wp:effectExtent l="19050" t="38100" r="0" b="34290"/>
                      <wp:wrapNone/>
                      <wp:docPr id="147601005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80010"/>
                              </a:xfrm>
                              <a:prstGeom prst="rect">
                                <a:avLst/>
                              </a:prstGeom>
                              <a:noFill/>
                              <a:ln>
                                <a:noFill/>
                              </a:ln>
                            </wps:spPr>
                            <wps:txbx>
                              <w:txbxContent>
                                <w:p w14:paraId="0E7E33A5" w14:textId="2235FC8F" w:rsidR="00F40274" w:rsidRPr="003A480D" w:rsidRDefault="00AB540B" w:rsidP="00F40274">
                                  <w:pPr>
                                    <w:rPr>
                                      <w:b/>
                                      <w:bCs/>
                                      <w:sz w:val="11"/>
                                      <w:szCs w:val="11"/>
                                    </w:rPr>
                                  </w:pPr>
                                  <w:r w:rsidRPr="003A480D">
                                    <w:rPr>
                                      <w:b/>
                                      <w:bCs/>
                                      <w:sz w:val="11"/>
                                      <w:szCs w:val="11"/>
                                    </w:rPr>
                                    <w:t>ΛΗΞΗ: ΜΜ ΕΕΕΕ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9219FBE" id="Text Box 88" o:spid="_x0000_s1040" type="#_x0000_t202" style="position:absolute;margin-left:106.45pt;margin-top:154.55pt;width:53pt;height:6.3pt;rotation:-535127fd;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" filled="f" stroked="f">
                      <v:textbox style="mso-fit-shape-to-text:t" inset="0,0,0,0">
                        <w:txbxContent>
                          <w:p w14:paraId="0E7E33A5" w14:textId="2235FC8F" w:rsidR="00F40274" w:rsidRPr="003A480D" w:rsidRDefault="00AB540B" w:rsidP="00F40274">
                            <w:pPr>
                              <w:rPr>
                                <w:b/>
                                <w:bCs/>
                                <w:sz w:val="11"/>
                                <w:szCs w:val="11"/>
                              </w:rPr>
                            </w:pPr>
                            <w:r w:rsidRPr="003A480D">
                              <w:rPr>
                                <w:b/>
                                <w:bCs/>
                                <w:sz w:val="11"/>
                                <w:szCs w:val="11"/>
                              </w:rPr>
                              <w:t>ΛΗΞΗ: ΜΜ ΕΕΕΕ</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83" behindDoc="0" locked="1" layoutInCell="1" allowOverlap="1" wp14:anchorId="5C88561C" wp14:editId="47167416">
                      <wp:simplePos x="0" y="0"/>
                      <wp:positionH relativeFrom="column">
                        <wp:posOffset>991235</wp:posOffset>
                      </wp:positionH>
                      <wp:positionV relativeFrom="page">
                        <wp:posOffset>949325</wp:posOffset>
                      </wp:positionV>
                      <wp:extent cx="840740" cy="116840"/>
                      <wp:effectExtent l="19050" t="38100" r="0" b="35560"/>
                      <wp:wrapNone/>
                      <wp:docPr id="47743695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840740" cy="116840"/>
                              </a:xfrm>
                              <a:prstGeom prst="rect">
                                <a:avLst/>
                              </a:prstGeom>
                              <a:noFill/>
                              <a:ln>
                                <a:noFill/>
                              </a:ln>
                            </wps:spPr>
                            <wps:txbx>
                              <w:txbxContent>
                                <w:p w14:paraId="203BB790" w14:textId="2AB64D40" w:rsidR="00F40274" w:rsidRPr="003A480D" w:rsidRDefault="00AB540B" w:rsidP="00F40274">
                                  <w:pPr>
                                    <w:jc w:val="center"/>
                                    <w:rPr>
                                      <w:b/>
                                      <w:bCs/>
                                      <w:sz w:val="16"/>
                                      <w:szCs w:val="16"/>
                                    </w:rPr>
                                  </w:pPr>
                                  <w:r w:rsidRPr="003A480D">
                                    <w:rPr>
                                      <w:b/>
                                      <w:bCs/>
                                      <w:sz w:val="16"/>
                                    </w:rPr>
                                    <w:t>ΛΗΞΗ: ΜΜ ΕΕΕΕ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C88561C" id="Text Box 86" o:spid="_x0000_s1041" type="#_x0000_t202" style="position:absolute;margin-left:78.05pt;margin-top:74.75pt;width:66.2pt;height:9.2pt;rotation:-448334fd;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" filled="f" stroked="f">
                      <v:textbox style="mso-fit-shape-to-text:t" inset="0,0,0,0">
                        <w:txbxContent>
                          <w:p w14:paraId="203BB790" w14:textId="2AB64D40" w:rsidR="00F40274" w:rsidRPr="003A480D" w:rsidRDefault="00AB540B" w:rsidP="00F40274">
                            <w:pPr>
                              <w:jc w:val="center"/>
                              <w:rPr>
                                <w:b/>
                                <w:bCs/>
                                <w:sz w:val="16"/>
                                <w:szCs w:val="16"/>
                              </w:rPr>
                            </w:pPr>
                            <w:r w:rsidRPr="003A480D">
                              <w:rPr>
                                <w:b/>
                                <w:bCs/>
                                <w:sz w:val="16"/>
                              </w:rPr>
                              <w:t>ΛΗΞΗ: ΜΜ ΕΕΕΕ</w:t>
                            </w:r>
                          </w:p>
                        </w:txbxContent>
                      </v:textbox>
                      <w10:wrap anchory="page"/>
                      <w10:anchorlock/>
                    </v:shape>
                  </w:pict>
                </mc:Fallback>
              </mc:AlternateContent>
            </w:r>
            <w:r>
              <w:rPr>
                <w:b/>
                <w:noProof/>
                <w:lang w:val="en-US" w:eastAsia="ko-KR"/>
              </w:rPr>
              <w:drawing>
                <wp:inline distT="0" distB="0" distL="0" distR="0" wp14:anchorId="02573139" wp14:editId="3207C448">
                  <wp:extent cx="2076450" cy="2570480"/>
                  <wp:effectExtent l="19050" t="19050" r="0" b="1270"/>
                  <wp:docPr id="8" name="그림 6"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텍스트, 스케치, 도표, 원이(가) 표시된 사진&#10;&#10;자동 생성된 설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6450" cy="2570480"/>
                          </a:xfrm>
                          <a:prstGeom prst="rect">
                            <a:avLst/>
                          </a:prstGeom>
                          <a:noFill/>
                          <a:ln w="9525" cmpd="sng">
                            <a:solidFill>
                              <a:srgbClr val="000000"/>
                            </a:solidFill>
                            <a:miter lim="800000"/>
                            <a:headEnd/>
                            <a:tailEnd/>
                          </a:ln>
                          <a:effectLst/>
                        </pic:spPr>
                      </pic:pic>
                    </a:graphicData>
                  </a:graphic>
                </wp:inline>
              </w:drawing>
            </w:r>
          </w:p>
          <w:p w14:paraId="29FEEF72" w14:textId="77777777" w:rsidR="00F40274" w:rsidRDefault="00F40274">
            <w:pPr>
              <w:jc w:val="right"/>
              <w:rPr>
                <w:b/>
                <w:bCs/>
                <w:noProof/>
              </w:rPr>
            </w:pPr>
            <w:r>
              <w:rPr>
                <w:b/>
              </w:rPr>
              <w:t>Εικόνα Γ</w:t>
            </w:r>
          </w:p>
        </w:tc>
        <w:tc>
          <w:tcPr>
            <w:tcW w:w="5517" w:type="dxa"/>
          </w:tcPr>
          <w:p w14:paraId="3434C4BA" w14:textId="77777777" w:rsidR="00F40274" w:rsidRDefault="00F40274">
            <w:pPr>
              <w:widowControl w:val="0"/>
              <w:numPr>
                <w:ilvl w:val="0"/>
                <w:numId w:val="40"/>
              </w:numPr>
              <w:suppressAutoHyphens/>
              <w:ind w:left="567" w:hanging="567"/>
              <w:rPr>
                <w:rFonts w:eastAsia="Times New Roman" w:cs="Arial"/>
                <w:b/>
              </w:rPr>
            </w:pPr>
            <w:r>
              <w:rPr>
                <w:b/>
              </w:rPr>
              <w:t>Ελέγξτε το κουτί</w:t>
            </w:r>
          </w:p>
          <w:p w14:paraId="676BE504" w14:textId="77777777" w:rsidR="00F40274" w:rsidRPr="003A480D" w:rsidRDefault="00F40274">
            <w:pPr>
              <w:suppressAutoHyphens/>
              <w:ind w:left="567" w:hanging="567"/>
              <w:rPr>
                <w:rFonts w:eastAsia="Times New Roman" w:cs="Arial"/>
                <w:b/>
                <w:lang w:eastAsia="en-US"/>
              </w:rPr>
            </w:pPr>
          </w:p>
          <w:p w14:paraId="313DB54D" w14:textId="77777777" w:rsidR="00F40274" w:rsidRDefault="00F40274">
            <w:pPr>
              <w:widowControl w:val="0"/>
              <w:numPr>
                <w:ilvl w:val="0"/>
                <w:numId w:val="42"/>
              </w:numPr>
              <w:suppressAutoHyphens/>
              <w:ind w:left="567" w:hanging="567"/>
              <w:rPr>
                <w:rFonts w:eastAsia="Times New Roman" w:cs="Arial"/>
                <w:bCs/>
              </w:rPr>
            </w:pPr>
            <w:r w:rsidRPr="00447CCD">
              <w:t>Κοιτάξτε το κουτί και βεβαιωθείτε ότι έχετε το σωστό φάρμακο και την περιεκτικότητα δόσης. (Avtozma)</w:t>
            </w:r>
          </w:p>
          <w:p w14:paraId="27612590" w14:textId="77777777" w:rsidR="00F40274" w:rsidRDefault="00F40274">
            <w:pPr>
              <w:widowControl w:val="0"/>
              <w:numPr>
                <w:ilvl w:val="0"/>
                <w:numId w:val="42"/>
              </w:numPr>
              <w:suppressAutoHyphens/>
              <w:ind w:left="567" w:hanging="567"/>
              <w:rPr>
                <w:rFonts w:eastAsia="Times New Roman" w:cs="Arial"/>
                <w:bCs/>
              </w:rPr>
            </w:pPr>
            <w:r w:rsidRPr="00447CCD">
              <w:t>Ελέγξτε την ημερομηνία λήξης επάνω στο κουτί για να βεβαιωθείτε ότι δεν έχει παρέλθει η ημερομηνία.</w:t>
            </w:r>
          </w:p>
          <w:p w14:paraId="54EACFF1" w14:textId="77777777" w:rsidR="00F40274" w:rsidRPr="00447CCD" w:rsidRDefault="00F40274" w:rsidP="005F0134"/>
          <w:p w14:paraId="4F382718" w14:textId="77777777" w:rsidR="00F40274" w:rsidRDefault="00F40274">
            <w:pPr>
              <w:widowControl w:val="0"/>
              <w:numPr>
                <w:ilvl w:val="0"/>
                <w:numId w:val="39"/>
              </w:numPr>
              <w:suppressAutoHyphens/>
              <w:ind w:left="1134" w:hanging="567"/>
              <w:rPr>
                <w:rFonts w:eastAsia="맑은 고딕" w:cs="Arial"/>
                <w:strike/>
                <w:sz w:val="26"/>
                <w:szCs w:val="26"/>
              </w:rPr>
            </w:pPr>
            <w:r>
              <w:rPr>
                <w:b/>
              </w:rPr>
              <w:t>Μη</w:t>
            </w:r>
            <w:r w:rsidRPr="00447CCD">
              <w:t xml:space="preserve"> χρησιμοποιήσετε την προγεμισμένη σύριγγα εάν η ημερομηνία λήξης έχει παρέλθει.</w:t>
            </w:r>
          </w:p>
          <w:p w14:paraId="384095B1" w14:textId="6360579E" w:rsidR="00F40274" w:rsidRDefault="00F40274">
            <w:pPr>
              <w:widowControl w:val="0"/>
              <w:numPr>
                <w:ilvl w:val="0"/>
                <w:numId w:val="39"/>
              </w:numPr>
              <w:suppressAutoHyphens/>
              <w:ind w:left="1134" w:hanging="567"/>
              <w:rPr>
                <w:rFonts w:eastAsia="Times New Roman" w:cs="Arial"/>
              </w:rPr>
            </w:pPr>
            <w:r>
              <w:rPr>
                <w:b/>
              </w:rPr>
              <w:t>Μη</w:t>
            </w:r>
            <w:r w:rsidRPr="00447CCD">
              <w:t xml:space="preserve"> χρησιμοποιήσετε την προγεμισμένη σύριγγα εάν το κουτί φαίνεται να έχει ανοιχθεί ή είναι κατεστραμμένο όταν το ανοίγετε για πρώτη φορά και ελέγξτε για να βεβαιωθείτε ότι είναι σωστά σφραγισμένο.</w:t>
            </w:r>
          </w:p>
          <w:p w14:paraId="20BB7634" w14:textId="77777777" w:rsidR="00F40274" w:rsidRPr="00447CCD" w:rsidRDefault="00F40274" w:rsidP="005F0134"/>
        </w:tc>
      </w:tr>
      <w:tr w:rsidR="00BB7752" w:rsidRPr="00447CCD" w14:paraId="3944EEB7" w14:textId="77777777">
        <w:trPr>
          <w:cantSplit/>
        </w:trPr>
        <w:tc>
          <w:tcPr>
            <w:tcW w:w="3539" w:type="dxa"/>
          </w:tcPr>
          <w:p w14:paraId="2118221B" w14:textId="05277E45" w:rsidR="00F40274" w:rsidRDefault="00EC5877">
            <w:pPr>
              <w:suppressAutoHyphens/>
              <w:jc w:val="right"/>
              <w:rPr>
                <w:sz w:val="26"/>
                <w:szCs w:val="26"/>
              </w:rPr>
            </w:pPr>
            <w:r>
              <w:rPr>
                <w:noProof/>
                <w:lang w:val="en-US" w:eastAsia="ko-KR"/>
              </w:rPr>
              <w:lastRenderedPageBreak/>
              <mc:AlternateContent>
                <mc:Choice Requires="wps">
                  <w:drawing>
                    <wp:anchor distT="45720" distB="45720" distL="114300" distR="114300" simplePos="0" relativeHeight="251658280" behindDoc="0" locked="1" layoutInCell="1" allowOverlap="1" wp14:anchorId="222A6EF5" wp14:editId="5C4CB0CD">
                      <wp:simplePos x="0" y="0"/>
                      <wp:positionH relativeFrom="column">
                        <wp:posOffset>1193800</wp:posOffset>
                      </wp:positionH>
                      <wp:positionV relativeFrom="page">
                        <wp:posOffset>1556385</wp:posOffset>
                      </wp:positionV>
                      <wp:extent cx="767080" cy="102235"/>
                      <wp:effectExtent l="0" t="0" r="0" b="0"/>
                      <wp:wrapNone/>
                      <wp:docPr id="20797950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02235"/>
                              </a:xfrm>
                              <a:prstGeom prst="rect">
                                <a:avLst/>
                              </a:prstGeom>
                              <a:noFill/>
                              <a:ln>
                                <a:noFill/>
                              </a:ln>
                            </wps:spPr>
                            <wps:txbx>
                              <w:txbxContent>
                                <w:p w14:paraId="7C3A84A3" w14:textId="2CD4A2F0" w:rsidR="00F40274" w:rsidRPr="003A480D" w:rsidRDefault="00AB540B" w:rsidP="00F40274">
                                  <w:pPr>
                                    <w:rPr>
                                      <w:b/>
                                      <w:bCs/>
                                      <w:sz w:val="18"/>
                                      <w:szCs w:val="18"/>
                                    </w:rPr>
                                  </w:pPr>
                                  <w:r w:rsidRPr="003A480D">
                                    <w:rPr>
                                      <w:b/>
                                      <w:bCs/>
                                      <w:sz w:val="14"/>
                                    </w:rPr>
                                    <w:t>ΛΗΞΗ: ΜΜ ΕΕΕΕ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2A6EF5" id="Text Box 84" o:spid="_x0000_s1042" type="#_x0000_t202" style="position:absolute;left:0;text-align:left;margin-left:94pt;margin-top:122.55pt;width:60.4pt;height:8.0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" filled="f" stroked="f">
                      <v:textbox style="mso-fit-shape-to-text:t" inset="0,0,0,0">
                        <w:txbxContent>
                          <w:p w14:paraId="7C3A84A3" w14:textId="2CD4A2F0" w:rsidR="00F40274" w:rsidRPr="003A480D" w:rsidRDefault="00AB540B" w:rsidP="00F40274">
                            <w:pPr>
                              <w:rPr>
                                <w:b/>
                                <w:bCs/>
                                <w:sz w:val="18"/>
                                <w:szCs w:val="18"/>
                              </w:rPr>
                            </w:pPr>
                            <w:r w:rsidRPr="003A480D">
                              <w:rPr>
                                <w:b/>
                                <w:bCs/>
                                <w:sz w:val="14"/>
                              </w:rPr>
                              <w:t>ΛΗΞΗ: ΜΜ ΕΕΕΕ</w:t>
                            </w:r>
                          </w:p>
                        </w:txbxContent>
                      </v:textbox>
                      <w10:wrap anchory="page"/>
                      <w10:anchorlock/>
                    </v:shape>
                  </w:pict>
                </mc:Fallback>
              </mc:AlternateContent>
            </w:r>
            <w:r>
              <w:rPr>
                <w:noProof/>
                <w:lang w:val="en-US" w:eastAsia="ko-KR"/>
              </w:rPr>
              <w:drawing>
                <wp:inline distT="0" distB="0" distL="0" distR="0" wp14:anchorId="650BCC75" wp14:editId="2CC4D4F4">
                  <wp:extent cx="2038985" cy="2571750"/>
                  <wp:effectExtent l="19050" t="19050" r="0" b="0"/>
                  <wp:docPr id="9" name="그림 5" descr="스케치, 그림, 공구, 상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스케치, 그림, 공구, 상징이(가) 표시된 사진&#10;&#10;자동 생성된 설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985" cy="2571750"/>
                          </a:xfrm>
                          <a:prstGeom prst="rect">
                            <a:avLst/>
                          </a:prstGeom>
                          <a:noFill/>
                          <a:ln w="9525" cmpd="sng">
                            <a:solidFill>
                              <a:srgbClr val="000000"/>
                            </a:solidFill>
                            <a:miter lim="800000"/>
                            <a:headEnd/>
                            <a:tailEnd/>
                          </a:ln>
                          <a:effectLst/>
                        </pic:spPr>
                      </pic:pic>
                    </a:graphicData>
                  </a:graphic>
                </wp:inline>
              </w:drawing>
            </w:r>
          </w:p>
          <w:p w14:paraId="35E123B3" w14:textId="77777777" w:rsidR="00F40274" w:rsidRDefault="00F40274">
            <w:pPr>
              <w:suppressAutoHyphens/>
              <w:jc w:val="right"/>
              <w:rPr>
                <w:b/>
                <w:bCs/>
                <w:noProof/>
              </w:rPr>
            </w:pPr>
            <w:r>
              <w:rPr>
                <w:b/>
              </w:rPr>
              <w:t>Εικόνα Δ</w:t>
            </w:r>
          </w:p>
        </w:tc>
        <w:tc>
          <w:tcPr>
            <w:tcW w:w="5517" w:type="dxa"/>
          </w:tcPr>
          <w:p w14:paraId="19236538" w14:textId="77777777" w:rsidR="00F40274" w:rsidRDefault="00F40274">
            <w:pPr>
              <w:pStyle w:val="a4"/>
              <w:numPr>
                <w:ilvl w:val="0"/>
                <w:numId w:val="40"/>
              </w:numPr>
              <w:suppressAutoHyphens/>
              <w:spacing w:after="0"/>
              <w:ind w:left="567" w:hanging="567"/>
              <w:rPr>
                <w:b/>
              </w:rPr>
            </w:pPr>
            <w:r>
              <w:rPr>
                <w:b/>
              </w:rPr>
              <w:t>Ελέγξτε την προγεμισμένη σύριγγα.</w:t>
            </w:r>
          </w:p>
          <w:p w14:paraId="7DEECAFD" w14:textId="77777777" w:rsidR="00F40274" w:rsidRDefault="00F40274">
            <w:pPr>
              <w:suppressAutoHyphens/>
              <w:ind w:left="567" w:hanging="567"/>
              <w:rPr>
                <w:bCs/>
              </w:rPr>
            </w:pPr>
          </w:p>
          <w:p w14:paraId="4CEE4E36" w14:textId="77777777" w:rsidR="00F40274" w:rsidRDefault="00F40274">
            <w:pPr>
              <w:pStyle w:val="a4"/>
              <w:numPr>
                <w:ilvl w:val="0"/>
                <w:numId w:val="43"/>
              </w:numPr>
              <w:suppressAutoHyphens/>
              <w:spacing w:after="0"/>
              <w:ind w:left="567" w:hanging="567"/>
              <w:rPr>
                <w:bCs/>
              </w:rPr>
            </w:pPr>
            <w:r w:rsidRPr="00447CCD">
              <w:t>Ανοίξτε το κουτί και αφαιρέστε 1 προγεμισμένη σύριγγα μίας χρήσης από μέσα. Επανατοποθετήστε στο ψυγείο τυχόν προγεμισμένες σύριγγες που υπάρχουν στο κουτί.</w:t>
            </w:r>
          </w:p>
          <w:p w14:paraId="6D3B42A9" w14:textId="02A497A9" w:rsidR="00F40274" w:rsidRDefault="00F40274">
            <w:pPr>
              <w:pStyle w:val="a4"/>
              <w:numPr>
                <w:ilvl w:val="0"/>
                <w:numId w:val="43"/>
              </w:numPr>
              <w:suppressAutoHyphens/>
              <w:spacing w:after="0"/>
              <w:ind w:left="567" w:hanging="567"/>
              <w:rPr>
                <w:bCs/>
              </w:rPr>
            </w:pPr>
            <w:r w:rsidRPr="00447CCD">
              <w:t>Ελέγξτε την ημερομηνία λήξης που αναγράφεται στην προγεμισμένη σύριγγα Avtozma (</w:t>
            </w:r>
            <w:r w:rsidR="00C563CB">
              <w:rPr>
                <w:b/>
              </w:rPr>
              <w:t xml:space="preserve">βλ. </w:t>
            </w:r>
            <w:r>
              <w:rPr>
                <w:b/>
              </w:rPr>
              <w:t>εικόνα Δ</w:t>
            </w:r>
            <w:r w:rsidRPr="00447CCD">
              <w:t>).</w:t>
            </w:r>
          </w:p>
          <w:p w14:paraId="15792D75" w14:textId="77777777" w:rsidR="00F40274" w:rsidRPr="00447CCD" w:rsidRDefault="00F40274">
            <w:pPr>
              <w:pStyle w:val="a4"/>
              <w:numPr>
                <w:ilvl w:val="0"/>
                <w:numId w:val="17"/>
              </w:numPr>
              <w:suppressAutoHyphens/>
              <w:spacing w:after="0"/>
              <w:ind w:left="1134" w:hanging="567"/>
            </w:pPr>
            <w:r>
              <w:rPr>
                <w:b/>
              </w:rPr>
              <w:t>Μη</w:t>
            </w:r>
            <w:r w:rsidRPr="00447CCD">
              <w:t xml:space="preserve"> χρησιμοποιήσετε την προγεμισμένη σύριγγα εάν η ημερομηνία λήξης έχει παρέλθει. Εάν η ημερομηνία λήξης έχει παρέλθει, απορρίψτε με ασφάλεια την προγεμισμένη σύριγγα σε περιέκτη αιχμηρών αντικειμένων και πάρτε μια νέα.</w:t>
            </w:r>
          </w:p>
          <w:p w14:paraId="64D18FE2" w14:textId="77777777" w:rsidR="00F40274" w:rsidRDefault="00F40274">
            <w:pPr>
              <w:pStyle w:val="a4"/>
              <w:numPr>
                <w:ilvl w:val="0"/>
                <w:numId w:val="43"/>
              </w:numPr>
              <w:suppressAutoHyphens/>
              <w:spacing w:after="0"/>
              <w:ind w:left="567" w:hanging="567"/>
              <w:rPr>
                <w:bCs/>
              </w:rPr>
            </w:pPr>
            <w:r w:rsidRPr="00447CCD">
              <w:t>Ελέγξτε την προγεμισμένη σύριγγα για να βεβαιωθείτε ότι δεν είναι κατεστραμμένη και δεν έχει ενδείξεις διαρροής.</w:t>
            </w:r>
          </w:p>
          <w:p w14:paraId="5689BBA6" w14:textId="77777777" w:rsidR="00F40274" w:rsidRPr="00447CCD" w:rsidRDefault="00F40274">
            <w:pPr>
              <w:pStyle w:val="a4"/>
              <w:numPr>
                <w:ilvl w:val="0"/>
                <w:numId w:val="17"/>
              </w:numPr>
              <w:suppressAutoHyphens/>
              <w:spacing w:after="0"/>
              <w:ind w:left="1134" w:hanging="567"/>
            </w:pPr>
            <w:r>
              <w:rPr>
                <w:b/>
              </w:rPr>
              <w:t>Μη</w:t>
            </w:r>
            <w:r w:rsidRPr="00447CCD">
              <w:t xml:space="preserve"> χρησιμοποιείτε την προγεμισμένη σύριγγα εάν έχει πέσει κάτω, είναι κατεστραμμένη ή έχει διαρροή.</w:t>
            </w:r>
          </w:p>
          <w:p w14:paraId="7CF0B461" w14:textId="77777777" w:rsidR="00F40274" w:rsidRPr="00447CCD" w:rsidRDefault="00F40274" w:rsidP="005F0134"/>
        </w:tc>
      </w:tr>
      <w:tr w:rsidR="00BB7752" w:rsidRPr="00447CCD" w14:paraId="5E84FDF2" w14:textId="77777777">
        <w:trPr>
          <w:cantSplit/>
        </w:trPr>
        <w:tc>
          <w:tcPr>
            <w:tcW w:w="3539" w:type="dxa"/>
          </w:tcPr>
          <w:p w14:paraId="2486B787" w14:textId="57A55A40" w:rsidR="00F40274" w:rsidRPr="00447CCD" w:rsidRDefault="00EC5877">
            <w:pPr>
              <w:suppressAutoHyphens/>
              <w:rPr>
                <w:noProof/>
              </w:rPr>
            </w:pPr>
            <w:r>
              <w:rPr>
                <w:noProof/>
                <w:lang w:val="en-US" w:eastAsia="ko-KR"/>
              </w:rPr>
              <mc:AlternateContent>
                <mc:Choice Requires="wps">
                  <w:drawing>
                    <wp:anchor distT="45720" distB="45720" distL="114300" distR="114300" simplePos="0" relativeHeight="251658282" behindDoc="0" locked="1" layoutInCell="1" allowOverlap="1" wp14:anchorId="1EFB89F6" wp14:editId="28336B3A">
                      <wp:simplePos x="0" y="0"/>
                      <wp:positionH relativeFrom="column">
                        <wp:posOffset>314325</wp:posOffset>
                      </wp:positionH>
                      <wp:positionV relativeFrom="page">
                        <wp:posOffset>536575</wp:posOffset>
                      </wp:positionV>
                      <wp:extent cx="700405" cy="485775"/>
                      <wp:effectExtent l="0" t="0" r="0" b="0"/>
                      <wp:wrapNone/>
                      <wp:docPr id="126087984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485775"/>
                              </a:xfrm>
                              <a:prstGeom prst="rect">
                                <a:avLst/>
                              </a:prstGeom>
                              <a:noFill/>
                              <a:ln>
                                <a:noFill/>
                              </a:ln>
                            </wps:spPr>
                            <wps:txbx>
                              <w:txbxContent>
                                <w:p w14:paraId="3D6BED16" w14:textId="612F893F" w:rsidR="00F40274" w:rsidRPr="003A480D" w:rsidRDefault="00AB540B" w:rsidP="00F40274">
                                  <w:pPr>
                                    <w:spacing w:line="216" w:lineRule="auto"/>
                                    <w:jc w:val="center"/>
                                    <w:rPr>
                                      <w:rFonts w:cs="Arial"/>
                                      <w:b/>
                                      <w:bCs/>
                                      <w:sz w:val="24"/>
                                      <w:szCs w:val="24"/>
                                    </w:rPr>
                                  </w:pPr>
                                  <w:r w:rsidRPr="003A480D">
                                    <w:rPr>
                                      <w:b/>
                                      <w:bCs/>
                                      <w:sz w:val="36"/>
                                      <w:szCs w:val="36"/>
                                    </w:rPr>
                                    <w:t>30</w:t>
                                  </w:r>
                                  <w:r w:rsidRPr="003A480D">
                                    <w:rPr>
                                      <w:b/>
                                      <w:bCs/>
                                      <w:sz w:val="24"/>
                                      <w:szCs w:val="24"/>
                                    </w:rPr>
                                    <w:t xml:space="preserve"> λεπτά</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B89F6" id="Text Box 82" o:spid="_x0000_s1043" type="#_x0000_t202" style="position:absolute;margin-left:24.75pt;margin-top:42.25pt;width:55.15pt;height:38.2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" filled="f" stroked="f">
                      <v:textbox inset="0,0,0,0">
                        <w:txbxContent>
                          <w:p w14:paraId="3D6BED16" w14:textId="612F893F" w:rsidR="00F40274" w:rsidRPr="003A480D" w:rsidRDefault="00AB540B" w:rsidP="00F40274">
                            <w:pPr>
                              <w:spacing w:line="216" w:lineRule="auto"/>
                              <w:jc w:val="center"/>
                              <w:rPr>
                                <w:rFonts w:cs="Arial"/>
                                <w:b/>
                                <w:bCs/>
                                <w:sz w:val="24"/>
                                <w:szCs w:val="24"/>
                              </w:rPr>
                            </w:pPr>
                            <w:r w:rsidRPr="003A480D">
                              <w:rPr>
                                <w:b/>
                                <w:bCs/>
                                <w:sz w:val="36"/>
                                <w:szCs w:val="36"/>
                              </w:rPr>
                              <w:t>30</w:t>
                            </w:r>
                            <w:r w:rsidRPr="003A480D">
                              <w:rPr>
                                <w:b/>
                                <w:bCs/>
                                <w:sz w:val="24"/>
                                <w:szCs w:val="24"/>
                              </w:rPr>
                              <w:t xml:space="preserve"> λεπτά</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81" behindDoc="0" locked="1" layoutInCell="1" allowOverlap="1" wp14:anchorId="44C8EA6B" wp14:editId="1C2172F6">
                      <wp:simplePos x="0" y="0"/>
                      <wp:positionH relativeFrom="column">
                        <wp:posOffset>-1918970</wp:posOffset>
                      </wp:positionH>
                      <wp:positionV relativeFrom="page">
                        <wp:posOffset>446405</wp:posOffset>
                      </wp:positionV>
                      <wp:extent cx="767080" cy="489585"/>
                      <wp:effectExtent l="0" t="0" r="0" b="0"/>
                      <wp:wrapNone/>
                      <wp:docPr id="138375398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70733EFA" w14:textId="77777777" w:rsidR="00F40274" w:rsidRPr="00D67FF9" w:rsidRDefault="00F40274" w:rsidP="00F40274">
                                  <w:pPr>
                                    <w:spacing w:line="216" w:lineRule="auto"/>
                                    <w:jc w:val="center"/>
                                    <w:rPr>
                                      <w:rFonts w:ascii="Arial" w:hAnsi="Arial" w:cs="Arial"/>
                                      <w:b/>
                                      <w:bCs/>
                                      <w:sz w:val="16"/>
                                      <w:szCs w:val="16"/>
                                    </w:rPr>
                                  </w:pPr>
                                  <w:r>
                                    <w:rPr>
                                      <w:rFonts w:ascii="Arial" w:hAnsi="Arial"/>
                                      <w:b/>
                                      <w:sz w:val="36"/>
                                    </w:rPr>
                                    <w:t>30</w:t>
                                  </w:r>
                                  <w:r>
                                    <w:rPr>
                                      <w:rFonts w:ascii="Arial" w:hAnsi="Arial"/>
                                      <w:b/>
                                      <w:sz w:val="16"/>
                                    </w:rPr>
                                    <w:t xml:space="preserve"> </w:t>
                                  </w:r>
                                  <w:r>
                                    <w:rPr>
                                      <w:rFonts w:ascii="Arial" w:hAnsi="Arial"/>
                                      <w:b/>
                                      <w:sz w:val="16"/>
                                    </w:rPr>
                                    <w:br/>
                                  </w:r>
                                  <w:r>
                                    <w:rPr>
                                      <w:rFonts w:ascii="Arial" w:hAnsi="Arial"/>
                                      <w:b/>
                                      <w:sz w:val="24"/>
                                    </w:rPr>
                                    <w:t>minutes</w:t>
                                  </w:r>
                                </w:p>
                                <w:p w14:paraId="104402CC" w14:textId="77777777" w:rsidR="00F40274" w:rsidRPr="00D67FF9" w:rsidRDefault="00F40274" w:rsidP="00F40274">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8EA6B" id="Text Box 80" o:spid="_x0000_s1044" type="#_x0000_t202" style="position:absolute;margin-left:-151.1pt;margin-top:35.15pt;width:60.4pt;height:38.5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" filled="f" stroked="f">
                      <v:textbox inset="0,0,0,0">
                        <w:txbxContent>
                          <w:p w14:paraId="70733EFA" w14:textId="77777777" w:rsidR="00F40274" w:rsidRPr="00D67FF9" w:rsidRDefault="00F40274" w:rsidP="00F40274">
                            <w:pPr>
                              <w:spacing w:line="216" w:lineRule="auto"/>
                              <w:jc w:val="center"/>
                              <w:rPr>
                                <w:rFonts w:ascii="Arial" w:hAnsi="Arial" w:cs="Arial"/>
                                <w:b/>
                                <w:bCs/>
                                <w:sz w:val="16"/>
                                <w:szCs w:val="16"/>
                              </w:rPr>
                            </w:pPr>
                            <w:r>
                              <w:rPr>
                                <w:rFonts w:ascii="Arial" w:hAnsi="Arial"/>
                                <w:b/>
                                <w:sz w:val="36"/>
                              </w:rPr>
                              <w:t>30</w:t>
                            </w:r>
                            <w:r>
                              <w:rPr>
                                <w:rFonts w:ascii="Arial" w:hAnsi="Arial"/>
                                <w:b/>
                                <w:sz w:val="16"/>
                              </w:rPr>
                              <w:t xml:space="preserve"> </w:t>
                            </w:r>
                            <w:r>
                              <w:rPr>
                                <w:rFonts w:ascii="Arial" w:hAnsi="Arial"/>
                                <w:b/>
                                <w:sz w:val="16"/>
                              </w:rPr>
                              <w:br/>
                            </w:r>
                            <w:r>
                              <w:rPr>
                                <w:rFonts w:ascii="Arial" w:hAnsi="Arial"/>
                                <w:b/>
                                <w:sz w:val="24"/>
                              </w:rPr>
                              <w:t>minutes</w:t>
                            </w:r>
                          </w:p>
                          <w:p w14:paraId="104402CC" w14:textId="77777777" w:rsidR="00F40274" w:rsidRPr="00D67FF9" w:rsidRDefault="00F40274" w:rsidP="00F40274">
                            <w:pPr>
                              <w:spacing w:line="216" w:lineRule="auto"/>
                              <w:jc w:val="center"/>
                              <w:rPr>
                                <w:rFonts w:ascii="Arial" w:hAnsi="Arial" w:cs="Arial"/>
                                <w:b/>
                                <w:bCs/>
                                <w:sz w:val="16"/>
                                <w:szCs w:val="16"/>
                              </w:rPr>
                            </w:pPr>
                          </w:p>
                        </w:txbxContent>
                      </v:textbox>
                      <w10:wrap anchory="page"/>
                      <w10:anchorlock/>
                    </v:shape>
                  </w:pict>
                </mc:Fallback>
              </mc:AlternateContent>
            </w:r>
            <w:r>
              <w:rPr>
                <w:noProof/>
                <w:lang w:val="en-US" w:eastAsia="ko-KR"/>
              </w:rPr>
              <w:drawing>
                <wp:inline distT="0" distB="0" distL="0" distR="0" wp14:anchorId="6B15DF67" wp14:editId="6D2D1872">
                  <wp:extent cx="2076450" cy="2561590"/>
                  <wp:effectExtent l="19050" t="19050" r="0" b="0"/>
                  <wp:docPr id="10" name="그림 4" descr="공구, 시계,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공구, 시계, 일러스트레이션, 디자인이(가) 표시된 사진&#10;&#10;자동 생성된 설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6450" cy="2561590"/>
                          </a:xfrm>
                          <a:prstGeom prst="rect">
                            <a:avLst/>
                          </a:prstGeom>
                          <a:noFill/>
                          <a:ln w="9525" cmpd="sng">
                            <a:solidFill>
                              <a:srgbClr val="000000"/>
                            </a:solidFill>
                            <a:miter lim="800000"/>
                            <a:headEnd/>
                            <a:tailEnd/>
                          </a:ln>
                          <a:effectLst/>
                        </pic:spPr>
                      </pic:pic>
                    </a:graphicData>
                  </a:graphic>
                </wp:inline>
              </w:drawing>
            </w:r>
          </w:p>
          <w:p w14:paraId="5F3B6FBC" w14:textId="77777777" w:rsidR="00F40274" w:rsidRDefault="00F40274">
            <w:pPr>
              <w:suppressAutoHyphens/>
              <w:jc w:val="right"/>
              <w:rPr>
                <w:b/>
                <w:bCs/>
                <w:noProof/>
              </w:rPr>
            </w:pPr>
            <w:r>
              <w:rPr>
                <w:b/>
              </w:rPr>
              <w:t>Εικόνα Δ</w:t>
            </w:r>
          </w:p>
        </w:tc>
        <w:tc>
          <w:tcPr>
            <w:tcW w:w="5517" w:type="dxa"/>
          </w:tcPr>
          <w:p w14:paraId="063A7A42" w14:textId="77777777" w:rsidR="00F40274" w:rsidRDefault="00F40274">
            <w:pPr>
              <w:pStyle w:val="a4"/>
              <w:numPr>
                <w:ilvl w:val="0"/>
                <w:numId w:val="40"/>
              </w:numPr>
              <w:suppressAutoHyphens/>
              <w:spacing w:after="0"/>
              <w:ind w:left="567" w:hanging="567"/>
              <w:rPr>
                <w:b/>
              </w:rPr>
            </w:pPr>
            <w:r>
              <w:rPr>
                <w:b/>
              </w:rPr>
              <w:t>Περιμένετε 30 λεπτά.</w:t>
            </w:r>
          </w:p>
          <w:p w14:paraId="0C70EC3A" w14:textId="77777777" w:rsidR="00F40274" w:rsidRPr="00447CCD" w:rsidRDefault="00F40274">
            <w:pPr>
              <w:suppressAutoHyphens/>
              <w:ind w:left="567" w:hanging="567"/>
              <w:rPr>
                <w:noProof/>
              </w:rPr>
            </w:pPr>
          </w:p>
          <w:p w14:paraId="63233407" w14:textId="2E995B34" w:rsidR="00F40274" w:rsidRDefault="00F40274">
            <w:pPr>
              <w:pStyle w:val="a4"/>
              <w:numPr>
                <w:ilvl w:val="0"/>
                <w:numId w:val="44"/>
              </w:numPr>
              <w:suppressAutoHyphens/>
              <w:spacing w:after="0"/>
              <w:ind w:left="567" w:hanging="567"/>
              <w:rPr>
                <w:rFonts w:eastAsia="DengXian"/>
                <w:noProof/>
              </w:rPr>
            </w:pPr>
            <w:r w:rsidRPr="00447CCD">
              <w:t xml:space="preserve">Αφήστε την προγεμισμένη σύριγγα έξω από το κουτί, σε θερμοκρασία δωματίου </w:t>
            </w:r>
            <w:r w:rsidR="002758CE">
              <w:rPr>
                <w:rFonts w:eastAsia="맑은 고딕" w:hint="eastAsia"/>
                <w:lang w:eastAsia="ko-KR"/>
              </w:rPr>
              <w:t>18</w:t>
            </w:r>
            <w:r w:rsidRPr="00447CCD">
              <w:t xml:space="preserve">°C έως </w:t>
            </w:r>
            <w:r w:rsidR="002758CE" w:rsidRPr="00447CCD">
              <w:t>2</w:t>
            </w:r>
            <w:r w:rsidR="002758CE">
              <w:rPr>
                <w:rFonts w:eastAsia="맑은 고딕" w:hint="eastAsia"/>
                <w:lang w:eastAsia="ko-KR"/>
              </w:rPr>
              <w:t>8</w:t>
            </w:r>
            <w:r w:rsidRPr="00447CCD">
              <w:t>°C για 30 λεπτά, ώστε να ζεσταθεί (</w:t>
            </w:r>
            <w:r w:rsidR="00C563CB" w:rsidRPr="00447CCD">
              <w:t>βλ</w:t>
            </w:r>
            <w:r w:rsidR="00C563CB">
              <w:t>.</w:t>
            </w:r>
            <w:r w:rsidR="00C563CB" w:rsidRPr="00447CCD">
              <w:t xml:space="preserve"> </w:t>
            </w:r>
            <w:r>
              <w:rPr>
                <w:b/>
              </w:rPr>
              <w:t>Εικόνα E</w:t>
            </w:r>
            <w:r w:rsidRPr="00447CCD">
              <w:t>).</w:t>
            </w:r>
          </w:p>
          <w:p w14:paraId="588FCAE8" w14:textId="77777777" w:rsidR="00F40274" w:rsidRDefault="00F40274">
            <w:pPr>
              <w:pStyle w:val="a4"/>
              <w:numPr>
                <w:ilvl w:val="0"/>
                <w:numId w:val="17"/>
              </w:numPr>
              <w:suppressAutoHyphens/>
              <w:spacing w:after="0"/>
              <w:ind w:left="1134" w:hanging="567"/>
              <w:rPr>
                <w:rFonts w:eastAsia="DengXian"/>
                <w:noProof/>
              </w:rPr>
            </w:pPr>
            <w:r>
              <w:rPr>
                <w:b/>
              </w:rPr>
              <w:t>Μη</w:t>
            </w:r>
            <w:r w:rsidRPr="00447CCD">
              <w:t xml:space="preserve"> θερμάνετε την προγεμισμένη σύριγγα χρησιμοποιώντας πηγές θερμότητας όπως ζεστό νερό ή φούρνο μικροκυμάτων.</w:t>
            </w:r>
          </w:p>
          <w:p w14:paraId="1F68025F" w14:textId="77777777" w:rsidR="00F40274" w:rsidRDefault="00F40274">
            <w:pPr>
              <w:pStyle w:val="a4"/>
              <w:numPr>
                <w:ilvl w:val="0"/>
                <w:numId w:val="17"/>
              </w:numPr>
              <w:suppressAutoHyphens/>
              <w:spacing w:after="0"/>
              <w:ind w:left="1134" w:hanging="567"/>
              <w:rPr>
                <w:rFonts w:eastAsia="DengXian"/>
                <w:noProof/>
              </w:rPr>
            </w:pPr>
            <w:r>
              <w:rPr>
                <w:b/>
              </w:rPr>
              <w:t>Μην</w:t>
            </w:r>
            <w:r w:rsidRPr="00447CCD">
              <w:t xml:space="preserve"> αφήνετε την προγεμισμένη σύριγγα να θερμανθεί στο άμεσο ηλιακό φως.</w:t>
            </w:r>
          </w:p>
          <w:p w14:paraId="742FB30D" w14:textId="77777777" w:rsidR="00F40274" w:rsidRDefault="00F40274">
            <w:pPr>
              <w:pStyle w:val="a4"/>
              <w:numPr>
                <w:ilvl w:val="0"/>
                <w:numId w:val="17"/>
              </w:numPr>
              <w:suppressAutoHyphens/>
              <w:spacing w:after="0"/>
              <w:ind w:left="1134" w:hanging="567"/>
              <w:rPr>
                <w:rFonts w:eastAsia="DengXian"/>
                <w:noProof/>
              </w:rPr>
            </w:pPr>
            <w:r>
              <w:rPr>
                <w:b/>
              </w:rPr>
              <w:t>Μην</w:t>
            </w:r>
            <w:r w:rsidRPr="00447CCD">
              <w:t xml:space="preserve"> αφαιρείτε το κάλυμμα ενώ έχετε αφήσει την προγεμισμένη σύριγγα να φθάσει σε θερμοκρασία δωματίου.</w:t>
            </w:r>
          </w:p>
          <w:p w14:paraId="64F4F0EF" w14:textId="77777777" w:rsidR="00F40274" w:rsidRDefault="00F40274">
            <w:pPr>
              <w:pStyle w:val="a4"/>
              <w:numPr>
                <w:ilvl w:val="0"/>
                <w:numId w:val="17"/>
              </w:numPr>
              <w:suppressAutoHyphens/>
              <w:spacing w:after="0"/>
              <w:ind w:left="1134" w:hanging="567"/>
              <w:rPr>
                <w:rFonts w:eastAsia="DengXian"/>
                <w:noProof/>
              </w:rPr>
            </w:pPr>
            <w:r w:rsidRPr="00447CCD">
              <w:t>Εάν δεν αφήσετε την προγεμισμένη σύριγγα να έρθει σε θερμοκρασία δωματίου, αυτό θα μπορούσε να προκαλέσει δυσφορία κατά την ένεση και να δυσκολευτείτε να πιέσετε το έμβολο.</w:t>
            </w:r>
          </w:p>
          <w:p w14:paraId="23CBDA5E" w14:textId="77777777" w:rsidR="00F40274" w:rsidRPr="00447CCD" w:rsidRDefault="00F40274" w:rsidP="005F0134"/>
        </w:tc>
      </w:tr>
      <w:tr w:rsidR="00BB7752" w:rsidRPr="00447CCD" w14:paraId="6412AF4E" w14:textId="77777777">
        <w:trPr>
          <w:cantSplit/>
        </w:trPr>
        <w:tc>
          <w:tcPr>
            <w:tcW w:w="3539" w:type="dxa"/>
          </w:tcPr>
          <w:p w14:paraId="2F0F16CA" w14:textId="2AD5320C" w:rsidR="00F40274" w:rsidRPr="00447CCD" w:rsidRDefault="00EC5877">
            <w:pPr>
              <w:suppressAutoHyphens/>
              <w:rPr>
                <w:noProof/>
              </w:rPr>
            </w:pPr>
            <w:r>
              <w:rPr>
                <w:noProof/>
                <w:lang w:val="en-US" w:eastAsia="ko-KR"/>
              </w:rPr>
              <w:lastRenderedPageBreak/>
              <w:drawing>
                <wp:inline distT="0" distB="0" distL="0" distR="0" wp14:anchorId="78D221EC" wp14:editId="596FA336">
                  <wp:extent cx="2075815" cy="2571115"/>
                  <wp:effectExtent l="19050" t="19050" r="635" b="635"/>
                  <wp:docPr id="11" name="그림 1590965773" descr="스케치, 그림, 검,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90965773" descr="스케치, 그림, 검, 일러스트레이션이(가) 표시된 사진&#10;&#10;자동 생성된 설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5815" cy="2571115"/>
                          </a:xfrm>
                          <a:prstGeom prst="rect">
                            <a:avLst/>
                          </a:prstGeom>
                          <a:noFill/>
                          <a:ln w="9525" cmpd="sng">
                            <a:solidFill>
                              <a:srgbClr val="000000"/>
                            </a:solidFill>
                            <a:miter lim="800000"/>
                            <a:headEnd/>
                            <a:tailEnd/>
                          </a:ln>
                          <a:effectLst/>
                        </pic:spPr>
                      </pic:pic>
                    </a:graphicData>
                  </a:graphic>
                </wp:inline>
              </w:drawing>
            </w:r>
          </w:p>
          <w:p w14:paraId="70EA101B" w14:textId="77777777" w:rsidR="00F40274" w:rsidRDefault="00F40274">
            <w:pPr>
              <w:suppressAutoHyphens/>
              <w:jc w:val="right"/>
              <w:rPr>
                <w:b/>
                <w:bCs/>
                <w:noProof/>
              </w:rPr>
            </w:pPr>
            <w:r>
              <w:rPr>
                <w:b/>
              </w:rPr>
              <w:t>Εικόνα E</w:t>
            </w:r>
          </w:p>
        </w:tc>
        <w:tc>
          <w:tcPr>
            <w:tcW w:w="5517" w:type="dxa"/>
          </w:tcPr>
          <w:p w14:paraId="5E78DC02" w14:textId="77777777" w:rsidR="00F40274" w:rsidRDefault="00F40274">
            <w:pPr>
              <w:pStyle w:val="a4"/>
              <w:numPr>
                <w:ilvl w:val="0"/>
                <w:numId w:val="40"/>
              </w:numPr>
              <w:suppressAutoHyphens/>
              <w:spacing w:after="0"/>
              <w:ind w:left="567" w:hanging="567"/>
              <w:rPr>
                <w:b/>
              </w:rPr>
            </w:pPr>
            <w:r>
              <w:rPr>
                <w:b/>
              </w:rPr>
              <w:t>Ελέγξτε το φάρμακο</w:t>
            </w:r>
          </w:p>
          <w:p w14:paraId="5D9D30D6" w14:textId="77777777" w:rsidR="00F40274" w:rsidRPr="00447CCD" w:rsidRDefault="00F40274">
            <w:pPr>
              <w:suppressAutoHyphens/>
              <w:ind w:left="567" w:hanging="567"/>
              <w:rPr>
                <w:noProof/>
              </w:rPr>
            </w:pPr>
          </w:p>
          <w:p w14:paraId="72676219" w14:textId="5DE56AAF" w:rsidR="00F40274" w:rsidRDefault="00F40274">
            <w:pPr>
              <w:pStyle w:val="a4"/>
              <w:numPr>
                <w:ilvl w:val="0"/>
                <w:numId w:val="45"/>
              </w:numPr>
              <w:suppressAutoHyphens/>
              <w:spacing w:after="0"/>
              <w:ind w:left="567" w:hanging="567"/>
              <w:rPr>
                <w:rFonts w:eastAsia="DengXian"/>
                <w:noProof/>
              </w:rPr>
            </w:pPr>
            <w:r w:rsidRPr="00447CCD">
              <w:t xml:space="preserve">Κρατήστε το Avtozma σας με το </w:t>
            </w:r>
            <w:r w:rsidR="00C563CB">
              <w:t>πώμα</w:t>
            </w:r>
            <w:r w:rsidR="00C563CB" w:rsidRPr="00447CCD">
              <w:t xml:space="preserve"> </w:t>
            </w:r>
            <w:r w:rsidRPr="00447CCD">
              <w:t>στραμμένο προς τα κάτω.</w:t>
            </w:r>
          </w:p>
          <w:p w14:paraId="032B498E" w14:textId="453A9A5C" w:rsidR="00F40274" w:rsidRDefault="00F40274">
            <w:pPr>
              <w:pStyle w:val="a4"/>
              <w:numPr>
                <w:ilvl w:val="0"/>
                <w:numId w:val="45"/>
              </w:numPr>
              <w:suppressAutoHyphens/>
              <w:spacing w:after="0"/>
              <w:ind w:left="567" w:hanging="567"/>
              <w:rPr>
                <w:rFonts w:eastAsia="DengXian"/>
                <w:noProof/>
              </w:rPr>
            </w:pPr>
            <w:r w:rsidRPr="00447CCD">
              <w:t>Κοιτάξτε το φάρμακο και βεβαιωθείτε ότι το υγρό είναι διαυγές και άχρωμο έως υποκίτρινο και δεν περιέχει ορατά σωματίδια ή ίχνη (</w:t>
            </w:r>
            <w:r w:rsidR="00C563CB" w:rsidRPr="00447CCD">
              <w:t>βλ</w:t>
            </w:r>
            <w:r w:rsidR="00C563CB">
              <w:t>.</w:t>
            </w:r>
            <w:r w:rsidR="00C563CB" w:rsidRPr="00447CCD">
              <w:t xml:space="preserve"> </w:t>
            </w:r>
            <w:r>
              <w:rPr>
                <w:b/>
              </w:rPr>
              <w:t>Εικόνα ΣΤ</w:t>
            </w:r>
            <w:r w:rsidRPr="00447CCD">
              <w:t>).</w:t>
            </w:r>
          </w:p>
          <w:p w14:paraId="2EB1726D" w14:textId="77777777" w:rsidR="00F40274" w:rsidRDefault="00F40274">
            <w:pPr>
              <w:pStyle w:val="a4"/>
              <w:numPr>
                <w:ilvl w:val="0"/>
                <w:numId w:val="17"/>
              </w:numPr>
              <w:suppressAutoHyphens/>
              <w:spacing w:after="0"/>
              <w:ind w:left="1134" w:hanging="567"/>
              <w:rPr>
                <w:rFonts w:eastAsia="DengXian"/>
                <w:noProof/>
              </w:rPr>
            </w:pPr>
            <w:r>
              <w:rPr>
                <w:b/>
              </w:rPr>
              <w:t xml:space="preserve">Μη </w:t>
            </w:r>
            <w:r w:rsidRPr="00447CCD">
              <w:t>χρησιμοποιείτε την προγεμισμένη σύριγγα εάν το υγρό είναι αποχρωματισμένο, θολερό ή περιέχει αιωρούμενα σωματίδια ή ίχνη. Απορρίψτε με ασφάλεια την προγεμισμένη σύριγγα σε περιέκτη αιχμηρών αντικειμένων και πάρτε μια νέα.</w:t>
            </w:r>
          </w:p>
          <w:p w14:paraId="687F8F06" w14:textId="77777777" w:rsidR="00F40274" w:rsidRDefault="00F40274">
            <w:pPr>
              <w:pStyle w:val="a4"/>
              <w:numPr>
                <w:ilvl w:val="0"/>
                <w:numId w:val="17"/>
              </w:numPr>
              <w:suppressAutoHyphens/>
              <w:spacing w:after="0"/>
              <w:ind w:left="1134" w:hanging="567"/>
              <w:rPr>
                <w:rFonts w:eastAsia="DengXian"/>
                <w:noProof/>
              </w:rPr>
            </w:pPr>
            <w:r w:rsidRPr="00447CCD">
              <w:t>Οι φυσαλίδες αέρα είναι φυσιολογικές.</w:t>
            </w:r>
          </w:p>
          <w:p w14:paraId="009EB858" w14:textId="77777777" w:rsidR="00F40274" w:rsidRPr="00447CCD" w:rsidRDefault="00F40274" w:rsidP="005F0134"/>
        </w:tc>
      </w:tr>
      <w:tr w:rsidR="00BB7752" w:rsidRPr="00447CCD" w14:paraId="17844AE7" w14:textId="77777777">
        <w:trPr>
          <w:cantSplit/>
        </w:trPr>
        <w:tc>
          <w:tcPr>
            <w:tcW w:w="3539" w:type="dxa"/>
          </w:tcPr>
          <w:p w14:paraId="3BDC2B0A" w14:textId="7C5AB917" w:rsidR="00F40274" w:rsidRPr="00447CCD" w:rsidRDefault="00EC5877">
            <w:pPr>
              <w:suppressAutoHyphens/>
              <w:rPr>
                <w:noProof/>
              </w:rPr>
            </w:pPr>
            <w:r>
              <w:rPr>
                <w:noProof/>
                <w:lang w:val="en-US" w:eastAsia="ko-KR"/>
              </w:rPr>
              <w:drawing>
                <wp:inline distT="0" distB="0" distL="0" distR="0" wp14:anchorId="1641C283" wp14:editId="3578F4F9">
                  <wp:extent cx="2085975" cy="2570480"/>
                  <wp:effectExtent l="19050" t="19050" r="9525" b="1270"/>
                  <wp:docPr id="12" name="그림 1920431552"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20431552" descr="스케치, 그림, 라인 아트, 아동 미술이(가) 표시된 사진&#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5975" cy="2570480"/>
                          </a:xfrm>
                          <a:prstGeom prst="rect">
                            <a:avLst/>
                          </a:prstGeom>
                          <a:noFill/>
                          <a:ln w="9525" cmpd="sng">
                            <a:solidFill>
                              <a:srgbClr val="000000"/>
                            </a:solidFill>
                            <a:miter lim="800000"/>
                            <a:headEnd/>
                            <a:tailEnd/>
                          </a:ln>
                          <a:effectLst/>
                        </pic:spPr>
                      </pic:pic>
                    </a:graphicData>
                  </a:graphic>
                </wp:inline>
              </w:drawing>
            </w:r>
          </w:p>
          <w:p w14:paraId="086BEC90" w14:textId="77777777" w:rsidR="00F40274" w:rsidRDefault="00F40274">
            <w:pPr>
              <w:suppressAutoHyphens/>
              <w:jc w:val="right"/>
              <w:rPr>
                <w:b/>
                <w:bCs/>
                <w:noProof/>
              </w:rPr>
            </w:pPr>
            <w:r>
              <w:rPr>
                <w:b/>
              </w:rPr>
              <w:t>Εικόνα Ζ</w:t>
            </w:r>
          </w:p>
        </w:tc>
        <w:tc>
          <w:tcPr>
            <w:tcW w:w="5517" w:type="dxa"/>
          </w:tcPr>
          <w:p w14:paraId="2F5F0031" w14:textId="77777777" w:rsidR="00F40274" w:rsidRDefault="00F40274">
            <w:pPr>
              <w:pStyle w:val="a4"/>
              <w:numPr>
                <w:ilvl w:val="0"/>
                <w:numId w:val="40"/>
              </w:numPr>
              <w:suppressAutoHyphens/>
              <w:spacing w:after="0"/>
              <w:ind w:left="567" w:hanging="567"/>
              <w:rPr>
                <w:b/>
              </w:rPr>
            </w:pPr>
            <w:r>
              <w:rPr>
                <w:b/>
              </w:rPr>
              <w:t>Πλύνετε τα χέρια σας.</w:t>
            </w:r>
          </w:p>
          <w:p w14:paraId="6A973443" w14:textId="77777777" w:rsidR="00F40274" w:rsidRPr="00447CCD" w:rsidRDefault="00F40274">
            <w:pPr>
              <w:suppressAutoHyphens/>
              <w:ind w:left="567" w:hanging="567"/>
              <w:rPr>
                <w:noProof/>
              </w:rPr>
            </w:pPr>
          </w:p>
          <w:p w14:paraId="45BCCDB9" w14:textId="74408CA4" w:rsidR="00F40274" w:rsidRDefault="00F40274">
            <w:pPr>
              <w:pStyle w:val="a4"/>
              <w:numPr>
                <w:ilvl w:val="0"/>
                <w:numId w:val="46"/>
              </w:numPr>
              <w:suppressAutoHyphens/>
              <w:spacing w:after="0"/>
              <w:ind w:left="567" w:hanging="567"/>
              <w:rPr>
                <w:rFonts w:eastAsia="DengXian"/>
                <w:noProof/>
              </w:rPr>
            </w:pPr>
            <w:r w:rsidRPr="00447CCD">
              <w:t>Πλύνετε τα χέρια σας με νερό και σαπούνι και στεγνώστε τα καλά (</w:t>
            </w:r>
            <w:r w:rsidR="00C563CB" w:rsidRPr="00447CCD">
              <w:t>βλ</w:t>
            </w:r>
            <w:r w:rsidR="00C563CB">
              <w:t>.</w:t>
            </w:r>
            <w:r w:rsidR="00C563CB" w:rsidRPr="00447CCD">
              <w:t xml:space="preserve"> </w:t>
            </w:r>
            <w:r>
              <w:rPr>
                <w:b/>
              </w:rPr>
              <w:t>Εικόνα Θ</w:t>
            </w:r>
            <w:r w:rsidRPr="00447CCD">
              <w:t>).</w:t>
            </w:r>
          </w:p>
          <w:p w14:paraId="772D14CF" w14:textId="77777777" w:rsidR="00F40274" w:rsidRPr="00447CCD" w:rsidRDefault="00F40274" w:rsidP="005F0134"/>
        </w:tc>
      </w:tr>
      <w:tr w:rsidR="00BB7752" w:rsidRPr="00447CCD" w14:paraId="4B088E80" w14:textId="77777777">
        <w:trPr>
          <w:cantSplit/>
        </w:trPr>
        <w:tc>
          <w:tcPr>
            <w:tcW w:w="3539" w:type="dxa"/>
          </w:tcPr>
          <w:p w14:paraId="493A4394" w14:textId="565235F9" w:rsidR="00F40274" w:rsidRPr="00447CCD" w:rsidRDefault="00EC5877">
            <w:pPr>
              <w:suppressAutoHyphens/>
              <w:rPr>
                <w:noProof/>
              </w:rPr>
            </w:pPr>
            <w:r>
              <w:rPr>
                <w:noProof/>
                <w:lang w:val="en-US" w:eastAsia="ko-KR"/>
              </w:rPr>
              <w:lastRenderedPageBreak/>
              <w:drawing>
                <wp:inline distT="0" distB="0" distL="0" distR="0" wp14:anchorId="734FC84E" wp14:editId="7C25EF17">
                  <wp:extent cx="2085340" cy="3323590"/>
                  <wp:effectExtent l="19050" t="19050" r="0" b="0"/>
                  <wp:docPr id="13" name="그림 1910960139" descr="스케치, 화이트, 그림,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10960139" descr="스케치, 화이트, 그림, 디자인이(가) 표시된 사진&#10;&#10;자동 생성된 설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5340" cy="3323590"/>
                          </a:xfrm>
                          <a:prstGeom prst="rect">
                            <a:avLst/>
                          </a:prstGeom>
                          <a:noFill/>
                          <a:ln w="9525" cmpd="sng">
                            <a:solidFill>
                              <a:srgbClr val="000000"/>
                            </a:solidFill>
                            <a:miter lim="800000"/>
                            <a:headEnd/>
                            <a:tailEnd/>
                          </a:ln>
                          <a:effectLst/>
                        </pic:spPr>
                      </pic:pic>
                    </a:graphicData>
                  </a:graphic>
                </wp:inline>
              </w:drawing>
            </w:r>
          </w:p>
          <w:p w14:paraId="5B3F5F6D" w14:textId="56A56709" w:rsidR="00F40274" w:rsidRDefault="00EC5877">
            <w:pPr>
              <w:suppressAutoHyphens/>
              <w:jc w:val="right"/>
              <w:rPr>
                <w:b/>
                <w:bCs/>
                <w:noProof/>
              </w:rPr>
            </w:pPr>
            <w:r>
              <w:rPr>
                <w:noProof/>
                <w:lang w:val="en-US" w:eastAsia="ko-KR"/>
              </w:rPr>
              <mc:AlternateContent>
                <mc:Choice Requires="wps">
                  <w:drawing>
                    <wp:anchor distT="45720" distB="45720" distL="114300" distR="114300" simplePos="0" relativeHeight="251658285" behindDoc="0" locked="1" layoutInCell="1" allowOverlap="1" wp14:anchorId="3DD13FAF" wp14:editId="0F58A457">
                      <wp:simplePos x="0" y="0"/>
                      <wp:positionH relativeFrom="column">
                        <wp:posOffset>573405</wp:posOffset>
                      </wp:positionH>
                      <wp:positionV relativeFrom="page">
                        <wp:posOffset>2884805</wp:posOffset>
                      </wp:positionV>
                      <wp:extent cx="1478280" cy="438150"/>
                      <wp:effectExtent l="0" t="0" r="0" b="0"/>
                      <wp:wrapNone/>
                      <wp:docPr id="80766923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438150"/>
                              </a:xfrm>
                              <a:prstGeom prst="rect">
                                <a:avLst/>
                              </a:prstGeom>
                              <a:noFill/>
                              <a:ln>
                                <a:noFill/>
                              </a:ln>
                            </wps:spPr>
                            <wps:txbx>
                              <w:txbxContent>
                                <w:p w14:paraId="5DAB7E2A" w14:textId="6F2B2250" w:rsidR="00F40274" w:rsidRPr="003A480D" w:rsidRDefault="00AB540B" w:rsidP="00F40274">
                                  <w:pPr>
                                    <w:rPr>
                                      <w:rFonts w:cs="Arial"/>
                                      <w:b/>
                                      <w:bCs/>
                                      <w:sz w:val="26"/>
                                      <w:szCs w:val="26"/>
                                    </w:rPr>
                                  </w:pPr>
                                  <w:r w:rsidRPr="003A480D">
                                    <w:rPr>
                                      <w:b/>
                                      <w:bCs/>
                                      <w:sz w:val="26"/>
                                    </w:rPr>
                                    <w:t>Αυτo-ένεση, φροντιστής και HCP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13FAF" id="Text Box 78" o:spid="_x0000_s1045" type="#_x0000_t202" style="position:absolute;left:0;text-align:left;margin-left:45.15pt;margin-top:227.15pt;width:116.4pt;height:34.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" filled="f" stroked="f">
                      <v:textbox inset="0,0,0,0">
                        <w:txbxContent>
                          <w:p w14:paraId="5DAB7E2A" w14:textId="6F2B2250" w:rsidR="00F40274" w:rsidRPr="003A480D" w:rsidRDefault="00AB540B" w:rsidP="00F40274">
                            <w:pPr>
                              <w:rPr>
                                <w:rFonts w:cs="Arial"/>
                                <w:b/>
                                <w:bCs/>
                                <w:sz w:val="26"/>
                                <w:szCs w:val="26"/>
                              </w:rPr>
                            </w:pPr>
                            <w:r w:rsidRPr="003A480D">
                              <w:rPr>
                                <w:b/>
                                <w:bCs/>
                                <w:sz w:val="26"/>
                              </w:rPr>
                              <w:t>Αυτo-ένεση, φροντιστής και HCP</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86" behindDoc="0" locked="1" layoutInCell="1" allowOverlap="1" wp14:anchorId="021FFAF4" wp14:editId="25A8E0E2">
                      <wp:simplePos x="0" y="0"/>
                      <wp:positionH relativeFrom="column">
                        <wp:posOffset>573405</wp:posOffset>
                      </wp:positionH>
                      <wp:positionV relativeFrom="page">
                        <wp:posOffset>2419985</wp:posOffset>
                      </wp:positionV>
                      <wp:extent cx="1173480" cy="445770"/>
                      <wp:effectExtent l="0" t="0" r="0" b="0"/>
                      <wp:wrapNone/>
                      <wp:docPr id="130513979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445770"/>
                              </a:xfrm>
                              <a:prstGeom prst="rect">
                                <a:avLst/>
                              </a:prstGeom>
                              <a:noFill/>
                              <a:ln>
                                <a:noFill/>
                              </a:ln>
                            </wps:spPr>
                            <wps:txbx>
                              <w:txbxContent>
                                <w:p w14:paraId="74C41202" w14:textId="609C340F" w:rsidR="00F40274" w:rsidRPr="003A480D" w:rsidRDefault="00AB540B" w:rsidP="00F40274">
                                  <w:pPr>
                                    <w:rPr>
                                      <w:rFonts w:cs="Arial"/>
                                      <w:b/>
                                      <w:bCs/>
                                      <w:sz w:val="26"/>
                                      <w:szCs w:val="26"/>
                                    </w:rPr>
                                  </w:pPr>
                                  <w:r w:rsidRPr="003A480D">
                                    <w:rPr>
                                      <w:b/>
                                      <w:bCs/>
                                      <w:sz w:val="26"/>
                                    </w:rPr>
                                    <w:t>Φροντιστής και HCP μόνο</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FFAF4" id="Text Box 76" o:spid="_x0000_s1046" type="#_x0000_t202" style="position:absolute;left:0;text-align:left;margin-left:45.15pt;margin-top:190.55pt;width:92.4pt;height:35.1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" filled="f" stroked="f">
                      <v:textbox inset="0,0,0,0">
                        <w:txbxContent>
                          <w:p w14:paraId="74C41202" w14:textId="609C340F" w:rsidR="00F40274" w:rsidRPr="003A480D" w:rsidRDefault="00AB540B" w:rsidP="00F40274">
                            <w:pPr>
                              <w:rPr>
                                <w:rFonts w:cs="Arial"/>
                                <w:b/>
                                <w:bCs/>
                                <w:sz w:val="26"/>
                                <w:szCs w:val="26"/>
                              </w:rPr>
                            </w:pPr>
                            <w:r w:rsidRPr="003A480D">
                              <w:rPr>
                                <w:b/>
                                <w:bCs/>
                                <w:sz w:val="26"/>
                              </w:rPr>
                              <w:t>Φροντιστής και HCP μόνο</w:t>
                            </w:r>
                          </w:p>
                        </w:txbxContent>
                      </v:textbox>
                      <w10:wrap anchory="page"/>
                      <w10:anchorlock/>
                    </v:shape>
                  </w:pict>
                </mc:Fallback>
              </mc:AlternateContent>
            </w:r>
            <w:r w:rsidR="00F40274">
              <w:rPr>
                <w:b/>
              </w:rPr>
              <w:t>Εικόνα H</w:t>
            </w:r>
          </w:p>
        </w:tc>
        <w:tc>
          <w:tcPr>
            <w:tcW w:w="5517" w:type="dxa"/>
          </w:tcPr>
          <w:p w14:paraId="293CD08F" w14:textId="6B606BE2" w:rsidR="00F40274" w:rsidRDefault="00F40274">
            <w:pPr>
              <w:pStyle w:val="a4"/>
              <w:numPr>
                <w:ilvl w:val="0"/>
                <w:numId w:val="40"/>
              </w:numPr>
              <w:suppressAutoHyphens/>
              <w:spacing w:after="0"/>
              <w:ind w:left="567" w:hanging="567"/>
              <w:rPr>
                <w:b/>
              </w:rPr>
            </w:pPr>
            <w:r>
              <w:rPr>
                <w:b/>
              </w:rPr>
              <w:t>Επιλέξτε ένα κατάλληλο σημείο ένεσης (</w:t>
            </w:r>
            <w:r w:rsidR="00C563CB">
              <w:rPr>
                <w:b/>
              </w:rPr>
              <w:t xml:space="preserve">βλ. </w:t>
            </w:r>
            <w:r>
              <w:rPr>
                <w:b/>
              </w:rPr>
              <w:t>Εικόνα Η).</w:t>
            </w:r>
          </w:p>
          <w:p w14:paraId="1D19D05F" w14:textId="77777777" w:rsidR="00F40274" w:rsidRPr="00447CCD" w:rsidRDefault="00F40274" w:rsidP="005F0134"/>
          <w:p w14:paraId="025B9EDD" w14:textId="77777777" w:rsidR="00F40274" w:rsidRDefault="00F40274">
            <w:pPr>
              <w:pStyle w:val="a4"/>
              <w:numPr>
                <w:ilvl w:val="0"/>
                <w:numId w:val="47"/>
              </w:numPr>
              <w:suppressAutoHyphens/>
              <w:spacing w:after="0"/>
              <w:ind w:left="567" w:hanging="567"/>
              <w:rPr>
                <w:rFonts w:eastAsia="DengXian"/>
                <w:noProof/>
              </w:rPr>
            </w:pPr>
            <w:r w:rsidRPr="00447CCD">
              <w:t xml:space="preserve">Μπορείτε να κάνετε την ένεση στα εξής σημεία </w:t>
            </w:r>
          </w:p>
          <w:p w14:paraId="0FEA294E" w14:textId="77777777" w:rsidR="00F40274" w:rsidRDefault="00F40274">
            <w:pPr>
              <w:pStyle w:val="a4"/>
              <w:numPr>
                <w:ilvl w:val="0"/>
                <w:numId w:val="18"/>
              </w:numPr>
              <w:suppressAutoHyphens/>
              <w:spacing w:after="0"/>
              <w:ind w:left="1134" w:hanging="567"/>
              <w:rPr>
                <w:rFonts w:eastAsia="DengXian"/>
                <w:noProof/>
              </w:rPr>
            </w:pPr>
            <w:r w:rsidRPr="00447CCD">
              <w:t>Στο μπροστινό τμήμα των μηρών</w:t>
            </w:r>
          </w:p>
          <w:p w14:paraId="253F3E7A" w14:textId="77777777" w:rsidR="00F40274" w:rsidRDefault="00F40274">
            <w:pPr>
              <w:pStyle w:val="a4"/>
              <w:numPr>
                <w:ilvl w:val="0"/>
                <w:numId w:val="18"/>
              </w:numPr>
              <w:suppressAutoHyphens/>
              <w:spacing w:after="0"/>
              <w:ind w:left="1134" w:hanging="567"/>
              <w:rPr>
                <w:rFonts w:eastAsia="DengXian"/>
                <w:noProof/>
              </w:rPr>
            </w:pPr>
            <w:r w:rsidRPr="00447CCD">
              <w:t>Στην κοιλιά, με εξαίρεση τα 5 cm γύρω από τον ομφαλό.</w:t>
            </w:r>
          </w:p>
          <w:p w14:paraId="064C8E17" w14:textId="77777777" w:rsidR="00F40274" w:rsidRDefault="00F40274">
            <w:pPr>
              <w:pStyle w:val="a4"/>
              <w:numPr>
                <w:ilvl w:val="0"/>
                <w:numId w:val="18"/>
              </w:numPr>
              <w:suppressAutoHyphens/>
              <w:spacing w:after="0"/>
              <w:ind w:left="1134" w:hanging="567"/>
              <w:rPr>
                <w:rFonts w:eastAsia="DengXian"/>
                <w:noProof/>
              </w:rPr>
            </w:pPr>
            <w:r w:rsidRPr="00447CCD">
              <w:t>Στην εξωτερική περιοχή του μπράτσου [μόνο εάν είστε φροντιστής ή επαγγελματίας υγείας (HCP)].</w:t>
            </w:r>
          </w:p>
          <w:p w14:paraId="41F3AB92" w14:textId="6D17A420" w:rsidR="00F40274" w:rsidRDefault="00F40274">
            <w:pPr>
              <w:pStyle w:val="a4"/>
              <w:numPr>
                <w:ilvl w:val="0"/>
                <w:numId w:val="17"/>
              </w:numPr>
              <w:suppressAutoHyphens/>
              <w:spacing w:after="0"/>
              <w:ind w:left="1134" w:hanging="567"/>
              <w:rPr>
                <w:rFonts w:eastAsia="DengXian"/>
                <w:noProof/>
              </w:rPr>
            </w:pPr>
            <w:r>
              <w:rPr>
                <w:b/>
              </w:rPr>
              <w:t>Μην</w:t>
            </w:r>
            <w:r w:rsidRPr="00447CCD">
              <w:t xml:space="preserve"> κάνετε την ένεση στο επάνω μέρος του </w:t>
            </w:r>
            <w:r w:rsidR="00C563CB">
              <w:t>βραχίονα</w:t>
            </w:r>
            <w:r w:rsidR="00C563CB" w:rsidRPr="00447CCD">
              <w:t xml:space="preserve"> </w:t>
            </w:r>
            <w:r w:rsidRPr="00447CCD">
              <w:t>μόνοι σας.</w:t>
            </w:r>
          </w:p>
          <w:p w14:paraId="3C09E81D" w14:textId="77777777" w:rsidR="00F40274" w:rsidRDefault="00F40274">
            <w:pPr>
              <w:pStyle w:val="a4"/>
              <w:numPr>
                <w:ilvl w:val="0"/>
                <w:numId w:val="17"/>
              </w:numPr>
              <w:suppressAutoHyphens/>
              <w:spacing w:after="0"/>
              <w:ind w:left="1134" w:hanging="567"/>
              <w:rPr>
                <w:rFonts w:eastAsia="DengXian"/>
                <w:noProof/>
              </w:rPr>
            </w:pPr>
            <w:r w:rsidRPr="00447CCD">
              <w:t>Κάθε φορά που κάνετε ένεση θα πρέπει να χρησιμοποιείτε διαφορετική περιοχή, η οποία θα πρέπει να απέχει τουλάχιστον 2,5 cm από την περιοχή που χρησιμοποιήσατε για την προηγούμενη ένεση.</w:t>
            </w:r>
          </w:p>
          <w:p w14:paraId="631A85D6" w14:textId="77777777" w:rsidR="00F40274" w:rsidRDefault="00F40274">
            <w:pPr>
              <w:pStyle w:val="a4"/>
              <w:numPr>
                <w:ilvl w:val="0"/>
                <w:numId w:val="17"/>
              </w:numPr>
              <w:suppressAutoHyphens/>
              <w:spacing w:after="0"/>
              <w:ind w:left="1134" w:hanging="567"/>
              <w:rPr>
                <w:rFonts w:eastAsia="DengXian"/>
                <w:noProof/>
              </w:rPr>
            </w:pPr>
            <w:r>
              <w:rPr>
                <w:b/>
              </w:rPr>
              <w:t>Μην</w:t>
            </w:r>
            <w:r w:rsidRPr="00447CCD">
              <w:t xml:space="preserve"> κάνετε την ένεση σε ελιές, ουλές, εκχυμώσεις ή περιοχές, στις οποίες το δέρμα είναι ευαίσθητο, ερυθρό, σκληρό ή μη ακέραιο.</w:t>
            </w:r>
          </w:p>
          <w:p w14:paraId="0B8D52C3" w14:textId="253D5CA3" w:rsidR="00F40274" w:rsidRDefault="00F40274">
            <w:pPr>
              <w:pStyle w:val="a4"/>
              <w:numPr>
                <w:ilvl w:val="0"/>
                <w:numId w:val="17"/>
              </w:numPr>
              <w:suppressAutoHyphens/>
              <w:spacing w:after="0"/>
              <w:ind w:left="1134" w:hanging="567"/>
              <w:rPr>
                <w:rFonts w:eastAsia="DengXian"/>
                <w:noProof/>
              </w:rPr>
            </w:pPr>
            <w:r>
              <w:rPr>
                <w:b/>
              </w:rPr>
              <w:t>Μην</w:t>
            </w:r>
            <w:r w:rsidRPr="00447CCD">
              <w:t xml:space="preserve"> κάνετε ένεση </w:t>
            </w:r>
            <w:r w:rsidR="00A412AD">
              <w:t>πάνω</w:t>
            </w:r>
            <w:r w:rsidRPr="00447CCD">
              <w:t xml:space="preserve"> από τα ρούχα σας.</w:t>
            </w:r>
          </w:p>
          <w:p w14:paraId="47ACCB85" w14:textId="77777777" w:rsidR="00F40274" w:rsidRPr="00447CCD" w:rsidRDefault="00F40274" w:rsidP="005F0134"/>
        </w:tc>
      </w:tr>
      <w:tr w:rsidR="00BB7752" w:rsidRPr="00447CCD" w14:paraId="245F0727" w14:textId="77777777">
        <w:trPr>
          <w:cantSplit/>
        </w:trPr>
        <w:tc>
          <w:tcPr>
            <w:tcW w:w="3539" w:type="dxa"/>
          </w:tcPr>
          <w:p w14:paraId="224F8E88" w14:textId="1481FEDF" w:rsidR="00F40274" w:rsidRPr="00447CCD" w:rsidRDefault="00EC5877">
            <w:pPr>
              <w:suppressAutoHyphens/>
              <w:rPr>
                <w:noProof/>
              </w:rPr>
            </w:pPr>
            <w:r>
              <w:rPr>
                <w:noProof/>
                <w:lang w:val="en-US" w:eastAsia="ko-KR"/>
              </w:rPr>
              <w:drawing>
                <wp:inline distT="0" distB="0" distL="0" distR="0" wp14:anchorId="68F43A33" wp14:editId="3C3D3E0B">
                  <wp:extent cx="2076450" cy="2581910"/>
                  <wp:effectExtent l="19050" t="19050" r="0" b="8890"/>
                  <wp:docPr id="14" name="그림 1185998282"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85998282" descr="스케치, 라인 아트, 클립아트, 그림이(가) 표시된 사진&#10;&#10;자동 생성된 설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6450" cy="2581910"/>
                          </a:xfrm>
                          <a:prstGeom prst="rect">
                            <a:avLst/>
                          </a:prstGeom>
                          <a:noFill/>
                          <a:ln w="9525" cmpd="sng">
                            <a:solidFill>
                              <a:srgbClr val="000000"/>
                            </a:solidFill>
                            <a:miter lim="800000"/>
                            <a:headEnd/>
                            <a:tailEnd/>
                          </a:ln>
                          <a:effectLst/>
                        </pic:spPr>
                      </pic:pic>
                    </a:graphicData>
                  </a:graphic>
                </wp:inline>
              </w:drawing>
            </w:r>
          </w:p>
          <w:p w14:paraId="611BBC90" w14:textId="77777777" w:rsidR="00F40274" w:rsidRDefault="00F40274">
            <w:pPr>
              <w:suppressAutoHyphens/>
              <w:jc w:val="right"/>
              <w:rPr>
                <w:b/>
                <w:bCs/>
                <w:noProof/>
              </w:rPr>
            </w:pPr>
            <w:r>
              <w:rPr>
                <w:b/>
              </w:rPr>
              <w:t>Εικόνα Θ</w:t>
            </w:r>
          </w:p>
        </w:tc>
        <w:tc>
          <w:tcPr>
            <w:tcW w:w="5517" w:type="dxa"/>
          </w:tcPr>
          <w:p w14:paraId="001DD342" w14:textId="77777777" w:rsidR="00F40274" w:rsidRDefault="00F40274">
            <w:pPr>
              <w:pStyle w:val="a4"/>
              <w:numPr>
                <w:ilvl w:val="0"/>
                <w:numId w:val="40"/>
              </w:numPr>
              <w:suppressAutoHyphens/>
              <w:spacing w:after="0"/>
              <w:ind w:left="567" w:hanging="567"/>
              <w:rPr>
                <w:b/>
              </w:rPr>
            </w:pPr>
            <w:r>
              <w:rPr>
                <w:b/>
              </w:rPr>
              <w:t>Καθαρίστε το σημείο της ένεσης.</w:t>
            </w:r>
          </w:p>
          <w:p w14:paraId="133E3085" w14:textId="77777777" w:rsidR="00F40274" w:rsidRPr="00447CCD" w:rsidRDefault="00F40274">
            <w:pPr>
              <w:suppressAutoHyphens/>
              <w:ind w:left="567" w:hanging="567"/>
              <w:rPr>
                <w:noProof/>
              </w:rPr>
            </w:pPr>
          </w:p>
          <w:p w14:paraId="53D811DE" w14:textId="3F005689" w:rsidR="00F40274" w:rsidRDefault="00F40274">
            <w:pPr>
              <w:pStyle w:val="a4"/>
              <w:numPr>
                <w:ilvl w:val="0"/>
                <w:numId w:val="48"/>
              </w:numPr>
              <w:suppressAutoHyphens/>
              <w:spacing w:after="0"/>
              <w:ind w:left="567" w:hanging="567"/>
              <w:rPr>
                <w:rFonts w:eastAsia="DengXian"/>
                <w:noProof/>
              </w:rPr>
            </w:pPr>
            <w:r w:rsidRPr="00447CCD">
              <w:t>Σκουπίστε την περιοχή της ένεσης με ένα τολύπιο με οινόπνευμα και αφήστε το να στεγνώσει για περίπου 10 δευτερόλεπτα (</w:t>
            </w:r>
            <w:r w:rsidR="00C563CB" w:rsidRPr="00447CCD">
              <w:t>βλ</w:t>
            </w:r>
            <w:r w:rsidR="00C563CB">
              <w:t>.</w:t>
            </w:r>
            <w:r w:rsidR="00C563CB" w:rsidRPr="00447CCD">
              <w:t xml:space="preserve"> </w:t>
            </w:r>
            <w:r>
              <w:rPr>
                <w:b/>
              </w:rPr>
              <w:t>Εικόνα Θ</w:t>
            </w:r>
            <w:r w:rsidRPr="00447CCD">
              <w:t>). Έτσι θα μειωθεί ο κίνδυνος λοίμωξης.</w:t>
            </w:r>
          </w:p>
          <w:p w14:paraId="233258A8" w14:textId="77777777" w:rsidR="00F40274" w:rsidRDefault="00F40274">
            <w:pPr>
              <w:pStyle w:val="a4"/>
              <w:numPr>
                <w:ilvl w:val="0"/>
                <w:numId w:val="17"/>
              </w:numPr>
              <w:suppressAutoHyphens/>
              <w:spacing w:after="0"/>
              <w:ind w:left="1134" w:hanging="567"/>
              <w:rPr>
                <w:rFonts w:eastAsia="DengXian"/>
                <w:noProof/>
              </w:rPr>
            </w:pPr>
            <w:r>
              <w:rPr>
                <w:b/>
              </w:rPr>
              <w:t xml:space="preserve">Μην </w:t>
            </w:r>
            <w:r w:rsidRPr="00447CCD">
              <w:t>αγγίξετε την περιοχή της ένεσης ξανά πριν από τη χορήγηση της ένεσης.</w:t>
            </w:r>
          </w:p>
          <w:p w14:paraId="5D7FFD5F" w14:textId="77777777" w:rsidR="00F40274" w:rsidRDefault="00F40274">
            <w:pPr>
              <w:pStyle w:val="a4"/>
              <w:numPr>
                <w:ilvl w:val="0"/>
                <w:numId w:val="17"/>
              </w:numPr>
              <w:suppressAutoHyphens/>
              <w:spacing w:after="0"/>
              <w:ind w:left="1134" w:hanging="567"/>
              <w:rPr>
                <w:rFonts w:eastAsia="DengXian"/>
                <w:noProof/>
              </w:rPr>
            </w:pPr>
            <w:r>
              <w:rPr>
                <w:b/>
              </w:rPr>
              <w:t>Μην</w:t>
            </w:r>
            <w:r w:rsidRPr="00447CCD">
              <w:t xml:space="preserve"> αερίσετε ή φυσήξετε την καθαρή περιοχή.</w:t>
            </w:r>
          </w:p>
          <w:p w14:paraId="12280546" w14:textId="77777777" w:rsidR="00F40274" w:rsidRPr="00447CCD" w:rsidRDefault="00F40274" w:rsidP="005F0134"/>
        </w:tc>
      </w:tr>
    </w:tbl>
    <w:p w14:paraId="6CA229E6" w14:textId="77777777" w:rsidR="00F40274" w:rsidRPr="00447CCD" w:rsidRDefault="00F40274" w:rsidP="00F40274"/>
    <w:p w14:paraId="242E4861" w14:textId="77777777" w:rsidR="00F40274" w:rsidRPr="00447CCD" w:rsidRDefault="00F40274" w:rsidP="00F40274">
      <w:pPr>
        <w:keepNext/>
        <w:rPr>
          <w:b/>
          <w:bCs/>
        </w:rPr>
      </w:pPr>
      <w:r w:rsidRPr="00447CCD">
        <w:rPr>
          <w:b/>
        </w:rPr>
        <w:lastRenderedPageBreak/>
        <w:t>Χορήγηση της ένεσης</w:t>
      </w:r>
    </w:p>
    <w:p w14:paraId="1E9B7367" w14:textId="77777777" w:rsidR="00F40274" w:rsidRPr="00447CCD" w:rsidRDefault="00F40274" w:rsidP="00F40274">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BB7752" w:rsidRPr="00447CCD" w14:paraId="0B3D568F" w14:textId="77777777">
        <w:trPr>
          <w:cantSplit/>
        </w:trPr>
        <w:tc>
          <w:tcPr>
            <w:tcW w:w="3539" w:type="dxa"/>
          </w:tcPr>
          <w:p w14:paraId="4CA6F8CE" w14:textId="33AAFEAA" w:rsidR="00F40274" w:rsidRPr="00447CCD" w:rsidRDefault="00EC5877">
            <w:pPr>
              <w:suppressAutoHyphens/>
              <w:jc w:val="right"/>
              <w:rPr>
                <w:noProof/>
              </w:rPr>
            </w:pPr>
            <w:r>
              <w:rPr>
                <w:noProof/>
                <w:lang w:val="en-US" w:eastAsia="ko-KR"/>
              </w:rPr>
              <w:drawing>
                <wp:inline distT="0" distB="0" distL="0" distR="0" wp14:anchorId="4DF089D1" wp14:editId="21EA46CE">
                  <wp:extent cx="2076450" cy="2581910"/>
                  <wp:effectExtent l="19050" t="19050" r="0" b="8890"/>
                  <wp:docPr id="15" name="그림 268006210"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8006210" descr="스케치, 그림, 라인 아트, 클립아트이(가) 표시된 사진&#10;&#10;자동 생성된 설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6450" cy="2581910"/>
                          </a:xfrm>
                          <a:prstGeom prst="rect">
                            <a:avLst/>
                          </a:prstGeom>
                          <a:noFill/>
                          <a:ln w="9525" cmpd="sng">
                            <a:solidFill>
                              <a:srgbClr val="000000"/>
                            </a:solidFill>
                            <a:miter lim="800000"/>
                            <a:headEnd/>
                            <a:tailEnd/>
                          </a:ln>
                          <a:effectLst/>
                        </pic:spPr>
                      </pic:pic>
                    </a:graphicData>
                  </a:graphic>
                </wp:inline>
              </w:drawing>
            </w:r>
          </w:p>
          <w:p w14:paraId="3CA3CE21" w14:textId="77777777" w:rsidR="00F40274" w:rsidRDefault="00F40274">
            <w:pPr>
              <w:suppressAutoHyphens/>
              <w:jc w:val="right"/>
              <w:rPr>
                <w:b/>
                <w:bCs/>
                <w:noProof/>
              </w:rPr>
            </w:pPr>
            <w:r>
              <w:rPr>
                <w:b/>
              </w:rPr>
              <w:t>Εικόνα Ι</w:t>
            </w:r>
          </w:p>
        </w:tc>
        <w:tc>
          <w:tcPr>
            <w:tcW w:w="5517" w:type="dxa"/>
          </w:tcPr>
          <w:p w14:paraId="732792EA" w14:textId="0B04A9CD" w:rsidR="00F40274" w:rsidRDefault="00F40274">
            <w:pPr>
              <w:pStyle w:val="a4"/>
              <w:numPr>
                <w:ilvl w:val="0"/>
                <w:numId w:val="40"/>
              </w:numPr>
              <w:suppressAutoHyphens/>
              <w:spacing w:after="0"/>
              <w:ind w:left="567" w:hanging="567"/>
              <w:rPr>
                <w:b/>
              </w:rPr>
            </w:pPr>
            <w:r>
              <w:rPr>
                <w:b/>
              </w:rPr>
              <w:t xml:space="preserve">Αφαιρέστε το </w:t>
            </w:r>
            <w:r w:rsidR="00C563CB">
              <w:rPr>
                <w:b/>
              </w:rPr>
              <w:t>πώμα</w:t>
            </w:r>
            <w:r>
              <w:rPr>
                <w:b/>
              </w:rPr>
              <w:t>.</w:t>
            </w:r>
          </w:p>
          <w:p w14:paraId="503C0D6C" w14:textId="77777777" w:rsidR="00F40274" w:rsidRDefault="00F40274">
            <w:pPr>
              <w:pStyle w:val="Default"/>
              <w:ind w:left="567" w:hanging="567"/>
              <w:rPr>
                <w:rFonts w:ascii="Times New Roman" w:hAnsi="Times New Roman" w:cs="Times New Roman"/>
                <w:sz w:val="22"/>
                <w:szCs w:val="22"/>
              </w:rPr>
            </w:pPr>
          </w:p>
          <w:p w14:paraId="2ADBD029" w14:textId="1D184B7E" w:rsidR="00F40274" w:rsidRDefault="00F40274">
            <w:pPr>
              <w:pStyle w:val="a4"/>
              <w:numPr>
                <w:ilvl w:val="0"/>
                <w:numId w:val="49"/>
              </w:numPr>
              <w:spacing w:after="0"/>
              <w:ind w:left="567" w:hanging="567"/>
              <w:rPr>
                <w:bCs/>
              </w:rPr>
            </w:pPr>
            <w:r>
              <w:rPr>
                <w:color w:val="231F20"/>
              </w:rPr>
              <w:t>Κρατήστε την προγεμισμένη σύριγγα σταθερά με το ένα χέρι</w:t>
            </w:r>
            <w:r>
              <w:rPr>
                <w:color w:val="231F20"/>
              </w:rPr>
              <w:br/>
            </w:r>
            <w:r w:rsidRPr="00447CCD">
              <w:t xml:space="preserve">Τραβήξτε και αφαιρέστε προσεκτικά το </w:t>
            </w:r>
            <w:r w:rsidR="00C563CB">
              <w:t>πώμα</w:t>
            </w:r>
            <w:r w:rsidR="00C563CB" w:rsidRPr="00447CCD">
              <w:t xml:space="preserve"> </w:t>
            </w:r>
            <w:r w:rsidRPr="00447CCD">
              <w:t>στην ευθεία με το ένα χέρι (</w:t>
            </w:r>
            <w:r w:rsidR="00C563CB" w:rsidRPr="00447CCD">
              <w:t>βλ</w:t>
            </w:r>
            <w:r w:rsidR="00C563CB">
              <w:t>.</w:t>
            </w:r>
            <w:r w:rsidR="00C563CB" w:rsidRPr="00447CCD">
              <w:t xml:space="preserve"> </w:t>
            </w:r>
            <w:r>
              <w:rPr>
                <w:b/>
              </w:rPr>
              <w:t>Εικόνα Ι</w:t>
            </w:r>
            <w:r w:rsidRPr="00447CCD">
              <w:t>).</w:t>
            </w:r>
          </w:p>
          <w:p w14:paraId="4DCD8C43" w14:textId="6244CB3D" w:rsidR="00F40274" w:rsidRDefault="00F40274">
            <w:pPr>
              <w:pStyle w:val="a4"/>
              <w:spacing w:after="0"/>
              <w:ind w:left="567"/>
              <w:rPr>
                <w:bCs/>
                <w:noProof/>
              </w:rPr>
            </w:pPr>
            <w:r>
              <w:rPr>
                <w:i/>
              </w:rPr>
              <w:t>Σημείωση</w:t>
            </w:r>
            <w:r w:rsidRPr="00447CCD">
              <w:t xml:space="preserve">: Εάν δεν μπορείτε να αφαιρέσετε το </w:t>
            </w:r>
            <w:r w:rsidR="00C563CB">
              <w:t>πώμα</w:t>
            </w:r>
            <w:r w:rsidR="00C563CB" w:rsidRPr="00447CCD">
              <w:t xml:space="preserve"> </w:t>
            </w:r>
            <w:r w:rsidRPr="00447CCD">
              <w:t>θα πρέπει να ζητήσετε τη βοήθεια του φροντιστή ή να επικοινωνήσετε με τον πάροχο υγειονομικής περίθαλψης που σας παρακολουθεί.</w:t>
            </w:r>
          </w:p>
          <w:p w14:paraId="618AB83C" w14:textId="77777777" w:rsidR="00F40274" w:rsidRDefault="00F40274">
            <w:pPr>
              <w:pStyle w:val="a4"/>
              <w:numPr>
                <w:ilvl w:val="12"/>
                <w:numId w:val="0"/>
              </w:numPr>
              <w:spacing w:after="0"/>
              <w:ind w:left="567" w:hanging="567"/>
              <w:rPr>
                <w:bCs/>
                <w:noProof/>
                <w:lang w:eastAsia="ko-KR"/>
              </w:rPr>
            </w:pPr>
          </w:p>
          <w:p w14:paraId="21CAC418" w14:textId="0435D3B5" w:rsidR="00F40274" w:rsidRPr="00447CCD" w:rsidRDefault="00F40274">
            <w:pPr>
              <w:pStyle w:val="a4"/>
              <w:numPr>
                <w:ilvl w:val="0"/>
                <w:numId w:val="17"/>
              </w:numPr>
              <w:suppressAutoHyphens/>
              <w:spacing w:after="0"/>
              <w:ind w:left="1134" w:hanging="567"/>
            </w:pPr>
            <w:r>
              <w:rPr>
                <w:b/>
              </w:rPr>
              <w:t>Μην</w:t>
            </w:r>
            <w:r w:rsidRPr="00447CCD">
              <w:t xml:space="preserve"> κρατάτε το έμβολο ενόσω αφαιρείτε το </w:t>
            </w:r>
            <w:r w:rsidR="00C563CB">
              <w:t>πώμα</w:t>
            </w:r>
            <w:r w:rsidRPr="00447CCD">
              <w:t>.</w:t>
            </w:r>
          </w:p>
          <w:p w14:paraId="7AD18E94" w14:textId="77777777" w:rsidR="00F40274" w:rsidRDefault="00F40274">
            <w:pPr>
              <w:pStyle w:val="a4"/>
              <w:numPr>
                <w:ilvl w:val="0"/>
                <w:numId w:val="17"/>
              </w:numPr>
              <w:suppressAutoHyphens/>
              <w:spacing w:after="0"/>
              <w:ind w:left="1134" w:hanging="567"/>
              <w:rPr>
                <w:bCs/>
              </w:rPr>
            </w:pPr>
            <w:r w:rsidRPr="00447CCD">
              <w:t>Μπορεί να δείτε μία σταγόνα υγρού στην άκρη της βελόνας. Αυτό είναι φυσιολογικό.</w:t>
            </w:r>
          </w:p>
          <w:p w14:paraId="5457B701" w14:textId="2007737D" w:rsidR="00F40274" w:rsidRDefault="00F40274">
            <w:pPr>
              <w:pStyle w:val="a4"/>
              <w:numPr>
                <w:ilvl w:val="0"/>
                <w:numId w:val="17"/>
              </w:numPr>
              <w:suppressAutoHyphens/>
              <w:spacing w:after="0"/>
              <w:ind w:left="1134" w:hanging="567"/>
              <w:rPr>
                <w:bCs/>
              </w:rPr>
            </w:pPr>
            <w:r w:rsidRPr="00447CCD">
              <w:t xml:space="preserve">Εάν η προγεμισμένη σύριγγα δεν χρησιμοποιηθεί μέσα σε 5 λεπτά από την αφαίρεση του </w:t>
            </w:r>
            <w:r w:rsidR="00C563CB">
              <w:t>πώματος</w:t>
            </w:r>
            <w:r w:rsidR="00C563CB" w:rsidRPr="00447CCD">
              <w:t xml:space="preserve"> </w:t>
            </w:r>
            <w:r w:rsidRPr="00447CCD">
              <w:t>της βελόνας, η προγεμισμένη σύριγγα θα πρέπει να απορριφθεί στον ανθεκτικό στα τρυπήματα περιέκτη ή στον περιέκτη αιχμηρών αντικειμένων και θα πρέπει να χρησιμοποιηθεί νέα σύριγγα.</w:t>
            </w:r>
          </w:p>
          <w:p w14:paraId="4414894A" w14:textId="1534DA0B" w:rsidR="00F40274" w:rsidRPr="00447CCD" w:rsidRDefault="00F40274">
            <w:pPr>
              <w:pStyle w:val="a4"/>
              <w:numPr>
                <w:ilvl w:val="0"/>
                <w:numId w:val="49"/>
              </w:numPr>
              <w:spacing w:after="0"/>
              <w:ind w:left="567" w:hanging="567"/>
            </w:pPr>
            <w:r>
              <w:rPr>
                <w:color w:val="231F20"/>
              </w:rPr>
              <w:t xml:space="preserve">Απορρίψτε αμέσως το </w:t>
            </w:r>
            <w:r w:rsidR="00C563CB">
              <w:rPr>
                <w:color w:val="231F20"/>
              </w:rPr>
              <w:t xml:space="preserve">πώμα </w:t>
            </w:r>
            <w:r>
              <w:rPr>
                <w:color w:val="231F20"/>
              </w:rPr>
              <w:t>σε έναν περιέκτη αιχμηρών αντικειμένων (</w:t>
            </w:r>
            <w:r w:rsidR="00C563CB">
              <w:rPr>
                <w:color w:val="231F20"/>
              </w:rPr>
              <w:t xml:space="preserve">βλ. </w:t>
            </w:r>
            <w:r>
              <w:rPr>
                <w:b/>
                <w:color w:val="231F20"/>
              </w:rPr>
              <w:t>βήμα 14</w:t>
            </w:r>
            <w:r>
              <w:rPr>
                <w:color w:val="231F20"/>
              </w:rPr>
              <w:t xml:space="preserve"> και </w:t>
            </w:r>
            <w:r>
              <w:rPr>
                <w:b/>
                <w:color w:val="231F20"/>
              </w:rPr>
              <w:t xml:space="preserve">Απόρριψη της προγεμισμένης σύριγγας </w:t>
            </w:r>
            <w:r>
              <w:rPr>
                <w:color w:val="231F20"/>
              </w:rPr>
              <w:t xml:space="preserve">και </w:t>
            </w:r>
            <w:r>
              <w:rPr>
                <w:b/>
                <w:color w:val="231F20"/>
              </w:rPr>
              <w:t>Figure ΙΔ</w:t>
            </w:r>
            <w:r>
              <w:rPr>
                <w:color w:val="231F20"/>
              </w:rPr>
              <w:t>)</w:t>
            </w:r>
          </w:p>
          <w:p w14:paraId="62E3B33F" w14:textId="77777777" w:rsidR="00F40274" w:rsidRPr="00447CCD" w:rsidRDefault="00F40274">
            <w:pPr>
              <w:pStyle w:val="a4"/>
              <w:spacing w:after="0"/>
              <w:ind w:left="567" w:hanging="567"/>
            </w:pPr>
          </w:p>
          <w:p w14:paraId="54607025" w14:textId="279D8481" w:rsidR="00F40274" w:rsidRPr="00447CCD" w:rsidRDefault="00F40274">
            <w:pPr>
              <w:pStyle w:val="a4"/>
              <w:numPr>
                <w:ilvl w:val="0"/>
                <w:numId w:val="17"/>
              </w:numPr>
              <w:suppressAutoHyphens/>
              <w:spacing w:after="0"/>
              <w:ind w:left="1134" w:hanging="567"/>
            </w:pPr>
            <w:r>
              <w:rPr>
                <w:b/>
              </w:rPr>
              <w:t>Μην</w:t>
            </w:r>
            <w:r w:rsidRPr="00447CCD">
              <w:t xml:space="preserve"> επανατοποθείτε το </w:t>
            </w:r>
            <w:r w:rsidR="00C563CB">
              <w:t>πώμα</w:t>
            </w:r>
            <w:r w:rsidR="00C563CB" w:rsidRPr="00447CCD">
              <w:t xml:space="preserve"> </w:t>
            </w:r>
            <w:r w:rsidRPr="00447CCD">
              <w:t>στην προγεμισμένη σύριγγα.</w:t>
            </w:r>
          </w:p>
          <w:p w14:paraId="12BB29BD" w14:textId="77777777" w:rsidR="00F40274" w:rsidRDefault="00F40274">
            <w:pPr>
              <w:pStyle w:val="a4"/>
              <w:numPr>
                <w:ilvl w:val="0"/>
                <w:numId w:val="17"/>
              </w:numPr>
              <w:suppressAutoHyphens/>
              <w:spacing w:after="0"/>
              <w:ind w:left="1134" w:hanging="567"/>
              <w:rPr>
                <w:b/>
              </w:rPr>
            </w:pPr>
            <w:r>
              <w:rPr>
                <w:b/>
              </w:rPr>
              <w:t>Μην</w:t>
            </w:r>
            <w:r w:rsidRPr="00447CCD">
              <w:t xml:space="preserve"> αγγίξετε το προστατευτικό της βελόνας στο άκρο της προγεμισμένης σύριγγας για να αποφύγετε τραυματισμό από τρύπημα από τη βελόνα.</w:t>
            </w:r>
          </w:p>
          <w:p w14:paraId="313CF986" w14:textId="77777777" w:rsidR="00F40274" w:rsidRPr="00447CCD" w:rsidRDefault="00F40274" w:rsidP="005F0134"/>
        </w:tc>
      </w:tr>
      <w:tr w:rsidR="00BB7752" w:rsidRPr="00447CCD" w14:paraId="117BE6AA" w14:textId="77777777">
        <w:trPr>
          <w:cantSplit/>
        </w:trPr>
        <w:tc>
          <w:tcPr>
            <w:tcW w:w="3539" w:type="dxa"/>
          </w:tcPr>
          <w:p w14:paraId="4B2E6D5C" w14:textId="28A5DD06" w:rsidR="00F40274" w:rsidRPr="00447CCD" w:rsidRDefault="00EC5877">
            <w:pPr>
              <w:suppressAutoHyphens/>
              <w:jc w:val="right"/>
              <w:rPr>
                <w:noProof/>
              </w:rPr>
            </w:pPr>
            <w:r>
              <w:rPr>
                <w:noProof/>
                <w:lang w:val="en-US" w:eastAsia="ko-KR"/>
              </w:rPr>
              <w:lastRenderedPageBreak/>
              <mc:AlternateContent>
                <mc:Choice Requires="wps">
                  <w:drawing>
                    <wp:anchor distT="45720" distB="45720" distL="114300" distR="114300" simplePos="0" relativeHeight="251658293" behindDoc="0" locked="0" layoutInCell="1" allowOverlap="1" wp14:anchorId="52843D1E" wp14:editId="6692CBEB">
                      <wp:simplePos x="0" y="0"/>
                      <wp:positionH relativeFrom="column">
                        <wp:posOffset>421005</wp:posOffset>
                      </wp:positionH>
                      <wp:positionV relativeFrom="page">
                        <wp:posOffset>3077210</wp:posOffset>
                      </wp:positionV>
                      <wp:extent cx="629920" cy="306705"/>
                      <wp:effectExtent l="0" t="0" r="0" b="0"/>
                      <wp:wrapNone/>
                      <wp:docPr id="5150897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2B6138B6" w14:textId="77777777" w:rsidR="00F40274" w:rsidRPr="003A480D" w:rsidRDefault="00F40274" w:rsidP="00F40274">
                                  <w:pPr>
                                    <w:rPr>
                                      <w:rFonts w:cs="Arial"/>
                                      <w:b/>
                                      <w:bCs/>
                                      <w:sz w:val="21"/>
                                      <w:szCs w:val="21"/>
                                    </w:rPr>
                                  </w:pPr>
                                  <w:r w:rsidRPr="003A480D">
                                    <w:rPr>
                                      <w:b/>
                                      <w:bCs/>
                                      <w:sz w:val="21"/>
                                    </w:rPr>
                                    <w:t>OK</w:t>
                                  </w:r>
                                </w:p>
                                <w:p w14:paraId="4BC9685F" w14:textId="77777777" w:rsidR="00F40274" w:rsidRPr="003A480D" w:rsidRDefault="00F40274" w:rsidP="00F40274">
                                  <w:pPr>
                                    <w:rPr>
                                      <w:rFonts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2843D1E" id="Text Box 74" o:spid="_x0000_s1047" type="#_x0000_t202" style="position:absolute;left:0;text-align:left;margin-left:33.15pt;margin-top:242.3pt;width:49.6pt;height:24.15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" filled="f" stroked="f">
                      <v:textbox style="mso-fit-shape-to-text:t" inset="0,0,0,0">
                        <w:txbxContent>
                          <w:p w14:paraId="2B6138B6" w14:textId="77777777" w:rsidR="00F40274" w:rsidRPr="003A480D" w:rsidRDefault="00F40274" w:rsidP="00F40274">
                            <w:pPr>
                              <w:rPr>
                                <w:rFonts w:cs="Arial"/>
                                <w:b/>
                                <w:bCs/>
                                <w:sz w:val="21"/>
                                <w:szCs w:val="21"/>
                              </w:rPr>
                            </w:pPr>
                            <w:r w:rsidRPr="003A480D">
                              <w:rPr>
                                <w:b/>
                                <w:bCs/>
                                <w:sz w:val="21"/>
                              </w:rPr>
                              <w:t>OK</w:t>
                            </w:r>
                          </w:p>
                          <w:p w14:paraId="4BC9685F" w14:textId="77777777" w:rsidR="00F40274" w:rsidRPr="003A480D" w:rsidRDefault="00F40274" w:rsidP="00F40274">
                            <w:pPr>
                              <w:rPr>
                                <w:rFonts w:cs="Arial"/>
                                <w:b/>
                                <w:bCs/>
                                <w:sz w:val="21"/>
                                <w:szCs w:val="21"/>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90" behindDoc="0" locked="0" layoutInCell="1" allowOverlap="1" wp14:anchorId="14107EAC" wp14:editId="434F07F4">
                      <wp:simplePos x="0" y="0"/>
                      <wp:positionH relativeFrom="column">
                        <wp:posOffset>617220</wp:posOffset>
                      </wp:positionH>
                      <wp:positionV relativeFrom="page">
                        <wp:posOffset>500380</wp:posOffset>
                      </wp:positionV>
                      <wp:extent cx="629920" cy="306705"/>
                      <wp:effectExtent l="0" t="0" r="0" b="0"/>
                      <wp:wrapNone/>
                      <wp:docPr id="114527709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2E7C6F8E" w14:textId="77777777" w:rsidR="00F40274" w:rsidRPr="003A480D" w:rsidRDefault="00F40274" w:rsidP="00F40274">
                                  <w:pPr>
                                    <w:rPr>
                                      <w:rFonts w:cs="Arial"/>
                                      <w:b/>
                                      <w:bCs/>
                                      <w:sz w:val="21"/>
                                      <w:szCs w:val="21"/>
                                    </w:rPr>
                                  </w:pPr>
                                  <w:r w:rsidRPr="003A480D">
                                    <w:rPr>
                                      <w:b/>
                                      <w:bCs/>
                                      <w:sz w:val="21"/>
                                    </w:rPr>
                                    <w:t>OK</w:t>
                                  </w:r>
                                </w:p>
                                <w:p w14:paraId="76D06D61" w14:textId="77777777" w:rsidR="00F40274" w:rsidRPr="003A480D" w:rsidRDefault="00F40274" w:rsidP="00F40274">
                                  <w:pPr>
                                    <w:rPr>
                                      <w:rFonts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4107EAC" id="Text Box 72" o:spid="_x0000_s1048" type="#_x0000_t202" style="position:absolute;left:0;text-align:left;margin-left:48.6pt;margin-top:39.4pt;width:49.6pt;height:24.1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" filled="f" stroked="f">
                      <v:textbox style="mso-fit-shape-to-text:t" inset="0,0,0,0">
                        <w:txbxContent>
                          <w:p w14:paraId="2E7C6F8E" w14:textId="77777777" w:rsidR="00F40274" w:rsidRPr="003A480D" w:rsidRDefault="00F40274" w:rsidP="00F40274">
                            <w:pPr>
                              <w:rPr>
                                <w:rFonts w:cs="Arial"/>
                                <w:b/>
                                <w:bCs/>
                                <w:sz w:val="21"/>
                                <w:szCs w:val="21"/>
                              </w:rPr>
                            </w:pPr>
                            <w:r w:rsidRPr="003A480D">
                              <w:rPr>
                                <w:b/>
                                <w:bCs/>
                                <w:sz w:val="21"/>
                              </w:rPr>
                              <w:t>OK</w:t>
                            </w:r>
                          </w:p>
                          <w:p w14:paraId="76D06D61" w14:textId="77777777" w:rsidR="00F40274" w:rsidRPr="003A480D" w:rsidRDefault="00F40274" w:rsidP="00F40274">
                            <w:pPr>
                              <w:rPr>
                                <w:rFonts w:cs="Arial"/>
                                <w:b/>
                                <w:bCs/>
                                <w:sz w:val="21"/>
                                <w:szCs w:val="21"/>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87" behindDoc="0" locked="0" layoutInCell="1" allowOverlap="1" wp14:anchorId="4D4B3ED7" wp14:editId="71D4A979">
                      <wp:simplePos x="0" y="0"/>
                      <wp:positionH relativeFrom="column">
                        <wp:posOffset>950595</wp:posOffset>
                      </wp:positionH>
                      <wp:positionV relativeFrom="page">
                        <wp:posOffset>400685</wp:posOffset>
                      </wp:positionV>
                      <wp:extent cx="629920" cy="408940"/>
                      <wp:effectExtent l="0" t="0" r="0" b="0"/>
                      <wp:wrapNone/>
                      <wp:docPr id="19127367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3752ABD9" w14:textId="77777777" w:rsidR="00F40274" w:rsidRPr="003A480D" w:rsidRDefault="00F40274" w:rsidP="00F40274">
                                  <w:pPr>
                                    <w:rPr>
                                      <w:rFonts w:cs="Arial"/>
                                      <w:b/>
                                      <w:bCs/>
                                      <w:sz w:val="28"/>
                                      <w:szCs w:val="28"/>
                                    </w:rPr>
                                  </w:pPr>
                                  <w:r w:rsidRPr="003A480D">
                                    <w:rPr>
                                      <w:b/>
                                      <w:bCs/>
                                      <w:sz w:val="28"/>
                                    </w:rPr>
                                    <w:t>45°</w:t>
                                  </w:r>
                                </w:p>
                                <w:p w14:paraId="79977D85" w14:textId="77777777" w:rsidR="00F40274" w:rsidRPr="003A480D" w:rsidRDefault="00F40274" w:rsidP="00F40274">
                                  <w:pPr>
                                    <w:rPr>
                                      <w:rFonts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D4B3ED7" id="Text Box 70" o:spid="_x0000_s1049" type="#_x0000_t202" style="position:absolute;left:0;text-align:left;margin-left:74.85pt;margin-top:31.55pt;width:49.6pt;height:32.2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" filled="f" stroked="f">
                      <v:textbox style="mso-fit-shape-to-text:t" inset="0,0,0,0">
                        <w:txbxContent>
                          <w:p w14:paraId="3752ABD9" w14:textId="77777777" w:rsidR="00F40274" w:rsidRPr="003A480D" w:rsidRDefault="00F40274" w:rsidP="00F40274">
                            <w:pPr>
                              <w:rPr>
                                <w:rFonts w:cs="Arial"/>
                                <w:b/>
                                <w:bCs/>
                                <w:sz w:val="28"/>
                                <w:szCs w:val="28"/>
                              </w:rPr>
                            </w:pPr>
                            <w:r w:rsidRPr="003A480D">
                              <w:rPr>
                                <w:b/>
                                <w:bCs/>
                                <w:sz w:val="28"/>
                              </w:rPr>
                              <w:t>45°</w:t>
                            </w:r>
                          </w:p>
                          <w:p w14:paraId="79977D85" w14:textId="77777777" w:rsidR="00F40274" w:rsidRPr="003A480D" w:rsidRDefault="00F40274" w:rsidP="00F40274">
                            <w:pPr>
                              <w:rPr>
                                <w:rFonts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89" behindDoc="0" locked="0" layoutInCell="1" allowOverlap="1" wp14:anchorId="13E36220" wp14:editId="53BAC842">
                      <wp:simplePos x="0" y="0"/>
                      <wp:positionH relativeFrom="column">
                        <wp:posOffset>403225</wp:posOffset>
                      </wp:positionH>
                      <wp:positionV relativeFrom="page">
                        <wp:posOffset>264160</wp:posOffset>
                      </wp:positionV>
                      <wp:extent cx="629920" cy="408940"/>
                      <wp:effectExtent l="0" t="0" r="0" b="0"/>
                      <wp:wrapNone/>
                      <wp:docPr id="107592774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43B7416A" w14:textId="77777777" w:rsidR="00F40274" w:rsidRPr="003A480D" w:rsidRDefault="00F40274" w:rsidP="00F40274">
                                  <w:pPr>
                                    <w:rPr>
                                      <w:rFonts w:cs="Arial"/>
                                      <w:b/>
                                      <w:bCs/>
                                      <w:sz w:val="28"/>
                                      <w:szCs w:val="28"/>
                                    </w:rPr>
                                  </w:pPr>
                                  <w:r w:rsidRPr="003A480D">
                                    <w:rPr>
                                      <w:b/>
                                      <w:bCs/>
                                      <w:sz w:val="28"/>
                                    </w:rPr>
                                    <w:t>90°</w:t>
                                  </w:r>
                                </w:p>
                                <w:p w14:paraId="68556123" w14:textId="77777777" w:rsidR="00F40274" w:rsidRPr="003A480D" w:rsidRDefault="00F40274" w:rsidP="00F40274">
                                  <w:pPr>
                                    <w:rPr>
                                      <w:rFonts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3E36220" id="Text Box 68" o:spid="_x0000_s1050" type="#_x0000_t202" style="position:absolute;left:0;text-align:left;margin-left:31.75pt;margin-top:20.8pt;width:49.6pt;height:32.2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" filled="f" stroked="f">
                      <v:textbox style="mso-fit-shape-to-text:t" inset="0,0,0,0">
                        <w:txbxContent>
                          <w:p w14:paraId="43B7416A" w14:textId="77777777" w:rsidR="00F40274" w:rsidRPr="003A480D" w:rsidRDefault="00F40274" w:rsidP="00F40274">
                            <w:pPr>
                              <w:rPr>
                                <w:rFonts w:cs="Arial"/>
                                <w:b/>
                                <w:bCs/>
                                <w:sz w:val="28"/>
                                <w:szCs w:val="28"/>
                              </w:rPr>
                            </w:pPr>
                            <w:r w:rsidRPr="003A480D">
                              <w:rPr>
                                <w:b/>
                                <w:bCs/>
                                <w:sz w:val="28"/>
                              </w:rPr>
                              <w:t>90°</w:t>
                            </w:r>
                          </w:p>
                          <w:p w14:paraId="68556123" w14:textId="77777777" w:rsidR="00F40274" w:rsidRPr="003A480D" w:rsidRDefault="00F40274" w:rsidP="00F40274">
                            <w:pPr>
                              <w:rPr>
                                <w:rFonts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91" behindDoc="0" locked="0" layoutInCell="1" allowOverlap="1" wp14:anchorId="0B39FDEC" wp14:editId="0D4E1ACA">
                      <wp:simplePos x="0" y="0"/>
                      <wp:positionH relativeFrom="column">
                        <wp:posOffset>622935</wp:posOffset>
                      </wp:positionH>
                      <wp:positionV relativeFrom="page">
                        <wp:posOffset>2787650</wp:posOffset>
                      </wp:positionV>
                      <wp:extent cx="629920" cy="408940"/>
                      <wp:effectExtent l="0" t="0" r="0" b="0"/>
                      <wp:wrapNone/>
                      <wp:docPr id="8459129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3501176D" w14:textId="77777777" w:rsidR="00F40274" w:rsidRPr="003A480D" w:rsidRDefault="00F40274" w:rsidP="00F40274">
                                  <w:pPr>
                                    <w:rPr>
                                      <w:rFonts w:cs="Arial"/>
                                      <w:b/>
                                      <w:bCs/>
                                      <w:sz w:val="28"/>
                                      <w:szCs w:val="28"/>
                                    </w:rPr>
                                  </w:pPr>
                                  <w:r w:rsidRPr="003A480D">
                                    <w:rPr>
                                      <w:b/>
                                      <w:bCs/>
                                      <w:sz w:val="28"/>
                                    </w:rPr>
                                    <w:t>90°</w:t>
                                  </w:r>
                                </w:p>
                                <w:p w14:paraId="05EC8DBD" w14:textId="77777777" w:rsidR="00F40274" w:rsidRPr="003A480D" w:rsidRDefault="00F40274" w:rsidP="00F40274">
                                  <w:pPr>
                                    <w:rPr>
                                      <w:rFonts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B39FDEC" id="Text Box 66" o:spid="_x0000_s1051" type="#_x0000_t202" style="position:absolute;left:0;text-align:left;margin-left:49.05pt;margin-top:219.5pt;width:49.6pt;height:32.2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" filled="f" stroked="f">
                      <v:textbox style="mso-fit-shape-to-text:t" inset="0,0,0,0">
                        <w:txbxContent>
                          <w:p w14:paraId="3501176D" w14:textId="77777777" w:rsidR="00F40274" w:rsidRPr="003A480D" w:rsidRDefault="00F40274" w:rsidP="00F40274">
                            <w:pPr>
                              <w:rPr>
                                <w:rFonts w:cs="Arial"/>
                                <w:b/>
                                <w:bCs/>
                                <w:sz w:val="28"/>
                                <w:szCs w:val="28"/>
                              </w:rPr>
                            </w:pPr>
                            <w:r w:rsidRPr="003A480D">
                              <w:rPr>
                                <w:b/>
                                <w:bCs/>
                                <w:sz w:val="28"/>
                              </w:rPr>
                              <w:t>90°</w:t>
                            </w:r>
                          </w:p>
                          <w:p w14:paraId="05EC8DBD" w14:textId="77777777" w:rsidR="00F40274" w:rsidRPr="003A480D" w:rsidRDefault="00F40274" w:rsidP="00F40274">
                            <w:pPr>
                              <w:rPr>
                                <w:rFonts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92" behindDoc="0" locked="0" layoutInCell="1" allowOverlap="1" wp14:anchorId="751672BB" wp14:editId="00326A0E">
                      <wp:simplePos x="0" y="0"/>
                      <wp:positionH relativeFrom="column">
                        <wp:posOffset>88900</wp:posOffset>
                      </wp:positionH>
                      <wp:positionV relativeFrom="page">
                        <wp:posOffset>2957195</wp:posOffset>
                      </wp:positionV>
                      <wp:extent cx="629920" cy="408940"/>
                      <wp:effectExtent l="0" t="0" r="0" b="0"/>
                      <wp:wrapNone/>
                      <wp:docPr id="57302837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5F0636AB" w14:textId="77777777" w:rsidR="00F40274" w:rsidRPr="003A480D" w:rsidRDefault="00F40274" w:rsidP="00F40274">
                                  <w:pPr>
                                    <w:rPr>
                                      <w:rFonts w:cs="Arial"/>
                                      <w:b/>
                                      <w:bCs/>
                                      <w:sz w:val="28"/>
                                      <w:szCs w:val="28"/>
                                    </w:rPr>
                                  </w:pPr>
                                  <w:r w:rsidRPr="003A480D">
                                    <w:rPr>
                                      <w:b/>
                                      <w:bCs/>
                                      <w:sz w:val="28"/>
                                    </w:rPr>
                                    <w:t>45°</w:t>
                                  </w:r>
                                </w:p>
                                <w:p w14:paraId="0C6C2201" w14:textId="77777777" w:rsidR="00F40274" w:rsidRPr="003A480D" w:rsidRDefault="00F40274" w:rsidP="00F40274">
                                  <w:pPr>
                                    <w:rPr>
                                      <w:rFonts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51672BB" id="Text Box 64" o:spid="_x0000_s1052" type="#_x0000_t202" style="position:absolute;left:0;text-align:left;margin-left:7pt;margin-top:232.85pt;width:49.6pt;height:32.2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" filled="f" stroked="f">
                      <v:textbox style="mso-fit-shape-to-text:t" inset="0,0,0,0">
                        <w:txbxContent>
                          <w:p w14:paraId="5F0636AB" w14:textId="77777777" w:rsidR="00F40274" w:rsidRPr="003A480D" w:rsidRDefault="00F40274" w:rsidP="00F40274">
                            <w:pPr>
                              <w:rPr>
                                <w:rFonts w:cs="Arial"/>
                                <w:b/>
                                <w:bCs/>
                                <w:sz w:val="28"/>
                                <w:szCs w:val="28"/>
                              </w:rPr>
                            </w:pPr>
                            <w:r w:rsidRPr="003A480D">
                              <w:rPr>
                                <w:b/>
                                <w:bCs/>
                                <w:sz w:val="28"/>
                              </w:rPr>
                              <w:t>45°</w:t>
                            </w:r>
                          </w:p>
                          <w:p w14:paraId="0C6C2201" w14:textId="77777777" w:rsidR="00F40274" w:rsidRPr="003A480D" w:rsidRDefault="00F40274" w:rsidP="00F40274">
                            <w:pPr>
                              <w:rPr>
                                <w:rFonts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88" behindDoc="0" locked="0" layoutInCell="1" allowOverlap="1" wp14:anchorId="150430BC" wp14:editId="1F1A55E0">
                      <wp:simplePos x="0" y="0"/>
                      <wp:positionH relativeFrom="column">
                        <wp:posOffset>8255</wp:posOffset>
                      </wp:positionH>
                      <wp:positionV relativeFrom="page">
                        <wp:posOffset>1730375</wp:posOffset>
                      </wp:positionV>
                      <wp:extent cx="1983740" cy="277495"/>
                      <wp:effectExtent l="0" t="0" r="0" b="0"/>
                      <wp:wrapNone/>
                      <wp:docPr id="119142915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wps:spPr>
                            <wps:txbx>
                              <w:txbxContent>
                                <w:p w14:paraId="416769CD" w14:textId="51782FD5" w:rsidR="00F40274" w:rsidRPr="003A480D" w:rsidRDefault="00AB540B" w:rsidP="00F40274">
                                  <w:pPr>
                                    <w:jc w:val="center"/>
                                    <w:rPr>
                                      <w:rFonts w:cs="Arial"/>
                                      <w:b/>
                                      <w:bCs/>
                                      <w:color w:val="FFFFFF"/>
                                      <w:sz w:val="28"/>
                                      <w:szCs w:val="28"/>
                                    </w:rPr>
                                  </w:pPr>
                                  <w:r w:rsidRPr="003A480D">
                                    <w:rPr>
                                      <w:b/>
                                      <w:bCs/>
                                      <w:color w:val="FFFFFF"/>
                                      <w:sz w:val="28"/>
                                    </w:rPr>
                                    <w:t>Ή</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0430BC" id="Text Box 62" o:spid="_x0000_s1053" type="#_x0000_t202" style="position:absolute;left:0;text-align:left;margin-left:.65pt;margin-top:136.25pt;width:156.2pt;height:21.8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" filled="f" stroked="f">
                      <v:textbox inset="0,0,0,0">
                        <w:txbxContent>
                          <w:p w14:paraId="416769CD" w14:textId="51782FD5" w:rsidR="00F40274" w:rsidRPr="003A480D" w:rsidRDefault="00AB540B" w:rsidP="00F40274">
                            <w:pPr>
                              <w:jc w:val="center"/>
                              <w:rPr>
                                <w:rFonts w:cs="Arial"/>
                                <w:b/>
                                <w:bCs/>
                                <w:color w:val="FFFFFF"/>
                                <w:sz w:val="28"/>
                                <w:szCs w:val="28"/>
                              </w:rPr>
                            </w:pPr>
                            <w:r w:rsidRPr="003A480D">
                              <w:rPr>
                                <w:b/>
                                <w:bCs/>
                                <w:color w:val="FFFFFF"/>
                                <w:sz w:val="28"/>
                              </w:rPr>
                              <w:t>Ή</w:t>
                            </w:r>
                          </w:p>
                        </w:txbxContent>
                      </v:textbox>
                      <w10:wrap anchory="page"/>
                    </v:shape>
                  </w:pict>
                </mc:Fallback>
              </mc:AlternateContent>
            </w:r>
            <w:r>
              <w:rPr>
                <w:noProof/>
                <w:lang w:val="en-US" w:eastAsia="ko-KR"/>
              </w:rPr>
              <w:drawing>
                <wp:inline distT="0" distB="0" distL="0" distR="0" wp14:anchorId="0C7F42E3" wp14:editId="4D6FE948">
                  <wp:extent cx="2075815" cy="3559810"/>
                  <wp:effectExtent l="19050" t="19050" r="635" b="2540"/>
                  <wp:docPr id="16" name="그림 627406449" descr="그림, 스케치,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27406449" descr="그림, 스케치, 만화 영화, 클립아트이(가) 표시된 사진&#10;&#10;자동 생성된 설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5815" cy="3559810"/>
                          </a:xfrm>
                          <a:prstGeom prst="rect">
                            <a:avLst/>
                          </a:prstGeom>
                          <a:noFill/>
                          <a:ln w="9525" cmpd="sng">
                            <a:solidFill>
                              <a:srgbClr val="000000"/>
                            </a:solidFill>
                            <a:miter lim="800000"/>
                            <a:headEnd/>
                            <a:tailEnd/>
                          </a:ln>
                          <a:effectLst/>
                        </pic:spPr>
                      </pic:pic>
                    </a:graphicData>
                  </a:graphic>
                </wp:inline>
              </w:drawing>
            </w:r>
          </w:p>
          <w:p w14:paraId="4F265237" w14:textId="667F5ECA" w:rsidR="00F40274" w:rsidRDefault="00F40274">
            <w:pPr>
              <w:suppressAutoHyphens/>
              <w:jc w:val="right"/>
              <w:rPr>
                <w:b/>
                <w:bCs/>
                <w:noProof/>
              </w:rPr>
            </w:pPr>
            <w:r>
              <w:rPr>
                <w:b/>
              </w:rPr>
              <w:t>Εικόνα ΙΑ</w:t>
            </w:r>
          </w:p>
        </w:tc>
        <w:tc>
          <w:tcPr>
            <w:tcW w:w="5517" w:type="dxa"/>
          </w:tcPr>
          <w:p w14:paraId="0C2CE21F" w14:textId="77777777" w:rsidR="00F40274" w:rsidRDefault="00F40274">
            <w:pPr>
              <w:pStyle w:val="a4"/>
              <w:numPr>
                <w:ilvl w:val="0"/>
                <w:numId w:val="40"/>
              </w:numPr>
              <w:suppressAutoHyphens/>
              <w:spacing w:after="0"/>
              <w:ind w:left="567" w:hanging="567"/>
              <w:rPr>
                <w:b/>
              </w:rPr>
            </w:pPr>
            <w:r>
              <w:rPr>
                <w:b/>
              </w:rPr>
              <w:t>Εισαγάγετε την προγεμισμένη σύριγγα στο σημείο της ένεσης.</w:t>
            </w:r>
          </w:p>
          <w:p w14:paraId="30EB8672" w14:textId="77777777" w:rsidR="00F40274" w:rsidRDefault="00F40274">
            <w:pPr>
              <w:pStyle w:val="Default"/>
              <w:ind w:left="567" w:hanging="567"/>
              <w:rPr>
                <w:rFonts w:ascii="Times New Roman" w:hAnsi="Times New Roman" w:cs="Times New Roman"/>
                <w:sz w:val="22"/>
                <w:szCs w:val="22"/>
              </w:rPr>
            </w:pPr>
          </w:p>
          <w:p w14:paraId="56918C51" w14:textId="77777777" w:rsidR="00F40274" w:rsidRDefault="00F40274">
            <w:pPr>
              <w:pStyle w:val="a4"/>
              <w:numPr>
                <w:ilvl w:val="0"/>
                <w:numId w:val="50"/>
              </w:numPr>
              <w:spacing w:after="0"/>
              <w:ind w:left="567" w:hanging="567"/>
              <w:rPr>
                <w:color w:val="231F20"/>
              </w:rPr>
            </w:pPr>
            <w:r>
              <w:rPr>
                <w:color w:val="231F20"/>
              </w:rPr>
              <w:t>Προσεκτικά ανασηκώστε μία δίπλωση χαλαρού δέρματος στο σημείο της ένεσης με το ένα χέρι.</w:t>
            </w:r>
          </w:p>
          <w:p w14:paraId="28C0F584" w14:textId="77777777" w:rsidR="00F40274" w:rsidRDefault="00F40274">
            <w:pPr>
              <w:pStyle w:val="a4"/>
              <w:spacing w:after="0"/>
              <w:ind w:left="567" w:hanging="567"/>
              <w:rPr>
                <w:color w:val="231F20"/>
              </w:rPr>
            </w:pPr>
          </w:p>
          <w:p w14:paraId="0D97869F" w14:textId="77777777" w:rsidR="00F40274" w:rsidRDefault="00F40274">
            <w:pPr>
              <w:pStyle w:val="a4"/>
              <w:spacing w:after="0"/>
              <w:ind w:left="567"/>
              <w:rPr>
                <w:color w:val="231F20"/>
              </w:rPr>
            </w:pPr>
            <w:r>
              <w:rPr>
                <w:i/>
              </w:rPr>
              <w:t>Σημείωση</w:t>
            </w:r>
            <w:r w:rsidRPr="00447CCD">
              <w:t>: Είναι σημαντικό να ανασηκώσετε το δέρμα για να διασφαλίσετε ότι πραγματοποιείτε την ένεση κάτω από το δέρμα (στον λιπώδη ιστό) αλλά όχι βαθύτερα (στον μυ).</w:t>
            </w:r>
          </w:p>
          <w:p w14:paraId="0914480C" w14:textId="77777777" w:rsidR="00F40274" w:rsidRDefault="00F40274">
            <w:pPr>
              <w:pStyle w:val="a4"/>
              <w:numPr>
                <w:ilvl w:val="12"/>
                <w:numId w:val="0"/>
              </w:numPr>
              <w:spacing w:after="0"/>
              <w:ind w:left="567" w:hanging="567"/>
              <w:rPr>
                <w:bCs/>
                <w:noProof/>
                <w:lang w:eastAsia="ko-KR"/>
              </w:rPr>
            </w:pPr>
          </w:p>
          <w:p w14:paraId="6A1CB65E" w14:textId="77777777" w:rsidR="00F40274" w:rsidRPr="00447CCD" w:rsidRDefault="00F40274">
            <w:pPr>
              <w:pStyle w:val="a4"/>
              <w:numPr>
                <w:ilvl w:val="0"/>
                <w:numId w:val="17"/>
              </w:numPr>
              <w:suppressAutoHyphens/>
              <w:spacing w:after="0"/>
              <w:ind w:left="1134" w:hanging="567"/>
            </w:pPr>
            <w:r>
              <w:rPr>
                <w:b/>
              </w:rPr>
              <w:t>Μην</w:t>
            </w:r>
            <w:r w:rsidRPr="00447CCD">
              <w:t xml:space="preserve"> τραβήξετε τη ράβδο του εμβόλου προς τα πίσω οποιαδήποτε στιγμή.</w:t>
            </w:r>
          </w:p>
          <w:p w14:paraId="6A8D3553" w14:textId="77777777" w:rsidR="00F40274" w:rsidRDefault="00F40274">
            <w:pPr>
              <w:pStyle w:val="a4"/>
              <w:spacing w:after="0"/>
              <w:ind w:left="567" w:hanging="567"/>
              <w:rPr>
                <w:color w:val="231F20"/>
              </w:rPr>
            </w:pPr>
          </w:p>
          <w:p w14:paraId="464390B0" w14:textId="60F11EA8" w:rsidR="00F40274" w:rsidRDefault="00F40274">
            <w:pPr>
              <w:pStyle w:val="a4"/>
              <w:numPr>
                <w:ilvl w:val="0"/>
                <w:numId w:val="50"/>
              </w:numPr>
              <w:spacing w:after="0"/>
              <w:ind w:left="567" w:hanging="567"/>
              <w:rPr>
                <w:color w:val="231F20"/>
              </w:rPr>
            </w:pPr>
            <w:r>
              <w:rPr>
                <w:color w:val="231F20"/>
              </w:rPr>
              <w:t>Με μια γρήγορη ευθεία κίνηση, εισαγάγετε τη βελόνα πλήρως στο διπλωμένο δέρμα, υπό γωνία 45 έως 90 μοιρών (</w:t>
            </w:r>
            <w:r w:rsidR="00C563CB">
              <w:rPr>
                <w:color w:val="231F20"/>
              </w:rPr>
              <w:t xml:space="preserve">βλ. </w:t>
            </w:r>
            <w:r>
              <w:rPr>
                <w:b/>
                <w:color w:val="231F20"/>
              </w:rPr>
              <w:t>Εικόνα ΙΑ</w:t>
            </w:r>
            <w:r>
              <w:rPr>
                <w:color w:val="231F20"/>
              </w:rPr>
              <w:t>).</w:t>
            </w:r>
          </w:p>
          <w:p w14:paraId="29127A1E" w14:textId="77777777" w:rsidR="00F40274" w:rsidRDefault="00F40274">
            <w:pPr>
              <w:pStyle w:val="a4"/>
              <w:spacing w:after="0"/>
              <w:ind w:left="567" w:hanging="567"/>
              <w:rPr>
                <w:bCs/>
                <w:i/>
                <w:iCs/>
                <w:noProof/>
                <w:lang w:eastAsia="ko-KR"/>
              </w:rPr>
            </w:pPr>
          </w:p>
          <w:p w14:paraId="44E3A3FE" w14:textId="77777777" w:rsidR="00F40274" w:rsidRDefault="00F40274">
            <w:pPr>
              <w:pStyle w:val="a4"/>
              <w:spacing w:after="0"/>
              <w:ind w:left="567"/>
              <w:rPr>
                <w:bCs/>
                <w:noProof/>
              </w:rPr>
            </w:pPr>
            <w:r>
              <w:rPr>
                <w:i/>
              </w:rPr>
              <w:t>Σημείωση</w:t>
            </w:r>
            <w:r w:rsidRPr="00447CCD">
              <w:t>: Είναι σημαντικό να επιλέξετε τη σωστή γωνία για να διασφαλίσετε ότι το φάρμακο χορηγείται κάτω από το δέρμα (στον λιπώδη ιστό), διαφορετικά η ένεση μπορεί να είναι επώδυνη και το φάρμακο μπορεί να μην δράσει.</w:t>
            </w:r>
          </w:p>
          <w:p w14:paraId="6C1731F8" w14:textId="77777777" w:rsidR="00F40274" w:rsidRDefault="00F40274">
            <w:pPr>
              <w:pStyle w:val="a4"/>
              <w:spacing w:after="0"/>
              <w:ind w:left="567" w:hanging="567"/>
              <w:rPr>
                <w:color w:val="231F20"/>
              </w:rPr>
            </w:pPr>
          </w:p>
          <w:p w14:paraId="50E4EA1C" w14:textId="77777777" w:rsidR="00F40274" w:rsidRPr="00447CCD" w:rsidRDefault="00F40274">
            <w:pPr>
              <w:pStyle w:val="a4"/>
              <w:numPr>
                <w:ilvl w:val="0"/>
                <w:numId w:val="17"/>
              </w:numPr>
              <w:suppressAutoHyphens/>
              <w:spacing w:after="0"/>
              <w:ind w:left="1134" w:hanging="567"/>
            </w:pPr>
            <w:r>
              <w:rPr>
                <w:b/>
              </w:rPr>
              <w:t>Μην</w:t>
            </w:r>
            <w:r w:rsidRPr="00447CCD">
              <w:t xml:space="preserve"> αγγίζετε ή πιέζετε το έμβολο ενώ εισάγετε τη βελόνα στο δέρμα.</w:t>
            </w:r>
          </w:p>
          <w:p w14:paraId="78F6071D" w14:textId="77777777" w:rsidR="00F40274" w:rsidRPr="00447CCD" w:rsidRDefault="00F40274" w:rsidP="005F0134"/>
        </w:tc>
      </w:tr>
      <w:tr w:rsidR="00BB7752" w:rsidRPr="00447CCD" w14:paraId="714325AB" w14:textId="77777777">
        <w:trPr>
          <w:cantSplit/>
        </w:trPr>
        <w:tc>
          <w:tcPr>
            <w:tcW w:w="3539" w:type="dxa"/>
          </w:tcPr>
          <w:p w14:paraId="594CB670" w14:textId="69477C33" w:rsidR="00F40274" w:rsidRPr="00447CCD" w:rsidRDefault="00EC5877">
            <w:pPr>
              <w:suppressAutoHyphens/>
              <w:jc w:val="right"/>
              <w:rPr>
                <w:noProof/>
              </w:rPr>
            </w:pPr>
            <w:r>
              <w:rPr>
                <w:noProof/>
                <w:lang w:val="en-US" w:eastAsia="ko-KR"/>
              </w:rPr>
              <w:drawing>
                <wp:inline distT="0" distB="0" distL="0" distR="0" wp14:anchorId="3A8F571E" wp14:editId="47BE441A">
                  <wp:extent cx="2086610" cy="2590800"/>
                  <wp:effectExtent l="19050" t="19050" r="8890" b="0"/>
                  <wp:docPr id="17" name="그림 468000863" descr="그림, 클립아트, 스케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68000863" descr="그림, 클립아트, 스케치, 만화 영화이(가) 표시된 사진&#10;&#10;자동 생성된 설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6610" cy="2590800"/>
                          </a:xfrm>
                          <a:prstGeom prst="rect">
                            <a:avLst/>
                          </a:prstGeom>
                          <a:noFill/>
                          <a:ln w="9525" cmpd="sng">
                            <a:solidFill>
                              <a:srgbClr val="000000"/>
                            </a:solidFill>
                            <a:miter lim="800000"/>
                            <a:headEnd/>
                            <a:tailEnd/>
                          </a:ln>
                          <a:effectLst/>
                        </pic:spPr>
                      </pic:pic>
                    </a:graphicData>
                  </a:graphic>
                </wp:inline>
              </w:drawing>
            </w:r>
          </w:p>
          <w:p w14:paraId="6EFFC6BE" w14:textId="77777777" w:rsidR="00F40274" w:rsidRDefault="00F40274">
            <w:pPr>
              <w:suppressAutoHyphens/>
              <w:jc w:val="right"/>
              <w:rPr>
                <w:b/>
                <w:bCs/>
                <w:noProof/>
              </w:rPr>
            </w:pPr>
            <w:r>
              <w:rPr>
                <w:b/>
              </w:rPr>
              <w:t>Εικόνα ΙΒ</w:t>
            </w:r>
          </w:p>
        </w:tc>
        <w:tc>
          <w:tcPr>
            <w:tcW w:w="5517" w:type="dxa"/>
          </w:tcPr>
          <w:p w14:paraId="657861FB" w14:textId="77777777" w:rsidR="00F40274" w:rsidRDefault="00F40274">
            <w:pPr>
              <w:pStyle w:val="a4"/>
              <w:numPr>
                <w:ilvl w:val="0"/>
                <w:numId w:val="40"/>
              </w:numPr>
              <w:suppressAutoHyphens/>
              <w:spacing w:after="0"/>
              <w:ind w:left="567" w:hanging="567"/>
              <w:rPr>
                <w:b/>
              </w:rPr>
            </w:pPr>
            <w:r>
              <w:rPr>
                <w:b/>
              </w:rPr>
              <w:t>Κάνετε την ένεση.</w:t>
            </w:r>
          </w:p>
          <w:p w14:paraId="5653B6DE" w14:textId="77777777" w:rsidR="00F40274" w:rsidRDefault="00F40274">
            <w:pPr>
              <w:pStyle w:val="Default"/>
              <w:ind w:left="567" w:hanging="567"/>
              <w:rPr>
                <w:rFonts w:ascii="Times New Roman" w:hAnsi="Times New Roman" w:cs="Times New Roman"/>
                <w:sz w:val="22"/>
                <w:szCs w:val="22"/>
              </w:rPr>
            </w:pPr>
          </w:p>
          <w:p w14:paraId="649B56EF" w14:textId="77777777" w:rsidR="00F40274" w:rsidRDefault="00F40274">
            <w:pPr>
              <w:pStyle w:val="a4"/>
              <w:numPr>
                <w:ilvl w:val="0"/>
                <w:numId w:val="51"/>
              </w:numPr>
              <w:spacing w:after="0"/>
              <w:ind w:left="567" w:hanging="567"/>
              <w:rPr>
                <w:bCs/>
              </w:rPr>
            </w:pPr>
            <w:r w:rsidRPr="00447CCD">
              <w:t>Αφού εισαχθεί η βελόνα, ελευθερώστε το δέρμα.</w:t>
            </w:r>
          </w:p>
          <w:p w14:paraId="36630B6E" w14:textId="1D31EC0C" w:rsidR="00F40274" w:rsidRDefault="00F40274">
            <w:pPr>
              <w:pStyle w:val="a4"/>
              <w:numPr>
                <w:ilvl w:val="0"/>
                <w:numId w:val="51"/>
              </w:numPr>
              <w:spacing w:after="0"/>
              <w:ind w:left="567" w:hanging="567"/>
              <w:rPr>
                <w:bCs/>
              </w:rPr>
            </w:pPr>
            <w:r w:rsidRPr="00447CCD">
              <w:t>Ωθήστε αργά το έμβολο τελείως προς τα κάτω, ωσότου γίνει ένεση της πλήρους δόσης του φαρμάκου και η σύριγγα αδειάσει (</w:t>
            </w:r>
            <w:r w:rsidR="00C563CB" w:rsidRPr="00447CCD">
              <w:t>βλ</w:t>
            </w:r>
            <w:r w:rsidR="00C563CB">
              <w:t>.</w:t>
            </w:r>
            <w:r w:rsidR="00C563CB" w:rsidRPr="00447CCD">
              <w:t xml:space="preserve"> </w:t>
            </w:r>
            <w:r>
              <w:rPr>
                <w:b/>
              </w:rPr>
              <w:t>Εικόνα ΙΒ</w:t>
            </w:r>
            <w:r w:rsidRPr="00447CCD">
              <w:t>).</w:t>
            </w:r>
          </w:p>
          <w:p w14:paraId="10BA576D" w14:textId="77777777" w:rsidR="00F40274" w:rsidRDefault="00F40274">
            <w:pPr>
              <w:pStyle w:val="a4"/>
              <w:numPr>
                <w:ilvl w:val="12"/>
                <w:numId w:val="0"/>
              </w:numPr>
              <w:spacing w:after="0"/>
              <w:ind w:left="567" w:hanging="567"/>
              <w:rPr>
                <w:bCs/>
                <w:noProof/>
                <w:lang w:eastAsia="ko-KR"/>
              </w:rPr>
            </w:pPr>
          </w:p>
          <w:p w14:paraId="57B8A99E" w14:textId="77777777" w:rsidR="00F40274" w:rsidRPr="00447CCD" w:rsidRDefault="00F40274">
            <w:pPr>
              <w:pStyle w:val="a4"/>
              <w:numPr>
                <w:ilvl w:val="0"/>
                <w:numId w:val="17"/>
              </w:numPr>
              <w:suppressAutoHyphens/>
              <w:spacing w:after="0"/>
              <w:ind w:left="1134" w:hanging="567"/>
            </w:pPr>
            <w:r w:rsidRPr="00447CCD">
              <w:t>Εάν δεν μπορείτε να πατήσετε το έμβολο, απορρίψτε την προγεμισμένη σύριγγα και χρησιμοποιήστε μια νέα.</w:t>
            </w:r>
          </w:p>
          <w:p w14:paraId="624FF501" w14:textId="77777777" w:rsidR="00F40274" w:rsidRPr="00447CCD" w:rsidRDefault="00F40274">
            <w:pPr>
              <w:pStyle w:val="a4"/>
              <w:numPr>
                <w:ilvl w:val="0"/>
                <w:numId w:val="17"/>
              </w:numPr>
              <w:suppressAutoHyphens/>
              <w:spacing w:after="0"/>
              <w:ind w:left="1134" w:hanging="567"/>
            </w:pPr>
            <w:r>
              <w:rPr>
                <w:b/>
              </w:rPr>
              <w:t>Μην</w:t>
            </w:r>
            <w:r w:rsidRPr="00447CCD">
              <w:t xml:space="preserve"> αλλάξετε τη θέση της προγεμισμένης σύριγγας αφού ξεκινήσει η ένεση.</w:t>
            </w:r>
          </w:p>
          <w:p w14:paraId="307702B4" w14:textId="77777777" w:rsidR="00F40274" w:rsidRPr="00447CCD" w:rsidRDefault="00F40274">
            <w:pPr>
              <w:pStyle w:val="a4"/>
              <w:numPr>
                <w:ilvl w:val="0"/>
                <w:numId w:val="17"/>
              </w:numPr>
              <w:suppressAutoHyphens/>
              <w:spacing w:after="0"/>
              <w:ind w:left="1134" w:hanging="567"/>
            </w:pPr>
            <w:r w:rsidRPr="00447CCD">
              <w:t>Εάν το έμβολο δεν έχει πατηθεί πλήρως, το προστατευτικό της βελόνας δεν θα εκταθεί για να καλύψει τη βελόνα όταν αφαιρεθεί.</w:t>
            </w:r>
          </w:p>
          <w:p w14:paraId="60AF76F9" w14:textId="1F395A1C" w:rsidR="00F40274" w:rsidRPr="00447CCD" w:rsidRDefault="00F40274">
            <w:pPr>
              <w:pStyle w:val="a4"/>
              <w:numPr>
                <w:ilvl w:val="0"/>
                <w:numId w:val="17"/>
              </w:numPr>
              <w:suppressAutoHyphens/>
              <w:spacing w:after="0"/>
              <w:ind w:left="1134" w:hanging="567"/>
            </w:pPr>
            <w:r w:rsidRPr="00447CCD">
              <w:t>Εάν η βελόνα δεν καλυφθεί, απορρίψτε τη σύριγγα με προσοχή (</w:t>
            </w:r>
            <w:r w:rsidR="00C563CB" w:rsidRPr="00447CCD">
              <w:t>βλ</w:t>
            </w:r>
            <w:r w:rsidR="00C563CB">
              <w:t>.</w:t>
            </w:r>
            <w:r w:rsidR="00C563CB" w:rsidRPr="00447CCD">
              <w:t xml:space="preserve"> </w:t>
            </w:r>
            <w:r w:rsidRPr="00447CCD">
              <w:t>βήμα </w:t>
            </w:r>
            <w:r>
              <w:rPr>
                <w:b/>
              </w:rPr>
              <w:t>14</w:t>
            </w:r>
            <w:r w:rsidRPr="00447CCD">
              <w:t>.</w:t>
            </w:r>
            <w:r>
              <w:rPr>
                <w:b/>
              </w:rPr>
              <w:t xml:space="preserve"> Απορρίψτε την προγεμισμένη σύριγγα</w:t>
            </w:r>
            <w:r w:rsidRPr="00447CCD">
              <w:t>).</w:t>
            </w:r>
          </w:p>
          <w:p w14:paraId="46742884" w14:textId="77777777" w:rsidR="00F40274" w:rsidRPr="00447CCD" w:rsidRDefault="00F40274" w:rsidP="005F0134"/>
        </w:tc>
      </w:tr>
      <w:tr w:rsidR="00BB7752" w:rsidRPr="00447CCD" w14:paraId="2F09F681" w14:textId="77777777">
        <w:trPr>
          <w:cantSplit/>
        </w:trPr>
        <w:tc>
          <w:tcPr>
            <w:tcW w:w="3539" w:type="dxa"/>
          </w:tcPr>
          <w:p w14:paraId="38090988" w14:textId="1B6AD994" w:rsidR="00F40274" w:rsidRPr="00447CCD" w:rsidRDefault="00EC5877">
            <w:pPr>
              <w:suppressAutoHyphens/>
              <w:jc w:val="right"/>
              <w:rPr>
                <w:noProof/>
              </w:rPr>
            </w:pPr>
            <w:r>
              <w:rPr>
                <w:noProof/>
                <w:lang w:val="en-US" w:eastAsia="ko-KR"/>
              </w:rPr>
              <w:lastRenderedPageBreak/>
              <w:drawing>
                <wp:inline distT="0" distB="0" distL="0" distR="0" wp14:anchorId="0103DE59" wp14:editId="5C4D455D">
                  <wp:extent cx="2075815" cy="2572385"/>
                  <wp:effectExtent l="19050" t="19050" r="635" b="0"/>
                  <wp:docPr id="18" name="그림 1861318681" descr="스케치, 그림,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61318681" descr="스케치, 그림, 만화 영화, 클립아트이(가) 표시된 사진&#10;&#10;자동 생성된 설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5815" cy="2572385"/>
                          </a:xfrm>
                          <a:prstGeom prst="rect">
                            <a:avLst/>
                          </a:prstGeom>
                          <a:noFill/>
                          <a:ln w="9525" cmpd="sng">
                            <a:solidFill>
                              <a:srgbClr val="000000"/>
                            </a:solidFill>
                            <a:miter lim="800000"/>
                            <a:headEnd/>
                            <a:tailEnd/>
                          </a:ln>
                          <a:effectLst/>
                        </pic:spPr>
                      </pic:pic>
                    </a:graphicData>
                  </a:graphic>
                </wp:inline>
              </w:drawing>
            </w:r>
          </w:p>
          <w:p w14:paraId="4DBF7C59" w14:textId="77777777" w:rsidR="00F40274" w:rsidRDefault="00F40274">
            <w:pPr>
              <w:suppressAutoHyphens/>
              <w:jc w:val="right"/>
              <w:rPr>
                <w:b/>
                <w:bCs/>
                <w:noProof/>
              </w:rPr>
            </w:pPr>
            <w:r>
              <w:rPr>
                <w:b/>
              </w:rPr>
              <w:t>Εικόνα ΙΓ</w:t>
            </w:r>
          </w:p>
        </w:tc>
        <w:tc>
          <w:tcPr>
            <w:tcW w:w="5517" w:type="dxa"/>
          </w:tcPr>
          <w:p w14:paraId="46124949" w14:textId="77777777" w:rsidR="00F40274" w:rsidRDefault="00F40274">
            <w:pPr>
              <w:pStyle w:val="a4"/>
              <w:numPr>
                <w:ilvl w:val="0"/>
                <w:numId w:val="40"/>
              </w:numPr>
              <w:suppressAutoHyphens/>
              <w:spacing w:after="0"/>
              <w:ind w:left="567" w:hanging="567"/>
              <w:rPr>
                <w:b/>
              </w:rPr>
            </w:pPr>
            <w:r>
              <w:rPr>
                <w:b/>
              </w:rPr>
              <w:t>Αφαιρέστε την προγεμισμένη σύριγγα από το σημείο της ένεσης.</w:t>
            </w:r>
          </w:p>
          <w:p w14:paraId="46923F06" w14:textId="77777777" w:rsidR="00F40274" w:rsidRDefault="00F40274">
            <w:pPr>
              <w:pStyle w:val="Default"/>
              <w:ind w:left="567" w:hanging="567"/>
              <w:rPr>
                <w:rFonts w:ascii="Times New Roman" w:hAnsi="Times New Roman" w:cs="Times New Roman"/>
                <w:sz w:val="22"/>
                <w:szCs w:val="22"/>
              </w:rPr>
            </w:pPr>
          </w:p>
          <w:p w14:paraId="7388AA49" w14:textId="76429E2A" w:rsidR="00F40274" w:rsidRDefault="00F40274">
            <w:pPr>
              <w:pStyle w:val="a4"/>
              <w:numPr>
                <w:ilvl w:val="0"/>
                <w:numId w:val="52"/>
              </w:numPr>
              <w:spacing w:after="0"/>
              <w:ind w:left="567" w:hanging="567"/>
              <w:rPr>
                <w:bCs/>
              </w:rPr>
            </w:pPr>
            <w:r w:rsidRPr="00447CCD">
              <w:t>Αφού η προγεμισμένη σύριγγα αδειάσει, αφαιρέστε την προγεμισμένη σύριγγα από το σημείο της ένεσης και ελευθερώστε το έμβολο, ωσότου καλυφθεί ολόκληρη η βελόνα από το προστατευτικό (</w:t>
            </w:r>
            <w:r w:rsidR="00C563CB" w:rsidRPr="00447CCD">
              <w:t>βλ</w:t>
            </w:r>
            <w:r w:rsidR="00C563CB">
              <w:t>.</w:t>
            </w:r>
            <w:r w:rsidR="00C563CB" w:rsidRPr="00447CCD">
              <w:t xml:space="preserve"> </w:t>
            </w:r>
            <w:r>
              <w:rPr>
                <w:b/>
              </w:rPr>
              <w:t>Εικόνα ΙΓ</w:t>
            </w:r>
            <w:r w:rsidRPr="00447CCD">
              <w:t>).</w:t>
            </w:r>
          </w:p>
          <w:p w14:paraId="5CF99BF1" w14:textId="74BAA1B9" w:rsidR="00F40274" w:rsidRPr="00447CCD" w:rsidRDefault="00F40274">
            <w:pPr>
              <w:pStyle w:val="a4"/>
              <w:numPr>
                <w:ilvl w:val="0"/>
                <w:numId w:val="17"/>
              </w:numPr>
              <w:suppressAutoHyphens/>
              <w:spacing w:after="0"/>
              <w:ind w:left="1134" w:hanging="567"/>
            </w:pPr>
            <w:r w:rsidRPr="00447CCD">
              <w:t>Ενδέχεται να υπάρξει λίγη αιμορραγία (</w:t>
            </w:r>
            <w:r w:rsidR="00C563CB" w:rsidRPr="00447CCD">
              <w:t>β</w:t>
            </w:r>
            <w:r w:rsidR="00C563CB">
              <w:t>λ.</w:t>
            </w:r>
            <w:r w:rsidR="00C563CB" w:rsidRPr="00447CCD">
              <w:t xml:space="preserve"> </w:t>
            </w:r>
            <w:r w:rsidRPr="00447CCD">
              <w:t>βήμα </w:t>
            </w:r>
            <w:r>
              <w:rPr>
                <w:b/>
              </w:rPr>
              <w:t>13. Φροντίστε το σημείο της ένεσης</w:t>
            </w:r>
            <w:r w:rsidRPr="00447CCD">
              <w:t>).</w:t>
            </w:r>
          </w:p>
          <w:p w14:paraId="6EE05C44" w14:textId="77777777" w:rsidR="00F40274" w:rsidRPr="00447CCD" w:rsidRDefault="00F40274">
            <w:pPr>
              <w:pStyle w:val="a4"/>
              <w:numPr>
                <w:ilvl w:val="0"/>
                <w:numId w:val="17"/>
              </w:numPr>
              <w:suppressAutoHyphens/>
              <w:spacing w:after="0"/>
              <w:ind w:left="1134" w:hanging="567"/>
            </w:pPr>
            <w:r w:rsidRPr="00447CCD">
              <w:t>Σε περίπτωση που το φάρμακο έλθει σε επαφή με το δέρμα, πλύνετε την περιοχή που άγγιξε το φάρμακο με νερό.</w:t>
            </w:r>
          </w:p>
          <w:p w14:paraId="3040963D" w14:textId="77777777" w:rsidR="00F40274" w:rsidRPr="00447CCD" w:rsidRDefault="00F40274">
            <w:pPr>
              <w:pStyle w:val="a4"/>
              <w:numPr>
                <w:ilvl w:val="0"/>
                <w:numId w:val="17"/>
              </w:numPr>
              <w:suppressAutoHyphens/>
              <w:spacing w:after="0"/>
              <w:ind w:left="1134" w:hanging="567"/>
            </w:pPr>
            <w:r>
              <w:rPr>
                <w:b/>
              </w:rPr>
              <w:t>Μην</w:t>
            </w:r>
            <w:r w:rsidRPr="00447CCD">
              <w:t xml:space="preserve"> επαναχρησιμοποιήσετε την προγεμισμένη σύριγγα.</w:t>
            </w:r>
          </w:p>
          <w:p w14:paraId="38D06D9D" w14:textId="77777777" w:rsidR="00F40274" w:rsidRPr="00447CCD" w:rsidRDefault="00F40274" w:rsidP="005F0134"/>
        </w:tc>
      </w:tr>
    </w:tbl>
    <w:p w14:paraId="2C427DDE" w14:textId="77777777" w:rsidR="00F40274" w:rsidRPr="00447CCD" w:rsidRDefault="00F40274" w:rsidP="00F40274"/>
    <w:p w14:paraId="0DE380AC" w14:textId="77777777" w:rsidR="00F40274" w:rsidRPr="00447CCD" w:rsidRDefault="00F40274" w:rsidP="00F40274">
      <w:pPr>
        <w:keepNext/>
        <w:rPr>
          <w:b/>
          <w:bCs/>
        </w:rPr>
      </w:pPr>
      <w:r w:rsidRPr="00447CCD">
        <w:rPr>
          <w:b/>
        </w:rPr>
        <w:t>Μετά την ένεση</w:t>
      </w:r>
    </w:p>
    <w:p w14:paraId="6BCC03D9" w14:textId="77777777" w:rsidR="00F40274" w:rsidRPr="00447CCD" w:rsidRDefault="00F40274" w:rsidP="00F40274">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BB7752" w:rsidRPr="00447CCD" w14:paraId="56991465" w14:textId="77777777">
        <w:trPr>
          <w:cantSplit/>
        </w:trPr>
        <w:tc>
          <w:tcPr>
            <w:tcW w:w="9056" w:type="dxa"/>
            <w:gridSpan w:val="2"/>
          </w:tcPr>
          <w:p w14:paraId="0CBC92F9" w14:textId="77777777" w:rsidR="00F40274" w:rsidRDefault="00F40274">
            <w:pPr>
              <w:pStyle w:val="a4"/>
              <w:numPr>
                <w:ilvl w:val="0"/>
                <w:numId w:val="40"/>
              </w:numPr>
              <w:suppressAutoHyphens/>
              <w:spacing w:after="0"/>
              <w:ind w:left="567" w:hanging="567"/>
              <w:rPr>
                <w:b/>
              </w:rPr>
            </w:pPr>
            <w:r>
              <w:rPr>
                <w:b/>
              </w:rPr>
              <w:t>Φροντίστε το σημείο της ένεσης.</w:t>
            </w:r>
          </w:p>
          <w:p w14:paraId="395F06BE" w14:textId="77777777" w:rsidR="00F40274" w:rsidRDefault="00F40274">
            <w:pPr>
              <w:pStyle w:val="Default"/>
              <w:ind w:left="567" w:hanging="567"/>
              <w:rPr>
                <w:rFonts w:ascii="Times New Roman" w:hAnsi="Times New Roman" w:cs="Times New Roman"/>
                <w:sz w:val="22"/>
                <w:szCs w:val="22"/>
              </w:rPr>
            </w:pPr>
          </w:p>
          <w:p w14:paraId="0D9267EA" w14:textId="77777777" w:rsidR="00F40274" w:rsidRDefault="00F40274">
            <w:pPr>
              <w:pStyle w:val="a4"/>
              <w:numPr>
                <w:ilvl w:val="0"/>
                <w:numId w:val="53"/>
              </w:numPr>
              <w:spacing w:after="0"/>
              <w:ind w:left="567" w:hanging="567"/>
              <w:rPr>
                <w:bCs/>
              </w:rPr>
            </w:pPr>
            <w:r w:rsidRPr="00447CCD">
              <w:t>Εάν παρουσιαστεί μικρή αιμορραγία, φροντίστε το σημείο της ένεσης πιέζοντας ήπια το σημείο, χωρίς να το τρίβετε, με ένα κομμάτι βαμβάκι ή γάζα και επικολλήστε έναν αυτοκόλλητο επίδεσμο, εάν χρειάζεται.</w:t>
            </w:r>
          </w:p>
          <w:p w14:paraId="44A93B06" w14:textId="77777777" w:rsidR="00F40274" w:rsidRDefault="00F40274">
            <w:pPr>
              <w:pStyle w:val="a4"/>
              <w:numPr>
                <w:ilvl w:val="0"/>
                <w:numId w:val="17"/>
              </w:numPr>
              <w:suppressAutoHyphens/>
              <w:spacing w:after="0"/>
              <w:ind w:left="1134" w:hanging="567"/>
              <w:rPr>
                <w:bCs/>
              </w:rPr>
            </w:pPr>
            <w:r>
              <w:rPr>
                <w:b/>
              </w:rPr>
              <w:t>Μην</w:t>
            </w:r>
            <w:r w:rsidRPr="00447CCD">
              <w:t xml:space="preserve"> τρίβετε το σημείο της ένεσης.</w:t>
            </w:r>
          </w:p>
          <w:p w14:paraId="2B4A25CE" w14:textId="77777777" w:rsidR="00F40274" w:rsidRPr="00447CCD" w:rsidRDefault="00F40274" w:rsidP="005F0134"/>
        </w:tc>
      </w:tr>
      <w:tr w:rsidR="00BB7752" w:rsidRPr="00447CCD" w14:paraId="7F8A09F4" w14:textId="77777777">
        <w:trPr>
          <w:cantSplit/>
        </w:trPr>
        <w:tc>
          <w:tcPr>
            <w:tcW w:w="3539" w:type="dxa"/>
          </w:tcPr>
          <w:p w14:paraId="49B0483F" w14:textId="48879C28" w:rsidR="00F40274" w:rsidRPr="00447CCD" w:rsidRDefault="00EC5877">
            <w:pPr>
              <w:suppressAutoHyphens/>
              <w:jc w:val="right"/>
              <w:rPr>
                <w:noProof/>
              </w:rPr>
            </w:pPr>
            <w:r>
              <w:rPr>
                <w:noProof/>
                <w:lang w:val="en-US" w:eastAsia="ko-KR"/>
              </w:rPr>
              <w:lastRenderedPageBreak/>
              <w:drawing>
                <wp:inline distT="0" distB="0" distL="0" distR="0" wp14:anchorId="21F2ACF5" wp14:editId="30661E03">
                  <wp:extent cx="1740639" cy="2303786"/>
                  <wp:effectExtent l="19050" t="19050" r="12065" b="20320"/>
                  <wp:docPr id="19" name="그림 2017990357" descr="스케치, 그림, 아동 미술,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17990357" descr="스케치, 그림, 아동 미술, 예술이(가) 표시된 사진&#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9397" cy="2315377"/>
                          </a:xfrm>
                          <a:prstGeom prst="rect">
                            <a:avLst/>
                          </a:prstGeom>
                          <a:noFill/>
                          <a:ln w="9525" cmpd="sng">
                            <a:solidFill>
                              <a:srgbClr val="000000"/>
                            </a:solidFill>
                            <a:miter lim="800000"/>
                            <a:headEnd/>
                            <a:tailEnd/>
                          </a:ln>
                          <a:effectLst/>
                        </pic:spPr>
                      </pic:pic>
                    </a:graphicData>
                  </a:graphic>
                </wp:inline>
              </w:drawing>
            </w:r>
          </w:p>
          <w:p w14:paraId="0AD085C3" w14:textId="77777777" w:rsidR="00F40274" w:rsidRDefault="00F40274">
            <w:pPr>
              <w:suppressAutoHyphens/>
              <w:jc w:val="right"/>
              <w:rPr>
                <w:b/>
                <w:bCs/>
                <w:noProof/>
              </w:rPr>
            </w:pPr>
            <w:r>
              <w:rPr>
                <w:b/>
              </w:rPr>
              <w:t>Εικόνα ΙΔ</w:t>
            </w:r>
          </w:p>
        </w:tc>
        <w:tc>
          <w:tcPr>
            <w:tcW w:w="5517" w:type="dxa"/>
          </w:tcPr>
          <w:p w14:paraId="7CA83A64" w14:textId="77777777" w:rsidR="00F40274" w:rsidRDefault="00F40274">
            <w:pPr>
              <w:pStyle w:val="a4"/>
              <w:numPr>
                <w:ilvl w:val="0"/>
                <w:numId w:val="40"/>
              </w:numPr>
              <w:suppressAutoHyphens/>
              <w:spacing w:after="0"/>
              <w:ind w:left="567" w:hanging="567"/>
              <w:rPr>
                <w:b/>
              </w:rPr>
            </w:pPr>
            <w:r>
              <w:rPr>
                <w:b/>
              </w:rPr>
              <w:t>Απορρίψτε την προγεμισμένη σύριγγα.</w:t>
            </w:r>
          </w:p>
          <w:p w14:paraId="5CD50324" w14:textId="77777777" w:rsidR="00F40274" w:rsidRDefault="00F40274">
            <w:pPr>
              <w:pStyle w:val="Default"/>
              <w:ind w:left="567" w:hanging="567"/>
              <w:rPr>
                <w:rFonts w:ascii="Times New Roman" w:hAnsi="Times New Roman" w:cs="Times New Roman"/>
                <w:sz w:val="22"/>
                <w:szCs w:val="22"/>
              </w:rPr>
            </w:pPr>
          </w:p>
          <w:p w14:paraId="72E65CCF" w14:textId="36DB28C6" w:rsidR="00F40274" w:rsidRDefault="00F40274">
            <w:pPr>
              <w:pStyle w:val="a4"/>
              <w:numPr>
                <w:ilvl w:val="0"/>
                <w:numId w:val="54"/>
              </w:numPr>
              <w:spacing w:after="0"/>
              <w:ind w:left="567" w:hanging="567"/>
              <w:rPr>
                <w:bCs/>
              </w:rPr>
            </w:pPr>
            <w:r w:rsidRPr="00447CCD">
              <w:t>Τοποθετήστε την προγεμισμένη σύριγγα στον ανθεκτικό στα τρυπήματα περιέκτη αμέσως μετά τη χρήση (</w:t>
            </w:r>
            <w:r w:rsidR="00C563CB" w:rsidRPr="00447CCD">
              <w:t>βλ</w:t>
            </w:r>
            <w:r w:rsidR="00C563CB">
              <w:t>.</w:t>
            </w:r>
            <w:r w:rsidR="00C563CB" w:rsidRPr="00447CCD">
              <w:t xml:space="preserve"> </w:t>
            </w:r>
            <w:r>
              <w:rPr>
                <w:b/>
              </w:rPr>
              <w:t>Εικόνα ΙΔ</w:t>
            </w:r>
            <w:r w:rsidRPr="00447CCD">
              <w:t>).</w:t>
            </w:r>
          </w:p>
          <w:p w14:paraId="0A835E26" w14:textId="77777777" w:rsidR="00F40274" w:rsidRDefault="00F40274">
            <w:pPr>
              <w:pStyle w:val="a4"/>
              <w:spacing w:after="0"/>
              <w:ind w:left="567" w:hanging="567"/>
              <w:rPr>
                <w:bCs/>
              </w:rPr>
            </w:pPr>
          </w:p>
          <w:p w14:paraId="6CBF8F79" w14:textId="77777777" w:rsidR="00F40274" w:rsidRDefault="00F40274">
            <w:pPr>
              <w:pStyle w:val="a4"/>
              <w:spacing w:after="0"/>
              <w:ind w:left="567"/>
              <w:rPr>
                <w:bCs/>
                <w:noProof/>
              </w:rPr>
            </w:pPr>
            <w:r>
              <w:rPr>
                <w:i/>
              </w:rPr>
              <w:t>Σημείωση</w:t>
            </w:r>
            <w:r w:rsidRPr="00447CCD">
              <w:t>: Εάν η ένεση χορηγείται από άλλο άτομο, απαιτείται επίσης να επιδεικνύεται προσοχή κατά την αφαίρεση και απόρριψη της προγεμισμένης σύριγγας, προκειμένου να αποφευχθεί ο τυχαίος τραυματισμός με τη βελόνα και η μετάδοση λοιμώξεων.</w:t>
            </w:r>
          </w:p>
          <w:p w14:paraId="0BF01397" w14:textId="77777777" w:rsidR="00F40274" w:rsidRDefault="00F40274">
            <w:pPr>
              <w:pStyle w:val="a4"/>
              <w:spacing w:after="0"/>
              <w:ind w:left="567" w:hanging="567"/>
              <w:rPr>
                <w:bCs/>
              </w:rPr>
            </w:pPr>
          </w:p>
          <w:p w14:paraId="142C3A6F" w14:textId="77777777" w:rsidR="00F40274" w:rsidRPr="00447CCD" w:rsidRDefault="00F40274">
            <w:pPr>
              <w:pStyle w:val="a4"/>
              <w:numPr>
                <w:ilvl w:val="0"/>
                <w:numId w:val="17"/>
              </w:numPr>
              <w:suppressAutoHyphens/>
              <w:spacing w:after="0"/>
              <w:ind w:left="1134" w:hanging="567"/>
            </w:pPr>
            <w:r>
              <w:rPr>
                <w:b/>
              </w:rPr>
              <w:t>Μην</w:t>
            </w:r>
            <w:r w:rsidRPr="00447CCD">
              <w:t xml:space="preserve"> επαναχρησιμοποιείτε την προγεμισμένη σύριγγα.</w:t>
            </w:r>
          </w:p>
          <w:p w14:paraId="7FCA7F19" w14:textId="10B8036F" w:rsidR="00F40274" w:rsidRPr="00447CCD" w:rsidRDefault="00F40274">
            <w:pPr>
              <w:pStyle w:val="a4"/>
              <w:numPr>
                <w:ilvl w:val="0"/>
                <w:numId w:val="17"/>
              </w:numPr>
              <w:suppressAutoHyphens/>
              <w:spacing w:after="0"/>
              <w:ind w:left="1134" w:hanging="567"/>
            </w:pPr>
            <w:r>
              <w:rPr>
                <w:b/>
              </w:rPr>
              <w:t>Μην</w:t>
            </w:r>
            <w:r w:rsidRPr="00447CCD">
              <w:t xml:space="preserve"> τοποθετείτε το </w:t>
            </w:r>
            <w:r w:rsidR="00C563CB">
              <w:t>πώμα</w:t>
            </w:r>
            <w:r w:rsidR="00C563CB" w:rsidRPr="00447CCD">
              <w:t xml:space="preserve"> </w:t>
            </w:r>
            <w:r w:rsidRPr="00447CCD">
              <w:t>της βελόνας και πάλι στην προγεμισμένη σύριγγα.</w:t>
            </w:r>
          </w:p>
          <w:p w14:paraId="167AECED" w14:textId="77777777" w:rsidR="00F40274" w:rsidRPr="00447CCD" w:rsidRDefault="00F40274">
            <w:pPr>
              <w:pStyle w:val="a4"/>
              <w:numPr>
                <w:ilvl w:val="0"/>
                <w:numId w:val="17"/>
              </w:numPr>
              <w:suppressAutoHyphens/>
              <w:spacing w:after="0"/>
              <w:ind w:left="1134" w:hanging="567"/>
            </w:pPr>
            <w:r>
              <w:rPr>
                <w:b/>
              </w:rPr>
              <w:t>Μην</w:t>
            </w:r>
            <w:r w:rsidRPr="00447CCD">
              <w:t xml:space="preserve"> απορρίπτετε (πετάτε) τον περιέκτη αιχμηρών αντικειμένων στα οικιακά σας απορρίμματα.</w:t>
            </w:r>
          </w:p>
          <w:p w14:paraId="04E009E8" w14:textId="77777777" w:rsidR="00F40274" w:rsidRPr="00447CCD" w:rsidRDefault="00F40274">
            <w:pPr>
              <w:pStyle w:val="a4"/>
              <w:numPr>
                <w:ilvl w:val="0"/>
                <w:numId w:val="17"/>
              </w:numPr>
              <w:suppressAutoHyphens/>
              <w:spacing w:after="0"/>
              <w:ind w:left="1134" w:hanging="567"/>
            </w:pPr>
            <w:r>
              <w:rPr>
                <w:b/>
              </w:rPr>
              <w:t>Μην</w:t>
            </w:r>
            <w:r w:rsidRPr="00447CCD">
              <w:t xml:space="preserve"> ανακυκλώνετε τον περιέκτη αιχμηρών αντικειμένων.</w:t>
            </w:r>
          </w:p>
          <w:p w14:paraId="21E8B98A" w14:textId="77777777" w:rsidR="00F40274" w:rsidRDefault="00F40274">
            <w:pPr>
              <w:pStyle w:val="a4"/>
              <w:numPr>
                <w:ilvl w:val="0"/>
                <w:numId w:val="17"/>
              </w:numPr>
              <w:suppressAutoHyphens/>
              <w:spacing w:after="0"/>
              <w:ind w:left="1134" w:hanging="567"/>
              <w:rPr>
                <w:bCs/>
              </w:rPr>
            </w:pPr>
            <w:r w:rsidRPr="00447CCD">
              <w:t>Διατηρείτε την προγεμισμένη σύριγγα Avtozma και τον περιέκτη αιχμηρών αντικειμένων σε σημείο όπου δεν τα φτάνουν τα παιδιά.</w:t>
            </w:r>
          </w:p>
          <w:p w14:paraId="782295B5" w14:textId="77777777" w:rsidR="00F40274" w:rsidRDefault="00F40274">
            <w:pPr>
              <w:pStyle w:val="a4"/>
              <w:spacing w:after="0"/>
              <w:ind w:left="567" w:hanging="567"/>
              <w:rPr>
                <w:bCs/>
              </w:rPr>
            </w:pPr>
          </w:p>
          <w:p w14:paraId="61D631E5" w14:textId="77777777" w:rsidR="00F40274" w:rsidRPr="00447CCD" w:rsidRDefault="00F40274" w:rsidP="005F0134">
            <w:r w:rsidRPr="00447CCD">
              <w:t>Απορρίψτε όλο τον περιέκτη σύμφωνα με τις οδηγίες του παρόχου υγειονομικής περίθαλψης ή του φαρμακοποιού σας. Εάν δεν έχετε περιέκτη αιχμηρών αντικειμένων, μπορείτε να χρησιμοποιήσετε ένα οικιακό δοχείο που κλείνει και είναι ανθεκτικό σε τρυπήματα. Κάθε αχρησιμοποίητο φαρμακευτικό προϊόν ή υπόλειμμα πρέπει να απορρίπτεται σύμφωνα με τις κατά τόπους ισχύουσες σχετικές διατάξεις.</w:t>
            </w:r>
          </w:p>
          <w:p w14:paraId="714502D1" w14:textId="77777777" w:rsidR="00F40274" w:rsidRPr="00447CCD" w:rsidRDefault="00F40274" w:rsidP="005F0134"/>
        </w:tc>
      </w:tr>
      <w:tr w:rsidR="00BB7752" w:rsidRPr="00447CCD" w14:paraId="3BBE401A" w14:textId="77777777">
        <w:trPr>
          <w:cantSplit/>
        </w:trPr>
        <w:tc>
          <w:tcPr>
            <w:tcW w:w="9056" w:type="dxa"/>
            <w:gridSpan w:val="2"/>
          </w:tcPr>
          <w:p w14:paraId="6DACC38F" w14:textId="77777777" w:rsidR="00F40274" w:rsidRDefault="00F40274">
            <w:pPr>
              <w:pStyle w:val="a4"/>
              <w:numPr>
                <w:ilvl w:val="0"/>
                <w:numId w:val="40"/>
              </w:numPr>
              <w:spacing w:after="0"/>
              <w:ind w:left="567" w:hanging="567"/>
              <w:rPr>
                <w:b/>
              </w:rPr>
            </w:pPr>
            <w:r>
              <w:rPr>
                <w:b/>
              </w:rPr>
              <w:t>Καταγράφετε την ένεσή σας</w:t>
            </w:r>
          </w:p>
          <w:p w14:paraId="17D730C6" w14:textId="77777777" w:rsidR="00F40274" w:rsidRDefault="00F40274">
            <w:pPr>
              <w:pStyle w:val="Default"/>
              <w:ind w:left="567" w:hanging="567"/>
              <w:rPr>
                <w:rFonts w:ascii="Times New Roman" w:hAnsi="Times New Roman" w:cs="Times New Roman"/>
                <w:sz w:val="22"/>
                <w:szCs w:val="22"/>
              </w:rPr>
            </w:pPr>
          </w:p>
          <w:p w14:paraId="3576DE18" w14:textId="77777777" w:rsidR="00F40274" w:rsidRPr="00447CCD" w:rsidRDefault="00F40274">
            <w:pPr>
              <w:pStyle w:val="a4"/>
              <w:numPr>
                <w:ilvl w:val="0"/>
                <w:numId w:val="56"/>
              </w:numPr>
              <w:spacing w:after="0"/>
              <w:ind w:left="567" w:hanging="567"/>
            </w:pPr>
            <w:r w:rsidRPr="00447CCD">
              <w:t>Καταγράφετε την ημερομηνία, την ώρα και το μέρος του σώματος που πραγματοποιήσατε την ένεση.</w:t>
            </w:r>
          </w:p>
          <w:p w14:paraId="2C33011B" w14:textId="77777777" w:rsidR="00F40274" w:rsidRPr="00447CCD" w:rsidRDefault="00F40274" w:rsidP="005F0134"/>
        </w:tc>
      </w:tr>
    </w:tbl>
    <w:p w14:paraId="12B5C7CE" w14:textId="6DF1D989" w:rsidR="00372376" w:rsidRPr="009D411F" w:rsidRDefault="003C7CDC" w:rsidP="003C7CDC">
      <w:pPr>
        <w:jc w:val="center"/>
        <w:rPr>
          <w:b/>
          <w:bCs/>
        </w:rPr>
      </w:pPr>
      <w:r>
        <w:br w:type="page"/>
      </w:r>
      <w:r w:rsidR="00372376" w:rsidRPr="009D411F">
        <w:rPr>
          <w:b/>
          <w:bCs/>
        </w:rPr>
        <w:lastRenderedPageBreak/>
        <w:t>Φύλλο οδηγιών χρήσης: Πληροφορίες για τον χρήστη</w:t>
      </w:r>
    </w:p>
    <w:p w14:paraId="62BEEE78" w14:textId="77777777" w:rsidR="00372376" w:rsidRPr="009D411F" w:rsidRDefault="00372376" w:rsidP="009D411F">
      <w:pPr>
        <w:jc w:val="center"/>
        <w:rPr>
          <w:b/>
          <w:bCs/>
        </w:rPr>
      </w:pPr>
    </w:p>
    <w:p w14:paraId="01D28B2B" w14:textId="2C6DC24B" w:rsidR="00480338" w:rsidRPr="009D411F" w:rsidRDefault="00F47550" w:rsidP="009D411F">
      <w:pPr>
        <w:jc w:val="center"/>
        <w:rPr>
          <w:b/>
          <w:bCs/>
        </w:rPr>
      </w:pPr>
      <w:r>
        <w:rPr>
          <w:b/>
          <w:bCs/>
        </w:rPr>
        <w:t>Avtozma</w:t>
      </w:r>
      <w:r w:rsidR="00372376" w:rsidRPr="009D411F">
        <w:rPr>
          <w:b/>
          <w:bCs/>
        </w:rPr>
        <w:t xml:space="preserve"> 162 mg ενέσιμο διάλυμα σε προγεμισμένη</w:t>
      </w:r>
      <w:r w:rsidR="00C563CB">
        <w:rPr>
          <w:b/>
          <w:bCs/>
        </w:rPr>
        <w:t xml:space="preserve"> συσκευή τύπου</w:t>
      </w:r>
      <w:r w:rsidR="00372376" w:rsidRPr="009D411F">
        <w:rPr>
          <w:b/>
          <w:bCs/>
        </w:rPr>
        <w:t xml:space="preserve"> πένα</w:t>
      </w:r>
      <w:r w:rsidR="00C563CB">
        <w:rPr>
          <w:b/>
          <w:bCs/>
        </w:rPr>
        <w:t>ς</w:t>
      </w:r>
    </w:p>
    <w:p w14:paraId="6B9BFD81" w14:textId="7E686215" w:rsidR="001E0975" w:rsidRPr="009D411F" w:rsidRDefault="00890D97" w:rsidP="009D411F">
      <w:pPr>
        <w:jc w:val="center"/>
      </w:pPr>
      <w:r>
        <w:t>τοσιλιζουμάμπη</w:t>
      </w:r>
    </w:p>
    <w:p w14:paraId="3A6E8CC9" w14:textId="77777777" w:rsidR="00480338" w:rsidRPr="009D411F" w:rsidRDefault="00480338" w:rsidP="009D411F">
      <w:pPr>
        <w:jc w:val="center"/>
      </w:pPr>
    </w:p>
    <w:p w14:paraId="76B1FBBB" w14:textId="5B561BA4" w:rsidR="00E20EDF" w:rsidRPr="00403644" w:rsidRDefault="00EC5877" w:rsidP="00E20EDF">
      <w:r>
        <w:rPr>
          <w:noProof/>
          <w:lang w:val="en-US" w:eastAsia="ko-KR"/>
        </w:rPr>
        <w:drawing>
          <wp:inline distT="0" distB="0" distL="0" distR="0" wp14:anchorId="6CA56995" wp14:editId="7D5E9F07">
            <wp:extent cx="201930" cy="170180"/>
            <wp:effectExtent l="0" t="0" r="0" b="0"/>
            <wp:docPr id="20"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00E20EDF" w:rsidRPr="00710FFC">
        <w:t>Το φάρμακο αυτό τελεί υπό συμπληρωματική παρακολούθηση</w:t>
      </w:r>
      <w:r w:rsidR="00E20EDF" w:rsidRPr="00710FFC">
        <w:rPr>
          <w:noProof/>
        </w:rPr>
        <w:t>.</w:t>
      </w:r>
      <w:r w:rsidR="00E20EDF" w:rsidRPr="00F3756B">
        <w:t xml:space="preserve"> </w:t>
      </w:r>
      <w:r w:rsidR="00E20EDF" w:rsidRPr="00684E83">
        <w:rPr>
          <w:noProof/>
        </w:rPr>
        <w:t>Αυτό θα επιτρέψει το γρήγορο προσδιορισμό νέων πληροφοριών ασφάλειας.</w:t>
      </w:r>
      <w:r w:rsidR="00E20EDF" w:rsidRPr="00166D11">
        <w:t xml:space="preserve"> Μπορείτε να βοηθήσετε μέσω της αναφοράς πιθανών ανεπιθύμητων ενεργειών</w:t>
      </w:r>
      <w:r w:rsidR="00E20EDF" w:rsidRPr="00684E83">
        <w:rPr>
          <w:noProof/>
        </w:rPr>
        <w:t xml:space="preserve"> </w:t>
      </w:r>
      <w:r w:rsidR="00E20EDF" w:rsidRPr="00166D11">
        <w:t xml:space="preserve">που ενδεχομένως παρουσιάζετε. Βλ. τέλος της </w:t>
      </w:r>
      <w:r w:rsidR="00E20EDF">
        <w:t>παραγράφου</w:t>
      </w:r>
      <w:r w:rsidR="00E20EDF">
        <w:rPr>
          <w:lang w:val="en-US"/>
        </w:rPr>
        <w:t> </w:t>
      </w:r>
      <w:r w:rsidR="00E20EDF" w:rsidRPr="00166D11">
        <w:t>4</w:t>
      </w:r>
      <w:r w:rsidR="00E20EDF" w:rsidRPr="00684E83">
        <w:rPr>
          <w:noProof/>
        </w:rPr>
        <w:t xml:space="preserve"> </w:t>
      </w:r>
      <w:r w:rsidR="00E20EDF" w:rsidRPr="00166D11">
        <w:t>για τον τρόπο αναφοράς ανεπιθύμητων ενεργειών.</w:t>
      </w:r>
    </w:p>
    <w:p w14:paraId="2513380F" w14:textId="77777777" w:rsidR="00E20EDF" w:rsidRPr="00403644" w:rsidRDefault="00E20EDF" w:rsidP="00E20EDF"/>
    <w:p w14:paraId="6B9BFD82" w14:textId="7F777F9C" w:rsidR="001E0975" w:rsidRPr="009D411F" w:rsidRDefault="00372376" w:rsidP="009D411F">
      <w:pPr>
        <w:rPr>
          <w:b/>
          <w:bCs/>
        </w:rPr>
      </w:pPr>
      <w:r w:rsidRPr="009D411F">
        <w:rPr>
          <w:b/>
          <w:bCs/>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4AD083F7" w14:textId="77777777" w:rsidR="00480338" w:rsidRPr="009D411F" w:rsidRDefault="00480338" w:rsidP="009D411F">
      <w:pPr>
        <w:rPr>
          <w:b/>
          <w:bCs/>
        </w:rPr>
      </w:pPr>
    </w:p>
    <w:p w14:paraId="6B9BFD83" w14:textId="4EAA00F6" w:rsidR="001E0975" w:rsidRPr="009D411F" w:rsidRDefault="00372376" w:rsidP="009D411F">
      <w:pPr>
        <w:pStyle w:val="a0"/>
        <w:numPr>
          <w:ilvl w:val="1"/>
          <w:numId w:val="15"/>
        </w:numPr>
        <w:ind w:left="567" w:hanging="567"/>
      </w:pPr>
      <w:r w:rsidRPr="009D411F">
        <w:t>Φυλάξτε αυτό το φύλλο οδηγιών χρήσης. Ίσως χρειαστεί να το διαβάσετε ξανά.</w:t>
      </w:r>
    </w:p>
    <w:p w14:paraId="6B9BFD84" w14:textId="40DCE547" w:rsidR="001E0975" w:rsidRPr="009D411F" w:rsidRDefault="00372376" w:rsidP="009D411F">
      <w:pPr>
        <w:pStyle w:val="a0"/>
        <w:numPr>
          <w:ilvl w:val="1"/>
          <w:numId w:val="15"/>
        </w:numPr>
        <w:ind w:left="567" w:hanging="567"/>
      </w:pPr>
      <w:r w:rsidRPr="009D411F">
        <w:t>Εάν έχετε περαιτέρω απορίες, ρωτήστε τον γιατρό, τον φαρμακοποιό ή τον νοσοκόμο σας.</w:t>
      </w:r>
    </w:p>
    <w:p w14:paraId="6B9BFD86" w14:textId="7310399A" w:rsidR="001E0975" w:rsidRPr="009D411F" w:rsidRDefault="00372376" w:rsidP="009D411F">
      <w:pPr>
        <w:pStyle w:val="a0"/>
        <w:numPr>
          <w:ilvl w:val="1"/>
          <w:numId w:val="15"/>
        </w:numPr>
        <w:ind w:left="567" w:hanging="567"/>
      </w:pPr>
      <w:r w:rsidRPr="009D411F">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σημεία της ασθένειάς τους είναι ίδια με τα δικά σας.</w:t>
      </w:r>
    </w:p>
    <w:p w14:paraId="6B9BFD87" w14:textId="1797F91B" w:rsidR="001E0975" w:rsidRPr="009D411F" w:rsidRDefault="00372376" w:rsidP="009D411F">
      <w:pPr>
        <w:pStyle w:val="a0"/>
        <w:numPr>
          <w:ilvl w:val="1"/>
          <w:numId w:val="15"/>
        </w:numPr>
        <w:ind w:left="567" w:hanging="567"/>
      </w:pPr>
      <w:r w:rsidRPr="009D411F">
        <w:t>Εάν παρατηρήσετε κάποια ανεπιθύμητη ενέργεια, ενημερώστε τον γιατρό, τον φαρμακοποιό ή το</w:t>
      </w:r>
      <w:r w:rsidR="00147DBD">
        <w:t>ν</w:t>
      </w:r>
      <w:r w:rsidRPr="009D411F">
        <w:t xml:space="preserve"> νοσοκόμο σας. Αυτό ισχύει και για κάθε πιθανή ανεπιθύμητη ενέργεια που δεν αναφέρεται στο παρόν φύλλο οδηγιών χρήσης. Βλέπε παράγραφο 4.</w:t>
      </w:r>
    </w:p>
    <w:p w14:paraId="1723AFA3" w14:textId="77777777" w:rsidR="00F743F4" w:rsidRPr="009D411F" w:rsidRDefault="00F743F4" w:rsidP="009D411F"/>
    <w:p w14:paraId="6B9BFD88" w14:textId="71AB3ED1" w:rsidR="001E0975" w:rsidRPr="009D411F" w:rsidRDefault="00372376" w:rsidP="009D411F">
      <w:r w:rsidRPr="009D411F">
        <w:t xml:space="preserve">Εκτός από αυτό το φύλλο οδηγιών θα σας δοθεί και μια </w:t>
      </w:r>
      <w:r w:rsidRPr="009D411F">
        <w:rPr>
          <w:b/>
          <w:bCs/>
        </w:rPr>
        <w:t>Κάρτα Προειδοποίησης Ασθενούς</w:t>
      </w:r>
      <w:r w:rsidRPr="009D411F">
        <w:t xml:space="preserve">, η οποία περιέχει σημαντικές πληροφορίες ασφάλειας που πρέπει να γνωρίζετε πριν και κατά τη διάρκεια της αγωγής σας με το </w:t>
      </w:r>
      <w:r w:rsidR="00F47550">
        <w:t>Avtozma</w:t>
      </w:r>
      <w:r w:rsidRPr="009D411F">
        <w:t>.</w:t>
      </w:r>
    </w:p>
    <w:p w14:paraId="3AD62A72" w14:textId="77777777" w:rsidR="00480338" w:rsidRPr="009D411F" w:rsidRDefault="00480338" w:rsidP="009D411F"/>
    <w:p w14:paraId="6B9BFD89" w14:textId="0C62DC38" w:rsidR="001E0975" w:rsidRPr="009D411F" w:rsidRDefault="00372376" w:rsidP="009D411F">
      <w:pPr>
        <w:keepNext/>
        <w:rPr>
          <w:b/>
          <w:bCs/>
        </w:rPr>
      </w:pPr>
      <w:r w:rsidRPr="009D411F">
        <w:rPr>
          <w:b/>
          <w:bCs/>
        </w:rPr>
        <w:t>Τι περιέχει το παρόν φύλλο οδηγιών:</w:t>
      </w:r>
    </w:p>
    <w:p w14:paraId="64ED578F" w14:textId="5195D38F" w:rsidR="000C1636" w:rsidRDefault="000C1636" w:rsidP="000C1636">
      <w:pPr>
        <w:pStyle w:val="a0"/>
        <w:rPr>
          <w:lang w:val="pl-PL"/>
        </w:rPr>
      </w:pPr>
      <w:r>
        <w:rPr>
          <w:lang w:val="pl-PL"/>
        </w:rPr>
        <w:t>1.</w:t>
      </w:r>
      <w:r>
        <w:rPr>
          <w:lang w:val="pl-PL"/>
        </w:rPr>
        <w:tab/>
      </w:r>
      <w:r w:rsidR="00372376" w:rsidRPr="009D411F">
        <w:t xml:space="preserve">Τι είναι το </w:t>
      </w:r>
      <w:r w:rsidR="00F47550">
        <w:t>Avtozma</w:t>
      </w:r>
      <w:r w:rsidR="00372376" w:rsidRPr="009D411F">
        <w:t xml:space="preserve"> και ποια είναι η χρήση του</w:t>
      </w:r>
    </w:p>
    <w:p w14:paraId="6B9BFD8B" w14:textId="23E92032" w:rsidR="001E0975" w:rsidRPr="009D411F" w:rsidRDefault="000C1636" w:rsidP="000C1636">
      <w:pPr>
        <w:pStyle w:val="a0"/>
      </w:pPr>
      <w:r>
        <w:rPr>
          <w:lang w:val="pl-PL"/>
        </w:rPr>
        <w:t>2.</w:t>
      </w:r>
      <w:r>
        <w:rPr>
          <w:lang w:val="pl-PL"/>
        </w:rPr>
        <w:tab/>
      </w:r>
      <w:r w:rsidR="00372376" w:rsidRPr="009D411F">
        <w:t xml:space="preserve">Τι πρέπει να γνωρίζετε πριν χρησιμοποιήσετε το </w:t>
      </w:r>
      <w:r w:rsidR="00F47550">
        <w:t>Avtozma</w:t>
      </w:r>
    </w:p>
    <w:p w14:paraId="6B9BFD8C" w14:textId="4184F3CF" w:rsidR="001E0975" w:rsidRPr="009D411F" w:rsidRDefault="001E3ED8" w:rsidP="001E3ED8">
      <w:pPr>
        <w:ind w:left="567" w:hanging="567"/>
      </w:pPr>
      <w:r>
        <w:rPr>
          <w:lang w:val="pl-PL"/>
        </w:rPr>
        <w:t>3.</w:t>
      </w:r>
      <w:r>
        <w:rPr>
          <w:lang w:val="pl-PL"/>
        </w:rPr>
        <w:tab/>
      </w:r>
      <w:r w:rsidR="00372376" w:rsidRPr="009D411F">
        <w:t xml:space="preserve">Πώς να χρησιμοποιήσετε το </w:t>
      </w:r>
      <w:r w:rsidR="00F47550">
        <w:t>Avtozma</w:t>
      </w:r>
    </w:p>
    <w:p w14:paraId="6B9BFD8D" w14:textId="25677AA9" w:rsidR="001E0975" w:rsidRPr="009D411F" w:rsidRDefault="001E3ED8" w:rsidP="001E3ED8">
      <w:pPr>
        <w:ind w:left="567" w:hanging="567"/>
      </w:pPr>
      <w:r>
        <w:rPr>
          <w:lang w:val="pl-PL"/>
        </w:rPr>
        <w:t>4.</w:t>
      </w:r>
      <w:r>
        <w:rPr>
          <w:lang w:val="pl-PL"/>
        </w:rPr>
        <w:tab/>
      </w:r>
      <w:r w:rsidR="00372376" w:rsidRPr="009D411F">
        <w:t>Πιθανές ανεπιθύμητες ενέργειες</w:t>
      </w:r>
    </w:p>
    <w:p w14:paraId="6B9BFD8E" w14:textId="248A1748" w:rsidR="001E0975" w:rsidRPr="009D411F" w:rsidRDefault="001E3ED8" w:rsidP="001E3ED8">
      <w:pPr>
        <w:ind w:left="567" w:hanging="567"/>
      </w:pPr>
      <w:r>
        <w:rPr>
          <w:lang w:val="pl-PL"/>
        </w:rPr>
        <w:t>5.</w:t>
      </w:r>
      <w:r>
        <w:rPr>
          <w:lang w:val="pl-PL"/>
        </w:rPr>
        <w:tab/>
      </w:r>
      <w:r w:rsidR="00372376" w:rsidRPr="009D411F">
        <w:t xml:space="preserve">Πώς να φυλάσσετε το </w:t>
      </w:r>
      <w:r w:rsidR="00F47550">
        <w:t>Avtozma</w:t>
      </w:r>
    </w:p>
    <w:p w14:paraId="6B9BFD8F" w14:textId="2D75E7CB" w:rsidR="001E0975" w:rsidRDefault="001E3ED8" w:rsidP="001E3ED8">
      <w:pPr>
        <w:ind w:left="567" w:hanging="567"/>
      </w:pPr>
      <w:r>
        <w:rPr>
          <w:lang w:val="pl-PL"/>
        </w:rPr>
        <w:t>6.</w:t>
      </w:r>
      <w:r>
        <w:rPr>
          <w:lang w:val="pl-PL"/>
        </w:rPr>
        <w:tab/>
      </w:r>
      <w:r w:rsidR="00372376" w:rsidRPr="009D411F">
        <w:t>Περιεχόμενα της συσκευασίας και λοιπές πληροφορίες</w:t>
      </w:r>
    </w:p>
    <w:p w14:paraId="21D01C80" w14:textId="7FA31F9F" w:rsidR="00D21FA2" w:rsidRPr="009D411F" w:rsidRDefault="00D21FA2" w:rsidP="001E3ED8">
      <w:pPr>
        <w:ind w:left="567" w:hanging="567"/>
      </w:pPr>
      <w:r>
        <w:t>7.</w:t>
      </w:r>
      <w:r>
        <w:tab/>
        <w:t>Οδηγίες χρήσης</w:t>
      </w:r>
    </w:p>
    <w:p w14:paraId="4201B325" w14:textId="77777777" w:rsidR="00480338" w:rsidRPr="009D411F" w:rsidRDefault="00480338" w:rsidP="009D411F"/>
    <w:p w14:paraId="4BEDA717" w14:textId="77777777" w:rsidR="00480338" w:rsidRPr="009D411F" w:rsidRDefault="00480338" w:rsidP="009D411F"/>
    <w:p w14:paraId="6B9BFD90" w14:textId="60ABD8C8" w:rsidR="001E0975" w:rsidRPr="009D411F" w:rsidRDefault="001721B1" w:rsidP="009D411F">
      <w:pPr>
        <w:keepNext/>
        <w:ind w:left="567" w:hanging="567"/>
        <w:rPr>
          <w:b/>
          <w:bCs/>
        </w:rPr>
      </w:pPr>
      <w:r w:rsidRPr="009D411F">
        <w:rPr>
          <w:b/>
          <w:bCs/>
        </w:rPr>
        <w:t>1.</w:t>
      </w:r>
      <w:r w:rsidRPr="009D411F">
        <w:rPr>
          <w:b/>
          <w:bCs/>
        </w:rPr>
        <w:tab/>
      </w:r>
      <w:r w:rsidR="00372376" w:rsidRPr="009D411F">
        <w:rPr>
          <w:b/>
          <w:bCs/>
        </w:rPr>
        <w:t xml:space="preserve">Τι είναι το </w:t>
      </w:r>
      <w:r w:rsidR="00F47550">
        <w:rPr>
          <w:b/>
          <w:bCs/>
        </w:rPr>
        <w:t>Avtozma</w:t>
      </w:r>
      <w:r w:rsidR="00372376" w:rsidRPr="009D411F">
        <w:rPr>
          <w:b/>
          <w:bCs/>
        </w:rPr>
        <w:t xml:space="preserve"> και ποια είναι η χρήση του</w:t>
      </w:r>
    </w:p>
    <w:p w14:paraId="043CA115" w14:textId="77777777" w:rsidR="00480338" w:rsidRPr="009D411F" w:rsidRDefault="00480338" w:rsidP="009D411F">
      <w:pPr>
        <w:keepNext/>
        <w:ind w:left="567" w:hanging="567"/>
        <w:rPr>
          <w:b/>
          <w:bCs/>
        </w:rPr>
      </w:pPr>
    </w:p>
    <w:p w14:paraId="6B9BFD91" w14:textId="0587B8A4" w:rsidR="001E0975" w:rsidRPr="009D411F" w:rsidRDefault="00372376" w:rsidP="009D411F">
      <w:pPr>
        <w:keepNext/>
      </w:pPr>
      <w:r w:rsidRPr="009D411F">
        <w:t xml:space="preserve">Το </w:t>
      </w:r>
      <w:r w:rsidR="00F47550">
        <w:t>Avtozma</w:t>
      </w:r>
      <w:r w:rsidRPr="009D411F">
        <w:t xml:space="preserve"> περιέχει τη δραστική ουσία </w:t>
      </w:r>
      <w:r w:rsidR="00890D97">
        <w:t>τοσιλιζουμάμπη</w:t>
      </w:r>
      <w:r w:rsidRPr="009D411F">
        <w:t xml:space="preserve">, η οποία είναι μία πρωτεΐνη, που έχει δημιουργηθεί από ειδικά ανοσολογικά κύτταρα (μονοκλωνικό αντίσωμα) και αναστέλλει τη δράση ενός ειδικού τύπου πρωτεΐνης (κυτταροκίνης), η οποία ονομάζεται ιντερλευκίνη-6. Αυτή η πρωτεΐνη εμπλέκεται σε φλεγμονώδεις διαδικασίες του σώματος, και ο αποκλεισμός της μπορεί να οδηγήσει στη μείωση της φλεγμονής στο σώμα σας. Το </w:t>
      </w:r>
      <w:r w:rsidR="00F47550">
        <w:t>Avtozma</w:t>
      </w:r>
      <w:r w:rsidRPr="009D411F">
        <w:t xml:space="preserve"> χρησιμοποιείται στη θεραπεία:</w:t>
      </w:r>
    </w:p>
    <w:p w14:paraId="0231FC72" w14:textId="77777777" w:rsidR="00480338" w:rsidRPr="009D411F" w:rsidRDefault="00480338" w:rsidP="009D411F">
      <w:pPr>
        <w:keepNext/>
      </w:pPr>
    </w:p>
    <w:p w14:paraId="6B9BFD92" w14:textId="770EF59D" w:rsidR="001E0975" w:rsidRPr="009D411F" w:rsidRDefault="00372376" w:rsidP="009D411F">
      <w:pPr>
        <w:pStyle w:val="a0"/>
        <w:numPr>
          <w:ilvl w:val="1"/>
          <w:numId w:val="15"/>
        </w:numPr>
        <w:ind w:left="567" w:hanging="567"/>
      </w:pPr>
      <w:r w:rsidRPr="009D411F">
        <w:rPr>
          <w:b/>
          <w:bCs/>
        </w:rPr>
        <w:t>ενηλίκων με μέτρια έως σοβαρή μορφή ενεργού ρευματοειδούς αρθρίτιδας (ΡΑ),</w:t>
      </w:r>
      <w:r w:rsidRPr="009D411F">
        <w:t xml:space="preserve"> μιας αυτοάνοσης νόσου, εάν οι προηγούμενες θεραπείες ήταν αναποτελεσματικές.</w:t>
      </w:r>
    </w:p>
    <w:p w14:paraId="02B95ACC" w14:textId="77777777" w:rsidR="00480338" w:rsidRPr="009D411F" w:rsidRDefault="00480338" w:rsidP="009D411F"/>
    <w:p w14:paraId="6B9BFD93" w14:textId="748B2F60" w:rsidR="001E0975" w:rsidRPr="009D411F" w:rsidRDefault="00372376" w:rsidP="009D411F">
      <w:pPr>
        <w:pStyle w:val="a0"/>
        <w:keepNext/>
        <w:numPr>
          <w:ilvl w:val="1"/>
          <w:numId w:val="15"/>
        </w:numPr>
        <w:ind w:left="567" w:hanging="567"/>
      </w:pPr>
      <w:r w:rsidRPr="009D411F">
        <w:rPr>
          <w:b/>
          <w:bCs/>
        </w:rPr>
        <w:t xml:space="preserve">ενηλίκων με σοβαρή, ενεργή και προϊούσα ρευματοειδή αρθρίτιδα (ΡΑ), </w:t>
      </w:r>
      <w:r w:rsidRPr="009D411F">
        <w:t>οι οποίοι δεν είχαν λάβει προηγούμενη θεραπεία με μεθοτρεξάτη</w:t>
      </w:r>
    </w:p>
    <w:p w14:paraId="03F3EB1F" w14:textId="77777777" w:rsidR="00480338" w:rsidRPr="009D411F" w:rsidRDefault="00480338" w:rsidP="009D411F">
      <w:pPr>
        <w:keepNext/>
      </w:pPr>
    </w:p>
    <w:p w14:paraId="19346BAC" w14:textId="23DD55D8" w:rsidR="00372376" w:rsidRPr="009D411F" w:rsidRDefault="00372376" w:rsidP="009D411F">
      <w:pPr>
        <w:ind w:left="567"/>
      </w:pPr>
      <w:r w:rsidRPr="009D411F">
        <w:t xml:space="preserve">Το </w:t>
      </w:r>
      <w:r w:rsidR="00F47550">
        <w:t>Avtozma</w:t>
      </w:r>
      <w:r w:rsidRPr="009D411F">
        <w:t xml:space="preserve"> συμβάλλει στη μείωση συμπτωμάτων</w:t>
      </w:r>
      <w:r w:rsidR="00D21FA2">
        <w:t xml:space="preserve"> της ΡΑ</w:t>
      </w:r>
      <w:r w:rsidRPr="009D411F">
        <w:t xml:space="preserve">, όπως είναι ο πόνος και η διόγκωση των αρθρώσεων, και μπορεί επίσης να βελτιώσει την απόδοσή σας στις καθημερινές ασχολίες. Το </w:t>
      </w:r>
      <w:r w:rsidR="00F47550">
        <w:t>Avtozma</w:t>
      </w:r>
      <w:r w:rsidRPr="009D411F">
        <w:t xml:space="preserve"> έχει δείξει ότι επιβραδύνει τη βλάβη στο χόνδρο και στα οστά των αρθρώσεων που προκαλείται από τη νόσο και ότι βελτιώνει την ικανότητά σας να εκτελείτε φυσιολογικά τις καθημερινές σας δραστηριότητες.</w:t>
      </w:r>
    </w:p>
    <w:p w14:paraId="03D2931C" w14:textId="77777777" w:rsidR="00372376" w:rsidRPr="009D411F" w:rsidRDefault="00372376" w:rsidP="009D411F">
      <w:pPr>
        <w:ind w:left="567"/>
      </w:pPr>
    </w:p>
    <w:p w14:paraId="6B9BFD95" w14:textId="56F25060" w:rsidR="001E0975" w:rsidRPr="009D411F" w:rsidRDefault="00372376" w:rsidP="009D411F">
      <w:pPr>
        <w:ind w:left="567"/>
      </w:pPr>
      <w:r w:rsidRPr="009D411F">
        <w:lastRenderedPageBreak/>
        <w:t xml:space="preserve">Το </w:t>
      </w:r>
      <w:r w:rsidR="00F47550">
        <w:t>Avtozma</w:t>
      </w:r>
      <w:r w:rsidRPr="009D411F">
        <w:t xml:space="preserve"> χορηγείται συνήθως σε συνδυασμό με ένα άλλο φάρμακο για τη ΡΑ το οποίο ονομάζεται μεθοτρεξάτη. Ωστόσο, το </w:t>
      </w:r>
      <w:r w:rsidR="00F47550">
        <w:t>Avtozma</w:t>
      </w:r>
      <w:r w:rsidRPr="009D411F">
        <w:t xml:space="preserve"> μπορεί να χορηγηθεί ως μονοθεραπεία εάν ο γιατρός σας αποφασίσει ότι η μεθοτρεξάτη δεν είναι κατάλληλη.</w:t>
      </w:r>
    </w:p>
    <w:p w14:paraId="222AD922" w14:textId="77777777" w:rsidR="00480338" w:rsidRPr="009D411F" w:rsidRDefault="00480338" w:rsidP="009D411F"/>
    <w:p w14:paraId="6B9BFD96" w14:textId="55A3E7BA" w:rsidR="001E0975" w:rsidRPr="009D411F" w:rsidRDefault="00372376" w:rsidP="009D411F">
      <w:pPr>
        <w:pStyle w:val="a0"/>
        <w:keepNext/>
        <w:numPr>
          <w:ilvl w:val="1"/>
          <w:numId w:val="15"/>
        </w:numPr>
        <w:ind w:left="567" w:hanging="567"/>
      </w:pPr>
      <w:r w:rsidRPr="009D411F">
        <w:rPr>
          <w:b/>
          <w:bCs/>
        </w:rPr>
        <w:t>ενηλίκων με ασθένεια των αρτηριών, η οποία ονομάζεται γιγαντοκυτταρική αρτηρίτιδα (ΓΚΑ),</w:t>
      </w:r>
      <w:r w:rsidRPr="009D411F">
        <w:t xml:space="preserve"> η οποία προκαλείται από τη φλεγμονή των μεγαλύτερων αρτηριών του σώματος, ειδικά εκείνων που παρέχουν αίμα στο κεφάλι και το λαιμό. Τα συμπτώματα περιλαμβάνουν πονοκέφαλο, κόπωση και πόνο στη γνάθο. Οι επιπλοκές μπορεί να περιλαμβάνουν εγκεφαλικά επεισόδια και τύφλωση.</w:t>
      </w:r>
    </w:p>
    <w:p w14:paraId="7DAE4DD2" w14:textId="77777777" w:rsidR="00480338" w:rsidRPr="009D411F" w:rsidRDefault="00480338" w:rsidP="009D411F">
      <w:pPr>
        <w:keepNext/>
      </w:pPr>
    </w:p>
    <w:p w14:paraId="744FEA7F" w14:textId="29024A8B" w:rsidR="00372376" w:rsidRPr="009D411F" w:rsidRDefault="00372376" w:rsidP="009D411F">
      <w:pPr>
        <w:ind w:left="567"/>
      </w:pPr>
      <w:r w:rsidRPr="009D411F">
        <w:t xml:space="preserve">Το </w:t>
      </w:r>
      <w:r w:rsidR="00F47550">
        <w:t>Avtozma</w:t>
      </w:r>
      <w:r w:rsidRPr="009D411F">
        <w:t xml:space="preserve"> μπορεί να μειώσει τον πόνο και το οίδημα στις αρτηρίες και τις φλέβες στο κεφάλι, το λαιμό και τα χέρια σας.</w:t>
      </w:r>
    </w:p>
    <w:p w14:paraId="3815FE45" w14:textId="77777777" w:rsidR="00372376" w:rsidRPr="009D411F" w:rsidRDefault="00372376" w:rsidP="009D411F">
      <w:pPr>
        <w:ind w:left="567"/>
      </w:pPr>
    </w:p>
    <w:p w14:paraId="6B9BFD98" w14:textId="57F2895E" w:rsidR="001E0975" w:rsidRPr="009D411F" w:rsidRDefault="00372376" w:rsidP="009D411F">
      <w:pPr>
        <w:ind w:left="567"/>
      </w:pPr>
      <w:r w:rsidRPr="009D411F">
        <w:t xml:space="preserve">Η ΓΚΑ συχνά αντιμετωπίζεται με φάρμακα που ονομάζονται στεροειδή. Είναι συνήθως αποτελεσματικά, αλλά μπορεί να έχουν ανεπιθύμητες ενέργειες εάν χρησιμοποιούνται σε υψηλές δόσεις για μεγάλο χρονικό διάστημα. Η μείωση της δόσης των στεροειδών μπορεί επίσης να οδηγήσει σε υποτροπή της ΓΚΑ. Η προσθήκη του </w:t>
      </w:r>
      <w:r w:rsidR="00F47550">
        <w:t>Avtozma</w:t>
      </w:r>
      <w:r w:rsidRPr="009D411F">
        <w:t xml:space="preserve"> στη θεραπεία σημαίνει ότι τα στεροειδή μπορούν να χρησιμοποιηθούν για μικρότερο χρονικό διάστημα, ενώ διατηρείται η ύφεση της ΓΚΑ.</w:t>
      </w:r>
    </w:p>
    <w:p w14:paraId="6371A474" w14:textId="77777777" w:rsidR="00480338" w:rsidRPr="009D411F" w:rsidRDefault="00480338" w:rsidP="009D411F"/>
    <w:p w14:paraId="6B9BFD99" w14:textId="5490967A" w:rsidR="001E0975" w:rsidRPr="009D411F" w:rsidRDefault="00372376" w:rsidP="009D411F">
      <w:pPr>
        <w:pStyle w:val="a0"/>
        <w:keepNext/>
        <w:numPr>
          <w:ilvl w:val="1"/>
          <w:numId w:val="15"/>
        </w:numPr>
        <w:ind w:left="567" w:hanging="567"/>
      </w:pPr>
      <w:r w:rsidRPr="009D411F">
        <w:rPr>
          <w:b/>
          <w:bCs/>
        </w:rPr>
        <w:t xml:space="preserve">παιδιών και εφήβων, ηλικίας 12 ετών και άνω, με ενεργή </w:t>
      </w:r>
      <w:r w:rsidRPr="009D411F">
        <w:rPr>
          <w:b/>
          <w:bCs/>
          <w:i/>
          <w:iCs/>
        </w:rPr>
        <w:t>συστηματική νεανική ιδιοπαθή αρθρίτιδα (σΝΙΑ),</w:t>
      </w:r>
      <w:r w:rsidRPr="009D411F">
        <w:rPr>
          <w:b/>
          <w:bCs/>
        </w:rPr>
        <w:t xml:space="preserve"> </w:t>
      </w:r>
      <w:r w:rsidRPr="009D411F">
        <w:t>μια φλεγμονώδη νόσο που προκαλεί πόνο και οίδημα σε μία ή περισσότερες αρθρώσεις, καθώς επίσης πυρετό και εξάνθημα.</w:t>
      </w:r>
    </w:p>
    <w:p w14:paraId="1E5FEAE0" w14:textId="77777777" w:rsidR="00E447F9" w:rsidRPr="009D411F" w:rsidRDefault="00E447F9" w:rsidP="009D411F">
      <w:pPr>
        <w:keepNext/>
      </w:pPr>
    </w:p>
    <w:p w14:paraId="6B9BFD9A" w14:textId="49E9B92F" w:rsidR="001E0975" w:rsidRPr="009D411F" w:rsidRDefault="00372376" w:rsidP="009D411F">
      <w:pPr>
        <w:ind w:left="567"/>
      </w:pPr>
      <w:r w:rsidRPr="009D411F">
        <w:t xml:space="preserve">Το </w:t>
      </w:r>
      <w:r w:rsidR="00F47550">
        <w:t>Avtozma</w:t>
      </w:r>
      <w:r w:rsidRPr="009D411F">
        <w:t xml:space="preserve"> χρησιμοποιείται για τη βελτίωση των συμπτωμάτων της σΝΙΑ. Είναι δυνατόν να χορηγηθεί σε συνδυασμό με μεθοτρεξάτη ή ως μονοθεραπεία.</w:t>
      </w:r>
    </w:p>
    <w:p w14:paraId="62C027B7" w14:textId="77777777" w:rsidR="00E447F9" w:rsidRPr="009D411F" w:rsidRDefault="00E447F9" w:rsidP="009D411F">
      <w:pPr>
        <w:ind w:left="567"/>
      </w:pPr>
    </w:p>
    <w:p w14:paraId="6B9BFD9B" w14:textId="04F6B98D" w:rsidR="001E0975" w:rsidRPr="009D411F" w:rsidRDefault="00372376" w:rsidP="009D411F">
      <w:pPr>
        <w:pStyle w:val="a0"/>
        <w:keepNext/>
        <w:numPr>
          <w:ilvl w:val="1"/>
          <w:numId w:val="15"/>
        </w:numPr>
        <w:ind w:left="567" w:hanging="567"/>
      </w:pPr>
      <w:r w:rsidRPr="009D411F">
        <w:rPr>
          <w:b/>
          <w:bCs/>
        </w:rPr>
        <w:t xml:space="preserve">παιδιών και εφήβων, ηλικίας 12 ετών και άνω, με ενεργή </w:t>
      </w:r>
      <w:r w:rsidRPr="009D411F">
        <w:rPr>
          <w:b/>
          <w:bCs/>
          <w:i/>
          <w:iCs/>
        </w:rPr>
        <w:t>πολυαρθρική νεανική ιδιοπαθή αρθρίτιδα (πΝΙΑ)</w:t>
      </w:r>
      <w:r w:rsidRPr="009D411F">
        <w:rPr>
          <w:b/>
          <w:bCs/>
        </w:rPr>
        <w:t xml:space="preserve">. </w:t>
      </w:r>
      <w:r w:rsidRPr="009D411F">
        <w:t>Πρόκειται για μια φλεγμονώδη νόσο που προκαλεί πόνο και οίδημα σε μία ή περισσότερες αρθρώσεις.</w:t>
      </w:r>
    </w:p>
    <w:p w14:paraId="5FB73EB1" w14:textId="77777777" w:rsidR="00E447F9" w:rsidRPr="009D411F" w:rsidRDefault="00E447F9" w:rsidP="009D411F">
      <w:pPr>
        <w:keepNext/>
      </w:pPr>
    </w:p>
    <w:p w14:paraId="3D5A9833" w14:textId="466CE691" w:rsidR="00372376" w:rsidRPr="009D411F" w:rsidRDefault="00372376" w:rsidP="009D411F">
      <w:pPr>
        <w:ind w:left="567"/>
      </w:pPr>
      <w:r w:rsidRPr="009D411F">
        <w:t xml:space="preserve">Το </w:t>
      </w:r>
      <w:r w:rsidR="00F47550">
        <w:t>Avtozma</w:t>
      </w:r>
      <w:r w:rsidRPr="009D411F">
        <w:t xml:space="preserve"> χρησιμοποιείται για τη βελτίωση των συμπτωμάτων της πολυαρθρικής ΝΙΑ. Είναι δυνατόν να χορηγηθεί σε συνδυασμό με μεθοτρεξάτη ή ως μονοθεραπεία.</w:t>
      </w:r>
    </w:p>
    <w:p w14:paraId="3DA58575" w14:textId="77777777" w:rsidR="00E447F9" w:rsidRPr="009D411F" w:rsidRDefault="00E447F9" w:rsidP="009D411F"/>
    <w:p w14:paraId="4E73F604" w14:textId="77777777" w:rsidR="00E447F9" w:rsidRPr="009D411F" w:rsidRDefault="00E447F9" w:rsidP="009D411F"/>
    <w:p w14:paraId="6B9BFD9D" w14:textId="62C08197" w:rsidR="001E0975" w:rsidRPr="009D411F" w:rsidRDefault="001721B1" w:rsidP="009D411F">
      <w:pPr>
        <w:keepNext/>
        <w:ind w:left="567" w:hanging="567"/>
        <w:rPr>
          <w:b/>
          <w:bCs/>
        </w:rPr>
      </w:pPr>
      <w:r w:rsidRPr="009D411F">
        <w:rPr>
          <w:b/>
          <w:bCs/>
        </w:rPr>
        <w:t>2.</w:t>
      </w:r>
      <w:r w:rsidRPr="009D411F">
        <w:rPr>
          <w:b/>
          <w:bCs/>
        </w:rPr>
        <w:tab/>
      </w:r>
      <w:r w:rsidR="00372376" w:rsidRPr="009D411F">
        <w:rPr>
          <w:b/>
          <w:bCs/>
        </w:rPr>
        <w:t xml:space="preserve">Τι πρέπει να γνωρίζετε πριν χρησιμοποιήσετε το </w:t>
      </w:r>
      <w:r w:rsidR="00F47550">
        <w:rPr>
          <w:b/>
          <w:bCs/>
        </w:rPr>
        <w:t>Avtozma</w:t>
      </w:r>
    </w:p>
    <w:p w14:paraId="30B39985" w14:textId="77777777" w:rsidR="00E447F9" w:rsidRPr="009D411F" w:rsidRDefault="00E447F9" w:rsidP="009D411F">
      <w:pPr>
        <w:keepNext/>
        <w:ind w:left="567" w:hanging="567"/>
        <w:rPr>
          <w:b/>
          <w:bCs/>
        </w:rPr>
      </w:pPr>
    </w:p>
    <w:p w14:paraId="6B9BFD9E" w14:textId="0E386E54" w:rsidR="001E0975" w:rsidRPr="009D411F" w:rsidRDefault="007F2967" w:rsidP="009D411F">
      <w:pPr>
        <w:keepNext/>
        <w:rPr>
          <w:b/>
          <w:bCs/>
        </w:rPr>
      </w:pPr>
      <w:r w:rsidRPr="009D411F">
        <w:rPr>
          <w:b/>
          <w:bCs/>
        </w:rPr>
        <w:t xml:space="preserve">Μην χρησιμοποιήσετε το </w:t>
      </w:r>
      <w:r w:rsidR="00F47550">
        <w:rPr>
          <w:b/>
          <w:bCs/>
        </w:rPr>
        <w:t>Avtozma</w:t>
      </w:r>
    </w:p>
    <w:p w14:paraId="6B9BFD9F" w14:textId="08390821" w:rsidR="001E0975" w:rsidRPr="009D411F" w:rsidRDefault="007F2967" w:rsidP="009D411F">
      <w:pPr>
        <w:pStyle w:val="a0"/>
        <w:numPr>
          <w:ilvl w:val="1"/>
          <w:numId w:val="15"/>
        </w:numPr>
        <w:ind w:left="567" w:hanging="567"/>
      </w:pPr>
      <w:r w:rsidRPr="009D411F">
        <w:t xml:space="preserve">εάν εσείς ή το παιδί ασθενής υπό τη φροντίδα σας εμφανίζει αλλεργία στο </w:t>
      </w:r>
      <w:r w:rsidR="00890D97">
        <w:t>τοσιλιζουμάμπη</w:t>
      </w:r>
      <w:r w:rsidRPr="009D411F">
        <w:t xml:space="preserve"> ή σε οποιοδήποτε άλλο από τα συστατικά αυτού του φαρμάκου (παρατίθενται στην παράγραφο 6)</w:t>
      </w:r>
      <w:r w:rsidR="00611033" w:rsidRPr="009D411F">
        <w:t>.</w:t>
      </w:r>
      <w:r w:rsidR="00777C7F" w:rsidRPr="00777C7F">
        <w:t xml:space="preserve"> </w:t>
      </w:r>
      <w:r w:rsidR="00777C7F">
        <w:t xml:space="preserve">(Βλ. ειδικές προειδοποιήσεις στο τέλος αυτής της παραγράφου, στην ενότητα «Το </w:t>
      </w:r>
      <w:proofErr w:type="spellStart"/>
      <w:r w:rsidR="00777C7F">
        <w:rPr>
          <w:lang w:val="en-US"/>
        </w:rPr>
        <w:t>Avtozma</w:t>
      </w:r>
      <w:proofErr w:type="spellEnd"/>
      <w:r w:rsidR="00777C7F" w:rsidRPr="004D27BF">
        <w:t xml:space="preserve"> </w:t>
      </w:r>
      <w:r w:rsidR="00777C7F">
        <w:t>περιέχει πολυσορβικό»).</w:t>
      </w:r>
    </w:p>
    <w:p w14:paraId="6B9BFDA0" w14:textId="2782F182" w:rsidR="001E0975" w:rsidRPr="009D411F" w:rsidRDefault="007F2967" w:rsidP="009D411F">
      <w:pPr>
        <w:pStyle w:val="a0"/>
        <w:numPr>
          <w:ilvl w:val="1"/>
          <w:numId w:val="15"/>
        </w:numPr>
        <w:ind w:left="567" w:hanging="567"/>
      </w:pPr>
      <w:r w:rsidRPr="009D411F">
        <w:t>εάν εσείς ή το παιδί ασθενής υπό τη φροντίδα σας πάσχει από ενεργή, σοβαρή λοίμωξη.</w:t>
      </w:r>
    </w:p>
    <w:p w14:paraId="3F42B0C6" w14:textId="77777777" w:rsidR="00E447F9" w:rsidRPr="009D411F" w:rsidRDefault="00E447F9" w:rsidP="003C7CDC"/>
    <w:p w14:paraId="6B9BFDA1" w14:textId="25ED3248" w:rsidR="001E0975" w:rsidRPr="003A480D" w:rsidRDefault="007F2967" w:rsidP="003C7CDC">
      <w:pPr>
        <w:pStyle w:val="a4"/>
        <w:widowControl/>
        <w:spacing w:after="0"/>
        <w:rPr>
          <w:rStyle w:val="Char"/>
        </w:rPr>
      </w:pPr>
      <w:r w:rsidRPr="009D411F">
        <w:rPr>
          <w:rStyle w:val="Char"/>
        </w:rPr>
        <w:t xml:space="preserve">Εάν κάποιο από αυτά ισχύει για εσάς, ενημερώστε ένα γιατρό. Μην χρησιμοποιήσετε το </w:t>
      </w:r>
      <w:r w:rsidR="00F47550">
        <w:rPr>
          <w:rStyle w:val="Char"/>
        </w:rPr>
        <w:t>Avtozma</w:t>
      </w:r>
      <w:r w:rsidRPr="009D411F">
        <w:rPr>
          <w:rStyle w:val="Char"/>
        </w:rPr>
        <w:t>.</w:t>
      </w:r>
    </w:p>
    <w:p w14:paraId="67D68843" w14:textId="77777777" w:rsidR="003C7CDC" w:rsidRPr="0028142F" w:rsidRDefault="003C7CDC" w:rsidP="003A480D">
      <w:pPr>
        <w:pStyle w:val="a4"/>
        <w:widowControl/>
        <w:spacing w:after="0"/>
      </w:pPr>
    </w:p>
    <w:p w14:paraId="6B9BFDA2" w14:textId="7929AA85" w:rsidR="001E0975" w:rsidRPr="009D411F" w:rsidRDefault="007F2967" w:rsidP="003C7CDC">
      <w:pPr>
        <w:keepNext/>
        <w:rPr>
          <w:b/>
          <w:bCs/>
        </w:rPr>
      </w:pPr>
      <w:r w:rsidRPr="009D411F">
        <w:rPr>
          <w:b/>
          <w:bCs/>
        </w:rPr>
        <w:t>Προειδοποιήσεις και προφυλάξεις</w:t>
      </w:r>
    </w:p>
    <w:p w14:paraId="015BF018" w14:textId="77777777" w:rsidR="00E447F9" w:rsidRPr="009D411F" w:rsidRDefault="00E447F9" w:rsidP="003C7CDC">
      <w:pPr>
        <w:keepNext/>
        <w:rPr>
          <w:b/>
          <w:bCs/>
        </w:rPr>
      </w:pPr>
    </w:p>
    <w:p w14:paraId="6B9BFDA3" w14:textId="17AEBC9D" w:rsidR="001E0975" w:rsidRPr="009D411F" w:rsidRDefault="007F2967" w:rsidP="009D411F">
      <w:pPr>
        <w:keepNext/>
      </w:pPr>
      <w:r w:rsidRPr="009D411F">
        <w:t>Απευθυνθείτε στο</w:t>
      </w:r>
      <w:r w:rsidR="00147DBD">
        <w:t>ν</w:t>
      </w:r>
      <w:r w:rsidRPr="009D411F">
        <w:t xml:space="preserve"> γιατρό, τον φαρμακοποιό ή το</w:t>
      </w:r>
      <w:r w:rsidR="00147DBD">
        <w:t>ν</w:t>
      </w:r>
      <w:r w:rsidRPr="009D411F">
        <w:t xml:space="preserve"> νοσοκόμο σας πριν χρησιμοποιήσετε το </w:t>
      </w:r>
      <w:r w:rsidR="00F47550">
        <w:t>Avtozma</w:t>
      </w:r>
      <w:r w:rsidRPr="009D411F">
        <w:t>.</w:t>
      </w:r>
    </w:p>
    <w:p w14:paraId="5DEF0D18" w14:textId="77777777" w:rsidR="00E447F9" w:rsidRPr="009D411F" w:rsidRDefault="00E447F9" w:rsidP="009D411F">
      <w:pPr>
        <w:keepNext/>
      </w:pPr>
    </w:p>
    <w:p w14:paraId="6B9BFDA4" w14:textId="20D05D51" w:rsidR="001E0975" w:rsidRPr="009D411F" w:rsidRDefault="007F2967" w:rsidP="009D411F">
      <w:pPr>
        <w:pStyle w:val="a0"/>
        <w:numPr>
          <w:ilvl w:val="1"/>
          <w:numId w:val="15"/>
        </w:numPr>
        <w:ind w:left="567" w:hanging="567"/>
      </w:pPr>
      <w:r w:rsidRPr="009D411F">
        <w:t xml:space="preserve">Σε περίπτωση που εμφανίσετε </w:t>
      </w:r>
      <w:r w:rsidRPr="009D411F">
        <w:rPr>
          <w:b/>
          <w:bCs/>
        </w:rPr>
        <w:t>αλλεργικές αντιδράσεις</w:t>
      </w:r>
      <w:r w:rsidRPr="009D411F">
        <w:t xml:space="preserve"> όπως αίσθημα σύσφιξης στο θώρακα, συριγμό, σοβαρή ζάλη ή αίσθημα λιποθυμίας, διόγκωση των χειλιών, της γλώσσας, του προσώπου ή κνησμό του δέρματος, κνίδωση ή εξάνθημα κατά τη διάρκεια ή μετά από την ένεση, </w:t>
      </w:r>
      <w:r w:rsidRPr="009D411F">
        <w:rPr>
          <w:b/>
          <w:bCs/>
        </w:rPr>
        <w:t>ενημερώστε αμέσως το γιατρό σας</w:t>
      </w:r>
      <w:r w:rsidRPr="009D411F">
        <w:t>.</w:t>
      </w:r>
    </w:p>
    <w:p w14:paraId="6F415D10" w14:textId="77777777" w:rsidR="00E447F9" w:rsidRPr="009D411F" w:rsidRDefault="00E447F9" w:rsidP="009D411F"/>
    <w:p w14:paraId="6B9BFDA5" w14:textId="25869F50" w:rsidR="001E0975" w:rsidRPr="009D411F" w:rsidRDefault="007F2967" w:rsidP="009D411F">
      <w:pPr>
        <w:pStyle w:val="a0"/>
        <w:numPr>
          <w:ilvl w:val="1"/>
          <w:numId w:val="15"/>
        </w:numPr>
        <w:ind w:left="567" w:hanging="567"/>
      </w:pPr>
      <w:r w:rsidRPr="009D411F">
        <w:lastRenderedPageBreak/>
        <w:t xml:space="preserve">Μην πάρετε την επόμενη δόση μέχρι να ενημερώσετε τον γιατρό σας ΚΑΙ ο γιατρός σας επιβεβαιώσει ότι μπορείτε να πάρετε την επόμενη δόση εάν έχετε εμφανίσει οποιαδήποτε συμπτώματα αλλεργικής αντίδρασης μετά από τη χορήγηση του </w:t>
      </w:r>
      <w:r w:rsidR="00F47550">
        <w:t>Avtozma</w:t>
      </w:r>
      <w:r w:rsidRPr="009D411F">
        <w:t>.</w:t>
      </w:r>
    </w:p>
    <w:p w14:paraId="3729452F" w14:textId="77777777" w:rsidR="00E447F9" w:rsidRPr="009D411F" w:rsidRDefault="00E447F9" w:rsidP="009D411F"/>
    <w:p w14:paraId="6B9BFDA6" w14:textId="389A9675" w:rsidR="001E0975" w:rsidRPr="009D411F" w:rsidRDefault="007F2967" w:rsidP="009D411F">
      <w:pPr>
        <w:pStyle w:val="a0"/>
        <w:numPr>
          <w:ilvl w:val="1"/>
          <w:numId w:val="15"/>
        </w:numPr>
        <w:ind w:left="567" w:hanging="567"/>
      </w:pPr>
      <w:r w:rsidRPr="009D411F">
        <w:t xml:space="preserve">Σε περίπτωση που έχετε οποιαδήποτε μορφή </w:t>
      </w:r>
      <w:r w:rsidRPr="009D411F">
        <w:rPr>
          <w:b/>
          <w:bCs/>
        </w:rPr>
        <w:t>λοίμωξης</w:t>
      </w:r>
      <w:r w:rsidRPr="009D411F">
        <w:t xml:space="preserve">, βραχυχρόνιας ή μακροχρόνιας, ή υποφέρετε συχνά από λοιμώξεις. </w:t>
      </w:r>
      <w:r w:rsidRPr="009D411F">
        <w:rPr>
          <w:b/>
          <w:bCs/>
        </w:rPr>
        <w:t>Ενημερώστε αμέσως τον γιατρό σας</w:t>
      </w:r>
      <w:r w:rsidRPr="009D411F">
        <w:t xml:space="preserve"> εάν δεν αισθάνεστε καλά. Το </w:t>
      </w:r>
      <w:r w:rsidR="00F47550">
        <w:t>Avtozma</w:t>
      </w:r>
      <w:r w:rsidRPr="009D411F">
        <w:t xml:space="preserve"> μπορεί να μειώσει την ικανότητα του σώματός σας να ανταποκρίνεται στις λοιμώξεις και ενδέχεται να επιδεινώσει μία υπάρχουσα λοίμωξη ή να αυξήσει την πιθανότητα να προσβληθείτε από μια νέα λοίμωξη.</w:t>
      </w:r>
    </w:p>
    <w:p w14:paraId="276EC59F" w14:textId="77777777" w:rsidR="00E447F9" w:rsidRPr="009D411F" w:rsidRDefault="00E447F9" w:rsidP="009D411F"/>
    <w:p w14:paraId="6B9BFDA7" w14:textId="14A5E078" w:rsidR="001E0975" w:rsidRPr="009D411F" w:rsidRDefault="007F2967" w:rsidP="009D411F">
      <w:pPr>
        <w:pStyle w:val="a0"/>
        <w:numPr>
          <w:ilvl w:val="1"/>
          <w:numId w:val="15"/>
        </w:numPr>
        <w:ind w:left="567" w:hanging="567"/>
      </w:pPr>
      <w:r w:rsidRPr="009D411F">
        <w:t xml:space="preserve">Σε περίπτωση που είχατε </w:t>
      </w:r>
      <w:r w:rsidRPr="009D411F">
        <w:rPr>
          <w:b/>
          <w:bCs/>
        </w:rPr>
        <w:t>φυματίωση</w:t>
      </w:r>
      <w:r w:rsidRPr="009D411F">
        <w:t>, ενημερώστε το</w:t>
      </w:r>
      <w:r w:rsidR="00AE6F6C">
        <w:t>ν</w:t>
      </w:r>
      <w:r w:rsidRPr="009D411F">
        <w:t xml:space="preserve"> γιατρό σας. Ο γιατρός σας θα σας εξετάσει για σημεία και συμπτώματα φυματίωσης πριν αρχίσετε την αγωγή με το </w:t>
      </w:r>
      <w:r w:rsidR="00F47550">
        <w:t>Avtozma</w:t>
      </w:r>
      <w:r w:rsidRPr="009D411F">
        <w:t>. Σε περίπτωση που τα συμπτώματα της φυματίωσης (επίμονος βήχας, απώλεια βάρους, ατονία, ήπιος πυρετός) ή οποιαδήποτε άλλη λοίμωξη εμφανίζεται κατά τη διάρκεια ή μετά από τη θεραπεία, ενημερώστε αμέσως τον γιατρό σας.</w:t>
      </w:r>
    </w:p>
    <w:p w14:paraId="1F412622" w14:textId="77777777" w:rsidR="00E447F9" w:rsidRPr="009D411F" w:rsidRDefault="00E447F9" w:rsidP="009D411F"/>
    <w:p w14:paraId="6B9BFDA8" w14:textId="7FCE8A0D" w:rsidR="001E0975" w:rsidRPr="009D411F" w:rsidRDefault="007F2967" w:rsidP="009D411F">
      <w:pPr>
        <w:pStyle w:val="a0"/>
        <w:numPr>
          <w:ilvl w:val="1"/>
          <w:numId w:val="15"/>
        </w:numPr>
        <w:ind w:left="567" w:hanging="567"/>
      </w:pPr>
      <w:r w:rsidRPr="009D411F">
        <w:t xml:space="preserve">Σε περίπτωση που είχατε </w:t>
      </w:r>
      <w:r w:rsidRPr="009D411F">
        <w:rPr>
          <w:b/>
          <w:bCs/>
        </w:rPr>
        <w:t>εντερικό έλκος ή εκκολπωματίτιδα</w:t>
      </w:r>
      <w:r w:rsidRPr="009D411F">
        <w:t>, ενημερώστε το</w:t>
      </w:r>
      <w:r w:rsidR="00AE6F6C">
        <w:t>ν</w:t>
      </w:r>
      <w:r w:rsidRPr="009D411F">
        <w:t xml:space="preserve"> γιατρό σας. Τα συμπτώματα περιλαμβάνουν πόνο στην περιοχή της κοιλιάς και ανεξήγητες μεταβολές των συνηθειών του εντέρου σε συνδυασμό με πυρετό.</w:t>
      </w:r>
    </w:p>
    <w:p w14:paraId="12088B0B" w14:textId="77777777" w:rsidR="00E447F9" w:rsidRPr="009D411F" w:rsidRDefault="00E447F9" w:rsidP="009D411F"/>
    <w:p w14:paraId="6B9BFDA9" w14:textId="428005BB" w:rsidR="001E0975" w:rsidRPr="009D411F" w:rsidRDefault="007F2967" w:rsidP="009D411F">
      <w:pPr>
        <w:pStyle w:val="a0"/>
        <w:numPr>
          <w:ilvl w:val="1"/>
          <w:numId w:val="15"/>
        </w:numPr>
        <w:ind w:left="567" w:hanging="567"/>
      </w:pPr>
      <w:r w:rsidRPr="009D411F">
        <w:t xml:space="preserve">Σε περίπτωση που πάσχετε από </w:t>
      </w:r>
      <w:r w:rsidRPr="009D411F">
        <w:rPr>
          <w:b/>
          <w:bCs/>
        </w:rPr>
        <w:t>ηπατική νόσο</w:t>
      </w:r>
      <w:r w:rsidRPr="009D411F">
        <w:t>, ενημερώστε το</w:t>
      </w:r>
      <w:r w:rsidR="00AE6F6C">
        <w:t>ν</w:t>
      </w:r>
      <w:r w:rsidRPr="009D411F">
        <w:t xml:space="preserve"> γιατρό σας. Προτού να χρησιμοποιήσετε το </w:t>
      </w:r>
      <w:r w:rsidR="00F47550">
        <w:t>Avtozma</w:t>
      </w:r>
      <w:r w:rsidRPr="009D411F">
        <w:t>, ο γιατρός σας μπορεί να πραγματοποιήσει μία αιματολογική εξέταση για να μετρήσει την ηπατική λειτουργία σας.</w:t>
      </w:r>
    </w:p>
    <w:p w14:paraId="3F776DC1" w14:textId="77777777" w:rsidR="00E447F9" w:rsidRPr="009D411F" w:rsidRDefault="00E447F9" w:rsidP="009D411F"/>
    <w:p w14:paraId="6B9BFDAA" w14:textId="31F13277" w:rsidR="001E0975" w:rsidRPr="009D411F" w:rsidRDefault="007F2967" w:rsidP="009D411F">
      <w:pPr>
        <w:pStyle w:val="a0"/>
        <w:numPr>
          <w:ilvl w:val="1"/>
          <w:numId w:val="15"/>
        </w:numPr>
        <w:ind w:left="567" w:hanging="567"/>
      </w:pPr>
      <w:r w:rsidRPr="009D411F">
        <w:rPr>
          <w:b/>
          <w:bCs/>
        </w:rPr>
        <w:t xml:space="preserve">Σε περίπτωση που κάποιος ασθενής έχει πρόσφατα εμβολιασθεί </w:t>
      </w:r>
      <w:r w:rsidRPr="009D411F">
        <w:t xml:space="preserve">ή σχεδιάζει να εμβολιασθεί, ενημερώστε τον γιατρό σας. Όλοι οι ασθενείς θα πρέπει να έχουν πραγματοποιήσει όλους τους εμβολιασμούς τους πριν αρχίσουν τη θεραπεία με </w:t>
      </w:r>
      <w:r w:rsidR="00F47550">
        <w:t>Avtozma</w:t>
      </w:r>
      <w:r w:rsidRPr="009D411F">
        <w:t xml:space="preserve">. Ορισμένα εμβόλια δεν θα πρέπει να χορηγούνται κατά τη διάρκεια της θεραπείας με το </w:t>
      </w:r>
      <w:r w:rsidR="00F47550">
        <w:t>Avtozma</w:t>
      </w:r>
      <w:r w:rsidRPr="009D411F">
        <w:t>.</w:t>
      </w:r>
    </w:p>
    <w:p w14:paraId="00DC3CAD" w14:textId="77777777" w:rsidR="00E447F9" w:rsidRPr="009D411F" w:rsidRDefault="00E447F9" w:rsidP="009D411F"/>
    <w:p w14:paraId="6B9BFDAB" w14:textId="0D29CDE9" w:rsidR="001E0975" w:rsidRPr="009D411F" w:rsidRDefault="007F2967" w:rsidP="009D411F">
      <w:pPr>
        <w:pStyle w:val="a0"/>
        <w:numPr>
          <w:ilvl w:val="1"/>
          <w:numId w:val="15"/>
        </w:numPr>
        <w:ind w:left="567" w:hanging="567"/>
      </w:pPr>
      <w:r w:rsidRPr="009D411F">
        <w:t xml:space="preserve">Εάν έχετε </w:t>
      </w:r>
      <w:r w:rsidRPr="009D411F">
        <w:rPr>
          <w:b/>
          <w:bCs/>
        </w:rPr>
        <w:t>καρκίνο</w:t>
      </w:r>
      <w:r w:rsidRPr="009D411F">
        <w:t xml:space="preserve">, ενημερώστε το γιατρό σας. Ο γιατρός σας θα αποφασίσει εάν μπορεί παρά ταύτα να σας χορηγηθεί το </w:t>
      </w:r>
      <w:r w:rsidR="00F47550">
        <w:t>Avtozma</w:t>
      </w:r>
      <w:r w:rsidRPr="009D411F">
        <w:t>.</w:t>
      </w:r>
    </w:p>
    <w:p w14:paraId="3EEFE89E" w14:textId="77777777" w:rsidR="00E447F9" w:rsidRPr="009D411F" w:rsidRDefault="00E447F9" w:rsidP="009D411F"/>
    <w:p w14:paraId="6B9BFDAC" w14:textId="17CD0C7C" w:rsidR="001E0975" w:rsidRPr="009D411F" w:rsidRDefault="007F2967" w:rsidP="009D411F">
      <w:pPr>
        <w:pStyle w:val="a0"/>
        <w:numPr>
          <w:ilvl w:val="1"/>
          <w:numId w:val="15"/>
        </w:numPr>
        <w:ind w:left="567" w:hanging="567"/>
      </w:pPr>
      <w:r w:rsidRPr="009D411F">
        <w:t xml:space="preserve">Εάν έχετε </w:t>
      </w:r>
      <w:r w:rsidRPr="009D411F">
        <w:rPr>
          <w:b/>
          <w:bCs/>
        </w:rPr>
        <w:t>καρδιαγγειακούς παράγοντες κινδύνου</w:t>
      </w:r>
      <w:r w:rsidRPr="009D411F">
        <w:t xml:space="preserve">, όπως αυξημένη αρτηριακή πίεση και αυξημένα επίπεδα χοληστερόλης, ενημερώστε τον γιατρό σας. Οι παράγοντες αυτοί πρέπει να παρακολουθούνται όσο λαμβάνετε </w:t>
      </w:r>
      <w:r w:rsidR="00F47550">
        <w:t>Avtozma</w:t>
      </w:r>
      <w:r w:rsidRPr="009D411F">
        <w:t>.</w:t>
      </w:r>
    </w:p>
    <w:p w14:paraId="0225CEAA" w14:textId="77777777" w:rsidR="00E447F9" w:rsidRPr="009D411F" w:rsidRDefault="00E447F9" w:rsidP="009D411F"/>
    <w:p w14:paraId="6B9BFDAD" w14:textId="35641A3A" w:rsidR="001E0975" w:rsidRPr="009D411F" w:rsidRDefault="007F2967" w:rsidP="009D411F">
      <w:pPr>
        <w:pStyle w:val="a0"/>
        <w:numPr>
          <w:ilvl w:val="1"/>
          <w:numId w:val="15"/>
        </w:numPr>
        <w:ind w:left="567" w:hanging="567"/>
      </w:pPr>
      <w:r w:rsidRPr="009D411F">
        <w:t xml:space="preserve">Εάν έχετε μέτρια ή σοβαρά </w:t>
      </w:r>
      <w:r w:rsidRPr="009D411F">
        <w:rPr>
          <w:b/>
          <w:bCs/>
        </w:rPr>
        <w:t>προβλήματα στη λειτουργία των νεφρών</w:t>
      </w:r>
      <w:r w:rsidRPr="009D411F">
        <w:t>, θα σας παρακολουθεί ο γιατρός σας</w:t>
      </w:r>
      <w:r w:rsidR="00114EA0" w:rsidRPr="009D411F">
        <w:t>.</w:t>
      </w:r>
    </w:p>
    <w:p w14:paraId="6E6F5A92" w14:textId="77777777" w:rsidR="00E447F9" w:rsidRPr="009D411F" w:rsidRDefault="00E447F9" w:rsidP="009D411F"/>
    <w:p w14:paraId="6B9BFDAE" w14:textId="7CCDF234" w:rsidR="001E0975" w:rsidRPr="009D411F" w:rsidRDefault="007F2967" w:rsidP="009D411F">
      <w:pPr>
        <w:pStyle w:val="a0"/>
        <w:numPr>
          <w:ilvl w:val="1"/>
          <w:numId w:val="15"/>
        </w:numPr>
        <w:ind w:left="567" w:hanging="567"/>
      </w:pPr>
      <w:r w:rsidRPr="009D411F">
        <w:t xml:space="preserve">Εάν έχετε </w:t>
      </w:r>
      <w:r w:rsidRPr="00F74B30">
        <w:rPr>
          <w:b/>
          <w:bCs/>
        </w:rPr>
        <w:t>επίμονους πονοκεφάλους</w:t>
      </w:r>
      <w:r w:rsidRPr="009D411F">
        <w:t>.</w:t>
      </w:r>
    </w:p>
    <w:p w14:paraId="335856AC" w14:textId="77777777" w:rsidR="00E447F9" w:rsidRPr="009D411F" w:rsidRDefault="00E447F9" w:rsidP="009D411F"/>
    <w:p w14:paraId="3CE67338" w14:textId="3064A44D" w:rsidR="007F2967" w:rsidRPr="009D411F" w:rsidRDefault="007F2967" w:rsidP="009D411F">
      <w:r w:rsidRPr="009D411F">
        <w:t xml:space="preserve">Ο γιατρός σας θα πραγματοποιήσει εξέταση αίματος πριν λάβετε το </w:t>
      </w:r>
      <w:r w:rsidR="00F47550">
        <w:t>Avtozma</w:t>
      </w:r>
      <w:r w:rsidRPr="009D411F">
        <w:t>, προκειμένου να εξακριβώσει εάν έχετε χαμηλό αριθμό λευκοκυττάρων, χαμηλό αριθμό αιμοπεταλίων ή υψηλά επίπεδα ηπατικών ενζύμων.</w:t>
      </w:r>
    </w:p>
    <w:p w14:paraId="619BF749" w14:textId="77777777" w:rsidR="00E447F9" w:rsidRPr="009D411F" w:rsidRDefault="00E447F9" w:rsidP="009D411F"/>
    <w:p w14:paraId="56AE8B20" w14:textId="77777777" w:rsidR="007F2967" w:rsidRPr="009D411F" w:rsidRDefault="007F2967" w:rsidP="009D411F">
      <w:pPr>
        <w:rPr>
          <w:b/>
          <w:bCs/>
        </w:rPr>
      </w:pPr>
      <w:r w:rsidRPr="009D411F">
        <w:rPr>
          <w:b/>
          <w:bCs/>
        </w:rPr>
        <w:t>Παιδιά και έφηβοι</w:t>
      </w:r>
    </w:p>
    <w:p w14:paraId="011C225F" w14:textId="35776A6A" w:rsidR="007F2967" w:rsidRPr="009D411F" w:rsidRDefault="007F2967" w:rsidP="009D411F">
      <w:r w:rsidRPr="009D411F">
        <w:t xml:space="preserve">Δε συνιστάται η χρήση της προγεμισμένης πένας </w:t>
      </w:r>
      <w:r w:rsidR="00F47550">
        <w:t>Avtozma</w:t>
      </w:r>
      <w:r w:rsidRPr="009D411F">
        <w:t xml:space="preserve"> σε παιδιά ηλικίας κάτω των 12 ετών.</w:t>
      </w:r>
    </w:p>
    <w:p w14:paraId="2F5F3E86" w14:textId="0EF98C6B" w:rsidR="007F2967" w:rsidRPr="009D411F" w:rsidRDefault="007F2967" w:rsidP="009D411F">
      <w:r w:rsidRPr="009D411F">
        <w:t xml:space="preserve">Το </w:t>
      </w:r>
      <w:r w:rsidR="00F47550">
        <w:t>Avtozma</w:t>
      </w:r>
      <w:r w:rsidRPr="009D411F">
        <w:t xml:space="preserve"> δεν πρέπει να χορηγείται σε παιδιά με σΝΙΑ με βάρος κάτω των 10 kg.</w:t>
      </w:r>
    </w:p>
    <w:p w14:paraId="2D36E6EF" w14:textId="77777777" w:rsidR="003C7CDC" w:rsidRPr="003A480D" w:rsidRDefault="003C7CDC" w:rsidP="009D411F"/>
    <w:p w14:paraId="6B9BFDB3" w14:textId="708E03FD" w:rsidR="001E0975" w:rsidRPr="009D411F" w:rsidRDefault="007F2967" w:rsidP="009D411F">
      <w:r w:rsidRPr="009D411F">
        <w:t xml:space="preserve">Εάν ένα παιδί έχει ιστορικό συνδρόμου ενεργοποίησης μακροφάγων (ενεργοποίηση και ανεξέλεγκτος πολλαπλασιασμός συγκεκριμένων κυττάρων του αίματος), ενημερώστε το γιατρό σας. Ο γιατρός σας θα πρέπει να αποφασίσει εάν μπορεί ακόμη να του χορηγηθεί </w:t>
      </w:r>
      <w:r w:rsidR="00F47550">
        <w:t>Avtozma</w:t>
      </w:r>
      <w:r w:rsidRPr="009D411F">
        <w:t>.</w:t>
      </w:r>
    </w:p>
    <w:p w14:paraId="41414A2F" w14:textId="77777777" w:rsidR="00E447F9" w:rsidRPr="009D411F" w:rsidRDefault="00E447F9" w:rsidP="009D411F"/>
    <w:p w14:paraId="32473E8A" w14:textId="133BE458" w:rsidR="007F2967" w:rsidRPr="009D411F" w:rsidRDefault="007F2967" w:rsidP="009D411F">
      <w:pPr>
        <w:keepNext/>
        <w:rPr>
          <w:b/>
          <w:bCs/>
        </w:rPr>
      </w:pPr>
      <w:r w:rsidRPr="009D411F">
        <w:rPr>
          <w:b/>
          <w:bCs/>
        </w:rPr>
        <w:t xml:space="preserve">Άλλα φάρμακα και </w:t>
      </w:r>
      <w:r w:rsidR="00F47550">
        <w:rPr>
          <w:b/>
          <w:bCs/>
        </w:rPr>
        <w:t>Avtozma</w:t>
      </w:r>
    </w:p>
    <w:p w14:paraId="6B9BFDB5" w14:textId="59ED0558" w:rsidR="001E0975" w:rsidRPr="009D411F" w:rsidRDefault="007F2967" w:rsidP="009D411F">
      <w:pPr>
        <w:keepNext/>
      </w:pPr>
      <w:r w:rsidRPr="009D411F">
        <w:t xml:space="preserve">Ενημερώστε τον γιατρό σας εάν παίρνετε ή έχετε πρόσφατα πάρει άλλα φάρμακα. Το </w:t>
      </w:r>
      <w:r w:rsidR="00F47550">
        <w:t>Avtozma</w:t>
      </w:r>
      <w:r w:rsidRPr="009D411F">
        <w:t xml:space="preserve"> μπορεί να επηρεάσει τον τρόπο που λειτουργούν ορισμένα φάρμακα και η δόση τους πιθανόν να </w:t>
      </w:r>
      <w:r w:rsidRPr="009D411F">
        <w:lastRenderedPageBreak/>
        <w:t xml:space="preserve">απαιτεί προσαρμογή. </w:t>
      </w:r>
      <w:r w:rsidRPr="009D411F">
        <w:rPr>
          <w:b/>
          <w:bCs/>
        </w:rPr>
        <w:t>Ενημερώστε τον γιατρό σας</w:t>
      </w:r>
      <w:r w:rsidRPr="009D411F">
        <w:t xml:space="preserve"> εάν παίρνετε φάρμακα, τα οποία περιέχουν οποιαδήποτε από τις εξής δραστικές ουσίες:</w:t>
      </w:r>
    </w:p>
    <w:p w14:paraId="6B9BFDB6" w14:textId="7B2C2E77" w:rsidR="001E0975" w:rsidRPr="009D411F" w:rsidRDefault="007F2967" w:rsidP="009D411F">
      <w:pPr>
        <w:pStyle w:val="a0"/>
        <w:numPr>
          <w:ilvl w:val="1"/>
          <w:numId w:val="15"/>
        </w:numPr>
        <w:ind w:left="567" w:hanging="567"/>
      </w:pPr>
      <w:r w:rsidRPr="009D411F">
        <w:t>μεθυλπρεδνιζολόνη, δεξαμεθαζόνη, που χρησιμοποιείται για τη μείωση της φλεγμονής</w:t>
      </w:r>
    </w:p>
    <w:p w14:paraId="6B9BFDB7" w14:textId="4FC257A6" w:rsidR="001E0975" w:rsidRPr="009D411F" w:rsidRDefault="007F2967" w:rsidP="009D411F">
      <w:pPr>
        <w:pStyle w:val="a0"/>
        <w:numPr>
          <w:ilvl w:val="1"/>
          <w:numId w:val="15"/>
        </w:numPr>
        <w:ind w:left="567" w:hanging="567"/>
      </w:pPr>
      <w:r w:rsidRPr="009D411F">
        <w:t>σιμβαστατίνη ή ατορβαστατίνη, η οποία χρησιμοποιείται για τη μείωση των επιπέδων της χοληστερόλης</w:t>
      </w:r>
    </w:p>
    <w:p w14:paraId="6B9BFDB8" w14:textId="6211E91B" w:rsidR="001E0975" w:rsidRPr="009D411F" w:rsidRDefault="007F2967" w:rsidP="009D411F">
      <w:pPr>
        <w:pStyle w:val="a0"/>
        <w:numPr>
          <w:ilvl w:val="1"/>
          <w:numId w:val="15"/>
        </w:numPr>
        <w:ind w:left="567" w:hanging="567"/>
      </w:pPr>
      <w:r w:rsidRPr="009D411F">
        <w:t>αποκλειστές διαύλων ασβεστίου (π.χ. αμλοδιπίνη), οι οποίοι χρησιμοποιούνται για την αντιμετώπιση της αυξημένης αρτηριακής πίεσης</w:t>
      </w:r>
    </w:p>
    <w:p w14:paraId="6B9BFDB9" w14:textId="6FE05012" w:rsidR="001E0975" w:rsidRPr="009D411F" w:rsidRDefault="007F2967" w:rsidP="009D411F">
      <w:pPr>
        <w:pStyle w:val="a0"/>
        <w:numPr>
          <w:ilvl w:val="1"/>
          <w:numId w:val="15"/>
        </w:numPr>
        <w:ind w:left="567" w:hanging="567"/>
      </w:pPr>
      <w:r w:rsidRPr="009D411F">
        <w:t>θεοφυλλίνη, η οποία χρησιμοποιείται για την αντιμετώπιση του άσθματος</w:t>
      </w:r>
    </w:p>
    <w:p w14:paraId="6B9BFDBA" w14:textId="168CA1B7" w:rsidR="001E0975" w:rsidRPr="009D411F" w:rsidRDefault="007F2967" w:rsidP="009D411F">
      <w:pPr>
        <w:pStyle w:val="a0"/>
        <w:numPr>
          <w:ilvl w:val="1"/>
          <w:numId w:val="15"/>
        </w:numPr>
        <w:ind w:left="567" w:hanging="567"/>
      </w:pPr>
      <w:r w:rsidRPr="009D411F">
        <w:t xml:space="preserve">βαρφαρίνη ή </w:t>
      </w:r>
      <w:r w:rsidR="00B0656D" w:rsidRPr="00B0656D">
        <w:t>φαινπροκούμονα</w:t>
      </w:r>
      <w:r w:rsidRPr="009D411F">
        <w:t>, τα οποία χρησιμοποιούνται ως αντιπηκτικοί παράγοντες του αίματος</w:t>
      </w:r>
    </w:p>
    <w:p w14:paraId="6B9BFDBB" w14:textId="525C0C06" w:rsidR="001E0975" w:rsidRPr="009D411F" w:rsidRDefault="007F2967" w:rsidP="009D411F">
      <w:pPr>
        <w:pStyle w:val="a0"/>
        <w:numPr>
          <w:ilvl w:val="1"/>
          <w:numId w:val="15"/>
        </w:numPr>
        <w:ind w:left="567" w:hanging="567"/>
      </w:pPr>
      <w:r w:rsidRPr="009D411F">
        <w:t>φαινυτοΐνη, η οποία χρησιμοποιείται για την αντιμετώπιση των σπασμών</w:t>
      </w:r>
    </w:p>
    <w:p w14:paraId="6B9BFDBC" w14:textId="0DB9D0D6" w:rsidR="001E0975" w:rsidRPr="009D411F" w:rsidRDefault="007F2967" w:rsidP="009D411F">
      <w:pPr>
        <w:pStyle w:val="a0"/>
        <w:numPr>
          <w:ilvl w:val="1"/>
          <w:numId w:val="15"/>
        </w:numPr>
        <w:ind w:left="567" w:hanging="567"/>
      </w:pPr>
      <w:r w:rsidRPr="009D411F">
        <w:t>κυκλοσπορίνη, η οποία χρησιμοποιείται για την καταστολή του ανοσοποιητικού σας συστήματος κατά τη διάρκεια μεταμόσχευσης οργάνων</w:t>
      </w:r>
    </w:p>
    <w:p w14:paraId="6B9BFDBD" w14:textId="023A0D67" w:rsidR="001E0975" w:rsidRPr="009D411F" w:rsidRDefault="007F2967" w:rsidP="009D411F">
      <w:pPr>
        <w:pStyle w:val="a0"/>
        <w:numPr>
          <w:ilvl w:val="1"/>
          <w:numId w:val="15"/>
        </w:numPr>
        <w:ind w:left="567" w:hanging="567"/>
      </w:pPr>
      <w:r w:rsidRPr="009D411F">
        <w:t>βενζοδιαζεπίνες (π.χ. τεμαζεπάμη), οι οποίες χρησιμοποιούνται για την ανακούφιση του άγχους</w:t>
      </w:r>
    </w:p>
    <w:p w14:paraId="3C625784" w14:textId="77777777" w:rsidR="00E447F9" w:rsidRPr="009D411F" w:rsidRDefault="00E447F9" w:rsidP="009D411F"/>
    <w:p w14:paraId="6B9BFDBE" w14:textId="29AC3B58" w:rsidR="001E0975" w:rsidRPr="009D411F" w:rsidRDefault="007F2967" w:rsidP="009D411F">
      <w:r w:rsidRPr="009D411F">
        <w:t xml:space="preserve">Εξαιτίας έλλειψης κλινικής εμπειρίας, το </w:t>
      </w:r>
      <w:r w:rsidR="00777C7F" w:rsidRPr="00777C7F">
        <w:t xml:space="preserve"> </w:t>
      </w:r>
      <w:r w:rsidR="00890D97">
        <w:t>τοσιλιζουμάμπη</w:t>
      </w:r>
      <w:r w:rsidRPr="009D411F">
        <w:t xml:space="preserve"> δεν συνιστάται για χρήση με άλλα βιολογικά φάρμακα για τη θεραπεία </w:t>
      </w:r>
      <w:r w:rsidR="001F03EA" w:rsidRPr="009D411F">
        <w:t>της ΡΑ, της σΝΙΑ,της πΝΙΑ ή της ΓΚΑ.</w:t>
      </w:r>
    </w:p>
    <w:p w14:paraId="38E47A5C" w14:textId="77777777" w:rsidR="00E447F9" w:rsidRPr="009D411F" w:rsidRDefault="00E447F9" w:rsidP="009D411F"/>
    <w:p w14:paraId="1C92F971" w14:textId="77777777" w:rsidR="007F2967" w:rsidRPr="009D411F" w:rsidRDefault="007F2967" w:rsidP="009D411F">
      <w:pPr>
        <w:rPr>
          <w:b/>
          <w:bCs/>
        </w:rPr>
      </w:pPr>
      <w:r w:rsidRPr="009D411F">
        <w:rPr>
          <w:b/>
          <w:bCs/>
        </w:rPr>
        <w:t>Κύηση, θηλασμός και γονιμότητα</w:t>
      </w:r>
    </w:p>
    <w:p w14:paraId="2072FE9E" w14:textId="77777777" w:rsidR="003C7CDC" w:rsidRPr="003A480D" w:rsidRDefault="003C7CDC" w:rsidP="009D411F">
      <w:pPr>
        <w:rPr>
          <w:b/>
          <w:bCs/>
        </w:rPr>
      </w:pPr>
    </w:p>
    <w:p w14:paraId="4D7830A1" w14:textId="253997EE" w:rsidR="007F2967" w:rsidRPr="009D411F" w:rsidRDefault="007F2967" w:rsidP="009D411F">
      <w:r w:rsidRPr="009D411F">
        <w:rPr>
          <w:b/>
          <w:bCs/>
        </w:rPr>
        <w:t xml:space="preserve">Το </w:t>
      </w:r>
      <w:r w:rsidR="00F47550">
        <w:rPr>
          <w:b/>
          <w:bCs/>
        </w:rPr>
        <w:t>Avtozma</w:t>
      </w:r>
      <w:r w:rsidRPr="009D411F">
        <w:rPr>
          <w:b/>
          <w:bCs/>
        </w:rPr>
        <w:t xml:space="preserve"> δεν πρέπει να χρησιμοποιείται στην </w:t>
      </w:r>
      <w:r w:rsidRPr="009D411F">
        <w:t>εγκυμοσύνη εκτός εάν είναι σαφώς απαραίτητο. Ενημερώστε τον γιατρό σας εάν είστε έγκυος, νομίζετε ότι μπορεί να είστε έγκυος ή σχεδιάζετε να αποκτήσετε παιδί.</w:t>
      </w:r>
    </w:p>
    <w:p w14:paraId="16EE5C65" w14:textId="77777777" w:rsidR="007F2967" w:rsidRPr="009D411F" w:rsidRDefault="007F2967" w:rsidP="009D411F"/>
    <w:p w14:paraId="515B423E" w14:textId="77777777" w:rsidR="007F2967" w:rsidRPr="009D411F" w:rsidRDefault="007F2967" w:rsidP="009D411F">
      <w:r w:rsidRPr="009D411F">
        <w:rPr>
          <w:b/>
          <w:bCs/>
        </w:rPr>
        <w:t xml:space="preserve">Οι γυναίκες σε αναπαραγωγική ηλικία πρέπει </w:t>
      </w:r>
      <w:r w:rsidRPr="009D411F">
        <w:t>να χρησιμοποιούν αποτελεσματική αντισύλληψη κατά τη διάρκεια και για έως και 3 μήνες μετά από τη θεραπεία.</w:t>
      </w:r>
    </w:p>
    <w:p w14:paraId="6D303167" w14:textId="77777777" w:rsidR="00A02594" w:rsidRPr="009D411F" w:rsidRDefault="00A02594" w:rsidP="009D411F"/>
    <w:p w14:paraId="35091D2A" w14:textId="168A2414" w:rsidR="007F2967" w:rsidRPr="009D411F" w:rsidRDefault="007F2967" w:rsidP="009D411F">
      <w:r w:rsidRPr="009D411F">
        <w:rPr>
          <w:b/>
          <w:bCs/>
        </w:rPr>
        <w:t xml:space="preserve">Σταματήστε τον θηλασμό εάν πρόκειται να σας δοθεί </w:t>
      </w:r>
      <w:r w:rsidR="00F47550">
        <w:rPr>
          <w:b/>
          <w:bCs/>
        </w:rPr>
        <w:t>Avtozma</w:t>
      </w:r>
      <w:r w:rsidRPr="009D411F">
        <w:rPr>
          <w:b/>
          <w:bCs/>
        </w:rPr>
        <w:t xml:space="preserve"> </w:t>
      </w:r>
      <w:r w:rsidRPr="009D411F">
        <w:t xml:space="preserve">και επικοινωνήστε με τον γιατρό σας. Αφήστε ένα κενό τουλάχιστον 3 μηνών μετά από την τελευταία σας θεραπεία πριν αρχίσετε το θηλασμό. Δεν είναι γνωστό εάν το </w:t>
      </w:r>
      <w:r w:rsidR="00F47550">
        <w:t>Avtozma</w:t>
      </w:r>
      <w:r w:rsidRPr="009D411F">
        <w:t xml:space="preserve"> περνάει στο ανθρώπινο γάλα.</w:t>
      </w:r>
    </w:p>
    <w:p w14:paraId="39B0A987" w14:textId="77777777" w:rsidR="007F2967" w:rsidRPr="009D411F" w:rsidRDefault="007F2967" w:rsidP="009D411F"/>
    <w:p w14:paraId="49646EA4" w14:textId="77777777" w:rsidR="007F2967" w:rsidRPr="009D411F" w:rsidRDefault="007F2967" w:rsidP="009D411F">
      <w:pPr>
        <w:rPr>
          <w:b/>
          <w:bCs/>
        </w:rPr>
      </w:pPr>
      <w:r w:rsidRPr="009D411F">
        <w:rPr>
          <w:b/>
          <w:bCs/>
        </w:rPr>
        <w:t>Οδήγηση και χειρισμός μηχανημάτων</w:t>
      </w:r>
    </w:p>
    <w:p w14:paraId="6B9BFDC4" w14:textId="62EB2E99" w:rsidR="001E0975" w:rsidRPr="009D411F" w:rsidRDefault="007F2967" w:rsidP="009D411F">
      <w:r w:rsidRPr="009D411F">
        <w:t>Αυτό το φάρμακο μπορεί να προκαλέσει ζάλη. Εάν νιώθετε ζάλη, μην οδηγείτε ή χειρίζεστε μηχανήματα.</w:t>
      </w:r>
    </w:p>
    <w:p w14:paraId="20A1B645" w14:textId="77777777" w:rsidR="00E447F9" w:rsidRDefault="00E447F9" w:rsidP="009D411F"/>
    <w:p w14:paraId="54078B0C" w14:textId="77777777" w:rsidR="00577458" w:rsidRPr="009D411F" w:rsidRDefault="00577458" w:rsidP="00577458">
      <w:pPr>
        <w:rPr>
          <w:b/>
          <w:bCs/>
        </w:rPr>
      </w:pPr>
      <w:r w:rsidRPr="009D411F">
        <w:rPr>
          <w:b/>
          <w:bCs/>
        </w:rPr>
        <w:t xml:space="preserve">Το </w:t>
      </w:r>
      <w:r>
        <w:rPr>
          <w:b/>
          <w:bCs/>
        </w:rPr>
        <w:t>Avtozma</w:t>
      </w:r>
      <w:r w:rsidRPr="009D411F">
        <w:rPr>
          <w:b/>
          <w:bCs/>
        </w:rPr>
        <w:t xml:space="preserve"> περιέχει </w:t>
      </w:r>
      <w:r>
        <w:rPr>
          <w:b/>
          <w:bCs/>
        </w:rPr>
        <w:t>πολυσορβικό</w:t>
      </w:r>
    </w:p>
    <w:p w14:paraId="406E3263" w14:textId="19E74060" w:rsidR="00577458" w:rsidRDefault="00577458" w:rsidP="00577458">
      <w:r w:rsidRPr="009D411F">
        <w:t xml:space="preserve">Αυτό το φάρμακο περιέχει </w:t>
      </w:r>
      <w:r>
        <w:t>0,2 </w:t>
      </w:r>
      <w:r>
        <w:rPr>
          <w:lang w:val="en-US"/>
        </w:rPr>
        <w:t>mg</w:t>
      </w:r>
      <w:r w:rsidRPr="007B56DB">
        <w:t xml:space="preserve"> </w:t>
      </w:r>
      <w:r>
        <w:t>πολυσορβικού 80 σε κάθε προγεμισμένη πένα</w:t>
      </w:r>
      <w:r w:rsidRPr="007B56DB">
        <w:t>. Τα πολυσορβικά μπορεί να προκαλέσουν αλλεργικές αντιδράσεις. Ενημερώστε τον ιατρό σας εάν έχετε</w:t>
      </w:r>
      <w:r>
        <w:t xml:space="preserve"> </w:t>
      </w:r>
      <w:r w:rsidRPr="007B56DB">
        <w:t>γνωστές αλλεργίες</w:t>
      </w:r>
      <w:r>
        <w:t>.</w:t>
      </w:r>
    </w:p>
    <w:p w14:paraId="3FC1B007" w14:textId="77777777" w:rsidR="00577458" w:rsidRPr="009D411F" w:rsidRDefault="00577458" w:rsidP="009D411F"/>
    <w:p w14:paraId="2CFE4F64" w14:textId="77777777" w:rsidR="00E447F9" w:rsidRPr="009D411F" w:rsidRDefault="00E447F9" w:rsidP="009D411F"/>
    <w:p w14:paraId="6B9BFDC5" w14:textId="4C96D9EC" w:rsidR="001E0975" w:rsidRPr="009D411F" w:rsidRDefault="001721B1" w:rsidP="009D411F">
      <w:pPr>
        <w:keepNext/>
        <w:ind w:left="567" w:hanging="567"/>
        <w:rPr>
          <w:b/>
          <w:bCs/>
        </w:rPr>
      </w:pPr>
      <w:r w:rsidRPr="009D411F">
        <w:rPr>
          <w:b/>
          <w:bCs/>
        </w:rPr>
        <w:t>3.</w:t>
      </w:r>
      <w:r w:rsidRPr="009D411F">
        <w:rPr>
          <w:b/>
          <w:bCs/>
        </w:rPr>
        <w:tab/>
      </w:r>
      <w:r w:rsidR="00A02594" w:rsidRPr="009D411F">
        <w:rPr>
          <w:b/>
          <w:bCs/>
        </w:rPr>
        <w:t xml:space="preserve">Πώς να χρησιμοποιήσετε το </w:t>
      </w:r>
      <w:r w:rsidR="00F47550">
        <w:rPr>
          <w:b/>
          <w:bCs/>
        </w:rPr>
        <w:t>Avtozma</w:t>
      </w:r>
    </w:p>
    <w:p w14:paraId="17A02E94" w14:textId="77777777" w:rsidR="00E447F9" w:rsidRPr="009D411F" w:rsidRDefault="00E447F9" w:rsidP="009D411F">
      <w:pPr>
        <w:keepNext/>
        <w:ind w:left="567" w:hanging="567"/>
        <w:rPr>
          <w:b/>
          <w:bCs/>
        </w:rPr>
      </w:pPr>
    </w:p>
    <w:p w14:paraId="1E3A1E6B" w14:textId="77777777" w:rsidR="00A02594" w:rsidRPr="009D411F" w:rsidRDefault="00A02594" w:rsidP="009D411F">
      <w:r w:rsidRPr="009D411F">
        <w:t>Πάντοτε να χρησιμοποιείτε το φάρμακο αυτό αυστηρά σύμφωνα με τις οδηγίες του γιατρού, του φαρμακοποιού ή του νοσοκόμου σας. Εάν έχετε αμφιβολίες, ρωτήστε τον γιατρό, τον φαρμακοποιό ή τον νοσοκόμο σας.</w:t>
      </w:r>
    </w:p>
    <w:p w14:paraId="734E6A34" w14:textId="77777777" w:rsidR="00A02594" w:rsidRPr="009D411F" w:rsidRDefault="00A02594" w:rsidP="009D411F"/>
    <w:p w14:paraId="281ADA7B" w14:textId="4F6D5883" w:rsidR="00AD446F" w:rsidRPr="009D411F" w:rsidRDefault="00AD446F" w:rsidP="00AD446F">
      <w:r w:rsidRPr="009D411F">
        <w:t>Η θεραπεία θα συνταγογραφηθεί και θα ξεκινήσει από επαγγελματίες υγείας με εμπειρία στη διάγνωση και τη θεραπεία της ΡΑ, της σΝΙΑ,της πΝΙΑ ή της ΓΚΑ.</w:t>
      </w:r>
    </w:p>
    <w:p w14:paraId="3D962960" w14:textId="77777777" w:rsidR="00A02594" w:rsidRPr="00AA3B5E" w:rsidRDefault="00A02594" w:rsidP="009D411F"/>
    <w:p w14:paraId="44BE25FC" w14:textId="77777777" w:rsidR="00A02594" w:rsidRPr="009D411F" w:rsidRDefault="00A02594" w:rsidP="003A480D">
      <w:pPr>
        <w:keepNext/>
        <w:keepLines/>
        <w:rPr>
          <w:b/>
          <w:bCs/>
        </w:rPr>
      </w:pPr>
      <w:r w:rsidRPr="009D411F">
        <w:rPr>
          <w:b/>
          <w:bCs/>
        </w:rPr>
        <w:t>Η συνιστώμενη δόση</w:t>
      </w:r>
    </w:p>
    <w:p w14:paraId="6B9BFDC9" w14:textId="09DDF387" w:rsidR="001E0975" w:rsidRPr="009D411F" w:rsidRDefault="00AA3B5E" w:rsidP="003A480D">
      <w:pPr>
        <w:keepNext/>
        <w:keepLines/>
      </w:pPr>
      <w:r w:rsidRPr="002E5F18">
        <w:rPr>
          <w:rStyle w:val="Char"/>
          <w:rFonts w:eastAsia="DengXian"/>
        </w:rPr>
        <w:t xml:space="preserve">Η δόση για τους ενήλικες με </w:t>
      </w:r>
      <w:r>
        <w:rPr>
          <w:rStyle w:val="Char"/>
          <w:rFonts w:eastAsia="DengXian"/>
        </w:rPr>
        <w:t>ΡΑ</w:t>
      </w:r>
      <w:r w:rsidRPr="002E5F18">
        <w:rPr>
          <w:rStyle w:val="Char"/>
          <w:rFonts w:eastAsia="DengXian"/>
        </w:rPr>
        <w:t xml:space="preserve"> και </w:t>
      </w:r>
      <w:r>
        <w:rPr>
          <w:rStyle w:val="Char"/>
          <w:rFonts w:eastAsia="DengXian"/>
        </w:rPr>
        <w:t>ΓΚΑ</w:t>
      </w:r>
      <w:r w:rsidRPr="002E5F18">
        <w:rPr>
          <w:rStyle w:val="Char"/>
          <w:rFonts w:eastAsia="DengXian"/>
        </w:rPr>
        <w:t xml:space="preserve"> είναι 162 mg</w:t>
      </w:r>
      <w:r w:rsidR="00A02594" w:rsidRPr="009D411F">
        <w:t xml:space="preserve"> (το περιεχόμενο 1 προγεμισμένης πένας) χορηγούμενα μία φορά την εβδομάδα.</w:t>
      </w:r>
    </w:p>
    <w:p w14:paraId="2E47C1B2" w14:textId="77777777" w:rsidR="00E447F9" w:rsidRPr="00AA3B5E" w:rsidRDefault="00E447F9" w:rsidP="009D411F"/>
    <w:p w14:paraId="216B2A57" w14:textId="22D44841" w:rsidR="00A02594" w:rsidRPr="009D411F" w:rsidRDefault="00A02594" w:rsidP="009D411F">
      <w:pPr>
        <w:keepNext/>
        <w:rPr>
          <w:b/>
          <w:bCs/>
        </w:rPr>
      </w:pPr>
      <w:r w:rsidRPr="009D411F">
        <w:rPr>
          <w:b/>
          <w:bCs/>
        </w:rPr>
        <w:lastRenderedPageBreak/>
        <w:t>Έφηβοι με σΝΙΑ (ηλικίας 12 ετών και άνω)</w:t>
      </w:r>
    </w:p>
    <w:p w14:paraId="6B9BFDCB" w14:textId="52331796" w:rsidR="001E0975" w:rsidRPr="009D411F" w:rsidRDefault="00A02594" w:rsidP="009D411F">
      <w:pPr>
        <w:keepNext/>
        <w:rPr>
          <w:b/>
          <w:bCs/>
        </w:rPr>
      </w:pPr>
      <w:r w:rsidRPr="009D411F">
        <w:rPr>
          <w:b/>
          <w:bCs/>
        </w:rPr>
        <w:t xml:space="preserve">Η συνήθης δόση </w:t>
      </w:r>
      <w:r w:rsidR="00F47550">
        <w:rPr>
          <w:b/>
          <w:bCs/>
        </w:rPr>
        <w:t>Avtozma</w:t>
      </w:r>
      <w:r w:rsidRPr="009D411F">
        <w:rPr>
          <w:b/>
          <w:bCs/>
        </w:rPr>
        <w:t xml:space="preserve"> εξαρτάται από το βάρος του ασθενούς.</w:t>
      </w:r>
    </w:p>
    <w:p w14:paraId="6B9BFDCC" w14:textId="65840E16" w:rsidR="001E0975" w:rsidRPr="009D411F" w:rsidRDefault="00A02594" w:rsidP="009D411F">
      <w:pPr>
        <w:pStyle w:val="a0"/>
        <w:numPr>
          <w:ilvl w:val="1"/>
          <w:numId w:val="15"/>
        </w:numPr>
        <w:ind w:left="567" w:hanging="567"/>
      </w:pPr>
      <w:r w:rsidRPr="009D411F">
        <w:t xml:space="preserve">Αν ο ασθενής ζυγίζει </w:t>
      </w:r>
      <w:r w:rsidRPr="009D411F">
        <w:rPr>
          <w:b/>
          <w:bCs/>
        </w:rPr>
        <w:t>λιγότερο από 30 kg</w:t>
      </w:r>
      <w:r w:rsidRPr="009D411F">
        <w:t>: η δόση είναι 162 mg (το περιεχόμενο 1 προγεμισμένης πένας), μία φορά κάθε 2 εβδομάδες</w:t>
      </w:r>
    </w:p>
    <w:p w14:paraId="6B9BFDCD" w14:textId="6BFF65CE" w:rsidR="001E0975" w:rsidRPr="009D411F" w:rsidRDefault="00A02594" w:rsidP="009D411F">
      <w:pPr>
        <w:pStyle w:val="a0"/>
        <w:numPr>
          <w:ilvl w:val="1"/>
          <w:numId w:val="15"/>
        </w:numPr>
        <w:ind w:left="567" w:hanging="567"/>
      </w:pPr>
      <w:r w:rsidRPr="009D411F">
        <w:t xml:space="preserve">Αν ο ασθενής ζυγίζει </w:t>
      </w:r>
      <w:r w:rsidRPr="009D411F">
        <w:rPr>
          <w:b/>
          <w:bCs/>
        </w:rPr>
        <w:t>30 kg ή περισσότερο</w:t>
      </w:r>
      <w:r w:rsidRPr="009D411F">
        <w:t>: η δόση είναι 162 mg (το περιεχόμενο 1 προγεμισμένης πένας), μία φορά κάθε εβδομάδα</w:t>
      </w:r>
    </w:p>
    <w:p w14:paraId="4EB951E2" w14:textId="77777777" w:rsidR="00E447F9" w:rsidRPr="009D411F" w:rsidRDefault="00E447F9" w:rsidP="003C7CDC"/>
    <w:p w14:paraId="6B9BFDCE" w14:textId="721937F0" w:rsidR="001E0975" w:rsidRPr="003A480D" w:rsidRDefault="00A02594" w:rsidP="003C7CDC">
      <w:pPr>
        <w:pStyle w:val="a4"/>
        <w:widowControl/>
        <w:spacing w:after="0"/>
        <w:rPr>
          <w:rStyle w:val="Char"/>
        </w:rPr>
      </w:pPr>
      <w:r w:rsidRPr="009D411F">
        <w:rPr>
          <w:rStyle w:val="Char"/>
        </w:rPr>
        <w:t>Η προγεμισμένη πένα δε θα πρέπει να χρησιμοποιείται στη θεραπεία παιδιών κάτω των 12 ετών.</w:t>
      </w:r>
    </w:p>
    <w:p w14:paraId="022C9603" w14:textId="77777777" w:rsidR="003C7CDC" w:rsidRPr="0028142F" w:rsidRDefault="003C7CDC" w:rsidP="003A480D">
      <w:pPr>
        <w:pStyle w:val="a4"/>
        <w:widowControl/>
        <w:spacing w:after="0"/>
      </w:pPr>
    </w:p>
    <w:p w14:paraId="3DCF246B" w14:textId="44E4A0A8" w:rsidR="00A02594" w:rsidRPr="009D411F" w:rsidRDefault="00A02594" w:rsidP="003C7CDC">
      <w:pPr>
        <w:keepNext/>
        <w:rPr>
          <w:b/>
          <w:bCs/>
        </w:rPr>
      </w:pPr>
      <w:r w:rsidRPr="009D411F">
        <w:rPr>
          <w:b/>
          <w:bCs/>
        </w:rPr>
        <w:t>Έφηβοι με πΝΙΑ (ηλικίας 12 ετών και άνω)</w:t>
      </w:r>
    </w:p>
    <w:p w14:paraId="6B9BFDD0" w14:textId="0D1CC211" w:rsidR="001E0975" w:rsidRPr="009D411F" w:rsidRDefault="00A02594" w:rsidP="009D411F">
      <w:pPr>
        <w:keepNext/>
        <w:rPr>
          <w:b/>
          <w:bCs/>
        </w:rPr>
      </w:pPr>
      <w:r w:rsidRPr="009D411F">
        <w:rPr>
          <w:b/>
          <w:bCs/>
        </w:rPr>
        <w:t xml:space="preserve">Η συνήθης δόση </w:t>
      </w:r>
      <w:r w:rsidR="00F47550">
        <w:rPr>
          <w:b/>
          <w:bCs/>
        </w:rPr>
        <w:t>Avtozma</w:t>
      </w:r>
      <w:r w:rsidRPr="009D411F">
        <w:rPr>
          <w:b/>
          <w:bCs/>
        </w:rPr>
        <w:t xml:space="preserve"> εξαρτάται από το βάρος του ασθενούς.</w:t>
      </w:r>
    </w:p>
    <w:p w14:paraId="6B9BFDD1" w14:textId="4CC68AF4" w:rsidR="001E0975" w:rsidRPr="009D411F" w:rsidRDefault="00A02594" w:rsidP="009D411F">
      <w:pPr>
        <w:pStyle w:val="a0"/>
        <w:numPr>
          <w:ilvl w:val="1"/>
          <w:numId w:val="15"/>
        </w:numPr>
        <w:ind w:left="567" w:hanging="567"/>
      </w:pPr>
      <w:r w:rsidRPr="009D411F">
        <w:t xml:space="preserve">Αν ο ασθενής ζυγίζει </w:t>
      </w:r>
      <w:r w:rsidRPr="009D411F">
        <w:rPr>
          <w:b/>
          <w:bCs/>
        </w:rPr>
        <w:t>λιγότερο από 30 kg</w:t>
      </w:r>
      <w:r w:rsidRPr="009D411F">
        <w:t xml:space="preserve">: η δόση είναι 162 mg (το περιεχόμενο 1 προγεμισμένης πένας), </w:t>
      </w:r>
      <w:r w:rsidRPr="009D411F">
        <w:rPr>
          <w:b/>
          <w:bCs/>
        </w:rPr>
        <w:t>μία φορά κάθε 3 εβδομάδες</w:t>
      </w:r>
    </w:p>
    <w:p w14:paraId="6B9BFDD2" w14:textId="5910CF11" w:rsidR="001E0975" w:rsidRPr="009D411F" w:rsidRDefault="00A02594" w:rsidP="009D411F">
      <w:pPr>
        <w:pStyle w:val="a0"/>
        <w:numPr>
          <w:ilvl w:val="1"/>
          <w:numId w:val="15"/>
        </w:numPr>
        <w:ind w:left="567" w:hanging="567"/>
      </w:pPr>
      <w:r w:rsidRPr="009D411F">
        <w:t xml:space="preserve">Αν ο ασθενής ζυγίζει </w:t>
      </w:r>
      <w:r w:rsidRPr="009D411F">
        <w:rPr>
          <w:b/>
          <w:bCs/>
        </w:rPr>
        <w:t>30 kg ή περισσότερο</w:t>
      </w:r>
      <w:r w:rsidRPr="009D411F">
        <w:t xml:space="preserve">: η δόση είναι 162 mg (το περιεχόμενο 1 προγεμισμένης πένας), </w:t>
      </w:r>
      <w:r w:rsidRPr="009D411F">
        <w:rPr>
          <w:b/>
          <w:bCs/>
        </w:rPr>
        <w:t>μία φορά κάθε 2 εβδομάδες</w:t>
      </w:r>
      <w:r w:rsidRPr="009D411F">
        <w:t>.</w:t>
      </w:r>
    </w:p>
    <w:p w14:paraId="68DF7110" w14:textId="77777777" w:rsidR="00E447F9" w:rsidRPr="009D411F" w:rsidRDefault="00E447F9" w:rsidP="009D411F"/>
    <w:p w14:paraId="6EBED2E4" w14:textId="77777777" w:rsidR="00A02594" w:rsidRPr="009D411F" w:rsidRDefault="00A02594" w:rsidP="009D411F">
      <w:r w:rsidRPr="009D411F">
        <w:t>Η προγεμισμένη πένα δε θα πρέπει να χρησιμοποιείται στη θεραπεία παιδιών κάτω των 12 ετών.</w:t>
      </w:r>
    </w:p>
    <w:p w14:paraId="0101C27C" w14:textId="77777777" w:rsidR="00A02594" w:rsidRPr="009D411F" w:rsidRDefault="00A02594" w:rsidP="009D411F"/>
    <w:p w14:paraId="29AD69F1" w14:textId="0655C90D" w:rsidR="00A02594" w:rsidRPr="009D411F" w:rsidRDefault="00A02594" w:rsidP="009D411F">
      <w:r w:rsidRPr="009D411F">
        <w:t xml:space="preserve">Το </w:t>
      </w:r>
      <w:r w:rsidR="00F47550">
        <w:t>Avtozma</w:t>
      </w:r>
      <w:r w:rsidRPr="009D411F">
        <w:t xml:space="preserve"> χορηγείται με ένεση κάτω από το δέρμα (</w:t>
      </w:r>
      <w:r w:rsidRPr="009D411F">
        <w:rPr>
          <w:i/>
          <w:iCs/>
        </w:rPr>
        <w:t>υποδόρια</w:t>
      </w:r>
      <w:r w:rsidRPr="009D411F">
        <w:t xml:space="preserve">). Κατά την έναρξη της θεραπείας, ο γιατρός ή ο νοσοκόμος σας ενδέχεται να πραγματοποιήσουν την ένεση του </w:t>
      </w:r>
      <w:r w:rsidR="00F47550">
        <w:t>Avtozma</w:t>
      </w:r>
      <w:r w:rsidRPr="009D411F">
        <w:t>.</w:t>
      </w:r>
    </w:p>
    <w:p w14:paraId="7CC618CA" w14:textId="788BD913" w:rsidR="00A02594" w:rsidRPr="009D411F" w:rsidRDefault="00A02594" w:rsidP="009D411F">
      <w:r w:rsidRPr="009D411F">
        <w:t xml:space="preserve">Ωστόσο, ο γιατρός σας ενδέχεται να αποφασίσει ότι μπορείτε να πραγματοποιείτε μόνος σας την ένεση του </w:t>
      </w:r>
      <w:r w:rsidR="00F47550">
        <w:t>Avtozma</w:t>
      </w:r>
      <w:r w:rsidRPr="009D411F">
        <w:t xml:space="preserve">. Σε αυτή την περίπτωση, θα εκπαιδευτείτε στον τρόπο με τον οποίο θα πραγματοποιείτε την ένεση του </w:t>
      </w:r>
      <w:r w:rsidR="00F47550">
        <w:t>Avtozma</w:t>
      </w:r>
      <w:r w:rsidRPr="009D411F">
        <w:t xml:space="preserve"> μόνοι σας. Οι γονείς και οι φροντιστές θα εκπαιδευτούν στον τρόπο χορήγησης της ένεσης </w:t>
      </w:r>
      <w:r w:rsidR="00F47550">
        <w:t>Avtozma</w:t>
      </w:r>
      <w:r w:rsidRPr="009D411F">
        <w:t xml:space="preserve"> στην περίπτωση ασθενών που δεν μπορούν οι ίδιοι να πραγματοποιήσουν την ένεση.</w:t>
      </w:r>
    </w:p>
    <w:p w14:paraId="56B20035" w14:textId="77777777" w:rsidR="00A02594" w:rsidRPr="009D411F" w:rsidRDefault="00A02594" w:rsidP="009D411F"/>
    <w:p w14:paraId="6B9BFDD5" w14:textId="53054640" w:rsidR="001E0975" w:rsidRPr="009D411F" w:rsidRDefault="00A02594" w:rsidP="009D411F">
      <w:r w:rsidRPr="009D411F">
        <w:t>Απευθυνθείτε στο</w:t>
      </w:r>
      <w:r w:rsidR="000E72D6">
        <w:rPr>
          <w:rFonts w:eastAsia="맑은 고딕" w:hint="eastAsia"/>
          <w:lang w:eastAsia="ko-KR"/>
        </w:rPr>
        <w:t>v</w:t>
      </w:r>
      <w:r w:rsidRPr="009D411F">
        <w:t xml:space="preserve"> γιατρό σας εάν έχετε οποιαδήποτε ερώτηση σχετικά με τη χορήγηση της ένεσης μόνοι σας στον εαυτό σας ή σε κάποιο έφηβο ασθενή που φροντίζετε. Θα βρείτε λεπτομερείς "Οδηγίες χορήγησης" στο τέλος αυτού του φύλλου οδηγιών χρήσης.</w:t>
      </w:r>
    </w:p>
    <w:p w14:paraId="5640D4E6" w14:textId="77777777" w:rsidR="00E447F9" w:rsidRPr="009D411F" w:rsidRDefault="00E447F9" w:rsidP="009D411F"/>
    <w:p w14:paraId="7E634822" w14:textId="28139DD9" w:rsidR="00A02594" w:rsidRPr="009D411F" w:rsidRDefault="00A02594" w:rsidP="009D411F">
      <w:pPr>
        <w:rPr>
          <w:b/>
          <w:bCs/>
        </w:rPr>
      </w:pPr>
      <w:r w:rsidRPr="009D411F">
        <w:rPr>
          <w:b/>
          <w:bCs/>
        </w:rPr>
        <w:t xml:space="preserve">Εάν χρησιμοποιήσετε μεγαλύτερη δόση </w:t>
      </w:r>
      <w:r w:rsidR="00F47550">
        <w:rPr>
          <w:b/>
          <w:bCs/>
        </w:rPr>
        <w:t>Avtozma</w:t>
      </w:r>
      <w:r w:rsidRPr="009D411F">
        <w:rPr>
          <w:b/>
          <w:bCs/>
        </w:rPr>
        <w:t xml:space="preserve"> από την κανονική</w:t>
      </w:r>
    </w:p>
    <w:p w14:paraId="6B9BFDD8" w14:textId="6954CE1A" w:rsidR="001E0975" w:rsidRPr="009D411F" w:rsidRDefault="00A02594" w:rsidP="009D411F">
      <w:r w:rsidRPr="009D411F">
        <w:t xml:space="preserve">Δεδομένου ότι το </w:t>
      </w:r>
      <w:r w:rsidR="00F47550">
        <w:t>Avtozma</w:t>
      </w:r>
      <w:r w:rsidRPr="009D411F">
        <w:t xml:space="preserve"> χορηγείται σε μία προγεμισμένη πένα, είναι απίθανο να λάβετε υπερβολική ποσότητα. Ωστόσο, εάν ανησυχείτε μιλήστε με το γιατρό, τον φαρμακοποιό ή το</w:t>
      </w:r>
      <w:r w:rsidR="00BE56C1">
        <w:rPr>
          <w:rFonts w:eastAsia="맑은 고딕" w:hint="eastAsia"/>
          <w:lang w:eastAsia="ko-KR"/>
        </w:rPr>
        <w:t>v</w:t>
      </w:r>
      <w:r w:rsidRPr="009D411F">
        <w:t xml:space="preserve"> νοσοκόμο σας.</w:t>
      </w:r>
    </w:p>
    <w:p w14:paraId="4277D878" w14:textId="77777777" w:rsidR="00E447F9" w:rsidRPr="009D411F" w:rsidRDefault="00E447F9" w:rsidP="009D411F"/>
    <w:p w14:paraId="6B9BFDD9" w14:textId="11F42BF8" w:rsidR="001E0975" w:rsidRPr="009D411F" w:rsidRDefault="00A02594" w:rsidP="009D411F">
      <w:pPr>
        <w:keepNext/>
        <w:rPr>
          <w:b/>
          <w:bCs/>
        </w:rPr>
      </w:pPr>
      <w:r w:rsidRPr="009D411F">
        <w:rPr>
          <w:b/>
          <w:bCs/>
        </w:rPr>
        <w:t>Εάν ένας ενήλικας με ΡΑ ή ΓΚΑ ή ένας έφηβος με σΝΙΑ παραλείψει ή ξεχάσει μια δόση</w:t>
      </w:r>
    </w:p>
    <w:p w14:paraId="6B9BFDDA" w14:textId="484D2C8A" w:rsidR="001E0975" w:rsidRPr="009D411F" w:rsidRDefault="00A02594" w:rsidP="009D411F">
      <w:pPr>
        <w:keepNext/>
      </w:pPr>
      <w:r w:rsidRPr="009D411F">
        <w:t xml:space="preserve">Είναι πολύ σημαντικό να χρησιμοποιείτε το </w:t>
      </w:r>
      <w:r w:rsidR="00F47550">
        <w:t>Avtozma</w:t>
      </w:r>
      <w:r w:rsidRPr="009D411F">
        <w:t xml:space="preserve"> ακριβώς όπως έχει συνταγογραφηθεί από τον γιατρό σας. Σημειώνετε την επόμενη δόση σας.</w:t>
      </w:r>
    </w:p>
    <w:p w14:paraId="6B9BFDDB" w14:textId="1D00BA48" w:rsidR="001E0975" w:rsidRPr="009D411F" w:rsidRDefault="00A02594" w:rsidP="009D411F">
      <w:pPr>
        <w:pStyle w:val="a0"/>
        <w:numPr>
          <w:ilvl w:val="1"/>
          <w:numId w:val="15"/>
        </w:numPr>
        <w:ind w:left="567" w:hanging="567"/>
      </w:pPr>
      <w:r w:rsidRPr="009D411F">
        <w:t>Εάν παραλείψετε την εβδομαδιαία δόση σας σε διάστημα 7 ημερών, πάρτε τη δόση σας την επόμενη προγραμματισμένη ημέρα</w:t>
      </w:r>
    </w:p>
    <w:p w14:paraId="6B9BFDDD" w14:textId="021A69DF" w:rsidR="001E0975" w:rsidRPr="009D411F" w:rsidRDefault="00A02594" w:rsidP="009D411F">
      <w:pPr>
        <w:pStyle w:val="a0"/>
        <w:numPr>
          <w:ilvl w:val="1"/>
          <w:numId w:val="15"/>
        </w:numPr>
        <w:ind w:left="567" w:hanging="567"/>
      </w:pPr>
      <w:r w:rsidRPr="009D411F">
        <w:t>Εάν παραλείψετε τη δόση που λαμβάνετε μία φορά ανά δύο εβδομάδες σε διάστημα 7 ημερών, προχωρήστε στην ένεση της δόσης αμέσως μόλις το θυμηθείτε και λάβετε την επόμενη δόση σας σύμφωνα με το τακτικά προγραμματισμένο χρονοδιάγραμμά σας</w:t>
      </w:r>
      <w:r w:rsidR="00611033" w:rsidRPr="009D411F">
        <w:t>.</w:t>
      </w:r>
    </w:p>
    <w:p w14:paraId="6B9BFDDE" w14:textId="53B291E8" w:rsidR="001E0975" w:rsidRPr="009D411F" w:rsidRDefault="00A02594" w:rsidP="009D411F">
      <w:pPr>
        <w:pStyle w:val="a0"/>
        <w:numPr>
          <w:ilvl w:val="1"/>
          <w:numId w:val="15"/>
        </w:numPr>
        <w:ind w:left="567" w:hanging="567"/>
      </w:pPr>
      <w:r w:rsidRPr="009D411F">
        <w:t xml:space="preserve">Εάν παραλείψετε τη δόση που λαμβάνετε ανά μία εβδομάδα ή μία φορά ανά δύο εβδομάδες και παρέλθουν περισσότερες από 7 ημέρες ή δεν είστε σίγουροι για το πότε θα πρέπει να πραγματοποιήσετε την ένεση του </w:t>
      </w:r>
      <w:r w:rsidR="00F47550">
        <w:t>Avtozma</w:t>
      </w:r>
      <w:r w:rsidRPr="009D411F">
        <w:t>, επικοινωνήστε με το γιατρό ή το φαρμακοποιό σας.</w:t>
      </w:r>
    </w:p>
    <w:p w14:paraId="4F5E9A10" w14:textId="77777777" w:rsidR="00F743F4" w:rsidRPr="009D411F" w:rsidRDefault="00F743F4" w:rsidP="009D411F"/>
    <w:p w14:paraId="013B340D" w14:textId="77777777" w:rsidR="00A02594" w:rsidRPr="009D411F" w:rsidRDefault="00A02594" w:rsidP="009D411F">
      <w:pPr>
        <w:keepNext/>
        <w:rPr>
          <w:b/>
          <w:bCs/>
        </w:rPr>
      </w:pPr>
      <w:r w:rsidRPr="009D411F">
        <w:rPr>
          <w:b/>
          <w:bCs/>
        </w:rPr>
        <w:t>Εάν ένας έφηβος με πολυαρθρική ΝΙΑ παραλείψει ή ξεχάσει μια δόση</w:t>
      </w:r>
    </w:p>
    <w:p w14:paraId="6B9BFDE0" w14:textId="04946114" w:rsidR="001E0975" w:rsidRPr="009D411F" w:rsidRDefault="00A02594" w:rsidP="009D411F">
      <w:pPr>
        <w:keepNext/>
      </w:pPr>
      <w:r w:rsidRPr="009D411F">
        <w:t xml:space="preserve">Είναι πολύ σημαντικό να χρησιμοποιείτε το </w:t>
      </w:r>
      <w:r w:rsidR="00F47550">
        <w:t>Avtozma</w:t>
      </w:r>
      <w:r w:rsidRPr="009D411F">
        <w:t xml:space="preserve"> ακριβώς όπως έχει συνταγογραφηθεί από το γιατρό. Σημειώνετε την επόμενη δόση.</w:t>
      </w:r>
    </w:p>
    <w:p w14:paraId="6B9BFDE1" w14:textId="4518F271" w:rsidR="001E0975" w:rsidRPr="009D411F" w:rsidRDefault="00A02594" w:rsidP="009D411F">
      <w:pPr>
        <w:pStyle w:val="a0"/>
        <w:numPr>
          <w:ilvl w:val="1"/>
          <w:numId w:val="15"/>
        </w:numPr>
        <w:ind w:left="567" w:hanging="567"/>
      </w:pPr>
      <w:r w:rsidRPr="009D411F">
        <w:t>Εάν παραλείψετε μια δόση σε διάστημα 7 ημερών, προχωρήστε στη χορήγηση της δόσης αμέσως μόλις το θυμηθείτε και λάβετε την επόμενη δόση σας σύμφωνα με το τακτικά προγραμματισμένο χρονοδιάγραμμά σας.</w:t>
      </w:r>
    </w:p>
    <w:p w14:paraId="6B9BFDE2" w14:textId="4B5CF00A" w:rsidR="001E0975" w:rsidRPr="009D411F" w:rsidRDefault="00A02594" w:rsidP="009D411F">
      <w:pPr>
        <w:pStyle w:val="a0"/>
        <w:numPr>
          <w:ilvl w:val="1"/>
          <w:numId w:val="15"/>
        </w:numPr>
        <w:ind w:left="567" w:hanging="567"/>
      </w:pPr>
      <w:r w:rsidRPr="009D411F">
        <w:t xml:space="preserve">Εάν παραλείψετε μια δόση σε διάστημα άνω των 7 ημερών, ή δεν είστε σίγουροι για το πότε θα πρέπει να πραγματοποιήσετε την ένεση του </w:t>
      </w:r>
      <w:r w:rsidR="00F47550">
        <w:t>Avtozma</w:t>
      </w:r>
      <w:r w:rsidRPr="009D411F">
        <w:t>, επικοινωνήστε με το γιατρό ή το φαρμακοποιό.</w:t>
      </w:r>
    </w:p>
    <w:p w14:paraId="2A1175AE" w14:textId="77777777" w:rsidR="00E447F9" w:rsidRPr="009D411F" w:rsidRDefault="00E447F9" w:rsidP="009D411F"/>
    <w:p w14:paraId="05868042" w14:textId="47719D2E" w:rsidR="00A02594" w:rsidRPr="009D411F" w:rsidRDefault="00A02594" w:rsidP="009D411F">
      <w:pPr>
        <w:rPr>
          <w:b/>
          <w:bCs/>
        </w:rPr>
      </w:pPr>
      <w:r w:rsidRPr="009D411F">
        <w:rPr>
          <w:b/>
          <w:bCs/>
        </w:rPr>
        <w:lastRenderedPageBreak/>
        <w:t xml:space="preserve">Εάν σταματήσετε να χρησιμοποιείτε το </w:t>
      </w:r>
      <w:r w:rsidR="00F47550">
        <w:rPr>
          <w:b/>
          <w:bCs/>
        </w:rPr>
        <w:t>Avtozma</w:t>
      </w:r>
    </w:p>
    <w:p w14:paraId="13F31AC1" w14:textId="412B3BBA" w:rsidR="00A02594" w:rsidRPr="009D411F" w:rsidRDefault="00A02594" w:rsidP="009D411F">
      <w:r w:rsidRPr="009D411F">
        <w:t xml:space="preserve">Δεν θα πρέπει να σταματήσετε να παίρνετε το </w:t>
      </w:r>
      <w:r w:rsidR="00F47550">
        <w:t>Avtozma</w:t>
      </w:r>
      <w:r w:rsidRPr="009D411F">
        <w:t>, χωρίς να το συζητήσετε πρώτα με το</w:t>
      </w:r>
      <w:r w:rsidR="00691EDD">
        <w:rPr>
          <w:rFonts w:eastAsia="맑은 고딕" w:hint="eastAsia"/>
          <w:lang w:eastAsia="ko-KR"/>
        </w:rPr>
        <w:t>v</w:t>
      </w:r>
      <w:r w:rsidRPr="009D411F">
        <w:t xml:space="preserve"> γιατρό σας.</w:t>
      </w:r>
    </w:p>
    <w:p w14:paraId="79F919DC" w14:textId="77777777" w:rsidR="00A02594" w:rsidRPr="009D411F" w:rsidRDefault="00A02594" w:rsidP="009D411F"/>
    <w:p w14:paraId="4867ADAB" w14:textId="7056091F" w:rsidR="00E447F9" w:rsidRPr="009D411F" w:rsidRDefault="00A02594" w:rsidP="009D411F">
      <w:r w:rsidRPr="009D411F">
        <w:t>Εάν έχετε περισσότερες ερωτήσεις σχετικά με τη χρήση αυτού του φαρμάκου, ρωτήστε τον γιατρό, τον φαρμακοποιό ή τον νοσοκόμο σας.</w:t>
      </w:r>
    </w:p>
    <w:p w14:paraId="22E5D433" w14:textId="77777777" w:rsidR="00E447F9" w:rsidRPr="009D411F" w:rsidRDefault="00E447F9" w:rsidP="009D411F"/>
    <w:p w14:paraId="1F53C52C" w14:textId="77777777" w:rsidR="00A02594" w:rsidRPr="009D411F" w:rsidRDefault="00A02594" w:rsidP="009D411F"/>
    <w:p w14:paraId="6B9BFDE6" w14:textId="6EF8BA39" w:rsidR="001E0975" w:rsidRPr="009D411F" w:rsidRDefault="001721B1" w:rsidP="009D411F">
      <w:pPr>
        <w:keepNext/>
        <w:ind w:left="567" w:hanging="567"/>
        <w:rPr>
          <w:b/>
          <w:bCs/>
        </w:rPr>
      </w:pPr>
      <w:r w:rsidRPr="009D411F">
        <w:rPr>
          <w:b/>
          <w:bCs/>
        </w:rPr>
        <w:t>4.</w:t>
      </w:r>
      <w:r w:rsidRPr="009D411F">
        <w:rPr>
          <w:b/>
          <w:bCs/>
        </w:rPr>
        <w:tab/>
      </w:r>
      <w:r w:rsidR="00D22553" w:rsidRPr="009D411F">
        <w:rPr>
          <w:b/>
          <w:bCs/>
        </w:rPr>
        <w:t>Πιθανές ανεπιθύμητες ενέργειες</w:t>
      </w:r>
    </w:p>
    <w:p w14:paraId="77C24353" w14:textId="77777777" w:rsidR="009B37F1" w:rsidRPr="009D411F" w:rsidRDefault="009B37F1" w:rsidP="009D411F">
      <w:pPr>
        <w:keepNext/>
        <w:ind w:left="567" w:hanging="567"/>
        <w:rPr>
          <w:b/>
          <w:bCs/>
        </w:rPr>
      </w:pPr>
    </w:p>
    <w:p w14:paraId="4383A4AF" w14:textId="79159B1E" w:rsidR="00D22553" w:rsidRPr="009D411F" w:rsidRDefault="00D22553" w:rsidP="009D411F">
      <w:pPr>
        <w:keepNext/>
      </w:pPr>
      <w:r w:rsidRPr="009D411F">
        <w:t xml:space="preserve">Όπως όλα τα φάρμακα, έτσι και το </w:t>
      </w:r>
      <w:r w:rsidR="00F47550">
        <w:t>Avtozma</w:t>
      </w:r>
      <w:r w:rsidRPr="009D411F">
        <w:t xml:space="preserve"> μπορεί να προκαλέσει ανεπιθύμητες ενέργειες, αν και δεν παρουσιάζονται σε όλους τους ανθρώπους.</w:t>
      </w:r>
    </w:p>
    <w:p w14:paraId="2C519FC6" w14:textId="4CECD84A" w:rsidR="00D22553" w:rsidRPr="009D411F" w:rsidRDefault="00D22553" w:rsidP="009D411F">
      <w:pPr>
        <w:keepNext/>
      </w:pPr>
      <w:r w:rsidRPr="009D411F">
        <w:t xml:space="preserve">Οι ανεπιθύμητες ενέργειες θα μπορούσαν να εκδηλωθούν 3 ή περισσότερους μήνες μετά από την τελευταία δόση του </w:t>
      </w:r>
      <w:r w:rsidR="00F47550">
        <w:t>Avtozma</w:t>
      </w:r>
      <w:r w:rsidRPr="009D411F">
        <w:t>.</w:t>
      </w:r>
    </w:p>
    <w:p w14:paraId="526B2C5F" w14:textId="77777777" w:rsidR="00D22553" w:rsidRPr="009D411F" w:rsidRDefault="00D22553" w:rsidP="009D411F">
      <w:pPr>
        <w:keepNext/>
      </w:pPr>
    </w:p>
    <w:p w14:paraId="74921040" w14:textId="77777777" w:rsidR="00D22553" w:rsidRPr="009D411F" w:rsidRDefault="00D22553" w:rsidP="009D411F">
      <w:pPr>
        <w:keepNext/>
        <w:rPr>
          <w:b/>
          <w:bCs/>
        </w:rPr>
      </w:pPr>
      <w:r w:rsidRPr="009D411F">
        <w:rPr>
          <w:b/>
          <w:bCs/>
        </w:rPr>
        <w:t>Πιθανές σοβαρές ανεπιθύμητες ενέργειες: ενημερώστε ένα γιατρό αμέσως.</w:t>
      </w:r>
    </w:p>
    <w:p w14:paraId="08A1938D" w14:textId="22865BFE" w:rsidR="00892514" w:rsidRPr="009D411F" w:rsidRDefault="00D22553" w:rsidP="009D411F">
      <w:pPr>
        <w:keepNext/>
        <w:rPr>
          <w:i/>
          <w:iCs/>
        </w:rPr>
      </w:pPr>
      <w:r w:rsidRPr="009D411F">
        <w:rPr>
          <w:i/>
          <w:iCs/>
        </w:rPr>
        <w:t>Αυτές είναι συχνές: αυτές μπορεί να επηρεάζουν μέχρι 1 σε κάθε 10 χρήστες</w:t>
      </w:r>
    </w:p>
    <w:p w14:paraId="3738E16C" w14:textId="77777777" w:rsidR="00D22553" w:rsidRPr="009D411F" w:rsidRDefault="00D22553" w:rsidP="009D411F">
      <w:pPr>
        <w:keepNext/>
        <w:rPr>
          <w:i/>
          <w:iCs/>
        </w:rPr>
      </w:pPr>
    </w:p>
    <w:p w14:paraId="6B9BFDEB" w14:textId="7A3B1837" w:rsidR="001E0975" w:rsidRPr="009D411F" w:rsidRDefault="00D22553" w:rsidP="009D411F">
      <w:pPr>
        <w:pStyle w:val="a4"/>
        <w:widowControl/>
        <w:spacing w:after="0"/>
      </w:pPr>
      <w:r w:rsidRPr="009D411F">
        <w:rPr>
          <w:rStyle w:val="Char"/>
          <w:b/>
          <w:bCs/>
        </w:rPr>
        <w:t xml:space="preserve">Αλλεργικές αντιδράσεις </w:t>
      </w:r>
      <w:r w:rsidRPr="009D411F">
        <w:rPr>
          <w:rStyle w:val="Char"/>
        </w:rPr>
        <w:t>κατά τη διάρκεια ή μετά από την ένεση:</w:t>
      </w:r>
    </w:p>
    <w:p w14:paraId="6B9BFDEC" w14:textId="74D35AAF" w:rsidR="001E0975" w:rsidRPr="009D411F" w:rsidRDefault="00D22553" w:rsidP="009D411F">
      <w:pPr>
        <w:pStyle w:val="a0"/>
        <w:numPr>
          <w:ilvl w:val="1"/>
          <w:numId w:val="15"/>
        </w:numPr>
        <w:ind w:left="567" w:hanging="567"/>
      </w:pPr>
      <w:r w:rsidRPr="009D411F">
        <w:t>δυσκολία στην αναπνοή, σφίξιμο στο στήθος ή ζάλη</w:t>
      </w:r>
    </w:p>
    <w:p w14:paraId="6B9BFDED" w14:textId="2BB7487F" w:rsidR="001E0975" w:rsidRPr="009D411F" w:rsidRDefault="00D22553" w:rsidP="009D411F">
      <w:pPr>
        <w:pStyle w:val="a0"/>
        <w:numPr>
          <w:ilvl w:val="1"/>
          <w:numId w:val="15"/>
        </w:numPr>
        <w:ind w:left="567" w:hanging="567"/>
      </w:pPr>
      <w:r w:rsidRPr="009D411F">
        <w:t>εξάνθημα, κνησμός, κνίδωση, διόγκωση των χειλιών, της γλώσσας ή του προσώπου</w:t>
      </w:r>
    </w:p>
    <w:p w14:paraId="6FA7D899" w14:textId="77777777" w:rsidR="009B37F1" w:rsidRPr="009D411F" w:rsidRDefault="009B37F1" w:rsidP="009D411F"/>
    <w:p w14:paraId="6B9BFDEE" w14:textId="7FA5A60B" w:rsidR="001E0975" w:rsidRPr="009D411F" w:rsidRDefault="00D22553" w:rsidP="009D411F">
      <w:r w:rsidRPr="009D411F">
        <w:t>Εάν παρατηρήσετε οποιοδήποτε από αυτά, επικοινωνήστε με το</w:t>
      </w:r>
      <w:r w:rsidR="00FC53F1">
        <w:rPr>
          <w:rFonts w:eastAsia="맑은 고딕" w:hint="eastAsia"/>
          <w:lang w:eastAsia="ko-KR"/>
        </w:rPr>
        <w:t>v</w:t>
      </w:r>
      <w:r w:rsidRPr="009D411F">
        <w:t xml:space="preserve"> γιατρό σας αμέσως.</w:t>
      </w:r>
    </w:p>
    <w:p w14:paraId="098FA2CE" w14:textId="77777777" w:rsidR="009B37F1" w:rsidRPr="009D411F" w:rsidRDefault="009B37F1" w:rsidP="009D411F"/>
    <w:p w14:paraId="6B9BFDEF" w14:textId="6C419921" w:rsidR="001E0975" w:rsidRPr="009D411F" w:rsidRDefault="00D22553" w:rsidP="009D411F">
      <w:pPr>
        <w:keepNext/>
        <w:rPr>
          <w:b/>
          <w:bCs/>
        </w:rPr>
      </w:pPr>
      <w:r w:rsidRPr="009D411F">
        <w:rPr>
          <w:b/>
          <w:bCs/>
        </w:rPr>
        <w:t>Σημεία σοβαρών λοιμώξεων:</w:t>
      </w:r>
    </w:p>
    <w:p w14:paraId="6B9BFDF0" w14:textId="7D004D89" w:rsidR="001E0975" w:rsidRPr="009D411F" w:rsidRDefault="00D22553" w:rsidP="009D411F">
      <w:pPr>
        <w:pStyle w:val="a0"/>
        <w:numPr>
          <w:ilvl w:val="1"/>
          <w:numId w:val="15"/>
        </w:numPr>
        <w:ind w:left="567" w:hanging="567"/>
      </w:pPr>
      <w:r w:rsidRPr="009D411F">
        <w:t>πυρετός και ρίγη</w:t>
      </w:r>
    </w:p>
    <w:p w14:paraId="6B9BFDF1" w14:textId="2A068CFA" w:rsidR="001E0975" w:rsidRPr="009D411F" w:rsidRDefault="00D22553" w:rsidP="009D411F">
      <w:pPr>
        <w:pStyle w:val="a0"/>
        <w:numPr>
          <w:ilvl w:val="1"/>
          <w:numId w:val="15"/>
        </w:numPr>
        <w:ind w:left="567" w:hanging="567"/>
      </w:pPr>
      <w:r w:rsidRPr="009D411F">
        <w:t>φλύκταινες στο στόμα ή στο δέρμα</w:t>
      </w:r>
    </w:p>
    <w:p w14:paraId="6B9BFDF2" w14:textId="1A43E440" w:rsidR="001E0975" w:rsidRPr="009D411F" w:rsidRDefault="00D22553" w:rsidP="009D411F">
      <w:pPr>
        <w:pStyle w:val="a0"/>
        <w:numPr>
          <w:ilvl w:val="1"/>
          <w:numId w:val="15"/>
        </w:numPr>
        <w:ind w:left="567" w:hanging="567"/>
      </w:pPr>
      <w:r w:rsidRPr="009D411F">
        <w:t>πόνος στο στομάχι</w:t>
      </w:r>
    </w:p>
    <w:p w14:paraId="633D8655" w14:textId="77777777" w:rsidR="009B37F1" w:rsidRPr="009D411F" w:rsidRDefault="009B37F1" w:rsidP="009D411F"/>
    <w:p w14:paraId="6B9BFDF3" w14:textId="128B966A" w:rsidR="001E0975" w:rsidRPr="009D411F" w:rsidRDefault="00791187" w:rsidP="009D411F">
      <w:pPr>
        <w:keepNext/>
        <w:rPr>
          <w:b/>
          <w:bCs/>
        </w:rPr>
      </w:pPr>
      <w:r w:rsidRPr="009D411F">
        <w:rPr>
          <w:b/>
          <w:bCs/>
        </w:rPr>
        <w:t>Σημεία και συμπτώματα ηπατικής τοξικότητας</w:t>
      </w:r>
    </w:p>
    <w:p w14:paraId="6B9BFDF4" w14:textId="393B1698" w:rsidR="001E0975" w:rsidRPr="009D411F" w:rsidRDefault="00791187" w:rsidP="009D411F">
      <w:pPr>
        <w:keepNext/>
        <w:rPr>
          <w:i/>
          <w:iCs/>
        </w:rPr>
      </w:pPr>
      <w:r w:rsidRPr="009D411F">
        <w:rPr>
          <w:i/>
          <w:iCs/>
        </w:rPr>
        <w:t>Αυτά μπορεί να επηρεάζουν μέχρι και 1 σε κάθε 1000 χρήστες</w:t>
      </w:r>
    </w:p>
    <w:p w14:paraId="6B9BFDF5" w14:textId="2F81E0C5" w:rsidR="001E0975" w:rsidRPr="009D411F" w:rsidRDefault="00791187" w:rsidP="009D411F">
      <w:pPr>
        <w:pStyle w:val="a0"/>
        <w:numPr>
          <w:ilvl w:val="1"/>
          <w:numId w:val="15"/>
        </w:numPr>
        <w:ind w:left="567" w:hanging="567"/>
      </w:pPr>
      <w:r w:rsidRPr="009D411F">
        <w:t>κόπωση</w:t>
      </w:r>
    </w:p>
    <w:p w14:paraId="6B9BFDF6" w14:textId="29B82A89" w:rsidR="001E0975" w:rsidRPr="009D411F" w:rsidRDefault="00791187" w:rsidP="009D411F">
      <w:pPr>
        <w:pStyle w:val="a0"/>
        <w:numPr>
          <w:ilvl w:val="1"/>
          <w:numId w:val="15"/>
        </w:numPr>
        <w:ind w:left="567" w:hanging="567"/>
      </w:pPr>
      <w:r w:rsidRPr="009D411F">
        <w:t>κοιλιακό άλγος</w:t>
      </w:r>
    </w:p>
    <w:p w14:paraId="6B9BFDF7" w14:textId="36A47FDE" w:rsidR="001E0975" w:rsidRPr="009D411F" w:rsidRDefault="00791187" w:rsidP="009D411F">
      <w:pPr>
        <w:pStyle w:val="a0"/>
        <w:numPr>
          <w:ilvl w:val="1"/>
          <w:numId w:val="15"/>
        </w:numPr>
        <w:ind w:left="567" w:hanging="567"/>
      </w:pPr>
      <w:r w:rsidRPr="009D411F">
        <w:t>ίκτερος (κίτρινος δυσχρωματισμός του δέρματος ή των ματιών)</w:t>
      </w:r>
    </w:p>
    <w:p w14:paraId="122CB6BF" w14:textId="77777777" w:rsidR="009B37F1" w:rsidRPr="009D411F" w:rsidRDefault="009B37F1" w:rsidP="009D411F"/>
    <w:p w14:paraId="6B9BFDF8" w14:textId="3F20E6D1" w:rsidR="001E0975" w:rsidRPr="009D411F" w:rsidRDefault="00791187" w:rsidP="009D411F">
      <w:r w:rsidRPr="009D411F">
        <w:t>Εάν παρατηρήσετε οποιοδήποτε από αυτά, επικοινωνήστε με το</w:t>
      </w:r>
      <w:r w:rsidR="00EB0A21">
        <w:rPr>
          <w:rFonts w:eastAsia="맑은 고딕" w:hint="eastAsia"/>
          <w:lang w:eastAsia="ko-KR"/>
        </w:rPr>
        <w:t>v</w:t>
      </w:r>
      <w:r w:rsidRPr="009D411F">
        <w:t xml:space="preserve"> γιατρό σας</w:t>
      </w:r>
      <w:r w:rsidRPr="009D411F">
        <w:rPr>
          <w:b/>
          <w:bCs/>
        </w:rPr>
        <w:t xml:space="preserve"> το συντομότερο δυνατόν</w:t>
      </w:r>
      <w:r w:rsidRPr="009D411F">
        <w:t>.</w:t>
      </w:r>
    </w:p>
    <w:p w14:paraId="2FD23D8F" w14:textId="77777777" w:rsidR="009B37F1" w:rsidRPr="009D411F" w:rsidRDefault="009B37F1" w:rsidP="009D411F"/>
    <w:p w14:paraId="6B9BFDF9" w14:textId="039DAB96" w:rsidR="001E0975" w:rsidRPr="009D411F" w:rsidRDefault="00791187" w:rsidP="009D411F">
      <w:pPr>
        <w:keepNext/>
        <w:rPr>
          <w:b/>
          <w:bCs/>
        </w:rPr>
      </w:pPr>
      <w:r w:rsidRPr="009D411F">
        <w:rPr>
          <w:b/>
          <w:bCs/>
        </w:rPr>
        <w:t>Πολύ συχνές ανεπιθύμητες ενέργειες:</w:t>
      </w:r>
    </w:p>
    <w:p w14:paraId="6B9BFDFA" w14:textId="1012FE8F" w:rsidR="001E0975" w:rsidRPr="009D411F" w:rsidRDefault="00791187" w:rsidP="009D411F">
      <w:pPr>
        <w:keepNext/>
        <w:rPr>
          <w:i/>
          <w:iCs/>
        </w:rPr>
      </w:pPr>
      <w:r w:rsidRPr="009D411F">
        <w:rPr>
          <w:i/>
          <w:iCs/>
        </w:rPr>
        <w:t>Αυτές μπορεί να επηρεάζουν 1 στους 10 ασθενείς ή περισσότερους</w:t>
      </w:r>
    </w:p>
    <w:p w14:paraId="6B9BFDFB" w14:textId="38080ABC" w:rsidR="001E0975" w:rsidRPr="009D411F" w:rsidRDefault="00791187" w:rsidP="009D411F">
      <w:pPr>
        <w:pStyle w:val="a0"/>
        <w:numPr>
          <w:ilvl w:val="1"/>
          <w:numId w:val="15"/>
        </w:numPr>
        <w:ind w:left="567" w:hanging="567"/>
      </w:pPr>
      <w:r w:rsidRPr="009D411F">
        <w:t>λοιμώξεις της ανώτερης αναπνευστικής οδού με τυπικά συμπτώματα, όπως είναι ο βήχας, η βουλωμένη μύτη, το συνάχι, ο πονόλαιμος και ο πονοκέφαλος</w:t>
      </w:r>
    </w:p>
    <w:p w14:paraId="6B9BFDFC" w14:textId="20758A1B" w:rsidR="001E0975" w:rsidRPr="009D411F" w:rsidRDefault="00791187" w:rsidP="009D411F">
      <w:pPr>
        <w:pStyle w:val="a0"/>
        <w:numPr>
          <w:ilvl w:val="1"/>
          <w:numId w:val="15"/>
        </w:numPr>
        <w:ind w:left="567" w:hanging="567"/>
      </w:pPr>
      <w:r w:rsidRPr="009D411F">
        <w:t>υψηλά επίπεδα λιπιδίων στο αίμα (χοληστερόλης)</w:t>
      </w:r>
    </w:p>
    <w:p w14:paraId="6B9BFDFD" w14:textId="668B4982" w:rsidR="001E0975" w:rsidRPr="009D411F" w:rsidRDefault="00791187" w:rsidP="009D411F">
      <w:pPr>
        <w:pStyle w:val="a0"/>
        <w:numPr>
          <w:ilvl w:val="1"/>
          <w:numId w:val="15"/>
        </w:numPr>
        <w:ind w:left="567" w:hanging="567"/>
      </w:pPr>
      <w:r w:rsidRPr="009D411F">
        <w:t>αντιδράσεις στο σημείο της ένεσης</w:t>
      </w:r>
    </w:p>
    <w:p w14:paraId="68D4D3F8" w14:textId="77777777" w:rsidR="009B37F1" w:rsidRPr="009D411F" w:rsidRDefault="009B37F1" w:rsidP="009D411F"/>
    <w:p w14:paraId="6B9BFDFE" w14:textId="13048251" w:rsidR="001E0975" w:rsidRPr="009D411F" w:rsidRDefault="00791187" w:rsidP="009D411F">
      <w:pPr>
        <w:keepNext/>
        <w:rPr>
          <w:b/>
          <w:bCs/>
        </w:rPr>
      </w:pPr>
      <w:r w:rsidRPr="009D411F">
        <w:rPr>
          <w:b/>
          <w:bCs/>
        </w:rPr>
        <w:t>Συχνές ανεπιθύμητες ενέργειες:</w:t>
      </w:r>
    </w:p>
    <w:p w14:paraId="6B9BFDFF" w14:textId="22D4F37E" w:rsidR="001E0975" w:rsidRPr="009D411F" w:rsidRDefault="00791187" w:rsidP="009D411F">
      <w:pPr>
        <w:keepNext/>
        <w:rPr>
          <w:i/>
          <w:iCs/>
        </w:rPr>
      </w:pPr>
      <w:r w:rsidRPr="009D411F">
        <w:rPr>
          <w:i/>
          <w:iCs/>
        </w:rPr>
        <w:t>Αυτές μπορεί να επηρεάσουν μέχρι 1 στους 10 ασθενείς</w:t>
      </w:r>
    </w:p>
    <w:p w14:paraId="6B9BFE00" w14:textId="1A510A5A" w:rsidR="001E0975" w:rsidRPr="009D411F" w:rsidRDefault="00791187" w:rsidP="009D411F">
      <w:pPr>
        <w:pStyle w:val="a0"/>
        <w:numPr>
          <w:ilvl w:val="1"/>
          <w:numId w:val="15"/>
        </w:numPr>
        <w:ind w:left="567" w:hanging="567"/>
      </w:pPr>
      <w:r w:rsidRPr="009D411F">
        <w:t>λοίμωξη των πνευμόνων (πνευμονία)</w:t>
      </w:r>
    </w:p>
    <w:p w14:paraId="6B9BFE01" w14:textId="7AC53926" w:rsidR="001E0975" w:rsidRPr="009D411F" w:rsidRDefault="00791187" w:rsidP="009D411F">
      <w:pPr>
        <w:pStyle w:val="a0"/>
        <w:numPr>
          <w:ilvl w:val="1"/>
          <w:numId w:val="15"/>
        </w:numPr>
        <w:ind w:left="567" w:hanging="567"/>
      </w:pPr>
      <w:r w:rsidRPr="009D411F">
        <w:t>έρπης ζωστήρας</w:t>
      </w:r>
    </w:p>
    <w:p w14:paraId="6B9BFE02" w14:textId="3D9AB008" w:rsidR="001E0975" w:rsidRPr="009D411F" w:rsidRDefault="00791187" w:rsidP="009D411F">
      <w:pPr>
        <w:pStyle w:val="a0"/>
        <w:numPr>
          <w:ilvl w:val="1"/>
          <w:numId w:val="15"/>
        </w:numPr>
        <w:ind w:left="567" w:hanging="567"/>
      </w:pPr>
      <w:r w:rsidRPr="009D411F">
        <w:t>επιχείλιος έρπης, φλύκταινες</w:t>
      </w:r>
    </w:p>
    <w:p w14:paraId="6B9BFE03" w14:textId="52733E35" w:rsidR="001E0975" w:rsidRPr="009D411F" w:rsidRDefault="00791187" w:rsidP="009D411F">
      <w:pPr>
        <w:pStyle w:val="a0"/>
        <w:numPr>
          <w:ilvl w:val="1"/>
          <w:numId w:val="15"/>
        </w:numPr>
        <w:ind w:left="567" w:hanging="567"/>
      </w:pPr>
      <w:r w:rsidRPr="009D411F">
        <w:t>λοιμώξεις του δέρματος (κυτταρίτιδα), οι οποίες ενίοτε συνοδεύονται από πυρετό και ρίγη</w:t>
      </w:r>
    </w:p>
    <w:p w14:paraId="6B9BFE04" w14:textId="613ECBDB" w:rsidR="001E0975" w:rsidRPr="009D411F" w:rsidRDefault="00791187" w:rsidP="009D411F">
      <w:pPr>
        <w:pStyle w:val="a0"/>
        <w:numPr>
          <w:ilvl w:val="1"/>
          <w:numId w:val="15"/>
        </w:numPr>
        <w:ind w:left="567" w:hanging="567"/>
      </w:pPr>
      <w:r w:rsidRPr="009D411F">
        <w:t>εξάνθημα και κνησμός, κνίδωση</w:t>
      </w:r>
    </w:p>
    <w:p w14:paraId="6B9BFE05" w14:textId="7907AD14" w:rsidR="001E0975" w:rsidRPr="009D411F" w:rsidRDefault="00791187" w:rsidP="009D411F">
      <w:pPr>
        <w:pStyle w:val="a0"/>
        <w:numPr>
          <w:ilvl w:val="1"/>
          <w:numId w:val="15"/>
        </w:numPr>
        <w:ind w:left="567" w:hanging="567"/>
      </w:pPr>
      <w:r w:rsidRPr="009D411F">
        <w:t>αλλεργικές αντιδράσεις (υπερευαισθησίας)</w:t>
      </w:r>
    </w:p>
    <w:p w14:paraId="6B9BFE06" w14:textId="1A27C261" w:rsidR="001E0975" w:rsidRPr="009D411F" w:rsidRDefault="00791187" w:rsidP="009D411F">
      <w:pPr>
        <w:pStyle w:val="a0"/>
        <w:numPr>
          <w:ilvl w:val="1"/>
          <w:numId w:val="15"/>
        </w:numPr>
        <w:ind w:left="567" w:hanging="567"/>
      </w:pPr>
      <w:r w:rsidRPr="009D411F">
        <w:t>οφθαλμική λοίμωξη (επιπεφυκίτιδα)</w:t>
      </w:r>
    </w:p>
    <w:p w14:paraId="6B9BFE07" w14:textId="65CD7FB9" w:rsidR="001E0975" w:rsidRPr="009D411F" w:rsidRDefault="00791187" w:rsidP="009D411F">
      <w:pPr>
        <w:pStyle w:val="a0"/>
        <w:numPr>
          <w:ilvl w:val="1"/>
          <w:numId w:val="15"/>
        </w:numPr>
        <w:ind w:left="567" w:hanging="567"/>
      </w:pPr>
      <w:r w:rsidRPr="009D411F">
        <w:t>πονοκέφαλος, ζάλη, υψηλή αρτηριακή πίεση</w:t>
      </w:r>
    </w:p>
    <w:p w14:paraId="6B9BFE08" w14:textId="7C5E4C86" w:rsidR="001E0975" w:rsidRPr="009D411F" w:rsidRDefault="00791187" w:rsidP="009D411F">
      <w:pPr>
        <w:pStyle w:val="a0"/>
        <w:numPr>
          <w:ilvl w:val="1"/>
          <w:numId w:val="15"/>
        </w:numPr>
        <w:ind w:left="567" w:hanging="567"/>
      </w:pPr>
      <w:r w:rsidRPr="009D411F">
        <w:t>στοματικά έλκη, πόνος στο στομάχι</w:t>
      </w:r>
    </w:p>
    <w:p w14:paraId="6B9BFE09" w14:textId="218B5953" w:rsidR="001E0975" w:rsidRPr="009D411F" w:rsidRDefault="00791187" w:rsidP="009D411F">
      <w:pPr>
        <w:pStyle w:val="a0"/>
        <w:numPr>
          <w:ilvl w:val="1"/>
          <w:numId w:val="15"/>
        </w:numPr>
        <w:ind w:left="567" w:hanging="567"/>
      </w:pPr>
      <w:r w:rsidRPr="009D411F">
        <w:lastRenderedPageBreak/>
        <w:t>κατακράτηση υγρών (οίδημα) χαμηλά στα πόδια, αύξηση βάρους</w:t>
      </w:r>
    </w:p>
    <w:p w14:paraId="6B9BFE0A" w14:textId="0360EF96" w:rsidR="001E0975" w:rsidRPr="009D411F" w:rsidRDefault="00791187" w:rsidP="009D411F">
      <w:pPr>
        <w:pStyle w:val="a0"/>
        <w:numPr>
          <w:ilvl w:val="1"/>
          <w:numId w:val="15"/>
        </w:numPr>
        <w:ind w:left="567" w:hanging="567"/>
      </w:pPr>
      <w:r w:rsidRPr="009D411F">
        <w:t>βήχας, δύσπνοια</w:t>
      </w:r>
    </w:p>
    <w:p w14:paraId="6B9BFE0B" w14:textId="5ACBE6B4" w:rsidR="001E0975" w:rsidRPr="009D411F" w:rsidRDefault="00791187" w:rsidP="009D411F">
      <w:pPr>
        <w:pStyle w:val="a0"/>
        <w:numPr>
          <w:ilvl w:val="1"/>
          <w:numId w:val="15"/>
        </w:numPr>
        <w:ind w:left="567" w:hanging="567"/>
      </w:pPr>
      <w:r w:rsidRPr="009D411F">
        <w:t>χαμηλός αριθμός λευκοκυττάρων στις εξετάσεις αίματος (ουδετεροπενία, λευκοπενία)</w:t>
      </w:r>
    </w:p>
    <w:p w14:paraId="6B9BFE0C" w14:textId="144815CB" w:rsidR="001E0975" w:rsidRPr="009D411F" w:rsidRDefault="00791187" w:rsidP="009D411F">
      <w:pPr>
        <w:pStyle w:val="a0"/>
        <w:numPr>
          <w:ilvl w:val="1"/>
          <w:numId w:val="15"/>
        </w:numPr>
        <w:ind w:left="567" w:hanging="567"/>
      </w:pPr>
      <w:r w:rsidRPr="009D411F">
        <w:t>μη φυσιολογικές τιμές στις εξετάσεις ηπατικής λειτουργίας (αυξημένες τρανσαμινάσες)</w:t>
      </w:r>
    </w:p>
    <w:p w14:paraId="6B9BFE0D" w14:textId="31F046D6" w:rsidR="001E0975" w:rsidRPr="009D411F" w:rsidRDefault="00791187" w:rsidP="009D411F">
      <w:pPr>
        <w:pStyle w:val="a0"/>
        <w:keepNext/>
        <w:numPr>
          <w:ilvl w:val="1"/>
          <w:numId w:val="15"/>
        </w:numPr>
        <w:ind w:left="567" w:hanging="567"/>
      </w:pPr>
      <w:r w:rsidRPr="009D411F">
        <w:t>αυξημένα επίπεδα χολερυθρίνης, τα οποία αποτυπώνονται στις εξετάσεις αίματος</w:t>
      </w:r>
    </w:p>
    <w:p w14:paraId="6B9BFE0E" w14:textId="272A3408" w:rsidR="001E0975" w:rsidRPr="009D411F" w:rsidRDefault="00791187" w:rsidP="009D411F">
      <w:pPr>
        <w:pStyle w:val="a0"/>
        <w:numPr>
          <w:ilvl w:val="1"/>
          <w:numId w:val="15"/>
        </w:numPr>
        <w:ind w:left="567" w:hanging="567"/>
      </w:pPr>
      <w:r w:rsidRPr="009D411F">
        <w:t>χαμηλά επίπεδα ινωδογόνου (πρωτεΐνη που σχετίζεται με την πήξη του αίματος) στο αίμα</w:t>
      </w:r>
    </w:p>
    <w:p w14:paraId="525031EB" w14:textId="77777777" w:rsidR="009B37F1" w:rsidRPr="009D411F" w:rsidRDefault="009B37F1" w:rsidP="009D411F"/>
    <w:p w14:paraId="0CE27AB7" w14:textId="77777777" w:rsidR="00791187" w:rsidRPr="009D411F" w:rsidRDefault="00791187" w:rsidP="009D411F">
      <w:pPr>
        <w:keepNext/>
        <w:rPr>
          <w:b/>
          <w:bCs/>
        </w:rPr>
      </w:pPr>
      <w:r w:rsidRPr="009D411F">
        <w:rPr>
          <w:b/>
          <w:bCs/>
        </w:rPr>
        <w:t>Όχι συχνές ανεπιθύμητες ενέργειες:</w:t>
      </w:r>
    </w:p>
    <w:p w14:paraId="6B9BFE10" w14:textId="451A577C" w:rsidR="001E0975" w:rsidRPr="009D411F" w:rsidRDefault="00791187" w:rsidP="009D411F">
      <w:pPr>
        <w:keepNext/>
        <w:rPr>
          <w:i/>
          <w:iCs/>
        </w:rPr>
      </w:pPr>
      <w:r w:rsidRPr="009D411F">
        <w:rPr>
          <w:i/>
          <w:iCs/>
        </w:rPr>
        <w:t>Αυτές μπορεί να επηρεάσουν μέχρι 1 σε κάθε 100 ασθενείς</w:t>
      </w:r>
    </w:p>
    <w:p w14:paraId="6B9BFE11" w14:textId="6BA4F94E" w:rsidR="001E0975" w:rsidRPr="009D411F" w:rsidRDefault="00791187" w:rsidP="009D411F">
      <w:pPr>
        <w:pStyle w:val="a0"/>
        <w:numPr>
          <w:ilvl w:val="1"/>
          <w:numId w:val="15"/>
        </w:numPr>
        <w:ind w:left="567" w:hanging="567"/>
      </w:pPr>
      <w:r w:rsidRPr="009D411F">
        <w:t>εκκολπωματίτιδα (πυρετός, ναυτία, διάρροια, δυσκοιλιότητα, πόνος στο στομάχι)</w:t>
      </w:r>
    </w:p>
    <w:p w14:paraId="6B9BFE12" w14:textId="42C989AA" w:rsidR="001E0975" w:rsidRPr="009D411F" w:rsidRDefault="00791187" w:rsidP="009D411F">
      <w:pPr>
        <w:pStyle w:val="a0"/>
        <w:numPr>
          <w:ilvl w:val="1"/>
          <w:numId w:val="15"/>
        </w:numPr>
        <w:ind w:left="567" w:hanging="567"/>
      </w:pPr>
      <w:r w:rsidRPr="009D411F">
        <w:t>κόκκινες διογκωμένες περιοχές στο στόμα</w:t>
      </w:r>
    </w:p>
    <w:p w14:paraId="6B9BFE13" w14:textId="4B962BCC" w:rsidR="001E0975" w:rsidRPr="009D411F" w:rsidRDefault="00791187" w:rsidP="009D411F">
      <w:pPr>
        <w:pStyle w:val="a0"/>
        <w:numPr>
          <w:ilvl w:val="1"/>
          <w:numId w:val="15"/>
        </w:numPr>
        <w:ind w:left="567" w:hanging="567"/>
      </w:pPr>
      <w:r w:rsidRPr="009D411F">
        <w:t>υψηλά επίπεδα λιπιδίων στο αίμα (τριγλυκερίδια)</w:t>
      </w:r>
    </w:p>
    <w:p w14:paraId="6B9BFE14" w14:textId="640A0F6C" w:rsidR="001E0975" w:rsidRPr="009D411F" w:rsidRDefault="00791187" w:rsidP="009D411F">
      <w:pPr>
        <w:pStyle w:val="a0"/>
        <w:numPr>
          <w:ilvl w:val="1"/>
          <w:numId w:val="15"/>
        </w:numPr>
        <w:ind w:left="567" w:hanging="567"/>
      </w:pPr>
      <w:r w:rsidRPr="009D411F">
        <w:t>έλκος στομάχου</w:t>
      </w:r>
    </w:p>
    <w:p w14:paraId="6B9BFE15" w14:textId="17322FF8" w:rsidR="001E0975" w:rsidRPr="009D411F" w:rsidRDefault="00791187" w:rsidP="009D411F">
      <w:pPr>
        <w:pStyle w:val="a0"/>
        <w:numPr>
          <w:ilvl w:val="1"/>
          <w:numId w:val="15"/>
        </w:numPr>
        <w:ind w:left="567" w:hanging="567"/>
      </w:pPr>
      <w:r w:rsidRPr="009D411F">
        <w:t>πέτρες στους νεφρούς</w:t>
      </w:r>
    </w:p>
    <w:p w14:paraId="6B9BFE16" w14:textId="49740871" w:rsidR="001E0975" w:rsidRPr="009D411F" w:rsidRDefault="00791187" w:rsidP="009D411F">
      <w:pPr>
        <w:pStyle w:val="a0"/>
        <w:numPr>
          <w:ilvl w:val="1"/>
          <w:numId w:val="15"/>
        </w:numPr>
        <w:ind w:left="567" w:hanging="567"/>
      </w:pPr>
      <w:r w:rsidRPr="009D411F">
        <w:t>υποθυρεοειδισμός</w:t>
      </w:r>
    </w:p>
    <w:p w14:paraId="15B925CA" w14:textId="77777777" w:rsidR="009B37F1" w:rsidRPr="009D411F" w:rsidRDefault="009B37F1" w:rsidP="009D411F"/>
    <w:p w14:paraId="7D90970D" w14:textId="77777777" w:rsidR="00791187" w:rsidRPr="009D411F" w:rsidRDefault="00791187" w:rsidP="009D411F">
      <w:pPr>
        <w:keepNext/>
        <w:rPr>
          <w:b/>
          <w:bCs/>
        </w:rPr>
      </w:pPr>
      <w:r w:rsidRPr="009D411F">
        <w:rPr>
          <w:b/>
          <w:bCs/>
        </w:rPr>
        <w:t>Σπάνιες ανεπιθύμητες ενέργειες:</w:t>
      </w:r>
    </w:p>
    <w:p w14:paraId="6B9BFE18" w14:textId="24F960F4" w:rsidR="001E0975" w:rsidRPr="009D411F" w:rsidRDefault="00791187" w:rsidP="009D411F">
      <w:pPr>
        <w:keepNext/>
        <w:rPr>
          <w:i/>
          <w:iCs/>
        </w:rPr>
      </w:pPr>
      <w:r w:rsidRPr="009D411F">
        <w:rPr>
          <w:i/>
          <w:iCs/>
        </w:rPr>
        <w:t>Αυτές μπορεί να επηρεάζουν μέχρι και 1 σε κάθε 1000 ασθενείς</w:t>
      </w:r>
    </w:p>
    <w:p w14:paraId="6B9BFE19" w14:textId="01058CAB" w:rsidR="001E0975" w:rsidRPr="009D411F" w:rsidRDefault="00791187" w:rsidP="009D411F">
      <w:pPr>
        <w:pStyle w:val="a0"/>
        <w:numPr>
          <w:ilvl w:val="1"/>
          <w:numId w:val="15"/>
        </w:numPr>
        <w:ind w:left="567" w:hanging="567"/>
      </w:pPr>
      <w:r w:rsidRPr="009D411F">
        <w:t>Σύνδρομο Stevens-Johnson (δερματικό εξάνθημα που μπορεί να οδηγήσει σε έντονες φουσκάλες και απολέπιση του δέρματος)</w:t>
      </w:r>
    </w:p>
    <w:p w14:paraId="6B9BFE1A" w14:textId="7B730328" w:rsidR="001E0975" w:rsidRPr="009D411F" w:rsidRDefault="00791187" w:rsidP="009D411F">
      <w:pPr>
        <w:pStyle w:val="a0"/>
        <w:numPr>
          <w:ilvl w:val="1"/>
          <w:numId w:val="15"/>
        </w:numPr>
        <w:ind w:left="567" w:hanging="567"/>
      </w:pPr>
      <w:r w:rsidRPr="009D411F">
        <w:t>θανατηφόρα αλλεργική αντίδραση (Αναφυλαξία [θανατηφόρα])</w:t>
      </w:r>
    </w:p>
    <w:p w14:paraId="6B9BFE1B" w14:textId="495A0988" w:rsidR="001E0975" w:rsidRPr="009D411F" w:rsidRDefault="00791187" w:rsidP="009D411F">
      <w:pPr>
        <w:pStyle w:val="a0"/>
        <w:numPr>
          <w:ilvl w:val="1"/>
          <w:numId w:val="15"/>
        </w:numPr>
        <w:ind w:left="567" w:hanging="567"/>
      </w:pPr>
      <w:r w:rsidRPr="009D411F">
        <w:t>φλεγμονή του ήπατος (ηπατίτιδα), ίκτερος</w:t>
      </w:r>
    </w:p>
    <w:p w14:paraId="45DAD75D" w14:textId="77777777" w:rsidR="0060350E" w:rsidRPr="009D411F" w:rsidRDefault="0060350E" w:rsidP="009D411F"/>
    <w:p w14:paraId="09E2E108" w14:textId="77777777" w:rsidR="00791187" w:rsidRPr="009D411F" w:rsidRDefault="00791187" w:rsidP="009D411F">
      <w:pPr>
        <w:keepNext/>
        <w:rPr>
          <w:b/>
          <w:bCs/>
        </w:rPr>
      </w:pPr>
      <w:r w:rsidRPr="009D411F">
        <w:rPr>
          <w:b/>
          <w:bCs/>
        </w:rPr>
        <w:t>Πολύ σπάνιες ανεπιθύμητες ενέργειες:</w:t>
      </w:r>
    </w:p>
    <w:p w14:paraId="6B9BFE1D" w14:textId="5FDFA4CE" w:rsidR="001E0975" w:rsidRPr="009D411F" w:rsidRDefault="00791187" w:rsidP="009D411F">
      <w:pPr>
        <w:keepNext/>
        <w:rPr>
          <w:i/>
          <w:iCs/>
        </w:rPr>
      </w:pPr>
      <w:r w:rsidRPr="009D411F">
        <w:rPr>
          <w:i/>
          <w:iCs/>
        </w:rPr>
        <w:t>Αυτές μπορεί να επηρεάσουν μέχρι 1 σε κάθε 10000 ασθενείς</w:t>
      </w:r>
    </w:p>
    <w:p w14:paraId="6B9BFE1E" w14:textId="0AE1CB87" w:rsidR="001E0975" w:rsidRPr="009D411F" w:rsidRDefault="00791187" w:rsidP="009D411F">
      <w:pPr>
        <w:pStyle w:val="a0"/>
        <w:numPr>
          <w:ilvl w:val="1"/>
          <w:numId w:val="15"/>
        </w:numPr>
        <w:ind w:left="567" w:hanging="567"/>
      </w:pPr>
      <w:r w:rsidRPr="009D411F">
        <w:t>χαμηλός αριθμός λευκών αιμοσφαιρίων, ερυθρών αιμοσφαιρίων και αιμοπεταλίων σε εξετάσεις αίματος</w:t>
      </w:r>
    </w:p>
    <w:p w14:paraId="6B9BFE1F" w14:textId="20775B12" w:rsidR="001E0975" w:rsidRPr="009D411F" w:rsidRDefault="00791187" w:rsidP="009D411F">
      <w:pPr>
        <w:pStyle w:val="a0"/>
        <w:numPr>
          <w:ilvl w:val="1"/>
          <w:numId w:val="15"/>
        </w:numPr>
        <w:ind w:left="567" w:hanging="567"/>
      </w:pPr>
      <w:r w:rsidRPr="009D411F">
        <w:t>ηπατική ανεπάρκεια</w:t>
      </w:r>
    </w:p>
    <w:p w14:paraId="3E77B47D" w14:textId="77777777" w:rsidR="0060350E" w:rsidRPr="009D411F" w:rsidRDefault="0060350E" w:rsidP="009D411F">
      <w:pPr>
        <w:pStyle w:val="a4"/>
        <w:widowControl/>
        <w:spacing w:after="0"/>
        <w:ind w:left="560" w:hanging="560"/>
      </w:pPr>
    </w:p>
    <w:p w14:paraId="65641922" w14:textId="554ED587" w:rsidR="009F7A2A" w:rsidRPr="009D411F" w:rsidRDefault="009F7A2A" w:rsidP="009F7A2A">
      <w:pPr>
        <w:rPr>
          <w:b/>
          <w:bCs/>
        </w:rPr>
      </w:pPr>
      <w:r w:rsidRPr="009D411F">
        <w:rPr>
          <w:b/>
          <w:bCs/>
        </w:rPr>
        <w:t>Ανεπιθύμητες ενέργειες σε παιδιά και έφηβους με σΝΙΑ ή πΝΙΑ</w:t>
      </w:r>
    </w:p>
    <w:p w14:paraId="4C2523AA" w14:textId="4C6283BE" w:rsidR="009F7A2A" w:rsidRPr="009D411F" w:rsidRDefault="009F7A2A" w:rsidP="009F7A2A">
      <w:r w:rsidRPr="009D411F">
        <w:t xml:space="preserve">Οι ανεπιθύμητες ενέργειες σε παιδιά και έφηβους με </w:t>
      </w:r>
      <w:r w:rsidRPr="00201325">
        <w:t>σΝΙΑ ή πΝΙΑ</w:t>
      </w:r>
      <w:r w:rsidRPr="00201325" w:rsidDel="00201325">
        <w:t xml:space="preserve"> </w:t>
      </w:r>
      <w:r w:rsidRPr="009D411F">
        <w:t>είναι γενικά παρόμοιες με αυτές σε ενήλικες. Μερικές ανεπιθύμητες ενέργειες παρατηρούνται πιο συχνά σε παιδιά και εφήβους: ερεθισμένη μύτη και λαιμός, πονοκέφαλος, αίσθημα αδιαθεσίας (ναυτία) και χαμηλότεροι αριθμοί λευκών αιμοσφαιρίων.</w:t>
      </w:r>
    </w:p>
    <w:p w14:paraId="73204082" w14:textId="77777777" w:rsidR="00791187" w:rsidRPr="009F7A2A" w:rsidRDefault="00791187" w:rsidP="009D411F">
      <w:pPr>
        <w:keepNext/>
      </w:pPr>
    </w:p>
    <w:p w14:paraId="6B9BFE23" w14:textId="3A204F55" w:rsidR="001E0975" w:rsidRPr="009D411F" w:rsidRDefault="00791187" w:rsidP="009D411F">
      <w:pPr>
        <w:keepNext/>
        <w:rPr>
          <w:b/>
          <w:bCs/>
        </w:rPr>
      </w:pPr>
      <w:r w:rsidRPr="009D411F">
        <w:rPr>
          <w:b/>
          <w:bCs/>
        </w:rPr>
        <w:t>Αναφορά ανεπιθύμητων ενεργειών</w:t>
      </w:r>
    </w:p>
    <w:p w14:paraId="6B9BFE24" w14:textId="620A66F1" w:rsidR="001E0975" w:rsidRPr="009D411F" w:rsidRDefault="00791187" w:rsidP="009D411F">
      <w:r w:rsidRPr="009D411F">
        <w:t>Εάν παρατηρήσετε κάποια ανεπιθύμητη ενέργεια, ενημερώστε τον γιατρό, τον φαρμακοποιό ή τον</w:t>
      </w:r>
      <w:r w:rsidR="00AE6F6C">
        <w:t>/την</w:t>
      </w:r>
      <w:r w:rsidRPr="009D411F">
        <w:t xml:space="preserve"> νοσοκόμο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3A480D">
        <w:rPr>
          <w:shd w:val="pct35" w:color="auto" w:fill="auto"/>
        </w:rPr>
        <w:t>του εθνικού συστήματος αναφοράς που αναγράφεται στο</w:t>
      </w:r>
      <w:r w:rsidR="009B37F1" w:rsidRPr="003A480D">
        <w:rPr>
          <w:shd w:val="pct35" w:color="auto" w:fill="auto"/>
        </w:rPr>
        <w:t xml:space="preserve"> </w:t>
      </w:r>
      <w:hyperlink r:id="rId39" w:history="1">
        <w:r w:rsidRPr="003A480D">
          <w:rPr>
            <w:rStyle w:val="a7"/>
            <w:shd w:val="pct35" w:color="auto" w:fill="auto"/>
          </w:rPr>
          <w:t>Παράρτημα V</w:t>
        </w:r>
      </w:hyperlink>
      <w:r w:rsidR="009B37F1" w:rsidRPr="009D411F">
        <w:t>.</w:t>
      </w:r>
      <w:r w:rsidR="00611033" w:rsidRPr="009D411F">
        <w:t xml:space="preserve"> </w:t>
      </w:r>
      <w:r w:rsidRPr="009D411F">
        <w:t>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3B657AC1" w14:textId="77777777" w:rsidR="009B37F1" w:rsidRPr="009D411F" w:rsidRDefault="009B37F1" w:rsidP="009D411F"/>
    <w:p w14:paraId="7741EC1D" w14:textId="77777777" w:rsidR="009B37F1" w:rsidRPr="009D411F" w:rsidRDefault="009B37F1" w:rsidP="009D411F"/>
    <w:p w14:paraId="6B9BFE25" w14:textId="35327B9B" w:rsidR="001E0975" w:rsidRPr="009D411F" w:rsidRDefault="001721B1" w:rsidP="009D411F">
      <w:pPr>
        <w:keepNext/>
        <w:ind w:left="567" w:hanging="567"/>
        <w:rPr>
          <w:b/>
          <w:bCs/>
        </w:rPr>
      </w:pPr>
      <w:r w:rsidRPr="009D411F">
        <w:rPr>
          <w:b/>
          <w:bCs/>
        </w:rPr>
        <w:t>5.</w:t>
      </w:r>
      <w:r w:rsidRPr="009D411F">
        <w:rPr>
          <w:b/>
          <w:bCs/>
        </w:rPr>
        <w:tab/>
      </w:r>
      <w:r w:rsidR="00F05CA6" w:rsidRPr="009D411F">
        <w:rPr>
          <w:b/>
          <w:bCs/>
        </w:rPr>
        <w:t xml:space="preserve">Πώς να φυλάσσετε το </w:t>
      </w:r>
      <w:r w:rsidR="00F47550">
        <w:rPr>
          <w:b/>
          <w:bCs/>
        </w:rPr>
        <w:t>Avtozma</w:t>
      </w:r>
    </w:p>
    <w:p w14:paraId="08D61CF4" w14:textId="77777777" w:rsidR="009B37F1" w:rsidRPr="009D411F" w:rsidRDefault="009B37F1" w:rsidP="009D411F">
      <w:pPr>
        <w:keepNext/>
        <w:ind w:left="567" w:hanging="567"/>
        <w:rPr>
          <w:b/>
          <w:bCs/>
        </w:rPr>
      </w:pPr>
    </w:p>
    <w:p w14:paraId="19567BD6" w14:textId="6CBCB249" w:rsidR="00F05CA6" w:rsidRPr="009D411F" w:rsidRDefault="00147DBD" w:rsidP="009D411F">
      <w:r w:rsidRPr="005D77D3">
        <w:t>Το φάρμακο αυτό πρέπει να φυλάσσεται σε μέρη που δεν το βλέπουν και δεν το φθάνουν τα παιδιά.</w:t>
      </w:r>
    </w:p>
    <w:p w14:paraId="25D96DED" w14:textId="77777777" w:rsidR="00F05CA6" w:rsidRPr="009D411F" w:rsidRDefault="00F05CA6" w:rsidP="009D411F"/>
    <w:p w14:paraId="6B9BFE27" w14:textId="215AE4E2" w:rsidR="001E0975" w:rsidRPr="009D411F" w:rsidRDefault="00F05CA6" w:rsidP="009D411F">
      <w:r w:rsidRPr="009D411F">
        <w:t>Να μη χρησιμοποιείτε αυτό το φάρμακο μετά την ημερομηνία λήξης που αναφέρεται στην ετικέτα της προγεμισμένης πένας και στο κουτί μετά το EXP/ΛΗΞΗ. Η ημερομηνία λήξης είναι η τελευταία ημέρα του μήνα που αναφέρεται εκεί.</w:t>
      </w:r>
    </w:p>
    <w:p w14:paraId="075C9010" w14:textId="77777777" w:rsidR="009B37F1" w:rsidRPr="009D411F" w:rsidRDefault="009B37F1" w:rsidP="009D411F"/>
    <w:p w14:paraId="2421AA2F" w14:textId="1E109794" w:rsidR="00F05CA6" w:rsidRPr="009D411F" w:rsidRDefault="00F05CA6" w:rsidP="009D411F">
      <w:r w:rsidRPr="009D411F">
        <w:t xml:space="preserve">Φυλάσσεται σε ψυγείο (2°C έως 8°C). Μην καταψύχετε. Μόλις αφαιρεθεί από το ψυγείο, η προγεμισμένη πένα μπορεί να αποθηκευτεί μέχρι </w:t>
      </w:r>
      <w:r w:rsidR="00577458">
        <w:t>3 </w:t>
      </w:r>
      <w:r w:rsidRPr="009D411F">
        <w:t>εβδομάδες σε θερμοκρασία μικρότερη ή ίση με 30°C.</w:t>
      </w:r>
    </w:p>
    <w:p w14:paraId="3A8AA0D8" w14:textId="77777777" w:rsidR="00F05CA6" w:rsidRPr="009D411F" w:rsidRDefault="00F05CA6" w:rsidP="009D411F"/>
    <w:p w14:paraId="2BCE221A" w14:textId="639E0EAD" w:rsidR="00DA2992" w:rsidRPr="009D411F" w:rsidRDefault="00DA2992" w:rsidP="00DA2992">
      <w:r w:rsidRPr="009D411F">
        <w:lastRenderedPageBreak/>
        <w:t xml:space="preserve">Φυλάξτε τις προγεμισμένες σύριγγες στο εξωτερικό κουτί </w:t>
      </w:r>
      <w:r>
        <w:t>για</w:t>
      </w:r>
      <w:r w:rsidRPr="009D411F">
        <w:t xml:space="preserve"> να προστατεύ</w:t>
      </w:r>
      <w:r>
        <w:t>εται</w:t>
      </w:r>
      <w:r w:rsidRPr="009D411F">
        <w:t xml:space="preserve"> από το φως και την υγρασία.</w:t>
      </w:r>
    </w:p>
    <w:p w14:paraId="640877F6" w14:textId="77777777" w:rsidR="00F05CA6" w:rsidRPr="00DA2992" w:rsidRDefault="00F05CA6" w:rsidP="009D411F"/>
    <w:p w14:paraId="603ADB74" w14:textId="7D93C262" w:rsidR="00F05CA6" w:rsidRPr="009D411F" w:rsidRDefault="00F05CA6" w:rsidP="009D411F">
      <w:r w:rsidRPr="009D411F">
        <w:t xml:space="preserve">Να μην χρησιμοποιείται εάν το φάρμακο είναι θολό ή περιέχει σωματίδια, είναι οποιοδήποτε άλλο χρώμα εκτός από άχρωμο έως </w:t>
      </w:r>
      <w:r w:rsidR="00577458">
        <w:t>κίτρινο</w:t>
      </w:r>
      <w:r w:rsidRPr="009D411F">
        <w:t>, ή οποιοδήποτε τμήμα της προγεμισμένης πένας φαίνεται να έχει καταστραφεί.</w:t>
      </w:r>
    </w:p>
    <w:p w14:paraId="75A2B550" w14:textId="77777777" w:rsidR="00F05CA6" w:rsidRPr="009D411F" w:rsidRDefault="00F05CA6" w:rsidP="009D411F"/>
    <w:p w14:paraId="4D01EDBF" w14:textId="7039A84B" w:rsidR="00F05CA6" w:rsidRPr="009D411F" w:rsidRDefault="00F05CA6" w:rsidP="009D411F">
      <w:r w:rsidRPr="009D411F">
        <w:t xml:space="preserve">Η πένα δεν πρέπει να ανακινείται. </w:t>
      </w:r>
      <w:r w:rsidR="005F1625" w:rsidRPr="009D411F">
        <w:t xml:space="preserve">Μετά από την αφαίρεση του </w:t>
      </w:r>
      <w:r w:rsidR="005F1625">
        <w:t>πώματος</w:t>
      </w:r>
      <w:r w:rsidR="005F1625" w:rsidRPr="009D411F">
        <w:t>, η</w:t>
      </w:r>
      <w:r w:rsidRPr="009D411F">
        <w:t xml:space="preserve"> ένεση πρέπει να ξεκινάει σε διάστημα 3 λεπτών, προκειμένου να αποτραπεί να στεγνώσει το φάρμακο και να μην μπλοκάρει η βελόνα. Εάν η προγεμισμένη πένα δε χρησιμοποιείται εντός 3 λεπτών μετά την απομάκρυνση </w:t>
      </w:r>
      <w:r w:rsidR="00F302A0" w:rsidRPr="009D411F">
        <w:t xml:space="preserve">του </w:t>
      </w:r>
      <w:r w:rsidR="00F302A0">
        <w:t>πώματος</w:t>
      </w:r>
      <w:r w:rsidRPr="009D411F">
        <w:t xml:space="preserve">, πρέπει να την απορρίπτετε σε </w:t>
      </w:r>
      <w:r w:rsidR="00F97E8F" w:rsidRPr="009D411F">
        <w:t>ένα</w:t>
      </w:r>
      <w:r w:rsidR="00F97E8F">
        <w:t xml:space="preserve"> δοχείο αιχμηρών αντικειμένων</w:t>
      </w:r>
      <w:r w:rsidRPr="009D411F">
        <w:t xml:space="preserve"> και να χρησιμοποιείτε μία νέα προγεμισμένη πένα.</w:t>
      </w:r>
    </w:p>
    <w:p w14:paraId="5E0A94D9" w14:textId="77777777" w:rsidR="00F05CA6" w:rsidRPr="009D411F" w:rsidRDefault="00F05CA6" w:rsidP="009D411F"/>
    <w:p w14:paraId="5D213098" w14:textId="69B7291A" w:rsidR="00D85320" w:rsidRPr="00D85320" w:rsidRDefault="00577458" w:rsidP="00D85320">
      <w:pPr>
        <w:rPr>
          <w:rFonts w:eastAsia="맑은 고딕"/>
          <w:lang w:eastAsia="ko-KR"/>
        </w:rPr>
      </w:pPr>
      <w:r w:rsidRPr="009D411F">
        <w:t xml:space="preserve">Εάν ο δείκτης </w:t>
      </w:r>
      <w:r>
        <w:t>πορτοκαλί</w:t>
      </w:r>
      <w:r w:rsidRPr="009D411F">
        <w:t xml:space="preserve"> χρώματος δεν </w:t>
      </w:r>
      <w:r w:rsidR="0048405A" w:rsidRPr="009D411F">
        <w:t xml:space="preserve">κινείται </w:t>
      </w:r>
      <w:r w:rsidRPr="009D411F">
        <w:t xml:space="preserve">αφού έχετε πιέσει το </w:t>
      </w:r>
      <w:r>
        <w:t>κάλυμμα της βελόνας</w:t>
      </w:r>
      <w:r w:rsidRPr="009D411F">
        <w:t xml:space="preserve">, πρέπει να </w:t>
      </w:r>
      <w:r w:rsidR="0048405A" w:rsidRPr="009D411F">
        <w:t xml:space="preserve">απορρίπτετε </w:t>
      </w:r>
      <w:r w:rsidRPr="009D411F">
        <w:t xml:space="preserve">την προγεμισμένη πένα σε έναν ανθεκτικό στα τρυπήματα περιέκτη. </w:t>
      </w:r>
      <w:r>
        <w:t xml:space="preserve">Η προγεμισμένη πένα έχει κλειδωθεί και η βελόνα παραμένει καλυμμένη στο εσωτερικό του καλύμματος της βελόνας όταν προσπαθείτε να την επαναχρησιμοποιήσετε. </w:t>
      </w:r>
      <w:r w:rsidRPr="00577458">
        <w:rPr>
          <w:b/>
        </w:rPr>
        <w:t>Μην επιχειρείτε</w:t>
      </w:r>
      <w:r w:rsidRPr="009D411F">
        <w:t xml:space="preserve"> να επαναχρησιμοποιήσετε την προγεμισμένη πένα. Μην επαναλαμβάνετε την ένεση με άλλη προγεμισμένη πένα. Απευθυνθείτε στον πάροχο υγειονομικής περίθαλψης για βοήθεια.</w:t>
      </w:r>
    </w:p>
    <w:p w14:paraId="3729DD33" w14:textId="77777777" w:rsidR="009B37F1" w:rsidRPr="009D411F" w:rsidRDefault="009B37F1" w:rsidP="009D411F"/>
    <w:p w14:paraId="164B3E34" w14:textId="77777777" w:rsidR="009B37F1" w:rsidRPr="009D411F" w:rsidRDefault="009B37F1" w:rsidP="009D411F"/>
    <w:p w14:paraId="6B9BFE2D" w14:textId="76A5F2C9" w:rsidR="001E0975" w:rsidRPr="009D411F" w:rsidRDefault="001721B1" w:rsidP="009D411F">
      <w:pPr>
        <w:keepNext/>
        <w:ind w:left="567" w:hanging="567"/>
        <w:rPr>
          <w:b/>
          <w:bCs/>
        </w:rPr>
      </w:pPr>
      <w:r w:rsidRPr="009D411F">
        <w:rPr>
          <w:b/>
          <w:bCs/>
        </w:rPr>
        <w:t>6.</w:t>
      </w:r>
      <w:r w:rsidRPr="009D411F">
        <w:rPr>
          <w:b/>
          <w:bCs/>
        </w:rPr>
        <w:tab/>
      </w:r>
      <w:r w:rsidR="00F05CA6" w:rsidRPr="009D411F">
        <w:rPr>
          <w:b/>
          <w:bCs/>
        </w:rPr>
        <w:t>Περιεχόμενα της συσκευασίας και λοιπές πληροφορίες</w:t>
      </w:r>
    </w:p>
    <w:p w14:paraId="4EA3FE98" w14:textId="77777777" w:rsidR="009B37F1" w:rsidRPr="009D411F" w:rsidRDefault="009B37F1" w:rsidP="009D411F">
      <w:pPr>
        <w:keepNext/>
        <w:ind w:left="567" w:hanging="567"/>
        <w:rPr>
          <w:b/>
          <w:bCs/>
        </w:rPr>
      </w:pPr>
    </w:p>
    <w:p w14:paraId="6B9BFE2E" w14:textId="52AC0970" w:rsidR="001E0975" w:rsidRPr="009D411F" w:rsidRDefault="00F05CA6" w:rsidP="009D411F">
      <w:pPr>
        <w:keepNext/>
        <w:rPr>
          <w:b/>
          <w:bCs/>
        </w:rPr>
      </w:pPr>
      <w:r w:rsidRPr="009D411F">
        <w:rPr>
          <w:b/>
          <w:bCs/>
        </w:rPr>
        <w:t xml:space="preserve">Τι περιέχει το </w:t>
      </w:r>
      <w:r w:rsidR="00F47550">
        <w:rPr>
          <w:b/>
          <w:bCs/>
        </w:rPr>
        <w:t>Avtozma</w:t>
      </w:r>
    </w:p>
    <w:p w14:paraId="6B9BFE30" w14:textId="10EE2E0C" w:rsidR="001E0975" w:rsidRPr="009D411F" w:rsidRDefault="00F05CA6" w:rsidP="009D411F">
      <w:pPr>
        <w:pStyle w:val="a0"/>
        <w:numPr>
          <w:ilvl w:val="1"/>
          <w:numId w:val="15"/>
        </w:numPr>
        <w:ind w:left="567" w:hanging="567"/>
      </w:pPr>
      <w:r w:rsidRPr="009D411F">
        <w:t xml:space="preserve">Η δραστική ουσία είναι το </w:t>
      </w:r>
      <w:r w:rsidR="00890D97">
        <w:t>τοσιλιζουμάμπη</w:t>
      </w:r>
      <w:r w:rsidRPr="009D411F">
        <w:t>.</w:t>
      </w:r>
      <w:r w:rsidR="009B37F1" w:rsidRPr="009D411F">
        <w:br/>
      </w:r>
      <w:r w:rsidRPr="009D411F">
        <w:t xml:space="preserve">Κάθε προγεμισμένη πένα περιέχει 162 mg </w:t>
      </w:r>
      <w:r w:rsidR="00890D97">
        <w:t>τοσιλιζουμάμπη</w:t>
      </w:r>
      <w:r w:rsidRPr="009D411F">
        <w:t xml:space="preserve"> σε 0,9 mL</w:t>
      </w:r>
      <w:r w:rsidR="00611033" w:rsidRPr="009D411F">
        <w:t>.</w:t>
      </w:r>
    </w:p>
    <w:p w14:paraId="4CB262E9" w14:textId="77777777" w:rsidR="009B37F1" w:rsidRPr="009D411F" w:rsidRDefault="009B37F1" w:rsidP="009D411F"/>
    <w:p w14:paraId="6B9BFE31" w14:textId="2ADEE82C" w:rsidR="001E0975" w:rsidRPr="009D411F" w:rsidRDefault="00577458" w:rsidP="009D411F">
      <w:pPr>
        <w:pStyle w:val="a0"/>
        <w:numPr>
          <w:ilvl w:val="1"/>
          <w:numId w:val="15"/>
        </w:numPr>
        <w:ind w:left="567" w:hanging="567"/>
      </w:pPr>
      <w:r w:rsidRPr="009D411F">
        <w:t>Τα άλλα συστατικά είναι L-ιστιδίνη,</w:t>
      </w:r>
      <w:r w:rsidR="008E2620">
        <w:rPr>
          <w:rFonts w:eastAsia="맑은 고딕" w:hint="eastAsia"/>
          <w:lang w:eastAsia="ko-KR"/>
        </w:rPr>
        <w:t xml:space="preserve"> </w:t>
      </w:r>
      <w:r w:rsidR="00A52D78" w:rsidRPr="00A52D78">
        <w:rPr>
          <w:rFonts w:eastAsia="맑은 고딕"/>
          <w:lang w:eastAsia="ko-KR"/>
        </w:rPr>
        <w:t>L-ιστιδίνη μονοϋδροχλωρική μονοϋδρική</w:t>
      </w:r>
      <w:r w:rsidR="008E2620">
        <w:rPr>
          <w:rFonts w:eastAsia="맑은 고딕" w:hint="eastAsia"/>
          <w:lang w:eastAsia="ko-KR"/>
        </w:rPr>
        <w:t>,</w:t>
      </w:r>
      <w:r w:rsidRPr="009D411F">
        <w:t xml:space="preserve"> </w:t>
      </w:r>
      <w:r>
        <w:rPr>
          <w:lang w:val="en-US"/>
        </w:rPr>
        <w:t>L</w:t>
      </w:r>
      <w:r>
        <w:t xml:space="preserve">-θρεονίνη, </w:t>
      </w:r>
      <w:r w:rsidR="00D85320">
        <w:rPr>
          <w:rFonts w:eastAsia="맑은 고딕" w:hint="eastAsia"/>
          <w:lang w:eastAsia="ko-KR"/>
        </w:rPr>
        <w:t>L-</w:t>
      </w:r>
      <w:r w:rsidR="00D85320" w:rsidRPr="00D85320">
        <w:t xml:space="preserve"> </w:t>
      </w:r>
      <w:r w:rsidR="00D85320" w:rsidRPr="009D411F">
        <w:t>μεθιονίνη</w:t>
      </w:r>
      <w:r w:rsidR="00D85320">
        <w:rPr>
          <w:rFonts w:eastAsia="맑은 고딕" w:hint="eastAsia"/>
          <w:lang w:eastAsia="ko-KR"/>
        </w:rPr>
        <w:t>,</w:t>
      </w:r>
      <w:r w:rsidR="00D85320">
        <w:t xml:space="preserve"> </w:t>
      </w:r>
      <w:r>
        <w:t>π</w:t>
      </w:r>
      <w:r w:rsidRPr="009D411F">
        <w:t xml:space="preserve">ολυσορβικό 80 και </w:t>
      </w:r>
      <w:r>
        <w:t>ύ</w:t>
      </w:r>
      <w:r w:rsidRPr="009D411F">
        <w:t>δωρ για ενέσιμα.</w:t>
      </w:r>
    </w:p>
    <w:p w14:paraId="4D781167" w14:textId="77777777" w:rsidR="009B37F1" w:rsidRPr="009D411F" w:rsidRDefault="009B37F1" w:rsidP="009D411F"/>
    <w:p w14:paraId="3499E474" w14:textId="5CC3C4AA" w:rsidR="00F05CA6" w:rsidRPr="009D411F" w:rsidRDefault="00F05CA6" w:rsidP="009D411F">
      <w:pPr>
        <w:rPr>
          <w:b/>
          <w:bCs/>
        </w:rPr>
      </w:pPr>
      <w:r w:rsidRPr="009D411F">
        <w:rPr>
          <w:b/>
          <w:bCs/>
        </w:rPr>
        <w:t xml:space="preserve">Εμφάνιση του </w:t>
      </w:r>
      <w:r w:rsidR="00F47550">
        <w:rPr>
          <w:b/>
          <w:bCs/>
        </w:rPr>
        <w:t>Avtozma</w:t>
      </w:r>
      <w:r w:rsidRPr="009D411F">
        <w:rPr>
          <w:b/>
          <w:bCs/>
        </w:rPr>
        <w:t xml:space="preserve"> και περιεχόμενα της συσκευασίας</w:t>
      </w:r>
    </w:p>
    <w:p w14:paraId="0EDDFB01" w14:textId="51913618" w:rsidR="00F05CA6" w:rsidRPr="009D411F" w:rsidRDefault="00F05CA6" w:rsidP="009D411F">
      <w:r w:rsidRPr="009D411F">
        <w:t xml:space="preserve">Το </w:t>
      </w:r>
      <w:r w:rsidR="00F47550">
        <w:t>Avtozma</w:t>
      </w:r>
      <w:r w:rsidRPr="009D411F">
        <w:t xml:space="preserve"> είναι ένα ενέσιμο διάλυμα. Το διάλυμα είναι άχρωμο έως κ</w:t>
      </w:r>
      <w:r w:rsidR="00D21FA2">
        <w:t>ί</w:t>
      </w:r>
      <w:r w:rsidRPr="009D411F">
        <w:t>τριν</w:t>
      </w:r>
      <w:r w:rsidR="00D21FA2">
        <w:t>ο</w:t>
      </w:r>
      <w:r w:rsidRPr="009D411F">
        <w:t>.</w:t>
      </w:r>
    </w:p>
    <w:p w14:paraId="74F30610" w14:textId="77777777" w:rsidR="00F05CA6" w:rsidRPr="009D411F" w:rsidRDefault="00F05CA6" w:rsidP="009D411F"/>
    <w:p w14:paraId="6B9BFE34" w14:textId="1C69383C" w:rsidR="001E0975" w:rsidRPr="009D411F" w:rsidRDefault="00F05CA6" w:rsidP="009D411F">
      <w:r w:rsidRPr="009D411F">
        <w:t xml:space="preserve">Το </w:t>
      </w:r>
      <w:r w:rsidR="00F47550">
        <w:t>Avtozma</w:t>
      </w:r>
      <w:r w:rsidRPr="009D411F">
        <w:t xml:space="preserve"> διατίθεται ως προγεμισμένη πένα των 0,9 mL, η οποία περιέχει 162 mg διαλύματος </w:t>
      </w:r>
      <w:r w:rsidR="00890D97">
        <w:t>τοσιλιζουμάμπη</w:t>
      </w:r>
      <w:r w:rsidRPr="009D411F">
        <w:t xml:space="preserve"> για ένεση.</w:t>
      </w:r>
    </w:p>
    <w:p w14:paraId="5DA0D0E3" w14:textId="77777777" w:rsidR="009B37F1" w:rsidRDefault="009B37F1" w:rsidP="009D411F"/>
    <w:p w14:paraId="63569047" w14:textId="51F041FB" w:rsidR="00577458" w:rsidRPr="00DB5798" w:rsidRDefault="00577458" w:rsidP="00577458">
      <w:r>
        <w:t>Η</w:t>
      </w:r>
      <w:r w:rsidRPr="00DB5798">
        <w:t xml:space="preserve"> </w:t>
      </w:r>
      <w:r>
        <w:t>προγεμισμένη</w:t>
      </w:r>
      <w:r w:rsidRPr="00DB5798">
        <w:t xml:space="preserve"> </w:t>
      </w:r>
      <w:r>
        <w:t>πένα</w:t>
      </w:r>
      <w:r w:rsidRPr="00DB5798">
        <w:t xml:space="preserve"> </w:t>
      </w:r>
      <w:r w:rsidR="00FF4939">
        <w:t xml:space="preserve">με </w:t>
      </w:r>
      <w:r w:rsidR="00FF4939" w:rsidRPr="00DB5798">
        <w:t xml:space="preserve">Avtozma </w:t>
      </w:r>
      <w:r>
        <w:t>για</w:t>
      </w:r>
      <w:r w:rsidRPr="00DB5798">
        <w:t xml:space="preserve"> </w:t>
      </w:r>
      <w:r>
        <w:t>χρήση</w:t>
      </w:r>
      <w:r w:rsidRPr="00DB5798">
        <w:t xml:space="preserve"> </w:t>
      </w:r>
      <w:r>
        <w:t>από τον ασθενή διατίθεται σε συσκευασίες που περιέχουν:</w:t>
      </w:r>
    </w:p>
    <w:p w14:paraId="0AE9DC66" w14:textId="3EE76A39" w:rsidR="00577458" w:rsidRDefault="00577458">
      <w:pPr>
        <w:pStyle w:val="a0"/>
        <w:numPr>
          <w:ilvl w:val="0"/>
          <w:numId w:val="16"/>
        </w:numPr>
        <w:ind w:left="567" w:hanging="567"/>
      </w:pPr>
      <w:r w:rsidRPr="00DB5798">
        <w:t xml:space="preserve">1 </w:t>
      </w:r>
      <w:r>
        <w:t>προγεμισμένη</w:t>
      </w:r>
      <w:r w:rsidRPr="00DB5798">
        <w:t xml:space="preserve"> </w:t>
      </w:r>
      <w:r>
        <w:t>πένα</w:t>
      </w:r>
    </w:p>
    <w:p w14:paraId="723A1224" w14:textId="2BB64768" w:rsidR="0069714F" w:rsidRPr="00DB5798" w:rsidRDefault="0069714F" w:rsidP="0069714F">
      <w:pPr>
        <w:pStyle w:val="a0"/>
        <w:numPr>
          <w:ilvl w:val="0"/>
          <w:numId w:val="16"/>
        </w:numPr>
        <w:ind w:left="567" w:hanging="567"/>
        <w:rPr>
          <w:ins w:id="62" w:author="만든 이"/>
        </w:rPr>
      </w:pPr>
      <w:ins w:id="63" w:author="만든 이">
        <w:r>
          <w:rPr>
            <w:rFonts w:eastAsia="맑은 고딕" w:hint="eastAsia"/>
            <w:lang w:eastAsia="ko-KR"/>
          </w:rPr>
          <w:t>2</w:t>
        </w:r>
        <w:r>
          <w:t xml:space="preserve"> προγεμισμένες πένες</w:t>
        </w:r>
      </w:ins>
    </w:p>
    <w:p w14:paraId="48B8E383" w14:textId="4011B413" w:rsidR="00577458" w:rsidRPr="00DB5798" w:rsidRDefault="00577458">
      <w:pPr>
        <w:pStyle w:val="a0"/>
        <w:numPr>
          <w:ilvl w:val="0"/>
          <w:numId w:val="16"/>
        </w:numPr>
        <w:ind w:left="567" w:hanging="567"/>
      </w:pPr>
      <w:r>
        <w:t>4 προγεμισμένες πένες</w:t>
      </w:r>
    </w:p>
    <w:p w14:paraId="77FCE3BD" w14:textId="431DF6E8" w:rsidR="00577458" w:rsidRPr="00DB5798" w:rsidRDefault="00577458">
      <w:pPr>
        <w:pStyle w:val="a0"/>
        <w:numPr>
          <w:ilvl w:val="0"/>
          <w:numId w:val="16"/>
        </w:numPr>
        <w:ind w:left="567" w:hanging="567"/>
      </w:pPr>
      <w:r w:rsidRPr="00DB5798">
        <w:rPr>
          <w:rFonts w:hint="eastAsia"/>
        </w:rPr>
        <w:t>1</w:t>
      </w:r>
      <w:r w:rsidRPr="00DB5798">
        <w:t xml:space="preserve">2 (3 </w:t>
      </w:r>
      <w:r>
        <w:t>συσκευασίες</w:t>
      </w:r>
      <w:r w:rsidRPr="00DB5798">
        <w:t xml:space="preserve"> </w:t>
      </w:r>
      <w:r>
        <w:t>των</w:t>
      </w:r>
      <w:r w:rsidRPr="00DB5798">
        <w:t xml:space="preserve"> 4) </w:t>
      </w:r>
      <w:r>
        <w:t>προγεμισμένες</w:t>
      </w:r>
      <w:r w:rsidRPr="00DB5798">
        <w:t xml:space="preserve"> </w:t>
      </w:r>
      <w:r>
        <w:t>πένες</w:t>
      </w:r>
      <w:r w:rsidRPr="00DB5798">
        <w:t xml:space="preserve"> (</w:t>
      </w:r>
      <w:r>
        <w:t>πολυσυσκευασίες</w:t>
      </w:r>
      <w:r w:rsidRPr="00DB5798">
        <w:t>)</w:t>
      </w:r>
    </w:p>
    <w:p w14:paraId="0C8B03F6" w14:textId="77777777" w:rsidR="00577458" w:rsidRPr="009D411F" w:rsidRDefault="00577458" w:rsidP="009D411F"/>
    <w:p w14:paraId="6B9BFE35" w14:textId="572ACFBF" w:rsidR="001E0975" w:rsidRPr="009D411F" w:rsidRDefault="00F05CA6" w:rsidP="009D411F">
      <w:r w:rsidRPr="009D411F">
        <w:rPr>
          <w:b/>
          <w:bCs/>
        </w:rPr>
        <w:t>Μπορεί να μην κυκλοφορούν όλες οι συσκευασίες.</w:t>
      </w:r>
    </w:p>
    <w:p w14:paraId="5E1735C3" w14:textId="77777777" w:rsidR="009B37F1" w:rsidRPr="009D411F" w:rsidRDefault="009B37F1" w:rsidP="009D411F"/>
    <w:p w14:paraId="6EDCD197" w14:textId="77777777" w:rsidR="00577458" w:rsidRPr="009D411F" w:rsidRDefault="00577458" w:rsidP="00577458">
      <w:pPr>
        <w:keepNext/>
        <w:rPr>
          <w:b/>
          <w:bCs/>
        </w:rPr>
      </w:pPr>
      <w:r w:rsidRPr="009D411F">
        <w:rPr>
          <w:b/>
          <w:bCs/>
        </w:rPr>
        <w:t>Κάτοχος Άδειας Κυκλοφορίας</w:t>
      </w:r>
    </w:p>
    <w:p w14:paraId="2861867E" w14:textId="77777777" w:rsidR="00577458" w:rsidRPr="00AB0A0D" w:rsidRDefault="00577458" w:rsidP="00577458">
      <w:pPr>
        <w:keepNext/>
      </w:pPr>
      <w:r w:rsidRPr="00AB0A0D">
        <w:t>Celltrion Healthcare Hungary Kft.</w:t>
      </w:r>
    </w:p>
    <w:p w14:paraId="40715455" w14:textId="77777777" w:rsidR="00577458" w:rsidRPr="00577458" w:rsidRDefault="00577458" w:rsidP="00577458">
      <w:pPr>
        <w:keepNext/>
        <w:rPr>
          <w:lang w:val="en-US"/>
        </w:rPr>
      </w:pPr>
      <w:r w:rsidRPr="00577458">
        <w:rPr>
          <w:lang w:val="en-US"/>
        </w:rPr>
        <w:t>1062 Budapest</w:t>
      </w:r>
    </w:p>
    <w:p w14:paraId="56BD226F" w14:textId="77777777" w:rsidR="00577458" w:rsidRPr="00577458" w:rsidRDefault="00577458" w:rsidP="00577458">
      <w:pPr>
        <w:keepNext/>
        <w:rPr>
          <w:lang w:val="en-US"/>
        </w:rPr>
      </w:pPr>
      <w:r w:rsidRPr="00577458">
        <w:rPr>
          <w:lang w:val="en-US"/>
        </w:rPr>
        <w:t xml:space="preserve">Váci </w:t>
      </w:r>
      <w:proofErr w:type="spellStart"/>
      <w:r w:rsidRPr="00577458">
        <w:rPr>
          <w:lang w:val="en-US"/>
        </w:rPr>
        <w:t>út</w:t>
      </w:r>
      <w:proofErr w:type="spellEnd"/>
      <w:r w:rsidRPr="00577458">
        <w:rPr>
          <w:lang w:val="en-US"/>
        </w:rPr>
        <w:t xml:space="preserve"> 1-3. </w:t>
      </w:r>
      <w:proofErr w:type="spellStart"/>
      <w:r w:rsidRPr="00577458">
        <w:rPr>
          <w:lang w:val="en-US"/>
        </w:rPr>
        <w:t>WestEnd</w:t>
      </w:r>
      <w:proofErr w:type="spellEnd"/>
      <w:r w:rsidRPr="00577458">
        <w:rPr>
          <w:lang w:val="en-US"/>
        </w:rPr>
        <w:t xml:space="preserve"> Office Building B </w:t>
      </w:r>
      <w:proofErr w:type="spellStart"/>
      <w:r w:rsidRPr="00577458">
        <w:rPr>
          <w:lang w:val="en-US"/>
        </w:rPr>
        <w:t>torony</w:t>
      </w:r>
      <w:proofErr w:type="spellEnd"/>
    </w:p>
    <w:p w14:paraId="30DEE932" w14:textId="77777777" w:rsidR="00577458" w:rsidRPr="00577458" w:rsidRDefault="00577458" w:rsidP="00577458">
      <w:pPr>
        <w:rPr>
          <w:lang w:val="en-US"/>
        </w:rPr>
      </w:pPr>
      <w:r>
        <w:t>Ουγγαρία</w:t>
      </w:r>
    </w:p>
    <w:p w14:paraId="0C449C96" w14:textId="510F3B5A" w:rsidR="00577458" w:rsidRPr="002B1FF5" w:rsidRDefault="00577458" w:rsidP="00577458">
      <w:pPr>
        <w:rPr>
          <w:lang w:val="en-US"/>
        </w:rPr>
      </w:pPr>
    </w:p>
    <w:p w14:paraId="5D4D09C8" w14:textId="77777777" w:rsidR="00577458" w:rsidRPr="002B1FF5" w:rsidRDefault="00577458" w:rsidP="00577458">
      <w:pPr>
        <w:keepNext/>
        <w:rPr>
          <w:b/>
          <w:bCs/>
          <w:lang w:val="en-US"/>
        </w:rPr>
      </w:pPr>
      <w:r w:rsidRPr="009D411F">
        <w:rPr>
          <w:b/>
          <w:bCs/>
        </w:rPr>
        <w:t>Παρασκευαστής</w:t>
      </w:r>
    </w:p>
    <w:p w14:paraId="6F7D1EB0" w14:textId="77777777" w:rsidR="00577458" w:rsidRPr="00577458" w:rsidRDefault="00577458" w:rsidP="00577458">
      <w:pPr>
        <w:keepNext/>
        <w:rPr>
          <w:lang w:val="en-US"/>
        </w:rPr>
      </w:pPr>
      <w:r w:rsidRPr="00577458">
        <w:rPr>
          <w:lang w:val="en-US"/>
        </w:rPr>
        <w:t>Nuvisan France SARL</w:t>
      </w:r>
    </w:p>
    <w:p w14:paraId="2E0F2865" w14:textId="5919F8B4" w:rsidR="00577458" w:rsidRPr="00577458" w:rsidRDefault="00577458" w:rsidP="00577458">
      <w:pPr>
        <w:keepNext/>
        <w:rPr>
          <w:lang w:val="en-US"/>
        </w:rPr>
      </w:pPr>
      <w:r w:rsidRPr="00577458">
        <w:rPr>
          <w:lang w:val="en-US"/>
        </w:rPr>
        <w:t>2400</w:t>
      </w:r>
      <w:del w:id="64" w:author="만든 이">
        <w:r w:rsidRPr="00577458" w:rsidDel="00EF425B">
          <w:rPr>
            <w:lang w:val="en-US"/>
          </w:rPr>
          <w:delText>,</w:delText>
        </w:r>
      </w:del>
      <w:r w:rsidRPr="00577458">
        <w:rPr>
          <w:lang w:val="en-US"/>
        </w:rPr>
        <w:t xml:space="preserve"> Route des Colles, </w:t>
      </w:r>
    </w:p>
    <w:p w14:paraId="168D783F" w14:textId="349C60DC" w:rsidR="00577458" w:rsidRPr="00F74B30" w:rsidRDefault="00577458" w:rsidP="00577458">
      <w:pPr>
        <w:keepNext/>
        <w:rPr>
          <w:lang w:val="pt-PT"/>
        </w:rPr>
      </w:pPr>
      <w:r w:rsidRPr="00F74B30">
        <w:rPr>
          <w:lang w:val="pt-PT"/>
        </w:rPr>
        <w:t>06410</w:t>
      </w:r>
      <w:del w:id="65" w:author="만든 이">
        <w:r w:rsidRPr="00F74B30" w:rsidDel="00EF425B">
          <w:rPr>
            <w:lang w:val="pt-PT"/>
          </w:rPr>
          <w:delText>,</w:delText>
        </w:r>
      </w:del>
      <w:r w:rsidRPr="00F74B30">
        <w:rPr>
          <w:lang w:val="pt-PT"/>
        </w:rPr>
        <w:t xml:space="preserve"> Biot, </w:t>
      </w:r>
    </w:p>
    <w:p w14:paraId="4C4ABC49" w14:textId="77777777" w:rsidR="00577458" w:rsidRPr="00F74B30" w:rsidRDefault="00577458" w:rsidP="00577458">
      <w:pPr>
        <w:rPr>
          <w:lang w:val="pt-PT"/>
        </w:rPr>
      </w:pPr>
      <w:r>
        <w:t>Γαλλία</w:t>
      </w:r>
    </w:p>
    <w:p w14:paraId="6A262D96" w14:textId="77777777" w:rsidR="00577458" w:rsidRPr="00F74B30" w:rsidRDefault="00577458" w:rsidP="00577458">
      <w:pPr>
        <w:rPr>
          <w:lang w:val="pt-PT"/>
        </w:rPr>
      </w:pPr>
    </w:p>
    <w:p w14:paraId="55AFB100" w14:textId="77777777" w:rsidR="00577458" w:rsidRPr="00F74B30" w:rsidRDefault="00577458" w:rsidP="00577458">
      <w:pPr>
        <w:keepNext/>
        <w:rPr>
          <w:lang w:val="pt-PT"/>
        </w:rPr>
      </w:pPr>
      <w:r w:rsidRPr="00F74B30">
        <w:rPr>
          <w:lang w:val="pt-PT"/>
        </w:rPr>
        <w:lastRenderedPageBreak/>
        <w:t>Midas Pharma GmbH</w:t>
      </w:r>
    </w:p>
    <w:p w14:paraId="50264137" w14:textId="77777777" w:rsidR="00577458" w:rsidRPr="00F74B30" w:rsidRDefault="00577458" w:rsidP="00577458">
      <w:pPr>
        <w:keepNext/>
        <w:rPr>
          <w:lang w:val="pt-PT"/>
        </w:rPr>
      </w:pPr>
      <w:r w:rsidRPr="00F74B30">
        <w:rPr>
          <w:lang w:val="pt-PT"/>
        </w:rPr>
        <w:t xml:space="preserve">Rheinstr. 49, </w:t>
      </w:r>
    </w:p>
    <w:p w14:paraId="66A0AA41" w14:textId="77777777" w:rsidR="00577458" w:rsidRPr="00F74B30" w:rsidRDefault="00577458" w:rsidP="00577458">
      <w:pPr>
        <w:keepNext/>
        <w:rPr>
          <w:lang w:val="pt-PT"/>
        </w:rPr>
      </w:pPr>
      <w:r w:rsidRPr="00F74B30">
        <w:rPr>
          <w:lang w:val="pt-PT"/>
        </w:rPr>
        <w:t>55218 Ingelheim,</w:t>
      </w:r>
    </w:p>
    <w:p w14:paraId="3CB06032" w14:textId="77777777" w:rsidR="00577458" w:rsidRPr="00F74B30" w:rsidRDefault="00577458" w:rsidP="00577458">
      <w:pPr>
        <w:rPr>
          <w:lang w:val="pt-PT"/>
        </w:rPr>
      </w:pPr>
      <w:r>
        <w:t>Γερμανία</w:t>
      </w:r>
    </w:p>
    <w:p w14:paraId="55673D2C" w14:textId="77777777" w:rsidR="00577458" w:rsidRPr="00F74B30" w:rsidRDefault="00577458" w:rsidP="00577458">
      <w:pPr>
        <w:rPr>
          <w:lang w:val="pt-PT"/>
        </w:rPr>
      </w:pPr>
    </w:p>
    <w:p w14:paraId="74A2A71C" w14:textId="77777777" w:rsidR="00577458" w:rsidRPr="00F74B30" w:rsidRDefault="00577458" w:rsidP="00577458">
      <w:pPr>
        <w:keepNext/>
        <w:rPr>
          <w:lang w:val="pt-PT"/>
        </w:rPr>
      </w:pPr>
      <w:r w:rsidRPr="00F74B30">
        <w:rPr>
          <w:lang w:val="pt-PT"/>
        </w:rPr>
        <w:t xml:space="preserve">KYMOS S.L. </w:t>
      </w:r>
    </w:p>
    <w:p w14:paraId="1EF1CD1E" w14:textId="77777777" w:rsidR="00577458" w:rsidRPr="00F74B30" w:rsidRDefault="00577458" w:rsidP="00577458">
      <w:pPr>
        <w:keepNext/>
        <w:rPr>
          <w:lang w:val="pt-PT"/>
        </w:rPr>
      </w:pPr>
      <w:r w:rsidRPr="00F74B30">
        <w:rPr>
          <w:lang w:val="pt-PT"/>
        </w:rPr>
        <w:t xml:space="preserve">Ronda Can Fatjó, 7B. </w:t>
      </w:r>
    </w:p>
    <w:p w14:paraId="3D56B9C3" w14:textId="77777777" w:rsidR="00577458" w:rsidRPr="00F74B30" w:rsidRDefault="00577458" w:rsidP="00577458">
      <w:pPr>
        <w:keepNext/>
        <w:rPr>
          <w:lang w:val="pt-PT"/>
        </w:rPr>
      </w:pPr>
      <w:r w:rsidRPr="00F74B30">
        <w:rPr>
          <w:lang w:val="pt-PT"/>
        </w:rPr>
        <w:t xml:space="preserve">08290 Cerdanyola del Vallès, </w:t>
      </w:r>
    </w:p>
    <w:p w14:paraId="43213AB7" w14:textId="77777777" w:rsidR="00577458" w:rsidRPr="00AB0A0D" w:rsidRDefault="00577458" w:rsidP="00577458">
      <w:pPr>
        <w:keepNext/>
      </w:pPr>
      <w:r w:rsidRPr="00AB0A0D">
        <w:t xml:space="preserve">Barcelona, </w:t>
      </w:r>
    </w:p>
    <w:p w14:paraId="6CD66641" w14:textId="77777777" w:rsidR="00577458" w:rsidRPr="00577458" w:rsidRDefault="00577458" w:rsidP="00577458">
      <w:r>
        <w:t>Ισπανία</w:t>
      </w:r>
    </w:p>
    <w:p w14:paraId="6AF6F78E" w14:textId="77777777" w:rsidR="00577458" w:rsidRPr="009D411F" w:rsidRDefault="00577458" w:rsidP="00577458"/>
    <w:p w14:paraId="1F83F501" w14:textId="70463E76" w:rsidR="00577458" w:rsidRPr="009D411F" w:rsidRDefault="00577458" w:rsidP="00577458">
      <w:pPr>
        <w:keepNext/>
      </w:pPr>
      <w:r w:rsidRPr="009D411F">
        <w:t xml:space="preserve">Για οποιαδήποτε πληροφορία σχετικά με το παρόν φαρμακευτικό προϊόν, παρακαλείστε να απευθυνθείτε στον τοπικό αντιπρόσωπο του </w:t>
      </w:r>
      <w:r w:rsidR="0048405A" w:rsidRPr="009D411F">
        <w:t xml:space="preserve">κατόχου </w:t>
      </w:r>
      <w:r w:rsidRPr="009D411F">
        <w:t xml:space="preserve">της </w:t>
      </w:r>
      <w:r w:rsidR="0048405A" w:rsidRPr="009D411F">
        <w:t>άδειας κυκλοφορίας</w:t>
      </w:r>
      <w:r w:rsidRPr="009D411F">
        <w:t>:</w:t>
      </w:r>
    </w:p>
    <w:p w14:paraId="245AE8ED" w14:textId="77777777" w:rsidR="00577458" w:rsidRDefault="00577458" w:rsidP="00577458">
      <w:pPr>
        <w:keepNext/>
      </w:pPr>
    </w:p>
    <w:tbl>
      <w:tblPr>
        <w:tblW w:w="5000" w:type="pct"/>
        <w:tblLayout w:type="fixed"/>
        <w:tblCellMar>
          <w:top w:w="28" w:type="dxa"/>
          <w:bottom w:w="28" w:type="dxa"/>
        </w:tblCellMar>
        <w:tblLook w:val="04A0" w:firstRow="1" w:lastRow="0" w:firstColumn="1" w:lastColumn="0" w:noHBand="0" w:noVBand="1"/>
      </w:tblPr>
      <w:tblGrid>
        <w:gridCol w:w="4533"/>
        <w:gridCol w:w="4533"/>
      </w:tblGrid>
      <w:tr w:rsidR="00EA5B0B" w:rsidRPr="00AB0A0D" w14:paraId="6DFE7F52" w14:textId="77777777">
        <w:trPr>
          <w:cantSplit/>
        </w:trPr>
        <w:tc>
          <w:tcPr>
            <w:tcW w:w="2500" w:type="pct"/>
            <w:hideMark/>
          </w:tcPr>
          <w:p w14:paraId="4EA6A377" w14:textId="77777777" w:rsidR="00577458" w:rsidRDefault="00577458">
            <w:pPr>
              <w:suppressAutoHyphens/>
              <w:rPr>
                <w:b/>
                <w:noProof/>
                <w:lang w:val="en-US" w:eastAsia="fr-FR"/>
              </w:rPr>
            </w:pPr>
            <w:r>
              <w:rPr>
                <w:rFonts w:eastAsia="맑은 고딕"/>
                <w:b/>
                <w:noProof/>
                <w:lang w:val="en-US" w:eastAsia="fr-FR"/>
              </w:rPr>
              <w:t>België/Belgique/Belgien</w:t>
            </w:r>
          </w:p>
          <w:p w14:paraId="69D9DE20" w14:textId="77777777" w:rsidR="00577458" w:rsidRDefault="00577458">
            <w:pPr>
              <w:suppressAutoHyphens/>
              <w:rPr>
                <w:rFonts w:eastAsia="맑은 고딕"/>
                <w:noProof/>
                <w:lang w:val="en-US" w:eastAsia="fr-FR"/>
              </w:rPr>
            </w:pPr>
            <w:r>
              <w:rPr>
                <w:rFonts w:eastAsia="맑은 고딕"/>
                <w:noProof/>
                <w:lang w:val="en-US" w:eastAsia="fr-FR"/>
              </w:rPr>
              <w:t>Celltrion Healthcare Belgium BVBA</w:t>
            </w:r>
          </w:p>
          <w:p w14:paraId="662B5FEB" w14:textId="77777777" w:rsidR="00577458" w:rsidRDefault="00577458">
            <w:pPr>
              <w:suppressAutoHyphens/>
              <w:rPr>
                <w:rFonts w:eastAsia="맑은 고딕"/>
                <w:noProof/>
                <w:lang w:eastAsia="fr-FR"/>
              </w:rPr>
            </w:pPr>
            <w:r>
              <w:rPr>
                <w:rFonts w:eastAsia="맑은 고딕"/>
                <w:noProof/>
                <w:lang w:eastAsia="fr-FR"/>
              </w:rPr>
              <w:t xml:space="preserve">Tél/Tel: </w:t>
            </w:r>
            <w:r>
              <w:rPr>
                <w:rFonts w:eastAsia="맑은 고딕"/>
                <w:noProof/>
                <w:lang w:val="de-CH" w:eastAsia="fr-FR"/>
              </w:rPr>
              <w:t>+32 2 643 71 81</w:t>
            </w:r>
          </w:p>
          <w:p w14:paraId="290BA299" w14:textId="77777777" w:rsidR="00577458" w:rsidRDefault="00577458">
            <w:pPr>
              <w:suppressAutoHyphens/>
              <w:rPr>
                <w:rFonts w:eastAsia="맑은 고딕"/>
                <w:noProof/>
                <w:lang w:eastAsia="fr-FR"/>
              </w:rPr>
            </w:pPr>
            <w:r>
              <w:rPr>
                <w:rFonts w:eastAsia="맑은 고딕"/>
                <w:noProof/>
                <w:lang w:eastAsia="fr-FR"/>
              </w:rPr>
              <w:t>BEinfo@celltrionhc.com</w:t>
            </w:r>
          </w:p>
          <w:p w14:paraId="3E699475" w14:textId="77777777" w:rsidR="00577458" w:rsidRDefault="00577458">
            <w:pPr>
              <w:suppressAutoHyphens/>
              <w:rPr>
                <w:rFonts w:eastAsia="맑은 고딕"/>
                <w:noProof/>
                <w:lang w:eastAsia="ko-KR"/>
              </w:rPr>
            </w:pPr>
          </w:p>
        </w:tc>
        <w:tc>
          <w:tcPr>
            <w:tcW w:w="2500" w:type="pct"/>
          </w:tcPr>
          <w:p w14:paraId="73713447" w14:textId="77777777" w:rsidR="00577458" w:rsidRDefault="00577458">
            <w:pPr>
              <w:tabs>
                <w:tab w:val="left" w:pos="-720"/>
              </w:tabs>
              <w:suppressAutoHyphens/>
              <w:rPr>
                <w:b/>
                <w:noProof/>
                <w:lang w:val="en-US" w:eastAsia="fr-FR"/>
              </w:rPr>
            </w:pPr>
            <w:r>
              <w:rPr>
                <w:b/>
                <w:noProof/>
                <w:lang w:val="en-US" w:eastAsia="fr-FR"/>
              </w:rPr>
              <w:t>Lietuva</w:t>
            </w:r>
          </w:p>
          <w:p w14:paraId="58EF7796" w14:textId="77777777" w:rsidR="00577458" w:rsidRDefault="00577458">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75CB8FA1" w14:textId="77777777" w:rsidR="00577458" w:rsidRPr="00AB0A0D" w:rsidRDefault="00577458">
            <w:pPr>
              <w:suppressAutoHyphens/>
              <w:autoSpaceDE w:val="0"/>
              <w:autoSpaceDN w:val="0"/>
              <w:adjustRightInd w:val="0"/>
              <w:rPr>
                <w:noProof/>
                <w:lang w:eastAsia="fr-FR"/>
              </w:rPr>
            </w:pPr>
            <w:r>
              <w:rPr>
                <w:rFonts w:eastAsia="맑은 고딕"/>
                <w:noProof/>
                <w:lang w:eastAsia="fr-FR"/>
              </w:rPr>
              <w:t>Tel.: +36 1 231 0493</w:t>
            </w:r>
          </w:p>
          <w:p w14:paraId="1D520109" w14:textId="77777777" w:rsidR="00577458" w:rsidRPr="00AB0A0D" w:rsidRDefault="00577458">
            <w:pPr>
              <w:suppressAutoHyphens/>
              <w:autoSpaceDE w:val="0"/>
              <w:autoSpaceDN w:val="0"/>
              <w:adjustRightInd w:val="0"/>
              <w:rPr>
                <w:noProof/>
                <w:lang w:eastAsia="fr-FR"/>
              </w:rPr>
            </w:pPr>
          </w:p>
        </w:tc>
      </w:tr>
      <w:tr w:rsidR="00EA5B0B" w:rsidRPr="00AB0A0D" w14:paraId="1542E48B" w14:textId="77777777">
        <w:trPr>
          <w:cantSplit/>
        </w:trPr>
        <w:tc>
          <w:tcPr>
            <w:tcW w:w="2500" w:type="pct"/>
          </w:tcPr>
          <w:p w14:paraId="576770D0" w14:textId="77777777" w:rsidR="00577458" w:rsidRDefault="00577458">
            <w:pPr>
              <w:suppressAutoHyphens/>
              <w:rPr>
                <w:rFonts w:eastAsia="맑은 고딕"/>
                <w:b/>
                <w:noProof/>
                <w:lang w:val="en-US" w:eastAsia="fr-FR"/>
              </w:rPr>
            </w:pPr>
            <w:r>
              <w:rPr>
                <w:b/>
                <w:bCs/>
              </w:rPr>
              <w:t>България</w:t>
            </w:r>
          </w:p>
          <w:p w14:paraId="365FB780" w14:textId="77777777" w:rsidR="00577458" w:rsidRDefault="00577458">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110F7E79" w14:textId="77777777" w:rsidR="00577458" w:rsidRDefault="00577458">
            <w:pPr>
              <w:suppressAutoHyphens/>
              <w:rPr>
                <w:rFonts w:eastAsia="맑은 고딕"/>
                <w:noProof/>
                <w:lang w:eastAsia="fr-FR"/>
              </w:rPr>
            </w:pPr>
            <w:r>
              <w:rPr>
                <w:rFonts w:eastAsia="맑은 고딕"/>
                <w:noProof/>
                <w:lang w:eastAsia="fr-FR"/>
              </w:rPr>
              <w:t>Teл.: +36 1 231 0493</w:t>
            </w:r>
          </w:p>
          <w:p w14:paraId="1A739AB0" w14:textId="77777777" w:rsidR="00577458" w:rsidRPr="00AB0A0D" w:rsidRDefault="00577458">
            <w:pPr>
              <w:suppressAutoHyphens/>
              <w:rPr>
                <w:noProof/>
                <w:lang w:eastAsia="fr-FR"/>
              </w:rPr>
            </w:pPr>
          </w:p>
        </w:tc>
        <w:tc>
          <w:tcPr>
            <w:tcW w:w="2500" w:type="pct"/>
            <w:hideMark/>
          </w:tcPr>
          <w:p w14:paraId="6002044A" w14:textId="77777777" w:rsidR="00577458" w:rsidRDefault="00577458">
            <w:pPr>
              <w:tabs>
                <w:tab w:val="left" w:pos="-720"/>
              </w:tabs>
              <w:suppressAutoHyphens/>
              <w:rPr>
                <w:noProof/>
                <w:lang w:val="de-CH" w:eastAsia="fr-FR"/>
              </w:rPr>
            </w:pPr>
            <w:r>
              <w:rPr>
                <w:rFonts w:eastAsia="맑은 고딕"/>
                <w:b/>
                <w:noProof/>
                <w:lang w:val="de-CH" w:eastAsia="fr-FR"/>
              </w:rPr>
              <w:t>Luxembourg/Luxemburg</w:t>
            </w:r>
          </w:p>
          <w:p w14:paraId="486B671F" w14:textId="77777777" w:rsidR="00577458" w:rsidRDefault="00577458">
            <w:pPr>
              <w:suppressAutoHyphens/>
              <w:rPr>
                <w:rFonts w:eastAsia="맑은 고딕"/>
                <w:noProof/>
                <w:lang w:val="de-CH" w:eastAsia="fr-FR"/>
              </w:rPr>
            </w:pPr>
            <w:r>
              <w:rPr>
                <w:rFonts w:eastAsia="맑은 고딕"/>
                <w:noProof/>
                <w:lang w:val="de-CH" w:eastAsia="fr-FR"/>
              </w:rPr>
              <w:t>Celltrion Healthcare Belgium BVBA</w:t>
            </w:r>
          </w:p>
          <w:p w14:paraId="5B5FDABD" w14:textId="77777777" w:rsidR="00577458" w:rsidRDefault="00577458">
            <w:pPr>
              <w:tabs>
                <w:tab w:val="left" w:pos="-720"/>
              </w:tabs>
              <w:suppressAutoHyphens/>
              <w:rPr>
                <w:rFonts w:eastAsia="맑은 고딕"/>
                <w:lang w:val="pt-PT" w:eastAsia="ko-KR"/>
              </w:rPr>
            </w:pPr>
            <w:r>
              <w:rPr>
                <w:rFonts w:eastAsia="맑은 고딕"/>
                <w:noProof/>
                <w:lang w:val="fr-FR" w:eastAsia="fr-FR"/>
              </w:rPr>
              <w:t xml:space="preserve">Tél/Tel: </w:t>
            </w:r>
            <w:r>
              <w:rPr>
                <w:rFonts w:eastAsia="맑은 고딕"/>
                <w:noProof/>
                <w:lang w:val="de-CH" w:eastAsia="fr-FR"/>
              </w:rPr>
              <w:t>+32 2 643 71 81</w:t>
            </w:r>
          </w:p>
          <w:p w14:paraId="075773A2" w14:textId="77777777" w:rsidR="00577458" w:rsidRDefault="00577458">
            <w:pPr>
              <w:suppressAutoHyphens/>
              <w:rPr>
                <w:rFonts w:eastAsia="맑은 고딕"/>
                <w:noProof/>
                <w:lang w:eastAsia="fr-FR"/>
              </w:rPr>
            </w:pPr>
            <w:r>
              <w:rPr>
                <w:rFonts w:eastAsia="맑은 고딕"/>
                <w:noProof/>
                <w:lang w:eastAsia="fr-FR"/>
              </w:rPr>
              <w:t>BEinfo@celltrionhc.com</w:t>
            </w:r>
          </w:p>
          <w:p w14:paraId="40FBC1B4" w14:textId="77777777" w:rsidR="00577458" w:rsidRDefault="00577458">
            <w:pPr>
              <w:tabs>
                <w:tab w:val="left" w:pos="-720"/>
              </w:tabs>
              <w:suppressAutoHyphens/>
              <w:rPr>
                <w:rFonts w:eastAsia="맑은 고딕"/>
                <w:lang w:val="pt-PT" w:eastAsia="ko-KR"/>
              </w:rPr>
            </w:pPr>
          </w:p>
        </w:tc>
      </w:tr>
      <w:tr w:rsidR="00EA5B0B" w:rsidRPr="00AB0A0D" w14:paraId="16490F53" w14:textId="77777777">
        <w:trPr>
          <w:cantSplit/>
        </w:trPr>
        <w:tc>
          <w:tcPr>
            <w:tcW w:w="2500" w:type="pct"/>
            <w:hideMark/>
          </w:tcPr>
          <w:p w14:paraId="42466D48" w14:textId="77777777" w:rsidR="00577458" w:rsidRDefault="00577458">
            <w:pPr>
              <w:tabs>
                <w:tab w:val="left" w:pos="-720"/>
              </w:tabs>
              <w:suppressAutoHyphens/>
              <w:rPr>
                <w:rFonts w:eastAsia="맑은 고딕"/>
                <w:b/>
                <w:noProof/>
                <w:lang w:val="en-US" w:eastAsia="fr-FR"/>
              </w:rPr>
            </w:pPr>
            <w:r>
              <w:rPr>
                <w:rFonts w:eastAsia="맑은 고딕"/>
                <w:b/>
                <w:noProof/>
                <w:lang w:val="en-US" w:eastAsia="fr-FR"/>
              </w:rPr>
              <w:t>Česká republika</w:t>
            </w:r>
          </w:p>
          <w:p w14:paraId="22DB3342" w14:textId="77777777" w:rsidR="00577458" w:rsidRDefault="00577458">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4E4A251F" w14:textId="77777777" w:rsidR="00577458" w:rsidRDefault="00577458">
            <w:pPr>
              <w:tabs>
                <w:tab w:val="left" w:pos="-720"/>
              </w:tabs>
              <w:suppressAutoHyphens/>
              <w:rPr>
                <w:rFonts w:eastAsia="맑은 고딕"/>
                <w:noProof/>
                <w:lang w:eastAsia="fr-FR"/>
              </w:rPr>
            </w:pPr>
            <w:r>
              <w:rPr>
                <w:rFonts w:eastAsia="맑은 고딕"/>
                <w:noProof/>
                <w:lang w:eastAsia="fr-FR"/>
              </w:rPr>
              <w:t>Tel: +36 1 231 0493</w:t>
            </w:r>
          </w:p>
          <w:p w14:paraId="0D7EEE4E" w14:textId="77777777" w:rsidR="00577458" w:rsidRPr="00AB0A0D" w:rsidRDefault="00577458">
            <w:pPr>
              <w:tabs>
                <w:tab w:val="left" w:pos="-720"/>
              </w:tabs>
              <w:suppressAutoHyphens/>
              <w:rPr>
                <w:noProof/>
                <w:lang w:eastAsia="fr-FR"/>
              </w:rPr>
            </w:pPr>
          </w:p>
        </w:tc>
        <w:tc>
          <w:tcPr>
            <w:tcW w:w="2500" w:type="pct"/>
          </w:tcPr>
          <w:p w14:paraId="5988EA38" w14:textId="77777777" w:rsidR="00577458" w:rsidRDefault="00577458">
            <w:pPr>
              <w:suppressAutoHyphens/>
              <w:rPr>
                <w:rFonts w:eastAsia="맑은 고딕"/>
                <w:b/>
                <w:noProof/>
                <w:lang w:val="en-US" w:eastAsia="fr-FR"/>
              </w:rPr>
            </w:pPr>
            <w:r>
              <w:rPr>
                <w:b/>
                <w:noProof/>
                <w:lang w:val="en-US"/>
              </w:rPr>
              <w:t>Magyarország</w:t>
            </w:r>
          </w:p>
          <w:p w14:paraId="748E55E9" w14:textId="77777777" w:rsidR="00577458" w:rsidRDefault="00577458">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1382B73F" w14:textId="77777777" w:rsidR="00577458" w:rsidRDefault="00577458">
            <w:pPr>
              <w:suppressAutoHyphens/>
              <w:rPr>
                <w:rFonts w:eastAsia="맑은 고딕"/>
                <w:noProof/>
                <w:lang w:eastAsia="fr-FR"/>
              </w:rPr>
            </w:pPr>
            <w:r>
              <w:rPr>
                <w:rFonts w:eastAsia="맑은 고딕"/>
                <w:noProof/>
                <w:lang w:eastAsia="fr-FR"/>
              </w:rPr>
              <w:t>Tel:. +36 1 231 0493</w:t>
            </w:r>
          </w:p>
          <w:p w14:paraId="18BC9912" w14:textId="77777777" w:rsidR="00577458" w:rsidRDefault="00577458">
            <w:pPr>
              <w:suppressAutoHyphens/>
              <w:rPr>
                <w:rFonts w:eastAsia="맑은 고딕"/>
                <w:noProof/>
                <w:lang w:eastAsia="ko-KR"/>
              </w:rPr>
            </w:pPr>
          </w:p>
        </w:tc>
      </w:tr>
      <w:tr w:rsidR="00EA5B0B" w:rsidRPr="00071F8C" w14:paraId="7EBDAF0A" w14:textId="77777777">
        <w:trPr>
          <w:cantSplit/>
        </w:trPr>
        <w:tc>
          <w:tcPr>
            <w:tcW w:w="2500" w:type="pct"/>
            <w:hideMark/>
          </w:tcPr>
          <w:p w14:paraId="0BDD9715" w14:textId="447DB554" w:rsidR="00577458" w:rsidRDefault="00577458">
            <w:pPr>
              <w:tabs>
                <w:tab w:val="left" w:pos="-720"/>
              </w:tabs>
              <w:suppressAutoHyphens/>
              <w:rPr>
                <w:b/>
                <w:bCs/>
                <w:i/>
                <w:iCs/>
                <w:noProof/>
                <w:lang w:val="en-US" w:eastAsia="fr-FR"/>
              </w:rPr>
            </w:pPr>
            <w:r>
              <w:rPr>
                <w:b/>
                <w:noProof/>
                <w:lang w:val="en-US"/>
              </w:rPr>
              <w:t>D</w:t>
            </w:r>
            <w:r w:rsidR="00205187">
              <w:rPr>
                <w:rFonts w:eastAsia="맑은 고딕" w:hint="eastAsia"/>
                <w:b/>
                <w:noProof/>
                <w:lang w:val="en-US" w:eastAsia="ko-KR"/>
              </w:rPr>
              <w:t>e</w:t>
            </w:r>
            <w:r>
              <w:rPr>
                <w:b/>
                <w:noProof/>
                <w:lang w:val="en-US"/>
              </w:rPr>
              <w:t>nmark</w:t>
            </w:r>
          </w:p>
          <w:p w14:paraId="6F52408D" w14:textId="77777777" w:rsidR="00205187" w:rsidRPr="00DC6A50" w:rsidRDefault="00577458" w:rsidP="00205187">
            <w:pPr>
              <w:tabs>
                <w:tab w:val="left" w:pos="-720"/>
              </w:tabs>
              <w:suppressAutoHyphens/>
              <w:rPr>
                <w:rFonts w:eastAsia="맑은 고딕"/>
                <w:noProof/>
                <w:lang w:eastAsia="fr-FR"/>
              </w:rPr>
            </w:pPr>
            <w:r>
              <w:rPr>
                <w:rFonts w:eastAsia="맑은 고딕"/>
                <w:noProof/>
                <w:lang w:val="en-US" w:eastAsia="fr-FR"/>
              </w:rPr>
              <w:t xml:space="preserve">Celltrion Healthcare </w:t>
            </w:r>
            <w:r w:rsidR="00205187" w:rsidRPr="00204A91">
              <w:rPr>
                <w:rFonts w:eastAsia="맑은 고딕"/>
                <w:noProof/>
                <w:lang w:eastAsia="fr-FR"/>
              </w:rPr>
              <w:t>Denmark ApS</w:t>
            </w:r>
          </w:p>
          <w:p w14:paraId="41835D9B" w14:textId="77777777" w:rsidR="00205187" w:rsidRDefault="00205187" w:rsidP="00205187">
            <w:pPr>
              <w:tabs>
                <w:tab w:val="left" w:pos="-720"/>
              </w:tabs>
              <w:suppressAutoHyphens/>
              <w:rPr>
                <w:rFonts w:eastAsia="맑은 고딕"/>
                <w:noProof/>
                <w:lang w:eastAsia="fr-FR"/>
              </w:rPr>
            </w:pPr>
            <w:r w:rsidRPr="00204A91">
              <w:rPr>
                <w:rFonts w:eastAsia="맑은 고딕"/>
                <w:noProof/>
                <w:lang w:eastAsia="fr-FR"/>
              </w:rPr>
              <w:t>Tel: + 45 3535 2989</w:t>
            </w:r>
          </w:p>
          <w:p w14:paraId="67AACADD" w14:textId="77777777" w:rsidR="00205187" w:rsidRDefault="00205187" w:rsidP="00205187">
            <w:pPr>
              <w:tabs>
                <w:tab w:val="left" w:pos="-720"/>
              </w:tabs>
              <w:suppressAutoHyphens/>
              <w:rPr>
                <w:rFonts w:eastAsia="맑은 고딕"/>
                <w:noProof/>
                <w:lang w:eastAsia="fr-FR"/>
              </w:rPr>
            </w:pPr>
            <w:r w:rsidRPr="00204A91">
              <w:rPr>
                <w:rFonts w:eastAsia="맑은 고딕"/>
                <w:noProof/>
                <w:lang w:eastAsia="fr-FR"/>
              </w:rPr>
              <w:t>Contact_dk@celltrionhc.com</w:t>
            </w:r>
          </w:p>
          <w:p w14:paraId="5BCA29A0" w14:textId="02AA42F6" w:rsidR="00577458" w:rsidRDefault="00577458">
            <w:pPr>
              <w:tabs>
                <w:tab w:val="left" w:pos="-720"/>
              </w:tabs>
              <w:suppressAutoHyphens/>
              <w:rPr>
                <w:rFonts w:eastAsia="맑은 고딕"/>
                <w:noProof/>
                <w:lang w:eastAsia="fr-FR"/>
              </w:rPr>
            </w:pPr>
          </w:p>
        </w:tc>
        <w:tc>
          <w:tcPr>
            <w:tcW w:w="2500" w:type="pct"/>
          </w:tcPr>
          <w:p w14:paraId="75ABD5F5" w14:textId="77777777" w:rsidR="00577458" w:rsidRDefault="00577458">
            <w:pPr>
              <w:suppressAutoHyphens/>
              <w:rPr>
                <w:noProof/>
                <w:lang w:val="en-US" w:eastAsia="fr-FR"/>
              </w:rPr>
            </w:pPr>
            <w:r>
              <w:rPr>
                <w:rFonts w:eastAsia="맑은 고딕"/>
                <w:b/>
                <w:noProof/>
                <w:lang w:val="en-US" w:eastAsia="fr-FR"/>
              </w:rPr>
              <w:t>Malta</w:t>
            </w:r>
          </w:p>
          <w:p w14:paraId="5C3C1B5A" w14:textId="77777777" w:rsidR="00577458" w:rsidRDefault="00577458">
            <w:pPr>
              <w:tabs>
                <w:tab w:val="left" w:pos="-720"/>
              </w:tabs>
              <w:suppressAutoHyphens/>
              <w:rPr>
                <w:rFonts w:eastAsia="맑은 고딕"/>
                <w:noProof/>
                <w:lang w:val="en-US" w:eastAsia="fr-FR"/>
              </w:rPr>
            </w:pPr>
            <w:r>
              <w:rPr>
                <w:rFonts w:eastAsia="맑은 고딕"/>
                <w:noProof/>
                <w:lang w:val="en-US" w:eastAsia="fr-FR"/>
              </w:rPr>
              <w:t>Mint Health Ltd.</w:t>
            </w:r>
          </w:p>
          <w:p w14:paraId="08F23593" w14:textId="77777777" w:rsidR="00577458" w:rsidRDefault="00577458">
            <w:pPr>
              <w:suppressAutoHyphens/>
              <w:rPr>
                <w:rFonts w:eastAsia="맑은 고딕"/>
                <w:noProof/>
                <w:lang w:val="en-US" w:eastAsia="ko-KR"/>
              </w:rPr>
            </w:pPr>
            <w:r>
              <w:rPr>
                <w:rFonts w:eastAsia="맑은 고딕"/>
                <w:noProof/>
                <w:lang w:val="en-US" w:eastAsia="fr-FR"/>
              </w:rPr>
              <w:t>Tel: +356 2093 9800</w:t>
            </w:r>
          </w:p>
          <w:p w14:paraId="4EFDEEC4" w14:textId="77777777" w:rsidR="00577458" w:rsidRDefault="00577458">
            <w:pPr>
              <w:suppressAutoHyphens/>
              <w:rPr>
                <w:rFonts w:eastAsia="맑은 고딕"/>
                <w:noProof/>
                <w:lang w:val="en-US" w:eastAsia="ko-KR"/>
              </w:rPr>
            </w:pPr>
          </w:p>
        </w:tc>
      </w:tr>
      <w:tr w:rsidR="00EA5B0B" w:rsidRPr="00AB0A0D" w14:paraId="3E6626BA" w14:textId="77777777">
        <w:trPr>
          <w:cantSplit/>
        </w:trPr>
        <w:tc>
          <w:tcPr>
            <w:tcW w:w="2500" w:type="pct"/>
            <w:hideMark/>
          </w:tcPr>
          <w:p w14:paraId="4DF10AAB" w14:textId="77777777" w:rsidR="00577458" w:rsidRDefault="00577458">
            <w:pPr>
              <w:suppressAutoHyphens/>
              <w:rPr>
                <w:b/>
                <w:lang w:val="de-DE"/>
              </w:rPr>
            </w:pPr>
            <w:r>
              <w:rPr>
                <w:b/>
                <w:lang w:val="de-DE"/>
              </w:rPr>
              <w:t>Deutschland</w:t>
            </w:r>
          </w:p>
          <w:p w14:paraId="33331BA9" w14:textId="77777777" w:rsidR="00577458" w:rsidRDefault="00577458">
            <w:pPr>
              <w:tabs>
                <w:tab w:val="left" w:pos="-720"/>
              </w:tabs>
              <w:suppressAutoHyphens/>
              <w:rPr>
                <w:lang w:val="de-DE"/>
              </w:rPr>
            </w:pPr>
            <w:r>
              <w:rPr>
                <w:lang w:val="de-DE"/>
              </w:rPr>
              <w:t xml:space="preserve">Celltrion Healthcare Deutschland </w:t>
            </w:r>
            <w:r>
              <w:rPr>
                <w:rFonts w:eastAsia="맑은 고딕"/>
                <w:noProof/>
                <w:lang w:val="de-DE" w:eastAsia="fr-FR"/>
              </w:rPr>
              <w:t>GmbH</w:t>
            </w:r>
          </w:p>
          <w:p w14:paraId="4AB8FE8E" w14:textId="77777777" w:rsidR="00577458" w:rsidRDefault="00577458">
            <w:pPr>
              <w:tabs>
                <w:tab w:val="left" w:pos="-720"/>
              </w:tabs>
              <w:suppressAutoHyphens/>
              <w:rPr>
                <w:rFonts w:eastAsia="맑은 고딕"/>
                <w:noProof/>
                <w:lang w:val="de-DE" w:eastAsia="fr-FR"/>
              </w:rPr>
            </w:pPr>
            <w:r>
              <w:rPr>
                <w:lang w:val="de-DE"/>
              </w:rPr>
              <w:t xml:space="preserve">Tel: </w:t>
            </w:r>
            <w:r>
              <w:rPr>
                <w:rFonts w:eastAsia="맑은 고딕"/>
                <w:noProof/>
                <w:lang w:val="de-DE" w:eastAsia="fr-FR"/>
              </w:rPr>
              <w:t>+49 (0)30 346494150</w:t>
            </w:r>
          </w:p>
          <w:p w14:paraId="360A7776" w14:textId="77777777" w:rsidR="00577458" w:rsidRDefault="00577458">
            <w:pPr>
              <w:tabs>
                <w:tab w:val="left" w:pos="-720"/>
              </w:tabs>
              <w:suppressAutoHyphens/>
              <w:rPr>
                <w:rFonts w:eastAsia="맑은 고딕"/>
                <w:noProof/>
                <w:lang w:val="de-DE" w:eastAsia="fr-FR"/>
              </w:rPr>
            </w:pPr>
            <w:r>
              <w:rPr>
                <w:rFonts w:eastAsia="맑은 고딕"/>
                <w:noProof/>
                <w:lang w:val="de-DE" w:eastAsia="fr-FR"/>
              </w:rPr>
              <w:t>infoDE@celltrionhc.com</w:t>
            </w:r>
          </w:p>
        </w:tc>
        <w:tc>
          <w:tcPr>
            <w:tcW w:w="2500" w:type="pct"/>
          </w:tcPr>
          <w:p w14:paraId="4A95B698" w14:textId="77777777" w:rsidR="00577458" w:rsidRDefault="00577458">
            <w:pPr>
              <w:suppressAutoHyphens/>
              <w:rPr>
                <w:noProof/>
                <w:lang w:val="en-US" w:eastAsia="fr-FR"/>
              </w:rPr>
            </w:pPr>
            <w:r>
              <w:rPr>
                <w:rFonts w:eastAsia="맑은 고딕"/>
                <w:b/>
                <w:noProof/>
                <w:lang w:val="en-US" w:eastAsia="fr-FR"/>
              </w:rPr>
              <w:t>Nederland</w:t>
            </w:r>
          </w:p>
          <w:p w14:paraId="6C8ABF0E" w14:textId="77777777" w:rsidR="00577458" w:rsidRDefault="00577458">
            <w:pPr>
              <w:suppressAutoHyphens/>
              <w:rPr>
                <w:rFonts w:eastAsia="맑은 고딕"/>
                <w:noProof/>
                <w:lang w:val="en-US" w:eastAsia="fr-FR"/>
              </w:rPr>
            </w:pPr>
            <w:r>
              <w:rPr>
                <w:rFonts w:eastAsia="맑은 고딕"/>
                <w:noProof/>
                <w:lang w:val="en-US" w:eastAsia="fr-FR"/>
              </w:rPr>
              <w:t>Celltrion Healthcare Netherlands B.V.</w:t>
            </w:r>
          </w:p>
          <w:p w14:paraId="21D07420" w14:textId="77777777" w:rsidR="00577458" w:rsidRDefault="00577458">
            <w:pPr>
              <w:suppressAutoHyphens/>
              <w:rPr>
                <w:rFonts w:eastAsia="맑은 고딕"/>
                <w:noProof/>
                <w:lang w:eastAsia="fr-FR"/>
              </w:rPr>
            </w:pPr>
            <w:r>
              <w:rPr>
                <w:rFonts w:eastAsia="맑은 고딕"/>
                <w:noProof/>
                <w:lang w:eastAsia="fr-FR"/>
              </w:rPr>
              <w:t>Tel: + 31 20 888 7300</w:t>
            </w:r>
          </w:p>
          <w:p w14:paraId="5503A2CD" w14:textId="77777777" w:rsidR="00577458" w:rsidRDefault="00577458">
            <w:pPr>
              <w:suppressAutoHyphens/>
              <w:rPr>
                <w:rFonts w:eastAsia="맑은 고딕"/>
                <w:noProof/>
                <w:lang w:eastAsia="fr-FR"/>
              </w:rPr>
            </w:pPr>
            <w:hyperlink r:id="rId40" w:history="1">
              <w:r>
                <w:rPr>
                  <w:rStyle w:val="a7"/>
                  <w:rFonts w:eastAsia="맑은 고딕"/>
                  <w:noProof/>
                  <w:lang w:eastAsia="fr-FR"/>
                </w:rPr>
                <w:t>NLinfo@celltrionh</w:t>
              </w:r>
              <w:r w:rsidRPr="00AB0A0D">
                <w:rPr>
                  <w:rStyle w:val="a7"/>
                </w:rPr>
                <w:t>c</w:t>
              </w:r>
              <w:r>
                <w:rPr>
                  <w:rStyle w:val="a7"/>
                  <w:rFonts w:eastAsia="맑은 고딕"/>
                  <w:noProof/>
                  <w:lang w:eastAsia="fr-FR"/>
                </w:rPr>
                <w:t>.com</w:t>
              </w:r>
            </w:hyperlink>
          </w:p>
          <w:p w14:paraId="07896EA3" w14:textId="77777777" w:rsidR="00577458" w:rsidRDefault="00577458">
            <w:pPr>
              <w:suppressAutoHyphens/>
              <w:rPr>
                <w:rFonts w:eastAsia="맑은 고딕"/>
                <w:noProof/>
                <w:lang w:eastAsia="fr-FR"/>
              </w:rPr>
            </w:pPr>
          </w:p>
        </w:tc>
      </w:tr>
      <w:tr w:rsidR="00EA5B0B" w:rsidRPr="00AB0A0D" w14:paraId="1132C909" w14:textId="77777777">
        <w:trPr>
          <w:cantSplit/>
        </w:trPr>
        <w:tc>
          <w:tcPr>
            <w:tcW w:w="2500" w:type="pct"/>
            <w:hideMark/>
          </w:tcPr>
          <w:p w14:paraId="6FE87A4B" w14:textId="77777777" w:rsidR="00577458" w:rsidRDefault="00577458">
            <w:pPr>
              <w:tabs>
                <w:tab w:val="left" w:pos="-720"/>
                <w:tab w:val="left" w:pos="4536"/>
              </w:tabs>
              <w:suppressAutoHyphens/>
              <w:rPr>
                <w:b/>
                <w:noProof/>
                <w:lang w:val="en-US" w:eastAsia="fr-FR"/>
              </w:rPr>
            </w:pPr>
            <w:r>
              <w:rPr>
                <w:rFonts w:eastAsia="맑은 고딕"/>
                <w:b/>
                <w:noProof/>
                <w:lang w:val="en-US" w:eastAsia="fr-FR"/>
              </w:rPr>
              <w:t>Eesti</w:t>
            </w:r>
          </w:p>
          <w:p w14:paraId="44A88F73" w14:textId="77777777" w:rsidR="00577458" w:rsidRDefault="00577458">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11940087" w14:textId="77777777" w:rsidR="00577458" w:rsidRDefault="00577458">
            <w:pPr>
              <w:tabs>
                <w:tab w:val="left" w:pos="-720"/>
              </w:tabs>
              <w:suppressAutoHyphens/>
              <w:rPr>
                <w:rFonts w:eastAsia="맑은 고딕"/>
                <w:noProof/>
                <w:lang w:eastAsia="fr-FR"/>
              </w:rPr>
            </w:pPr>
            <w:r>
              <w:rPr>
                <w:rFonts w:eastAsia="맑은 고딕"/>
                <w:noProof/>
                <w:lang w:eastAsia="fr-FR"/>
              </w:rPr>
              <w:t>Tel: +36 1 231 0493</w:t>
            </w:r>
          </w:p>
          <w:p w14:paraId="75E4F509" w14:textId="77777777" w:rsidR="00577458" w:rsidRDefault="00577458">
            <w:pPr>
              <w:tabs>
                <w:tab w:val="left" w:pos="-720"/>
              </w:tabs>
              <w:suppressAutoHyphens/>
              <w:rPr>
                <w:rFonts w:eastAsia="맑은 고딕"/>
                <w:noProof/>
                <w:lang w:val="fi-FI" w:eastAsia="ko-KR"/>
              </w:rPr>
            </w:pPr>
          </w:p>
        </w:tc>
        <w:tc>
          <w:tcPr>
            <w:tcW w:w="2500" w:type="pct"/>
          </w:tcPr>
          <w:p w14:paraId="6B994ABC" w14:textId="77777777" w:rsidR="00577458" w:rsidRDefault="00577458">
            <w:pPr>
              <w:tabs>
                <w:tab w:val="left" w:pos="-720"/>
              </w:tabs>
              <w:suppressAutoHyphens/>
              <w:rPr>
                <w:noProof/>
                <w:lang w:val="en-US" w:eastAsia="fr-FR"/>
              </w:rPr>
            </w:pPr>
            <w:r>
              <w:rPr>
                <w:rFonts w:eastAsia="맑은 고딕"/>
                <w:b/>
                <w:noProof/>
                <w:lang w:val="en-US" w:eastAsia="fr-FR"/>
              </w:rPr>
              <w:t>Norge</w:t>
            </w:r>
          </w:p>
          <w:p w14:paraId="1D98EEA3" w14:textId="77777777" w:rsidR="00205187" w:rsidRPr="00DC6A50" w:rsidRDefault="00577458" w:rsidP="00205187">
            <w:pPr>
              <w:tabs>
                <w:tab w:val="left" w:pos="-720"/>
              </w:tabs>
              <w:suppressAutoHyphens/>
              <w:rPr>
                <w:rFonts w:eastAsia="맑은 고딕"/>
                <w:noProof/>
                <w:lang w:eastAsia="ko-KR"/>
              </w:rPr>
            </w:pPr>
            <w:r>
              <w:rPr>
                <w:rFonts w:eastAsia="맑은 고딕"/>
                <w:noProof/>
                <w:lang w:val="en-US" w:eastAsia="fr-FR"/>
              </w:rPr>
              <w:t xml:space="preserve">Celltrion Healthcare </w:t>
            </w:r>
            <w:r w:rsidR="00205187">
              <w:rPr>
                <w:rFonts w:eastAsia="맑은 고딕" w:hint="eastAsia"/>
                <w:noProof/>
                <w:lang w:eastAsia="ko-KR"/>
              </w:rPr>
              <w:t>Norway AS</w:t>
            </w:r>
          </w:p>
          <w:p w14:paraId="794469CF" w14:textId="3DAF84E2" w:rsidR="00577458" w:rsidRDefault="00205187">
            <w:pPr>
              <w:tabs>
                <w:tab w:val="left" w:pos="-720"/>
              </w:tabs>
              <w:suppressAutoHyphens/>
              <w:rPr>
                <w:rFonts w:eastAsia="맑은 고딕"/>
                <w:noProof/>
                <w:lang w:eastAsia="ko-KR"/>
              </w:rPr>
            </w:pPr>
            <w:r w:rsidRPr="006F04E0">
              <w:rPr>
                <w:rFonts w:eastAsia="맑은 고딕"/>
                <w:noProof/>
                <w:lang w:eastAsia="fr-FR"/>
              </w:rPr>
              <w:t>Contact_no@celltrionhc.com</w:t>
            </w:r>
            <w:r w:rsidRPr="006F04E0" w:rsidDel="006F04E0">
              <w:rPr>
                <w:rFonts w:eastAsia="맑은 고딕"/>
                <w:noProof/>
                <w:lang w:eastAsia="fr-FR"/>
              </w:rPr>
              <w:t xml:space="preserve"> </w:t>
            </w:r>
          </w:p>
          <w:p w14:paraId="36450738" w14:textId="77777777" w:rsidR="00205187" w:rsidRPr="00205187" w:rsidRDefault="00205187">
            <w:pPr>
              <w:tabs>
                <w:tab w:val="left" w:pos="-720"/>
              </w:tabs>
              <w:suppressAutoHyphens/>
              <w:rPr>
                <w:rFonts w:eastAsia="맑은 고딕"/>
                <w:noProof/>
                <w:lang w:eastAsia="ko-KR"/>
              </w:rPr>
            </w:pPr>
          </w:p>
        </w:tc>
      </w:tr>
      <w:tr w:rsidR="00EA5B0B" w:rsidRPr="00071F8C" w14:paraId="03B86591" w14:textId="77777777">
        <w:trPr>
          <w:cantSplit/>
        </w:trPr>
        <w:tc>
          <w:tcPr>
            <w:tcW w:w="2500" w:type="pct"/>
            <w:hideMark/>
          </w:tcPr>
          <w:p w14:paraId="64572201" w14:textId="77777777" w:rsidR="00577458" w:rsidRDefault="00577458">
            <w:pPr>
              <w:suppressAutoHyphens/>
              <w:rPr>
                <w:noProof/>
                <w:lang w:val="es-ES_tradnl" w:eastAsia="fr-FR"/>
              </w:rPr>
            </w:pPr>
            <w:r>
              <w:rPr>
                <w:b/>
                <w:noProof/>
                <w:lang w:val="es-ES_tradnl"/>
              </w:rPr>
              <w:t>España</w:t>
            </w:r>
          </w:p>
          <w:p w14:paraId="7DC061FE" w14:textId="77777777" w:rsidR="00577458" w:rsidRDefault="00577458">
            <w:pPr>
              <w:suppressAutoHyphens/>
              <w:rPr>
                <w:rFonts w:eastAsia="맑은 고딕"/>
                <w:noProof/>
                <w:lang w:val="es-ES_tradnl" w:eastAsia="fr-FR"/>
              </w:rPr>
            </w:pPr>
            <w:r>
              <w:rPr>
                <w:rFonts w:eastAsia="맑은 고딕"/>
                <w:noProof/>
                <w:lang w:val="es-ES_tradnl" w:eastAsia="fr-FR"/>
              </w:rPr>
              <w:t>CELLTRION FARMACEUTICA (ESPAÑA) S.L..</w:t>
            </w:r>
          </w:p>
          <w:p w14:paraId="587C411D" w14:textId="30335761" w:rsidR="00577458" w:rsidRDefault="00577458">
            <w:pPr>
              <w:suppressAutoHyphens/>
              <w:rPr>
                <w:rFonts w:eastAsia="맑은 고딕"/>
                <w:noProof/>
                <w:lang w:eastAsia="fr-FR"/>
              </w:rPr>
            </w:pPr>
            <w:r>
              <w:rPr>
                <w:rFonts w:eastAsia="맑은 고딕"/>
                <w:noProof/>
                <w:lang w:eastAsia="fr-FR"/>
              </w:rPr>
              <w:t xml:space="preserve">Tel: +34 </w:t>
            </w:r>
            <w:r w:rsidR="007B6164">
              <w:rPr>
                <w:rFonts w:eastAsia="맑은 고딕"/>
                <w:noProof/>
                <w:lang w:eastAsia="fr-FR"/>
              </w:rPr>
              <w:t>910 498 478</w:t>
            </w:r>
          </w:p>
          <w:p w14:paraId="31DAC87B" w14:textId="77777777" w:rsidR="00577458" w:rsidRDefault="00577458">
            <w:pPr>
              <w:suppressAutoHyphens/>
              <w:rPr>
                <w:b/>
                <w:noProof/>
                <w:lang w:eastAsia="fr-FR"/>
              </w:rPr>
            </w:pPr>
          </w:p>
        </w:tc>
        <w:tc>
          <w:tcPr>
            <w:tcW w:w="2500" w:type="pct"/>
          </w:tcPr>
          <w:p w14:paraId="3149F372" w14:textId="77777777" w:rsidR="00577458" w:rsidRDefault="00577458">
            <w:pPr>
              <w:suppressAutoHyphens/>
              <w:rPr>
                <w:noProof/>
                <w:lang w:val="de-DE" w:eastAsia="fr-FR"/>
              </w:rPr>
            </w:pPr>
            <w:r>
              <w:rPr>
                <w:b/>
                <w:noProof/>
                <w:lang w:val="de-DE"/>
              </w:rPr>
              <w:t>Österreich</w:t>
            </w:r>
          </w:p>
          <w:p w14:paraId="7D0D314E" w14:textId="77777777" w:rsidR="00577458" w:rsidRDefault="00577458">
            <w:pPr>
              <w:suppressAutoHyphens/>
              <w:rPr>
                <w:rFonts w:eastAsia="맑은 고딕"/>
                <w:noProof/>
                <w:lang w:val="de-DE" w:eastAsia="ko-KR"/>
              </w:rPr>
            </w:pPr>
            <w:r>
              <w:rPr>
                <w:rFonts w:eastAsia="맑은 고딕"/>
                <w:noProof/>
                <w:lang w:val="de-DE" w:eastAsia="fr-FR"/>
              </w:rPr>
              <w:t>Astro-Pharma GmbH</w:t>
            </w:r>
          </w:p>
          <w:p w14:paraId="7E2975D1" w14:textId="77777777" w:rsidR="00577458" w:rsidRDefault="00577458">
            <w:pPr>
              <w:tabs>
                <w:tab w:val="left" w:pos="-720"/>
              </w:tabs>
              <w:suppressAutoHyphens/>
              <w:rPr>
                <w:rFonts w:eastAsia="맑은 고딕"/>
                <w:noProof/>
                <w:lang w:val="de-DE" w:eastAsia="fr-FR"/>
              </w:rPr>
            </w:pPr>
            <w:r>
              <w:rPr>
                <w:rFonts w:eastAsia="맑은 고딕"/>
                <w:noProof/>
                <w:lang w:val="de-DE" w:eastAsia="fr-FR"/>
              </w:rPr>
              <w:t>Tel: +43 1 97 99 860</w:t>
            </w:r>
          </w:p>
          <w:p w14:paraId="1799D621" w14:textId="77777777" w:rsidR="00577458" w:rsidRDefault="00577458">
            <w:pPr>
              <w:tabs>
                <w:tab w:val="left" w:pos="-720"/>
              </w:tabs>
              <w:suppressAutoHyphens/>
              <w:rPr>
                <w:noProof/>
                <w:lang w:val="de-DE" w:eastAsia="fr-FR"/>
              </w:rPr>
            </w:pPr>
          </w:p>
        </w:tc>
      </w:tr>
      <w:tr w:rsidR="00EA5B0B" w:rsidRPr="00AB0A0D" w14:paraId="32E354FC" w14:textId="77777777">
        <w:trPr>
          <w:cantSplit/>
        </w:trPr>
        <w:tc>
          <w:tcPr>
            <w:tcW w:w="2500" w:type="pct"/>
          </w:tcPr>
          <w:p w14:paraId="541D1A48" w14:textId="77777777" w:rsidR="00577458" w:rsidRDefault="00577458">
            <w:pPr>
              <w:suppressAutoHyphens/>
              <w:rPr>
                <w:b/>
                <w:noProof/>
                <w:lang w:eastAsia="fr-FR"/>
              </w:rPr>
            </w:pPr>
            <w:r>
              <w:rPr>
                <w:b/>
                <w:noProof/>
                <w:lang w:eastAsia="fr-FR"/>
              </w:rPr>
              <w:t>Ελλάδα</w:t>
            </w:r>
          </w:p>
          <w:p w14:paraId="7B86153E" w14:textId="77777777" w:rsidR="00577458" w:rsidRPr="00AB0A0D" w:rsidRDefault="00577458">
            <w:pPr>
              <w:suppressAutoHyphens/>
              <w:rPr>
                <w:noProof/>
                <w:lang w:eastAsia="fr-FR"/>
              </w:rPr>
            </w:pPr>
            <w:r w:rsidRPr="00AB0A0D">
              <w:rPr>
                <w:noProof/>
                <w:lang w:eastAsia="fr-FR"/>
              </w:rPr>
              <w:t>ΒΙΑΝΕΞ Α.Ε.</w:t>
            </w:r>
          </w:p>
          <w:p w14:paraId="61E9EA9A" w14:textId="77777777" w:rsidR="00577458" w:rsidRPr="00AB0A0D" w:rsidRDefault="00577458">
            <w:pPr>
              <w:suppressAutoHyphens/>
              <w:rPr>
                <w:noProof/>
                <w:lang w:eastAsia="fr-FR"/>
              </w:rPr>
            </w:pPr>
            <w:r w:rsidRPr="00AB0A0D">
              <w:rPr>
                <w:noProof/>
                <w:lang w:eastAsia="fr-FR"/>
              </w:rPr>
              <w:t xml:space="preserve">Τηλ: +30 210 8009111 </w:t>
            </w:r>
          </w:p>
          <w:p w14:paraId="65D9F22E" w14:textId="77777777" w:rsidR="00577458" w:rsidRDefault="00577458">
            <w:pPr>
              <w:suppressAutoHyphens/>
              <w:rPr>
                <w:rFonts w:eastAsia="맑은 고딕"/>
                <w:noProof/>
                <w:lang w:eastAsia="fr-FR"/>
              </w:rPr>
            </w:pPr>
          </w:p>
        </w:tc>
        <w:tc>
          <w:tcPr>
            <w:tcW w:w="2500" w:type="pct"/>
          </w:tcPr>
          <w:p w14:paraId="752CBF8D" w14:textId="77777777" w:rsidR="00577458" w:rsidRDefault="00577458">
            <w:pPr>
              <w:suppressAutoHyphens/>
              <w:rPr>
                <w:rFonts w:eastAsia="맑은 고딕"/>
                <w:b/>
                <w:noProof/>
                <w:lang w:val="pl-PL" w:eastAsia="fr-FR"/>
              </w:rPr>
            </w:pPr>
            <w:r>
              <w:rPr>
                <w:rFonts w:eastAsia="맑은 고딕"/>
                <w:b/>
                <w:noProof/>
                <w:lang w:val="pl-PL" w:eastAsia="fr-FR"/>
              </w:rPr>
              <w:t>Polska</w:t>
            </w:r>
          </w:p>
          <w:p w14:paraId="50BD7331" w14:textId="77777777" w:rsidR="00577458" w:rsidRDefault="00577458">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0EF8F918" w14:textId="77777777" w:rsidR="00577458" w:rsidRDefault="00577458">
            <w:pPr>
              <w:suppressAutoHyphens/>
              <w:rPr>
                <w:rFonts w:eastAsia="맑은 고딕"/>
                <w:noProof/>
                <w:lang w:eastAsia="fr-FR"/>
              </w:rPr>
            </w:pPr>
            <w:r>
              <w:rPr>
                <w:rFonts w:eastAsia="맑은 고딕"/>
                <w:noProof/>
                <w:lang w:eastAsia="fr-FR"/>
              </w:rPr>
              <w:t>Tel.: +36 1 231 0493</w:t>
            </w:r>
          </w:p>
          <w:p w14:paraId="0078BC7A" w14:textId="77777777" w:rsidR="00577458" w:rsidRDefault="00577458">
            <w:pPr>
              <w:suppressAutoHyphens/>
              <w:rPr>
                <w:b/>
                <w:noProof/>
              </w:rPr>
            </w:pPr>
          </w:p>
        </w:tc>
      </w:tr>
      <w:tr w:rsidR="00EA5B0B" w:rsidRPr="00AB0A0D" w14:paraId="7B0AA6BA" w14:textId="77777777">
        <w:trPr>
          <w:cantSplit/>
        </w:trPr>
        <w:tc>
          <w:tcPr>
            <w:tcW w:w="2500" w:type="pct"/>
          </w:tcPr>
          <w:p w14:paraId="56401805" w14:textId="77777777" w:rsidR="00577458" w:rsidRDefault="00577458">
            <w:pPr>
              <w:suppressAutoHyphens/>
              <w:rPr>
                <w:b/>
                <w:noProof/>
                <w:lang w:val="en-US" w:eastAsia="ko-KR"/>
              </w:rPr>
            </w:pPr>
            <w:r>
              <w:rPr>
                <w:b/>
                <w:noProof/>
                <w:lang w:val="en-US" w:eastAsia="ko-KR"/>
              </w:rPr>
              <w:lastRenderedPageBreak/>
              <w:t>France</w:t>
            </w:r>
          </w:p>
          <w:p w14:paraId="73E6604D" w14:textId="77777777" w:rsidR="00577458" w:rsidRDefault="00577458">
            <w:pPr>
              <w:suppressAutoHyphens/>
              <w:rPr>
                <w:noProof/>
                <w:lang w:val="en-US" w:eastAsia="ko-KR"/>
              </w:rPr>
            </w:pPr>
            <w:r>
              <w:rPr>
                <w:noProof/>
                <w:lang w:val="en-US" w:eastAsia="ko-KR"/>
              </w:rPr>
              <w:t>Celltrion Healthcare France SAS</w:t>
            </w:r>
          </w:p>
          <w:p w14:paraId="68096275" w14:textId="77777777" w:rsidR="00577458" w:rsidRDefault="00577458">
            <w:pPr>
              <w:suppressAutoHyphens/>
              <w:rPr>
                <w:rFonts w:eastAsia="맑은 고딕"/>
                <w:noProof/>
                <w:lang w:val="en-US" w:eastAsia="ko-KR"/>
              </w:rPr>
            </w:pPr>
            <w:r>
              <w:rPr>
                <w:noProof/>
                <w:lang w:val="en-US" w:eastAsia="ko-KR"/>
              </w:rPr>
              <w:t>T</w:t>
            </w:r>
            <w:proofErr w:type="spellStart"/>
            <w:r>
              <w:rPr>
                <w:lang w:val="en-US"/>
              </w:rPr>
              <w:t>é</w:t>
            </w:r>
            <w:r>
              <w:rPr>
                <w:noProof/>
                <w:lang w:val="en-US" w:eastAsia="ko-KR"/>
              </w:rPr>
              <w:t>l</w:t>
            </w:r>
            <w:proofErr w:type="spellEnd"/>
            <w:r>
              <w:rPr>
                <w:noProof/>
                <w:lang w:val="en-US" w:eastAsia="ko-KR"/>
              </w:rPr>
              <w:t>.: +33 (0)1 71 25 27 00</w:t>
            </w:r>
          </w:p>
          <w:p w14:paraId="4B12FF57" w14:textId="77777777" w:rsidR="00577458" w:rsidRDefault="00577458">
            <w:pPr>
              <w:suppressAutoHyphens/>
              <w:rPr>
                <w:rFonts w:eastAsia="맑은 고딕"/>
                <w:noProof/>
                <w:lang w:val="en-US" w:eastAsia="fr-FR"/>
              </w:rPr>
            </w:pPr>
          </w:p>
        </w:tc>
        <w:tc>
          <w:tcPr>
            <w:tcW w:w="2500" w:type="pct"/>
          </w:tcPr>
          <w:p w14:paraId="32DA8878" w14:textId="77777777" w:rsidR="00577458" w:rsidRDefault="00577458">
            <w:pPr>
              <w:suppressAutoHyphens/>
              <w:autoSpaceDE w:val="0"/>
              <w:autoSpaceDN w:val="0"/>
              <w:adjustRightInd w:val="0"/>
              <w:rPr>
                <w:noProof/>
                <w:lang w:val="pt-PT" w:eastAsia="fr-FR"/>
              </w:rPr>
            </w:pPr>
            <w:r>
              <w:rPr>
                <w:rFonts w:eastAsia="맑은 고딕"/>
                <w:b/>
                <w:noProof/>
                <w:lang w:val="pt-PT" w:eastAsia="fr-FR"/>
              </w:rPr>
              <w:t>Portugal</w:t>
            </w:r>
          </w:p>
          <w:p w14:paraId="04B23199" w14:textId="77777777" w:rsidR="00577458" w:rsidRDefault="00577458">
            <w:pPr>
              <w:suppressAutoHyphens/>
              <w:autoSpaceDE w:val="0"/>
              <w:autoSpaceDN w:val="0"/>
              <w:adjustRightInd w:val="0"/>
              <w:rPr>
                <w:rFonts w:eastAsia="맑은 고딕"/>
                <w:noProof/>
                <w:lang w:val="pt-PT" w:eastAsia="ko-KR"/>
              </w:rPr>
            </w:pPr>
            <w:r>
              <w:rPr>
                <w:rFonts w:eastAsia="맑은 고딕"/>
                <w:noProof/>
                <w:lang w:val="pt-PT" w:eastAsia="fr-FR"/>
              </w:rPr>
              <w:t>CELLTRION PORTUGAL, UNIPESSOAL LDA.</w:t>
            </w:r>
          </w:p>
          <w:p w14:paraId="4325716E" w14:textId="77777777" w:rsidR="00577458" w:rsidRDefault="00577458">
            <w:pPr>
              <w:suppressAutoHyphens/>
              <w:rPr>
                <w:b/>
              </w:rPr>
            </w:pPr>
            <w:r w:rsidRPr="00AB0A0D">
              <w:t xml:space="preserve">Tel: </w:t>
            </w:r>
            <w:r>
              <w:rPr>
                <w:rFonts w:eastAsia="맑은 고딕"/>
                <w:noProof/>
                <w:lang w:val="pt-BR" w:eastAsia="fr-FR"/>
              </w:rPr>
              <w:t>+351 21 936 8542</w:t>
            </w:r>
          </w:p>
          <w:p w14:paraId="0E7D614E" w14:textId="77777777" w:rsidR="00577458" w:rsidRDefault="00577458">
            <w:pPr>
              <w:suppressAutoHyphens/>
              <w:rPr>
                <w:b/>
              </w:rPr>
            </w:pPr>
          </w:p>
        </w:tc>
      </w:tr>
      <w:tr w:rsidR="00EA5B0B" w:rsidRPr="00AB0A0D" w14:paraId="429E20B8" w14:textId="77777777">
        <w:trPr>
          <w:cantSplit/>
        </w:trPr>
        <w:tc>
          <w:tcPr>
            <w:tcW w:w="2500" w:type="pct"/>
          </w:tcPr>
          <w:p w14:paraId="62AB3304" w14:textId="77777777" w:rsidR="00577458" w:rsidRDefault="00577458">
            <w:pPr>
              <w:suppressAutoHyphens/>
              <w:rPr>
                <w:b/>
                <w:noProof/>
                <w:lang w:val="de-CH" w:eastAsia="ko-KR"/>
              </w:rPr>
            </w:pPr>
            <w:r>
              <w:rPr>
                <w:b/>
                <w:noProof/>
                <w:lang w:val="de-CH" w:eastAsia="ko-KR"/>
              </w:rPr>
              <w:t>Hrvatska</w:t>
            </w:r>
          </w:p>
          <w:p w14:paraId="5CD10D9F" w14:textId="77777777" w:rsidR="00577458" w:rsidRDefault="00577458">
            <w:pPr>
              <w:suppressAutoHyphens/>
              <w:rPr>
                <w:noProof/>
                <w:lang w:val="de-CH" w:eastAsia="ko-KR"/>
              </w:rPr>
            </w:pPr>
            <w:r>
              <w:rPr>
                <w:noProof/>
                <w:lang w:val="de-CH" w:eastAsia="ko-KR"/>
              </w:rPr>
              <w:t>Oktal Pharma d.o.o.</w:t>
            </w:r>
          </w:p>
          <w:p w14:paraId="5B047F8D" w14:textId="77777777" w:rsidR="00577458" w:rsidRPr="00AB0A0D" w:rsidRDefault="00577458">
            <w:pPr>
              <w:suppressAutoHyphens/>
              <w:rPr>
                <w:noProof/>
                <w:lang w:eastAsia="ko-KR"/>
              </w:rPr>
            </w:pPr>
            <w:r w:rsidRPr="00AB0A0D">
              <w:rPr>
                <w:noProof/>
                <w:lang w:eastAsia="ko-KR"/>
              </w:rPr>
              <w:t>Tel: +385 1 6595 777</w:t>
            </w:r>
          </w:p>
          <w:p w14:paraId="569E288D" w14:textId="77777777" w:rsidR="00577458" w:rsidRDefault="00577458">
            <w:pPr>
              <w:suppressAutoHyphens/>
              <w:rPr>
                <w:rFonts w:eastAsia="맑은 고딕"/>
                <w:noProof/>
                <w:lang w:eastAsia="fr-FR"/>
              </w:rPr>
            </w:pPr>
          </w:p>
        </w:tc>
        <w:tc>
          <w:tcPr>
            <w:tcW w:w="2500" w:type="pct"/>
          </w:tcPr>
          <w:p w14:paraId="0C868B62" w14:textId="77777777" w:rsidR="00577458" w:rsidRDefault="00577458">
            <w:pPr>
              <w:tabs>
                <w:tab w:val="left" w:pos="-720"/>
              </w:tabs>
              <w:suppressAutoHyphens/>
              <w:rPr>
                <w:rFonts w:eastAsia="맑은 고딕"/>
                <w:b/>
                <w:noProof/>
                <w:lang w:val="en-US" w:eastAsia="fr-FR"/>
              </w:rPr>
            </w:pPr>
            <w:r>
              <w:rPr>
                <w:b/>
                <w:noProof/>
                <w:lang w:val="en-US"/>
              </w:rPr>
              <w:t>România</w:t>
            </w:r>
          </w:p>
          <w:p w14:paraId="209DE022" w14:textId="77777777" w:rsidR="00577458" w:rsidRDefault="00577458">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63AC2E4C" w14:textId="77777777" w:rsidR="00577458" w:rsidRDefault="00577458">
            <w:pPr>
              <w:suppressAutoHyphens/>
              <w:rPr>
                <w:rFonts w:eastAsia="맑은 고딕"/>
                <w:noProof/>
                <w:lang w:eastAsia="fr-FR"/>
              </w:rPr>
            </w:pPr>
            <w:r>
              <w:rPr>
                <w:rFonts w:eastAsia="맑은 고딕"/>
                <w:noProof/>
                <w:lang w:eastAsia="fr-FR"/>
              </w:rPr>
              <w:t>Tel: +36 1 231 0493</w:t>
            </w:r>
          </w:p>
          <w:p w14:paraId="5F79116B" w14:textId="77777777" w:rsidR="00577458" w:rsidRDefault="00577458">
            <w:pPr>
              <w:suppressAutoHyphens/>
              <w:rPr>
                <w:b/>
                <w:noProof/>
              </w:rPr>
            </w:pPr>
          </w:p>
        </w:tc>
      </w:tr>
      <w:tr w:rsidR="00EA5B0B" w:rsidRPr="00AB0A0D" w14:paraId="55DB4055" w14:textId="77777777">
        <w:trPr>
          <w:cantSplit/>
        </w:trPr>
        <w:tc>
          <w:tcPr>
            <w:tcW w:w="2500" w:type="pct"/>
          </w:tcPr>
          <w:p w14:paraId="475A0D6F" w14:textId="77777777" w:rsidR="00577458" w:rsidRDefault="00577458">
            <w:pPr>
              <w:tabs>
                <w:tab w:val="left" w:pos="-720"/>
              </w:tabs>
              <w:suppressAutoHyphens/>
              <w:rPr>
                <w:noProof/>
                <w:lang w:val="en-US" w:eastAsia="fr-FR"/>
              </w:rPr>
            </w:pPr>
            <w:r>
              <w:rPr>
                <w:rFonts w:eastAsia="맑은 고딕"/>
                <w:b/>
                <w:noProof/>
                <w:lang w:val="en-US" w:eastAsia="fr-FR"/>
              </w:rPr>
              <w:t>Ireland</w:t>
            </w:r>
          </w:p>
          <w:p w14:paraId="64C225F3" w14:textId="77777777" w:rsidR="00577458" w:rsidRDefault="00577458">
            <w:pPr>
              <w:suppressAutoHyphens/>
              <w:rPr>
                <w:rFonts w:eastAsia="맑은 고딕"/>
                <w:noProof/>
                <w:lang w:val="en-US" w:eastAsia="fr-FR"/>
              </w:rPr>
            </w:pPr>
            <w:r>
              <w:rPr>
                <w:rFonts w:eastAsia="맑은 고딕"/>
                <w:noProof/>
                <w:lang w:val="en-US" w:eastAsia="fr-FR"/>
              </w:rPr>
              <w:t>Celltrion Healthcare Ireland Limited</w:t>
            </w:r>
          </w:p>
          <w:p w14:paraId="0736D830" w14:textId="77777777" w:rsidR="00577458" w:rsidRDefault="00577458">
            <w:pPr>
              <w:suppressAutoHyphens/>
              <w:rPr>
                <w:rFonts w:eastAsia="맑은 고딕"/>
                <w:noProof/>
                <w:lang w:val="en-US" w:eastAsia="fr-FR"/>
              </w:rPr>
            </w:pPr>
            <w:r>
              <w:rPr>
                <w:rFonts w:eastAsia="맑은 고딕"/>
                <w:noProof/>
                <w:lang w:val="en-US" w:eastAsia="fr-FR"/>
              </w:rPr>
              <w:t>Tel: +353 1 223 4026</w:t>
            </w:r>
          </w:p>
          <w:p w14:paraId="5E10550B" w14:textId="77777777" w:rsidR="00577458" w:rsidRDefault="00577458">
            <w:pPr>
              <w:suppressAutoHyphens/>
              <w:rPr>
                <w:rFonts w:eastAsia="맑은 고딕"/>
                <w:noProof/>
                <w:lang w:val="en-US" w:eastAsia="fr-FR"/>
              </w:rPr>
            </w:pPr>
          </w:p>
        </w:tc>
        <w:tc>
          <w:tcPr>
            <w:tcW w:w="2500" w:type="pct"/>
          </w:tcPr>
          <w:p w14:paraId="339B7C43" w14:textId="77777777" w:rsidR="00577458" w:rsidRDefault="00577458">
            <w:pPr>
              <w:suppressAutoHyphens/>
              <w:rPr>
                <w:rFonts w:eastAsia="맑은 고딕"/>
                <w:b/>
                <w:noProof/>
                <w:lang w:val="it-IT" w:eastAsia="fr-FR"/>
              </w:rPr>
            </w:pPr>
            <w:r>
              <w:rPr>
                <w:rFonts w:eastAsia="맑은 고딕"/>
                <w:b/>
                <w:noProof/>
                <w:lang w:val="it-IT" w:eastAsia="fr-FR"/>
              </w:rPr>
              <w:t>Slovenija</w:t>
            </w:r>
          </w:p>
          <w:p w14:paraId="6EFAD414" w14:textId="77777777" w:rsidR="00577458" w:rsidRDefault="00577458">
            <w:pPr>
              <w:suppressAutoHyphens/>
              <w:rPr>
                <w:rFonts w:eastAsia="맑은 고딕"/>
                <w:noProof/>
                <w:lang w:val="it-IT" w:eastAsia="fr-FR"/>
              </w:rPr>
            </w:pPr>
            <w:r>
              <w:rPr>
                <w:rFonts w:eastAsia="맑은 고딕"/>
                <w:noProof/>
                <w:lang w:val="it-IT" w:eastAsia="fr-FR"/>
              </w:rPr>
              <w:t>OPH Oktal Pharma d.o.o.</w:t>
            </w:r>
          </w:p>
          <w:p w14:paraId="27A6F6E2" w14:textId="77777777" w:rsidR="00577458" w:rsidRDefault="00577458">
            <w:pPr>
              <w:suppressAutoHyphens/>
              <w:rPr>
                <w:rFonts w:eastAsia="맑은 고딕"/>
                <w:noProof/>
                <w:lang w:eastAsia="fr-FR"/>
              </w:rPr>
            </w:pPr>
            <w:r>
              <w:rPr>
                <w:rFonts w:eastAsia="맑은 고딕"/>
                <w:noProof/>
                <w:lang w:eastAsia="fr-FR"/>
              </w:rPr>
              <w:t>Tel.: +386 1 519 29 22</w:t>
            </w:r>
          </w:p>
          <w:p w14:paraId="4B59FA11" w14:textId="77777777" w:rsidR="00577458" w:rsidRDefault="00577458">
            <w:pPr>
              <w:suppressAutoHyphens/>
              <w:rPr>
                <w:b/>
                <w:noProof/>
              </w:rPr>
            </w:pPr>
          </w:p>
        </w:tc>
      </w:tr>
      <w:tr w:rsidR="00EA5B0B" w:rsidRPr="00AB0A0D" w14:paraId="1EE4B767" w14:textId="77777777">
        <w:trPr>
          <w:cantSplit/>
        </w:trPr>
        <w:tc>
          <w:tcPr>
            <w:tcW w:w="2500" w:type="pct"/>
          </w:tcPr>
          <w:p w14:paraId="573FD4C5" w14:textId="77777777" w:rsidR="00577458" w:rsidRDefault="00577458">
            <w:pPr>
              <w:suppressAutoHyphens/>
              <w:rPr>
                <w:rFonts w:eastAsia="맑은 고딕"/>
                <w:noProof/>
                <w:lang w:val="en-US" w:eastAsia="fr-FR"/>
              </w:rPr>
            </w:pPr>
            <w:r>
              <w:rPr>
                <w:rFonts w:eastAsia="맑은 고딕"/>
                <w:b/>
                <w:noProof/>
                <w:lang w:val="en-US" w:eastAsia="fr-FR"/>
              </w:rPr>
              <w:t>Ísland</w:t>
            </w:r>
          </w:p>
          <w:p w14:paraId="46D265E1" w14:textId="77777777" w:rsidR="00577458" w:rsidRDefault="00577458">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109B3A30" w14:textId="77777777" w:rsidR="00577458" w:rsidRDefault="00577458">
            <w:pPr>
              <w:suppressAutoHyphens/>
              <w:rPr>
                <w:rFonts w:eastAsia="맑은 고딕"/>
                <w:noProof/>
                <w:lang w:eastAsia="fr-FR"/>
              </w:rPr>
            </w:pPr>
            <w:r>
              <w:rPr>
                <w:rFonts w:eastAsia="맑은 고딕"/>
                <w:noProof/>
                <w:lang w:eastAsia="fr-FR"/>
              </w:rPr>
              <w:t>Sími: +36 1 231 0493</w:t>
            </w:r>
          </w:p>
          <w:p w14:paraId="2E1407EC" w14:textId="77777777" w:rsidR="00577458" w:rsidRDefault="00577458">
            <w:pPr>
              <w:suppressAutoHyphens/>
              <w:rPr>
                <w:rFonts w:eastAsia="맑은 고딕"/>
                <w:noProof/>
                <w:lang w:eastAsia="fr-FR"/>
              </w:rPr>
            </w:pPr>
          </w:p>
        </w:tc>
        <w:tc>
          <w:tcPr>
            <w:tcW w:w="2500" w:type="pct"/>
          </w:tcPr>
          <w:p w14:paraId="5180C352" w14:textId="77777777" w:rsidR="00577458" w:rsidRDefault="00577458">
            <w:pPr>
              <w:suppressAutoHyphens/>
              <w:rPr>
                <w:rFonts w:eastAsia="맑은 고딕"/>
                <w:b/>
                <w:noProof/>
                <w:lang w:val="en-US" w:eastAsia="fr-FR"/>
              </w:rPr>
            </w:pPr>
            <w:r>
              <w:rPr>
                <w:b/>
                <w:noProof/>
                <w:lang w:val="en-US"/>
              </w:rPr>
              <w:t>Slovenská republika</w:t>
            </w:r>
          </w:p>
          <w:p w14:paraId="53D211C8" w14:textId="77777777" w:rsidR="00577458" w:rsidRDefault="00577458">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3D00FC33" w14:textId="77777777" w:rsidR="00577458" w:rsidRDefault="00577458">
            <w:pPr>
              <w:suppressAutoHyphens/>
              <w:rPr>
                <w:rFonts w:eastAsia="맑은 고딕"/>
                <w:noProof/>
                <w:lang w:eastAsia="fr-FR"/>
              </w:rPr>
            </w:pPr>
            <w:r>
              <w:rPr>
                <w:rFonts w:eastAsia="맑은 고딕"/>
                <w:noProof/>
                <w:lang w:eastAsia="fr-FR"/>
              </w:rPr>
              <w:t>Tel: +36 1 231 0493</w:t>
            </w:r>
          </w:p>
          <w:p w14:paraId="69D8027F" w14:textId="77777777" w:rsidR="00577458" w:rsidRDefault="00577458">
            <w:pPr>
              <w:suppressAutoHyphens/>
              <w:rPr>
                <w:rFonts w:eastAsia="맑은 고딕"/>
                <w:b/>
                <w:noProof/>
                <w:lang w:eastAsia="fr-FR"/>
              </w:rPr>
            </w:pPr>
          </w:p>
        </w:tc>
      </w:tr>
      <w:tr w:rsidR="00EA5B0B" w:rsidRPr="00AB0A0D" w14:paraId="1DD743C0" w14:textId="77777777">
        <w:trPr>
          <w:cantSplit/>
        </w:trPr>
        <w:tc>
          <w:tcPr>
            <w:tcW w:w="2500" w:type="pct"/>
          </w:tcPr>
          <w:p w14:paraId="475CA829" w14:textId="77777777" w:rsidR="00577458" w:rsidRDefault="00577458">
            <w:pPr>
              <w:suppressAutoHyphens/>
              <w:rPr>
                <w:noProof/>
                <w:lang w:val="en-US" w:eastAsia="fr-FR"/>
              </w:rPr>
            </w:pPr>
            <w:r>
              <w:rPr>
                <w:rFonts w:eastAsia="맑은 고딕"/>
                <w:b/>
                <w:noProof/>
                <w:lang w:val="en-US" w:eastAsia="fr-FR"/>
              </w:rPr>
              <w:t>Italia</w:t>
            </w:r>
          </w:p>
          <w:p w14:paraId="48ABFA25" w14:textId="77777777" w:rsidR="00577458" w:rsidRDefault="00577458">
            <w:pPr>
              <w:suppressAutoHyphens/>
              <w:rPr>
                <w:rFonts w:eastAsia="맑은 고딕"/>
                <w:noProof/>
                <w:lang w:val="en-US" w:eastAsia="fr-FR"/>
              </w:rPr>
            </w:pPr>
            <w:r>
              <w:rPr>
                <w:rFonts w:eastAsia="맑은 고딕"/>
                <w:noProof/>
                <w:lang w:val="en-US" w:eastAsia="fr-FR"/>
              </w:rPr>
              <w:t>Celltrion Healthcare Italy S.r.l.</w:t>
            </w:r>
          </w:p>
          <w:p w14:paraId="08A841B3" w14:textId="77777777" w:rsidR="00577458" w:rsidRDefault="00577458">
            <w:pPr>
              <w:suppressAutoHyphens/>
              <w:rPr>
                <w:rFonts w:eastAsia="맑은 고딕"/>
                <w:noProof/>
                <w:lang w:eastAsia="fr-FR"/>
              </w:rPr>
            </w:pPr>
            <w:r>
              <w:rPr>
                <w:rFonts w:eastAsia="맑은 고딕"/>
                <w:noProof/>
                <w:lang w:eastAsia="fr-FR"/>
              </w:rPr>
              <w:t>Tel: +39 02 47927040</w:t>
            </w:r>
          </w:p>
          <w:p w14:paraId="39ED24DA" w14:textId="77777777" w:rsidR="00577458" w:rsidRDefault="00577458">
            <w:pPr>
              <w:suppressAutoHyphens/>
              <w:rPr>
                <w:rFonts w:eastAsia="맑은 고딕"/>
                <w:noProof/>
                <w:lang w:eastAsia="fr-FR"/>
              </w:rPr>
            </w:pPr>
          </w:p>
        </w:tc>
        <w:tc>
          <w:tcPr>
            <w:tcW w:w="2500" w:type="pct"/>
          </w:tcPr>
          <w:p w14:paraId="59AB9B35" w14:textId="11899A30" w:rsidR="00577458" w:rsidRPr="00424479" w:rsidRDefault="00913891" w:rsidP="00424479">
            <w:pPr>
              <w:rPr>
                <w:noProof/>
                <w:lang w:eastAsia="fr-FR"/>
              </w:rPr>
            </w:pPr>
            <w:r w:rsidRPr="00D978ED">
              <w:rPr>
                <w:rFonts w:eastAsia="맑은 고딕"/>
                <w:b/>
                <w:noProof/>
                <w:lang w:eastAsia="fr-FR"/>
              </w:rPr>
              <w:t>Suomi/Finland</w:t>
            </w:r>
          </w:p>
          <w:p w14:paraId="276E1C31" w14:textId="77777777" w:rsidR="00577458" w:rsidRDefault="00577458">
            <w:pPr>
              <w:tabs>
                <w:tab w:val="left" w:pos="-720"/>
              </w:tabs>
              <w:suppressAutoHyphens/>
              <w:rPr>
                <w:rFonts w:eastAsia="맑은 고딕"/>
                <w:noProof/>
                <w:lang w:val="en-US" w:eastAsia="fr-FR"/>
              </w:rPr>
            </w:pPr>
            <w:r>
              <w:rPr>
                <w:rFonts w:eastAsia="맑은 고딕"/>
                <w:noProof/>
                <w:lang w:val="en-US" w:eastAsia="fr-FR"/>
              </w:rPr>
              <w:t xml:space="preserve">Celltrion Healthcare Finland Oy. </w:t>
            </w:r>
          </w:p>
          <w:p w14:paraId="463C58C5" w14:textId="66ECCCDF" w:rsidR="00577458" w:rsidRDefault="00577458">
            <w:pPr>
              <w:suppressAutoHyphens/>
              <w:autoSpaceDE w:val="0"/>
              <w:autoSpaceDN w:val="0"/>
              <w:adjustRightInd w:val="0"/>
              <w:rPr>
                <w:rFonts w:eastAsia="맑은 고딕"/>
                <w:noProof/>
                <w:lang w:eastAsia="fr-FR"/>
              </w:rPr>
            </w:pPr>
            <w:r>
              <w:rPr>
                <w:rFonts w:eastAsia="맑은 고딕"/>
                <w:noProof/>
                <w:lang w:eastAsia="fr-FR"/>
              </w:rPr>
              <w:t>Tel: +358 29 170 7755</w:t>
            </w:r>
          </w:p>
          <w:p w14:paraId="3E8C4AC3" w14:textId="77777777" w:rsidR="00205187" w:rsidRDefault="00205187" w:rsidP="00205187">
            <w:pPr>
              <w:autoSpaceDE w:val="0"/>
              <w:autoSpaceDN w:val="0"/>
              <w:adjustRightInd w:val="0"/>
              <w:rPr>
                <w:rFonts w:eastAsia="맑은 고딕"/>
                <w:noProof/>
                <w:lang w:val="en-GB" w:eastAsia="ko-KR"/>
              </w:rPr>
            </w:pPr>
            <w:r w:rsidRPr="00204A91">
              <w:rPr>
                <w:rFonts w:eastAsia="맑은 고딕"/>
                <w:noProof/>
                <w:lang w:val="en-GB" w:eastAsia="ko-KR"/>
              </w:rPr>
              <w:t>contact_fi@celltrionhc.com</w:t>
            </w:r>
          </w:p>
          <w:p w14:paraId="142656A9" w14:textId="77777777" w:rsidR="00577458" w:rsidRPr="00424479" w:rsidRDefault="00577458">
            <w:pPr>
              <w:suppressAutoHyphens/>
              <w:autoSpaceDE w:val="0"/>
              <w:autoSpaceDN w:val="0"/>
              <w:adjustRightInd w:val="0"/>
              <w:rPr>
                <w:rFonts w:eastAsia="맑은 고딕"/>
                <w:noProof/>
                <w:lang w:val="en-GB" w:eastAsia="ko-KR"/>
              </w:rPr>
            </w:pPr>
          </w:p>
        </w:tc>
      </w:tr>
      <w:tr w:rsidR="00EA5B0B" w:rsidRPr="00AB0A0D" w14:paraId="0379A56B" w14:textId="77777777">
        <w:trPr>
          <w:cantSplit/>
        </w:trPr>
        <w:tc>
          <w:tcPr>
            <w:tcW w:w="2500" w:type="pct"/>
          </w:tcPr>
          <w:p w14:paraId="664ED29F" w14:textId="77777777" w:rsidR="00577458" w:rsidRDefault="00577458">
            <w:pPr>
              <w:tabs>
                <w:tab w:val="left" w:pos="-720"/>
              </w:tabs>
              <w:suppressAutoHyphens/>
              <w:rPr>
                <w:b/>
                <w:bCs/>
                <w:noProof/>
                <w:lang w:val="es-ES" w:eastAsia="fr-FR"/>
              </w:rPr>
            </w:pPr>
            <w:r>
              <w:rPr>
                <w:b/>
                <w:noProof/>
              </w:rPr>
              <w:t>Κύπρος</w:t>
            </w:r>
          </w:p>
          <w:p w14:paraId="78F30E9A" w14:textId="77777777" w:rsidR="00577458" w:rsidRDefault="00577458">
            <w:pPr>
              <w:tabs>
                <w:tab w:val="left" w:pos="-720"/>
              </w:tabs>
              <w:suppressAutoHyphens/>
              <w:rPr>
                <w:rFonts w:eastAsia="맑은 고딕"/>
                <w:noProof/>
                <w:lang w:val="es-ES" w:eastAsia="ko-KR"/>
              </w:rPr>
            </w:pPr>
            <w:r>
              <w:rPr>
                <w:rFonts w:eastAsia="맑은 고딕"/>
                <w:noProof/>
                <w:lang w:val="es-ES" w:eastAsia="fr-FR"/>
              </w:rPr>
              <w:t>C.A. Papaellinas Ltd</w:t>
            </w:r>
          </w:p>
          <w:p w14:paraId="1F8418EB" w14:textId="77777777" w:rsidR="00577458" w:rsidRDefault="00577458">
            <w:pPr>
              <w:suppressAutoHyphens/>
              <w:autoSpaceDE w:val="0"/>
              <w:autoSpaceDN w:val="0"/>
              <w:adjustRightInd w:val="0"/>
              <w:rPr>
                <w:rFonts w:eastAsia="맑은 고딕"/>
                <w:b/>
                <w:bCs/>
                <w:lang w:eastAsia="fr-FR"/>
              </w:rPr>
            </w:pPr>
            <w:r w:rsidRPr="00AB0A0D">
              <w:rPr>
                <w:noProof/>
              </w:rPr>
              <w:t xml:space="preserve">Τηλ: </w:t>
            </w:r>
            <w:r>
              <w:rPr>
                <w:rFonts w:eastAsia="맑은 고딕"/>
                <w:noProof/>
                <w:lang w:eastAsia="fr-FR"/>
              </w:rPr>
              <w:t>+357 22741741</w:t>
            </w:r>
          </w:p>
          <w:p w14:paraId="29BCA34C" w14:textId="77777777" w:rsidR="00577458" w:rsidRDefault="00577458">
            <w:pPr>
              <w:suppressAutoHyphens/>
              <w:autoSpaceDE w:val="0"/>
              <w:autoSpaceDN w:val="0"/>
              <w:adjustRightInd w:val="0"/>
              <w:rPr>
                <w:rFonts w:eastAsia="맑은 고딕"/>
                <w:b/>
                <w:noProof/>
                <w:lang w:eastAsia="fr-FR"/>
              </w:rPr>
            </w:pPr>
          </w:p>
        </w:tc>
        <w:tc>
          <w:tcPr>
            <w:tcW w:w="2500" w:type="pct"/>
          </w:tcPr>
          <w:p w14:paraId="2157F8BF" w14:textId="77777777" w:rsidR="00CE10C1" w:rsidRPr="006C6D74" w:rsidRDefault="00CE10C1" w:rsidP="00CE10C1">
            <w:pPr>
              <w:tabs>
                <w:tab w:val="left" w:pos="-720"/>
              </w:tabs>
              <w:suppressAutoHyphens/>
              <w:rPr>
                <w:b/>
                <w:noProof/>
                <w:lang w:eastAsia="fr-FR"/>
              </w:rPr>
            </w:pPr>
            <w:r w:rsidRPr="006C6D74">
              <w:rPr>
                <w:b/>
                <w:noProof/>
              </w:rPr>
              <w:t>Sverige</w:t>
            </w:r>
          </w:p>
          <w:p w14:paraId="46EE6AD5" w14:textId="77777777" w:rsidR="00CE10C1" w:rsidRDefault="00CE10C1" w:rsidP="00CE10C1">
            <w:pPr>
              <w:tabs>
                <w:tab w:val="left" w:pos="-720"/>
              </w:tabs>
              <w:suppressAutoHyphens/>
              <w:rPr>
                <w:rFonts w:eastAsia="맑은 고딕"/>
                <w:noProof/>
                <w:lang w:eastAsia="fr-FR"/>
              </w:rPr>
            </w:pPr>
            <w:r w:rsidRPr="006C6D74">
              <w:rPr>
                <w:rFonts w:eastAsia="맑은 고딕"/>
                <w:noProof/>
                <w:lang w:eastAsia="fr-FR"/>
              </w:rPr>
              <w:t xml:space="preserve">Celltrion </w:t>
            </w:r>
            <w:r w:rsidRPr="00AA5D35">
              <w:rPr>
                <w:rFonts w:eastAsia="맑은 고딕"/>
                <w:noProof/>
                <w:lang w:eastAsia="fr-FR"/>
              </w:rPr>
              <w:t>Sweden AB</w:t>
            </w:r>
          </w:p>
          <w:p w14:paraId="5668CC22" w14:textId="460E2B45" w:rsidR="00205187" w:rsidRPr="00205187" w:rsidRDefault="00205187" w:rsidP="00CE10C1">
            <w:pPr>
              <w:tabs>
                <w:tab w:val="left" w:pos="-720"/>
              </w:tabs>
              <w:suppressAutoHyphens/>
              <w:rPr>
                <w:rFonts w:eastAsia="맑은 고딕"/>
                <w:noProof/>
                <w:lang w:eastAsia="ko-KR"/>
              </w:rPr>
            </w:pPr>
            <w:r w:rsidRPr="006F04E0">
              <w:rPr>
                <w:rFonts w:eastAsia="맑은 고딕"/>
                <w:noProof/>
                <w:lang w:eastAsia="fr-FR"/>
              </w:rPr>
              <w:t>Tel: +46 8 80 11 77</w:t>
            </w:r>
          </w:p>
          <w:p w14:paraId="603F9D12" w14:textId="257C7203" w:rsidR="00577458" w:rsidRDefault="00205187">
            <w:pPr>
              <w:tabs>
                <w:tab w:val="left" w:pos="-720"/>
              </w:tabs>
              <w:suppressAutoHyphens/>
              <w:rPr>
                <w:rFonts w:eastAsia="맑은 고딕"/>
                <w:b/>
                <w:noProof/>
                <w:lang w:eastAsia="fr-FR"/>
              </w:rPr>
            </w:pPr>
            <w:r>
              <w:rPr>
                <w:rFonts w:eastAsia="맑은 고딕" w:hint="eastAsia"/>
                <w:noProof/>
                <w:lang w:eastAsia="ko-KR"/>
              </w:rPr>
              <w:t>C</w:t>
            </w:r>
            <w:r w:rsidR="00CE10C1" w:rsidRPr="00AA5D35">
              <w:rPr>
                <w:rFonts w:eastAsia="맑은 고딕"/>
                <w:noProof/>
                <w:lang w:eastAsia="fr-FR"/>
              </w:rPr>
              <w:t>ontact_se@celltrionhc.com</w:t>
            </w:r>
          </w:p>
        </w:tc>
      </w:tr>
      <w:tr w:rsidR="00EA5B0B" w:rsidRPr="001879E9" w14:paraId="1A1B5FFA" w14:textId="77777777">
        <w:trPr>
          <w:cantSplit/>
        </w:trPr>
        <w:tc>
          <w:tcPr>
            <w:tcW w:w="2500" w:type="pct"/>
          </w:tcPr>
          <w:p w14:paraId="6CCBA03B" w14:textId="77777777" w:rsidR="00577458" w:rsidRDefault="00577458">
            <w:pPr>
              <w:suppressAutoHyphens/>
              <w:rPr>
                <w:rFonts w:eastAsia="맑은 고딕"/>
                <w:b/>
                <w:noProof/>
                <w:lang w:val="en-US" w:eastAsia="fr-FR"/>
              </w:rPr>
            </w:pPr>
            <w:r>
              <w:rPr>
                <w:rFonts w:eastAsia="맑은 고딕"/>
                <w:b/>
                <w:noProof/>
                <w:lang w:val="en-US" w:eastAsia="fr-FR"/>
              </w:rPr>
              <w:t>Latvija</w:t>
            </w:r>
          </w:p>
          <w:p w14:paraId="5ACEF7A2" w14:textId="77777777" w:rsidR="00577458" w:rsidRDefault="00577458">
            <w:pPr>
              <w:tabs>
                <w:tab w:val="left" w:pos="-720"/>
              </w:tabs>
              <w:suppressAutoHyphens/>
              <w:rPr>
                <w:rFonts w:eastAsia="맑은 고딕"/>
                <w:noProof/>
                <w:lang w:val="en-US" w:eastAsia="fr-FR"/>
              </w:rPr>
            </w:pPr>
            <w:r>
              <w:rPr>
                <w:rFonts w:eastAsia="맑은 고딕"/>
                <w:noProof/>
                <w:lang w:val="en-US" w:eastAsia="fr-FR"/>
              </w:rPr>
              <w:t>Celltrion Healthcare Hungary Kft.</w:t>
            </w:r>
          </w:p>
          <w:p w14:paraId="50FEF9F6" w14:textId="77777777" w:rsidR="00577458" w:rsidRDefault="00577458">
            <w:pPr>
              <w:suppressAutoHyphens/>
              <w:autoSpaceDE w:val="0"/>
              <w:autoSpaceDN w:val="0"/>
              <w:adjustRightInd w:val="0"/>
              <w:rPr>
                <w:rFonts w:eastAsia="맑은 고딕"/>
                <w:noProof/>
                <w:lang w:eastAsia="fr-FR"/>
              </w:rPr>
            </w:pPr>
            <w:r>
              <w:rPr>
                <w:rFonts w:eastAsia="맑은 고딕"/>
                <w:noProof/>
                <w:lang w:eastAsia="fr-FR"/>
              </w:rPr>
              <w:t>Tālr.: +36 1 231 0493</w:t>
            </w:r>
          </w:p>
          <w:p w14:paraId="60C832B9" w14:textId="77777777" w:rsidR="00577458" w:rsidRDefault="00577458">
            <w:pPr>
              <w:suppressAutoHyphens/>
              <w:autoSpaceDE w:val="0"/>
              <w:autoSpaceDN w:val="0"/>
              <w:adjustRightInd w:val="0"/>
              <w:rPr>
                <w:rFonts w:eastAsia="맑은 고딕"/>
                <w:b/>
                <w:bCs/>
                <w:lang w:eastAsia="fr-FR"/>
              </w:rPr>
            </w:pPr>
          </w:p>
        </w:tc>
        <w:tc>
          <w:tcPr>
            <w:tcW w:w="2500" w:type="pct"/>
          </w:tcPr>
          <w:p w14:paraId="7B4ED3AC" w14:textId="77777777" w:rsidR="00577458" w:rsidRDefault="00577458">
            <w:pPr>
              <w:tabs>
                <w:tab w:val="left" w:pos="-720"/>
              </w:tabs>
              <w:suppressAutoHyphens/>
              <w:rPr>
                <w:rFonts w:eastAsia="맑은 고딕"/>
                <w:b/>
                <w:noProof/>
                <w:lang w:eastAsia="fr-FR"/>
              </w:rPr>
            </w:pPr>
          </w:p>
        </w:tc>
      </w:tr>
    </w:tbl>
    <w:p w14:paraId="349150CB" w14:textId="77777777" w:rsidR="00577458" w:rsidRPr="002B1FF5" w:rsidRDefault="00577458" w:rsidP="00577458">
      <w:pPr>
        <w:rPr>
          <w:lang w:val="en-US"/>
        </w:rPr>
      </w:pPr>
    </w:p>
    <w:p w14:paraId="6B9BFE5E" w14:textId="6DED9892" w:rsidR="001E0975" w:rsidRPr="009D411F" w:rsidRDefault="00F05CA6" w:rsidP="009D411F">
      <w:pPr>
        <w:rPr>
          <w:b/>
          <w:bCs/>
        </w:rPr>
      </w:pPr>
      <w:r w:rsidRPr="009D411F">
        <w:rPr>
          <w:b/>
          <w:bCs/>
        </w:rPr>
        <w:t>Το παρόν φύλλο οδηγιών χρήσης αναθεωρήθηκε για τελευταία φορά στις</w:t>
      </w:r>
    </w:p>
    <w:p w14:paraId="2DD62F39" w14:textId="77777777" w:rsidR="009B37F1" w:rsidRPr="009D411F" w:rsidRDefault="009B37F1" w:rsidP="009D411F">
      <w:pPr>
        <w:rPr>
          <w:b/>
          <w:bCs/>
        </w:rPr>
      </w:pPr>
    </w:p>
    <w:p w14:paraId="6B9BFE5F" w14:textId="0365FB54" w:rsidR="001E0975" w:rsidRPr="009D411F" w:rsidRDefault="00F05CA6" w:rsidP="009D411F">
      <w:pPr>
        <w:keepNext/>
        <w:rPr>
          <w:b/>
          <w:bCs/>
        </w:rPr>
      </w:pPr>
      <w:r w:rsidRPr="009D411F">
        <w:rPr>
          <w:b/>
          <w:bCs/>
        </w:rPr>
        <w:t>Άλλες πηγές πληροφοριών</w:t>
      </w:r>
    </w:p>
    <w:p w14:paraId="07FE2157" w14:textId="016D14AA" w:rsidR="001E0975" w:rsidRPr="009D411F" w:rsidRDefault="00F05CA6" w:rsidP="009D411F">
      <w:r w:rsidRPr="009D411F">
        <w:t>Λεπτομερείς πληροφορίες για το παρόν φαρμακευτικό προϊόν είναι διαθέσιμες στο δικτυακό τόπο του Ευρωπαϊκού Οργανισμού Φαρμάκων:</w:t>
      </w:r>
      <w:r w:rsidR="00611033" w:rsidRPr="009D411F">
        <w:t xml:space="preserve"> </w:t>
      </w:r>
      <w:hyperlink r:id="rId41" w:history="1">
        <w:r w:rsidR="009B37F1" w:rsidRPr="009D411F">
          <w:rPr>
            <w:rStyle w:val="a7"/>
          </w:rPr>
          <w:t>http://www.ema.europa.eu</w:t>
        </w:r>
      </w:hyperlink>
      <w:r w:rsidR="009B37F1" w:rsidRPr="009D411F">
        <w:t>.</w:t>
      </w:r>
    </w:p>
    <w:p w14:paraId="4B33F417" w14:textId="77777777" w:rsidR="00543C8C" w:rsidRPr="009D411F" w:rsidRDefault="00543C8C" w:rsidP="009D411F"/>
    <w:p w14:paraId="76571F03" w14:textId="77777777" w:rsidR="00E26113" w:rsidRPr="00447CCD" w:rsidRDefault="005218B1" w:rsidP="003A480D">
      <w:pPr>
        <w:keepNext/>
        <w:ind w:left="567" w:hanging="567"/>
        <w:rPr>
          <w:b/>
          <w:bCs/>
        </w:rPr>
      </w:pPr>
      <w:r w:rsidRPr="009D411F">
        <w:br w:type="page"/>
      </w:r>
      <w:r w:rsidR="00E26113" w:rsidRPr="00447CCD">
        <w:rPr>
          <w:b/>
        </w:rPr>
        <w:lastRenderedPageBreak/>
        <w:t>7.</w:t>
      </w:r>
      <w:r w:rsidR="00E26113" w:rsidRPr="00447CCD">
        <w:rPr>
          <w:b/>
        </w:rPr>
        <w:tab/>
        <w:t>Oδηγίες χρήσης</w:t>
      </w:r>
    </w:p>
    <w:p w14:paraId="074DB5B2" w14:textId="77777777" w:rsidR="00E26113" w:rsidRPr="00447CCD" w:rsidRDefault="00E26113" w:rsidP="00E26113">
      <w:pPr>
        <w:keepNext/>
      </w:pPr>
    </w:p>
    <w:p w14:paraId="4B402E07" w14:textId="2B750FAF" w:rsidR="00E26113" w:rsidRPr="00447CCD" w:rsidRDefault="00E26113" w:rsidP="00E26113">
      <w:r w:rsidRPr="00447CCD">
        <w:t>Διαβάστε και ακολουθήστε τις Οδηγίες χρήσης που συνοδεύουν την προγεμισμένη</w:t>
      </w:r>
      <w:r w:rsidR="00AE6F6C">
        <w:t xml:space="preserve"> συσκευή τύπου</w:t>
      </w:r>
      <w:r w:rsidRPr="00447CCD">
        <w:t xml:space="preserve"> πένα</w:t>
      </w:r>
      <w:r w:rsidR="00AE6F6C">
        <w:t>ς</w:t>
      </w:r>
      <w:r w:rsidRPr="00447CCD">
        <w:t xml:space="preserve"> Avtozma προτού αρχίσετε να τη χρησιμοποιείτε και κάθε φορά που παίρνετε ανταλλακτικό. Μπορεί να υπάρχουν νέες πληροφορίες. Πριν από τη χρήση του Avtozma, ο πάροχος υγειονομικής περίθαλψης θα πρέπει να σας δείξει τον σωστό τρόπο χρήσης.</w:t>
      </w:r>
    </w:p>
    <w:p w14:paraId="78329D81" w14:textId="77777777" w:rsidR="00E26113" w:rsidRPr="00447CCD" w:rsidRDefault="00E26113" w:rsidP="00E26113"/>
    <w:p w14:paraId="48D14B55" w14:textId="77777777" w:rsidR="00E26113" w:rsidRPr="00447CCD" w:rsidRDefault="00E26113" w:rsidP="00E26113">
      <w:pPr>
        <w:keepNext/>
        <w:rPr>
          <w:b/>
          <w:bCs/>
        </w:rPr>
      </w:pPr>
      <w:r w:rsidRPr="00447CCD">
        <w:rPr>
          <w:b/>
        </w:rPr>
        <w:t>Σημαντικές πληροφορίες</w:t>
      </w:r>
    </w:p>
    <w:p w14:paraId="2043E442" w14:textId="77777777" w:rsidR="00E26113" w:rsidRPr="00447CCD" w:rsidRDefault="00E26113" w:rsidP="00E26113">
      <w:pPr>
        <w:keepNext/>
        <w:rPr>
          <w:b/>
          <w:bCs/>
        </w:rPr>
      </w:pPr>
    </w:p>
    <w:p w14:paraId="67986C6D" w14:textId="3EF440DF" w:rsidR="00E26113" w:rsidRPr="00447CCD" w:rsidRDefault="00E26113">
      <w:pPr>
        <w:pStyle w:val="a0"/>
        <w:numPr>
          <w:ilvl w:val="0"/>
          <w:numId w:val="36"/>
        </w:numPr>
        <w:ind w:left="567" w:hanging="567"/>
      </w:pPr>
      <w:r w:rsidRPr="00447CCD">
        <w:rPr>
          <w:b/>
        </w:rPr>
        <w:t>Μην</w:t>
      </w:r>
      <w:r w:rsidRPr="00447CCD">
        <w:t xml:space="preserve"> αφαιρείτε το κάλυμμα της προγεμισμένης </w:t>
      </w:r>
      <w:r w:rsidR="00AE6F6C">
        <w:t>συσκευή τύπου</w:t>
      </w:r>
      <w:r w:rsidR="00AE6F6C" w:rsidRPr="00447CCD">
        <w:t xml:space="preserve"> πένα</w:t>
      </w:r>
      <w:r w:rsidR="00AE6F6C">
        <w:t>ς</w:t>
      </w:r>
      <w:r w:rsidR="00AE6F6C" w:rsidRPr="00447CCD" w:rsidDel="00AE6F6C">
        <w:t xml:space="preserve"> </w:t>
      </w:r>
      <w:r w:rsidRPr="00447CCD">
        <w:t>μέχρι να είστε έτοιμος(η) να πραγματοποιήσετε την ένεση με το Avtozma.</w:t>
      </w:r>
    </w:p>
    <w:p w14:paraId="5D847121" w14:textId="3B6972CB" w:rsidR="00E26113" w:rsidRPr="00447CCD" w:rsidRDefault="00E26113">
      <w:pPr>
        <w:pStyle w:val="a0"/>
        <w:numPr>
          <w:ilvl w:val="0"/>
          <w:numId w:val="36"/>
        </w:numPr>
        <w:ind w:left="567" w:hanging="567"/>
      </w:pPr>
      <w:r w:rsidRPr="00447CCD">
        <w:rPr>
          <w:b/>
        </w:rPr>
        <w:t>Μην</w:t>
      </w:r>
      <w:r w:rsidRPr="00447CCD">
        <w:t xml:space="preserve"> αποσυνδέετε την προγεμισμένη </w:t>
      </w:r>
      <w:r w:rsidR="00AE6F6C">
        <w:t>συσκευή τύπου</w:t>
      </w:r>
      <w:r w:rsidR="00AE6F6C" w:rsidRPr="00447CCD">
        <w:t xml:space="preserve"> πένα</w:t>
      </w:r>
      <w:r w:rsidR="00AE6F6C">
        <w:t>ς</w:t>
      </w:r>
      <w:r w:rsidR="00AE6F6C" w:rsidRPr="00447CCD" w:rsidDel="00AE6F6C">
        <w:t xml:space="preserve"> </w:t>
      </w:r>
      <w:r w:rsidRPr="00447CCD">
        <w:t>σε καμία περίπτωση.</w:t>
      </w:r>
    </w:p>
    <w:p w14:paraId="3CF4EF88" w14:textId="5765B009" w:rsidR="00E26113" w:rsidRPr="00447CCD" w:rsidRDefault="00E26113">
      <w:pPr>
        <w:pStyle w:val="a0"/>
        <w:numPr>
          <w:ilvl w:val="0"/>
          <w:numId w:val="36"/>
        </w:numPr>
        <w:ind w:left="567" w:hanging="567"/>
      </w:pPr>
      <w:r w:rsidRPr="00447CCD">
        <w:rPr>
          <w:b/>
          <w:bCs/>
        </w:rPr>
        <w:t>Μην</w:t>
      </w:r>
      <w:r w:rsidRPr="00447CCD">
        <w:t xml:space="preserve"> επαναχρησιμοποιείτε την ίδια προγεμισμένη </w:t>
      </w:r>
      <w:r w:rsidR="00AE6F6C">
        <w:t>συσκευή τύπου</w:t>
      </w:r>
      <w:r w:rsidR="00AE6F6C" w:rsidRPr="00447CCD">
        <w:t xml:space="preserve"> πένα</w:t>
      </w:r>
      <w:r w:rsidR="00AE6F6C">
        <w:t>ς</w:t>
      </w:r>
      <w:r w:rsidRPr="00447CCD">
        <w:t>.</w:t>
      </w:r>
    </w:p>
    <w:p w14:paraId="1B960781" w14:textId="731F1E63" w:rsidR="00E26113" w:rsidRPr="00447CCD" w:rsidRDefault="00E26113">
      <w:pPr>
        <w:pStyle w:val="a0"/>
        <w:numPr>
          <w:ilvl w:val="0"/>
          <w:numId w:val="36"/>
        </w:numPr>
        <w:ind w:left="567" w:hanging="567"/>
      </w:pPr>
      <w:r w:rsidRPr="00447CCD">
        <w:rPr>
          <w:b/>
        </w:rPr>
        <w:t>Μην</w:t>
      </w:r>
      <w:r w:rsidRPr="00447CCD">
        <w:t xml:space="preserve"> ανακινείτε την προγεμισμένη </w:t>
      </w:r>
      <w:r w:rsidR="00AE6F6C">
        <w:t>συσκευή τύπου</w:t>
      </w:r>
      <w:r w:rsidR="00AE6F6C" w:rsidRPr="00447CCD">
        <w:t xml:space="preserve"> πένα</w:t>
      </w:r>
      <w:r w:rsidR="00AE6F6C">
        <w:t>ς</w:t>
      </w:r>
      <w:r w:rsidRPr="00447CCD">
        <w:t>.</w:t>
      </w:r>
    </w:p>
    <w:p w14:paraId="65AAA432" w14:textId="0BDDA2FF" w:rsidR="00E26113" w:rsidRPr="00447CCD" w:rsidRDefault="00E26113">
      <w:pPr>
        <w:pStyle w:val="a0"/>
        <w:numPr>
          <w:ilvl w:val="0"/>
          <w:numId w:val="36"/>
        </w:numPr>
        <w:ind w:left="567" w:hanging="567"/>
      </w:pPr>
      <w:r w:rsidRPr="00447CCD">
        <w:rPr>
          <w:b/>
        </w:rPr>
        <w:t>Μη</w:t>
      </w:r>
      <w:r w:rsidRPr="00447CCD">
        <w:t xml:space="preserve"> χρησιμοποιείτε την προγεμισμένη </w:t>
      </w:r>
      <w:r w:rsidR="00AE6F6C">
        <w:t>συσκευή τύπου</w:t>
      </w:r>
      <w:r w:rsidR="00AE6F6C" w:rsidRPr="00447CCD">
        <w:t xml:space="preserve"> πένα</w:t>
      </w:r>
      <w:r w:rsidR="00AE6F6C">
        <w:t>ς</w:t>
      </w:r>
      <w:r w:rsidR="00AE6F6C" w:rsidRPr="00447CCD" w:rsidDel="00AE6F6C">
        <w:t xml:space="preserve"> </w:t>
      </w:r>
      <w:r w:rsidRPr="00447CCD">
        <w:t>εάν έχει πέσει κάτω ή</w:t>
      </w:r>
      <w:r w:rsidR="0054792D">
        <w:t xml:space="preserve"> έχει υποστεί ζημιά</w:t>
      </w:r>
      <w:r w:rsidRPr="00447CCD">
        <w:t>.</w:t>
      </w:r>
    </w:p>
    <w:p w14:paraId="5E6A052D" w14:textId="77777777" w:rsidR="00E26113" w:rsidRPr="00447CCD" w:rsidRDefault="00E26113">
      <w:pPr>
        <w:pStyle w:val="a0"/>
        <w:numPr>
          <w:ilvl w:val="0"/>
          <w:numId w:val="36"/>
        </w:numPr>
        <w:ind w:left="567" w:hanging="567"/>
      </w:pPr>
      <w:r w:rsidRPr="00447CCD">
        <w:rPr>
          <w:b/>
        </w:rPr>
        <w:t>Συμβουλές προς τους ασθενείς σχετικά με τις αντιδράσεις υπερευαισθησίας (ή «αναφυλαξίας»):</w:t>
      </w:r>
      <w:r w:rsidRPr="00447CCD">
        <w:t xml:space="preserve"> Εάν αναπτύξετε συμπτώματα όπως είναι, μεταξύ άλλων το δερματικό εξάνθημα, ο κνησμός, τα ρίγη, το οίδημα του προσώπου, των χειλών, της γλώσσας ή του φάρυγγα, ο πόνος στον θώρακα, ο συριγμός, η δυσκολία κατά την αναπνοή ή την κατάποση, ή το αίσθημα ζάλης ή λιποθυμίας οποιαδήποτε στιγμή ενώ δεν βρίσκεστε στην κλινική κατά τη διάρκεια ή μετά από ένεση, θα πρέπει να αναζητήσετε αμέσως περίθαλψη για την αντιμετώπιση της επείγουσας κατάστασης.</w:t>
      </w:r>
    </w:p>
    <w:p w14:paraId="24558895" w14:textId="77777777" w:rsidR="00E26113" w:rsidRPr="00447CCD" w:rsidRDefault="00E26113" w:rsidP="00E26113"/>
    <w:p w14:paraId="006591ED" w14:textId="77777777" w:rsidR="00E26113" w:rsidRPr="00447CCD" w:rsidRDefault="00E26113" w:rsidP="00E26113">
      <w:pPr>
        <w:keepNext/>
        <w:rPr>
          <w:b/>
          <w:bCs/>
        </w:rPr>
      </w:pPr>
      <w:r w:rsidRPr="00447CCD">
        <w:rPr>
          <w:b/>
        </w:rPr>
        <w:t>Φύλαξη του Avtozma</w:t>
      </w:r>
    </w:p>
    <w:p w14:paraId="539BE3C0" w14:textId="50C2BAD2" w:rsidR="00E26113" w:rsidRPr="00447CCD" w:rsidRDefault="00E26113">
      <w:pPr>
        <w:pStyle w:val="a0"/>
        <w:numPr>
          <w:ilvl w:val="0"/>
          <w:numId w:val="37"/>
        </w:numPr>
        <w:ind w:left="567" w:hanging="567"/>
      </w:pPr>
      <w:r w:rsidRPr="00447CCD">
        <w:t xml:space="preserve">Φυλάσσετε τη μη χρησιμοποιημένη προγεμισμένη </w:t>
      </w:r>
      <w:r w:rsidR="00AE6F6C">
        <w:t>συσκευή τύπου</w:t>
      </w:r>
      <w:r w:rsidR="00AE6F6C" w:rsidRPr="00447CCD">
        <w:t xml:space="preserve"> πένα</w:t>
      </w:r>
      <w:r w:rsidR="00AE6F6C">
        <w:t>ς</w:t>
      </w:r>
      <w:r w:rsidR="00AE6F6C" w:rsidRPr="00447CCD" w:rsidDel="00AE6F6C">
        <w:t xml:space="preserve"> </w:t>
      </w:r>
      <w:r w:rsidRPr="00447CCD">
        <w:t xml:space="preserve">στο αρχικό κουτί και διατηρείτε την στο ψυγείο σε θερμοκρασία 2˚C έως 8˚C. </w:t>
      </w:r>
      <w:r w:rsidRPr="00447CCD">
        <w:rPr>
          <w:b/>
        </w:rPr>
        <w:t>Μην</w:t>
      </w:r>
      <w:r w:rsidRPr="00447CCD">
        <w:t xml:space="preserve"> καταψύχετε.</w:t>
      </w:r>
    </w:p>
    <w:p w14:paraId="1E7D0E80" w14:textId="77777777" w:rsidR="00E26113" w:rsidRPr="00447CCD" w:rsidRDefault="00E26113">
      <w:pPr>
        <w:pStyle w:val="a0"/>
        <w:numPr>
          <w:ilvl w:val="0"/>
          <w:numId w:val="37"/>
        </w:numPr>
        <w:ind w:left="567" w:hanging="567"/>
      </w:pPr>
      <w:r w:rsidRPr="00447CCD">
        <w:t xml:space="preserve">Μόλις αφαιρεθεί από το ψυγείο, το Avtozma μπορεί να αποθηκευτεί μέχρι 3 εβδομάδες σε θερμοκρασία μικρότερη ή ίση με 30°C. Εάν δεν χρησιμοποιηθεί εντός των 3 εβδομάδων, το Avtozma θα πρέπει να απορρίπτεται.  </w:t>
      </w:r>
    </w:p>
    <w:p w14:paraId="3EA20CE2" w14:textId="77777777" w:rsidR="00E26113" w:rsidRPr="00447CCD" w:rsidRDefault="00E26113">
      <w:pPr>
        <w:pStyle w:val="a0"/>
        <w:numPr>
          <w:ilvl w:val="0"/>
          <w:numId w:val="37"/>
        </w:numPr>
        <w:ind w:left="567" w:hanging="567"/>
      </w:pPr>
      <w:r w:rsidRPr="00447CCD">
        <w:t>Διατηρείτε την προγεμισμένη πένα προφυλαγμένη από άμεσο ηλιακό φως</w:t>
      </w:r>
    </w:p>
    <w:p w14:paraId="69D4FF68" w14:textId="77777777" w:rsidR="00E26113" w:rsidRPr="00447CCD" w:rsidRDefault="00E26113">
      <w:pPr>
        <w:pStyle w:val="a0"/>
        <w:numPr>
          <w:ilvl w:val="0"/>
          <w:numId w:val="37"/>
        </w:numPr>
        <w:ind w:left="567" w:hanging="567"/>
      </w:pPr>
      <w:r w:rsidRPr="00447CCD">
        <w:rPr>
          <w:b/>
        </w:rPr>
        <w:t xml:space="preserve">Μην </w:t>
      </w:r>
      <w:r w:rsidRPr="00447CCD">
        <w:t>αφαιρείτε την προγεμισμένη πένα από το αρχικό κουτί κατά την αποθήκευση.</w:t>
      </w:r>
    </w:p>
    <w:p w14:paraId="2B5739A9" w14:textId="77777777" w:rsidR="00E26113" w:rsidRPr="00447CCD" w:rsidRDefault="00E26113">
      <w:pPr>
        <w:pStyle w:val="a0"/>
        <w:numPr>
          <w:ilvl w:val="0"/>
          <w:numId w:val="37"/>
        </w:numPr>
        <w:ind w:left="567" w:hanging="567"/>
      </w:pPr>
      <w:r w:rsidRPr="00447CCD">
        <w:rPr>
          <w:b/>
        </w:rPr>
        <w:t>Μην</w:t>
      </w:r>
      <w:r w:rsidRPr="00447CCD">
        <w:t xml:space="preserve"> αφήνετε την προγεμισμένη πένα χωρίς επιτήρηση.</w:t>
      </w:r>
    </w:p>
    <w:p w14:paraId="4C4BCC0E" w14:textId="77777777" w:rsidR="00E26113" w:rsidRPr="00447CCD" w:rsidRDefault="00E26113">
      <w:pPr>
        <w:pStyle w:val="a0"/>
        <w:numPr>
          <w:ilvl w:val="0"/>
          <w:numId w:val="37"/>
        </w:numPr>
        <w:ind w:left="567" w:hanging="567"/>
      </w:pPr>
      <w:r w:rsidRPr="00447CCD">
        <w:t>Φυλάσσετε την προγεμισμένη πένα σε θέση την οποία δεν προσεγγίζουν τα παιδιά. Περιέχει μικρά μέρη.</w:t>
      </w:r>
    </w:p>
    <w:p w14:paraId="38C90A59" w14:textId="5985EE3E" w:rsidR="00E26113" w:rsidRPr="00447CCD" w:rsidRDefault="00E26113" w:rsidP="003A480D">
      <w:pPr>
        <w:rPr>
          <w:b/>
          <w:bCs/>
        </w:rPr>
      </w:pPr>
      <w:r w:rsidRPr="00447CCD">
        <w:br w:type="page"/>
      </w:r>
      <w:r w:rsidRPr="00447CCD">
        <w:rPr>
          <w:b/>
        </w:rPr>
        <w:lastRenderedPageBreak/>
        <w:t xml:space="preserve">Μέρη της προγεμισμένης </w:t>
      </w:r>
      <w:r w:rsidR="00D97A51" w:rsidRPr="00D97A51">
        <w:rPr>
          <w:b/>
        </w:rPr>
        <w:t>συσκευή τύπου πένας</w:t>
      </w:r>
      <w:r w:rsidR="00D97A51" w:rsidRPr="00D97A51" w:rsidDel="00D97A51">
        <w:rPr>
          <w:b/>
        </w:rPr>
        <w:t xml:space="preserve"> </w:t>
      </w:r>
      <w:r w:rsidRPr="00447CCD">
        <w:rPr>
          <w:b/>
        </w:rPr>
        <w:t>Avtozma (βλέπε Εικόνα Α)</w:t>
      </w:r>
    </w:p>
    <w:p w14:paraId="139ECAC2" w14:textId="2AC2AAC0" w:rsidR="00E26113" w:rsidRPr="00447CCD" w:rsidRDefault="00EC5877" w:rsidP="00E26113">
      <w:pPr>
        <w:keepNext/>
      </w:pPr>
      <w:r>
        <w:rPr>
          <w:noProof/>
          <w:lang w:val="en-US" w:eastAsia="ko-KR"/>
        </w:rPr>
        <mc:AlternateContent>
          <mc:Choice Requires="wps">
            <w:drawing>
              <wp:anchor distT="45720" distB="45720" distL="114300" distR="114300" simplePos="0" relativeHeight="251658240" behindDoc="0" locked="1" layoutInCell="1" allowOverlap="1" wp14:anchorId="0C1D0ABB" wp14:editId="46684F9A">
                <wp:simplePos x="0" y="0"/>
                <wp:positionH relativeFrom="column">
                  <wp:posOffset>434975</wp:posOffset>
                </wp:positionH>
                <wp:positionV relativeFrom="paragraph">
                  <wp:posOffset>288925</wp:posOffset>
                </wp:positionV>
                <wp:extent cx="2294255" cy="422275"/>
                <wp:effectExtent l="0" t="0" r="0" b="0"/>
                <wp:wrapNone/>
                <wp:docPr id="10399827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22275"/>
                        </a:xfrm>
                        <a:prstGeom prst="rect">
                          <a:avLst/>
                        </a:prstGeom>
                        <a:noFill/>
                        <a:ln w="9525">
                          <a:noFill/>
                          <a:miter lim="800000"/>
                          <a:headEnd/>
                          <a:tailEnd/>
                        </a:ln>
                      </wps:spPr>
                      <wps:txbx>
                        <w:txbxContent>
                          <w:p w14:paraId="68F35848" w14:textId="3FAD4B48" w:rsidR="00E26113" w:rsidRPr="003A480D" w:rsidRDefault="003C7CDC" w:rsidP="00E26113">
                            <w:pPr>
                              <w:jc w:val="center"/>
                              <w:rPr>
                                <w:b/>
                                <w:bCs/>
                                <w:sz w:val="36"/>
                                <w:szCs w:val="36"/>
                                <w:lang w:val="es-ES"/>
                              </w:rPr>
                            </w:pPr>
                            <w:r w:rsidRPr="003A480D">
                              <w:rPr>
                                <w:b/>
                                <w:bCs/>
                                <w:sz w:val="36"/>
                                <w:szCs w:val="36"/>
                                <w:lang w:val="es-ES"/>
                              </w:rPr>
                              <w:t>Πριν τη χρήση</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D0ABB" id="Text Box 60" o:spid="_x0000_s1054" type="#_x0000_t202" style="position:absolute;margin-left:34.25pt;margin-top:22.75pt;width:180.65pt;height:3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" filled="f" stroked="f">
                <v:textbox inset="0,0,0,0">
                  <w:txbxContent>
                    <w:p w14:paraId="68F35848" w14:textId="3FAD4B48" w:rsidR="00E26113" w:rsidRPr="003A480D" w:rsidRDefault="003C7CDC" w:rsidP="00E26113">
                      <w:pPr>
                        <w:jc w:val="center"/>
                        <w:rPr>
                          <w:b/>
                          <w:bCs/>
                          <w:sz w:val="36"/>
                          <w:szCs w:val="36"/>
                          <w:lang w:val="es-ES"/>
                        </w:rPr>
                      </w:pPr>
                      <w:r w:rsidRPr="003A480D">
                        <w:rPr>
                          <w:b/>
                          <w:bCs/>
                          <w:sz w:val="36"/>
                          <w:szCs w:val="36"/>
                          <w:lang w:val="es-ES"/>
                        </w:rPr>
                        <w:t>Πριν τη χρήση</w:t>
                      </w:r>
                    </w:p>
                  </w:txbxContent>
                </v:textbox>
                <w10:anchorlock/>
              </v:shape>
            </w:pict>
          </mc:Fallback>
        </mc:AlternateContent>
      </w:r>
      <w:r>
        <w:rPr>
          <w:noProof/>
          <w:lang w:val="en-US" w:eastAsia="ko-KR"/>
        </w:rPr>
        <mc:AlternateContent>
          <mc:Choice Requires="wps">
            <w:drawing>
              <wp:anchor distT="45720" distB="45720" distL="114300" distR="114300" simplePos="0" relativeHeight="251658241" behindDoc="0" locked="1" layoutInCell="1" allowOverlap="1" wp14:anchorId="5539F138" wp14:editId="3DE6846E">
                <wp:simplePos x="0" y="0"/>
                <wp:positionH relativeFrom="margin">
                  <wp:posOffset>3609975</wp:posOffset>
                </wp:positionH>
                <wp:positionV relativeFrom="paragraph">
                  <wp:posOffset>301625</wp:posOffset>
                </wp:positionV>
                <wp:extent cx="2386965" cy="422275"/>
                <wp:effectExtent l="0" t="0" r="0" b="0"/>
                <wp:wrapNone/>
                <wp:docPr id="58165111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22275"/>
                        </a:xfrm>
                        <a:prstGeom prst="rect">
                          <a:avLst/>
                        </a:prstGeom>
                        <a:noFill/>
                        <a:ln w="9525">
                          <a:noFill/>
                          <a:miter lim="800000"/>
                          <a:headEnd/>
                          <a:tailEnd/>
                        </a:ln>
                      </wps:spPr>
                      <wps:txbx>
                        <w:txbxContent>
                          <w:p w14:paraId="5D26BAAB" w14:textId="49ECC809" w:rsidR="00E26113" w:rsidRPr="003A480D" w:rsidRDefault="003C7CDC" w:rsidP="00E26113">
                            <w:pPr>
                              <w:jc w:val="center"/>
                              <w:rPr>
                                <w:b/>
                                <w:bCs/>
                                <w:sz w:val="36"/>
                                <w:szCs w:val="36"/>
                                <w:lang w:val="es-ES"/>
                              </w:rPr>
                            </w:pPr>
                            <w:r w:rsidRPr="003A480D">
                              <w:rPr>
                                <w:b/>
                                <w:bCs/>
                                <w:sz w:val="36"/>
                                <w:szCs w:val="36"/>
                                <w:lang w:val="es-ES"/>
                              </w:rPr>
                              <w:t>Μετά από τη χρήση</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9F138" id="Text Box 58" o:spid="_x0000_s1055" type="#_x0000_t202" style="position:absolute;margin-left:284.25pt;margin-top:23.75pt;width:187.95pt;height:33.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" filled="f" stroked="f">
                <v:textbox inset="0,0,0,0">
                  <w:txbxContent>
                    <w:p w14:paraId="5D26BAAB" w14:textId="49ECC809" w:rsidR="00E26113" w:rsidRPr="003A480D" w:rsidRDefault="003C7CDC" w:rsidP="00E26113">
                      <w:pPr>
                        <w:jc w:val="center"/>
                        <w:rPr>
                          <w:b/>
                          <w:bCs/>
                          <w:sz w:val="36"/>
                          <w:szCs w:val="36"/>
                          <w:lang w:val="es-ES"/>
                        </w:rPr>
                      </w:pPr>
                      <w:r w:rsidRPr="003A480D">
                        <w:rPr>
                          <w:b/>
                          <w:bCs/>
                          <w:sz w:val="36"/>
                          <w:szCs w:val="36"/>
                          <w:lang w:val="es-ES"/>
                        </w:rPr>
                        <w:t>Μετά από τη χρήση</w:t>
                      </w:r>
                    </w:p>
                  </w:txbxContent>
                </v:textbox>
                <w10:wrap anchorx="margin"/>
                <w10:anchorlock/>
              </v:shape>
            </w:pict>
          </mc:Fallback>
        </mc:AlternateContent>
      </w:r>
      <w:r>
        <w:rPr>
          <w:noProof/>
          <w:lang w:val="en-US" w:eastAsia="ko-KR"/>
        </w:rPr>
        <mc:AlternateContent>
          <mc:Choice Requires="wps">
            <w:drawing>
              <wp:anchor distT="45720" distB="45720" distL="114300" distR="114300" simplePos="0" relativeHeight="251658242" behindDoc="0" locked="1" layoutInCell="1" allowOverlap="1" wp14:anchorId="1BAECECC" wp14:editId="4C17488B">
                <wp:simplePos x="0" y="0"/>
                <wp:positionH relativeFrom="column">
                  <wp:posOffset>1373505</wp:posOffset>
                </wp:positionH>
                <wp:positionV relativeFrom="paragraph">
                  <wp:posOffset>1907540</wp:posOffset>
                </wp:positionV>
                <wp:extent cx="508635" cy="422275"/>
                <wp:effectExtent l="0" t="0" r="0" b="0"/>
                <wp:wrapNone/>
                <wp:docPr id="20391096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22275"/>
                        </a:xfrm>
                        <a:prstGeom prst="rect">
                          <a:avLst/>
                        </a:prstGeom>
                        <a:noFill/>
                        <a:ln>
                          <a:noFill/>
                        </a:ln>
                      </wps:spPr>
                      <wps:txbx>
                        <w:txbxContent>
                          <w:p w14:paraId="22627FCE" w14:textId="671EFA57" w:rsidR="00E26113" w:rsidRPr="003A480D" w:rsidRDefault="003C7CDC" w:rsidP="00E26113">
                            <w:pPr>
                              <w:jc w:val="center"/>
                              <w:rPr>
                                <w:sz w:val="30"/>
                                <w:szCs w:val="30"/>
                                <w:lang w:val="es-ES"/>
                              </w:rPr>
                            </w:pPr>
                            <w:r w:rsidRPr="003A480D">
                              <w:rPr>
                                <w:sz w:val="30"/>
                                <w:szCs w:val="30"/>
                                <w:lang w:val="es-ES"/>
                              </w:rPr>
                              <w:t>Σώμα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ECECC" id="Text Box 56" o:spid="_x0000_s1056" type="#_x0000_t202" style="position:absolute;margin-left:108.15pt;margin-top:150.2pt;width:40.05pt;height:33.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" filled="f" stroked="f">
                <v:textbox inset="0,0,0,0">
                  <w:txbxContent>
                    <w:p w14:paraId="22627FCE" w14:textId="671EFA57" w:rsidR="00E26113" w:rsidRPr="003A480D" w:rsidRDefault="003C7CDC" w:rsidP="00E26113">
                      <w:pPr>
                        <w:jc w:val="center"/>
                        <w:rPr>
                          <w:sz w:val="30"/>
                          <w:szCs w:val="30"/>
                          <w:lang w:val="es-ES"/>
                        </w:rPr>
                      </w:pPr>
                      <w:r w:rsidRPr="003A480D">
                        <w:rPr>
                          <w:sz w:val="30"/>
                          <w:szCs w:val="30"/>
                          <w:lang w:val="es-ES"/>
                        </w:rPr>
                        <w:t>Σώμα</w:t>
                      </w:r>
                    </w:p>
                  </w:txbxContent>
                </v:textbox>
                <w10:anchorlock/>
              </v:shape>
            </w:pict>
          </mc:Fallback>
        </mc:AlternateContent>
      </w:r>
      <w:r>
        <w:rPr>
          <w:noProof/>
          <w:lang w:val="en-US" w:eastAsia="ko-KR"/>
        </w:rPr>
        <mc:AlternateContent>
          <mc:Choice Requires="wps">
            <w:drawing>
              <wp:anchor distT="45720" distB="45720" distL="114300" distR="114300" simplePos="0" relativeHeight="251658243" behindDoc="0" locked="1" layoutInCell="1" allowOverlap="1" wp14:anchorId="05622DE0" wp14:editId="27C27340">
                <wp:simplePos x="0" y="0"/>
                <wp:positionH relativeFrom="column">
                  <wp:posOffset>1097915</wp:posOffset>
                </wp:positionH>
                <wp:positionV relativeFrom="paragraph">
                  <wp:posOffset>2863850</wp:posOffset>
                </wp:positionV>
                <wp:extent cx="1052195" cy="551815"/>
                <wp:effectExtent l="0" t="0" r="0" b="0"/>
                <wp:wrapNone/>
                <wp:docPr id="52446108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6D403779" w14:textId="016947AD" w:rsidR="00E26113" w:rsidRPr="003A480D" w:rsidRDefault="003C7CDC" w:rsidP="00E26113">
                            <w:pPr>
                              <w:spacing w:line="264" w:lineRule="auto"/>
                              <w:jc w:val="center"/>
                              <w:rPr>
                                <w:sz w:val="30"/>
                                <w:szCs w:val="30"/>
                                <w:lang w:val="es-ES"/>
                              </w:rPr>
                            </w:pPr>
                            <w:r w:rsidRPr="003A480D">
                              <w:rPr>
                                <w:sz w:val="30"/>
                                <w:szCs w:val="30"/>
                                <w:lang w:val="es-ES"/>
                              </w:rPr>
                              <w:t>Περιοχή παραθύρου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22DE0" id="Text Box 54" o:spid="_x0000_s1057" type="#_x0000_t202" style="position:absolute;margin-left:86.45pt;margin-top:225.5pt;width:82.85pt;height:43.4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" filled="f" stroked="f">
                <v:textbox inset="0,0,0,0">
                  <w:txbxContent>
                    <w:p w14:paraId="6D403779" w14:textId="016947AD" w:rsidR="00E26113" w:rsidRPr="003A480D" w:rsidRDefault="003C7CDC" w:rsidP="00E26113">
                      <w:pPr>
                        <w:spacing w:line="264" w:lineRule="auto"/>
                        <w:jc w:val="center"/>
                        <w:rPr>
                          <w:sz w:val="30"/>
                          <w:szCs w:val="30"/>
                          <w:lang w:val="es-ES"/>
                        </w:rPr>
                      </w:pPr>
                      <w:r w:rsidRPr="003A480D">
                        <w:rPr>
                          <w:sz w:val="30"/>
                          <w:szCs w:val="30"/>
                          <w:lang w:val="es-ES"/>
                        </w:rPr>
                        <w:t>Περιοχή παραθύρου</w:t>
                      </w:r>
                    </w:p>
                  </w:txbxContent>
                </v:textbox>
                <w10:anchorlock/>
              </v:shape>
            </w:pict>
          </mc:Fallback>
        </mc:AlternateContent>
      </w:r>
      <w:r>
        <w:rPr>
          <w:noProof/>
          <w:lang w:val="en-US" w:eastAsia="ko-KR"/>
        </w:rPr>
        <mc:AlternateContent>
          <mc:Choice Requires="wps">
            <w:drawing>
              <wp:anchor distT="45720" distB="45720" distL="114300" distR="114300" simplePos="0" relativeHeight="251658244" behindDoc="0" locked="1" layoutInCell="1" allowOverlap="1" wp14:anchorId="6B79D93C" wp14:editId="564DD4F0">
                <wp:simplePos x="0" y="0"/>
                <wp:positionH relativeFrom="column">
                  <wp:posOffset>1138555</wp:posOffset>
                </wp:positionH>
                <wp:positionV relativeFrom="paragraph">
                  <wp:posOffset>3883660</wp:posOffset>
                </wp:positionV>
                <wp:extent cx="1116965" cy="1233170"/>
                <wp:effectExtent l="0" t="0" r="0" b="0"/>
                <wp:wrapNone/>
                <wp:docPr id="115310186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233170"/>
                        </a:xfrm>
                        <a:prstGeom prst="rect">
                          <a:avLst/>
                        </a:prstGeom>
                        <a:noFill/>
                        <a:ln w="9525">
                          <a:noFill/>
                          <a:miter lim="800000"/>
                          <a:headEnd/>
                          <a:tailEnd/>
                        </a:ln>
                      </wps:spPr>
                      <wps:txbx>
                        <w:txbxContent>
                          <w:p w14:paraId="701B8DAD" w14:textId="4E45CBF2" w:rsidR="00E26113" w:rsidRPr="003A480D" w:rsidRDefault="003C7CDC" w:rsidP="00E26113">
                            <w:pPr>
                              <w:spacing w:line="252" w:lineRule="auto"/>
                              <w:jc w:val="center"/>
                              <w:rPr>
                                <w:sz w:val="30"/>
                                <w:szCs w:val="30"/>
                                <w:lang w:val="es-ES"/>
                              </w:rPr>
                            </w:pPr>
                            <w:r w:rsidRPr="003A480D">
                              <w:rPr>
                                <w:sz w:val="30"/>
                                <w:szCs w:val="30"/>
                                <w:lang w:val="es-ES"/>
                              </w:rPr>
                              <w:t>Μπλε κάλυμμα βελόνας (βελόνα μέσα)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9D93C" id="Text Box 52" o:spid="_x0000_s1058" type="#_x0000_t202" style="position:absolute;margin-left:89.65pt;margin-top:305.8pt;width:87.95pt;height:97.1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" filled="f" stroked="f">
                <v:textbox inset="0,0,0,0">
                  <w:txbxContent>
                    <w:p w14:paraId="701B8DAD" w14:textId="4E45CBF2" w:rsidR="00E26113" w:rsidRPr="003A480D" w:rsidRDefault="003C7CDC" w:rsidP="00E26113">
                      <w:pPr>
                        <w:spacing w:line="252" w:lineRule="auto"/>
                        <w:jc w:val="center"/>
                        <w:rPr>
                          <w:sz w:val="30"/>
                          <w:szCs w:val="30"/>
                          <w:lang w:val="es-ES"/>
                        </w:rPr>
                      </w:pPr>
                      <w:r w:rsidRPr="003A480D">
                        <w:rPr>
                          <w:sz w:val="30"/>
                          <w:szCs w:val="30"/>
                          <w:lang w:val="es-ES"/>
                        </w:rPr>
                        <w:t>Μπλε κάλυμμα βελόνας (βελόνα μέσα)</w:t>
                      </w:r>
                    </w:p>
                  </w:txbxContent>
                </v:textbox>
                <w10:anchorlock/>
              </v:shape>
            </w:pict>
          </mc:Fallback>
        </mc:AlternateContent>
      </w:r>
      <w:r>
        <w:rPr>
          <w:noProof/>
          <w:lang w:val="en-US" w:eastAsia="ko-KR"/>
        </w:rPr>
        <mc:AlternateContent>
          <mc:Choice Requires="wps">
            <w:drawing>
              <wp:anchor distT="45720" distB="45720" distL="114300" distR="114300" simplePos="0" relativeHeight="251658245" behindDoc="0" locked="1" layoutInCell="1" allowOverlap="1" wp14:anchorId="3E2CB9AF" wp14:editId="11023EFC">
                <wp:simplePos x="0" y="0"/>
                <wp:positionH relativeFrom="column">
                  <wp:posOffset>1215390</wp:posOffset>
                </wp:positionH>
                <wp:positionV relativeFrom="paragraph">
                  <wp:posOffset>5128260</wp:posOffset>
                </wp:positionV>
                <wp:extent cx="896620" cy="492760"/>
                <wp:effectExtent l="0" t="3810" r="2540" b="0"/>
                <wp:wrapNone/>
                <wp:docPr id="139326180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56ABD" w14:textId="6AFF63E4" w:rsidR="00E26113" w:rsidRPr="00F74B30" w:rsidRDefault="003C7CDC" w:rsidP="00E26113">
                            <w:pPr>
                              <w:spacing w:line="252" w:lineRule="auto"/>
                              <w:jc w:val="center"/>
                              <w:rPr>
                                <w:sz w:val="30"/>
                                <w:szCs w:val="30"/>
                              </w:rPr>
                            </w:pPr>
                            <w:r w:rsidRPr="003A480D">
                              <w:rPr>
                                <w:sz w:val="30"/>
                                <w:szCs w:val="30"/>
                                <w:lang w:val="es-ES"/>
                              </w:rPr>
                              <w:t xml:space="preserve">Πορτοκαλί </w:t>
                            </w:r>
                            <w:r w:rsidR="00D97A51">
                              <w:rPr>
                                <w:sz w:val="30"/>
                                <w:szCs w:val="30"/>
                              </w:rPr>
                              <w:t>πώμα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2CB9AF" id="Text Box 85" o:spid="_x0000_s1059" type="#_x0000_t202" style="position:absolute;margin-left:95.7pt;margin-top:403.8pt;width:70.6pt;height:38.8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" stroked="f">
                <v:textbox inset="0,0,0,0">
                  <w:txbxContent>
                    <w:p w14:paraId="15A56ABD" w14:textId="6AFF63E4" w:rsidR="00E26113" w:rsidRPr="00F74B30" w:rsidRDefault="003C7CDC" w:rsidP="00E26113">
                      <w:pPr>
                        <w:spacing w:line="252" w:lineRule="auto"/>
                        <w:jc w:val="center"/>
                        <w:rPr>
                          <w:sz w:val="30"/>
                          <w:szCs w:val="30"/>
                        </w:rPr>
                      </w:pPr>
                      <w:r w:rsidRPr="003A480D">
                        <w:rPr>
                          <w:sz w:val="30"/>
                          <w:szCs w:val="30"/>
                          <w:lang w:val="es-ES"/>
                        </w:rPr>
                        <w:t xml:space="preserve">Πορτοκαλί </w:t>
                      </w:r>
                      <w:r w:rsidR="00D97A51">
                        <w:rPr>
                          <w:sz w:val="30"/>
                          <w:szCs w:val="30"/>
                        </w:rPr>
                        <w:t>πώμα</w:t>
                      </w:r>
                    </w:p>
                  </w:txbxContent>
                </v:textbox>
                <w10:anchorlock/>
              </v:shape>
            </w:pict>
          </mc:Fallback>
        </mc:AlternateContent>
      </w:r>
      <w:r>
        <w:rPr>
          <w:noProof/>
          <w:lang w:val="en-US" w:eastAsia="ko-KR"/>
        </w:rPr>
        <mc:AlternateContent>
          <mc:Choice Requires="wps">
            <w:drawing>
              <wp:anchor distT="45720" distB="45720" distL="114300" distR="114300" simplePos="0" relativeHeight="251658246" behindDoc="0" locked="1" layoutInCell="1" allowOverlap="1" wp14:anchorId="3BCCA11E" wp14:editId="4A645F0D">
                <wp:simplePos x="0" y="0"/>
                <wp:positionH relativeFrom="column">
                  <wp:posOffset>3038475</wp:posOffset>
                </wp:positionH>
                <wp:positionV relativeFrom="paragraph">
                  <wp:posOffset>1576705</wp:posOffset>
                </wp:positionV>
                <wp:extent cx="1052195" cy="551815"/>
                <wp:effectExtent l="0" t="0" r="0" b="0"/>
                <wp:wrapNone/>
                <wp:docPr id="168343577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3837D1C2" w14:textId="65ED706A" w:rsidR="00E26113" w:rsidRPr="003A480D" w:rsidRDefault="003C7CDC" w:rsidP="00E26113">
                            <w:pPr>
                              <w:spacing w:line="264" w:lineRule="auto"/>
                              <w:jc w:val="center"/>
                              <w:rPr>
                                <w:sz w:val="30"/>
                                <w:szCs w:val="30"/>
                                <w:lang w:val="es-ES"/>
                              </w:rPr>
                            </w:pPr>
                            <w:r w:rsidRPr="003A480D">
                              <w:rPr>
                                <w:sz w:val="30"/>
                                <w:szCs w:val="30"/>
                                <w:lang w:val="es-ES"/>
                              </w:rPr>
                              <w:t>Ημερομηνία λήξης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CA11E" id="Text Box 50" o:spid="_x0000_s1060" type="#_x0000_t202" style="position:absolute;margin-left:239.25pt;margin-top:124.15pt;width:82.85pt;height:43.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" filled="f" stroked="f">
                <v:textbox inset="0,0,0,0">
                  <w:txbxContent>
                    <w:p w14:paraId="3837D1C2" w14:textId="65ED706A" w:rsidR="00E26113" w:rsidRPr="003A480D" w:rsidRDefault="003C7CDC" w:rsidP="00E26113">
                      <w:pPr>
                        <w:spacing w:line="264" w:lineRule="auto"/>
                        <w:jc w:val="center"/>
                        <w:rPr>
                          <w:sz w:val="30"/>
                          <w:szCs w:val="30"/>
                          <w:lang w:val="es-ES"/>
                        </w:rPr>
                      </w:pPr>
                      <w:r w:rsidRPr="003A480D">
                        <w:rPr>
                          <w:sz w:val="30"/>
                          <w:szCs w:val="30"/>
                          <w:lang w:val="es-ES"/>
                        </w:rPr>
                        <w:t>Ημερομηνία λήξης</w:t>
                      </w:r>
                    </w:p>
                  </w:txbxContent>
                </v:textbox>
                <w10:anchorlock/>
              </v:shape>
            </w:pict>
          </mc:Fallback>
        </mc:AlternateContent>
      </w:r>
      <w:r>
        <w:rPr>
          <w:noProof/>
          <w:lang w:val="en-US" w:eastAsia="ko-KR"/>
        </w:rPr>
        <mc:AlternateContent>
          <mc:Choice Requires="wps">
            <w:drawing>
              <wp:anchor distT="45720" distB="45720" distL="114300" distR="114300" simplePos="0" relativeHeight="251658247" behindDoc="0" locked="1" layoutInCell="1" allowOverlap="1" wp14:anchorId="09DF3AA7" wp14:editId="2D15347A">
                <wp:simplePos x="0" y="0"/>
                <wp:positionH relativeFrom="column">
                  <wp:posOffset>3067685</wp:posOffset>
                </wp:positionH>
                <wp:positionV relativeFrom="paragraph">
                  <wp:posOffset>2703195</wp:posOffset>
                </wp:positionV>
                <wp:extent cx="1578610" cy="819150"/>
                <wp:effectExtent l="0" t="0" r="0" b="0"/>
                <wp:wrapNone/>
                <wp:docPr id="136976197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819150"/>
                        </a:xfrm>
                        <a:prstGeom prst="rect">
                          <a:avLst/>
                        </a:prstGeom>
                        <a:noFill/>
                        <a:ln w="9525">
                          <a:noFill/>
                          <a:miter lim="800000"/>
                          <a:headEnd/>
                          <a:tailEnd/>
                        </a:ln>
                      </wps:spPr>
                      <wps:txbx>
                        <w:txbxContent>
                          <w:p w14:paraId="025B395F" w14:textId="068A7BB8" w:rsidR="00E26113" w:rsidRPr="003A480D" w:rsidRDefault="003C7CDC" w:rsidP="00E26113">
                            <w:pPr>
                              <w:spacing w:line="252" w:lineRule="auto"/>
                              <w:jc w:val="center"/>
                              <w:rPr>
                                <w:b/>
                                <w:bCs/>
                                <w:sz w:val="30"/>
                                <w:szCs w:val="30"/>
                                <w:lang w:val="es-ES"/>
                              </w:rPr>
                            </w:pPr>
                            <w:r w:rsidRPr="003A480D">
                              <w:rPr>
                                <w:sz w:val="30"/>
                                <w:szCs w:val="30"/>
                                <w:lang w:val="es-ES"/>
                              </w:rPr>
                              <w:t>Πορτοκαλί δείκτης</w:t>
                            </w:r>
                            <w:r w:rsidRPr="003A480D">
                              <w:rPr>
                                <w:b/>
                                <w:bCs/>
                                <w:sz w:val="30"/>
                                <w:szCs w:val="30"/>
                                <w:lang w:val="es-ES"/>
                              </w:rPr>
                              <w:t xml:space="preserve"> «ολοκλήρωση ένεσης»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F3AA7" id="Text Box 48" o:spid="_x0000_s1061" type="#_x0000_t202" style="position:absolute;margin-left:241.55pt;margin-top:212.85pt;width:124.3pt;height:64.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" filled="f" stroked="f">
                <v:textbox inset="0,0,0,0">
                  <w:txbxContent>
                    <w:p w14:paraId="025B395F" w14:textId="068A7BB8" w:rsidR="00E26113" w:rsidRPr="003A480D" w:rsidRDefault="003C7CDC" w:rsidP="00E26113">
                      <w:pPr>
                        <w:spacing w:line="252" w:lineRule="auto"/>
                        <w:jc w:val="center"/>
                        <w:rPr>
                          <w:b/>
                          <w:bCs/>
                          <w:sz w:val="30"/>
                          <w:szCs w:val="30"/>
                          <w:lang w:val="es-ES"/>
                        </w:rPr>
                      </w:pPr>
                      <w:r w:rsidRPr="003A480D">
                        <w:rPr>
                          <w:sz w:val="30"/>
                          <w:szCs w:val="30"/>
                          <w:lang w:val="es-ES"/>
                        </w:rPr>
                        <w:t>Πορτοκαλί δείκτης</w:t>
                      </w:r>
                      <w:r w:rsidRPr="003A480D">
                        <w:rPr>
                          <w:b/>
                          <w:bCs/>
                          <w:sz w:val="30"/>
                          <w:szCs w:val="30"/>
                          <w:lang w:val="es-ES"/>
                        </w:rPr>
                        <w:t xml:space="preserve"> «ολοκλήρωση ένεσης»</w:t>
                      </w:r>
                    </w:p>
                  </w:txbxContent>
                </v:textbox>
                <w10:anchorlock/>
              </v:shape>
            </w:pict>
          </mc:Fallback>
        </mc:AlternateContent>
      </w:r>
      <w:r>
        <w:rPr>
          <w:noProof/>
          <w:lang w:val="en-US" w:eastAsia="ko-KR"/>
        </w:rPr>
        <mc:AlternateContent>
          <mc:Choice Requires="wps">
            <w:drawing>
              <wp:anchor distT="45720" distB="45720" distL="114300" distR="114300" simplePos="0" relativeHeight="251658248" behindDoc="0" locked="1" layoutInCell="1" allowOverlap="1" wp14:anchorId="7D177373" wp14:editId="3A7B47C8">
                <wp:simplePos x="0" y="0"/>
                <wp:positionH relativeFrom="column">
                  <wp:posOffset>3147695</wp:posOffset>
                </wp:positionH>
                <wp:positionV relativeFrom="paragraph">
                  <wp:posOffset>3879215</wp:posOffset>
                </wp:positionV>
                <wp:extent cx="1344930" cy="1233170"/>
                <wp:effectExtent l="0" t="0" r="0" b="0"/>
                <wp:wrapNone/>
                <wp:docPr id="101329694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233170"/>
                        </a:xfrm>
                        <a:prstGeom prst="rect">
                          <a:avLst/>
                        </a:prstGeom>
                        <a:noFill/>
                        <a:ln w="9525">
                          <a:noFill/>
                          <a:miter lim="800000"/>
                          <a:headEnd/>
                          <a:tailEnd/>
                        </a:ln>
                      </wps:spPr>
                      <wps:txbx>
                        <w:txbxContent>
                          <w:p w14:paraId="450AD6E5" w14:textId="590BCD1D" w:rsidR="00E26113" w:rsidRPr="003A480D" w:rsidRDefault="003C7CDC" w:rsidP="00E26113">
                            <w:pPr>
                              <w:spacing w:line="252" w:lineRule="auto"/>
                              <w:jc w:val="center"/>
                              <w:rPr>
                                <w:sz w:val="30"/>
                                <w:szCs w:val="30"/>
                                <w:lang w:val="es-ES"/>
                              </w:rPr>
                            </w:pPr>
                            <w:r w:rsidRPr="003A480D">
                              <w:rPr>
                                <w:sz w:val="30"/>
                                <w:szCs w:val="30"/>
                                <w:lang w:val="es-ES"/>
                              </w:rPr>
                              <w:t>Μπλε κάλυμμα βελόνας (κλειδωμένο και βελόνα μέσα)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77373" id="Text Box 46" o:spid="_x0000_s1062" type="#_x0000_t202" style="position:absolute;margin-left:247.85pt;margin-top:305.45pt;width:105.9pt;height:97.1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" filled="f" stroked="f">
                <v:textbox inset="0,0,0,0">
                  <w:txbxContent>
                    <w:p w14:paraId="450AD6E5" w14:textId="590BCD1D" w:rsidR="00E26113" w:rsidRPr="003A480D" w:rsidRDefault="003C7CDC" w:rsidP="00E26113">
                      <w:pPr>
                        <w:spacing w:line="252" w:lineRule="auto"/>
                        <w:jc w:val="center"/>
                        <w:rPr>
                          <w:sz w:val="30"/>
                          <w:szCs w:val="30"/>
                          <w:lang w:val="es-ES"/>
                        </w:rPr>
                      </w:pPr>
                      <w:r w:rsidRPr="003A480D">
                        <w:rPr>
                          <w:sz w:val="30"/>
                          <w:szCs w:val="30"/>
                          <w:lang w:val="es-ES"/>
                        </w:rPr>
                        <w:t>Μπλε κάλυμμα βελόνας (κλειδωμένο και βελόνα μέσα)</w:t>
                      </w:r>
                    </w:p>
                  </w:txbxContent>
                </v:textbox>
                <w10:anchorlock/>
              </v:shape>
            </w:pict>
          </mc:Fallback>
        </mc:AlternateContent>
      </w:r>
    </w:p>
    <w:p w14:paraId="4DE0919F" w14:textId="4096E884" w:rsidR="00B05678" w:rsidRPr="00DE67E9" w:rsidRDefault="00EC5877" w:rsidP="00B05678">
      <w:pPr>
        <w:spacing w:line="200" w:lineRule="atLeast"/>
        <w:ind w:left="316"/>
      </w:pPr>
      <w:r>
        <w:rPr>
          <w:rFonts w:eastAsia="Times New Roman"/>
          <w:noProof/>
          <w:sz w:val="20"/>
          <w:szCs w:val="20"/>
          <w:lang w:val="en-US" w:eastAsia="ko-KR"/>
        </w:rPr>
        <w:drawing>
          <wp:inline distT="0" distB="0" distL="0" distR="0" wp14:anchorId="2F9E44AE" wp14:editId="57589BD2">
            <wp:extent cx="5455920" cy="5463540"/>
            <wp:effectExtent l="0" t="0" r="0" b="0"/>
            <wp:docPr id="21" name="그림 996297903"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96297903" descr="텍스트, 스크린샷, 도표, 디자인이(가) 표시된 사진&#10;&#10;자동 생성된 설명"/>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5920" cy="5463540"/>
                    </a:xfrm>
                    <a:prstGeom prst="rect">
                      <a:avLst/>
                    </a:prstGeom>
                    <a:noFill/>
                    <a:ln>
                      <a:noFill/>
                    </a:ln>
                  </pic:spPr>
                </pic:pic>
              </a:graphicData>
            </a:graphic>
          </wp:inline>
        </w:drawing>
      </w:r>
    </w:p>
    <w:p w14:paraId="044B1A40" w14:textId="77777777" w:rsidR="00E26113" w:rsidRPr="00447CCD" w:rsidRDefault="00E26113" w:rsidP="00E26113">
      <w:pPr>
        <w:jc w:val="center"/>
        <w:rPr>
          <w:b/>
          <w:bCs/>
        </w:rPr>
      </w:pPr>
      <w:r w:rsidRPr="00447CCD">
        <w:rPr>
          <w:b/>
        </w:rPr>
        <w:t>Εικόνα A</w:t>
      </w:r>
    </w:p>
    <w:p w14:paraId="76DA4F16" w14:textId="02C2A712" w:rsidR="00E26113" w:rsidRPr="00447CCD" w:rsidRDefault="00E26113" w:rsidP="003A480D">
      <w:pPr>
        <w:rPr>
          <w:b/>
          <w:bCs/>
        </w:rPr>
      </w:pPr>
      <w:r w:rsidRPr="00447CCD">
        <w:br w:type="page"/>
      </w:r>
      <w:r w:rsidRPr="00447CCD">
        <w:rPr>
          <w:b/>
        </w:rPr>
        <w:lastRenderedPageBreak/>
        <w:t xml:space="preserve">Προετοιμασία για την ένεση </w:t>
      </w:r>
    </w:p>
    <w:p w14:paraId="3018F801" w14:textId="77777777" w:rsidR="00E26113" w:rsidRPr="00447CCD" w:rsidRDefault="00E26113" w:rsidP="00E26113">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1E7F3D" w:rsidRPr="00447CCD" w14:paraId="3EA302A1" w14:textId="77777777">
        <w:trPr>
          <w:cantSplit/>
        </w:trPr>
        <w:tc>
          <w:tcPr>
            <w:tcW w:w="3539" w:type="dxa"/>
          </w:tcPr>
          <w:p w14:paraId="48EEFF53" w14:textId="322E9F41" w:rsidR="00E26113" w:rsidRPr="00424479" w:rsidRDefault="00205187" w:rsidP="00205187">
            <w:pPr>
              <w:suppressAutoHyphens/>
              <w:jc w:val="right"/>
              <w:rPr>
                <w:b/>
                <w:noProof/>
                <w:lang w:val="en-US" w:eastAsia="ko-KR"/>
              </w:rPr>
            </w:pPr>
            <w:bookmarkStart w:id="66" w:name="_Hlk197593553"/>
            <w:r w:rsidRPr="00205187">
              <w:rPr>
                <w:b/>
                <w:noProof/>
                <w:lang w:val="en-US" w:eastAsia="ko-KR"/>
              </w:rPr>
              <w:drawing>
                <wp:inline distT="0" distB="0" distL="0" distR="0" wp14:anchorId="288CBF99" wp14:editId="3DD8D80F">
                  <wp:extent cx="2110105" cy="2667000"/>
                  <wp:effectExtent l="0" t="0" r="4445" b="0"/>
                  <wp:docPr id="1241084886"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10105" cy="2667000"/>
                          </a:xfrm>
                          <a:prstGeom prst="rect">
                            <a:avLst/>
                          </a:prstGeom>
                          <a:noFill/>
                          <a:ln>
                            <a:noFill/>
                          </a:ln>
                        </pic:spPr>
                      </pic:pic>
                    </a:graphicData>
                  </a:graphic>
                </wp:inline>
              </w:drawing>
            </w:r>
          </w:p>
          <w:p w14:paraId="13C5FF80" w14:textId="357B342A" w:rsidR="00E26113" w:rsidRDefault="00EC5877">
            <w:pPr>
              <w:suppressAutoHyphens/>
              <w:jc w:val="right"/>
              <w:rPr>
                <w:b/>
                <w:bCs/>
                <w:noProof/>
              </w:rPr>
            </w:pPr>
            <w:r>
              <w:rPr>
                <w:noProof/>
                <w:lang w:val="en-US" w:eastAsia="ko-KR"/>
              </w:rPr>
              <mc:AlternateContent>
                <mc:Choice Requires="wps">
                  <w:drawing>
                    <wp:anchor distT="45720" distB="45720" distL="114300" distR="114300" simplePos="0" relativeHeight="251658249" behindDoc="0" locked="1" layoutInCell="1" allowOverlap="1" wp14:anchorId="644CE7FE" wp14:editId="5CCCBCFE">
                      <wp:simplePos x="0" y="0"/>
                      <wp:positionH relativeFrom="column">
                        <wp:posOffset>1128395</wp:posOffset>
                      </wp:positionH>
                      <wp:positionV relativeFrom="page">
                        <wp:posOffset>699770</wp:posOffset>
                      </wp:positionV>
                      <wp:extent cx="954405" cy="564515"/>
                      <wp:effectExtent l="0" t="0" r="0" b="0"/>
                      <wp:wrapNone/>
                      <wp:docPr id="4987990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564515"/>
                              </a:xfrm>
                              <a:prstGeom prst="rect">
                                <a:avLst/>
                              </a:prstGeom>
                              <a:noFill/>
                              <a:ln>
                                <a:noFill/>
                              </a:ln>
                            </wps:spPr>
                            <wps:txbx>
                              <w:txbxContent>
                                <w:p w14:paraId="63D8803C" w14:textId="4C78B743" w:rsidR="00E26113" w:rsidRPr="000B6E3F" w:rsidRDefault="00D726EA" w:rsidP="00E26113">
                                  <w:pPr>
                                    <w:spacing w:line="260" w:lineRule="exact"/>
                                    <w:jc w:val="center"/>
                                  </w:pPr>
                                  <w:r w:rsidRPr="000B6E3F">
                                    <w:t>Βαμβάκι/γάζα και τολύπιο με οινόπνευμα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4CE7FE" id="_x0000_s1063" type="#_x0000_t202" style="position:absolute;left:0;text-align:left;margin-left:88.85pt;margin-top:55.1pt;width:75.15pt;height:44.4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" filled="f" stroked="f">
                      <v:textbox inset="0,0,0,0">
                        <w:txbxContent>
                          <w:p w14:paraId="63D8803C" w14:textId="4C78B743" w:rsidR="00E26113" w:rsidRPr="000B6E3F" w:rsidRDefault="00D726EA" w:rsidP="00E26113">
                            <w:pPr>
                              <w:spacing w:line="260" w:lineRule="exact"/>
                              <w:jc w:val="center"/>
                            </w:pPr>
                            <w:r w:rsidRPr="000B6E3F">
                              <w:t>Βαμβάκι/γάζα και τολύπιο με οινόπνευμα</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50" behindDoc="0" locked="1" layoutInCell="1" allowOverlap="1" wp14:anchorId="6C356484" wp14:editId="2A1FF91C">
                      <wp:simplePos x="0" y="0"/>
                      <wp:positionH relativeFrom="column">
                        <wp:posOffset>1106170</wp:posOffset>
                      </wp:positionH>
                      <wp:positionV relativeFrom="page">
                        <wp:posOffset>2025015</wp:posOffset>
                      </wp:positionV>
                      <wp:extent cx="982980" cy="564515"/>
                      <wp:effectExtent l="0" t="0" r="0" b="0"/>
                      <wp:wrapNone/>
                      <wp:docPr id="7301470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564515"/>
                              </a:xfrm>
                              <a:prstGeom prst="rect">
                                <a:avLst/>
                              </a:prstGeom>
                              <a:noFill/>
                              <a:ln>
                                <a:noFill/>
                              </a:ln>
                            </wps:spPr>
                            <wps:txbx>
                              <w:txbxContent>
                                <w:p w14:paraId="6E40D9F1" w14:textId="08D42ADE" w:rsidR="00E26113" w:rsidRPr="003A480D" w:rsidRDefault="00D726EA" w:rsidP="00E26113">
                                  <w:pPr>
                                    <w:spacing w:line="260" w:lineRule="exact"/>
                                    <w:jc w:val="center"/>
                                  </w:pPr>
                                  <w:r w:rsidRPr="003A480D">
                                    <w:t>Περιέκτης αιχμηρών αντικειμένων</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56484" id="Text Box 42" o:spid="_x0000_s1064" type="#_x0000_t202" style="position:absolute;left:0;text-align:left;margin-left:87.1pt;margin-top:159.45pt;width:77.4pt;height:44.4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" filled="f" stroked="f">
                      <v:textbox inset="0,0,0,0">
                        <w:txbxContent>
                          <w:p w14:paraId="6E40D9F1" w14:textId="08D42ADE" w:rsidR="00E26113" w:rsidRPr="003A480D" w:rsidRDefault="00D726EA" w:rsidP="00E26113">
                            <w:pPr>
                              <w:spacing w:line="260" w:lineRule="exact"/>
                              <w:jc w:val="center"/>
                            </w:pPr>
                            <w:r w:rsidRPr="003A480D">
                              <w:t>Περιέκτης αιχμηρών αντικειμένων</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51" behindDoc="0" locked="1" layoutInCell="1" allowOverlap="1" wp14:anchorId="3964719A" wp14:editId="3515DBB2">
                      <wp:simplePos x="0" y="0"/>
                      <wp:positionH relativeFrom="column">
                        <wp:posOffset>71755</wp:posOffset>
                      </wp:positionH>
                      <wp:positionV relativeFrom="page">
                        <wp:posOffset>695325</wp:posOffset>
                      </wp:positionV>
                      <wp:extent cx="1009650" cy="868045"/>
                      <wp:effectExtent l="0" t="0" r="0" b="0"/>
                      <wp:wrapNone/>
                      <wp:docPr id="71430441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868045"/>
                              </a:xfrm>
                              <a:prstGeom prst="rect">
                                <a:avLst/>
                              </a:prstGeom>
                              <a:noFill/>
                              <a:ln>
                                <a:noFill/>
                              </a:ln>
                            </wps:spPr>
                            <wps:txbx>
                              <w:txbxContent>
                                <w:p w14:paraId="676A3BE9" w14:textId="77DEB8F9" w:rsidR="00E26113" w:rsidRPr="000B6E3F" w:rsidRDefault="00D726EA" w:rsidP="00E26113">
                                  <w:pPr>
                                    <w:spacing w:line="260" w:lineRule="exact"/>
                                    <w:jc w:val="center"/>
                                  </w:pPr>
                                  <w:r w:rsidRPr="000B6E3F">
                                    <w:t xml:space="preserve">Κουτί που περιέχει την προγεμισμένη σύριγγα </w:t>
                                  </w:r>
                                  <w:r w:rsidRPr="003A480D">
                                    <w:rPr>
                                      <w:lang w:val="en-US"/>
                                    </w:rPr>
                                    <w:t>Avtozma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4719A" id="_x0000_s1065" type="#_x0000_t202" style="position:absolute;left:0;text-align:left;margin-left:5.65pt;margin-top:54.75pt;width:79.5pt;height:68.3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" filled="f" stroked="f">
                      <v:textbox inset="0,0,0,0">
                        <w:txbxContent>
                          <w:p w14:paraId="676A3BE9" w14:textId="77DEB8F9" w:rsidR="00E26113" w:rsidRPr="000B6E3F" w:rsidRDefault="00D726EA" w:rsidP="00E26113">
                            <w:pPr>
                              <w:spacing w:line="260" w:lineRule="exact"/>
                              <w:jc w:val="center"/>
                            </w:pPr>
                            <w:r w:rsidRPr="000B6E3F">
                              <w:t xml:space="preserve">Κουτί που περιέχει την προγεμισμένη σύριγγα </w:t>
                            </w:r>
                            <w:r w:rsidRPr="003A480D">
                              <w:rPr>
                                <w:lang w:val="en-US"/>
                              </w:rPr>
                              <w:t>Avtozma</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52" behindDoc="0" locked="1" layoutInCell="1" allowOverlap="1" wp14:anchorId="1F6CC1EB" wp14:editId="68080B49">
                      <wp:simplePos x="0" y="0"/>
                      <wp:positionH relativeFrom="column">
                        <wp:posOffset>85725</wp:posOffset>
                      </wp:positionH>
                      <wp:positionV relativeFrom="page">
                        <wp:posOffset>2024380</wp:posOffset>
                      </wp:positionV>
                      <wp:extent cx="862965" cy="564515"/>
                      <wp:effectExtent l="0" t="0" r="0" b="0"/>
                      <wp:wrapNone/>
                      <wp:docPr id="191558328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64515"/>
                              </a:xfrm>
                              <a:prstGeom prst="rect">
                                <a:avLst/>
                              </a:prstGeom>
                              <a:noFill/>
                              <a:ln>
                                <a:noFill/>
                              </a:ln>
                            </wps:spPr>
                            <wps:txbx>
                              <w:txbxContent>
                                <w:p w14:paraId="3D206D51" w14:textId="14845914" w:rsidR="00E26113" w:rsidRPr="003A480D" w:rsidRDefault="00D726EA" w:rsidP="00E26113">
                                  <w:pPr>
                                    <w:spacing w:line="260" w:lineRule="exact"/>
                                    <w:jc w:val="center"/>
                                  </w:pPr>
                                  <w:r w:rsidRPr="003A480D">
                                    <w:t>Αυτοκόλλητος επίδεσμος</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CC1EB" id="_x0000_s1066" type="#_x0000_t202" style="position:absolute;left:0;text-align:left;margin-left:6.75pt;margin-top:159.4pt;width:67.95pt;height:44.4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" filled="f" stroked="f">
                      <v:textbox inset="0,0,0,0">
                        <w:txbxContent>
                          <w:p w14:paraId="3D206D51" w14:textId="14845914" w:rsidR="00E26113" w:rsidRPr="003A480D" w:rsidRDefault="00D726EA" w:rsidP="00E26113">
                            <w:pPr>
                              <w:spacing w:line="260" w:lineRule="exact"/>
                              <w:jc w:val="center"/>
                            </w:pPr>
                            <w:r w:rsidRPr="003A480D">
                              <w:t>Αυτοκόλλητος επίδεσμος</w:t>
                            </w:r>
                          </w:p>
                        </w:txbxContent>
                      </v:textbox>
                      <w10:wrap anchory="page"/>
                      <w10:anchorlock/>
                    </v:shape>
                  </w:pict>
                </mc:Fallback>
              </mc:AlternateContent>
            </w:r>
            <w:r w:rsidR="00E26113">
              <w:rPr>
                <w:b/>
              </w:rPr>
              <w:t>Εικόνα B</w:t>
            </w:r>
          </w:p>
        </w:tc>
        <w:tc>
          <w:tcPr>
            <w:tcW w:w="5517" w:type="dxa"/>
          </w:tcPr>
          <w:p w14:paraId="2DE79E01" w14:textId="77777777" w:rsidR="00E26113" w:rsidRDefault="00E26113">
            <w:pPr>
              <w:pStyle w:val="a4"/>
              <w:numPr>
                <w:ilvl w:val="0"/>
                <w:numId w:val="19"/>
              </w:numPr>
              <w:spacing w:after="0"/>
              <w:ind w:left="567" w:hanging="567"/>
              <w:rPr>
                <w:b/>
              </w:rPr>
            </w:pPr>
            <w:r>
              <w:rPr>
                <w:b/>
              </w:rPr>
              <w:t>Συγκεντρώστε τα απαραίτητα για την ένεση.</w:t>
            </w:r>
          </w:p>
          <w:p w14:paraId="29A5514D" w14:textId="77777777" w:rsidR="00E26113" w:rsidRDefault="00E26113">
            <w:pPr>
              <w:pStyle w:val="a4"/>
              <w:spacing w:after="0"/>
              <w:ind w:left="567" w:hanging="567"/>
              <w:rPr>
                <w:b/>
              </w:rPr>
            </w:pPr>
          </w:p>
          <w:p w14:paraId="462CAEA5" w14:textId="77777777" w:rsidR="00E26113" w:rsidRDefault="00E26113">
            <w:pPr>
              <w:pStyle w:val="a4"/>
              <w:numPr>
                <w:ilvl w:val="0"/>
                <w:numId w:val="20"/>
              </w:numPr>
              <w:spacing w:after="0"/>
              <w:ind w:left="567" w:hanging="567"/>
              <w:rPr>
                <w:bCs/>
              </w:rPr>
            </w:pPr>
            <w:r w:rsidRPr="00447CCD">
              <w:t>Προετοιμάστε μια καθαρή, επίπεδη επιφάνεια, όπως ένα τραπέζι ή πάγκο, σε χώρο με καλό φωτισμό.</w:t>
            </w:r>
          </w:p>
          <w:p w14:paraId="3B34C835" w14:textId="77777777" w:rsidR="00E26113" w:rsidRDefault="00E26113">
            <w:pPr>
              <w:pStyle w:val="a4"/>
              <w:numPr>
                <w:ilvl w:val="0"/>
                <w:numId w:val="20"/>
              </w:numPr>
              <w:spacing w:after="0"/>
              <w:ind w:left="567" w:hanging="567"/>
              <w:rPr>
                <w:bCs/>
              </w:rPr>
            </w:pPr>
            <w:r w:rsidRPr="00447CCD">
              <w:t>Βγάλτε από το ψυγείο το κουτί που περιέχει την προγεμισμένη πένα.</w:t>
            </w:r>
          </w:p>
          <w:p w14:paraId="72F1720B" w14:textId="0211A635" w:rsidR="00E26113" w:rsidRDefault="00E26113">
            <w:pPr>
              <w:pStyle w:val="a4"/>
              <w:numPr>
                <w:ilvl w:val="0"/>
                <w:numId w:val="20"/>
              </w:numPr>
              <w:spacing w:after="0"/>
              <w:ind w:left="567" w:hanging="567"/>
              <w:rPr>
                <w:bCs/>
              </w:rPr>
            </w:pPr>
            <w:r w:rsidRPr="00447CCD">
              <w:t>Βεβαιωθείτε ότι έχετε τα παρακάτω (</w:t>
            </w:r>
            <w:r w:rsidR="00D97A51" w:rsidRPr="00447CCD">
              <w:t>βλ</w:t>
            </w:r>
            <w:r w:rsidR="00D97A51">
              <w:t>.</w:t>
            </w:r>
            <w:r w:rsidR="00D97A51" w:rsidRPr="00447CCD">
              <w:t xml:space="preserve"> </w:t>
            </w:r>
            <w:r>
              <w:rPr>
                <w:b/>
              </w:rPr>
              <w:t>Εικόνα B</w:t>
            </w:r>
            <w:r w:rsidRPr="00447CCD">
              <w:t>):</w:t>
            </w:r>
          </w:p>
          <w:p w14:paraId="33B0F334" w14:textId="77777777" w:rsidR="00E26113" w:rsidRPr="00447CCD" w:rsidRDefault="00E26113">
            <w:pPr>
              <w:pStyle w:val="a4"/>
              <w:spacing w:after="0"/>
              <w:ind w:left="567" w:hanging="567"/>
            </w:pPr>
            <w:r w:rsidRPr="00447CCD">
              <w:t>- Κουτί που περιέχει την προγεμισμένη πένα Avtozma</w:t>
            </w:r>
          </w:p>
          <w:p w14:paraId="266ED840" w14:textId="77777777" w:rsidR="00E26113" w:rsidRPr="00447CCD" w:rsidRDefault="00E26113">
            <w:pPr>
              <w:pStyle w:val="a4"/>
              <w:spacing w:after="0"/>
              <w:ind w:left="567" w:hanging="567"/>
              <w:rPr>
                <w:lang w:eastAsia="ko-KR"/>
              </w:rPr>
            </w:pPr>
          </w:p>
          <w:p w14:paraId="056AD83C" w14:textId="77777777" w:rsidR="00E26113" w:rsidRDefault="00E26113">
            <w:pPr>
              <w:pStyle w:val="a4"/>
              <w:spacing w:after="0"/>
              <w:ind w:left="567" w:hanging="567"/>
              <w:rPr>
                <w:b/>
              </w:rPr>
            </w:pPr>
            <w:r>
              <w:rPr>
                <w:b/>
              </w:rPr>
              <w:t>Δεν περιέχονται στο κουτί:</w:t>
            </w:r>
          </w:p>
          <w:p w14:paraId="6EF62620" w14:textId="77777777" w:rsidR="00E26113" w:rsidRPr="00447CCD" w:rsidRDefault="00E26113">
            <w:pPr>
              <w:pStyle w:val="a4"/>
              <w:spacing w:after="0"/>
              <w:ind w:left="567" w:hanging="567"/>
            </w:pPr>
            <w:r w:rsidRPr="00447CCD">
              <w:t>- Βαμβάκι ή γάζα</w:t>
            </w:r>
          </w:p>
          <w:p w14:paraId="74217988" w14:textId="77777777" w:rsidR="00E26113" w:rsidRPr="00447CCD" w:rsidRDefault="00E26113">
            <w:pPr>
              <w:pStyle w:val="a4"/>
              <w:spacing w:after="0"/>
              <w:ind w:left="567" w:hanging="567"/>
            </w:pPr>
            <w:r w:rsidRPr="00447CCD">
              <w:t>- Αυτοκόλλητος επίδεσμος</w:t>
            </w:r>
          </w:p>
          <w:p w14:paraId="4340436D" w14:textId="77777777" w:rsidR="00E26113" w:rsidRPr="00447CCD" w:rsidRDefault="00E26113">
            <w:pPr>
              <w:pStyle w:val="a4"/>
              <w:spacing w:after="0"/>
              <w:ind w:left="567" w:hanging="567"/>
            </w:pPr>
            <w:r w:rsidRPr="00447CCD">
              <w:t>- Περιέκτης ανθεκτικός στα τρυπήματα</w:t>
            </w:r>
          </w:p>
          <w:p w14:paraId="13679187" w14:textId="77777777" w:rsidR="00E26113" w:rsidRPr="00447CCD" w:rsidRDefault="00E26113">
            <w:pPr>
              <w:pStyle w:val="a4"/>
              <w:spacing w:after="0"/>
              <w:ind w:left="567" w:hanging="567"/>
            </w:pPr>
            <w:r w:rsidRPr="00447CCD">
              <w:t>- Τολύπιο με οινόπνευμα</w:t>
            </w:r>
          </w:p>
          <w:p w14:paraId="0746B539" w14:textId="77777777" w:rsidR="00E26113" w:rsidRPr="00447CCD" w:rsidRDefault="00E26113" w:rsidP="005F0134"/>
        </w:tc>
      </w:tr>
      <w:bookmarkEnd w:id="66"/>
      <w:tr w:rsidR="001E7F3D" w:rsidRPr="00447CCD" w14:paraId="3A7CD0A6" w14:textId="77777777">
        <w:trPr>
          <w:cantSplit/>
        </w:trPr>
        <w:tc>
          <w:tcPr>
            <w:tcW w:w="3539" w:type="dxa"/>
          </w:tcPr>
          <w:p w14:paraId="0EA8B9CD" w14:textId="5B26BCF4" w:rsidR="00E26113" w:rsidRDefault="00EC5877">
            <w:pPr>
              <w:suppressAutoHyphens/>
              <w:jc w:val="right"/>
              <w:rPr>
                <w:b/>
                <w:noProof/>
              </w:rPr>
            </w:pPr>
            <w:r>
              <w:rPr>
                <w:b/>
                <w:noProof/>
                <w:lang w:val="en-US" w:eastAsia="ko-KR"/>
              </w:rPr>
              <w:drawing>
                <wp:inline distT="0" distB="0" distL="0" distR="0" wp14:anchorId="518800B0" wp14:editId="719E260D">
                  <wp:extent cx="2076450" cy="2580640"/>
                  <wp:effectExtent l="19050" t="19050" r="0" b="0"/>
                  <wp:docPr id="23" name="그림 2033694681"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33694681" descr="텍스트, 스케치, 도표, 원이(가) 표시된 사진&#10;&#10;자동 생성된 설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6450" cy="2580640"/>
                          </a:xfrm>
                          <a:prstGeom prst="rect">
                            <a:avLst/>
                          </a:prstGeom>
                          <a:noFill/>
                          <a:ln w="9525" cmpd="sng">
                            <a:solidFill>
                              <a:srgbClr val="000000"/>
                            </a:solidFill>
                            <a:miter lim="800000"/>
                            <a:headEnd/>
                            <a:tailEnd/>
                          </a:ln>
                          <a:effectLst/>
                        </pic:spPr>
                      </pic:pic>
                    </a:graphicData>
                  </a:graphic>
                </wp:inline>
              </w:drawing>
            </w:r>
          </w:p>
          <w:p w14:paraId="79ECA2BE" w14:textId="215B47E5" w:rsidR="00E26113" w:rsidRDefault="00EC5877">
            <w:pPr>
              <w:suppressAutoHyphens/>
              <w:jc w:val="right"/>
              <w:rPr>
                <w:b/>
                <w:noProof/>
              </w:rPr>
            </w:pPr>
            <w:r>
              <w:rPr>
                <w:noProof/>
                <w:lang w:val="en-US" w:eastAsia="ko-KR"/>
              </w:rPr>
              <mc:AlternateContent>
                <mc:Choice Requires="wps">
                  <w:drawing>
                    <wp:anchor distT="45720" distB="45720" distL="114300" distR="114300" simplePos="0" relativeHeight="251658253" behindDoc="0" locked="1" layoutInCell="1" allowOverlap="1" wp14:anchorId="0FDC8C67" wp14:editId="52D3C5E2">
                      <wp:simplePos x="0" y="0"/>
                      <wp:positionH relativeFrom="column">
                        <wp:posOffset>1019175</wp:posOffset>
                      </wp:positionH>
                      <wp:positionV relativeFrom="paragraph">
                        <wp:posOffset>-1677670</wp:posOffset>
                      </wp:positionV>
                      <wp:extent cx="852170" cy="116840"/>
                      <wp:effectExtent l="19050" t="38100" r="0" b="35560"/>
                      <wp:wrapNone/>
                      <wp:docPr id="185071079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852170" cy="116840"/>
                              </a:xfrm>
                              <a:prstGeom prst="rect">
                                <a:avLst/>
                              </a:prstGeom>
                              <a:noFill/>
                              <a:ln>
                                <a:noFill/>
                              </a:ln>
                            </wps:spPr>
                            <wps:txbx>
                              <w:txbxContent>
                                <w:p w14:paraId="377130B1" w14:textId="16F98B03" w:rsidR="00E26113" w:rsidRPr="003A480D" w:rsidRDefault="00D726EA" w:rsidP="00E26113">
                                  <w:pPr>
                                    <w:jc w:val="center"/>
                                    <w:rPr>
                                      <w:b/>
                                      <w:sz w:val="16"/>
                                      <w:szCs w:val="16"/>
                                    </w:rPr>
                                  </w:pPr>
                                  <w:r w:rsidRPr="003A480D">
                                    <w:rPr>
                                      <w:b/>
                                      <w:sz w:val="16"/>
                                      <w:szCs w:val="16"/>
                                    </w:rPr>
                                    <w:t>ΛΗΞΗ: ΜΜ ΕΕΕΕ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FDC8C67" id="Text Box 36" o:spid="_x0000_s1067" type="#_x0000_t202" style="position:absolute;left:0;text-align:left;margin-left:80.25pt;margin-top:-132.1pt;width:67.1pt;height:9.2pt;rotation:-448334fd;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" filled="f" stroked="f">
                      <v:textbox style="mso-fit-shape-to-text:t" inset="0,0,0,0">
                        <w:txbxContent>
                          <w:p w14:paraId="377130B1" w14:textId="16F98B03" w:rsidR="00E26113" w:rsidRPr="003A480D" w:rsidRDefault="00D726EA" w:rsidP="00E26113">
                            <w:pPr>
                              <w:jc w:val="center"/>
                              <w:rPr>
                                <w:b/>
                                <w:sz w:val="16"/>
                                <w:szCs w:val="16"/>
                              </w:rPr>
                            </w:pPr>
                            <w:r w:rsidRPr="003A480D">
                              <w:rPr>
                                <w:b/>
                                <w:sz w:val="16"/>
                                <w:szCs w:val="16"/>
                              </w:rPr>
                              <w:t>ΛΗΞΗ: ΜΜ ΕΕΕΕ</w:t>
                            </w:r>
                          </w:p>
                        </w:txbxContent>
                      </v:textbox>
                      <w10:anchorlock/>
                    </v:shape>
                  </w:pict>
                </mc:Fallback>
              </mc:AlternateContent>
            </w:r>
            <w:r>
              <w:rPr>
                <w:noProof/>
                <w:lang w:val="en-US" w:eastAsia="ko-KR"/>
              </w:rPr>
              <mc:AlternateContent>
                <mc:Choice Requires="wps">
                  <w:drawing>
                    <wp:anchor distT="45720" distB="45720" distL="114300" distR="114300" simplePos="0" relativeHeight="251658254" behindDoc="0" locked="1" layoutInCell="1" allowOverlap="1" wp14:anchorId="520531DB" wp14:editId="2898EB15">
                      <wp:simplePos x="0" y="0"/>
                      <wp:positionH relativeFrom="column">
                        <wp:posOffset>1361440</wp:posOffset>
                      </wp:positionH>
                      <wp:positionV relativeFrom="paragraph">
                        <wp:posOffset>-640080</wp:posOffset>
                      </wp:positionV>
                      <wp:extent cx="673100" cy="80010"/>
                      <wp:effectExtent l="19050" t="38100" r="0" b="34290"/>
                      <wp:wrapNone/>
                      <wp:docPr id="11692974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80010"/>
                              </a:xfrm>
                              <a:prstGeom prst="rect">
                                <a:avLst/>
                              </a:prstGeom>
                              <a:noFill/>
                              <a:ln>
                                <a:noFill/>
                              </a:ln>
                            </wps:spPr>
                            <wps:txbx>
                              <w:txbxContent>
                                <w:p w14:paraId="1F930E49" w14:textId="723FBF7F" w:rsidR="00E26113" w:rsidRPr="003A480D" w:rsidRDefault="00D726EA" w:rsidP="00E26113">
                                  <w:pPr>
                                    <w:rPr>
                                      <w:b/>
                                      <w:sz w:val="11"/>
                                      <w:szCs w:val="11"/>
                                    </w:rPr>
                                  </w:pPr>
                                  <w:r w:rsidRPr="003A480D">
                                    <w:rPr>
                                      <w:b/>
                                      <w:sz w:val="11"/>
                                      <w:szCs w:val="11"/>
                                    </w:rPr>
                                    <w:t>ΛΗΞΗ: ΜΜ ΕΕΕΕ</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20531DB" id="Text Box 34" o:spid="_x0000_s1068" type="#_x0000_t202" style="position:absolute;left:0;text-align:left;margin-left:107.2pt;margin-top:-50.4pt;width:53pt;height:6.3pt;rotation:-535127fd;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" filled="f" stroked="f">
                      <v:textbox style="mso-fit-shape-to-text:t" inset="0,0,0,0">
                        <w:txbxContent>
                          <w:p w14:paraId="1F930E49" w14:textId="723FBF7F" w:rsidR="00E26113" w:rsidRPr="003A480D" w:rsidRDefault="00D726EA" w:rsidP="00E26113">
                            <w:pPr>
                              <w:rPr>
                                <w:b/>
                                <w:sz w:val="11"/>
                                <w:szCs w:val="11"/>
                              </w:rPr>
                            </w:pPr>
                            <w:r w:rsidRPr="003A480D">
                              <w:rPr>
                                <w:b/>
                                <w:sz w:val="11"/>
                                <w:szCs w:val="11"/>
                              </w:rPr>
                              <w:t>ΛΗΞΗ: ΜΜ ΕΕΕΕ</w:t>
                            </w:r>
                          </w:p>
                        </w:txbxContent>
                      </v:textbox>
                      <w10:anchorlock/>
                    </v:shape>
                  </w:pict>
                </mc:Fallback>
              </mc:AlternateContent>
            </w:r>
            <w:r w:rsidR="00E26113">
              <w:rPr>
                <w:b/>
              </w:rPr>
              <w:t>Εικόνα Γ</w:t>
            </w:r>
          </w:p>
        </w:tc>
        <w:tc>
          <w:tcPr>
            <w:tcW w:w="5517" w:type="dxa"/>
          </w:tcPr>
          <w:p w14:paraId="062C58D9" w14:textId="77777777" w:rsidR="00E26113" w:rsidRDefault="00E26113">
            <w:pPr>
              <w:pStyle w:val="a4"/>
              <w:numPr>
                <w:ilvl w:val="0"/>
                <w:numId w:val="19"/>
              </w:numPr>
              <w:spacing w:after="0"/>
              <w:ind w:left="567" w:hanging="567"/>
              <w:rPr>
                <w:b/>
              </w:rPr>
            </w:pPr>
            <w:r>
              <w:rPr>
                <w:b/>
              </w:rPr>
              <w:t>Ελέγξτε το κουτί</w:t>
            </w:r>
          </w:p>
          <w:p w14:paraId="6E594031" w14:textId="77777777" w:rsidR="00E26113" w:rsidRDefault="00E26113">
            <w:pPr>
              <w:pStyle w:val="a4"/>
              <w:spacing w:after="0"/>
              <w:ind w:left="567" w:hanging="567"/>
              <w:rPr>
                <w:b/>
              </w:rPr>
            </w:pPr>
          </w:p>
          <w:p w14:paraId="71007CF4" w14:textId="77777777" w:rsidR="00E26113" w:rsidRDefault="00E26113">
            <w:pPr>
              <w:pStyle w:val="a4"/>
              <w:numPr>
                <w:ilvl w:val="0"/>
                <w:numId w:val="21"/>
              </w:numPr>
              <w:spacing w:after="0"/>
              <w:ind w:left="567" w:hanging="567"/>
              <w:rPr>
                <w:bCs/>
              </w:rPr>
            </w:pPr>
            <w:r w:rsidRPr="00447CCD">
              <w:t>Κοιτάξτε το κουτί και βεβαιωθείτε ότι έχετε το σωστό φάρμακο και την περιεκτικότητα δόσης. (Avtozma)</w:t>
            </w:r>
          </w:p>
          <w:p w14:paraId="3AC67EDF" w14:textId="77777777" w:rsidR="00E26113" w:rsidRDefault="00E26113">
            <w:pPr>
              <w:pStyle w:val="a4"/>
              <w:numPr>
                <w:ilvl w:val="0"/>
                <w:numId w:val="21"/>
              </w:numPr>
              <w:spacing w:after="0"/>
              <w:ind w:left="567" w:hanging="567"/>
              <w:rPr>
                <w:bCs/>
              </w:rPr>
            </w:pPr>
            <w:r w:rsidRPr="00447CCD">
              <w:t>Ελέγξτε την ημερομηνία λήξης επάνω στο κουτί για να βεβαιωθείτε ότι δεν έχει παρέλθει η ημερομηνία.</w:t>
            </w:r>
          </w:p>
          <w:p w14:paraId="6BFE0FF2" w14:textId="77777777" w:rsidR="00E26113" w:rsidRPr="00447CCD" w:rsidRDefault="00E26113">
            <w:pPr>
              <w:pStyle w:val="a4"/>
              <w:spacing w:after="0"/>
              <w:ind w:left="567" w:hanging="567"/>
              <w:rPr>
                <w:lang w:eastAsia="ko-KR"/>
              </w:rPr>
            </w:pPr>
          </w:p>
          <w:p w14:paraId="0CB69614" w14:textId="77777777" w:rsidR="00E26113" w:rsidRDefault="00E26113">
            <w:pPr>
              <w:pStyle w:val="a4"/>
              <w:spacing w:after="0"/>
              <w:ind w:left="567" w:hanging="567"/>
              <w:rPr>
                <w:b/>
                <w:lang w:eastAsia="ko-KR"/>
              </w:rPr>
            </w:pPr>
          </w:p>
          <w:p w14:paraId="53A824C1" w14:textId="77777777" w:rsidR="00E26113" w:rsidRPr="00447CCD" w:rsidRDefault="00E26113">
            <w:pPr>
              <w:pStyle w:val="a4"/>
              <w:numPr>
                <w:ilvl w:val="0"/>
                <w:numId w:val="17"/>
              </w:numPr>
              <w:spacing w:after="0"/>
              <w:ind w:left="1134" w:hanging="567"/>
            </w:pPr>
            <w:r>
              <w:rPr>
                <w:b/>
              </w:rPr>
              <w:t>Μη</w:t>
            </w:r>
            <w:r w:rsidRPr="00447CCD">
              <w:t xml:space="preserve"> χρησιμοποιήσετε την προγεμισμένη πένα εάν η ημερομηνία λήξης έχει παρέλθει.</w:t>
            </w:r>
          </w:p>
          <w:p w14:paraId="7496CF62" w14:textId="77777777" w:rsidR="00E26113" w:rsidRPr="00447CCD" w:rsidRDefault="00E26113">
            <w:pPr>
              <w:pStyle w:val="a4"/>
              <w:numPr>
                <w:ilvl w:val="0"/>
                <w:numId w:val="17"/>
              </w:numPr>
              <w:spacing w:after="0"/>
              <w:ind w:left="1134" w:hanging="567"/>
            </w:pPr>
            <w:r w:rsidRPr="00447CCD">
              <w:t xml:space="preserve">Εάν ανοίγετε το κουτί για πρώτη φορά, ελέγξτε για να βεβαιωθείτε ότι είναι σωστά σφραγισμένο. </w:t>
            </w:r>
          </w:p>
          <w:p w14:paraId="589EE98C" w14:textId="77777777" w:rsidR="00E26113" w:rsidRPr="00447CCD" w:rsidRDefault="00E26113">
            <w:pPr>
              <w:pStyle w:val="a4"/>
              <w:numPr>
                <w:ilvl w:val="0"/>
                <w:numId w:val="17"/>
              </w:numPr>
              <w:spacing w:after="0"/>
              <w:ind w:left="1134" w:hanging="567"/>
            </w:pPr>
            <w:r>
              <w:rPr>
                <w:b/>
              </w:rPr>
              <w:t>Μη</w:t>
            </w:r>
            <w:r w:rsidRPr="00447CCD">
              <w:t xml:space="preserve"> χρησιμοποιήσετε την προγεμισμένη πένα εάν το κουτί φαίνεται να έχει ανοιχθεί ή είναι κατεστραμμένο.</w:t>
            </w:r>
          </w:p>
          <w:p w14:paraId="63727EF1" w14:textId="77777777" w:rsidR="00E26113" w:rsidRPr="00447CCD" w:rsidRDefault="00E26113" w:rsidP="005F0134"/>
        </w:tc>
      </w:tr>
      <w:tr w:rsidR="001E7F3D" w:rsidRPr="00447CCD" w14:paraId="4539538E" w14:textId="77777777">
        <w:trPr>
          <w:cantSplit/>
        </w:trPr>
        <w:tc>
          <w:tcPr>
            <w:tcW w:w="3539" w:type="dxa"/>
          </w:tcPr>
          <w:p w14:paraId="615D35C3" w14:textId="3F99DE5A" w:rsidR="00E26113" w:rsidRDefault="00EC5877">
            <w:pPr>
              <w:suppressAutoHyphens/>
              <w:jc w:val="right"/>
              <w:rPr>
                <w:rFonts w:eastAsia="Times New Roman"/>
                <w:b/>
                <w:noProof/>
              </w:rPr>
            </w:pPr>
            <w:r>
              <w:rPr>
                <w:noProof/>
                <w:lang w:val="en-US" w:eastAsia="ko-KR"/>
              </w:rPr>
              <w:lastRenderedPageBreak/>
              <w:drawing>
                <wp:inline distT="0" distB="0" distL="0" distR="0" wp14:anchorId="09AFD672" wp14:editId="553078DF">
                  <wp:extent cx="2075815" cy="2571750"/>
                  <wp:effectExtent l="19050" t="19050" r="635" b="0"/>
                  <wp:docPr id="24" name="그림 1837928270" descr="휴대 전화, 스케치,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37928270" descr="휴대 전화, 스케치, 드라이브, 디자인이(가) 표시된 사진&#10;&#10;자동 생성된 설명"/>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5815" cy="2571750"/>
                          </a:xfrm>
                          <a:prstGeom prst="rect">
                            <a:avLst/>
                          </a:prstGeom>
                          <a:noFill/>
                          <a:ln w="9525" cmpd="sng">
                            <a:solidFill>
                              <a:srgbClr val="000000"/>
                            </a:solidFill>
                            <a:miter lim="800000"/>
                            <a:headEnd/>
                            <a:tailEnd/>
                          </a:ln>
                          <a:effectLst/>
                        </pic:spPr>
                      </pic:pic>
                    </a:graphicData>
                  </a:graphic>
                </wp:inline>
              </w:drawing>
            </w:r>
          </w:p>
          <w:p w14:paraId="4FE4624A" w14:textId="76707B22" w:rsidR="00E26113" w:rsidRDefault="00EC5877">
            <w:pPr>
              <w:suppressAutoHyphens/>
              <w:jc w:val="right"/>
              <w:rPr>
                <w:rFonts w:eastAsia="Times New Roman"/>
                <w:b/>
                <w:noProof/>
              </w:rPr>
            </w:pPr>
            <w:r>
              <w:rPr>
                <w:noProof/>
                <w:lang w:val="en-US" w:eastAsia="ko-KR"/>
              </w:rPr>
              <mc:AlternateContent>
                <mc:Choice Requires="wps">
                  <w:drawing>
                    <wp:anchor distT="45720" distB="45720" distL="114300" distR="114300" simplePos="0" relativeHeight="251658255" behindDoc="0" locked="1" layoutInCell="1" allowOverlap="1" wp14:anchorId="3D7BD87F" wp14:editId="1006F84E">
                      <wp:simplePos x="0" y="0"/>
                      <wp:positionH relativeFrom="column">
                        <wp:posOffset>855980</wp:posOffset>
                      </wp:positionH>
                      <wp:positionV relativeFrom="paragraph">
                        <wp:posOffset>-1922145</wp:posOffset>
                      </wp:positionV>
                      <wp:extent cx="1178560" cy="221615"/>
                      <wp:effectExtent l="0" t="0" r="0" b="0"/>
                      <wp:wrapNone/>
                      <wp:docPr id="184994237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221615"/>
                              </a:xfrm>
                              <a:prstGeom prst="rect">
                                <a:avLst/>
                              </a:prstGeom>
                              <a:noFill/>
                              <a:ln>
                                <a:noFill/>
                              </a:ln>
                            </wps:spPr>
                            <wps:txbx>
                              <w:txbxContent>
                                <w:p w14:paraId="4595DCFA" w14:textId="0AFA7D30" w:rsidR="00E26113" w:rsidRPr="003A480D" w:rsidRDefault="00D726EA" w:rsidP="00E26113">
                                  <w:pPr>
                                    <w:spacing w:line="260" w:lineRule="exact"/>
                                    <w:jc w:val="center"/>
                                    <w:rPr>
                                      <w:b/>
                                      <w:sz w:val="18"/>
                                      <w:szCs w:val="18"/>
                                    </w:rPr>
                                  </w:pPr>
                                  <w:r w:rsidRPr="003A480D">
                                    <w:rPr>
                                      <w:b/>
                                      <w:sz w:val="18"/>
                                      <w:szCs w:val="18"/>
                                    </w:rPr>
                                    <w:t>ΛΗΞΗ: ΜΜ ΕΕΕΕ</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BD87F" id="Text Box 32" o:spid="_x0000_s1069" type="#_x0000_t202" style="position:absolute;left:0;text-align:left;margin-left:67.4pt;margin-top:-151.35pt;width:92.8pt;height:17.4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" filled="f" stroked="f">
                      <v:textbox inset="0,0,0,0">
                        <w:txbxContent>
                          <w:p w14:paraId="4595DCFA" w14:textId="0AFA7D30" w:rsidR="00E26113" w:rsidRPr="003A480D" w:rsidRDefault="00D726EA" w:rsidP="00E26113">
                            <w:pPr>
                              <w:spacing w:line="260" w:lineRule="exact"/>
                              <w:jc w:val="center"/>
                              <w:rPr>
                                <w:b/>
                                <w:sz w:val="18"/>
                                <w:szCs w:val="18"/>
                              </w:rPr>
                            </w:pPr>
                            <w:r w:rsidRPr="003A480D">
                              <w:rPr>
                                <w:b/>
                                <w:sz w:val="18"/>
                                <w:szCs w:val="18"/>
                              </w:rPr>
                              <w:t>ΛΗΞΗ: ΜΜ ΕΕΕΕ</w:t>
                            </w:r>
                          </w:p>
                        </w:txbxContent>
                      </v:textbox>
                      <w10:anchorlock/>
                    </v:shape>
                  </w:pict>
                </mc:Fallback>
              </mc:AlternateContent>
            </w:r>
            <w:r w:rsidR="00E26113">
              <w:rPr>
                <w:b/>
              </w:rPr>
              <w:t>Εικόνα Δ</w:t>
            </w:r>
          </w:p>
        </w:tc>
        <w:tc>
          <w:tcPr>
            <w:tcW w:w="5517" w:type="dxa"/>
          </w:tcPr>
          <w:p w14:paraId="079B92AB" w14:textId="77777777" w:rsidR="00E26113" w:rsidRDefault="00E26113">
            <w:pPr>
              <w:pStyle w:val="a4"/>
              <w:numPr>
                <w:ilvl w:val="0"/>
                <w:numId w:val="19"/>
              </w:numPr>
              <w:spacing w:after="0"/>
              <w:ind w:left="567" w:hanging="567"/>
              <w:rPr>
                <w:b/>
              </w:rPr>
            </w:pPr>
            <w:r>
              <w:rPr>
                <w:b/>
              </w:rPr>
              <w:t>Ελέγξτε την προγεμισμένη πένα.</w:t>
            </w:r>
          </w:p>
          <w:p w14:paraId="76565F2B" w14:textId="77777777" w:rsidR="00E26113" w:rsidRDefault="00E26113">
            <w:pPr>
              <w:ind w:left="567" w:hanging="567"/>
              <w:rPr>
                <w:bCs/>
              </w:rPr>
            </w:pPr>
          </w:p>
          <w:p w14:paraId="6A8DE589" w14:textId="0075C3A0" w:rsidR="00E26113" w:rsidRPr="00447CCD" w:rsidRDefault="00E26113">
            <w:pPr>
              <w:pStyle w:val="a4"/>
              <w:numPr>
                <w:ilvl w:val="0"/>
                <w:numId w:val="22"/>
              </w:numPr>
              <w:spacing w:after="0"/>
              <w:ind w:left="567" w:hanging="567"/>
            </w:pPr>
            <w:r w:rsidRPr="00447CCD">
              <w:t xml:space="preserve">Ανοίξτε το κουτί και αφαιρέστε μία προγεμισμένη </w:t>
            </w:r>
            <w:r w:rsidR="00D97A51">
              <w:t>συσκευή τύπου</w:t>
            </w:r>
            <w:r w:rsidR="00D97A51" w:rsidRPr="00447CCD">
              <w:t xml:space="preserve"> πένα</w:t>
            </w:r>
            <w:r w:rsidR="00D97A51">
              <w:t>ς</w:t>
            </w:r>
            <w:r w:rsidR="00D97A51" w:rsidRPr="00447CCD" w:rsidDel="00D97A51">
              <w:t xml:space="preserve"> </w:t>
            </w:r>
            <w:r w:rsidRPr="00447CCD">
              <w:t xml:space="preserve">μίας δόσης από το κουτί. Επανατοποθετήστε στο ψυγείο τυχόν προγεμισμένες </w:t>
            </w:r>
            <w:r w:rsidR="00D97A51">
              <w:t>συσκευές τύπου</w:t>
            </w:r>
            <w:r w:rsidR="00D97A51" w:rsidRPr="00447CCD">
              <w:t xml:space="preserve"> πένα</w:t>
            </w:r>
            <w:r w:rsidR="00D97A51">
              <w:t>ς</w:t>
            </w:r>
            <w:r w:rsidR="00D97A51" w:rsidRPr="00447CCD" w:rsidDel="00D97A51">
              <w:t xml:space="preserve"> </w:t>
            </w:r>
            <w:r w:rsidRPr="00447CCD">
              <w:t>Avtozma που υπάρχουν στο κουτί.</w:t>
            </w:r>
          </w:p>
          <w:p w14:paraId="60ABAEC8" w14:textId="32A62439" w:rsidR="00E26113" w:rsidRDefault="00E26113">
            <w:pPr>
              <w:pStyle w:val="a4"/>
              <w:numPr>
                <w:ilvl w:val="0"/>
                <w:numId w:val="22"/>
              </w:numPr>
              <w:spacing w:after="0"/>
              <w:ind w:left="567" w:hanging="567"/>
              <w:rPr>
                <w:bCs/>
              </w:rPr>
            </w:pPr>
            <w:r w:rsidRPr="00447CCD">
              <w:t xml:space="preserve">Ελέγξτε την ημερομηνία λήξης που αναγράφεται στην προγεμισμένη </w:t>
            </w:r>
            <w:r w:rsidR="00D97A51">
              <w:t>συσκευή τύπου</w:t>
            </w:r>
            <w:r w:rsidR="00D97A51" w:rsidRPr="00447CCD">
              <w:t xml:space="preserve"> πένα</w:t>
            </w:r>
            <w:r w:rsidR="00D97A51">
              <w:t>ς</w:t>
            </w:r>
            <w:r w:rsidR="00D97A51" w:rsidRPr="00447CCD" w:rsidDel="00D97A51">
              <w:t xml:space="preserve"> </w:t>
            </w:r>
            <w:r w:rsidRPr="00447CCD">
              <w:t>Avtozma (</w:t>
            </w:r>
            <w:r w:rsidR="00D97A51">
              <w:rPr>
                <w:b/>
              </w:rPr>
              <w:t xml:space="preserve">βλ. </w:t>
            </w:r>
            <w:r>
              <w:rPr>
                <w:b/>
              </w:rPr>
              <w:t>εικόνα Δ</w:t>
            </w:r>
            <w:r w:rsidRPr="00447CCD">
              <w:t>).</w:t>
            </w:r>
          </w:p>
          <w:p w14:paraId="355D0BB8" w14:textId="2AC87C38" w:rsidR="00E26113" w:rsidRPr="00447CCD" w:rsidRDefault="00E26113">
            <w:pPr>
              <w:pStyle w:val="a4"/>
              <w:numPr>
                <w:ilvl w:val="0"/>
                <w:numId w:val="17"/>
              </w:numPr>
              <w:spacing w:after="0"/>
              <w:ind w:left="1134" w:hanging="567"/>
            </w:pPr>
            <w:r>
              <w:rPr>
                <w:b/>
              </w:rPr>
              <w:t>Μη</w:t>
            </w:r>
            <w:r w:rsidRPr="00447CCD">
              <w:t xml:space="preserve"> χρησιμοποιήσετε την προγεμισμένη </w:t>
            </w:r>
            <w:r w:rsidR="00D97A51">
              <w:t>συσκευή τύπου</w:t>
            </w:r>
            <w:r w:rsidR="00D97A51" w:rsidRPr="00447CCD">
              <w:t xml:space="preserve"> πένα</w:t>
            </w:r>
            <w:r w:rsidR="00D97A51">
              <w:t>ς</w:t>
            </w:r>
            <w:r w:rsidR="00D97A51" w:rsidRPr="00447CCD" w:rsidDel="00D97A51">
              <w:t xml:space="preserve"> </w:t>
            </w:r>
            <w:r w:rsidRPr="00447CCD">
              <w:t>εάν η ημερομηνία λήξης έχει παρέλθει. Εάν η ημερομηνία λήξης έχει παρέλθει, απορρίψτε με ασφάλεια την προγεμισμένη πένα σε περιέκτη αιχμηρών αντικειμένων και πάρτε μια νέα.</w:t>
            </w:r>
          </w:p>
          <w:p w14:paraId="4D975C3F" w14:textId="77777777" w:rsidR="00E26113" w:rsidRDefault="00E26113">
            <w:pPr>
              <w:pStyle w:val="a4"/>
              <w:numPr>
                <w:ilvl w:val="0"/>
                <w:numId w:val="22"/>
              </w:numPr>
              <w:spacing w:after="0"/>
              <w:ind w:left="567" w:hanging="567"/>
              <w:rPr>
                <w:bCs/>
              </w:rPr>
            </w:pPr>
            <w:r w:rsidRPr="00447CCD">
              <w:t>Ελέγξτε την προγεμισμένη πένα για να βεβαιωθείτε ότι δεν είναι κατεστραμμένη και δεν έχει ενδείξεις διαρροής.</w:t>
            </w:r>
          </w:p>
          <w:p w14:paraId="42BAC4E3" w14:textId="68523E31" w:rsidR="00E26113" w:rsidRPr="00447CCD" w:rsidRDefault="00E26113">
            <w:pPr>
              <w:pStyle w:val="a4"/>
              <w:numPr>
                <w:ilvl w:val="0"/>
                <w:numId w:val="17"/>
              </w:numPr>
              <w:spacing w:after="0"/>
              <w:ind w:left="1134" w:hanging="567"/>
            </w:pPr>
            <w:r>
              <w:rPr>
                <w:b/>
              </w:rPr>
              <w:t>Μη</w:t>
            </w:r>
            <w:r w:rsidRPr="00447CCD">
              <w:t xml:space="preserve"> χρησιμοποιείτε την προγεμισμένη </w:t>
            </w:r>
            <w:r w:rsidR="00D97A51">
              <w:t>συσκευή τύπου</w:t>
            </w:r>
            <w:r w:rsidR="00D97A51" w:rsidRPr="00447CCD">
              <w:t xml:space="preserve"> πένα</w:t>
            </w:r>
            <w:r w:rsidR="00D97A51">
              <w:t>ς</w:t>
            </w:r>
            <w:r w:rsidR="00D97A51" w:rsidRPr="00447CCD" w:rsidDel="00D97A51">
              <w:t xml:space="preserve"> </w:t>
            </w:r>
            <w:r w:rsidRPr="00447CCD">
              <w:t xml:space="preserve">εάν έχει πέσει κάτω, </w:t>
            </w:r>
            <w:r w:rsidR="00A412AD">
              <w:t>έχει υποστεί ζημιά</w:t>
            </w:r>
            <w:r w:rsidRPr="00447CCD">
              <w:t xml:space="preserve"> ή έχει διαρροή.</w:t>
            </w:r>
          </w:p>
          <w:p w14:paraId="122016CD" w14:textId="77777777" w:rsidR="00E26113" w:rsidRDefault="00E26113">
            <w:pPr>
              <w:pStyle w:val="a4"/>
              <w:spacing w:after="0"/>
              <w:ind w:left="567"/>
              <w:rPr>
                <w:bCs/>
                <w:noProof/>
              </w:rPr>
            </w:pPr>
            <w:r>
              <w:rPr>
                <w:i/>
              </w:rPr>
              <w:t>Σημείωση</w:t>
            </w:r>
            <w:r w:rsidRPr="00447CCD">
              <w:t>: Ένα μικρό κενό ανάμεσα στο πορτοκαλί κάλυμμα και το σώμα του εγχυτήρα είναι φυσιολογικό.</w:t>
            </w:r>
          </w:p>
          <w:p w14:paraId="7417843F" w14:textId="77777777" w:rsidR="00E26113" w:rsidRPr="00447CCD" w:rsidRDefault="00E26113" w:rsidP="005F0134"/>
        </w:tc>
      </w:tr>
      <w:tr w:rsidR="001E7F3D" w:rsidRPr="00447CCD" w14:paraId="65A03970" w14:textId="77777777">
        <w:trPr>
          <w:cantSplit/>
        </w:trPr>
        <w:tc>
          <w:tcPr>
            <w:tcW w:w="3539" w:type="dxa"/>
          </w:tcPr>
          <w:p w14:paraId="4347535D" w14:textId="54E7D26E" w:rsidR="00E26113" w:rsidRPr="00447CCD" w:rsidRDefault="00EC5877">
            <w:pPr>
              <w:suppressAutoHyphens/>
              <w:jc w:val="right"/>
              <w:rPr>
                <w:noProof/>
              </w:rPr>
            </w:pPr>
            <w:r>
              <w:rPr>
                <w:noProof/>
                <w:lang w:val="en-US" w:eastAsia="ko-KR"/>
              </w:rPr>
              <w:drawing>
                <wp:inline distT="0" distB="0" distL="0" distR="0" wp14:anchorId="40FCB857" wp14:editId="738BCA96">
                  <wp:extent cx="2076450" cy="2590165"/>
                  <wp:effectExtent l="19050" t="19050" r="0" b="635"/>
                  <wp:docPr id="25" name="그림 1806273390" descr="텍스트, 스크린샷, 원,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06273390" descr="텍스트, 스크린샷, 원, 디자인이(가) 표시된 사진&#10;&#10;자동 생성된 설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6450" cy="2590165"/>
                          </a:xfrm>
                          <a:prstGeom prst="rect">
                            <a:avLst/>
                          </a:prstGeom>
                          <a:noFill/>
                          <a:ln w="9525" cmpd="sng">
                            <a:solidFill>
                              <a:srgbClr val="000000"/>
                            </a:solidFill>
                            <a:miter lim="800000"/>
                            <a:headEnd/>
                            <a:tailEnd/>
                          </a:ln>
                          <a:effectLst/>
                        </pic:spPr>
                      </pic:pic>
                    </a:graphicData>
                  </a:graphic>
                </wp:inline>
              </w:drawing>
            </w:r>
          </w:p>
          <w:p w14:paraId="2255FC64" w14:textId="74D96373" w:rsidR="00E26113" w:rsidRDefault="00EC5877">
            <w:pPr>
              <w:suppressAutoHyphens/>
              <w:jc w:val="right"/>
              <w:rPr>
                <w:b/>
                <w:bCs/>
                <w:noProof/>
              </w:rPr>
            </w:pPr>
            <w:r>
              <w:rPr>
                <w:noProof/>
                <w:lang w:val="en-US" w:eastAsia="ko-KR"/>
              </w:rPr>
              <mc:AlternateContent>
                <mc:Choice Requires="wps">
                  <w:drawing>
                    <wp:anchor distT="45720" distB="45720" distL="114300" distR="114300" simplePos="0" relativeHeight="251658256" behindDoc="0" locked="1" layoutInCell="1" allowOverlap="1" wp14:anchorId="1F97B1DA" wp14:editId="633B4BD7">
                      <wp:simplePos x="0" y="0"/>
                      <wp:positionH relativeFrom="column">
                        <wp:posOffset>388620</wp:posOffset>
                      </wp:positionH>
                      <wp:positionV relativeFrom="paragraph">
                        <wp:posOffset>-2049145</wp:posOffset>
                      </wp:positionV>
                      <wp:extent cx="767080" cy="489585"/>
                      <wp:effectExtent l="0" t="0" r="0" b="0"/>
                      <wp:wrapNone/>
                      <wp:docPr id="91186998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5F7B1321" w14:textId="3AF434C3" w:rsidR="00E26113" w:rsidRPr="003A480D" w:rsidRDefault="00D726EA" w:rsidP="00E26113">
                                  <w:pPr>
                                    <w:spacing w:line="216" w:lineRule="auto"/>
                                    <w:jc w:val="center"/>
                                    <w:rPr>
                                      <w:b/>
                                      <w:sz w:val="24"/>
                                      <w:szCs w:val="24"/>
                                    </w:rPr>
                                  </w:pPr>
                                  <w:r w:rsidRPr="003A480D">
                                    <w:rPr>
                                      <w:b/>
                                      <w:sz w:val="36"/>
                                      <w:szCs w:val="36"/>
                                    </w:rPr>
                                    <w:t xml:space="preserve">45 </w:t>
                                  </w:r>
                                  <w:r w:rsidRPr="003A480D">
                                    <w:rPr>
                                      <w:b/>
                                      <w:sz w:val="24"/>
                                      <w:szCs w:val="24"/>
                                    </w:rPr>
                                    <w:t>λεπτά</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97B1DA" id="Text Box 30" o:spid="_x0000_s1070" type="#_x0000_t202" style="position:absolute;left:0;text-align:left;margin-left:30.6pt;margin-top:-161.35pt;width:60.4pt;height:38.5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" filled="f" stroked="f">
                      <v:textbox inset="0,0,0,0">
                        <w:txbxContent>
                          <w:p w14:paraId="5F7B1321" w14:textId="3AF434C3" w:rsidR="00E26113" w:rsidRPr="003A480D" w:rsidRDefault="00D726EA" w:rsidP="00E26113">
                            <w:pPr>
                              <w:spacing w:line="216" w:lineRule="auto"/>
                              <w:jc w:val="center"/>
                              <w:rPr>
                                <w:b/>
                                <w:sz w:val="24"/>
                                <w:szCs w:val="24"/>
                              </w:rPr>
                            </w:pPr>
                            <w:r w:rsidRPr="003A480D">
                              <w:rPr>
                                <w:b/>
                                <w:sz w:val="36"/>
                                <w:szCs w:val="36"/>
                              </w:rPr>
                              <w:t xml:space="preserve">45 </w:t>
                            </w:r>
                            <w:r w:rsidRPr="003A480D">
                              <w:rPr>
                                <w:b/>
                                <w:sz w:val="24"/>
                                <w:szCs w:val="24"/>
                              </w:rPr>
                              <w:t>λεπτά</w:t>
                            </w:r>
                          </w:p>
                        </w:txbxContent>
                      </v:textbox>
                      <w10:anchorlock/>
                    </v:shape>
                  </w:pict>
                </mc:Fallback>
              </mc:AlternateContent>
            </w:r>
            <w:r w:rsidR="00E26113">
              <w:rPr>
                <w:b/>
              </w:rPr>
              <w:t>Εικόνα E</w:t>
            </w:r>
          </w:p>
        </w:tc>
        <w:tc>
          <w:tcPr>
            <w:tcW w:w="5517" w:type="dxa"/>
          </w:tcPr>
          <w:p w14:paraId="57C0477E" w14:textId="77777777" w:rsidR="00E26113" w:rsidRDefault="00E26113">
            <w:pPr>
              <w:pStyle w:val="a4"/>
              <w:numPr>
                <w:ilvl w:val="0"/>
                <w:numId w:val="19"/>
              </w:numPr>
              <w:spacing w:after="0"/>
              <w:ind w:left="567" w:hanging="567"/>
              <w:rPr>
                <w:b/>
              </w:rPr>
            </w:pPr>
            <w:r>
              <w:rPr>
                <w:b/>
              </w:rPr>
              <w:t>Περιμένετε 45 λεπτά.</w:t>
            </w:r>
          </w:p>
          <w:p w14:paraId="06838B56" w14:textId="77777777" w:rsidR="00E26113" w:rsidRDefault="00E26113">
            <w:pPr>
              <w:pStyle w:val="Default"/>
              <w:ind w:left="567" w:hanging="567"/>
              <w:rPr>
                <w:rFonts w:ascii="Times New Roman" w:hAnsi="Times New Roman" w:cs="Times New Roman"/>
                <w:sz w:val="22"/>
                <w:szCs w:val="22"/>
              </w:rPr>
            </w:pPr>
          </w:p>
          <w:p w14:paraId="7F851E8E" w14:textId="34672C51" w:rsidR="00E26113" w:rsidRPr="00447CCD" w:rsidRDefault="00E26113">
            <w:pPr>
              <w:pStyle w:val="a4"/>
              <w:numPr>
                <w:ilvl w:val="0"/>
                <w:numId w:val="23"/>
              </w:numPr>
              <w:spacing w:after="0"/>
              <w:ind w:left="567" w:hanging="567"/>
            </w:pPr>
            <w:r w:rsidRPr="00447CCD">
              <w:t xml:space="preserve">Αφήστε την προγεμισμένη </w:t>
            </w:r>
            <w:r w:rsidR="00D97A51">
              <w:t>συσκευή τύπου</w:t>
            </w:r>
            <w:r w:rsidR="00D97A51" w:rsidRPr="00447CCD">
              <w:t xml:space="preserve"> πένα</w:t>
            </w:r>
            <w:r w:rsidR="00D97A51">
              <w:t>ς</w:t>
            </w:r>
            <w:r w:rsidR="00D97A51" w:rsidRPr="00447CCD" w:rsidDel="00D97A51">
              <w:t xml:space="preserve"> </w:t>
            </w:r>
            <w:r w:rsidRPr="00447CCD">
              <w:t xml:space="preserve">έξω από το κουτί, σε θερμοκρασία δωματίου </w:t>
            </w:r>
            <w:r w:rsidR="002758CE">
              <w:rPr>
                <w:rFonts w:eastAsia="맑은 고딕" w:hint="eastAsia"/>
                <w:lang w:eastAsia="ko-KR"/>
              </w:rPr>
              <w:t>18</w:t>
            </w:r>
            <w:r w:rsidRPr="00447CCD">
              <w:t xml:space="preserve">°C έως </w:t>
            </w:r>
            <w:r w:rsidR="002758CE" w:rsidRPr="00447CCD">
              <w:t>2</w:t>
            </w:r>
            <w:r w:rsidR="002758CE">
              <w:rPr>
                <w:rFonts w:eastAsia="맑은 고딕" w:hint="eastAsia"/>
                <w:lang w:eastAsia="ko-KR"/>
              </w:rPr>
              <w:t>8</w:t>
            </w:r>
            <w:r w:rsidRPr="00447CCD">
              <w:t>°C για 45 λεπτά, ώστε να ζεσταθεί (</w:t>
            </w:r>
            <w:r w:rsidR="00D97A51" w:rsidRPr="00447CCD">
              <w:t>βλ</w:t>
            </w:r>
            <w:r w:rsidR="00D97A51">
              <w:t>.</w:t>
            </w:r>
            <w:r w:rsidR="00D97A51" w:rsidRPr="00447CCD">
              <w:t xml:space="preserve"> </w:t>
            </w:r>
            <w:r>
              <w:rPr>
                <w:b/>
              </w:rPr>
              <w:t>Εικόνα E</w:t>
            </w:r>
            <w:r w:rsidRPr="00447CCD">
              <w:t>).</w:t>
            </w:r>
          </w:p>
          <w:p w14:paraId="30F23642" w14:textId="72C84613" w:rsidR="00E26113" w:rsidRPr="00447CCD" w:rsidRDefault="00E26113">
            <w:pPr>
              <w:pStyle w:val="a4"/>
              <w:numPr>
                <w:ilvl w:val="0"/>
                <w:numId w:val="17"/>
              </w:numPr>
              <w:spacing w:after="0"/>
              <w:ind w:left="1134" w:hanging="567"/>
            </w:pPr>
            <w:r>
              <w:rPr>
                <w:b/>
              </w:rPr>
              <w:t>Μη</w:t>
            </w:r>
            <w:r w:rsidRPr="00447CCD">
              <w:t xml:space="preserve"> θερμάνετε την προγεμισμένη </w:t>
            </w:r>
            <w:r w:rsidR="00D97A51">
              <w:t>συσκευή τύπου</w:t>
            </w:r>
            <w:r w:rsidR="00D97A51" w:rsidRPr="00447CCD">
              <w:t xml:space="preserve"> πένα</w:t>
            </w:r>
            <w:r w:rsidR="00D97A51">
              <w:t>ς</w:t>
            </w:r>
            <w:r w:rsidR="00D97A51" w:rsidRPr="00447CCD" w:rsidDel="00D97A51">
              <w:t xml:space="preserve"> </w:t>
            </w:r>
            <w:r w:rsidRPr="00447CCD">
              <w:t>χρησιμοποιώντας πηγές θερμότητας όπως ζεστό νερό ή φούρνο μικροκυμάτων.</w:t>
            </w:r>
          </w:p>
          <w:p w14:paraId="57184171" w14:textId="08352D09" w:rsidR="00E26113" w:rsidRPr="00447CCD" w:rsidRDefault="00E26113">
            <w:pPr>
              <w:pStyle w:val="a4"/>
              <w:numPr>
                <w:ilvl w:val="0"/>
                <w:numId w:val="17"/>
              </w:numPr>
              <w:spacing w:after="0"/>
              <w:ind w:left="1134" w:hanging="567"/>
            </w:pPr>
            <w:r>
              <w:rPr>
                <w:b/>
              </w:rPr>
              <w:t>Μην</w:t>
            </w:r>
            <w:r w:rsidRPr="00447CCD">
              <w:t xml:space="preserve"> αφήνετε την προγεμισμένη </w:t>
            </w:r>
            <w:r w:rsidR="00D97A51">
              <w:t>συσκευή τύπου</w:t>
            </w:r>
            <w:r w:rsidR="00D97A51" w:rsidRPr="00447CCD">
              <w:t xml:space="preserve"> πένα</w:t>
            </w:r>
            <w:r w:rsidR="00D97A51">
              <w:t>ς</w:t>
            </w:r>
            <w:r w:rsidR="00D97A51" w:rsidRPr="00447CCD" w:rsidDel="00D97A51">
              <w:t xml:space="preserve"> </w:t>
            </w:r>
            <w:r w:rsidRPr="00447CCD">
              <w:t>να θερμανθεί στο άμεσο ηλιακό φως.</w:t>
            </w:r>
          </w:p>
          <w:p w14:paraId="5893601F" w14:textId="77777777" w:rsidR="00E26113" w:rsidRPr="00447CCD" w:rsidRDefault="00E26113">
            <w:pPr>
              <w:pStyle w:val="a4"/>
              <w:numPr>
                <w:ilvl w:val="0"/>
                <w:numId w:val="17"/>
              </w:numPr>
              <w:spacing w:after="0"/>
              <w:ind w:left="1134" w:hanging="567"/>
            </w:pPr>
            <w:r>
              <w:rPr>
                <w:b/>
              </w:rPr>
              <w:t>Μην</w:t>
            </w:r>
            <w:r w:rsidRPr="00447CCD">
              <w:t xml:space="preserve"> αφαιρείτε το κάλυμμα ενώ έχετε αφήσει την προγεμισμένη πένα να φθάσει σε θερμοκρασία δωματίου.</w:t>
            </w:r>
          </w:p>
          <w:p w14:paraId="28DB5776" w14:textId="7B0D558F" w:rsidR="00E26113" w:rsidRPr="00447CCD" w:rsidRDefault="00E26113">
            <w:pPr>
              <w:pStyle w:val="a4"/>
              <w:numPr>
                <w:ilvl w:val="0"/>
                <w:numId w:val="17"/>
              </w:numPr>
              <w:spacing w:after="0"/>
              <w:ind w:left="1134" w:hanging="567"/>
            </w:pPr>
            <w:r w:rsidRPr="00447CCD">
              <w:t xml:space="preserve">Εάν δεν αφήσετε την προγεμισμένη </w:t>
            </w:r>
            <w:r w:rsidR="00D97A51">
              <w:t>συσκευή τύπου</w:t>
            </w:r>
            <w:r w:rsidR="00D97A51" w:rsidRPr="00447CCD">
              <w:t xml:space="preserve"> πένα</w:t>
            </w:r>
            <w:r w:rsidR="00D97A51">
              <w:t>ς</w:t>
            </w:r>
            <w:r w:rsidR="00D97A51" w:rsidRPr="00447CCD" w:rsidDel="00D97A51">
              <w:t xml:space="preserve"> </w:t>
            </w:r>
            <w:r w:rsidRPr="00447CCD">
              <w:t>να έρθει σε θερμοκρασία δωματίου, αυτό θα μπορούσε να προκαλέσει δυσφορία.</w:t>
            </w:r>
          </w:p>
          <w:p w14:paraId="01B70750" w14:textId="77777777" w:rsidR="00E26113" w:rsidRPr="00447CCD" w:rsidRDefault="00E26113" w:rsidP="005F0134"/>
        </w:tc>
      </w:tr>
      <w:tr w:rsidR="001E7F3D" w:rsidRPr="00447CCD" w14:paraId="0CAE4C5C" w14:textId="77777777">
        <w:trPr>
          <w:cantSplit/>
        </w:trPr>
        <w:tc>
          <w:tcPr>
            <w:tcW w:w="3539" w:type="dxa"/>
          </w:tcPr>
          <w:p w14:paraId="4EC8726D" w14:textId="2B962A41" w:rsidR="00E26113" w:rsidRPr="00447CCD" w:rsidRDefault="00EC5877">
            <w:pPr>
              <w:suppressAutoHyphens/>
              <w:jc w:val="right"/>
              <w:rPr>
                <w:noProof/>
              </w:rPr>
            </w:pPr>
            <w:r>
              <w:rPr>
                <w:noProof/>
                <w:lang w:val="en-US" w:eastAsia="ko-KR"/>
              </w:rPr>
              <w:lastRenderedPageBreak/>
              <w:drawing>
                <wp:inline distT="0" distB="0" distL="0" distR="0" wp14:anchorId="2666CF98" wp14:editId="56EBB546">
                  <wp:extent cx="2077085" cy="2571115"/>
                  <wp:effectExtent l="19050" t="19050" r="0" b="635"/>
                  <wp:docPr id="26" name="그림 1467001912" descr="스케치, 그림,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67001912" descr="스케치, 그림, 일러스트레이션, 디자인이(가) 표시된 사진&#10;&#10;자동 생성된 설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7085" cy="2571115"/>
                          </a:xfrm>
                          <a:prstGeom prst="rect">
                            <a:avLst/>
                          </a:prstGeom>
                          <a:noFill/>
                          <a:ln w="9525" cmpd="sng">
                            <a:solidFill>
                              <a:srgbClr val="000000"/>
                            </a:solidFill>
                            <a:miter lim="800000"/>
                            <a:headEnd/>
                            <a:tailEnd/>
                          </a:ln>
                          <a:effectLst/>
                        </pic:spPr>
                      </pic:pic>
                    </a:graphicData>
                  </a:graphic>
                </wp:inline>
              </w:drawing>
            </w:r>
          </w:p>
          <w:p w14:paraId="7ADAB049" w14:textId="77777777" w:rsidR="00E26113" w:rsidRDefault="00E26113">
            <w:pPr>
              <w:suppressAutoHyphens/>
              <w:jc w:val="right"/>
              <w:rPr>
                <w:b/>
                <w:bCs/>
                <w:noProof/>
              </w:rPr>
            </w:pPr>
            <w:r>
              <w:rPr>
                <w:b/>
              </w:rPr>
              <w:t>Εικόνα ΣΤ</w:t>
            </w:r>
          </w:p>
        </w:tc>
        <w:tc>
          <w:tcPr>
            <w:tcW w:w="5517" w:type="dxa"/>
          </w:tcPr>
          <w:p w14:paraId="32A9E7EB" w14:textId="77777777" w:rsidR="00E26113" w:rsidRDefault="00E26113">
            <w:pPr>
              <w:pStyle w:val="a4"/>
              <w:numPr>
                <w:ilvl w:val="0"/>
                <w:numId w:val="19"/>
              </w:numPr>
              <w:spacing w:after="0"/>
              <w:ind w:left="567" w:hanging="567"/>
              <w:rPr>
                <w:b/>
              </w:rPr>
            </w:pPr>
            <w:r>
              <w:rPr>
                <w:b/>
              </w:rPr>
              <w:t>Ελέγξτε το φάρμακο</w:t>
            </w:r>
          </w:p>
          <w:p w14:paraId="3B32DE8A" w14:textId="77777777" w:rsidR="00E26113" w:rsidRDefault="00E26113">
            <w:pPr>
              <w:pStyle w:val="Default"/>
              <w:ind w:left="567" w:hanging="567"/>
              <w:rPr>
                <w:rFonts w:ascii="Times New Roman" w:hAnsi="Times New Roman" w:cs="Times New Roman"/>
                <w:sz w:val="22"/>
                <w:szCs w:val="22"/>
              </w:rPr>
            </w:pPr>
          </w:p>
          <w:p w14:paraId="29902881" w14:textId="49983DFE" w:rsidR="00E26113" w:rsidRDefault="00E26113">
            <w:pPr>
              <w:pStyle w:val="a4"/>
              <w:numPr>
                <w:ilvl w:val="0"/>
                <w:numId w:val="28"/>
              </w:numPr>
              <w:spacing w:after="0"/>
              <w:ind w:left="567" w:hanging="567"/>
              <w:rPr>
                <w:bCs/>
              </w:rPr>
            </w:pPr>
            <w:r w:rsidRPr="00447CCD">
              <w:t xml:space="preserve">Κρατήστε το Avtozma σας με το </w:t>
            </w:r>
            <w:r w:rsidR="00D97A51">
              <w:t>πώμα</w:t>
            </w:r>
            <w:r w:rsidR="00D97A51" w:rsidRPr="00447CCD">
              <w:t xml:space="preserve"> </w:t>
            </w:r>
            <w:r w:rsidRPr="00447CCD">
              <w:t>στραμμένο προς τα κάτω.</w:t>
            </w:r>
          </w:p>
          <w:p w14:paraId="1A6EA493" w14:textId="708F1A9A" w:rsidR="00E26113" w:rsidRDefault="00E26113">
            <w:pPr>
              <w:pStyle w:val="a4"/>
              <w:numPr>
                <w:ilvl w:val="0"/>
                <w:numId w:val="28"/>
              </w:numPr>
              <w:spacing w:after="0"/>
              <w:ind w:left="567" w:hanging="567"/>
              <w:rPr>
                <w:bCs/>
              </w:rPr>
            </w:pPr>
            <w:r w:rsidRPr="00447CCD">
              <w:t>Κοιτάξτε το φάρμακο και βεβαιωθείτε ότι το υγρό είναι διαυγές έως ελαφρώς ιριδίζον και άχρωμο έως κίτρινο και δεν περιέχει ορατά σωματίδια ή ίχνη (</w:t>
            </w:r>
            <w:r w:rsidR="00D97A51" w:rsidRPr="00447CCD">
              <w:t>βλ</w:t>
            </w:r>
            <w:r w:rsidR="00D97A51">
              <w:t>.</w:t>
            </w:r>
            <w:r w:rsidR="00D97A51" w:rsidRPr="00447CCD">
              <w:t xml:space="preserve"> </w:t>
            </w:r>
            <w:r>
              <w:rPr>
                <w:b/>
              </w:rPr>
              <w:t>Εικόνα ΣΤ</w:t>
            </w:r>
            <w:r w:rsidRPr="00447CCD">
              <w:t>).</w:t>
            </w:r>
          </w:p>
          <w:p w14:paraId="21AC485D" w14:textId="3CFC8446" w:rsidR="00E26113" w:rsidRPr="00447CCD" w:rsidRDefault="00E26113">
            <w:pPr>
              <w:pStyle w:val="a4"/>
              <w:numPr>
                <w:ilvl w:val="0"/>
                <w:numId w:val="17"/>
              </w:numPr>
              <w:spacing w:after="0"/>
              <w:ind w:left="1134" w:hanging="567"/>
            </w:pPr>
            <w:r>
              <w:rPr>
                <w:b/>
              </w:rPr>
              <w:t xml:space="preserve">Μη </w:t>
            </w:r>
            <w:r w:rsidRPr="00447CCD">
              <w:t xml:space="preserve">χρησιμοποιείτε την προγεμισμένη </w:t>
            </w:r>
            <w:r w:rsidR="00D97A51">
              <w:t>συσκευή τύπου</w:t>
            </w:r>
            <w:r w:rsidR="00D97A51" w:rsidRPr="00447CCD">
              <w:t xml:space="preserve"> πένα</w:t>
            </w:r>
            <w:r w:rsidR="00D97A51">
              <w:t>ς</w:t>
            </w:r>
            <w:r w:rsidR="00D97A51" w:rsidRPr="00447CCD" w:rsidDel="00D97A51">
              <w:t xml:space="preserve"> </w:t>
            </w:r>
            <w:r w:rsidRPr="00447CCD">
              <w:t>εάν το υγρό είναι αποχρωματισμένο, θολερό ή περιέχει αιωρούμενα σωματίδια ή ίχνη.</w:t>
            </w:r>
            <w:r>
              <w:rPr>
                <w:color w:val="231F20"/>
              </w:rPr>
              <w:t xml:space="preserve"> </w:t>
            </w:r>
            <w:r w:rsidRPr="00447CCD">
              <w:t>Απορρίψτε με ασφάλεια την προγεμισμένη σύριγγα σε περιέκτη αιχμηρών αντικειμένων και πάρτε μια νέα.</w:t>
            </w:r>
          </w:p>
          <w:p w14:paraId="6960CAA9" w14:textId="77777777" w:rsidR="00E26113" w:rsidRDefault="00E26113">
            <w:pPr>
              <w:pStyle w:val="a4"/>
              <w:numPr>
                <w:ilvl w:val="0"/>
                <w:numId w:val="17"/>
              </w:numPr>
              <w:spacing w:after="0"/>
              <w:ind w:left="1134" w:hanging="567"/>
              <w:rPr>
                <w:bCs/>
              </w:rPr>
            </w:pPr>
            <w:r w:rsidRPr="00447CCD">
              <w:t>Οι φυσαλίδες αέρα είναι φυσιολογικές.</w:t>
            </w:r>
          </w:p>
          <w:p w14:paraId="414B9C0C" w14:textId="77777777" w:rsidR="00E26113" w:rsidRPr="00447CCD" w:rsidRDefault="00E26113" w:rsidP="005F0134"/>
        </w:tc>
      </w:tr>
      <w:tr w:rsidR="001E7F3D" w:rsidRPr="00447CCD" w14:paraId="1553F897" w14:textId="77777777">
        <w:trPr>
          <w:cantSplit/>
        </w:trPr>
        <w:tc>
          <w:tcPr>
            <w:tcW w:w="3539" w:type="dxa"/>
          </w:tcPr>
          <w:p w14:paraId="15B40A4A" w14:textId="427F6608" w:rsidR="00E26113" w:rsidRPr="00447CCD" w:rsidRDefault="00EC5877">
            <w:pPr>
              <w:suppressAutoHyphens/>
              <w:jc w:val="right"/>
              <w:rPr>
                <w:noProof/>
              </w:rPr>
            </w:pPr>
            <w:r>
              <w:rPr>
                <w:noProof/>
                <w:lang w:val="en-US" w:eastAsia="ko-KR"/>
              </w:rPr>
              <w:drawing>
                <wp:inline distT="0" distB="0" distL="0" distR="0" wp14:anchorId="0526C557" wp14:editId="774C3AF9">
                  <wp:extent cx="2077720" cy="2570480"/>
                  <wp:effectExtent l="19050" t="19050" r="0" b="1270"/>
                  <wp:docPr id="27" name="그림 2074310175"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74310175" descr="스케치, 그림, 라인 아트, 아동 미술이(가) 표시된 사진&#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7720" cy="2570480"/>
                          </a:xfrm>
                          <a:prstGeom prst="rect">
                            <a:avLst/>
                          </a:prstGeom>
                          <a:noFill/>
                          <a:ln w="9525" cmpd="sng">
                            <a:solidFill>
                              <a:srgbClr val="000000"/>
                            </a:solidFill>
                            <a:miter lim="800000"/>
                            <a:headEnd/>
                            <a:tailEnd/>
                          </a:ln>
                          <a:effectLst/>
                        </pic:spPr>
                      </pic:pic>
                    </a:graphicData>
                  </a:graphic>
                </wp:inline>
              </w:drawing>
            </w:r>
          </w:p>
          <w:p w14:paraId="36FB7A72" w14:textId="77777777" w:rsidR="00E26113" w:rsidRDefault="00E26113">
            <w:pPr>
              <w:suppressAutoHyphens/>
              <w:jc w:val="right"/>
              <w:rPr>
                <w:b/>
                <w:bCs/>
                <w:noProof/>
              </w:rPr>
            </w:pPr>
            <w:r>
              <w:rPr>
                <w:b/>
              </w:rPr>
              <w:t>Εικόνα Ζ</w:t>
            </w:r>
          </w:p>
        </w:tc>
        <w:tc>
          <w:tcPr>
            <w:tcW w:w="5517" w:type="dxa"/>
          </w:tcPr>
          <w:p w14:paraId="68953EC7" w14:textId="77777777" w:rsidR="00E26113" w:rsidRDefault="00E26113">
            <w:pPr>
              <w:pStyle w:val="a4"/>
              <w:numPr>
                <w:ilvl w:val="0"/>
                <w:numId w:val="19"/>
              </w:numPr>
              <w:spacing w:after="0"/>
              <w:ind w:left="567" w:hanging="567"/>
              <w:rPr>
                <w:b/>
              </w:rPr>
            </w:pPr>
            <w:r>
              <w:rPr>
                <w:b/>
              </w:rPr>
              <w:t>Πλύνετε τα χέρια σας.</w:t>
            </w:r>
          </w:p>
          <w:p w14:paraId="4096508E" w14:textId="77777777" w:rsidR="00E26113" w:rsidRDefault="00E26113">
            <w:pPr>
              <w:pStyle w:val="Default"/>
              <w:ind w:left="567" w:hanging="567"/>
              <w:rPr>
                <w:rFonts w:ascii="Times New Roman" w:hAnsi="Times New Roman" w:cs="Times New Roman"/>
                <w:sz w:val="22"/>
                <w:szCs w:val="22"/>
              </w:rPr>
            </w:pPr>
          </w:p>
          <w:p w14:paraId="619D1F84" w14:textId="3E6B54DC" w:rsidR="00E26113" w:rsidRDefault="00E26113">
            <w:pPr>
              <w:pStyle w:val="a4"/>
              <w:numPr>
                <w:ilvl w:val="0"/>
                <w:numId w:val="24"/>
              </w:numPr>
              <w:spacing w:after="0"/>
              <w:ind w:left="567" w:hanging="567"/>
              <w:rPr>
                <w:bCs/>
              </w:rPr>
            </w:pPr>
            <w:r>
              <w:rPr>
                <w:color w:val="231F20"/>
              </w:rPr>
              <w:t>Πλύνετε τα χέρια σας με νερό και σαπούνι και στεγνώστε τα καλά (</w:t>
            </w:r>
            <w:r w:rsidR="00D97A51">
              <w:rPr>
                <w:color w:val="231F20"/>
              </w:rPr>
              <w:t xml:space="preserve">βλ. </w:t>
            </w:r>
            <w:r>
              <w:rPr>
                <w:b/>
                <w:color w:val="231F20"/>
              </w:rPr>
              <w:t>Εικόνα Θ</w:t>
            </w:r>
            <w:r>
              <w:rPr>
                <w:color w:val="231F20"/>
              </w:rPr>
              <w:t>).</w:t>
            </w:r>
          </w:p>
          <w:p w14:paraId="63CEF32D" w14:textId="77777777" w:rsidR="00E26113" w:rsidRPr="00447CCD" w:rsidRDefault="00E26113" w:rsidP="005F0134"/>
        </w:tc>
      </w:tr>
      <w:tr w:rsidR="001E7F3D" w:rsidRPr="00447CCD" w14:paraId="22B97193" w14:textId="77777777">
        <w:trPr>
          <w:cantSplit/>
        </w:trPr>
        <w:tc>
          <w:tcPr>
            <w:tcW w:w="3539" w:type="dxa"/>
          </w:tcPr>
          <w:p w14:paraId="51747A44" w14:textId="20920D2E" w:rsidR="00E26113" w:rsidRPr="00447CCD" w:rsidRDefault="00EC5877">
            <w:pPr>
              <w:suppressAutoHyphens/>
              <w:jc w:val="right"/>
              <w:rPr>
                <w:noProof/>
              </w:rPr>
            </w:pPr>
            <w:r>
              <w:rPr>
                <w:noProof/>
                <w:lang w:val="en-US" w:eastAsia="ko-KR"/>
              </w:rPr>
              <w:lastRenderedPageBreak/>
              <w:drawing>
                <wp:inline distT="0" distB="0" distL="0" distR="0" wp14:anchorId="72B0495C" wp14:editId="44A8F37E">
                  <wp:extent cx="2066290" cy="3564255"/>
                  <wp:effectExtent l="19050" t="19050" r="0" b="0"/>
                  <wp:docPr id="28" name="그림 1191617134" descr="스케치, 화이트, 그림,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91617134" descr="스케치, 화이트, 그림, 텍스트이(가) 표시된 사진&#10;&#10;자동 생성된 설명"/>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6290" cy="3564255"/>
                          </a:xfrm>
                          <a:prstGeom prst="rect">
                            <a:avLst/>
                          </a:prstGeom>
                          <a:noFill/>
                          <a:ln w="9525" cmpd="sng">
                            <a:solidFill>
                              <a:srgbClr val="000000"/>
                            </a:solidFill>
                            <a:miter lim="800000"/>
                            <a:headEnd/>
                            <a:tailEnd/>
                          </a:ln>
                          <a:effectLst/>
                        </pic:spPr>
                      </pic:pic>
                    </a:graphicData>
                  </a:graphic>
                </wp:inline>
              </w:drawing>
            </w:r>
          </w:p>
          <w:p w14:paraId="7C83727E" w14:textId="798F71B1" w:rsidR="00E26113" w:rsidRDefault="00EC5877">
            <w:pPr>
              <w:suppressAutoHyphens/>
              <w:jc w:val="right"/>
              <w:rPr>
                <w:b/>
                <w:bCs/>
                <w:noProof/>
              </w:rPr>
            </w:pPr>
            <w:r>
              <w:rPr>
                <w:noProof/>
                <w:lang w:val="en-US" w:eastAsia="ko-KR"/>
              </w:rPr>
              <mc:AlternateContent>
                <mc:Choice Requires="wps">
                  <w:drawing>
                    <wp:anchor distT="45720" distB="45720" distL="114300" distR="114300" simplePos="0" relativeHeight="251658257" behindDoc="0" locked="1" layoutInCell="1" allowOverlap="1" wp14:anchorId="0F2BA292" wp14:editId="0705836C">
                      <wp:simplePos x="0" y="0"/>
                      <wp:positionH relativeFrom="column">
                        <wp:posOffset>624205</wp:posOffset>
                      </wp:positionH>
                      <wp:positionV relativeFrom="paragraph">
                        <wp:posOffset>-1198245</wp:posOffset>
                      </wp:positionV>
                      <wp:extent cx="1305560" cy="675640"/>
                      <wp:effectExtent l="0" t="0" r="0" b="0"/>
                      <wp:wrapNone/>
                      <wp:docPr id="1605513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675640"/>
                              </a:xfrm>
                              <a:prstGeom prst="rect">
                                <a:avLst/>
                              </a:prstGeom>
                              <a:noFill/>
                              <a:ln>
                                <a:noFill/>
                              </a:ln>
                            </wps:spPr>
                            <wps:txbx>
                              <w:txbxContent>
                                <w:p w14:paraId="4F96FF19" w14:textId="2AEDCE37" w:rsidR="00E26113" w:rsidRPr="003A480D" w:rsidRDefault="00D726EA" w:rsidP="003A480D">
                                  <w:pPr>
                                    <w:rPr>
                                      <w:b/>
                                      <w:sz w:val="26"/>
                                      <w:szCs w:val="26"/>
                                      <w:lang w:val="es-ES"/>
                                    </w:rPr>
                                  </w:pPr>
                                  <w:r w:rsidRPr="003A480D">
                                    <w:rPr>
                                      <w:b/>
                                      <w:sz w:val="26"/>
                                      <w:szCs w:val="26"/>
                                      <w:lang w:val="es-ES"/>
                                    </w:rPr>
                                    <w:t>Αυτo-ένεση, φροντιστής και HCP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BA292" id="Text Box 28" o:spid="_x0000_s1071" type="#_x0000_t202" style="position:absolute;left:0;text-align:left;margin-left:49.15pt;margin-top:-94.35pt;width:102.8pt;height:53.2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" filled="f" stroked="f">
                      <v:textbox inset="0,0,0,0">
                        <w:txbxContent>
                          <w:p w14:paraId="4F96FF19" w14:textId="2AEDCE37" w:rsidR="00E26113" w:rsidRPr="003A480D" w:rsidRDefault="00D726EA" w:rsidP="003A480D">
                            <w:pPr>
                              <w:rPr>
                                <w:b/>
                                <w:sz w:val="26"/>
                                <w:szCs w:val="26"/>
                                <w:lang w:val="es-ES"/>
                              </w:rPr>
                            </w:pPr>
                            <w:r w:rsidRPr="003A480D">
                              <w:rPr>
                                <w:b/>
                                <w:sz w:val="26"/>
                                <w:szCs w:val="26"/>
                                <w:lang w:val="es-ES"/>
                              </w:rPr>
                              <w:t>Αυτo-ένεση, φροντιστής και HCP</w:t>
                            </w:r>
                          </w:p>
                        </w:txbxContent>
                      </v:textbox>
                      <w10:anchorlock/>
                    </v:shape>
                  </w:pict>
                </mc:Fallback>
              </mc:AlternateContent>
            </w:r>
            <w:r>
              <w:rPr>
                <w:noProof/>
                <w:lang w:val="en-US" w:eastAsia="ko-KR"/>
              </w:rPr>
              <mc:AlternateContent>
                <mc:Choice Requires="wps">
                  <w:drawing>
                    <wp:anchor distT="45720" distB="45720" distL="114300" distR="114300" simplePos="0" relativeHeight="251658258" behindDoc="0" locked="1" layoutInCell="1" allowOverlap="1" wp14:anchorId="6A5BD89F" wp14:editId="78FF7881">
                      <wp:simplePos x="0" y="0"/>
                      <wp:positionH relativeFrom="column">
                        <wp:posOffset>633095</wp:posOffset>
                      </wp:positionH>
                      <wp:positionV relativeFrom="paragraph">
                        <wp:posOffset>-522605</wp:posOffset>
                      </wp:positionV>
                      <wp:extent cx="1391285" cy="434975"/>
                      <wp:effectExtent l="0" t="0" r="0" b="0"/>
                      <wp:wrapNone/>
                      <wp:docPr id="50862417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434975"/>
                              </a:xfrm>
                              <a:prstGeom prst="rect">
                                <a:avLst/>
                              </a:prstGeom>
                              <a:noFill/>
                              <a:ln>
                                <a:noFill/>
                              </a:ln>
                            </wps:spPr>
                            <wps:txbx>
                              <w:txbxContent>
                                <w:p w14:paraId="5FF88CF6" w14:textId="17E41C03" w:rsidR="00E26113" w:rsidRPr="003A480D" w:rsidRDefault="00D726EA" w:rsidP="003A480D">
                                  <w:pPr>
                                    <w:rPr>
                                      <w:b/>
                                      <w:sz w:val="26"/>
                                      <w:szCs w:val="26"/>
                                      <w:lang w:val="es-ES"/>
                                    </w:rPr>
                                  </w:pPr>
                                  <w:r w:rsidRPr="003A480D">
                                    <w:rPr>
                                      <w:b/>
                                      <w:sz w:val="26"/>
                                      <w:szCs w:val="26"/>
                                      <w:lang w:val="es-ES"/>
                                    </w:rPr>
                                    <w:t>Φροντιστής και HCP ΜΟΝΟ</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5BD89F" id="Text Box 26" o:spid="_x0000_s1072" type="#_x0000_t202" style="position:absolute;left:0;text-align:left;margin-left:49.85pt;margin-top:-41.15pt;width:109.55pt;height:34.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" filled="f" stroked="f">
                      <v:textbox inset="0,0,0,0">
                        <w:txbxContent>
                          <w:p w14:paraId="5FF88CF6" w14:textId="17E41C03" w:rsidR="00E26113" w:rsidRPr="003A480D" w:rsidRDefault="00D726EA" w:rsidP="003A480D">
                            <w:pPr>
                              <w:rPr>
                                <w:b/>
                                <w:sz w:val="26"/>
                                <w:szCs w:val="26"/>
                                <w:lang w:val="es-ES"/>
                              </w:rPr>
                            </w:pPr>
                            <w:r w:rsidRPr="003A480D">
                              <w:rPr>
                                <w:b/>
                                <w:sz w:val="26"/>
                                <w:szCs w:val="26"/>
                                <w:lang w:val="es-ES"/>
                              </w:rPr>
                              <w:t>Φροντιστής και HCP ΜΟΝΟ</w:t>
                            </w:r>
                          </w:p>
                        </w:txbxContent>
                      </v:textbox>
                      <w10:anchorlock/>
                    </v:shape>
                  </w:pict>
                </mc:Fallback>
              </mc:AlternateContent>
            </w:r>
            <w:r w:rsidR="00E26113">
              <w:rPr>
                <w:b/>
              </w:rPr>
              <w:t>Εικόνα H</w:t>
            </w:r>
          </w:p>
        </w:tc>
        <w:tc>
          <w:tcPr>
            <w:tcW w:w="5517" w:type="dxa"/>
          </w:tcPr>
          <w:p w14:paraId="59CC4C46" w14:textId="36A3572F" w:rsidR="00E26113" w:rsidRDefault="00E26113">
            <w:pPr>
              <w:pStyle w:val="a4"/>
              <w:numPr>
                <w:ilvl w:val="0"/>
                <w:numId w:val="19"/>
              </w:numPr>
              <w:spacing w:after="0"/>
              <w:ind w:left="567" w:hanging="567"/>
              <w:rPr>
                <w:b/>
              </w:rPr>
            </w:pPr>
            <w:r>
              <w:rPr>
                <w:b/>
              </w:rPr>
              <w:t>Επιλέξτε ένα κατάλληλο σημείο ένεσης (</w:t>
            </w:r>
            <w:r w:rsidR="00D97A51">
              <w:rPr>
                <w:b/>
              </w:rPr>
              <w:t xml:space="preserve">βλ. </w:t>
            </w:r>
            <w:r>
              <w:rPr>
                <w:b/>
              </w:rPr>
              <w:t>Εικόνα Η).</w:t>
            </w:r>
          </w:p>
          <w:p w14:paraId="0D97070E" w14:textId="77777777" w:rsidR="00E26113" w:rsidRDefault="00E26113">
            <w:pPr>
              <w:pStyle w:val="Default"/>
              <w:ind w:left="567" w:hanging="567"/>
              <w:rPr>
                <w:rFonts w:ascii="Times New Roman" w:hAnsi="Times New Roman" w:cs="Times New Roman"/>
                <w:bCs/>
                <w:sz w:val="22"/>
                <w:szCs w:val="22"/>
              </w:rPr>
            </w:pPr>
          </w:p>
          <w:p w14:paraId="75F64D98" w14:textId="77777777" w:rsidR="00E26113" w:rsidRDefault="00E26113">
            <w:pPr>
              <w:pStyle w:val="a4"/>
              <w:numPr>
                <w:ilvl w:val="0"/>
                <w:numId w:val="27"/>
              </w:numPr>
              <w:spacing w:after="0"/>
              <w:ind w:left="567" w:hanging="567"/>
              <w:rPr>
                <w:bCs/>
              </w:rPr>
            </w:pPr>
            <w:r w:rsidRPr="00447CCD">
              <w:t>Μπορείτε να κάνετε την ένεση στα εξής σημεία</w:t>
            </w:r>
            <w:r>
              <w:rPr>
                <w:b/>
              </w:rPr>
              <w:t xml:space="preserve"> </w:t>
            </w:r>
          </w:p>
          <w:p w14:paraId="050BB230" w14:textId="77777777" w:rsidR="00E26113" w:rsidRDefault="00E26113">
            <w:pPr>
              <w:pStyle w:val="a4"/>
              <w:numPr>
                <w:ilvl w:val="0"/>
                <w:numId w:val="18"/>
              </w:numPr>
              <w:spacing w:after="0"/>
              <w:ind w:left="1134" w:hanging="567"/>
              <w:rPr>
                <w:color w:val="231F20"/>
              </w:rPr>
            </w:pPr>
            <w:r>
              <w:rPr>
                <w:color w:val="231F20"/>
              </w:rPr>
              <w:t>Στο μπροστινό τμήμα των μηρών</w:t>
            </w:r>
          </w:p>
          <w:p w14:paraId="2CBF998E" w14:textId="77777777" w:rsidR="00E26113" w:rsidRPr="00447CCD" w:rsidRDefault="00E26113">
            <w:pPr>
              <w:pStyle w:val="a4"/>
              <w:numPr>
                <w:ilvl w:val="0"/>
                <w:numId w:val="18"/>
              </w:numPr>
              <w:spacing w:after="0"/>
              <w:ind w:left="1134" w:hanging="567"/>
            </w:pPr>
            <w:r>
              <w:rPr>
                <w:color w:val="231F20"/>
              </w:rPr>
              <w:t>Στην κοιλιά, με εξαίρεση τα 5 cm γύρω από τον ομφαλό.</w:t>
            </w:r>
          </w:p>
          <w:p w14:paraId="4D72A651" w14:textId="77777777" w:rsidR="00E26113" w:rsidRPr="00447CCD" w:rsidRDefault="00E26113">
            <w:pPr>
              <w:pStyle w:val="a4"/>
              <w:numPr>
                <w:ilvl w:val="0"/>
                <w:numId w:val="18"/>
              </w:numPr>
              <w:spacing w:after="0"/>
              <w:ind w:left="1134" w:hanging="567"/>
            </w:pPr>
            <w:r>
              <w:rPr>
                <w:color w:val="231F20"/>
              </w:rPr>
              <w:t>Στην εξωτερική περιοχή του μπράτσου [μόνο εάν είστε φροντιστής ή επαγγελματίας υγείας (HCP)].</w:t>
            </w:r>
          </w:p>
          <w:p w14:paraId="42634113" w14:textId="77777777" w:rsidR="00E26113" w:rsidRPr="00447CCD" w:rsidRDefault="00E26113">
            <w:pPr>
              <w:pStyle w:val="a4"/>
              <w:spacing w:after="0"/>
              <w:ind w:left="567" w:hanging="567"/>
            </w:pPr>
          </w:p>
          <w:p w14:paraId="74C452F6" w14:textId="77777777" w:rsidR="00E26113" w:rsidRPr="00447CCD" w:rsidRDefault="00E26113">
            <w:pPr>
              <w:pStyle w:val="a4"/>
              <w:numPr>
                <w:ilvl w:val="0"/>
                <w:numId w:val="17"/>
              </w:numPr>
              <w:spacing w:after="0"/>
              <w:ind w:left="1134" w:hanging="567"/>
            </w:pPr>
            <w:r>
              <w:rPr>
                <w:b/>
              </w:rPr>
              <w:t>Μην</w:t>
            </w:r>
            <w:r w:rsidRPr="00447CCD">
              <w:t xml:space="preserve"> κάνετε την ένεση στο επάνω μέρος του μπράτσου μόνοι σας.</w:t>
            </w:r>
          </w:p>
          <w:p w14:paraId="2AAF9823" w14:textId="77777777" w:rsidR="00E26113" w:rsidRDefault="00E26113">
            <w:pPr>
              <w:pStyle w:val="a4"/>
              <w:numPr>
                <w:ilvl w:val="0"/>
                <w:numId w:val="17"/>
              </w:numPr>
              <w:spacing w:after="0"/>
              <w:ind w:left="1134" w:hanging="567"/>
              <w:rPr>
                <w:bCs/>
              </w:rPr>
            </w:pPr>
            <w:r w:rsidRPr="00447CCD">
              <w:t>Κάθε φορά που κάνετε ένεση θα πρέπει να χρησιμοποιείτε διαφορετική περιοχή, η οποία θα πρέπει να απέχει τουλάχιστον 2,5 cm από την περιοχή που χρησιμοποιήσατε για την προηγούμενη ένεση.</w:t>
            </w:r>
          </w:p>
          <w:p w14:paraId="2D6C386E" w14:textId="77777777" w:rsidR="00E26113" w:rsidRPr="00447CCD" w:rsidRDefault="00E26113">
            <w:pPr>
              <w:pStyle w:val="a4"/>
              <w:numPr>
                <w:ilvl w:val="0"/>
                <w:numId w:val="17"/>
              </w:numPr>
              <w:spacing w:after="0"/>
              <w:ind w:left="1134" w:hanging="567"/>
            </w:pPr>
            <w:r>
              <w:rPr>
                <w:b/>
              </w:rPr>
              <w:t xml:space="preserve">Μην </w:t>
            </w:r>
            <w:r>
              <w:rPr>
                <w:color w:val="231F20"/>
              </w:rPr>
              <w:t>κάνετε την ένεση σε ελιές, ουλές, εκχυμώσεις ή περιοχές, στις οποίες το δέρμα είναι ευαίσθητο, ερυθρό, σκληρό ή μη ακέραιο.</w:t>
            </w:r>
          </w:p>
          <w:p w14:paraId="2BBD92E7" w14:textId="77777777" w:rsidR="00E26113" w:rsidRPr="00447CCD" w:rsidRDefault="00E26113" w:rsidP="005F0134"/>
        </w:tc>
      </w:tr>
      <w:tr w:rsidR="001E7F3D" w:rsidRPr="00447CCD" w14:paraId="1D1F59B7" w14:textId="77777777">
        <w:trPr>
          <w:cantSplit/>
        </w:trPr>
        <w:tc>
          <w:tcPr>
            <w:tcW w:w="3539" w:type="dxa"/>
          </w:tcPr>
          <w:p w14:paraId="3F46DD15" w14:textId="215DE28E" w:rsidR="00E26113" w:rsidRPr="00447CCD" w:rsidRDefault="00EC5877">
            <w:pPr>
              <w:suppressAutoHyphens/>
              <w:jc w:val="right"/>
              <w:rPr>
                <w:noProof/>
              </w:rPr>
            </w:pPr>
            <w:r>
              <w:rPr>
                <w:noProof/>
                <w:lang w:val="en-US" w:eastAsia="ko-KR"/>
              </w:rPr>
              <w:drawing>
                <wp:inline distT="0" distB="0" distL="0" distR="0" wp14:anchorId="1B383040" wp14:editId="2CBE7366">
                  <wp:extent cx="2076450" cy="2571750"/>
                  <wp:effectExtent l="19050" t="19050" r="0" b="0"/>
                  <wp:docPr id="29" name="그림 1770762785" descr="라인 아트, 스케치, 클립아트, 컬러링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70762785" descr="라인 아트, 스케치, 클립아트, 컬러링북이(가) 표시된 사진&#10;&#10;자동 생성된 설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6450" cy="2571750"/>
                          </a:xfrm>
                          <a:prstGeom prst="rect">
                            <a:avLst/>
                          </a:prstGeom>
                          <a:noFill/>
                          <a:ln w="9525" cmpd="sng">
                            <a:solidFill>
                              <a:srgbClr val="000000"/>
                            </a:solidFill>
                            <a:miter lim="800000"/>
                            <a:headEnd/>
                            <a:tailEnd/>
                          </a:ln>
                          <a:effectLst/>
                        </pic:spPr>
                      </pic:pic>
                    </a:graphicData>
                  </a:graphic>
                </wp:inline>
              </w:drawing>
            </w:r>
          </w:p>
          <w:p w14:paraId="1C9C4FD0" w14:textId="77777777" w:rsidR="00E26113" w:rsidRDefault="00E26113">
            <w:pPr>
              <w:suppressAutoHyphens/>
              <w:jc w:val="right"/>
              <w:rPr>
                <w:b/>
                <w:bCs/>
                <w:noProof/>
              </w:rPr>
            </w:pPr>
            <w:r>
              <w:rPr>
                <w:b/>
              </w:rPr>
              <w:t>Εικόνα Θ</w:t>
            </w:r>
          </w:p>
        </w:tc>
        <w:tc>
          <w:tcPr>
            <w:tcW w:w="5517" w:type="dxa"/>
          </w:tcPr>
          <w:p w14:paraId="33AEA898" w14:textId="77777777" w:rsidR="00E26113" w:rsidRDefault="00E26113">
            <w:pPr>
              <w:pStyle w:val="a4"/>
              <w:numPr>
                <w:ilvl w:val="0"/>
                <w:numId w:val="19"/>
              </w:numPr>
              <w:spacing w:after="0"/>
              <w:ind w:left="567" w:hanging="567"/>
              <w:rPr>
                <w:b/>
              </w:rPr>
            </w:pPr>
            <w:r>
              <w:rPr>
                <w:b/>
              </w:rPr>
              <w:t>Καθαρίστε το σημείο της ένεσης.</w:t>
            </w:r>
          </w:p>
          <w:p w14:paraId="4E869461" w14:textId="77777777" w:rsidR="00E26113" w:rsidRDefault="00E26113">
            <w:pPr>
              <w:pStyle w:val="Default"/>
              <w:ind w:left="567" w:hanging="567"/>
              <w:rPr>
                <w:rFonts w:ascii="Times New Roman" w:hAnsi="Times New Roman" w:cs="Times New Roman"/>
                <w:sz w:val="22"/>
                <w:szCs w:val="22"/>
              </w:rPr>
            </w:pPr>
          </w:p>
          <w:p w14:paraId="1BF719D1" w14:textId="3354890E" w:rsidR="00E26113" w:rsidRDefault="00E26113">
            <w:pPr>
              <w:pStyle w:val="a4"/>
              <w:numPr>
                <w:ilvl w:val="0"/>
                <w:numId w:val="25"/>
              </w:numPr>
              <w:spacing w:after="0"/>
              <w:ind w:left="567" w:hanging="567"/>
              <w:rPr>
                <w:bCs/>
              </w:rPr>
            </w:pPr>
            <w:r w:rsidRPr="00447CCD">
              <w:t>Σκουπίστε την περιοχή της ένεσης με ένα τολύπιο με οινόπνευμα και αφήστε το να στεγνώσει (</w:t>
            </w:r>
            <w:r w:rsidR="00D97A51" w:rsidRPr="00447CCD">
              <w:t>βλ</w:t>
            </w:r>
            <w:r w:rsidR="00D97A51">
              <w:t>.</w:t>
            </w:r>
            <w:r w:rsidR="00D97A51" w:rsidRPr="00447CCD">
              <w:t xml:space="preserve"> </w:t>
            </w:r>
            <w:r>
              <w:rPr>
                <w:b/>
              </w:rPr>
              <w:t>Εικόνα Θ</w:t>
            </w:r>
            <w:r w:rsidRPr="00447CCD">
              <w:t>).</w:t>
            </w:r>
            <w:r>
              <w:rPr>
                <w:color w:val="231F20"/>
              </w:rPr>
              <w:t xml:space="preserve"> </w:t>
            </w:r>
            <w:r w:rsidRPr="00447CCD">
              <w:t>Έτσι θα μειωθεί ο κίνδυνος λοίμωξης.</w:t>
            </w:r>
          </w:p>
          <w:p w14:paraId="71A632D3" w14:textId="77777777" w:rsidR="00E26113" w:rsidRPr="00447CCD" w:rsidRDefault="00E26113">
            <w:pPr>
              <w:pStyle w:val="a4"/>
              <w:numPr>
                <w:ilvl w:val="0"/>
                <w:numId w:val="17"/>
              </w:numPr>
              <w:spacing w:after="0"/>
              <w:ind w:left="1134" w:hanging="567"/>
            </w:pPr>
            <w:r>
              <w:rPr>
                <w:b/>
              </w:rPr>
              <w:t>Μην</w:t>
            </w:r>
            <w:r w:rsidRPr="00447CCD">
              <w:t xml:space="preserve"> αγγίξετε την περιοχή της ένεσης ξανά πριν από τη χορήγηση της ένεσης.</w:t>
            </w:r>
          </w:p>
          <w:p w14:paraId="0FF8C8EF" w14:textId="77777777" w:rsidR="00E26113" w:rsidRPr="00447CCD" w:rsidRDefault="00E26113">
            <w:pPr>
              <w:pStyle w:val="a4"/>
              <w:numPr>
                <w:ilvl w:val="0"/>
                <w:numId w:val="17"/>
              </w:numPr>
              <w:spacing w:after="0"/>
              <w:ind w:left="1134" w:hanging="567"/>
            </w:pPr>
            <w:r>
              <w:rPr>
                <w:b/>
              </w:rPr>
              <w:t xml:space="preserve">Μην </w:t>
            </w:r>
            <w:r w:rsidRPr="00447CCD">
              <w:t>αερίσετε ή φυσήξετε την καθαρή περιοχή.</w:t>
            </w:r>
          </w:p>
          <w:p w14:paraId="56412B1A" w14:textId="77777777" w:rsidR="00E26113" w:rsidRPr="00447CCD" w:rsidRDefault="00E26113" w:rsidP="005F0134"/>
        </w:tc>
      </w:tr>
    </w:tbl>
    <w:p w14:paraId="56C19014" w14:textId="77777777" w:rsidR="00E26113" w:rsidRPr="00447CCD" w:rsidRDefault="00E26113" w:rsidP="00E26113"/>
    <w:p w14:paraId="426EFEA8" w14:textId="77777777" w:rsidR="00E26113" w:rsidRPr="00447CCD" w:rsidRDefault="00E26113" w:rsidP="00E26113">
      <w:pPr>
        <w:keepNext/>
        <w:rPr>
          <w:b/>
          <w:bCs/>
        </w:rPr>
      </w:pPr>
      <w:r w:rsidRPr="00447CCD">
        <w:rPr>
          <w:b/>
        </w:rPr>
        <w:lastRenderedPageBreak/>
        <w:t>Χορήγηση της ένεσης</w:t>
      </w:r>
    </w:p>
    <w:p w14:paraId="372C55CA" w14:textId="77777777" w:rsidR="00E26113" w:rsidRPr="00447CCD" w:rsidRDefault="00E26113" w:rsidP="00E26113">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1E7F3D" w:rsidRPr="00447CCD" w14:paraId="0B39D382" w14:textId="77777777">
        <w:trPr>
          <w:cantSplit/>
        </w:trPr>
        <w:tc>
          <w:tcPr>
            <w:tcW w:w="3539" w:type="dxa"/>
          </w:tcPr>
          <w:p w14:paraId="3AE3E94B" w14:textId="0A3237E7" w:rsidR="00E26113" w:rsidRPr="00447CCD" w:rsidRDefault="00EC5877">
            <w:pPr>
              <w:suppressAutoHyphens/>
              <w:jc w:val="right"/>
              <w:rPr>
                <w:noProof/>
              </w:rPr>
            </w:pPr>
            <w:r>
              <w:rPr>
                <w:noProof/>
                <w:lang w:val="en-US" w:eastAsia="ko-KR"/>
              </w:rPr>
              <w:drawing>
                <wp:inline distT="0" distB="0" distL="0" distR="0" wp14:anchorId="46305E85" wp14:editId="332E16EC">
                  <wp:extent cx="2075815" cy="2571750"/>
                  <wp:effectExtent l="19050" t="19050" r="635" b="0"/>
                  <wp:docPr id="30" name="그림 1895579912" descr="스케치, 그림, 클립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95579912" descr="스케치, 그림, 클립아트, 일러스트레이션이(가) 표시된 사진&#10;&#10;자동 생성된 설명"/>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5815" cy="2571750"/>
                          </a:xfrm>
                          <a:prstGeom prst="rect">
                            <a:avLst/>
                          </a:prstGeom>
                          <a:noFill/>
                          <a:ln w="9525" cmpd="sng">
                            <a:solidFill>
                              <a:srgbClr val="000000"/>
                            </a:solidFill>
                            <a:miter lim="800000"/>
                            <a:headEnd/>
                            <a:tailEnd/>
                          </a:ln>
                          <a:effectLst/>
                        </pic:spPr>
                      </pic:pic>
                    </a:graphicData>
                  </a:graphic>
                </wp:inline>
              </w:drawing>
            </w:r>
          </w:p>
          <w:p w14:paraId="5479C3F4" w14:textId="786D8992" w:rsidR="00E26113" w:rsidRDefault="00EC5877">
            <w:pPr>
              <w:suppressAutoHyphens/>
              <w:jc w:val="right"/>
              <w:rPr>
                <w:b/>
                <w:bCs/>
                <w:noProof/>
              </w:rPr>
            </w:pPr>
            <w:r>
              <w:rPr>
                <w:noProof/>
                <w:lang w:val="en-US" w:eastAsia="ko-KR"/>
              </w:rPr>
              <mc:AlternateContent>
                <mc:Choice Requires="wps">
                  <w:drawing>
                    <wp:anchor distT="45720" distB="45720" distL="114300" distR="114300" simplePos="0" relativeHeight="251658259" behindDoc="0" locked="1" layoutInCell="1" allowOverlap="1" wp14:anchorId="1A570B5F" wp14:editId="4BC24F6B">
                      <wp:simplePos x="0" y="0"/>
                      <wp:positionH relativeFrom="column">
                        <wp:posOffset>1118870</wp:posOffset>
                      </wp:positionH>
                      <wp:positionV relativeFrom="paragraph">
                        <wp:posOffset>-1706880</wp:posOffset>
                      </wp:positionV>
                      <wp:extent cx="848360" cy="459105"/>
                      <wp:effectExtent l="0" t="0" r="0" b="0"/>
                      <wp:wrapNone/>
                      <wp:docPr id="17834778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59105"/>
                              </a:xfrm>
                              <a:prstGeom prst="rect">
                                <a:avLst/>
                              </a:prstGeom>
                              <a:noFill/>
                              <a:ln w="9525">
                                <a:noFill/>
                                <a:miter lim="800000"/>
                                <a:headEnd/>
                                <a:tailEnd/>
                              </a:ln>
                            </wps:spPr>
                            <wps:txbx>
                              <w:txbxContent>
                                <w:p w14:paraId="5F6D2C59" w14:textId="1789FB0A" w:rsidR="00E26113" w:rsidRPr="003A480D" w:rsidRDefault="00D726EA" w:rsidP="00E26113">
                                  <w:pPr>
                                    <w:spacing w:line="264" w:lineRule="auto"/>
                                    <w:rPr>
                                      <w:b/>
                                      <w:sz w:val="26"/>
                                      <w:szCs w:val="26"/>
                                      <w:lang w:val="es-ES"/>
                                    </w:rPr>
                                  </w:pPr>
                                  <w:r w:rsidRPr="003A480D">
                                    <w:rPr>
                                      <w:b/>
                                      <w:sz w:val="26"/>
                                      <w:szCs w:val="26"/>
                                      <w:lang w:val="es-ES"/>
                                    </w:rPr>
                                    <w:t>Κάλυμμα βελόνας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70B5F" id="Text Box 24" o:spid="_x0000_s1073" type="#_x0000_t202" style="position:absolute;left:0;text-align:left;margin-left:88.1pt;margin-top:-134.4pt;width:66.8pt;height:36.1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" filled="f" stroked="f">
                      <v:textbox inset="0,0,0,0">
                        <w:txbxContent>
                          <w:p w14:paraId="5F6D2C59" w14:textId="1789FB0A" w:rsidR="00E26113" w:rsidRPr="003A480D" w:rsidRDefault="00D726EA" w:rsidP="00E26113">
                            <w:pPr>
                              <w:spacing w:line="264" w:lineRule="auto"/>
                              <w:rPr>
                                <w:b/>
                                <w:sz w:val="26"/>
                                <w:szCs w:val="26"/>
                                <w:lang w:val="es-ES"/>
                              </w:rPr>
                            </w:pPr>
                            <w:r w:rsidRPr="003A480D">
                              <w:rPr>
                                <w:b/>
                                <w:sz w:val="26"/>
                                <w:szCs w:val="26"/>
                                <w:lang w:val="es-ES"/>
                              </w:rPr>
                              <w:t>Κάλυμμα βελόνας</w:t>
                            </w:r>
                          </w:p>
                        </w:txbxContent>
                      </v:textbox>
                      <w10:anchorlock/>
                    </v:shape>
                  </w:pict>
                </mc:Fallback>
              </mc:AlternateContent>
            </w:r>
            <w:r w:rsidR="00E26113">
              <w:rPr>
                <w:b/>
              </w:rPr>
              <w:t>Εικόνα Ι</w:t>
            </w:r>
          </w:p>
        </w:tc>
        <w:tc>
          <w:tcPr>
            <w:tcW w:w="5517" w:type="dxa"/>
          </w:tcPr>
          <w:p w14:paraId="5E5F3C15" w14:textId="4D1AB5E7" w:rsidR="00E26113" w:rsidRDefault="00E26113">
            <w:pPr>
              <w:pStyle w:val="a4"/>
              <w:numPr>
                <w:ilvl w:val="0"/>
                <w:numId w:val="19"/>
              </w:numPr>
              <w:spacing w:after="0"/>
              <w:ind w:left="567" w:hanging="567"/>
              <w:rPr>
                <w:b/>
              </w:rPr>
            </w:pPr>
            <w:r>
              <w:rPr>
                <w:b/>
              </w:rPr>
              <w:t xml:space="preserve">Αφαιρέστε το </w:t>
            </w:r>
            <w:r w:rsidR="00D97A51">
              <w:rPr>
                <w:b/>
              </w:rPr>
              <w:t>πώμα</w:t>
            </w:r>
            <w:r>
              <w:rPr>
                <w:b/>
              </w:rPr>
              <w:t>.</w:t>
            </w:r>
          </w:p>
          <w:p w14:paraId="0690E6AC" w14:textId="77777777" w:rsidR="00E26113" w:rsidRDefault="00E26113">
            <w:pPr>
              <w:pStyle w:val="Default"/>
              <w:keepNext/>
              <w:ind w:left="567" w:hanging="567"/>
              <w:rPr>
                <w:rFonts w:ascii="Times New Roman" w:hAnsi="Times New Roman" w:cs="Times New Roman"/>
                <w:sz w:val="22"/>
                <w:szCs w:val="22"/>
              </w:rPr>
            </w:pPr>
          </w:p>
          <w:p w14:paraId="7FEDFD51" w14:textId="52FEC3E8" w:rsidR="00E26113" w:rsidRDefault="00E26113">
            <w:pPr>
              <w:pStyle w:val="a4"/>
              <w:keepNext/>
              <w:numPr>
                <w:ilvl w:val="0"/>
                <w:numId w:val="26"/>
              </w:numPr>
              <w:spacing w:after="0"/>
              <w:ind w:left="567" w:hanging="567"/>
              <w:rPr>
                <w:bCs/>
              </w:rPr>
            </w:pPr>
            <w:r>
              <w:rPr>
                <w:color w:val="231F20"/>
              </w:rPr>
              <w:t xml:space="preserve">Κρατήστε την προγεμισμένη πένα από το σώμα του εγχυτήρα με το </w:t>
            </w:r>
            <w:r w:rsidR="00D97A51">
              <w:rPr>
                <w:color w:val="231F20"/>
              </w:rPr>
              <w:t xml:space="preserve">πώμα </w:t>
            </w:r>
            <w:r>
              <w:rPr>
                <w:color w:val="231F20"/>
              </w:rPr>
              <w:t>στο επάνω μέρος, με το ένα χέρι.</w:t>
            </w:r>
            <w:r>
              <w:rPr>
                <w:color w:val="231F20"/>
              </w:rPr>
              <w:br/>
            </w:r>
            <w:r w:rsidRPr="00447CCD">
              <w:t>Τραβήξτε και αφαιρέστε προσεκτικά το κάλυμμα στην ευθεία με το ένα χέρι (</w:t>
            </w:r>
            <w:r w:rsidR="00D97A51" w:rsidRPr="00447CCD">
              <w:t>βλ</w:t>
            </w:r>
            <w:r w:rsidR="00D97A51">
              <w:t>.</w:t>
            </w:r>
            <w:r w:rsidR="00D97A51" w:rsidRPr="00447CCD">
              <w:t xml:space="preserve"> </w:t>
            </w:r>
            <w:r>
              <w:rPr>
                <w:b/>
              </w:rPr>
              <w:t>Εικόνα Ι</w:t>
            </w:r>
            <w:r w:rsidRPr="00447CCD">
              <w:t>).</w:t>
            </w:r>
          </w:p>
          <w:p w14:paraId="681C0C67" w14:textId="77777777" w:rsidR="00E26113" w:rsidRDefault="00E26113">
            <w:pPr>
              <w:pStyle w:val="a4"/>
              <w:spacing w:after="0"/>
              <w:ind w:left="567"/>
              <w:rPr>
                <w:bCs/>
                <w:noProof/>
              </w:rPr>
            </w:pPr>
            <w:r>
              <w:rPr>
                <w:i/>
              </w:rPr>
              <w:t>Σημείωση</w:t>
            </w:r>
            <w:r w:rsidRPr="00447CCD">
              <w:t>: Εάν δεν μπορείτε να αφαιρέσετε το κάλυμμα θα πρέπει να ζητήσετε τη βοήθεια του φροντιστή ή να επικοινωνήσετε με τον πάροχο υγειονομικής περίθαλψης που σας παρακολουθεί..</w:t>
            </w:r>
          </w:p>
          <w:p w14:paraId="1714AE8D" w14:textId="12AE85C2" w:rsidR="00E26113" w:rsidRDefault="00E26113">
            <w:pPr>
              <w:pStyle w:val="a4"/>
              <w:keepNext/>
              <w:numPr>
                <w:ilvl w:val="0"/>
                <w:numId w:val="26"/>
              </w:numPr>
              <w:spacing w:after="0"/>
              <w:ind w:left="567" w:hanging="567"/>
              <w:rPr>
                <w:color w:val="231F20"/>
              </w:rPr>
            </w:pPr>
            <w:r>
              <w:rPr>
                <w:color w:val="231F20"/>
              </w:rPr>
              <w:t>Απορρίψτε αμέσως το κάλυμμα σε ένα δοχείο απόρριψης αιχμηρών αντικειμένων (</w:t>
            </w:r>
            <w:r w:rsidR="00D97A51">
              <w:rPr>
                <w:color w:val="231F20"/>
              </w:rPr>
              <w:t xml:space="preserve">βλ. </w:t>
            </w:r>
            <w:r>
              <w:rPr>
                <w:b/>
                <w:color w:val="231F20"/>
              </w:rPr>
              <w:t>βήμα 14</w:t>
            </w:r>
            <w:r>
              <w:rPr>
                <w:color w:val="231F20"/>
              </w:rPr>
              <w:t xml:space="preserve"> και </w:t>
            </w:r>
            <w:r>
              <w:rPr>
                <w:b/>
                <w:color w:val="231F20"/>
              </w:rPr>
              <w:t>Εικόνα ΙΕ</w:t>
            </w:r>
            <w:r>
              <w:rPr>
                <w:color w:val="231F20"/>
              </w:rPr>
              <w:t>).</w:t>
            </w:r>
          </w:p>
          <w:p w14:paraId="0F79169E" w14:textId="77777777" w:rsidR="00E26113" w:rsidRPr="00447CCD" w:rsidRDefault="00E26113">
            <w:pPr>
              <w:pStyle w:val="a4"/>
              <w:numPr>
                <w:ilvl w:val="0"/>
                <w:numId w:val="17"/>
              </w:numPr>
              <w:spacing w:after="0"/>
              <w:ind w:left="1134" w:hanging="567"/>
            </w:pPr>
            <w:r>
              <w:rPr>
                <w:b/>
              </w:rPr>
              <w:t>Μην</w:t>
            </w:r>
            <w:r w:rsidRPr="00447CCD">
              <w:t xml:space="preserve"> επανατοποθετήσετε το κάλυμμα στην προγεμισμένη πένα.</w:t>
            </w:r>
          </w:p>
          <w:p w14:paraId="33655223" w14:textId="77777777" w:rsidR="00E26113" w:rsidRPr="00447CCD" w:rsidRDefault="00E26113">
            <w:pPr>
              <w:pStyle w:val="a4"/>
              <w:numPr>
                <w:ilvl w:val="0"/>
                <w:numId w:val="17"/>
              </w:numPr>
              <w:spacing w:after="0"/>
              <w:ind w:left="1134" w:hanging="567"/>
            </w:pPr>
            <w:r>
              <w:rPr>
                <w:b/>
              </w:rPr>
              <w:t>Μην</w:t>
            </w:r>
            <w:r w:rsidRPr="00447CCD">
              <w:t xml:space="preserve"> αγγίξετε το προστατευτικό της βελόνας στο άκρο της προγεμισμένης πένας για να αποφύγετε τραυματισμό από τρύπημα από τη βελόνα.</w:t>
            </w:r>
          </w:p>
          <w:p w14:paraId="510CDF08" w14:textId="77777777" w:rsidR="00E26113" w:rsidRPr="00447CCD" w:rsidRDefault="00E26113">
            <w:pPr>
              <w:pStyle w:val="a4"/>
              <w:numPr>
                <w:ilvl w:val="0"/>
                <w:numId w:val="17"/>
              </w:numPr>
              <w:spacing w:after="0"/>
              <w:ind w:left="1134" w:hanging="567"/>
            </w:pPr>
            <w:r w:rsidRPr="00447CCD">
              <w:t>Αφού αφαιρέστε το κάλυμμα, η προγεμισμένη πένα είναι έτοιμη για χρήση.</w:t>
            </w:r>
            <w:r>
              <w:rPr>
                <w:color w:val="231F20"/>
              </w:rPr>
              <w:t xml:space="preserve"> Εάν η προγεμισμένη πένα δεν χρησιμοποιηθεί μέσα σε 3 λεπτά από την αφαίρεση του καλύμματος, η προγεμισμένη πένα θα πρέπει να απορριφθεί στον περιέκτη αιχμηρών αντικειμένων και θα πρέπει να χρησιμοποιηθεί νέα προγεμισμένη πένα.</w:t>
            </w:r>
          </w:p>
          <w:p w14:paraId="75D51955" w14:textId="77777777" w:rsidR="00E26113" w:rsidRPr="00447CCD" w:rsidRDefault="00E26113" w:rsidP="005F0134"/>
        </w:tc>
      </w:tr>
      <w:tr w:rsidR="001E7F3D" w:rsidRPr="00447CCD" w14:paraId="0FFD3FFE" w14:textId="77777777">
        <w:trPr>
          <w:cantSplit/>
        </w:trPr>
        <w:tc>
          <w:tcPr>
            <w:tcW w:w="3539" w:type="dxa"/>
          </w:tcPr>
          <w:p w14:paraId="4473DEFE" w14:textId="2221C22A" w:rsidR="00E26113" w:rsidRPr="00447CCD" w:rsidRDefault="00EC5877">
            <w:pPr>
              <w:suppressAutoHyphens/>
              <w:jc w:val="right"/>
              <w:rPr>
                <w:noProof/>
              </w:rPr>
            </w:pPr>
            <w:r>
              <w:rPr>
                <w:noProof/>
                <w:lang w:val="en-US" w:eastAsia="ko-KR"/>
              </w:rPr>
              <w:drawing>
                <wp:inline distT="0" distB="0" distL="0" distR="0" wp14:anchorId="6831150A" wp14:editId="59FEE19A">
                  <wp:extent cx="2076450" cy="2571750"/>
                  <wp:effectExtent l="19050" t="19050" r="0" b="0"/>
                  <wp:docPr id="31" name="그림 2415689"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15689" descr="스케치, 그림, 클립아트, 라인 아트이(가) 표시된 사진&#10;&#10;자동 생성된 설명"/>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6450" cy="2571750"/>
                          </a:xfrm>
                          <a:prstGeom prst="rect">
                            <a:avLst/>
                          </a:prstGeom>
                          <a:noFill/>
                          <a:ln w="9525" cmpd="sng">
                            <a:solidFill>
                              <a:srgbClr val="000000"/>
                            </a:solidFill>
                            <a:miter lim="800000"/>
                            <a:headEnd/>
                            <a:tailEnd/>
                          </a:ln>
                          <a:effectLst/>
                        </pic:spPr>
                      </pic:pic>
                    </a:graphicData>
                  </a:graphic>
                </wp:inline>
              </w:drawing>
            </w:r>
          </w:p>
          <w:p w14:paraId="2C3E9C07" w14:textId="77777777" w:rsidR="00E26113" w:rsidRDefault="00E26113">
            <w:pPr>
              <w:suppressAutoHyphens/>
              <w:jc w:val="right"/>
              <w:rPr>
                <w:b/>
                <w:bCs/>
                <w:noProof/>
              </w:rPr>
            </w:pPr>
            <w:r>
              <w:rPr>
                <w:b/>
              </w:rPr>
              <w:t>Εικόνα ΙΑ</w:t>
            </w:r>
          </w:p>
        </w:tc>
        <w:tc>
          <w:tcPr>
            <w:tcW w:w="5517" w:type="dxa"/>
          </w:tcPr>
          <w:p w14:paraId="78F485A4" w14:textId="77777777" w:rsidR="00E26113" w:rsidRDefault="00E26113">
            <w:pPr>
              <w:pStyle w:val="a4"/>
              <w:numPr>
                <w:ilvl w:val="0"/>
                <w:numId w:val="30"/>
              </w:numPr>
              <w:spacing w:after="0"/>
              <w:ind w:left="567" w:hanging="567"/>
              <w:rPr>
                <w:b/>
              </w:rPr>
            </w:pPr>
            <w:r>
              <w:rPr>
                <w:b/>
              </w:rPr>
              <w:t>Τοποθετήστε την προγεμισμένη πένα στο σημείο της ένεσης.</w:t>
            </w:r>
          </w:p>
          <w:p w14:paraId="57B7E142" w14:textId="77777777" w:rsidR="00E26113" w:rsidRDefault="00E26113">
            <w:pPr>
              <w:pStyle w:val="a4"/>
              <w:spacing w:after="0"/>
              <w:ind w:left="567" w:hanging="567"/>
              <w:rPr>
                <w:color w:val="231F20"/>
              </w:rPr>
            </w:pPr>
          </w:p>
          <w:p w14:paraId="44498468" w14:textId="4C4E1B39" w:rsidR="00E26113" w:rsidRDefault="00E26113">
            <w:pPr>
              <w:pStyle w:val="a4"/>
              <w:numPr>
                <w:ilvl w:val="0"/>
                <w:numId w:val="35"/>
              </w:numPr>
              <w:spacing w:after="0"/>
              <w:ind w:left="567" w:hanging="567"/>
              <w:rPr>
                <w:color w:val="231F20"/>
              </w:rPr>
            </w:pPr>
            <w:r>
              <w:rPr>
                <w:color w:val="231F20"/>
              </w:rPr>
              <w:t>Κρατήστε την προγεμισμένη πένα άνετα με το ένα χέρι, ώστε να βλέπετε το παράθυρο (</w:t>
            </w:r>
            <w:r w:rsidR="00D97A51">
              <w:rPr>
                <w:color w:val="231F20"/>
              </w:rPr>
              <w:t xml:space="preserve">βλ. </w:t>
            </w:r>
            <w:r>
              <w:rPr>
                <w:b/>
                <w:color w:val="231F20"/>
              </w:rPr>
              <w:t>Εικόνα ΙΑ</w:t>
            </w:r>
            <w:r>
              <w:rPr>
                <w:color w:val="231F20"/>
              </w:rPr>
              <w:t>).</w:t>
            </w:r>
          </w:p>
          <w:p w14:paraId="5369650B" w14:textId="6B7738F0" w:rsidR="00E26113" w:rsidRDefault="00E26113">
            <w:pPr>
              <w:pStyle w:val="a4"/>
              <w:numPr>
                <w:ilvl w:val="0"/>
                <w:numId w:val="35"/>
              </w:numPr>
              <w:spacing w:after="0"/>
              <w:ind w:left="567" w:hanging="567"/>
              <w:rPr>
                <w:color w:val="231F20"/>
              </w:rPr>
            </w:pPr>
            <w:r>
              <w:rPr>
                <w:color w:val="231F20"/>
              </w:rPr>
              <w:t>Χωρίς να τσιμπήσετε ή να τεντώσετε το δέρμα, τοποθετήστε την προγεμισμένη πένα επάνω στο δέρμα υπό γωνία 90 μοιρών (</w:t>
            </w:r>
            <w:r w:rsidR="00D97A51">
              <w:rPr>
                <w:color w:val="231F20"/>
              </w:rPr>
              <w:t xml:space="preserve">βλ. </w:t>
            </w:r>
            <w:r>
              <w:rPr>
                <w:b/>
                <w:color w:val="231F20"/>
              </w:rPr>
              <w:t>Εικόνα ΙΒ</w:t>
            </w:r>
            <w:r>
              <w:rPr>
                <w:color w:val="231F20"/>
              </w:rPr>
              <w:t>).</w:t>
            </w:r>
          </w:p>
          <w:p w14:paraId="0D5639FB" w14:textId="77777777" w:rsidR="00E26113" w:rsidRDefault="00E26113">
            <w:pPr>
              <w:pStyle w:val="a4"/>
              <w:spacing w:after="0"/>
              <w:ind w:left="567" w:hanging="567"/>
              <w:rPr>
                <w:bCs/>
                <w:i/>
                <w:iCs/>
                <w:noProof/>
                <w:lang w:eastAsia="ko-KR"/>
              </w:rPr>
            </w:pPr>
          </w:p>
          <w:p w14:paraId="3FFB03A3" w14:textId="77777777" w:rsidR="00E26113" w:rsidRDefault="00E26113">
            <w:pPr>
              <w:pStyle w:val="a4"/>
              <w:spacing w:after="0"/>
              <w:ind w:left="567"/>
              <w:rPr>
                <w:bCs/>
                <w:noProof/>
              </w:rPr>
            </w:pPr>
            <w:r>
              <w:rPr>
                <w:i/>
              </w:rPr>
              <w:t>Σημείωση</w:t>
            </w:r>
            <w:r w:rsidRPr="00447CCD">
              <w:t>: Είναι σημαντικό να επιλέξετε τη σωστή γωνία για να διασφαλίσετε ότι το φάρμακο χορηγείται κάτω από το δέρμα (στον λιπώδη ιστό), διαφορετικά η ένεση μπορεί να είναι επώδυνη και το φάρμακο μπορεί να μην δράσει.</w:t>
            </w:r>
          </w:p>
          <w:p w14:paraId="1BC75990" w14:textId="77777777" w:rsidR="00E26113" w:rsidRDefault="00E26113">
            <w:pPr>
              <w:pStyle w:val="a4"/>
              <w:spacing w:after="0"/>
              <w:ind w:left="567" w:hanging="567"/>
              <w:rPr>
                <w:color w:val="231F20"/>
              </w:rPr>
            </w:pPr>
          </w:p>
          <w:p w14:paraId="6FBEEA6C" w14:textId="62B06E54" w:rsidR="00E26113" w:rsidRPr="00D94BBC" w:rsidRDefault="00E26113" w:rsidP="003A480D">
            <w:pPr>
              <w:pStyle w:val="a4"/>
              <w:numPr>
                <w:ilvl w:val="0"/>
                <w:numId w:val="17"/>
              </w:numPr>
              <w:spacing w:after="0"/>
              <w:ind w:left="1134" w:hanging="567"/>
            </w:pPr>
            <w:r>
              <w:rPr>
                <w:b/>
              </w:rPr>
              <w:t>Μη</w:t>
            </w:r>
            <w:r w:rsidRPr="00447CCD">
              <w:t xml:space="preserve"> χορηγήσετε μέσα σε μυ ή αιμοφόρο αγγείο.</w:t>
            </w:r>
          </w:p>
          <w:p w14:paraId="0A3435B6" w14:textId="77777777" w:rsidR="00E26113" w:rsidRPr="00447CCD" w:rsidRDefault="00E26113" w:rsidP="005F0134"/>
        </w:tc>
      </w:tr>
      <w:tr w:rsidR="001E7F3D" w:rsidRPr="00447CCD" w14:paraId="4CE0EADC" w14:textId="77777777">
        <w:trPr>
          <w:cantSplit/>
        </w:trPr>
        <w:tc>
          <w:tcPr>
            <w:tcW w:w="3539" w:type="dxa"/>
          </w:tcPr>
          <w:p w14:paraId="018CA195" w14:textId="17FC015E" w:rsidR="00E26113" w:rsidRPr="00447CCD" w:rsidRDefault="00EC5877">
            <w:pPr>
              <w:suppressAutoHyphens/>
              <w:jc w:val="right"/>
              <w:rPr>
                <w:noProof/>
              </w:rPr>
            </w:pPr>
            <w:r>
              <w:rPr>
                <w:noProof/>
                <w:lang w:val="en-US" w:eastAsia="ko-KR"/>
              </w:rPr>
              <w:lastRenderedPageBreak/>
              <mc:AlternateContent>
                <mc:Choice Requires="wps">
                  <w:drawing>
                    <wp:anchor distT="45720" distB="45720" distL="114300" distR="114300" simplePos="0" relativeHeight="251658260" behindDoc="0" locked="0" layoutInCell="1" allowOverlap="1" wp14:anchorId="5BBBAEE8" wp14:editId="04966060">
                      <wp:simplePos x="0" y="0"/>
                      <wp:positionH relativeFrom="column">
                        <wp:posOffset>588010</wp:posOffset>
                      </wp:positionH>
                      <wp:positionV relativeFrom="paragraph">
                        <wp:posOffset>1379220</wp:posOffset>
                      </wp:positionV>
                      <wp:extent cx="629920" cy="467360"/>
                      <wp:effectExtent l="0" t="0" r="0" b="0"/>
                      <wp:wrapNone/>
                      <wp:docPr id="17972754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2F11357A" w14:textId="77777777" w:rsidR="003D4E77" w:rsidRPr="003A480D" w:rsidRDefault="003D4E77" w:rsidP="003D4E77">
                                  <w:pPr>
                                    <w:rPr>
                                      <w:b/>
                                      <w:sz w:val="32"/>
                                      <w:szCs w:val="32"/>
                                    </w:rPr>
                                  </w:pPr>
                                  <w:r w:rsidRPr="003A480D">
                                    <w:rPr>
                                      <w:b/>
                                      <w:sz w:val="32"/>
                                      <w:szCs w:val="32"/>
                                    </w:rPr>
                                    <w:t>90°</w:t>
                                  </w:r>
                                </w:p>
                                <w:p w14:paraId="423D5107" w14:textId="77777777" w:rsidR="003D4E77" w:rsidRPr="003A480D" w:rsidRDefault="003D4E77" w:rsidP="003D4E77">
                                  <w:pPr>
                                    <w:rPr>
                                      <w:b/>
                                      <w:sz w:val="32"/>
                                      <w:szCs w:val="32"/>
                                    </w:rPr>
                                  </w:pPr>
                                </w:p>
                                <w:p w14:paraId="79502BD5" w14:textId="77777777" w:rsidR="00E26113" w:rsidRPr="003A480D" w:rsidRDefault="00E26113" w:rsidP="00E26113">
                                  <w:pPr>
                                    <w:rPr>
                                      <w:b/>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BBBAEE8" id="Text Box 22" o:spid="_x0000_s1074" type="#_x0000_t202" style="position:absolute;left:0;text-align:left;margin-left:46.3pt;margin-top:108.6pt;width:49.6pt;height:36.8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" filled="f" stroked="f">
                      <v:textbox style="mso-fit-shape-to-text:t" inset="0,0,0,0">
                        <w:txbxContent>
                          <w:p w14:paraId="2F11357A" w14:textId="77777777" w:rsidR="003D4E77" w:rsidRPr="003A480D" w:rsidRDefault="003D4E77" w:rsidP="003D4E77">
                            <w:pPr>
                              <w:rPr>
                                <w:b/>
                                <w:sz w:val="32"/>
                                <w:szCs w:val="32"/>
                              </w:rPr>
                            </w:pPr>
                            <w:r w:rsidRPr="003A480D">
                              <w:rPr>
                                <w:b/>
                                <w:sz w:val="32"/>
                                <w:szCs w:val="32"/>
                              </w:rPr>
                              <w:t>90°</w:t>
                            </w:r>
                          </w:p>
                          <w:p w14:paraId="423D5107" w14:textId="77777777" w:rsidR="003D4E77" w:rsidRPr="003A480D" w:rsidRDefault="003D4E77" w:rsidP="003D4E77">
                            <w:pPr>
                              <w:rPr>
                                <w:b/>
                                <w:sz w:val="32"/>
                                <w:szCs w:val="32"/>
                              </w:rPr>
                            </w:pPr>
                          </w:p>
                          <w:p w14:paraId="79502BD5" w14:textId="77777777" w:rsidR="00E26113" w:rsidRPr="003A480D" w:rsidRDefault="00E26113" w:rsidP="00E26113">
                            <w:pPr>
                              <w:rPr>
                                <w:b/>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58261" behindDoc="0" locked="0" layoutInCell="1" allowOverlap="1" wp14:anchorId="60211399" wp14:editId="2A12D7AE">
                      <wp:simplePos x="0" y="0"/>
                      <wp:positionH relativeFrom="column">
                        <wp:posOffset>1055370</wp:posOffset>
                      </wp:positionH>
                      <wp:positionV relativeFrom="paragraph">
                        <wp:posOffset>2711450</wp:posOffset>
                      </wp:positionV>
                      <wp:extent cx="629920" cy="467360"/>
                      <wp:effectExtent l="0" t="0" r="0" b="0"/>
                      <wp:wrapNone/>
                      <wp:docPr id="33057466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16BA48FF" w14:textId="77777777" w:rsidR="003D4E77" w:rsidRPr="003A480D" w:rsidRDefault="003D4E77" w:rsidP="003D4E77">
                                  <w:pPr>
                                    <w:rPr>
                                      <w:b/>
                                      <w:sz w:val="32"/>
                                      <w:szCs w:val="32"/>
                                    </w:rPr>
                                  </w:pPr>
                                  <w:r w:rsidRPr="003A480D">
                                    <w:rPr>
                                      <w:b/>
                                      <w:sz w:val="32"/>
                                      <w:szCs w:val="32"/>
                                    </w:rPr>
                                    <w:t>90°</w:t>
                                  </w:r>
                                </w:p>
                                <w:p w14:paraId="038F0AB3" w14:textId="77777777" w:rsidR="003D4E77" w:rsidRPr="003A480D" w:rsidRDefault="003D4E77" w:rsidP="003D4E77">
                                  <w:pPr>
                                    <w:rPr>
                                      <w:b/>
                                      <w:sz w:val="32"/>
                                      <w:szCs w:val="32"/>
                                    </w:rPr>
                                  </w:pPr>
                                </w:p>
                                <w:p w14:paraId="21B31477" w14:textId="77777777" w:rsidR="00E26113" w:rsidRPr="003A480D" w:rsidRDefault="00E26113" w:rsidP="00E26113">
                                  <w:pPr>
                                    <w:rPr>
                                      <w:b/>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0211399" id="Text Box 20" o:spid="_x0000_s1075" type="#_x0000_t202" style="position:absolute;left:0;text-align:left;margin-left:83.1pt;margin-top:213.5pt;width:49.6pt;height:36.8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" filled="f" stroked="f">
                      <v:textbox style="mso-fit-shape-to-text:t" inset="0,0,0,0">
                        <w:txbxContent>
                          <w:p w14:paraId="16BA48FF" w14:textId="77777777" w:rsidR="003D4E77" w:rsidRPr="003A480D" w:rsidRDefault="003D4E77" w:rsidP="003D4E77">
                            <w:pPr>
                              <w:rPr>
                                <w:b/>
                                <w:sz w:val="32"/>
                                <w:szCs w:val="32"/>
                              </w:rPr>
                            </w:pPr>
                            <w:r w:rsidRPr="003A480D">
                              <w:rPr>
                                <w:b/>
                                <w:sz w:val="32"/>
                                <w:szCs w:val="32"/>
                              </w:rPr>
                              <w:t>90°</w:t>
                            </w:r>
                          </w:p>
                          <w:p w14:paraId="038F0AB3" w14:textId="77777777" w:rsidR="003D4E77" w:rsidRPr="003A480D" w:rsidRDefault="003D4E77" w:rsidP="003D4E77">
                            <w:pPr>
                              <w:rPr>
                                <w:b/>
                                <w:sz w:val="32"/>
                                <w:szCs w:val="32"/>
                              </w:rPr>
                            </w:pPr>
                          </w:p>
                          <w:p w14:paraId="21B31477" w14:textId="77777777" w:rsidR="00E26113" w:rsidRPr="003A480D" w:rsidRDefault="00E26113" w:rsidP="00E26113">
                            <w:pPr>
                              <w:rPr>
                                <w:b/>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58262" behindDoc="0" locked="0" layoutInCell="1" allowOverlap="1" wp14:anchorId="76DFCEAB" wp14:editId="5F70D4A2">
                      <wp:simplePos x="0" y="0"/>
                      <wp:positionH relativeFrom="column">
                        <wp:posOffset>88900</wp:posOffset>
                      </wp:positionH>
                      <wp:positionV relativeFrom="paragraph">
                        <wp:posOffset>2015490</wp:posOffset>
                      </wp:positionV>
                      <wp:extent cx="1983740" cy="277495"/>
                      <wp:effectExtent l="0" t="0" r="0" b="0"/>
                      <wp:wrapNone/>
                      <wp:docPr id="11825117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w="9525">
                                <a:noFill/>
                                <a:miter lim="800000"/>
                                <a:headEnd/>
                                <a:tailEnd/>
                              </a:ln>
                            </wps:spPr>
                            <wps:txbx>
                              <w:txbxContent>
                                <w:p w14:paraId="11CC7811" w14:textId="0A1DAE8C" w:rsidR="003D4E77" w:rsidRPr="003A480D" w:rsidRDefault="00D726EA" w:rsidP="003D4E77">
                                  <w:pPr>
                                    <w:jc w:val="center"/>
                                    <w:rPr>
                                      <w:b/>
                                      <w:color w:val="FFFFFF"/>
                                      <w:sz w:val="28"/>
                                      <w:szCs w:val="28"/>
                                    </w:rPr>
                                  </w:pPr>
                                  <w:r w:rsidRPr="003A480D">
                                    <w:rPr>
                                      <w:b/>
                                      <w:color w:val="FFFFFF"/>
                                      <w:sz w:val="28"/>
                                      <w:szCs w:val="28"/>
                                    </w:rPr>
                                    <w:t>Ή</w:t>
                                  </w:r>
                                </w:p>
                                <w:p w14:paraId="0874EA47" w14:textId="77777777" w:rsidR="00E26113" w:rsidRPr="003A480D" w:rsidRDefault="00E26113" w:rsidP="00E26113">
                                  <w:pPr>
                                    <w:jc w:val="center"/>
                                    <w:rPr>
                                      <w:b/>
                                      <w:color w:val="FFFFFF"/>
                                      <w:sz w:val="28"/>
                                      <w:szCs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FCEAB" id="Text Box 18" o:spid="_x0000_s1076" type="#_x0000_t202" style="position:absolute;left:0;text-align:left;margin-left:7pt;margin-top:158.7pt;width:156.2pt;height:21.8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" filled="f" stroked="f">
                      <v:textbox inset="0,0,0,0">
                        <w:txbxContent>
                          <w:p w14:paraId="11CC7811" w14:textId="0A1DAE8C" w:rsidR="003D4E77" w:rsidRPr="003A480D" w:rsidRDefault="00D726EA" w:rsidP="003D4E77">
                            <w:pPr>
                              <w:jc w:val="center"/>
                              <w:rPr>
                                <w:b/>
                                <w:color w:val="FFFFFF"/>
                                <w:sz w:val="28"/>
                                <w:szCs w:val="28"/>
                              </w:rPr>
                            </w:pPr>
                            <w:r w:rsidRPr="003A480D">
                              <w:rPr>
                                <w:b/>
                                <w:color w:val="FFFFFF"/>
                                <w:sz w:val="28"/>
                                <w:szCs w:val="28"/>
                              </w:rPr>
                              <w:t>Ή</w:t>
                            </w:r>
                          </w:p>
                          <w:p w14:paraId="0874EA47" w14:textId="77777777" w:rsidR="00E26113" w:rsidRPr="003A480D" w:rsidRDefault="00E26113" w:rsidP="00E26113">
                            <w:pPr>
                              <w:jc w:val="center"/>
                              <w:rPr>
                                <w:b/>
                                <w:color w:val="FFFFFF"/>
                                <w:sz w:val="28"/>
                                <w:szCs w:val="28"/>
                              </w:rPr>
                            </w:pPr>
                          </w:p>
                        </w:txbxContent>
                      </v:textbox>
                    </v:shape>
                  </w:pict>
                </mc:Fallback>
              </mc:AlternateContent>
            </w:r>
            <w:r>
              <w:rPr>
                <w:noProof/>
                <w:sz w:val="26"/>
                <w:lang w:val="en-US" w:eastAsia="ko-KR"/>
              </w:rPr>
              <w:drawing>
                <wp:inline distT="0" distB="0" distL="0" distR="0" wp14:anchorId="05651B99" wp14:editId="1CBEA5AF">
                  <wp:extent cx="2075815" cy="4213225"/>
                  <wp:effectExtent l="19050" t="19050" r="635" b="0"/>
                  <wp:docPr id="32" name="그림 1" descr="클립아트, 텍스트, 라인 아트,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클립아트, 텍스트, 라인 아트, 만화 영화이(가) 표시된 사진&#10;&#10;자동 생성된 설명"/>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5815" cy="4213225"/>
                          </a:xfrm>
                          <a:prstGeom prst="rect">
                            <a:avLst/>
                          </a:prstGeom>
                          <a:noFill/>
                          <a:ln w="9525" cmpd="sng">
                            <a:solidFill>
                              <a:srgbClr val="000000"/>
                            </a:solidFill>
                            <a:miter lim="800000"/>
                            <a:headEnd/>
                            <a:tailEnd/>
                          </a:ln>
                          <a:effectLst/>
                        </pic:spPr>
                      </pic:pic>
                    </a:graphicData>
                  </a:graphic>
                </wp:inline>
              </w:drawing>
            </w:r>
          </w:p>
          <w:p w14:paraId="0B1F8E59" w14:textId="77777777" w:rsidR="00E26113" w:rsidRDefault="00E26113">
            <w:pPr>
              <w:suppressAutoHyphens/>
              <w:jc w:val="right"/>
              <w:rPr>
                <w:b/>
                <w:bCs/>
                <w:noProof/>
              </w:rPr>
            </w:pPr>
            <w:r>
              <w:rPr>
                <w:b/>
              </w:rPr>
              <w:t>Εικόνα ΙΒ</w:t>
            </w:r>
          </w:p>
        </w:tc>
        <w:tc>
          <w:tcPr>
            <w:tcW w:w="5517" w:type="dxa"/>
          </w:tcPr>
          <w:p w14:paraId="54A4AF2B" w14:textId="77777777" w:rsidR="00E26113" w:rsidRPr="00447CCD" w:rsidRDefault="00E26113" w:rsidP="005F0134"/>
        </w:tc>
      </w:tr>
      <w:tr w:rsidR="003D4E77" w:rsidRPr="00447CCD" w14:paraId="1A9F1079" w14:textId="77777777">
        <w:trPr>
          <w:cantSplit/>
        </w:trPr>
        <w:tc>
          <w:tcPr>
            <w:tcW w:w="3539" w:type="dxa"/>
          </w:tcPr>
          <w:p w14:paraId="04C342D0" w14:textId="6D2D045B" w:rsidR="003D4E77" w:rsidRPr="00447CCD" w:rsidRDefault="00EC5877" w:rsidP="003D4E77">
            <w:pPr>
              <w:suppressAutoHyphens/>
              <w:jc w:val="right"/>
              <w:rPr>
                <w:b/>
                <w:bCs/>
                <w:noProof/>
              </w:rPr>
            </w:pPr>
            <w:r>
              <w:rPr>
                <w:b/>
                <w:noProof/>
                <w:lang w:val="en-US" w:eastAsia="ko-KR"/>
              </w:rPr>
              <w:lastRenderedPageBreak/>
              <w:drawing>
                <wp:inline distT="0" distB="0" distL="0" distR="0" wp14:anchorId="7D8ABA5F" wp14:editId="587DCCF7">
                  <wp:extent cx="2075815" cy="4885690"/>
                  <wp:effectExtent l="19050" t="19050" r="635" b="0"/>
                  <wp:docPr id="33" name="그림 1661478188" descr="텍스트, 클립아트, 만화 영화,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61478188" descr="텍스트, 클립아트, 만화 영화, 화이트이(가) 표시된 사진&#10;&#10;자동 생성된 설명"/>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5815" cy="4885690"/>
                          </a:xfrm>
                          <a:prstGeom prst="rect">
                            <a:avLst/>
                          </a:prstGeom>
                          <a:noFill/>
                          <a:ln w="9525" cmpd="sng">
                            <a:solidFill>
                              <a:srgbClr val="000000"/>
                            </a:solidFill>
                            <a:miter lim="800000"/>
                            <a:headEnd/>
                            <a:tailEnd/>
                          </a:ln>
                          <a:effectLst/>
                        </pic:spPr>
                      </pic:pic>
                    </a:graphicData>
                  </a:graphic>
                </wp:inline>
              </w:drawing>
            </w:r>
          </w:p>
          <w:p w14:paraId="49313A5D" w14:textId="3682FB38" w:rsidR="003D4E77" w:rsidRDefault="00EC5877" w:rsidP="003D4E77">
            <w:pPr>
              <w:suppressAutoHyphens/>
              <w:jc w:val="right"/>
              <w:rPr>
                <w:b/>
                <w:bCs/>
                <w:noProof/>
              </w:rPr>
            </w:pPr>
            <w:r>
              <w:rPr>
                <w:noProof/>
                <w:lang w:val="en-US" w:eastAsia="ko-KR"/>
              </w:rPr>
              <mc:AlternateContent>
                <mc:Choice Requires="wps">
                  <w:drawing>
                    <wp:anchor distT="45720" distB="45720" distL="114300" distR="114300" simplePos="0" relativeHeight="251658263" behindDoc="0" locked="1" layoutInCell="1" allowOverlap="1" wp14:anchorId="3DC827E0" wp14:editId="108E19DD">
                      <wp:simplePos x="0" y="0"/>
                      <wp:positionH relativeFrom="column">
                        <wp:posOffset>276225</wp:posOffset>
                      </wp:positionH>
                      <wp:positionV relativeFrom="paragraph">
                        <wp:posOffset>-534035</wp:posOffset>
                      </wp:positionV>
                      <wp:extent cx="1526540" cy="482600"/>
                      <wp:effectExtent l="0" t="0" r="0" b="0"/>
                      <wp:wrapNone/>
                      <wp:docPr id="8174691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82600"/>
                              </a:xfrm>
                              <a:prstGeom prst="rect">
                                <a:avLst/>
                              </a:prstGeom>
                              <a:noFill/>
                              <a:ln w="9525">
                                <a:noFill/>
                                <a:miter lim="800000"/>
                                <a:headEnd/>
                                <a:tailEnd/>
                              </a:ln>
                            </wps:spPr>
                            <wps:txbx>
                              <w:txbxContent>
                                <w:p w14:paraId="34D75FEE" w14:textId="166A3C77" w:rsidR="003D4E77" w:rsidRPr="003A480D" w:rsidRDefault="0017070A" w:rsidP="00B63B3D">
                                  <w:pPr>
                                    <w:jc w:val="center"/>
                                    <w:rPr>
                                      <w:b/>
                                      <w:color w:val="FFFFFF"/>
                                      <w:sz w:val="28"/>
                                      <w:szCs w:val="28"/>
                                      <w:lang w:val="es-ES"/>
                                    </w:rPr>
                                  </w:pPr>
                                  <w:r w:rsidRPr="003A480D">
                                    <w:rPr>
                                      <w:b/>
                                      <w:color w:val="FFFFFF"/>
                                      <w:sz w:val="28"/>
                                      <w:szCs w:val="28"/>
                                      <w:lang w:val="es-ES"/>
                                    </w:rPr>
                                    <w:t>Έπειτα, μετρήστε αργά έως το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827E0" id="Text Box 16" o:spid="_x0000_s1077" type="#_x0000_t202" style="position:absolute;left:0;text-align:left;margin-left:21.75pt;margin-top:-42.05pt;width:120.2pt;height:38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" filled="f" stroked="f">
                      <v:textbox inset="0,0,0,0">
                        <w:txbxContent>
                          <w:p w14:paraId="34D75FEE" w14:textId="166A3C77" w:rsidR="003D4E77" w:rsidRPr="003A480D" w:rsidRDefault="0017070A" w:rsidP="00B63B3D">
                            <w:pPr>
                              <w:jc w:val="center"/>
                              <w:rPr>
                                <w:b/>
                                <w:color w:val="FFFFFF"/>
                                <w:sz w:val="28"/>
                                <w:szCs w:val="28"/>
                                <w:lang w:val="es-ES"/>
                              </w:rPr>
                            </w:pPr>
                            <w:r w:rsidRPr="003A480D">
                              <w:rPr>
                                <w:b/>
                                <w:color w:val="FFFFFF"/>
                                <w:sz w:val="28"/>
                                <w:szCs w:val="28"/>
                                <w:lang w:val="es-ES"/>
                              </w:rPr>
                              <w:t>Έπειτα, μετρήστε αργά έως το 5</w:t>
                            </w:r>
                          </w:p>
                        </w:txbxContent>
                      </v:textbox>
                      <w10:anchorlock/>
                    </v:shape>
                  </w:pict>
                </mc:Fallback>
              </mc:AlternateContent>
            </w:r>
            <w:r>
              <w:rPr>
                <w:noProof/>
                <w:lang w:val="en-US" w:eastAsia="ko-KR"/>
              </w:rPr>
              <mc:AlternateContent>
                <mc:Choice Requires="wps">
                  <w:drawing>
                    <wp:anchor distT="45720" distB="45720" distL="114300" distR="114300" simplePos="0" relativeHeight="251658264" behindDoc="0" locked="1" layoutInCell="1" allowOverlap="1" wp14:anchorId="26387292" wp14:editId="4D2DAFB7">
                      <wp:simplePos x="0" y="0"/>
                      <wp:positionH relativeFrom="column">
                        <wp:posOffset>257810</wp:posOffset>
                      </wp:positionH>
                      <wp:positionV relativeFrom="paragraph">
                        <wp:posOffset>-4048125</wp:posOffset>
                      </wp:positionV>
                      <wp:extent cx="506730" cy="387985"/>
                      <wp:effectExtent l="0" t="0" r="0" b="0"/>
                      <wp:wrapNone/>
                      <wp:docPr id="20807332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387985"/>
                              </a:xfrm>
                              <a:prstGeom prst="rect">
                                <a:avLst/>
                              </a:prstGeom>
                              <a:noFill/>
                              <a:ln w="9525">
                                <a:noFill/>
                                <a:miter lim="800000"/>
                                <a:headEnd/>
                                <a:tailEnd/>
                              </a:ln>
                            </wps:spPr>
                            <wps:txbx>
                              <w:txbxContent>
                                <w:p w14:paraId="0C37018C" w14:textId="32E7E96E" w:rsidR="003D4E77" w:rsidRPr="003A480D" w:rsidRDefault="0017070A" w:rsidP="00B63B3D">
                                  <w:pPr>
                                    <w:spacing w:line="204" w:lineRule="auto"/>
                                    <w:jc w:val="center"/>
                                    <w:rPr>
                                      <w:b/>
                                      <w:color w:val="FFFFFF"/>
                                      <w:sz w:val="28"/>
                                      <w:szCs w:val="28"/>
                                      <w:lang w:val="es-ES"/>
                                    </w:rPr>
                                  </w:pPr>
                                  <w:r w:rsidRPr="003A480D">
                                    <w:rPr>
                                      <w:b/>
                                      <w:color w:val="FFFFFF"/>
                                      <w:sz w:val="28"/>
                                      <w:szCs w:val="28"/>
                                      <w:lang w:val="es-ES"/>
                                    </w:rPr>
                                    <w:t>1ο κλικ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87292" id="Text Box 14" o:spid="_x0000_s1078" type="#_x0000_t202" style="position:absolute;left:0;text-align:left;margin-left:20.3pt;margin-top:-318.75pt;width:39.9pt;height:30.5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" filled="f" stroked="f">
                      <v:textbox inset="0,0,0,0">
                        <w:txbxContent>
                          <w:p w14:paraId="0C37018C" w14:textId="32E7E96E" w:rsidR="003D4E77" w:rsidRPr="003A480D" w:rsidRDefault="0017070A" w:rsidP="00B63B3D">
                            <w:pPr>
                              <w:spacing w:line="204" w:lineRule="auto"/>
                              <w:jc w:val="center"/>
                              <w:rPr>
                                <w:b/>
                                <w:color w:val="FFFFFF"/>
                                <w:sz w:val="28"/>
                                <w:szCs w:val="28"/>
                                <w:lang w:val="es-ES"/>
                              </w:rPr>
                            </w:pPr>
                            <w:r w:rsidRPr="003A480D">
                              <w:rPr>
                                <w:b/>
                                <w:color w:val="FFFFFF"/>
                                <w:sz w:val="28"/>
                                <w:szCs w:val="28"/>
                                <w:lang w:val="es-ES"/>
                              </w:rPr>
                              <w:t>1ο κλικ</w:t>
                            </w:r>
                          </w:p>
                        </w:txbxContent>
                      </v:textbox>
                      <w10:anchorlock/>
                    </v:shape>
                  </w:pict>
                </mc:Fallback>
              </mc:AlternateContent>
            </w:r>
            <w:r>
              <w:rPr>
                <w:noProof/>
                <w:lang w:val="en-US" w:eastAsia="ko-KR"/>
              </w:rPr>
              <mc:AlternateContent>
                <mc:Choice Requires="wps">
                  <w:drawing>
                    <wp:anchor distT="45720" distB="45720" distL="114300" distR="114300" simplePos="0" relativeHeight="251658265" behindDoc="0" locked="1" layoutInCell="1" allowOverlap="1" wp14:anchorId="1BCFAA1A" wp14:editId="40357681">
                      <wp:simplePos x="0" y="0"/>
                      <wp:positionH relativeFrom="column">
                        <wp:posOffset>286385</wp:posOffset>
                      </wp:positionH>
                      <wp:positionV relativeFrom="paragraph">
                        <wp:posOffset>-1884045</wp:posOffset>
                      </wp:positionV>
                      <wp:extent cx="459105" cy="387985"/>
                      <wp:effectExtent l="0" t="0" r="0" b="0"/>
                      <wp:wrapNone/>
                      <wp:docPr id="8280406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387985"/>
                              </a:xfrm>
                              <a:prstGeom prst="rect">
                                <a:avLst/>
                              </a:prstGeom>
                              <a:noFill/>
                              <a:ln w="9525">
                                <a:noFill/>
                                <a:miter lim="800000"/>
                                <a:headEnd/>
                                <a:tailEnd/>
                              </a:ln>
                            </wps:spPr>
                            <wps:txbx>
                              <w:txbxContent>
                                <w:p w14:paraId="69FF5DED" w14:textId="01E527CF" w:rsidR="003D4E77" w:rsidRPr="003A480D" w:rsidRDefault="0017070A" w:rsidP="00B63B3D">
                                  <w:pPr>
                                    <w:spacing w:line="204" w:lineRule="auto"/>
                                    <w:jc w:val="center"/>
                                    <w:rPr>
                                      <w:b/>
                                      <w:color w:val="FFFFFF"/>
                                      <w:sz w:val="28"/>
                                      <w:szCs w:val="28"/>
                                      <w:lang w:val="es-ES"/>
                                    </w:rPr>
                                  </w:pPr>
                                  <w:r w:rsidRPr="003A480D">
                                    <w:rPr>
                                      <w:b/>
                                      <w:color w:val="FFFFFF"/>
                                      <w:sz w:val="28"/>
                                      <w:szCs w:val="28"/>
                                      <w:lang w:val="es-ES"/>
                                    </w:rPr>
                                    <w:t>2ο κλικ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FAA1A" id="Text Box 12" o:spid="_x0000_s1079" type="#_x0000_t202" style="position:absolute;left:0;text-align:left;margin-left:22.55pt;margin-top:-148.35pt;width:36.15pt;height:30.5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" filled="f" stroked="f">
                      <v:textbox inset="0,0,0,0">
                        <w:txbxContent>
                          <w:p w14:paraId="69FF5DED" w14:textId="01E527CF" w:rsidR="003D4E77" w:rsidRPr="003A480D" w:rsidRDefault="0017070A" w:rsidP="00B63B3D">
                            <w:pPr>
                              <w:spacing w:line="204" w:lineRule="auto"/>
                              <w:jc w:val="center"/>
                              <w:rPr>
                                <w:b/>
                                <w:color w:val="FFFFFF"/>
                                <w:sz w:val="28"/>
                                <w:szCs w:val="28"/>
                                <w:lang w:val="es-ES"/>
                              </w:rPr>
                            </w:pPr>
                            <w:r w:rsidRPr="003A480D">
                              <w:rPr>
                                <w:b/>
                                <w:color w:val="FFFFFF"/>
                                <w:sz w:val="28"/>
                                <w:szCs w:val="28"/>
                                <w:lang w:val="es-ES"/>
                              </w:rPr>
                              <w:t>2ο κλικ</w:t>
                            </w:r>
                          </w:p>
                        </w:txbxContent>
                      </v:textbox>
                      <w10:anchorlock/>
                    </v:shape>
                  </w:pict>
                </mc:Fallback>
              </mc:AlternateContent>
            </w:r>
            <w:r w:rsidR="003D4E77" w:rsidRPr="00447CCD">
              <w:rPr>
                <w:b/>
              </w:rPr>
              <w:t>Εικόνα ΙΓ</w:t>
            </w:r>
          </w:p>
        </w:tc>
        <w:tc>
          <w:tcPr>
            <w:tcW w:w="5517" w:type="dxa"/>
          </w:tcPr>
          <w:p w14:paraId="0098D27D" w14:textId="77777777" w:rsidR="003D4E77" w:rsidRDefault="003D4E77">
            <w:pPr>
              <w:pStyle w:val="a4"/>
              <w:numPr>
                <w:ilvl w:val="0"/>
                <w:numId w:val="30"/>
              </w:numPr>
              <w:spacing w:after="0"/>
              <w:ind w:left="567" w:hanging="567"/>
              <w:rPr>
                <w:b/>
              </w:rPr>
            </w:pPr>
            <w:r>
              <w:rPr>
                <w:b/>
              </w:rPr>
              <w:t>Κάνετε την ένεση.</w:t>
            </w:r>
          </w:p>
          <w:p w14:paraId="01CFAA94" w14:textId="77777777" w:rsidR="003D4E77" w:rsidRDefault="003D4E77" w:rsidP="003D4E77">
            <w:pPr>
              <w:pStyle w:val="a4"/>
              <w:spacing w:after="0"/>
              <w:ind w:left="567" w:hanging="567"/>
              <w:rPr>
                <w:bCs/>
              </w:rPr>
            </w:pPr>
          </w:p>
          <w:p w14:paraId="16CFA6D8" w14:textId="57D04A38" w:rsidR="003D4E77" w:rsidRDefault="003D4E77">
            <w:pPr>
              <w:pStyle w:val="a4"/>
              <w:numPr>
                <w:ilvl w:val="0"/>
                <w:numId w:val="34"/>
              </w:numPr>
              <w:spacing w:after="0"/>
              <w:ind w:left="567" w:hanging="567"/>
              <w:rPr>
                <w:bCs/>
              </w:rPr>
            </w:pPr>
            <w:r w:rsidRPr="00447CCD">
              <w:t xml:space="preserve">Πιέστε σταθερά την προγεμισμένη </w:t>
            </w:r>
            <w:r w:rsidR="00486D4E">
              <w:t>συσκευή τύπου</w:t>
            </w:r>
            <w:r w:rsidR="00486D4E" w:rsidRPr="00447CCD">
              <w:t xml:space="preserve"> πένα</w:t>
            </w:r>
            <w:r w:rsidR="00486D4E">
              <w:t>ς</w:t>
            </w:r>
            <w:r w:rsidR="00486D4E" w:rsidRPr="00447CCD" w:rsidDel="00486D4E">
              <w:t xml:space="preserve"> </w:t>
            </w:r>
            <w:r w:rsidRPr="00447CCD">
              <w:t>επάνω στο δέρμα για να αρχίσετε την ένεση.</w:t>
            </w:r>
          </w:p>
          <w:p w14:paraId="3740587D" w14:textId="6CBC2A12" w:rsidR="003D4E77" w:rsidRDefault="003D4E77">
            <w:pPr>
              <w:pStyle w:val="a4"/>
              <w:numPr>
                <w:ilvl w:val="0"/>
                <w:numId w:val="34"/>
              </w:numPr>
              <w:spacing w:after="0"/>
              <w:ind w:left="567" w:hanging="567"/>
              <w:rPr>
                <w:bCs/>
              </w:rPr>
            </w:pPr>
            <w:r w:rsidRPr="00447CCD">
              <w:t>Όταν αρχίσει η ένεση θα ακούσετε το 1ο «κλικ» και ο πορτοκαλί δείκτης θα αρχίσει να γεμίζει το παράθυρο (</w:t>
            </w:r>
            <w:r w:rsidR="00D97A51" w:rsidRPr="00447CCD">
              <w:t>βλ</w:t>
            </w:r>
            <w:r w:rsidR="00D97A51">
              <w:t>.</w:t>
            </w:r>
            <w:r w:rsidR="00D97A51" w:rsidRPr="00447CCD">
              <w:t xml:space="preserve"> </w:t>
            </w:r>
            <w:r>
              <w:rPr>
                <w:b/>
              </w:rPr>
              <w:t>Εικόνα ΙΓ</w:t>
            </w:r>
            <w:r w:rsidRPr="00447CCD">
              <w:t>).</w:t>
            </w:r>
          </w:p>
          <w:p w14:paraId="3A8F7E74" w14:textId="09A6EBAE" w:rsidR="003D4E77" w:rsidRDefault="003D4E77">
            <w:pPr>
              <w:pStyle w:val="a4"/>
              <w:numPr>
                <w:ilvl w:val="0"/>
                <w:numId w:val="34"/>
              </w:numPr>
              <w:spacing w:after="0"/>
              <w:ind w:left="567" w:hanging="567"/>
              <w:rPr>
                <w:bCs/>
              </w:rPr>
            </w:pPr>
            <w:r>
              <w:rPr>
                <w:color w:val="231F20"/>
              </w:rPr>
              <w:t xml:space="preserve">Εξακολουθήστε να κρατάτε την προγεμισμένη </w:t>
            </w:r>
            <w:r w:rsidR="00486D4E">
              <w:t>συσκευή τύπου</w:t>
            </w:r>
            <w:r w:rsidR="00486D4E" w:rsidRPr="00447CCD">
              <w:t xml:space="preserve"> πένα</w:t>
            </w:r>
            <w:r w:rsidR="00486D4E">
              <w:t>ς</w:t>
            </w:r>
            <w:r w:rsidR="00486D4E" w:rsidDel="00486D4E">
              <w:rPr>
                <w:color w:val="231F20"/>
              </w:rPr>
              <w:t xml:space="preserve"> </w:t>
            </w:r>
            <w:r>
              <w:rPr>
                <w:color w:val="231F20"/>
              </w:rPr>
              <w:t>σταθερά επάνω στο δέρμα και ακροαστείτε για το 20 «κλικ».</w:t>
            </w:r>
          </w:p>
          <w:p w14:paraId="2DF2EB6D" w14:textId="63B95E8E" w:rsidR="003D4E77" w:rsidRDefault="003D4E77">
            <w:pPr>
              <w:pStyle w:val="a4"/>
              <w:numPr>
                <w:ilvl w:val="0"/>
                <w:numId w:val="34"/>
              </w:numPr>
              <w:spacing w:after="0"/>
              <w:ind w:left="567" w:hanging="567"/>
              <w:rPr>
                <w:bCs/>
              </w:rPr>
            </w:pPr>
            <w:r>
              <w:rPr>
                <w:color w:val="231F20"/>
              </w:rPr>
              <w:t xml:space="preserve">Αφού ακούσετε το 2ο «κλικ», συνεχίστε να κρατάτε την προγεμισμένη </w:t>
            </w:r>
            <w:r w:rsidR="00486D4E">
              <w:t>συσκευή τύπου</w:t>
            </w:r>
            <w:r w:rsidR="00486D4E" w:rsidRPr="00447CCD">
              <w:t xml:space="preserve"> πένα</w:t>
            </w:r>
            <w:r w:rsidR="00486D4E">
              <w:t>ς</w:t>
            </w:r>
            <w:r w:rsidR="00486D4E" w:rsidDel="00486D4E">
              <w:rPr>
                <w:color w:val="231F20"/>
              </w:rPr>
              <w:t xml:space="preserve"> </w:t>
            </w:r>
            <w:r>
              <w:rPr>
                <w:color w:val="231F20"/>
              </w:rPr>
              <w:t xml:space="preserve">σταθερά επάνω στο δέρμα και </w:t>
            </w:r>
            <w:r>
              <w:rPr>
                <w:b/>
                <w:color w:val="231F20"/>
              </w:rPr>
              <w:t xml:space="preserve">μετρήστε αργά έως το 5 </w:t>
            </w:r>
            <w:r>
              <w:rPr>
                <w:color w:val="231F20"/>
              </w:rPr>
              <w:t>για να βεβαιωθείτε ότι έχετε ενέσει την πλήρη δόση (</w:t>
            </w:r>
            <w:r w:rsidR="00486D4E">
              <w:rPr>
                <w:color w:val="231F20"/>
              </w:rPr>
              <w:t>βλ.</w:t>
            </w:r>
            <w:r w:rsidR="00486D4E" w:rsidRPr="00447CCD">
              <w:t xml:space="preserve"> </w:t>
            </w:r>
            <w:r>
              <w:rPr>
                <w:b/>
              </w:rPr>
              <w:t>Εικόνα ΙΓ</w:t>
            </w:r>
            <w:r w:rsidRPr="00447CCD">
              <w:t>).</w:t>
            </w:r>
          </w:p>
          <w:p w14:paraId="5B3E92C8" w14:textId="77777777" w:rsidR="003D4E77" w:rsidRPr="00D21FA2" w:rsidRDefault="003D4E77">
            <w:pPr>
              <w:pStyle w:val="a4"/>
              <w:numPr>
                <w:ilvl w:val="0"/>
                <w:numId w:val="34"/>
              </w:numPr>
              <w:spacing w:after="0"/>
              <w:ind w:left="567" w:hanging="567"/>
              <w:rPr>
                <w:color w:val="231F20"/>
              </w:rPr>
            </w:pPr>
            <w:r>
              <w:rPr>
                <w:color w:val="231F20"/>
              </w:rPr>
              <w:t>Κοιτάζετε τον κόκκινο δείκτη ωσότου πάψει να κινείται και φθάσει στο άκρο του παραθύρου για να βεβαιωθείτε ότι έχει γίνει ένεση της πλήρους δόσης του φαρμάκου.</w:t>
            </w:r>
          </w:p>
          <w:p w14:paraId="1A8BAC8E" w14:textId="596D6492" w:rsidR="00D21FA2" w:rsidRDefault="00D21FA2" w:rsidP="00D21FA2">
            <w:pPr>
              <w:pStyle w:val="a4"/>
              <w:spacing w:after="0"/>
              <w:ind w:left="590"/>
              <w:rPr>
                <w:bCs/>
              </w:rPr>
            </w:pPr>
            <w:r w:rsidRPr="00D21FA2">
              <w:rPr>
                <w:bCs/>
                <w:i/>
              </w:rPr>
              <w:t>Σημείωση:</w:t>
            </w:r>
            <w:r>
              <w:rPr>
                <w:bCs/>
              </w:rPr>
              <w:t xml:space="preserve"> Εάν ο πορτοκαλί δείκτης δεν κινηθεί, απορρίψτε την προγεμισμένη </w:t>
            </w:r>
            <w:r w:rsidR="00486D4E">
              <w:t>συσκευή τύπου</w:t>
            </w:r>
            <w:r w:rsidR="00486D4E" w:rsidRPr="00447CCD">
              <w:t xml:space="preserve"> πένα</w:t>
            </w:r>
            <w:r w:rsidR="00486D4E">
              <w:t>ς</w:t>
            </w:r>
            <w:r w:rsidR="00486D4E" w:rsidDel="00486D4E">
              <w:rPr>
                <w:bCs/>
              </w:rPr>
              <w:t xml:space="preserve"> </w:t>
            </w:r>
            <w:r>
              <w:rPr>
                <w:bCs/>
              </w:rPr>
              <w:t>και χρησιμοποιήστε μια καινούρια.</w:t>
            </w:r>
          </w:p>
          <w:p w14:paraId="0A91E8DD" w14:textId="77777777" w:rsidR="003D4E77" w:rsidRPr="00447CCD" w:rsidRDefault="003D4E77" w:rsidP="003D4E77"/>
        </w:tc>
      </w:tr>
      <w:tr w:rsidR="001E7F3D" w:rsidRPr="00447CCD" w14:paraId="5DD17F26" w14:textId="77777777">
        <w:trPr>
          <w:cantSplit/>
        </w:trPr>
        <w:tc>
          <w:tcPr>
            <w:tcW w:w="3539" w:type="dxa"/>
          </w:tcPr>
          <w:p w14:paraId="6347AF8C" w14:textId="2668AE25" w:rsidR="00E26113" w:rsidRDefault="00EC5877">
            <w:pPr>
              <w:suppressAutoHyphens/>
              <w:jc w:val="right"/>
              <w:rPr>
                <w:b/>
                <w:bCs/>
                <w:noProof/>
              </w:rPr>
            </w:pPr>
            <w:r>
              <w:rPr>
                <w:noProof/>
                <w:lang w:val="en-US" w:eastAsia="ko-KR"/>
              </w:rPr>
              <w:lastRenderedPageBreak/>
              <w:drawing>
                <wp:inline distT="0" distB="0" distL="0" distR="0" wp14:anchorId="155EA45F" wp14:editId="57E5CFFB">
                  <wp:extent cx="2076450" cy="2571115"/>
                  <wp:effectExtent l="19050" t="19050" r="0" b="635"/>
                  <wp:docPr id="34" name="그림 219393715" descr="스케치, 클립아트, 그림,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9393715" descr="스케치, 클립아트, 그림, 라인 아트이(가) 표시된 사진&#10;&#10;자동 생성된 설명"/>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76450" cy="2571115"/>
                          </a:xfrm>
                          <a:prstGeom prst="rect">
                            <a:avLst/>
                          </a:prstGeom>
                          <a:noFill/>
                          <a:ln w="9525" cmpd="sng">
                            <a:solidFill>
                              <a:srgbClr val="000000"/>
                            </a:solidFill>
                            <a:miter lim="800000"/>
                            <a:headEnd/>
                            <a:tailEnd/>
                          </a:ln>
                          <a:effectLst/>
                        </pic:spPr>
                      </pic:pic>
                    </a:graphicData>
                  </a:graphic>
                </wp:inline>
              </w:drawing>
            </w:r>
          </w:p>
          <w:p w14:paraId="50267389" w14:textId="77777777" w:rsidR="00E26113" w:rsidRDefault="00E26113">
            <w:pPr>
              <w:suppressAutoHyphens/>
              <w:jc w:val="right"/>
              <w:rPr>
                <w:b/>
                <w:bCs/>
                <w:noProof/>
              </w:rPr>
            </w:pPr>
            <w:r>
              <w:rPr>
                <w:b/>
              </w:rPr>
              <w:t>Εικόνα ΙΔ</w:t>
            </w:r>
          </w:p>
        </w:tc>
        <w:tc>
          <w:tcPr>
            <w:tcW w:w="5517" w:type="dxa"/>
          </w:tcPr>
          <w:p w14:paraId="6E2B3B43" w14:textId="54B81FF6" w:rsidR="00E26113" w:rsidRDefault="00E26113">
            <w:pPr>
              <w:pStyle w:val="a4"/>
              <w:numPr>
                <w:ilvl w:val="0"/>
                <w:numId w:val="30"/>
              </w:numPr>
              <w:spacing w:after="0"/>
              <w:ind w:left="567" w:hanging="567"/>
              <w:rPr>
                <w:b/>
              </w:rPr>
            </w:pPr>
            <w:r>
              <w:rPr>
                <w:b/>
              </w:rPr>
              <w:t xml:space="preserve">Αφαιρέστε την προγεμισμένη </w:t>
            </w:r>
            <w:r w:rsidR="00486D4E" w:rsidRPr="00486D4E">
              <w:rPr>
                <w:b/>
              </w:rPr>
              <w:t>συσκευή τύπου πένας</w:t>
            </w:r>
            <w:r w:rsidR="00486D4E" w:rsidRPr="00486D4E" w:rsidDel="00486D4E">
              <w:rPr>
                <w:b/>
              </w:rPr>
              <w:t xml:space="preserve"> </w:t>
            </w:r>
            <w:r>
              <w:rPr>
                <w:b/>
              </w:rPr>
              <w:t>από το σημείο της ένεσης.</w:t>
            </w:r>
          </w:p>
          <w:p w14:paraId="0B8D7A25" w14:textId="77777777" w:rsidR="00E26113" w:rsidRDefault="00E26113">
            <w:pPr>
              <w:pStyle w:val="Default"/>
              <w:ind w:left="567" w:hanging="567"/>
              <w:rPr>
                <w:rFonts w:ascii="Times New Roman" w:hAnsi="Times New Roman" w:cs="Times New Roman"/>
                <w:sz w:val="22"/>
                <w:szCs w:val="22"/>
              </w:rPr>
            </w:pPr>
          </w:p>
          <w:p w14:paraId="4D939A35" w14:textId="36AF01ED" w:rsidR="00E26113" w:rsidRDefault="00E26113">
            <w:pPr>
              <w:pStyle w:val="a4"/>
              <w:numPr>
                <w:ilvl w:val="0"/>
                <w:numId w:val="33"/>
              </w:numPr>
              <w:spacing w:after="0"/>
              <w:ind w:left="567" w:hanging="567"/>
              <w:rPr>
                <w:bCs/>
              </w:rPr>
            </w:pPr>
            <w:r w:rsidRPr="00447CCD">
              <w:t xml:space="preserve">Όταν ο πορτοκαλί δείκτης έχει σταματήσει να κινείται, σηκώστε την προγεμισμένη </w:t>
            </w:r>
            <w:r w:rsidR="00486D4E">
              <w:t>συσκευή τύπου</w:t>
            </w:r>
            <w:r w:rsidR="00486D4E" w:rsidRPr="00447CCD">
              <w:t xml:space="preserve"> πένα</w:t>
            </w:r>
            <w:r w:rsidR="00486D4E">
              <w:t>ς</w:t>
            </w:r>
            <w:r w:rsidR="00486D4E" w:rsidRPr="00447CCD" w:rsidDel="00486D4E">
              <w:t xml:space="preserve"> </w:t>
            </w:r>
            <w:r w:rsidRPr="00447CCD">
              <w:t>από το σημείο της ένεσης στην ευθεία, υπό γωνία 90 μοιρών για να αφαιρέστε τη βελόνα από το δέρμα.</w:t>
            </w:r>
          </w:p>
          <w:p w14:paraId="328FC902" w14:textId="72E9A79A" w:rsidR="00E26113" w:rsidRPr="00447CCD" w:rsidRDefault="00E26113">
            <w:pPr>
              <w:pStyle w:val="a4"/>
              <w:numPr>
                <w:ilvl w:val="0"/>
                <w:numId w:val="17"/>
              </w:numPr>
              <w:spacing w:after="0"/>
              <w:ind w:left="1134" w:hanging="567"/>
            </w:pPr>
            <w:r w:rsidRPr="00447CCD">
              <w:t>Το κάλυμμα της βελόνας θα κινηθεί αυτόματα προς τα έξω και θα κλειδώσει στη θέση του, καλύπτοντας τη βελόνα (</w:t>
            </w:r>
            <w:r w:rsidR="00486D4E" w:rsidRPr="00447CCD">
              <w:t>βλ</w:t>
            </w:r>
            <w:r w:rsidR="00486D4E">
              <w:t>.</w:t>
            </w:r>
            <w:r w:rsidR="00486D4E" w:rsidRPr="00447CCD">
              <w:t xml:space="preserve"> </w:t>
            </w:r>
            <w:r>
              <w:rPr>
                <w:b/>
              </w:rPr>
              <w:t>Εικόνα ΙΔ</w:t>
            </w:r>
            <w:r w:rsidRPr="00447CCD">
              <w:t>).</w:t>
            </w:r>
          </w:p>
          <w:p w14:paraId="511F1ED4" w14:textId="77777777" w:rsidR="00E26113" w:rsidRDefault="00E26113">
            <w:pPr>
              <w:pStyle w:val="a4"/>
              <w:spacing w:after="0"/>
              <w:ind w:left="567"/>
              <w:rPr>
                <w:bCs/>
                <w:noProof/>
              </w:rPr>
            </w:pPr>
            <w:r>
              <w:rPr>
                <w:i/>
              </w:rPr>
              <w:t>Σημείωση</w:t>
            </w:r>
            <w:r w:rsidRPr="00447CCD">
              <w:t>: Εάν το παράθυρο δεν έχει γίνει ολόκληρο πορτοκαλί ή εάν συνεχίζεται η ένεση του φαρμάκου, αυτό σημαίνει ότι δεν έχετε λάβει την πλήρη δόση. Τοποθετήστε προσεκτικά την προγεμισμένη πένα μέσα στον περιέκτη αιχμηρών αντικειμένων και καλέστε αμέσως τον πάροχο υγειονομικής περίθαλψης που σας παρακολουθεί.</w:t>
            </w:r>
          </w:p>
          <w:p w14:paraId="31EE8156" w14:textId="77777777" w:rsidR="00E26113" w:rsidRPr="00447CCD" w:rsidRDefault="00E26113">
            <w:pPr>
              <w:pStyle w:val="a4"/>
              <w:spacing w:after="0"/>
              <w:ind w:left="567" w:hanging="567"/>
            </w:pPr>
          </w:p>
          <w:p w14:paraId="25E47D50" w14:textId="08CFBC3B" w:rsidR="00E26113" w:rsidRDefault="00E26113">
            <w:pPr>
              <w:pStyle w:val="a4"/>
              <w:numPr>
                <w:ilvl w:val="0"/>
                <w:numId w:val="17"/>
              </w:numPr>
              <w:spacing w:after="0"/>
              <w:ind w:left="1134" w:hanging="567"/>
              <w:rPr>
                <w:bCs/>
              </w:rPr>
            </w:pPr>
            <w:r>
              <w:rPr>
                <w:b/>
              </w:rPr>
              <w:t>Μην</w:t>
            </w:r>
            <w:r w:rsidRPr="00447CCD">
              <w:t xml:space="preserve"> αγγίξετε το κάλυμμα της βελόνας της προγεμισμένης </w:t>
            </w:r>
            <w:r w:rsidR="00486D4E">
              <w:t>συσκευή τύπου</w:t>
            </w:r>
            <w:r w:rsidR="00486D4E" w:rsidRPr="00447CCD">
              <w:t xml:space="preserve"> πένα</w:t>
            </w:r>
            <w:r w:rsidR="00486D4E">
              <w:t>ς</w:t>
            </w:r>
            <w:r w:rsidRPr="00447CCD">
              <w:t>.</w:t>
            </w:r>
          </w:p>
          <w:p w14:paraId="49A81AF6" w14:textId="2474CB86" w:rsidR="00E26113" w:rsidRDefault="00E26113">
            <w:pPr>
              <w:pStyle w:val="a4"/>
              <w:numPr>
                <w:ilvl w:val="0"/>
                <w:numId w:val="17"/>
              </w:numPr>
              <w:spacing w:after="0"/>
              <w:ind w:left="1134" w:hanging="567"/>
              <w:rPr>
                <w:bCs/>
              </w:rPr>
            </w:pPr>
            <w:r>
              <w:rPr>
                <w:b/>
              </w:rPr>
              <w:t>Μην</w:t>
            </w:r>
            <w:r w:rsidRPr="00447CCD">
              <w:t xml:space="preserve"> προσπαθήσετε να επαναχρησιμοποιήσετε την προγεμισμένη </w:t>
            </w:r>
            <w:r w:rsidR="00486D4E">
              <w:t>συσκευή τύπου</w:t>
            </w:r>
            <w:r w:rsidR="00486D4E" w:rsidRPr="00447CCD">
              <w:t xml:space="preserve"> πένα</w:t>
            </w:r>
            <w:r w:rsidR="00486D4E">
              <w:t>ς</w:t>
            </w:r>
            <w:r w:rsidRPr="00447CCD">
              <w:t>.</w:t>
            </w:r>
          </w:p>
          <w:p w14:paraId="511F3259" w14:textId="2FB08DFA" w:rsidR="00E26113" w:rsidRDefault="00E26113">
            <w:pPr>
              <w:pStyle w:val="a4"/>
              <w:numPr>
                <w:ilvl w:val="0"/>
                <w:numId w:val="17"/>
              </w:numPr>
              <w:spacing w:after="0"/>
              <w:ind w:left="1134" w:hanging="567"/>
              <w:rPr>
                <w:b/>
              </w:rPr>
            </w:pPr>
            <w:r>
              <w:rPr>
                <w:b/>
              </w:rPr>
              <w:t>Μην</w:t>
            </w:r>
            <w:r w:rsidRPr="00447CCD">
              <w:t xml:space="preserve"> επαναλάβετε την ένεση με άλλη προγεμισμένη </w:t>
            </w:r>
            <w:r w:rsidR="00486D4E">
              <w:t>συσκευή τύπου</w:t>
            </w:r>
            <w:r w:rsidR="00486D4E" w:rsidRPr="00447CCD">
              <w:t xml:space="preserve"> πένα</w:t>
            </w:r>
            <w:r w:rsidR="00486D4E">
              <w:t>ς</w:t>
            </w:r>
            <w:r w:rsidRPr="00447CCD">
              <w:t>.</w:t>
            </w:r>
          </w:p>
          <w:p w14:paraId="34DB5826" w14:textId="77777777" w:rsidR="00E26113" w:rsidRPr="00447CCD" w:rsidRDefault="00E26113" w:rsidP="005F0134"/>
        </w:tc>
      </w:tr>
    </w:tbl>
    <w:p w14:paraId="4907AA5F" w14:textId="77777777" w:rsidR="00E26113" w:rsidRPr="00447CCD" w:rsidRDefault="00E26113" w:rsidP="00E26113"/>
    <w:p w14:paraId="461FE8FC" w14:textId="77777777" w:rsidR="00E26113" w:rsidRPr="00447CCD" w:rsidRDefault="00E26113" w:rsidP="00E26113">
      <w:pPr>
        <w:keepNext/>
        <w:rPr>
          <w:b/>
          <w:bCs/>
        </w:rPr>
      </w:pPr>
      <w:r w:rsidRPr="00447CCD">
        <w:rPr>
          <w:b/>
        </w:rPr>
        <w:t>Μετά την ένεση</w:t>
      </w:r>
    </w:p>
    <w:p w14:paraId="5139E9A8" w14:textId="77777777" w:rsidR="00E26113" w:rsidRPr="00447CCD" w:rsidRDefault="00E26113" w:rsidP="00E26113">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1E7F3D" w:rsidRPr="00447CCD" w14:paraId="0B2F119D" w14:textId="77777777">
        <w:trPr>
          <w:cantSplit/>
        </w:trPr>
        <w:tc>
          <w:tcPr>
            <w:tcW w:w="9056" w:type="dxa"/>
            <w:gridSpan w:val="2"/>
          </w:tcPr>
          <w:p w14:paraId="35C5B144" w14:textId="77777777" w:rsidR="00E26113" w:rsidRDefault="00E26113">
            <w:pPr>
              <w:pStyle w:val="a4"/>
              <w:numPr>
                <w:ilvl w:val="0"/>
                <w:numId w:val="30"/>
              </w:numPr>
              <w:spacing w:after="0"/>
              <w:ind w:left="567" w:hanging="567"/>
              <w:rPr>
                <w:b/>
              </w:rPr>
            </w:pPr>
            <w:r>
              <w:rPr>
                <w:b/>
              </w:rPr>
              <w:t>Φροντίστε το σημείο της ένεσης.</w:t>
            </w:r>
          </w:p>
          <w:p w14:paraId="7C2E525E" w14:textId="77777777" w:rsidR="00E26113" w:rsidRDefault="00E26113">
            <w:pPr>
              <w:pStyle w:val="Default"/>
              <w:ind w:left="567" w:hanging="567"/>
              <w:rPr>
                <w:rFonts w:ascii="Times New Roman" w:hAnsi="Times New Roman" w:cs="Times New Roman"/>
                <w:sz w:val="22"/>
                <w:szCs w:val="22"/>
              </w:rPr>
            </w:pPr>
          </w:p>
          <w:p w14:paraId="181AEA18" w14:textId="77777777" w:rsidR="00E26113" w:rsidRDefault="00E26113">
            <w:pPr>
              <w:pStyle w:val="a4"/>
              <w:numPr>
                <w:ilvl w:val="0"/>
                <w:numId w:val="32"/>
              </w:numPr>
              <w:spacing w:after="0"/>
              <w:ind w:left="567" w:hanging="567"/>
              <w:rPr>
                <w:bCs/>
              </w:rPr>
            </w:pPr>
            <w:r w:rsidRPr="00447CCD">
              <w:t>Εάν παρουσιαστεί μικρή αιμορραγία, φροντίστε το σημείο της ένεσης πιέζοντας ήπια το σημείο, χωρίς να το τρίβετε, με ένα κομμάτι βαμβάκι ή γάζα και επικολλήστε έναν αυτοκόλλητο επίδεσμο, εάν χρειάζεται.</w:t>
            </w:r>
          </w:p>
          <w:p w14:paraId="5B935DA1" w14:textId="77777777" w:rsidR="00E26113" w:rsidRDefault="00E26113">
            <w:pPr>
              <w:pStyle w:val="a4"/>
              <w:numPr>
                <w:ilvl w:val="0"/>
                <w:numId w:val="17"/>
              </w:numPr>
              <w:spacing w:after="0"/>
              <w:ind w:left="1134" w:hanging="567"/>
              <w:rPr>
                <w:bCs/>
              </w:rPr>
            </w:pPr>
            <w:r>
              <w:rPr>
                <w:b/>
              </w:rPr>
              <w:t>Μην</w:t>
            </w:r>
            <w:r w:rsidRPr="00447CCD">
              <w:t xml:space="preserve"> τρίβετε το σημείο της ένεσης</w:t>
            </w:r>
          </w:p>
          <w:p w14:paraId="3F7BCB32" w14:textId="77777777" w:rsidR="00E26113" w:rsidRPr="00447CCD" w:rsidRDefault="00E26113" w:rsidP="005F0134"/>
        </w:tc>
      </w:tr>
      <w:tr w:rsidR="001E7F3D" w:rsidRPr="00447CCD" w14:paraId="63AD9806" w14:textId="77777777">
        <w:trPr>
          <w:cantSplit/>
        </w:trPr>
        <w:tc>
          <w:tcPr>
            <w:tcW w:w="3539" w:type="dxa"/>
          </w:tcPr>
          <w:p w14:paraId="27C35C59" w14:textId="3536D312" w:rsidR="00E26113" w:rsidRPr="00447CCD" w:rsidRDefault="00EC5877">
            <w:pPr>
              <w:suppressAutoHyphens/>
              <w:jc w:val="right"/>
              <w:rPr>
                <w:noProof/>
              </w:rPr>
            </w:pPr>
            <w:r>
              <w:rPr>
                <w:noProof/>
                <w:lang w:val="en-US" w:eastAsia="ko-KR"/>
              </w:rPr>
              <w:lastRenderedPageBreak/>
              <w:drawing>
                <wp:inline distT="0" distB="0" distL="0" distR="0" wp14:anchorId="3915ACCC" wp14:editId="444564BF">
                  <wp:extent cx="2076450" cy="2571750"/>
                  <wp:effectExtent l="19050" t="19050" r="0" b="0"/>
                  <wp:docPr id="35" name="그림 850045557"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50045557" descr="스케치, 그림, 사무용품, 아동 미술이(가) 표시된 사진&#10;&#10;자동 생성된 설명"/>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6450" cy="2571750"/>
                          </a:xfrm>
                          <a:prstGeom prst="rect">
                            <a:avLst/>
                          </a:prstGeom>
                          <a:noFill/>
                          <a:ln w="9525" cmpd="sng">
                            <a:solidFill>
                              <a:srgbClr val="000000"/>
                            </a:solidFill>
                            <a:miter lim="800000"/>
                            <a:headEnd/>
                            <a:tailEnd/>
                          </a:ln>
                          <a:effectLst/>
                        </pic:spPr>
                      </pic:pic>
                    </a:graphicData>
                  </a:graphic>
                </wp:inline>
              </w:drawing>
            </w:r>
          </w:p>
          <w:p w14:paraId="0CBA9189" w14:textId="77777777" w:rsidR="00E26113" w:rsidRDefault="00E26113">
            <w:pPr>
              <w:suppressAutoHyphens/>
              <w:jc w:val="right"/>
              <w:rPr>
                <w:b/>
                <w:bCs/>
                <w:noProof/>
              </w:rPr>
            </w:pPr>
            <w:r>
              <w:rPr>
                <w:b/>
              </w:rPr>
              <w:t>Εικόνα ΙΕ</w:t>
            </w:r>
          </w:p>
        </w:tc>
        <w:tc>
          <w:tcPr>
            <w:tcW w:w="5517" w:type="dxa"/>
          </w:tcPr>
          <w:p w14:paraId="6C6DE805" w14:textId="77777777" w:rsidR="00E26113" w:rsidRDefault="00E26113">
            <w:pPr>
              <w:pStyle w:val="a4"/>
              <w:numPr>
                <w:ilvl w:val="0"/>
                <w:numId w:val="30"/>
              </w:numPr>
              <w:spacing w:after="0"/>
              <w:ind w:left="567" w:hanging="567"/>
              <w:rPr>
                <w:b/>
              </w:rPr>
            </w:pPr>
            <w:r>
              <w:rPr>
                <w:b/>
              </w:rPr>
              <w:t>Απορρίψτε το Avtozma.</w:t>
            </w:r>
          </w:p>
          <w:p w14:paraId="4F6AEAF2" w14:textId="77777777" w:rsidR="00E26113" w:rsidRDefault="00E26113">
            <w:pPr>
              <w:pStyle w:val="Default"/>
              <w:ind w:left="567" w:hanging="567"/>
              <w:rPr>
                <w:rFonts w:ascii="Times New Roman" w:hAnsi="Times New Roman" w:cs="Times New Roman"/>
                <w:sz w:val="22"/>
                <w:szCs w:val="22"/>
              </w:rPr>
            </w:pPr>
          </w:p>
          <w:p w14:paraId="53C42BBE" w14:textId="6D16D754" w:rsidR="00E26113" w:rsidRDefault="00E26113">
            <w:pPr>
              <w:pStyle w:val="a4"/>
              <w:numPr>
                <w:ilvl w:val="0"/>
                <w:numId w:val="31"/>
              </w:numPr>
              <w:spacing w:after="0"/>
              <w:ind w:left="567" w:hanging="567"/>
              <w:rPr>
                <w:bCs/>
              </w:rPr>
            </w:pPr>
            <w:r w:rsidRPr="00447CCD">
              <w:t xml:space="preserve">Τοποθετήστε την προγεμισμένη </w:t>
            </w:r>
            <w:r w:rsidR="00486D4E">
              <w:t>συσκευή τύπου</w:t>
            </w:r>
            <w:r w:rsidR="00486D4E" w:rsidRPr="00447CCD">
              <w:t xml:space="preserve"> πένα</w:t>
            </w:r>
            <w:r w:rsidR="00486D4E">
              <w:t>ς</w:t>
            </w:r>
            <w:r w:rsidR="00486D4E" w:rsidRPr="00447CCD" w:rsidDel="00486D4E">
              <w:t xml:space="preserve"> </w:t>
            </w:r>
            <w:r w:rsidRPr="00447CCD">
              <w:t>στον ανθεκτικό στα τρυπήματα περιέκτη αμέσως μετά τη χρήση (</w:t>
            </w:r>
            <w:r w:rsidR="00486D4E" w:rsidRPr="00447CCD">
              <w:t>βλ</w:t>
            </w:r>
            <w:r w:rsidR="00486D4E">
              <w:t>.</w:t>
            </w:r>
            <w:r w:rsidR="00486D4E" w:rsidRPr="00447CCD">
              <w:t xml:space="preserve"> </w:t>
            </w:r>
            <w:r>
              <w:rPr>
                <w:b/>
              </w:rPr>
              <w:t>Εικόνα ΙΕ</w:t>
            </w:r>
            <w:r w:rsidRPr="00447CCD">
              <w:t>).</w:t>
            </w:r>
          </w:p>
          <w:p w14:paraId="27CEEC18" w14:textId="77777777" w:rsidR="00E26113" w:rsidRDefault="00E26113">
            <w:pPr>
              <w:pStyle w:val="a4"/>
              <w:spacing w:after="0"/>
              <w:ind w:left="567" w:hanging="567"/>
              <w:rPr>
                <w:bCs/>
              </w:rPr>
            </w:pPr>
          </w:p>
          <w:p w14:paraId="484426EA" w14:textId="204FA1D6" w:rsidR="00E26113" w:rsidRDefault="00E26113">
            <w:pPr>
              <w:pStyle w:val="a4"/>
              <w:spacing w:after="0"/>
              <w:ind w:left="567"/>
              <w:rPr>
                <w:bCs/>
                <w:noProof/>
              </w:rPr>
            </w:pPr>
            <w:r>
              <w:rPr>
                <w:i/>
              </w:rPr>
              <w:t>Σημείωση</w:t>
            </w:r>
            <w:r w:rsidRPr="00447CCD">
              <w:t xml:space="preserve">: Εάν η ένεση χορηγείται από άλλο άτομο, απαιτείται επίσης να επιδεικνύεται προσοχή κατά την αφαίρεση και απόρριψη της προγεμισμένης </w:t>
            </w:r>
            <w:r w:rsidR="00486D4E">
              <w:t>συσκευή τύπου</w:t>
            </w:r>
            <w:r w:rsidR="00486D4E" w:rsidRPr="00447CCD">
              <w:t xml:space="preserve"> πένα</w:t>
            </w:r>
            <w:r w:rsidR="00486D4E">
              <w:t>ς</w:t>
            </w:r>
            <w:r w:rsidRPr="00447CCD">
              <w:t>, προκειμένου να αποφευχθεί ο τυχαίος τραυματισμός με τη βελόνα και η μετάδοση λοιμώξεων.</w:t>
            </w:r>
          </w:p>
          <w:p w14:paraId="7995C2CF" w14:textId="77777777" w:rsidR="00E26113" w:rsidRDefault="00E26113">
            <w:pPr>
              <w:pStyle w:val="a4"/>
              <w:spacing w:after="0"/>
              <w:ind w:left="567" w:hanging="567"/>
              <w:rPr>
                <w:bCs/>
              </w:rPr>
            </w:pPr>
          </w:p>
          <w:p w14:paraId="015F7D4F" w14:textId="2A004D02" w:rsidR="00E26113" w:rsidRPr="00447CCD" w:rsidRDefault="00E26113">
            <w:pPr>
              <w:pStyle w:val="a4"/>
              <w:numPr>
                <w:ilvl w:val="0"/>
                <w:numId w:val="17"/>
              </w:numPr>
              <w:spacing w:after="0"/>
              <w:ind w:left="1134" w:hanging="567"/>
            </w:pPr>
            <w:r>
              <w:rPr>
                <w:b/>
              </w:rPr>
              <w:t>Μην</w:t>
            </w:r>
            <w:r w:rsidRPr="00447CCD">
              <w:t xml:space="preserve"> επαναχρησιμοποιείτε την προγεμισμένη </w:t>
            </w:r>
            <w:r w:rsidR="00486D4E">
              <w:t>συσκευή τύπου</w:t>
            </w:r>
            <w:r w:rsidR="00486D4E" w:rsidRPr="00447CCD">
              <w:t xml:space="preserve"> πένα</w:t>
            </w:r>
            <w:r w:rsidR="00486D4E">
              <w:t>ς</w:t>
            </w:r>
            <w:r w:rsidRPr="00447CCD">
              <w:t>.</w:t>
            </w:r>
          </w:p>
          <w:p w14:paraId="4756E7C9" w14:textId="68971D64" w:rsidR="00E26113" w:rsidRPr="00447CCD" w:rsidRDefault="00E26113">
            <w:pPr>
              <w:pStyle w:val="a4"/>
              <w:numPr>
                <w:ilvl w:val="0"/>
                <w:numId w:val="17"/>
              </w:numPr>
              <w:spacing w:after="0"/>
              <w:ind w:left="1134" w:hanging="567"/>
            </w:pPr>
            <w:r>
              <w:rPr>
                <w:b/>
              </w:rPr>
              <w:t>Μην</w:t>
            </w:r>
            <w:r w:rsidRPr="00447CCD">
              <w:t xml:space="preserve"> τοποθετείτε το κάλυμμα της βελόνας και πάλι στην προγεμισμένη </w:t>
            </w:r>
            <w:r w:rsidR="00486D4E">
              <w:t>συσκευή τύπου</w:t>
            </w:r>
            <w:r w:rsidR="00486D4E" w:rsidRPr="00447CCD">
              <w:t xml:space="preserve"> πένα</w:t>
            </w:r>
            <w:r w:rsidR="00486D4E">
              <w:t>ς</w:t>
            </w:r>
            <w:r w:rsidRPr="00447CCD">
              <w:t>.</w:t>
            </w:r>
          </w:p>
          <w:p w14:paraId="6C06EAAD" w14:textId="77777777" w:rsidR="00E26113" w:rsidRPr="00447CCD" w:rsidRDefault="00E26113">
            <w:pPr>
              <w:pStyle w:val="a4"/>
              <w:numPr>
                <w:ilvl w:val="0"/>
                <w:numId w:val="17"/>
              </w:numPr>
              <w:spacing w:after="0"/>
              <w:ind w:left="1134" w:hanging="567"/>
            </w:pPr>
            <w:r>
              <w:rPr>
                <w:b/>
              </w:rPr>
              <w:t>Μην</w:t>
            </w:r>
            <w:r w:rsidRPr="00447CCD">
              <w:t xml:space="preserve"> απορρίπτετε τον περιέκτη αιχμηρών αντικειμένων στα οικιακά σας απορρίμματα.</w:t>
            </w:r>
          </w:p>
          <w:p w14:paraId="6065E04A" w14:textId="77777777" w:rsidR="00E26113" w:rsidRPr="00447CCD" w:rsidRDefault="00E26113">
            <w:pPr>
              <w:pStyle w:val="a4"/>
              <w:numPr>
                <w:ilvl w:val="0"/>
                <w:numId w:val="17"/>
              </w:numPr>
              <w:spacing w:after="0"/>
              <w:ind w:left="1134" w:hanging="567"/>
            </w:pPr>
            <w:r>
              <w:rPr>
                <w:b/>
              </w:rPr>
              <w:t>Μην</w:t>
            </w:r>
            <w:r w:rsidRPr="00447CCD">
              <w:t xml:space="preserve"> ανακυκλώνετε τον περιέκτη αιχμηρών αντικειμένων.</w:t>
            </w:r>
          </w:p>
          <w:p w14:paraId="3F5A5106" w14:textId="77777777" w:rsidR="00E26113" w:rsidRDefault="00E26113">
            <w:pPr>
              <w:pStyle w:val="a4"/>
              <w:numPr>
                <w:ilvl w:val="0"/>
                <w:numId w:val="17"/>
              </w:numPr>
              <w:spacing w:after="0"/>
              <w:ind w:left="1134" w:hanging="567"/>
              <w:rPr>
                <w:bCs/>
              </w:rPr>
            </w:pPr>
            <w:r w:rsidRPr="00447CCD">
              <w:t>Διατηρείτε την προγεμισμένη πένα Avtozma και τον περιέκτη αιχμηρών αντικειμένων σε σημείο όπου δεν τα φτάνουν τα παιδιά.</w:t>
            </w:r>
          </w:p>
          <w:p w14:paraId="06E31A5E" w14:textId="77777777" w:rsidR="00E26113" w:rsidRDefault="00E26113">
            <w:pPr>
              <w:pStyle w:val="a4"/>
              <w:numPr>
                <w:ilvl w:val="0"/>
                <w:numId w:val="17"/>
              </w:numPr>
              <w:spacing w:after="0"/>
              <w:ind w:left="1134" w:hanging="567"/>
              <w:rPr>
                <w:bCs/>
              </w:rPr>
            </w:pPr>
            <w:r w:rsidRPr="00447CCD">
              <w:t>Απορρίψτε όλο τον περιέκτη σύμφωνα με τις οδηγίες του παρόχου υγειονομικής περίθαλψης ή του φαρμακοποιού σας. Εάν δεν έχετε δοχείο απόρριψης αιχμηρών αντικειμένων, μπορείτε να χρησιμοποιήσετε ένα οικιακό δοχείο που κλείνει και είναι ανθεκτικό σε τρυπήματα. Κάθε αχρησιμοποίητο φαρμακευτικό προϊόν ή υπόλειμμα πρέπει να απορρίπτεται σύμφωνα με τις κατά τόπους ισχύουσες σχετικές διατάξεις.</w:t>
            </w:r>
          </w:p>
          <w:p w14:paraId="51772AB1" w14:textId="77777777" w:rsidR="00E26113" w:rsidRPr="00447CCD" w:rsidRDefault="00E26113" w:rsidP="005F0134"/>
        </w:tc>
      </w:tr>
      <w:tr w:rsidR="001E7F3D" w:rsidRPr="00DA0957" w14:paraId="52B837F6" w14:textId="77777777">
        <w:trPr>
          <w:cantSplit/>
        </w:trPr>
        <w:tc>
          <w:tcPr>
            <w:tcW w:w="9056" w:type="dxa"/>
            <w:gridSpan w:val="2"/>
          </w:tcPr>
          <w:p w14:paraId="15AE0236" w14:textId="77777777" w:rsidR="00E26113" w:rsidRDefault="00E26113">
            <w:pPr>
              <w:pStyle w:val="a4"/>
              <w:numPr>
                <w:ilvl w:val="0"/>
                <w:numId w:val="30"/>
              </w:numPr>
              <w:spacing w:after="0"/>
              <w:ind w:left="567" w:hanging="567"/>
              <w:rPr>
                <w:b/>
              </w:rPr>
            </w:pPr>
            <w:r>
              <w:rPr>
                <w:b/>
              </w:rPr>
              <w:t>Καταγράφετε την ένεσή σας</w:t>
            </w:r>
          </w:p>
          <w:p w14:paraId="4F9797E6" w14:textId="77777777" w:rsidR="00E26113" w:rsidRDefault="00E26113">
            <w:pPr>
              <w:pStyle w:val="Default"/>
              <w:ind w:left="567" w:hanging="567"/>
              <w:rPr>
                <w:rFonts w:ascii="Times New Roman" w:hAnsi="Times New Roman" w:cs="Times New Roman"/>
                <w:sz w:val="22"/>
                <w:szCs w:val="22"/>
              </w:rPr>
            </w:pPr>
          </w:p>
          <w:p w14:paraId="05AB3AEF" w14:textId="77777777" w:rsidR="00E26113" w:rsidRPr="00447CCD" w:rsidRDefault="00E26113">
            <w:pPr>
              <w:pStyle w:val="a4"/>
              <w:numPr>
                <w:ilvl w:val="0"/>
                <w:numId w:val="29"/>
              </w:numPr>
              <w:spacing w:after="0"/>
              <w:ind w:left="567" w:hanging="567"/>
            </w:pPr>
            <w:r w:rsidRPr="00447CCD">
              <w:t>Καταγράφετε την ημερομηνία, την ώρα και το μέρος του σώματος που πραγματοποιήσατε την ένεση.</w:t>
            </w:r>
          </w:p>
          <w:p w14:paraId="15009747" w14:textId="77777777" w:rsidR="00E26113" w:rsidRPr="00B17C5B" w:rsidRDefault="00E26113" w:rsidP="005F0134"/>
        </w:tc>
      </w:tr>
    </w:tbl>
    <w:p w14:paraId="6B9BFEE1" w14:textId="4852E564" w:rsidR="001E0975" w:rsidRPr="009D411F" w:rsidRDefault="001E0975" w:rsidP="000B6E3F"/>
    <w:sectPr w:rsidR="001E0975" w:rsidRPr="009D411F" w:rsidSect="00F60365">
      <w:footerReference w:type="even" r:id="rId54"/>
      <w:footerReference w:type="default" r:id="rId55"/>
      <w:pgSz w:w="11900" w:h="16840"/>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0DB53" w14:textId="77777777" w:rsidR="00E41184" w:rsidRPr="005E1902" w:rsidRDefault="00E41184">
      <w:r w:rsidRPr="005E1902">
        <w:separator/>
      </w:r>
    </w:p>
  </w:endnote>
  <w:endnote w:type="continuationSeparator" w:id="0">
    <w:p w14:paraId="16FA4E83" w14:textId="77777777" w:rsidR="00E41184" w:rsidRPr="005E1902" w:rsidRDefault="00E41184">
      <w:r w:rsidRPr="005E1902">
        <w:continuationSeparator/>
      </w:r>
    </w:p>
  </w:endnote>
  <w:endnote w:type="continuationNotice" w:id="1">
    <w:p w14:paraId="4AEE1852" w14:textId="77777777" w:rsidR="00E41184" w:rsidRDefault="00E411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새굴림">
    <w:panose1 w:val="02030600000101010101"/>
    <w:charset w:val="81"/>
    <w:family w:val="roman"/>
    <w:pitch w:val="variable"/>
    <w:sig w:usb0="B00002AF" w:usb1="7B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맑은 고딕">
    <w:panose1 w:val="020B0503020000020004"/>
    <w:charset w:val="81"/>
    <w:family w:val="modern"/>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F46" w14:textId="3E811D94" w:rsidR="001E0975" w:rsidRPr="005E1902" w:rsidRDefault="00EC5877">
    <w:pPr>
      <w:spacing w:line="1" w:lineRule="exact"/>
    </w:pPr>
    <w:r>
      <w:rPr>
        <w:noProof/>
        <w:lang w:val="en-US" w:eastAsia="ko-KR"/>
      </w:rPr>
      <mc:AlternateContent>
        <mc:Choice Requires="wps">
          <w:drawing>
            <wp:anchor distT="0" distB="0" distL="0" distR="0" simplePos="0" relativeHeight="251658240" behindDoc="1" locked="0" layoutInCell="1" allowOverlap="1" wp14:anchorId="020CEE58" wp14:editId="7C680B29">
              <wp:simplePos x="0" y="0"/>
              <wp:positionH relativeFrom="page">
                <wp:posOffset>3754755</wp:posOffset>
              </wp:positionH>
              <wp:positionV relativeFrom="page">
                <wp:posOffset>10368915</wp:posOffset>
              </wp:positionV>
              <wp:extent cx="97790" cy="76200"/>
              <wp:effectExtent l="0" t="0" r="0" b="0"/>
              <wp:wrapNone/>
              <wp:docPr id="495941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 cy="76200"/>
                      </a:xfrm>
                      <a:prstGeom prst="rect">
                        <a:avLst/>
                      </a:prstGeom>
                      <a:noFill/>
                    </wps:spPr>
                    <wps:txbx>
                      <w:txbxContent>
                        <w:p w14:paraId="6B9C0004" w14:textId="77777777" w:rsidR="001E0975" w:rsidRPr="005E1902" w:rsidRDefault="00611033">
                          <w:pPr>
                            <w:pStyle w:val="Headerorfooter20"/>
                            <w:rPr>
                              <w:sz w:val="16"/>
                              <w:szCs w:val="16"/>
                            </w:rPr>
                          </w:pPr>
                          <w:r w:rsidRPr="005E1902">
                            <w:fldChar w:fldCharType="begin"/>
                          </w:r>
                          <w:r w:rsidRPr="005E1902">
                            <w:instrText xml:space="preserve"> PAGE \* MERGEFORMAT </w:instrText>
                          </w:r>
                          <w:r w:rsidRPr="005E1902">
                            <w:fldChar w:fldCharType="separate"/>
                          </w:r>
                          <w:r w:rsidRPr="005E1902">
                            <w:rPr>
                              <w:rStyle w:val="Headerorfooter2"/>
                              <w:rFonts w:ascii="Arial" w:eastAsia="Arial" w:hAnsi="Arial" w:cs="Arial"/>
                              <w:sz w:val="16"/>
                              <w:szCs w:val="16"/>
                            </w:rPr>
                            <w:t>#</w:t>
                          </w:r>
                          <w:r w:rsidRPr="005E1902">
                            <w:rPr>
                              <w:rStyle w:val="Headerorfooter2"/>
                              <w:rFonts w:ascii="Arial" w:eastAsia="Arial" w:hAnsi="Arial" w:cs="Arial"/>
                              <w:sz w:val="16"/>
                              <w:szCs w:val="16"/>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0CEE58" id="_x0000_t202" coordsize="21600,21600" o:spt="202" path="m,l,21600r21600,l21600,xe">
              <v:stroke joinstyle="miter"/>
              <v:path gradientshapeok="t" o:connecttype="rect"/>
            </v:shapetype>
            <v:shape id="Text Box 1" o:spid="_x0000_s1080" type="#_x0000_t202" style="position:absolute;margin-left:295.65pt;margin-top:816.45pt;width:7.7pt;height:6pt;z-index:-2516582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" filled="f" stroked="f">
              <v:textbox style="mso-fit-shape-to-text:t" inset="0,0,0,0">
                <w:txbxContent>
                  <w:p w14:paraId="6B9C0004" w14:textId="77777777" w:rsidR="001E0975" w:rsidRPr="005E1902" w:rsidRDefault="00611033">
                    <w:pPr>
                      <w:pStyle w:val="Headerorfooter20"/>
                      <w:rPr>
                        <w:sz w:val="16"/>
                        <w:szCs w:val="16"/>
                      </w:rPr>
                    </w:pPr>
                    <w:r w:rsidRPr="005E1902">
                      <w:fldChar w:fldCharType="begin"/>
                    </w:r>
                    <w:r w:rsidRPr="005E1902">
                      <w:instrText xml:space="preserve"> PAGE \* MERGEFORMAT </w:instrText>
                    </w:r>
                    <w:r w:rsidRPr="005E1902">
                      <w:fldChar w:fldCharType="separate"/>
                    </w:r>
                    <w:r w:rsidRPr="005E1902">
                      <w:rPr>
                        <w:rStyle w:val="Headerorfooter2"/>
                        <w:rFonts w:ascii="Arial" w:eastAsia="Arial" w:hAnsi="Arial" w:cs="Arial"/>
                        <w:sz w:val="16"/>
                        <w:szCs w:val="16"/>
                      </w:rPr>
                      <w:t>#</w:t>
                    </w:r>
                    <w:r w:rsidRPr="005E1902">
                      <w:rPr>
                        <w:rStyle w:val="Headerorfooter2"/>
                        <w:rFonts w:ascii="Arial" w:eastAsia="Arial" w:hAnsi="Arial" w:cs="Arial"/>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F47" w14:textId="7C8C2256" w:rsidR="001E0975" w:rsidRPr="005E1902" w:rsidRDefault="00611033" w:rsidP="00E638F4">
    <w:pPr>
      <w:jc w:val="center"/>
      <w:rPr>
        <w:rFonts w:ascii="Arial" w:hAnsi="Arial" w:cs="Arial"/>
        <w:sz w:val="16"/>
        <w:szCs w:val="16"/>
      </w:rPr>
    </w:pPr>
    <w:r w:rsidRPr="005E1902">
      <w:rPr>
        <w:rFonts w:ascii="Arial" w:hAnsi="Arial" w:cs="Arial"/>
        <w:sz w:val="16"/>
        <w:szCs w:val="16"/>
      </w:rPr>
      <w:fldChar w:fldCharType="begin"/>
    </w:r>
    <w:r w:rsidRPr="005E1902">
      <w:rPr>
        <w:rFonts w:ascii="Arial" w:hAnsi="Arial" w:cs="Arial"/>
        <w:sz w:val="16"/>
        <w:szCs w:val="16"/>
      </w:rPr>
      <w:instrText xml:space="preserve"> PAGE   \* MERGEFORMAT </w:instrText>
    </w:r>
    <w:r w:rsidRPr="005E1902">
      <w:rPr>
        <w:rFonts w:ascii="Arial" w:hAnsi="Arial" w:cs="Arial"/>
        <w:sz w:val="16"/>
        <w:szCs w:val="16"/>
      </w:rPr>
      <w:fldChar w:fldCharType="separate"/>
    </w:r>
    <w:r w:rsidR="00913891">
      <w:rPr>
        <w:rFonts w:ascii="Arial" w:hAnsi="Arial" w:cs="Arial"/>
        <w:noProof/>
        <w:sz w:val="16"/>
        <w:szCs w:val="16"/>
      </w:rPr>
      <w:t>19</w:t>
    </w:r>
    <w:r w:rsidR="00913891">
      <w:rPr>
        <w:rFonts w:ascii="Arial" w:hAnsi="Arial" w:cs="Arial"/>
        <w:noProof/>
        <w:sz w:val="16"/>
        <w:szCs w:val="16"/>
      </w:rPr>
      <w:t>4</w:t>
    </w:r>
    <w:r w:rsidRPr="005E1902">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0761D" w14:textId="77777777" w:rsidR="00E41184" w:rsidRPr="005E1902" w:rsidRDefault="00E41184"/>
  </w:footnote>
  <w:footnote w:type="continuationSeparator" w:id="0">
    <w:p w14:paraId="6022B5BF" w14:textId="77777777" w:rsidR="00E41184" w:rsidRPr="005E1902" w:rsidRDefault="00E41184"/>
  </w:footnote>
  <w:footnote w:type="continuationNotice" w:id="1">
    <w:p w14:paraId="4892E282" w14:textId="77777777" w:rsidR="00E41184" w:rsidRDefault="00E411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25A3"/>
    <w:multiLevelType w:val="hybridMultilevel"/>
    <w:tmpl w:val="0FF8E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A07FE"/>
    <w:multiLevelType w:val="hybridMultilevel"/>
    <w:tmpl w:val="8C644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CC123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 w15:restartNumberingAfterBreak="0">
    <w:nsid w:val="08B54059"/>
    <w:multiLevelType w:val="hybridMultilevel"/>
    <w:tmpl w:val="9B3264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FF1A2B"/>
    <w:multiLevelType w:val="hybridMultilevel"/>
    <w:tmpl w:val="555C4208"/>
    <w:lvl w:ilvl="0" w:tplc="1D0CD3A0">
      <w:start w:val="10"/>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0C764C65"/>
    <w:multiLevelType w:val="hybridMultilevel"/>
    <w:tmpl w:val="18721414"/>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9E7C4D"/>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 w15:restartNumberingAfterBreak="0">
    <w:nsid w:val="1AA010B1"/>
    <w:multiLevelType w:val="hybridMultilevel"/>
    <w:tmpl w:val="3998EAA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31558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 w15:restartNumberingAfterBreak="0">
    <w:nsid w:val="1E5D7C24"/>
    <w:multiLevelType w:val="hybridMultilevel"/>
    <w:tmpl w:val="1118313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95"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DE55F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1" w15:restartNumberingAfterBreak="0">
    <w:nsid w:val="1FC1623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2" w15:restartNumberingAfterBreak="0">
    <w:nsid w:val="216018B2"/>
    <w:multiLevelType w:val="hybridMultilevel"/>
    <w:tmpl w:val="2FE830D8"/>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13" w15:restartNumberingAfterBreak="0">
    <w:nsid w:val="23D96753"/>
    <w:multiLevelType w:val="hybridMultilevel"/>
    <w:tmpl w:val="8FF05BDA"/>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14" w15:restartNumberingAfterBreak="0">
    <w:nsid w:val="26BD6CEA"/>
    <w:multiLevelType w:val="hybridMultilevel"/>
    <w:tmpl w:val="1E08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1F72F3"/>
    <w:multiLevelType w:val="hybridMultilevel"/>
    <w:tmpl w:val="5E567C00"/>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16" w15:restartNumberingAfterBreak="0">
    <w:nsid w:val="29403616"/>
    <w:multiLevelType w:val="multilevel"/>
    <w:tmpl w:val="5476C88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830" w:hanging="356"/>
      </w:pPr>
      <w:rPr>
        <w:rFonts w:ascii="Symbol" w:eastAsia="Symbol" w:hAnsi="Symbol" w:hint="default"/>
        <w:sz w:val="22"/>
        <w:szCs w:val="22"/>
      </w:rPr>
    </w:lvl>
    <w:lvl w:ilvl="3">
      <w:start w:val="1"/>
      <w:numFmt w:val="bullet"/>
      <w:lvlText w:val=""/>
      <w:lvlJc w:val="left"/>
      <w:pPr>
        <w:ind w:left="1196" w:hanging="358"/>
      </w:pPr>
      <w:rPr>
        <w:rFonts w:ascii="Symbol" w:eastAsia="Symbol" w:hAnsi="Symbol" w:hint="default"/>
        <w:sz w:val="22"/>
        <w:szCs w:val="22"/>
      </w:rPr>
    </w:lvl>
    <w:lvl w:ilvl="4">
      <w:start w:val="1"/>
      <w:numFmt w:val="bullet"/>
      <w:lvlText w:val="•"/>
      <w:lvlJc w:val="left"/>
      <w:pPr>
        <w:ind w:left="1417" w:hanging="358"/>
      </w:pPr>
      <w:rPr>
        <w:rFonts w:hint="default"/>
      </w:rPr>
    </w:lvl>
    <w:lvl w:ilvl="5">
      <w:start w:val="1"/>
      <w:numFmt w:val="bullet"/>
      <w:lvlText w:val="•"/>
      <w:lvlJc w:val="left"/>
      <w:pPr>
        <w:ind w:left="1639" w:hanging="358"/>
      </w:pPr>
      <w:rPr>
        <w:rFonts w:hint="default"/>
      </w:rPr>
    </w:lvl>
    <w:lvl w:ilvl="6">
      <w:start w:val="1"/>
      <w:numFmt w:val="bullet"/>
      <w:lvlText w:val="•"/>
      <w:lvlJc w:val="left"/>
      <w:pPr>
        <w:ind w:left="1860" w:hanging="358"/>
      </w:pPr>
      <w:rPr>
        <w:rFonts w:hint="default"/>
      </w:rPr>
    </w:lvl>
    <w:lvl w:ilvl="7">
      <w:start w:val="1"/>
      <w:numFmt w:val="bullet"/>
      <w:lvlText w:val="•"/>
      <w:lvlJc w:val="left"/>
      <w:pPr>
        <w:ind w:left="2082" w:hanging="358"/>
      </w:pPr>
      <w:rPr>
        <w:rFonts w:hint="default"/>
      </w:rPr>
    </w:lvl>
    <w:lvl w:ilvl="8">
      <w:start w:val="1"/>
      <w:numFmt w:val="bullet"/>
      <w:lvlText w:val="•"/>
      <w:lvlJc w:val="left"/>
      <w:pPr>
        <w:ind w:left="2303" w:hanging="358"/>
      </w:pPr>
      <w:rPr>
        <w:rFonts w:hint="default"/>
      </w:rPr>
    </w:lvl>
  </w:abstractNum>
  <w:abstractNum w:abstractNumId="17" w15:restartNumberingAfterBreak="0">
    <w:nsid w:val="2A385F31"/>
    <w:multiLevelType w:val="hybridMultilevel"/>
    <w:tmpl w:val="32C2A5D0"/>
    <w:lvl w:ilvl="0" w:tplc="DF0A21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05068F"/>
    <w:multiLevelType w:val="hybridMultilevel"/>
    <w:tmpl w:val="BD2CBBBE"/>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B87E7C"/>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0" w15:restartNumberingAfterBreak="0">
    <w:nsid w:val="2F435449"/>
    <w:multiLevelType w:val="hybridMultilevel"/>
    <w:tmpl w:val="ADB0DFD0"/>
    <w:lvl w:ilvl="0" w:tplc="D88C09E6">
      <w:start w:val="1"/>
      <w:numFmt w:val="bullet"/>
      <w:pStyle w:val="ListParagraph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F725F0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2" w15:restartNumberingAfterBreak="0">
    <w:nsid w:val="33D52F73"/>
    <w:multiLevelType w:val="hybridMultilevel"/>
    <w:tmpl w:val="481849F0"/>
    <w:lvl w:ilvl="0" w:tplc="CB8EAA68">
      <w:start w:val="1"/>
      <w:numFmt w:val="bullet"/>
      <w:pStyle w:val="ListParagraphDash"/>
      <w:lvlText w:val="-"/>
      <w:lvlJc w:val="left"/>
      <w:pPr>
        <w:ind w:left="1080" w:hanging="720"/>
      </w:pPr>
      <w:rPr>
        <w:rFonts w:ascii="Times New Roman" w:eastAsia="DengXi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4653D49"/>
    <w:multiLevelType w:val="hybridMultilevel"/>
    <w:tmpl w:val="D2C8C6AA"/>
    <w:lvl w:ilvl="0" w:tplc="04090001">
      <w:start w:val="1"/>
      <w:numFmt w:val="bullet"/>
      <w:lvlText w:val=""/>
      <w:lvlJc w:val="left"/>
      <w:pPr>
        <w:ind w:left="911" w:hanging="400"/>
      </w:pPr>
      <w:rPr>
        <w:rFonts w:ascii="Symbol" w:hAnsi="Symbol" w:hint="default"/>
        <w:strike w:val="0"/>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24" w15:restartNumberingAfterBreak="0">
    <w:nsid w:val="34C942F4"/>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5" w15:restartNumberingAfterBreak="0">
    <w:nsid w:val="35C33797"/>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6" w15:restartNumberingAfterBreak="0">
    <w:nsid w:val="38001D73"/>
    <w:multiLevelType w:val="hybridMultilevel"/>
    <w:tmpl w:val="2FB23262"/>
    <w:lvl w:ilvl="0" w:tplc="04090001">
      <w:start w:val="1"/>
      <w:numFmt w:val="bullet"/>
      <w:lvlText w:val=""/>
      <w:lvlJc w:val="left"/>
      <w:pPr>
        <w:ind w:left="720" w:hanging="360"/>
      </w:pPr>
      <w:rPr>
        <w:rFonts w:ascii="Symbol" w:hAnsi="Symbol" w:hint="default"/>
      </w:rPr>
    </w:lvl>
    <w:lvl w:ilvl="1" w:tplc="D94A75F0">
      <w:numFmt w:val="bullet"/>
      <w:lvlText w:val="•"/>
      <w:lvlJc w:val="left"/>
      <w:pPr>
        <w:ind w:left="1800" w:hanging="720"/>
      </w:pPr>
      <w:rPr>
        <w:rFonts w:ascii="Times New Roman" w:eastAsia="DengXi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DC174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8" w15:restartNumberingAfterBreak="0">
    <w:nsid w:val="3A0508C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9" w15:restartNumberingAfterBreak="0">
    <w:nsid w:val="3D553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0" w15:restartNumberingAfterBreak="0">
    <w:nsid w:val="3FD7511E"/>
    <w:multiLevelType w:val="hybridMultilevel"/>
    <w:tmpl w:val="5142A26E"/>
    <w:lvl w:ilvl="0" w:tplc="FF74B2B8">
      <w:start w:val="1"/>
      <w:numFmt w:val="decimal"/>
      <w:pStyle w:val="ListparagraphNumbered"/>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1C200DB"/>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2" w15:restartNumberingAfterBreak="0">
    <w:nsid w:val="483C758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3" w15:restartNumberingAfterBreak="0">
    <w:nsid w:val="49881D0A"/>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34" w15:restartNumberingAfterBreak="0">
    <w:nsid w:val="4C55185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5" w15:restartNumberingAfterBreak="0">
    <w:nsid w:val="4CC0175C"/>
    <w:multiLevelType w:val="hybridMultilevel"/>
    <w:tmpl w:val="BC547514"/>
    <w:lvl w:ilvl="0" w:tplc="4CA0F288">
      <w:start w:val="1"/>
      <w:numFmt w:val="bullet"/>
      <w:lvlText w:val=""/>
      <w:lvlJc w:val="left"/>
      <w:pPr>
        <w:ind w:left="360" w:hanging="360"/>
      </w:pPr>
      <w:rPr>
        <w:rFonts w:ascii="Symbol" w:hAnsi="Symbol" w:hint="default"/>
      </w:rPr>
    </w:lvl>
    <w:lvl w:ilvl="1" w:tplc="02A272A4" w:tentative="1">
      <w:start w:val="1"/>
      <w:numFmt w:val="bullet"/>
      <w:lvlText w:val="o"/>
      <w:lvlJc w:val="left"/>
      <w:pPr>
        <w:ind w:left="2072" w:hanging="360"/>
      </w:pPr>
      <w:rPr>
        <w:rFonts w:ascii="Courier New" w:hAnsi="Courier New" w:cs="Courier New" w:hint="default"/>
      </w:rPr>
    </w:lvl>
    <w:lvl w:ilvl="2" w:tplc="6EBC9FC0" w:tentative="1">
      <w:start w:val="1"/>
      <w:numFmt w:val="bullet"/>
      <w:lvlText w:val=""/>
      <w:lvlJc w:val="left"/>
      <w:pPr>
        <w:ind w:left="2792" w:hanging="360"/>
      </w:pPr>
      <w:rPr>
        <w:rFonts w:ascii="Wingdings" w:hAnsi="Wingdings" w:hint="default"/>
      </w:rPr>
    </w:lvl>
    <w:lvl w:ilvl="3" w:tplc="157487D4" w:tentative="1">
      <w:start w:val="1"/>
      <w:numFmt w:val="bullet"/>
      <w:lvlText w:val=""/>
      <w:lvlJc w:val="left"/>
      <w:pPr>
        <w:ind w:left="3512" w:hanging="360"/>
      </w:pPr>
      <w:rPr>
        <w:rFonts w:ascii="Symbol" w:hAnsi="Symbol" w:hint="default"/>
      </w:rPr>
    </w:lvl>
    <w:lvl w:ilvl="4" w:tplc="612C29FA" w:tentative="1">
      <w:start w:val="1"/>
      <w:numFmt w:val="bullet"/>
      <w:lvlText w:val="o"/>
      <w:lvlJc w:val="left"/>
      <w:pPr>
        <w:ind w:left="4232" w:hanging="360"/>
      </w:pPr>
      <w:rPr>
        <w:rFonts w:ascii="Courier New" w:hAnsi="Courier New" w:cs="Courier New" w:hint="default"/>
      </w:rPr>
    </w:lvl>
    <w:lvl w:ilvl="5" w:tplc="A0B00824" w:tentative="1">
      <w:start w:val="1"/>
      <w:numFmt w:val="bullet"/>
      <w:lvlText w:val=""/>
      <w:lvlJc w:val="left"/>
      <w:pPr>
        <w:ind w:left="4952" w:hanging="360"/>
      </w:pPr>
      <w:rPr>
        <w:rFonts w:ascii="Wingdings" w:hAnsi="Wingdings" w:hint="default"/>
      </w:rPr>
    </w:lvl>
    <w:lvl w:ilvl="6" w:tplc="8D848558" w:tentative="1">
      <w:start w:val="1"/>
      <w:numFmt w:val="bullet"/>
      <w:lvlText w:val=""/>
      <w:lvlJc w:val="left"/>
      <w:pPr>
        <w:ind w:left="5672" w:hanging="360"/>
      </w:pPr>
      <w:rPr>
        <w:rFonts w:ascii="Symbol" w:hAnsi="Symbol" w:hint="default"/>
      </w:rPr>
    </w:lvl>
    <w:lvl w:ilvl="7" w:tplc="E5DA7124" w:tentative="1">
      <w:start w:val="1"/>
      <w:numFmt w:val="bullet"/>
      <w:lvlText w:val="o"/>
      <w:lvlJc w:val="left"/>
      <w:pPr>
        <w:ind w:left="6392" w:hanging="360"/>
      </w:pPr>
      <w:rPr>
        <w:rFonts w:ascii="Courier New" w:hAnsi="Courier New" w:cs="Courier New" w:hint="default"/>
      </w:rPr>
    </w:lvl>
    <w:lvl w:ilvl="8" w:tplc="05B8C438" w:tentative="1">
      <w:start w:val="1"/>
      <w:numFmt w:val="bullet"/>
      <w:lvlText w:val=""/>
      <w:lvlJc w:val="left"/>
      <w:pPr>
        <w:ind w:left="7112" w:hanging="360"/>
      </w:pPr>
      <w:rPr>
        <w:rFonts w:ascii="Wingdings" w:hAnsi="Wingdings" w:hint="default"/>
      </w:rPr>
    </w:lvl>
  </w:abstractNum>
  <w:abstractNum w:abstractNumId="36" w15:restartNumberingAfterBreak="0">
    <w:nsid w:val="4CF879A9"/>
    <w:multiLevelType w:val="hybridMultilevel"/>
    <w:tmpl w:val="AA4CB316"/>
    <w:lvl w:ilvl="0" w:tplc="090A00B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090470"/>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8" w15:restartNumberingAfterBreak="0">
    <w:nsid w:val="4E194B8A"/>
    <w:multiLevelType w:val="hybridMultilevel"/>
    <w:tmpl w:val="78C6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357CF5"/>
    <w:multiLevelType w:val="hybridMultilevel"/>
    <w:tmpl w:val="48F0B24A"/>
    <w:lvl w:ilvl="0" w:tplc="762A92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F51D60"/>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1" w15:restartNumberingAfterBreak="0">
    <w:nsid w:val="5C767401"/>
    <w:multiLevelType w:val="hybridMultilevel"/>
    <w:tmpl w:val="16E82F0A"/>
    <w:lvl w:ilvl="0" w:tplc="04090001">
      <w:start w:val="1"/>
      <w:numFmt w:val="bullet"/>
      <w:lvlText w:val=""/>
      <w:lvlJc w:val="left"/>
      <w:pPr>
        <w:ind w:left="720" w:hanging="360"/>
      </w:pPr>
      <w:rPr>
        <w:rFonts w:ascii="Symbol" w:hAnsi="Symbol" w:hint="default"/>
      </w:rPr>
    </w:lvl>
    <w:lvl w:ilvl="1" w:tplc="234A3E7A">
      <w:start w:val="6"/>
      <w:numFmt w:val="bullet"/>
      <w:lvlText w:val="•"/>
      <w:lvlJc w:val="left"/>
      <w:pPr>
        <w:ind w:left="1650" w:hanging="570"/>
      </w:pPr>
      <w:rPr>
        <w:rFonts w:ascii="Times New Roman" w:eastAsia="DengXian" w:hAnsi="Times New Roman" w:cs="Times New Roman"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3F4D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3" w15:restartNumberingAfterBreak="0">
    <w:nsid w:val="5F812F93"/>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44" w15:restartNumberingAfterBreak="0">
    <w:nsid w:val="629D5D0B"/>
    <w:multiLevelType w:val="hybridMultilevel"/>
    <w:tmpl w:val="38DA79CE"/>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45" w15:restartNumberingAfterBreak="0">
    <w:nsid w:val="642E1531"/>
    <w:multiLevelType w:val="hybridMultilevel"/>
    <w:tmpl w:val="381CF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4514BF4"/>
    <w:multiLevelType w:val="hybridMultilevel"/>
    <w:tmpl w:val="2FE830D8"/>
    <w:lvl w:ilvl="0" w:tplc="689486F6">
      <w:start w:val="1"/>
      <w:numFmt w:val="lowerLetter"/>
      <w:lvlText w:val="%1."/>
      <w:lvlJc w:val="left"/>
      <w:pPr>
        <w:ind w:left="-648" w:hanging="360"/>
      </w:pPr>
      <w:rPr>
        <w:rFonts w:ascii="Times New Roman" w:hAnsi="Times New Roman" w:cs="Times New Roman"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47" w15:restartNumberingAfterBreak="0">
    <w:nsid w:val="64764B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8" w15:restartNumberingAfterBreak="0">
    <w:nsid w:val="653904C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9" w15:restartNumberingAfterBreak="0">
    <w:nsid w:val="6EDA6C1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0" w15:restartNumberingAfterBreak="0">
    <w:nsid w:val="70C0393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1" w15:restartNumberingAfterBreak="0">
    <w:nsid w:val="740820E1"/>
    <w:multiLevelType w:val="hybridMultilevel"/>
    <w:tmpl w:val="AC245350"/>
    <w:lvl w:ilvl="0" w:tplc="DFE84B9A">
      <w:start w:val="1"/>
      <w:numFmt w:val="bullet"/>
      <w:lvlText w:val="-"/>
      <w:lvlJc w:val="left"/>
      <w:pPr>
        <w:ind w:left="4613" w:hanging="360"/>
      </w:pPr>
      <w:rPr>
        <w:rFonts w:ascii="Times New Roman" w:eastAsia="DengXian" w:hAnsi="Times New Roman" w:cs="Times New Roman" w:hint="default"/>
        <w:b/>
      </w:rPr>
    </w:lvl>
    <w:lvl w:ilvl="1" w:tplc="04090003" w:tentative="1">
      <w:start w:val="1"/>
      <w:numFmt w:val="bullet"/>
      <w:lvlText w:val=""/>
      <w:lvlJc w:val="left"/>
      <w:pPr>
        <w:ind w:left="5133" w:hanging="440"/>
      </w:pPr>
      <w:rPr>
        <w:rFonts w:ascii="Wingdings" w:hAnsi="Wingdings" w:hint="default"/>
      </w:rPr>
    </w:lvl>
    <w:lvl w:ilvl="2" w:tplc="04090005"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3" w:tentative="1">
      <w:start w:val="1"/>
      <w:numFmt w:val="bullet"/>
      <w:lvlText w:val=""/>
      <w:lvlJc w:val="left"/>
      <w:pPr>
        <w:ind w:left="6453" w:hanging="440"/>
      </w:pPr>
      <w:rPr>
        <w:rFonts w:ascii="Wingdings" w:hAnsi="Wingdings" w:hint="default"/>
      </w:rPr>
    </w:lvl>
    <w:lvl w:ilvl="5" w:tplc="04090005"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3" w:tentative="1">
      <w:start w:val="1"/>
      <w:numFmt w:val="bullet"/>
      <w:lvlText w:val=""/>
      <w:lvlJc w:val="left"/>
      <w:pPr>
        <w:ind w:left="7773" w:hanging="440"/>
      </w:pPr>
      <w:rPr>
        <w:rFonts w:ascii="Wingdings" w:hAnsi="Wingdings" w:hint="default"/>
      </w:rPr>
    </w:lvl>
    <w:lvl w:ilvl="8" w:tplc="04090005" w:tentative="1">
      <w:start w:val="1"/>
      <w:numFmt w:val="bullet"/>
      <w:lvlText w:val=""/>
      <w:lvlJc w:val="left"/>
      <w:pPr>
        <w:ind w:left="8213" w:hanging="440"/>
      </w:pPr>
      <w:rPr>
        <w:rFonts w:ascii="Wingdings" w:hAnsi="Wingdings" w:hint="default"/>
      </w:rPr>
    </w:lvl>
  </w:abstractNum>
  <w:abstractNum w:abstractNumId="52" w15:restartNumberingAfterBreak="0">
    <w:nsid w:val="74B92B0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3" w15:restartNumberingAfterBreak="0">
    <w:nsid w:val="78D30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4" w15:restartNumberingAfterBreak="0">
    <w:nsid w:val="7AAB420A"/>
    <w:multiLevelType w:val="hybridMultilevel"/>
    <w:tmpl w:val="610C6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B729B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num w:numId="1" w16cid:durableId="1830636871">
    <w:abstractNumId w:val="22"/>
  </w:num>
  <w:num w:numId="2" w16cid:durableId="2006131371">
    <w:abstractNumId w:val="20"/>
  </w:num>
  <w:num w:numId="3" w16cid:durableId="2077316414">
    <w:abstractNumId w:val="30"/>
  </w:num>
  <w:num w:numId="4" w16cid:durableId="2102413440">
    <w:abstractNumId w:val="5"/>
  </w:num>
  <w:num w:numId="5" w16cid:durableId="18625842">
    <w:abstractNumId w:val="54"/>
  </w:num>
  <w:num w:numId="6" w16cid:durableId="384110115">
    <w:abstractNumId w:val="14"/>
  </w:num>
  <w:num w:numId="7" w16cid:durableId="714619238">
    <w:abstractNumId w:val="26"/>
  </w:num>
  <w:num w:numId="8" w16cid:durableId="1929458592">
    <w:abstractNumId w:val="38"/>
  </w:num>
  <w:num w:numId="9" w16cid:durableId="1623883330">
    <w:abstractNumId w:val="41"/>
  </w:num>
  <w:num w:numId="10" w16cid:durableId="870843995">
    <w:abstractNumId w:val="36"/>
  </w:num>
  <w:num w:numId="11" w16cid:durableId="1636134280">
    <w:abstractNumId w:val="17"/>
  </w:num>
  <w:num w:numId="12" w16cid:durableId="1079710146">
    <w:abstractNumId w:val="0"/>
  </w:num>
  <w:num w:numId="13" w16cid:durableId="242885063">
    <w:abstractNumId w:val="39"/>
  </w:num>
  <w:num w:numId="14" w16cid:durableId="937911886">
    <w:abstractNumId w:val="18"/>
  </w:num>
  <w:num w:numId="15" w16cid:durableId="202645006">
    <w:abstractNumId w:val="9"/>
  </w:num>
  <w:num w:numId="16" w16cid:durableId="1252472262">
    <w:abstractNumId w:val="45"/>
  </w:num>
  <w:num w:numId="17" w16cid:durableId="1295794618">
    <w:abstractNumId w:val="35"/>
  </w:num>
  <w:num w:numId="18" w16cid:durableId="3631657">
    <w:abstractNumId w:val="51"/>
  </w:num>
  <w:num w:numId="19" w16cid:durableId="926576400">
    <w:abstractNumId w:val="13"/>
  </w:num>
  <w:num w:numId="20" w16cid:durableId="1281037111">
    <w:abstractNumId w:val="34"/>
  </w:num>
  <w:num w:numId="21" w16cid:durableId="862479614">
    <w:abstractNumId w:val="29"/>
  </w:num>
  <w:num w:numId="22" w16cid:durableId="1508599325">
    <w:abstractNumId w:val="52"/>
  </w:num>
  <w:num w:numId="23" w16cid:durableId="1892568668">
    <w:abstractNumId w:val="19"/>
  </w:num>
  <w:num w:numId="24" w16cid:durableId="2020738239">
    <w:abstractNumId w:val="32"/>
  </w:num>
  <w:num w:numId="25" w16cid:durableId="835994513">
    <w:abstractNumId w:val="33"/>
  </w:num>
  <w:num w:numId="26" w16cid:durableId="54401493">
    <w:abstractNumId w:val="43"/>
  </w:num>
  <w:num w:numId="27" w16cid:durableId="1641569544">
    <w:abstractNumId w:val="40"/>
  </w:num>
  <w:num w:numId="28" w16cid:durableId="2141263714">
    <w:abstractNumId w:val="25"/>
  </w:num>
  <w:num w:numId="29" w16cid:durableId="1378815798">
    <w:abstractNumId w:val="6"/>
  </w:num>
  <w:num w:numId="30" w16cid:durableId="958605270">
    <w:abstractNumId w:val="4"/>
  </w:num>
  <w:num w:numId="31" w16cid:durableId="69087516">
    <w:abstractNumId w:val="44"/>
  </w:num>
  <w:num w:numId="32" w16cid:durableId="1315915137">
    <w:abstractNumId w:val="21"/>
  </w:num>
  <w:num w:numId="33" w16cid:durableId="397020026">
    <w:abstractNumId w:val="12"/>
  </w:num>
  <w:num w:numId="34" w16cid:durableId="1420058388">
    <w:abstractNumId w:val="8"/>
  </w:num>
  <w:num w:numId="35" w16cid:durableId="1624655265">
    <w:abstractNumId w:val="49"/>
  </w:num>
  <w:num w:numId="36" w16cid:durableId="2038578001">
    <w:abstractNumId w:val="3"/>
  </w:num>
  <w:num w:numId="37" w16cid:durableId="1997680270">
    <w:abstractNumId w:val="1"/>
  </w:num>
  <w:num w:numId="38" w16cid:durableId="130711114">
    <w:abstractNumId w:val="16"/>
  </w:num>
  <w:num w:numId="39" w16cid:durableId="622275449">
    <w:abstractNumId w:val="23"/>
  </w:num>
  <w:num w:numId="40" w16cid:durableId="920984709">
    <w:abstractNumId w:val="15"/>
  </w:num>
  <w:num w:numId="41" w16cid:durableId="1435590822">
    <w:abstractNumId w:val="46"/>
  </w:num>
  <w:num w:numId="42" w16cid:durableId="2087334110">
    <w:abstractNumId w:val="27"/>
  </w:num>
  <w:num w:numId="43" w16cid:durableId="1605846839">
    <w:abstractNumId w:val="48"/>
  </w:num>
  <w:num w:numId="44" w16cid:durableId="722827066">
    <w:abstractNumId w:val="42"/>
  </w:num>
  <w:num w:numId="45" w16cid:durableId="1925526297">
    <w:abstractNumId w:val="50"/>
  </w:num>
  <w:num w:numId="46" w16cid:durableId="726101287">
    <w:abstractNumId w:val="2"/>
  </w:num>
  <w:num w:numId="47" w16cid:durableId="1792360617">
    <w:abstractNumId w:val="55"/>
  </w:num>
  <w:num w:numId="48" w16cid:durableId="732390593">
    <w:abstractNumId w:val="31"/>
  </w:num>
  <w:num w:numId="49" w16cid:durableId="1140810564">
    <w:abstractNumId w:val="47"/>
  </w:num>
  <w:num w:numId="50" w16cid:durableId="1844733608">
    <w:abstractNumId w:val="10"/>
  </w:num>
  <w:num w:numId="51" w16cid:durableId="1272472912">
    <w:abstractNumId w:val="11"/>
  </w:num>
  <w:num w:numId="52" w16cid:durableId="993878063">
    <w:abstractNumId w:val="28"/>
  </w:num>
  <w:num w:numId="53" w16cid:durableId="123161184">
    <w:abstractNumId w:val="53"/>
  </w:num>
  <w:num w:numId="54" w16cid:durableId="1840267055">
    <w:abstractNumId w:val="37"/>
  </w:num>
  <w:num w:numId="55" w16cid:durableId="2066906658">
    <w:abstractNumId w:val="7"/>
  </w:num>
  <w:num w:numId="56" w16cid:durableId="350029572">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hideSpellingErrors/>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trackRevisions/>
  <w:defaultTabStop w:val="720"/>
  <w:hyphenationZone w:val="425"/>
  <w:drawingGridHorizontalSpacing w:val="181"/>
  <w:drawingGridVerticalSpacing w:val="181"/>
  <w:characterSpacingControl w:val="compressPunctuation"/>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975"/>
    <w:rsid w:val="00003306"/>
    <w:rsid w:val="00004445"/>
    <w:rsid w:val="00010484"/>
    <w:rsid w:val="00011245"/>
    <w:rsid w:val="000119DF"/>
    <w:rsid w:val="00012966"/>
    <w:rsid w:val="000160E9"/>
    <w:rsid w:val="0001746A"/>
    <w:rsid w:val="00020BC4"/>
    <w:rsid w:val="00021A0F"/>
    <w:rsid w:val="000272A0"/>
    <w:rsid w:val="00027972"/>
    <w:rsid w:val="00030B5A"/>
    <w:rsid w:val="00031BF6"/>
    <w:rsid w:val="00033955"/>
    <w:rsid w:val="00034B61"/>
    <w:rsid w:val="00034CE3"/>
    <w:rsid w:val="00036A5B"/>
    <w:rsid w:val="00041453"/>
    <w:rsid w:val="00043C77"/>
    <w:rsid w:val="00047089"/>
    <w:rsid w:val="00047136"/>
    <w:rsid w:val="000510DB"/>
    <w:rsid w:val="00053EEE"/>
    <w:rsid w:val="00054D83"/>
    <w:rsid w:val="00055CCD"/>
    <w:rsid w:val="00060472"/>
    <w:rsid w:val="00071159"/>
    <w:rsid w:val="00071F8C"/>
    <w:rsid w:val="0007513A"/>
    <w:rsid w:val="00084AAE"/>
    <w:rsid w:val="00090114"/>
    <w:rsid w:val="0009087D"/>
    <w:rsid w:val="00091725"/>
    <w:rsid w:val="00096270"/>
    <w:rsid w:val="000963CE"/>
    <w:rsid w:val="000A604E"/>
    <w:rsid w:val="000B0141"/>
    <w:rsid w:val="000B1A60"/>
    <w:rsid w:val="000B456C"/>
    <w:rsid w:val="000B468E"/>
    <w:rsid w:val="000B48BE"/>
    <w:rsid w:val="000B4ABC"/>
    <w:rsid w:val="000B4DA0"/>
    <w:rsid w:val="000B6E3F"/>
    <w:rsid w:val="000C0699"/>
    <w:rsid w:val="000C0C8F"/>
    <w:rsid w:val="000C1636"/>
    <w:rsid w:val="000C223C"/>
    <w:rsid w:val="000C36DE"/>
    <w:rsid w:val="000C5C6D"/>
    <w:rsid w:val="000C68A3"/>
    <w:rsid w:val="000C7DB6"/>
    <w:rsid w:val="000D2F31"/>
    <w:rsid w:val="000D3601"/>
    <w:rsid w:val="000D3D66"/>
    <w:rsid w:val="000D73CD"/>
    <w:rsid w:val="000E0795"/>
    <w:rsid w:val="000E40CB"/>
    <w:rsid w:val="000E72D6"/>
    <w:rsid w:val="000F03B0"/>
    <w:rsid w:val="000F07EB"/>
    <w:rsid w:val="000F236C"/>
    <w:rsid w:val="000F251A"/>
    <w:rsid w:val="000F3E53"/>
    <w:rsid w:val="000F4473"/>
    <w:rsid w:val="000F657E"/>
    <w:rsid w:val="000F66F9"/>
    <w:rsid w:val="000F7329"/>
    <w:rsid w:val="001004E2"/>
    <w:rsid w:val="00102508"/>
    <w:rsid w:val="001028F4"/>
    <w:rsid w:val="00110F85"/>
    <w:rsid w:val="00111D05"/>
    <w:rsid w:val="00112DA9"/>
    <w:rsid w:val="00113B0E"/>
    <w:rsid w:val="00114EA0"/>
    <w:rsid w:val="001235F3"/>
    <w:rsid w:val="00124DE1"/>
    <w:rsid w:val="001277E3"/>
    <w:rsid w:val="001309DA"/>
    <w:rsid w:val="001328FE"/>
    <w:rsid w:val="00141BA4"/>
    <w:rsid w:val="001439FB"/>
    <w:rsid w:val="00147DBD"/>
    <w:rsid w:val="00147E72"/>
    <w:rsid w:val="001517CA"/>
    <w:rsid w:val="00151E25"/>
    <w:rsid w:val="00153169"/>
    <w:rsid w:val="00155B33"/>
    <w:rsid w:val="001600A7"/>
    <w:rsid w:val="00160665"/>
    <w:rsid w:val="00160FC3"/>
    <w:rsid w:val="00163A72"/>
    <w:rsid w:val="00164541"/>
    <w:rsid w:val="00164C56"/>
    <w:rsid w:val="00166A66"/>
    <w:rsid w:val="001700D0"/>
    <w:rsid w:val="00170350"/>
    <w:rsid w:val="00170527"/>
    <w:rsid w:val="0017070A"/>
    <w:rsid w:val="001721B1"/>
    <w:rsid w:val="00176F64"/>
    <w:rsid w:val="001800D8"/>
    <w:rsid w:val="00190367"/>
    <w:rsid w:val="00194F9B"/>
    <w:rsid w:val="001974D8"/>
    <w:rsid w:val="001A0AD5"/>
    <w:rsid w:val="001A0DD7"/>
    <w:rsid w:val="001A234E"/>
    <w:rsid w:val="001A3531"/>
    <w:rsid w:val="001A6740"/>
    <w:rsid w:val="001A799D"/>
    <w:rsid w:val="001B00F9"/>
    <w:rsid w:val="001C295C"/>
    <w:rsid w:val="001C3416"/>
    <w:rsid w:val="001C6751"/>
    <w:rsid w:val="001C67F0"/>
    <w:rsid w:val="001C7670"/>
    <w:rsid w:val="001C7BF1"/>
    <w:rsid w:val="001D02D0"/>
    <w:rsid w:val="001D09EC"/>
    <w:rsid w:val="001D3C7D"/>
    <w:rsid w:val="001D4966"/>
    <w:rsid w:val="001E0975"/>
    <w:rsid w:val="001E0A48"/>
    <w:rsid w:val="001E0B38"/>
    <w:rsid w:val="001E1BB0"/>
    <w:rsid w:val="001E3ED8"/>
    <w:rsid w:val="001E65EC"/>
    <w:rsid w:val="001E7F3D"/>
    <w:rsid w:val="001F03EA"/>
    <w:rsid w:val="001F42B9"/>
    <w:rsid w:val="001F496A"/>
    <w:rsid w:val="001F51AB"/>
    <w:rsid w:val="001F51CA"/>
    <w:rsid w:val="001F5722"/>
    <w:rsid w:val="001F73B4"/>
    <w:rsid w:val="001F7513"/>
    <w:rsid w:val="001F7F08"/>
    <w:rsid w:val="00201325"/>
    <w:rsid w:val="00205187"/>
    <w:rsid w:val="002062F5"/>
    <w:rsid w:val="00207786"/>
    <w:rsid w:val="0020789F"/>
    <w:rsid w:val="00211C2A"/>
    <w:rsid w:val="00212082"/>
    <w:rsid w:val="00216A10"/>
    <w:rsid w:val="00216DE0"/>
    <w:rsid w:val="002177C2"/>
    <w:rsid w:val="00217E73"/>
    <w:rsid w:val="00220A05"/>
    <w:rsid w:val="00223BD3"/>
    <w:rsid w:val="00224B79"/>
    <w:rsid w:val="00225641"/>
    <w:rsid w:val="0022773E"/>
    <w:rsid w:val="00235B53"/>
    <w:rsid w:val="00236433"/>
    <w:rsid w:val="0023766A"/>
    <w:rsid w:val="00246BE8"/>
    <w:rsid w:val="00251EC9"/>
    <w:rsid w:val="00252B53"/>
    <w:rsid w:val="00252BA5"/>
    <w:rsid w:val="00253BCA"/>
    <w:rsid w:val="0025603F"/>
    <w:rsid w:val="002564D5"/>
    <w:rsid w:val="002619FF"/>
    <w:rsid w:val="00261EF0"/>
    <w:rsid w:val="00261FF5"/>
    <w:rsid w:val="002625BB"/>
    <w:rsid w:val="00270560"/>
    <w:rsid w:val="002705BC"/>
    <w:rsid w:val="0027092D"/>
    <w:rsid w:val="002715CB"/>
    <w:rsid w:val="00271669"/>
    <w:rsid w:val="002758CE"/>
    <w:rsid w:val="0028142F"/>
    <w:rsid w:val="0028143A"/>
    <w:rsid w:val="00281524"/>
    <w:rsid w:val="00282384"/>
    <w:rsid w:val="00283EC7"/>
    <w:rsid w:val="00284A69"/>
    <w:rsid w:val="002904A6"/>
    <w:rsid w:val="002945E6"/>
    <w:rsid w:val="002967F2"/>
    <w:rsid w:val="002969BB"/>
    <w:rsid w:val="002A171B"/>
    <w:rsid w:val="002A33D0"/>
    <w:rsid w:val="002B1D84"/>
    <w:rsid w:val="002B1FF5"/>
    <w:rsid w:val="002B3FC1"/>
    <w:rsid w:val="002B5C71"/>
    <w:rsid w:val="002B6AB5"/>
    <w:rsid w:val="002C1E91"/>
    <w:rsid w:val="002C3309"/>
    <w:rsid w:val="002C3C39"/>
    <w:rsid w:val="002C3F2D"/>
    <w:rsid w:val="002C5449"/>
    <w:rsid w:val="002D5A03"/>
    <w:rsid w:val="002D71F5"/>
    <w:rsid w:val="002E0014"/>
    <w:rsid w:val="002E02C0"/>
    <w:rsid w:val="002E1958"/>
    <w:rsid w:val="002E1EAA"/>
    <w:rsid w:val="002E594F"/>
    <w:rsid w:val="002E59F9"/>
    <w:rsid w:val="002E5F18"/>
    <w:rsid w:val="002E6955"/>
    <w:rsid w:val="002F6B3A"/>
    <w:rsid w:val="002F7002"/>
    <w:rsid w:val="00301E4C"/>
    <w:rsid w:val="00306421"/>
    <w:rsid w:val="00307442"/>
    <w:rsid w:val="003107EB"/>
    <w:rsid w:val="00310F12"/>
    <w:rsid w:val="0031161F"/>
    <w:rsid w:val="00311B5E"/>
    <w:rsid w:val="003134EB"/>
    <w:rsid w:val="00313BB5"/>
    <w:rsid w:val="00314B03"/>
    <w:rsid w:val="00316356"/>
    <w:rsid w:val="00316D8F"/>
    <w:rsid w:val="00321806"/>
    <w:rsid w:val="0032322D"/>
    <w:rsid w:val="00325898"/>
    <w:rsid w:val="003302A4"/>
    <w:rsid w:val="0033196C"/>
    <w:rsid w:val="00332937"/>
    <w:rsid w:val="003333A3"/>
    <w:rsid w:val="00334B15"/>
    <w:rsid w:val="003350F8"/>
    <w:rsid w:val="0034572C"/>
    <w:rsid w:val="00355041"/>
    <w:rsid w:val="0035648F"/>
    <w:rsid w:val="00356834"/>
    <w:rsid w:val="00370FD9"/>
    <w:rsid w:val="00372376"/>
    <w:rsid w:val="0037307D"/>
    <w:rsid w:val="00373581"/>
    <w:rsid w:val="0038020A"/>
    <w:rsid w:val="0038616D"/>
    <w:rsid w:val="00386CBB"/>
    <w:rsid w:val="0039280B"/>
    <w:rsid w:val="003A00CA"/>
    <w:rsid w:val="003A480D"/>
    <w:rsid w:val="003A4E00"/>
    <w:rsid w:val="003A68A8"/>
    <w:rsid w:val="003B07A5"/>
    <w:rsid w:val="003B4604"/>
    <w:rsid w:val="003B6B44"/>
    <w:rsid w:val="003C122D"/>
    <w:rsid w:val="003C3557"/>
    <w:rsid w:val="003C4342"/>
    <w:rsid w:val="003C645C"/>
    <w:rsid w:val="003C7CDC"/>
    <w:rsid w:val="003D4B68"/>
    <w:rsid w:val="003D4E77"/>
    <w:rsid w:val="003D7328"/>
    <w:rsid w:val="003D7885"/>
    <w:rsid w:val="003D7C7E"/>
    <w:rsid w:val="003E0199"/>
    <w:rsid w:val="003E46D0"/>
    <w:rsid w:val="003E472C"/>
    <w:rsid w:val="003F3037"/>
    <w:rsid w:val="003F3A0D"/>
    <w:rsid w:val="003F3FD0"/>
    <w:rsid w:val="003F63D4"/>
    <w:rsid w:val="003F773E"/>
    <w:rsid w:val="00400638"/>
    <w:rsid w:val="004019EA"/>
    <w:rsid w:val="00403644"/>
    <w:rsid w:val="004057BD"/>
    <w:rsid w:val="004064D7"/>
    <w:rsid w:val="00411638"/>
    <w:rsid w:val="00414F9A"/>
    <w:rsid w:val="004210FF"/>
    <w:rsid w:val="004215E7"/>
    <w:rsid w:val="00424479"/>
    <w:rsid w:val="00426486"/>
    <w:rsid w:val="00426BBC"/>
    <w:rsid w:val="00435562"/>
    <w:rsid w:val="00437317"/>
    <w:rsid w:val="00440786"/>
    <w:rsid w:val="004425F5"/>
    <w:rsid w:val="00446351"/>
    <w:rsid w:val="0045566D"/>
    <w:rsid w:val="0046096D"/>
    <w:rsid w:val="00462449"/>
    <w:rsid w:val="00480338"/>
    <w:rsid w:val="00481E9B"/>
    <w:rsid w:val="0048405A"/>
    <w:rsid w:val="00485E2E"/>
    <w:rsid w:val="00486D4E"/>
    <w:rsid w:val="00493F7A"/>
    <w:rsid w:val="00494527"/>
    <w:rsid w:val="004947DA"/>
    <w:rsid w:val="004969FA"/>
    <w:rsid w:val="00496E9F"/>
    <w:rsid w:val="0049732C"/>
    <w:rsid w:val="004B07F9"/>
    <w:rsid w:val="004B16E1"/>
    <w:rsid w:val="004B7318"/>
    <w:rsid w:val="004C086A"/>
    <w:rsid w:val="004C5696"/>
    <w:rsid w:val="004C7E15"/>
    <w:rsid w:val="004C7EAF"/>
    <w:rsid w:val="004D063E"/>
    <w:rsid w:val="004D2852"/>
    <w:rsid w:val="004D40F2"/>
    <w:rsid w:val="004E0192"/>
    <w:rsid w:val="004E1FCF"/>
    <w:rsid w:val="004E39E9"/>
    <w:rsid w:val="004E3BE9"/>
    <w:rsid w:val="004F1A2F"/>
    <w:rsid w:val="004F61D6"/>
    <w:rsid w:val="004F74B5"/>
    <w:rsid w:val="00503687"/>
    <w:rsid w:val="00505131"/>
    <w:rsid w:val="00505BBD"/>
    <w:rsid w:val="0051060F"/>
    <w:rsid w:val="0051088F"/>
    <w:rsid w:val="005129F7"/>
    <w:rsid w:val="005131D0"/>
    <w:rsid w:val="005218B1"/>
    <w:rsid w:val="00521A86"/>
    <w:rsid w:val="00523897"/>
    <w:rsid w:val="0052653A"/>
    <w:rsid w:val="00526B40"/>
    <w:rsid w:val="00531103"/>
    <w:rsid w:val="0053433A"/>
    <w:rsid w:val="0054317C"/>
    <w:rsid w:val="00543A1A"/>
    <w:rsid w:val="00543C8C"/>
    <w:rsid w:val="00547117"/>
    <w:rsid w:val="0054737C"/>
    <w:rsid w:val="0054792D"/>
    <w:rsid w:val="00554ED8"/>
    <w:rsid w:val="0055762C"/>
    <w:rsid w:val="00557E6D"/>
    <w:rsid w:val="00560DA3"/>
    <w:rsid w:val="00561D32"/>
    <w:rsid w:val="005630B8"/>
    <w:rsid w:val="00564056"/>
    <w:rsid w:val="00565EA0"/>
    <w:rsid w:val="005672DC"/>
    <w:rsid w:val="0056799E"/>
    <w:rsid w:val="00570301"/>
    <w:rsid w:val="0057184B"/>
    <w:rsid w:val="0057234E"/>
    <w:rsid w:val="00572634"/>
    <w:rsid w:val="00573754"/>
    <w:rsid w:val="00575087"/>
    <w:rsid w:val="00577458"/>
    <w:rsid w:val="005774C7"/>
    <w:rsid w:val="005779B2"/>
    <w:rsid w:val="005809AD"/>
    <w:rsid w:val="00581B21"/>
    <w:rsid w:val="00581B70"/>
    <w:rsid w:val="00585843"/>
    <w:rsid w:val="00585D4E"/>
    <w:rsid w:val="00585E0F"/>
    <w:rsid w:val="005906E0"/>
    <w:rsid w:val="0059128B"/>
    <w:rsid w:val="00591C01"/>
    <w:rsid w:val="00592D4D"/>
    <w:rsid w:val="005936C6"/>
    <w:rsid w:val="00593D24"/>
    <w:rsid w:val="0059489B"/>
    <w:rsid w:val="005A0925"/>
    <w:rsid w:val="005A191B"/>
    <w:rsid w:val="005A3A5B"/>
    <w:rsid w:val="005A6E54"/>
    <w:rsid w:val="005B0549"/>
    <w:rsid w:val="005B057C"/>
    <w:rsid w:val="005B11AF"/>
    <w:rsid w:val="005C4B59"/>
    <w:rsid w:val="005C6E80"/>
    <w:rsid w:val="005D2554"/>
    <w:rsid w:val="005D3D35"/>
    <w:rsid w:val="005D521A"/>
    <w:rsid w:val="005D6B9B"/>
    <w:rsid w:val="005D6CE4"/>
    <w:rsid w:val="005E1902"/>
    <w:rsid w:val="005E1ACC"/>
    <w:rsid w:val="005E7529"/>
    <w:rsid w:val="005E79A2"/>
    <w:rsid w:val="005F1625"/>
    <w:rsid w:val="005F2061"/>
    <w:rsid w:val="0060273C"/>
    <w:rsid w:val="0060350E"/>
    <w:rsid w:val="006048D0"/>
    <w:rsid w:val="0060642C"/>
    <w:rsid w:val="00606534"/>
    <w:rsid w:val="00611033"/>
    <w:rsid w:val="00613E90"/>
    <w:rsid w:val="00621F2F"/>
    <w:rsid w:val="006236B6"/>
    <w:rsid w:val="00624F5C"/>
    <w:rsid w:val="0062628F"/>
    <w:rsid w:val="006321B5"/>
    <w:rsid w:val="0063247A"/>
    <w:rsid w:val="00637859"/>
    <w:rsid w:val="006407BF"/>
    <w:rsid w:val="0065361C"/>
    <w:rsid w:val="0065560C"/>
    <w:rsid w:val="00657BC6"/>
    <w:rsid w:val="006605E1"/>
    <w:rsid w:val="00660840"/>
    <w:rsid w:val="006611EB"/>
    <w:rsid w:val="00663C4B"/>
    <w:rsid w:val="0066678A"/>
    <w:rsid w:val="006678F4"/>
    <w:rsid w:val="006700C8"/>
    <w:rsid w:val="00670836"/>
    <w:rsid w:val="006744E4"/>
    <w:rsid w:val="00676685"/>
    <w:rsid w:val="00683F76"/>
    <w:rsid w:val="006857DD"/>
    <w:rsid w:val="006904A5"/>
    <w:rsid w:val="00691EDD"/>
    <w:rsid w:val="006920CA"/>
    <w:rsid w:val="00693300"/>
    <w:rsid w:val="00695C4D"/>
    <w:rsid w:val="0069637C"/>
    <w:rsid w:val="0069714F"/>
    <w:rsid w:val="006A1E49"/>
    <w:rsid w:val="006A3891"/>
    <w:rsid w:val="006A3D87"/>
    <w:rsid w:val="006A5803"/>
    <w:rsid w:val="006B1027"/>
    <w:rsid w:val="006B1F9F"/>
    <w:rsid w:val="006B62DE"/>
    <w:rsid w:val="006C128E"/>
    <w:rsid w:val="006C1399"/>
    <w:rsid w:val="006C144C"/>
    <w:rsid w:val="006C1751"/>
    <w:rsid w:val="006C20B0"/>
    <w:rsid w:val="006C45C0"/>
    <w:rsid w:val="006C4E7A"/>
    <w:rsid w:val="006C7F5E"/>
    <w:rsid w:val="006D6AFF"/>
    <w:rsid w:val="006E528B"/>
    <w:rsid w:val="006E5BF8"/>
    <w:rsid w:val="006F6636"/>
    <w:rsid w:val="006F6F12"/>
    <w:rsid w:val="006F791D"/>
    <w:rsid w:val="007049E9"/>
    <w:rsid w:val="00705F91"/>
    <w:rsid w:val="00705FF9"/>
    <w:rsid w:val="007113CB"/>
    <w:rsid w:val="00713896"/>
    <w:rsid w:val="00714934"/>
    <w:rsid w:val="00716F63"/>
    <w:rsid w:val="00722C84"/>
    <w:rsid w:val="00722F18"/>
    <w:rsid w:val="00723149"/>
    <w:rsid w:val="007246ED"/>
    <w:rsid w:val="00733662"/>
    <w:rsid w:val="007345C7"/>
    <w:rsid w:val="007357D1"/>
    <w:rsid w:val="00746422"/>
    <w:rsid w:val="00750DFA"/>
    <w:rsid w:val="00757855"/>
    <w:rsid w:val="00761673"/>
    <w:rsid w:val="0076192C"/>
    <w:rsid w:val="00765CA7"/>
    <w:rsid w:val="00766DAF"/>
    <w:rsid w:val="007735BF"/>
    <w:rsid w:val="0077397E"/>
    <w:rsid w:val="00776EA7"/>
    <w:rsid w:val="007771A6"/>
    <w:rsid w:val="00777C7F"/>
    <w:rsid w:val="0078022C"/>
    <w:rsid w:val="00780248"/>
    <w:rsid w:val="007817B1"/>
    <w:rsid w:val="00781868"/>
    <w:rsid w:val="0078364F"/>
    <w:rsid w:val="007836CC"/>
    <w:rsid w:val="00784C7F"/>
    <w:rsid w:val="00791187"/>
    <w:rsid w:val="00796D9F"/>
    <w:rsid w:val="00797529"/>
    <w:rsid w:val="007A0A10"/>
    <w:rsid w:val="007A5F8F"/>
    <w:rsid w:val="007A7B30"/>
    <w:rsid w:val="007B1106"/>
    <w:rsid w:val="007B243F"/>
    <w:rsid w:val="007B56DB"/>
    <w:rsid w:val="007B615B"/>
    <w:rsid w:val="007B6164"/>
    <w:rsid w:val="007C4A9F"/>
    <w:rsid w:val="007C6816"/>
    <w:rsid w:val="007D65E6"/>
    <w:rsid w:val="007E0209"/>
    <w:rsid w:val="007E4376"/>
    <w:rsid w:val="007E6247"/>
    <w:rsid w:val="007F09F2"/>
    <w:rsid w:val="007F1389"/>
    <w:rsid w:val="007F2967"/>
    <w:rsid w:val="0080361F"/>
    <w:rsid w:val="008136BB"/>
    <w:rsid w:val="00813723"/>
    <w:rsid w:val="0081458B"/>
    <w:rsid w:val="00814AD5"/>
    <w:rsid w:val="00814D6A"/>
    <w:rsid w:val="00817118"/>
    <w:rsid w:val="0082430F"/>
    <w:rsid w:val="00824EE1"/>
    <w:rsid w:val="00825C30"/>
    <w:rsid w:val="0082764B"/>
    <w:rsid w:val="008300C5"/>
    <w:rsid w:val="0083287E"/>
    <w:rsid w:val="00833CB6"/>
    <w:rsid w:val="00834134"/>
    <w:rsid w:val="0083529D"/>
    <w:rsid w:val="00835D0F"/>
    <w:rsid w:val="0083678F"/>
    <w:rsid w:val="00836976"/>
    <w:rsid w:val="008407D6"/>
    <w:rsid w:val="0084487E"/>
    <w:rsid w:val="00844D12"/>
    <w:rsid w:val="008459C2"/>
    <w:rsid w:val="00845A1A"/>
    <w:rsid w:val="00851A14"/>
    <w:rsid w:val="00855ADB"/>
    <w:rsid w:val="00861652"/>
    <w:rsid w:val="0086283E"/>
    <w:rsid w:val="0086388B"/>
    <w:rsid w:val="00865E73"/>
    <w:rsid w:val="00866514"/>
    <w:rsid w:val="00867D7F"/>
    <w:rsid w:val="008728AA"/>
    <w:rsid w:val="00874D58"/>
    <w:rsid w:val="008764B4"/>
    <w:rsid w:val="00882A9C"/>
    <w:rsid w:val="00883237"/>
    <w:rsid w:val="00884A26"/>
    <w:rsid w:val="00885DAD"/>
    <w:rsid w:val="00890D97"/>
    <w:rsid w:val="00892514"/>
    <w:rsid w:val="008929C1"/>
    <w:rsid w:val="00895FD6"/>
    <w:rsid w:val="00896982"/>
    <w:rsid w:val="008A0074"/>
    <w:rsid w:val="008A2099"/>
    <w:rsid w:val="008B07F3"/>
    <w:rsid w:val="008B1769"/>
    <w:rsid w:val="008B1E21"/>
    <w:rsid w:val="008B3956"/>
    <w:rsid w:val="008B45A0"/>
    <w:rsid w:val="008B522F"/>
    <w:rsid w:val="008B7073"/>
    <w:rsid w:val="008C3928"/>
    <w:rsid w:val="008C6481"/>
    <w:rsid w:val="008D27CA"/>
    <w:rsid w:val="008D3889"/>
    <w:rsid w:val="008D4E27"/>
    <w:rsid w:val="008D7AB6"/>
    <w:rsid w:val="008E0405"/>
    <w:rsid w:val="008E2620"/>
    <w:rsid w:val="008E2643"/>
    <w:rsid w:val="008E7E04"/>
    <w:rsid w:val="008F13C3"/>
    <w:rsid w:val="008F659D"/>
    <w:rsid w:val="009007B8"/>
    <w:rsid w:val="00901428"/>
    <w:rsid w:val="0090292C"/>
    <w:rsid w:val="00904B2C"/>
    <w:rsid w:val="00907C07"/>
    <w:rsid w:val="00910B9C"/>
    <w:rsid w:val="00913891"/>
    <w:rsid w:val="0092460F"/>
    <w:rsid w:val="00926ED2"/>
    <w:rsid w:val="009329F1"/>
    <w:rsid w:val="00933404"/>
    <w:rsid w:val="00935B1F"/>
    <w:rsid w:val="00940638"/>
    <w:rsid w:val="0094077B"/>
    <w:rsid w:val="00941313"/>
    <w:rsid w:val="009437AC"/>
    <w:rsid w:val="00944930"/>
    <w:rsid w:val="00945D99"/>
    <w:rsid w:val="00946D2C"/>
    <w:rsid w:val="00947F0D"/>
    <w:rsid w:val="009504DC"/>
    <w:rsid w:val="00952E46"/>
    <w:rsid w:val="009579E1"/>
    <w:rsid w:val="00963AF9"/>
    <w:rsid w:val="00966BE1"/>
    <w:rsid w:val="009754B4"/>
    <w:rsid w:val="009758E8"/>
    <w:rsid w:val="009846D7"/>
    <w:rsid w:val="00987DA3"/>
    <w:rsid w:val="00991D77"/>
    <w:rsid w:val="00992BE9"/>
    <w:rsid w:val="00997ADE"/>
    <w:rsid w:val="009A0D43"/>
    <w:rsid w:val="009A5358"/>
    <w:rsid w:val="009B36EF"/>
    <w:rsid w:val="009B37F1"/>
    <w:rsid w:val="009B5416"/>
    <w:rsid w:val="009B68D2"/>
    <w:rsid w:val="009B7C22"/>
    <w:rsid w:val="009C0B19"/>
    <w:rsid w:val="009C26C8"/>
    <w:rsid w:val="009C51F2"/>
    <w:rsid w:val="009C71A1"/>
    <w:rsid w:val="009D261C"/>
    <w:rsid w:val="009D411F"/>
    <w:rsid w:val="009D56CE"/>
    <w:rsid w:val="009E0332"/>
    <w:rsid w:val="009E73A6"/>
    <w:rsid w:val="009F01FB"/>
    <w:rsid w:val="009F3DFB"/>
    <w:rsid w:val="009F565F"/>
    <w:rsid w:val="009F58D4"/>
    <w:rsid w:val="009F6B2A"/>
    <w:rsid w:val="009F6C58"/>
    <w:rsid w:val="009F7A2A"/>
    <w:rsid w:val="00A003E9"/>
    <w:rsid w:val="00A02594"/>
    <w:rsid w:val="00A045EE"/>
    <w:rsid w:val="00A058A6"/>
    <w:rsid w:val="00A104AE"/>
    <w:rsid w:val="00A10D6B"/>
    <w:rsid w:val="00A10E79"/>
    <w:rsid w:val="00A12F2D"/>
    <w:rsid w:val="00A16D82"/>
    <w:rsid w:val="00A249C9"/>
    <w:rsid w:val="00A26784"/>
    <w:rsid w:val="00A2741F"/>
    <w:rsid w:val="00A323FD"/>
    <w:rsid w:val="00A3477F"/>
    <w:rsid w:val="00A36630"/>
    <w:rsid w:val="00A37222"/>
    <w:rsid w:val="00A402D0"/>
    <w:rsid w:val="00A40883"/>
    <w:rsid w:val="00A412AD"/>
    <w:rsid w:val="00A41769"/>
    <w:rsid w:val="00A52D78"/>
    <w:rsid w:val="00A546F6"/>
    <w:rsid w:val="00A54C94"/>
    <w:rsid w:val="00A6184B"/>
    <w:rsid w:val="00A62A21"/>
    <w:rsid w:val="00A63BAB"/>
    <w:rsid w:val="00A63C8D"/>
    <w:rsid w:val="00A659DF"/>
    <w:rsid w:val="00A6677E"/>
    <w:rsid w:val="00A6768F"/>
    <w:rsid w:val="00A71CD8"/>
    <w:rsid w:val="00A72DCE"/>
    <w:rsid w:val="00A736FE"/>
    <w:rsid w:val="00A75E3F"/>
    <w:rsid w:val="00A77716"/>
    <w:rsid w:val="00A82650"/>
    <w:rsid w:val="00A83EAE"/>
    <w:rsid w:val="00A841F7"/>
    <w:rsid w:val="00A8781C"/>
    <w:rsid w:val="00A90309"/>
    <w:rsid w:val="00A923E6"/>
    <w:rsid w:val="00A97BDF"/>
    <w:rsid w:val="00AA1FDF"/>
    <w:rsid w:val="00AA3B5E"/>
    <w:rsid w:val="00AA3D00"/>
    <w:rsid w:val="00AA4125"/>
    <w:rsid w:val="00AA4F52"/>
    <w:rsid w:val="00AA785F"/>
    <w:rsid w:val="00AB0A0D"/>
    <w:rsid w:val="00AB141C"/>
    <w:rsid w:val="00AB20A8"/>
    <w:rsid w:val="00AB540B"/>
    <w:rsid w:val="00AB7ACD"/>
    <w:rsid w:val="00AC0014"/>
    <w:rsid w:val="00AC16F8"/>
    <w:rsid w:val="00AC446C"/>
    <w:rsid w:val="00AD0B24"/>
    <w:rsid w:val="00AD0C37"/>
    <w:rsid w:val="00AD1F91"/>
    <w:rsid w:val="00AD280F"/>
    <w:rsid w:val="00AD446F"/>
    <w:rsid w:val="00AD578E"/>
    <w:rsid w:val="00AD5BD0"/>
    <w:rsid w:val="00AD728C"/>
    <w:rsid w:val="00AE2DED"/>
    <w:rsid w:val="00AE3D8F"/>
    <w:rsid w:val="00AE50BA"/>
    <w:rsid w:val="00AE68BE"/>
    <w:rsid w:val="00AE6F6C"/>
    <w:rsid w:val="00AE7F7C"/>
    <w:rsid w:val="00AF2708"/>
    <w:rsid w:val="00B0024B"/>
    <w:rsid w:val="00B04BD6"/>
    <w:rsid w:val="00B05678"/>
    <w:rsid w:val="00B0656D"/>
    <w:rsid w:val="00B07CB0"/>
    <w:rsid w:val="00B1159A"/>
    <w:rsid w:val="00B14C44"/>
    <w:rsid w:val="00B14E8D"/>
    <w:rsid w:val="00B17763"/>
    <w:rsid w:val="00B202C0"/>
    <w:rsid w:val="00B2087C"/>
    <w:rsid w:val="00B239DD"/>
    <w:rsid w:val="00B25324"/>
    <w:rsid w:val="00B26F63"/>
    <w:rsid w:val="00B341D4"/>
    <w:rsid w:val="00B37742"/>
    <w:rsid w:val="00B37EAC"/>
    <w:rsid w:val="00B4173E"/>
    <w:rsid w:val="00B427B2"/>
    <w:rsid w:val="00B43A11"/>
    <w:rsid w:val="00B452D7"/>
    <w:rsid w:val="00B47156"/>
    <w:rsid w:val="00B47D3D"/>
    <w:rsid w:val="00B5259C"/>
    <w:rsid w:val="00B615DF"/>
    <w:rsid w:val="00B630B1"/>
    <w:rsid w:val="00B657FB"/>
    <w:rsid w:val="00B6585C"/>
    <w:rsid w:val="00B76479"/>
    <w:rsid w:val="00B767C2"/>
    <w:rsid w:val="00B76915"/>
    <w:rsid w:val="00B76FBB"/>
    <w:rsid w:val="00B800E6"/>
    <w:rsid w:val="00B84CC8"/>
    <w:rsid w:val="00B90A82"/>
    <w:rsid w:val="00B910B1"/>
    <w:rsid w:val="00B91217"/>
    <w:rsid w:val="00B91A90"/>
    <w:rsid w:val="00B92309"/>
    <w:rsid w:val="00B979B8"/>
    <w:rsid w:val="00BA10AE"/>
    <w:rsid w:val="00BA227D"/>
    <w:rsid w:val="00BA798D"/>
    <w:rsid w:val="00BA7C14"/>
    <w:rsid w:val="00BB002A"/>
    <w:rsid w:val="00BB2DDF"/>
    <w:rsid w:val="00BB30A4"/>
    <w:rsid w:val="00BB325A"/>
    <w:rsid w:val="00BB5C70"/>
    <w:rsid w:val="00BB5F5B"/>
    <w:rsid w:val="00BB7752"/>
    <w:rsid w:val="00BC24BE"/>
    <w:rsid w:val="00BC31E1"/>
    <w:rsid w:val="00BC7ECC"/>
    <w:rsid w:val="00BD0BB0"/>
    <w:rsid w:val="00BD0CAD"/>
    <w:rsid w:val="00BD22D2"/>
    <w:rsid w:val="00BD5AA0"/>
    <w:rsid w:val="00BD70AC"/>
    <w:rsid w:val="00BE56C1"/>
    <w:rsid w:val="00BE64A9"/>
    <w:rsid w:val="00BF154A"/>
    <w:rsid w:val="00BF3468"/>
    <w:rsid w:val="00BF4BE0"/>
    <w:rsid w:val="00BF60AB"/>
    <w:rsid w:val="00C01144"/>
    <w:rsid w:val="00C02BEC"/>
    <w:rsid w:val="00C03974"/>
    <w:rsid w:val="00C04AC7"/>
    <w:rsid w:val="00C04C24"/>
    <w:rsid w:val="00C04CFB"/>
    <w:rsid w:val="00C04E81"/>
    <w:rsid w:val="00C07874"/>
    <w:rsid w:val="00C1165B"/>
    <w:rsid w:val="00C127ED"/>
    <w:rsid w:val="00C136B2"/>
    <w:rsid w:val="00C13886"/>
    <w:rsid w:val="00C22775"/>
    <w:rsid w:val="00C237F6"/>
    <w:rsid w:val="00C30163"/>
    <w:rsid w:val="00C35FD3"/>
    <w:rsid w:val="00C434FB"/>
    <w:rsid w:val="00C45504"/>
    <w:rsid w:val="00C520CA"/>
    <w:rsid w:val="00C553C8"/>
    <w:rsid w:val="00C55FEE"/>
    <w:rsid w:val="00C563CB"/>
    <w:rsid w:val="00C60F51"/>
    <w:rsid w:val="00C6175A"/>
    <w:rsid w:val="00C62971"/>
    <w:rsid w:val="00C63838"/>
    <w:rsid w:val="00C70EDD"/>
    <w:rsid w:val="00C7187C"/>
    <w:rsid w:val="00C71AF0"/>
    <w:rsid w:val="00C7393F"/>
    <w:rsid w:val="00C73ECF"/>
    <w:rsid w:val="00C742D1"/>
    <w:rsid w:val="00C77B30"/>
    <w:rsid w:val="00C77F89"/>
    <w:rsid w:val="00C806F0"/>
    <w:rsid w:val="00C83340"/>
    <w:rsid w:val="00C8399A"/>
    <w:rsid w:val="00C9034C"/>
    <w:rsid w:val="00C94394"/>
    <w:rsid w:val="00C960A2"/>
    <w:rsid w:val="00CA036A"/>
    <w:rsid w:val="00CA5FCE"/>
    <w:rsid w:val="00CA6ABB"/>
    <w:rsid w:val="00CA7C7B"/>
    <w:rsid w:val="00CB00DD"/>
    <w:rsid w:val="00CB07FA"/>
    <w:rsid w:val="00CB128E"/>
    <w:rsid w:val="00CC07FD"/>
    <w:rsid w:val="00CC5F2E"/>
    <w:rsid w:val="00CD2D0B"/>
    <w:rsid w:val="00CD4B07"/>
    <w:rsid w:val="00CD511D"/>
    <w:rsid w:val="00CD5190"/>
    <w:rsid w:val="00CD55C8"/>
    <w:rsid w:val="00CE0274"/>
    <w:rsid w:val="00CE10C1"/>
    <w:rsid w:val="00CE27C2"/>
    <w:rsid w:val="00CE4C15"/>
    <w:rsid w:val="00CF2575"/>
    <w:rsid w:val="00CF350A"/>
    <w:rsid w:val="00CF497D"/>
    <w:rsid w:val="00CF612A"/>
    <w:rsid w:val="00CF70BB"/>
    <w:rsid w:val="00D009CE"/>
    <w:rsid w:val="00D02906"/>
    <w:rsid w:val="00D02DFB"/>
    <w:rsid w:val="00D05943"/>
    <w:rsid w:val="00D05BFC"/>
    <w:rsid w:val="00D06166"/>
    <w:rsid w:val="00D13DF4"/>
    <w:rsid w:val="00D16237"/>
    <w:rsid w:val="00D16AAA"/>
    <w:rsid w:val="00D21B43"/>
    <w:rsid w:val="00D21FA2"/>
    <w:rsid w:val="00D22553"/>
    <w:rsid w:val="00D2336B"/>
    <w:rsid w:val="00D257C7"/>
    <w:rsid w:val="00D277E6"/>
    <w:rsid w:val="00D31363"/>
    <w:rsid w:val="00D31810"/>
    <w:rsid w:val="00D32EB9"/>
    <w:rsid w:val="00D35047"/>
    <w:rsid w:val="00D352CD"/>
    <w:rsid w:val="00D3545A"/>
    <w:rsid w:val="00D364AF"/>
    <w:rsid w:val="00D37A5C"/>
    <w:rsid w:val="00D46499"/>
    <w:rsid w:val="00D469FD"/>
    <w:rsid w:val="00D47CD3"/>
    <w:rsid w:val="00D56C33"/>
    <w:rsid w:val="00D56C95"/>
    <w:rsid w:val="00D62E95"/>
    <w:rsid w:val="00D65B36"/>
    <w:rsid w:val="00D667CE"/>
    <w:rsid w:val="00D726EA"/>
    <w:rsid w:val="00D73064"/>
    <w:rsid w:val="00D825AC"/>
    <w:rsid w:val="00D85320"/>
    <w:rsid w:val="00D8614D"/>
    <w:rsid w:val="00D86507"/>
    <w:rsid w:val="00D903DF"/>
    <w:rsid w:val="00D94776"/>
    <w:rsid w:val="00D94BBC"/>
    <w:rsid w:val="00D95770"/>
    <w:rsid w:val="00D95F09"/>
    <w:rsid w:val="00D9613E"/>
    <w:rsid w:val="00D97A51"/>
    <w:rsid w:val="00D97CD9"/>
    <w:rsid w:val="00DA2992"/>
    <w:rsid w:val="00DA6A0F"/>
    <w:rsid w:val="00DB1F02"/>
    <w:rsid w:val="00DB5798"/>
    <w:rsid w:val="00DC09F2"/>
    <w:rsid w:val="00DC2FF3"/>
    <w:rsid w:val="00DD0532"/>
    <w:rsid w:val="00DD08EB"/>
    <w:rsid w:val="00DD0A00"/>
    <w:rsid w:val="00DD1F32"/>
    <w:rsid w:val="00DE0A69"/>
    <w:rsid w:val="00DE6B28"/>
    <w:rsid w:val="00DE6F7E"/>
    <w:rsid w:val="00DF37EF"/>
    <w:rsid w:val="00DF408C"/>
    <w:rsid w:val="00DF45AC"/>
    <w:rsid w:val="00DF5EA7"/>
    <w:rsid w:val="00DF777D"/>
    <w:rsid w:val="00DF7C16"/>
    <w:rsid w:val="00E06673"/>
    <w:rsid w:val="00E06D71"/>
    <w:rsid w:val="00E07ADA"/>
    <w:rsid w:val="00E11F3B"/>
    <w:rsid w:val="00E15286"/>
    <w:rsid w:val="00E16765"/>
    <w:rsid w:val="00E20EDF"/>
    <w:rsid w:val="00E23E87"/>
    <w:rsid w:val="00E24512"/>
    <w:rsid w:val="00E26113"/>
    <w:rsid w:val="00E26C3E"/>
    <w:rsid w:val="00E30EC7"/>
    <w:rsid w:val="00E31E87"/>
    <w:rsid w:val="00E3545A"/>
    <w:rsid w:val="00E35D57"/>
    <w:rsid w:val="00E37987"/>
    <w:rsid w:val="00E37C0F"/>
    <w:rsid w:val="00E41184"/>
    <w:rsid w:val="00E447F9"/>
    <w:rsid w:val="00E461FE"/>
    <w:rsid w:val="00E47C6A"/>
    <w:rsid w:val="00E47F01"/>
    <w:rsid w:val="00E575FA"/>
    <w:rsid w:val="00E60848"/>
    <w:rsid w:val="00E633FB"/>
    <w:rsid w:val="00E63854"/>
    <w:rsid w:val="00E638F4"/>
    <w:rsid w:val="00E647E7"/>
    <w:rsid w:val="00E64C0C"/>
    <w:rsid w:val="00E7281E"/>
    <w:rsid w:val="00E737BF"/>
    <w:rsid w:val="00E74360"/>
    <w:rsid w:val="00E74C07"/>
    <w:rsid w:val="00E7559C"/>
    <w:rsid w:val="00E81C97"/>
    <w:rsid w:val="00E81EF6"/>
    <w:rsid w:val="00E85AE7"/>
    <w:rsid w:val="00E876EF"/>
    <w:rsid w:val="00E91869"/>
    <w:rsid w:val="00EA51A3"/>
    <w:rsid w:val="00EA5B0B"/>
    <w:rsid w:val="00EB0A21"/>
    <w:rsid w:val="00EB0B88"/>
    <w:rsid w:val="00EB159D"/>
    <w:rsid w:val="00EB4A18"/>
    <w:rsid w:val="00EC32A6"/>
    <w:rsid w:val="00EC448D"/>
    <w:rsid w:val="00EC586A"/>
    <w:rsid w:val="00EC5877"/>
    <w:rsid w:val="00ED1F72"/>
    <w:rsid w:val="00ED5396"/>
    <w:rsid w:val="00ED6968"/>
    <w:rsid w:val="00ED7A28"/>
    <w:rsid w:val="00EE080A"/>
    <w:rsid w:val="00EE4929"/>
    <w:rsid w:val="00EE70B3"/>
    <w:rsid w:val="00EE72CC"/>
    <w:rsid w:val="00EE797E"/>
    <w:rsid w:val="00EE7BA5"/>
    <w:rsid w:val="00EF2970"/>
    <w:rsid w:val="00EF425B"/>
    <w:rsid w:val="00EF6927"/>
    <w:rsid w:val="00EF7541"/>
    <w:rsid w:val="00F01AEE"/>
    <w:rsid w:val="00F01F7E"/>
    <w:rsid w:val="00F058CB"/>
    <w:rsid w:val="00F05CA6"/>
    <w:rsid w:val="00F109A5"/>
    <w:rsid w:val="00F13CE4"/>
    <w:rsid w:val="00F13D0D"/>
    <w:rsid w:val="00F217C9"/>
    <w:rsid w:val="00F259C7"/>
    <w:rsid w:val="00F302A0"/>
    <w:rsid w:val="00F37D62"/>
    <w:rsid w:val="00F40274"/>
    <w:rsid w:val="00F41636"/>
    <w:rsid w:val="00F43342"/>
    <w:rsid w:val="00F43A38"/>
    <w:rsid w:val="00F43D0C"/>
    <w:rsid w:val="00F44369"/>
    <w:rsid w:val="00F47550"/>
    <w:rsid w:val="00F5380A"/>
    <w:rsid w:val="00F541F9"/>
    <w:rsid w:val="00F570F2"/>
    <w:rsid w:val="00F60365"/>
    <w:rsid w:val="00F63127"/>
    <w:rsid w:val="00F65A37"/>
    <w:rsid w:val="00F65F62"/>
    <w:rsid w:val="00F672A7"/>
    <w:rsid w:val="00F70B5D"/>
    <w:rsid w:val="00F711D4"/>
    <w:rsid w:val="00F7259D"/>
    <w:rsid w:val="00F728AE"/>
    <w:rsid w:val="00F743F4"/>
    <w:rsid w:val="00F74B30"/>
    <w:rsid w:val="00F74CFC"/>
    <w:rsid w:val="00F76AB5"/>
    <w:rsid w:val="00F77E30"/>
    <w:rsid w:val="00F81DE1"/>
    <w:rsid w:val="00F82309"/>
    <w:rsid w:val="00F864D3"/>
    <w:rsid w:val="00F901F6"/>
    <w:rsid w:val="00F90DD8"/>
    <w:rsid w:val="00F91B5C"/>
    <w:rsid w:val="00F91F06"/>
    <w:rsid w:val="00F939D2"/>
    <w:rsid w:val="00F95350"/>
    <w:rsid w:val="00F960BA"/>
    <w:rsid w:val="00F9653C"/>
    <w:rsid w:val="00F97E8F"/>
    <w:rsid w:val="00FA044B"/>
    <w:rsid w:val="00FA2E5D"/>
    <w:rsid w:val="00FA42AF"/>
    <w:rsid w:val="00FA6329"/>
    <w:rsid w:val="00FA64D4"/>
    <w:rsid w:val="00FB27EC"/>
    <w:rsid w:val="00FB5B64"/>
    <w:rsid w:val="00FC05C5"/>
    <w:rsid w:val="00FC2189"/>
    <w:rsid w:val="00FC5162"/>
    <w:rsid w:val="00FC53F1"/>
    <w:rsid w:val="00FC5F0F"/>
    <w:rsid w:val="00FC7077"/>
    <w:rsid w:val="00FD02DC"/>
    <w:rsid w:val="00FD0672"/>
    <w:rsid w:val="00FD17B1"/>
    <w:rsid w:val="00FD2CB8"/>
    <w:rsid w:val="00FD550A"/>
    <w:rsid w:val="00FE2F16"/>
    <w:rsid w:val="00FE3E79"/>
    <w:rsid w:val="00FE5B4E"/>
    <w:rsid w:val="00FF0560"/>
    <w:rsid w:val="00FF0791"/>
    <w:rsid w:val="00FF0E63"/>
    <w:rsid w:val="00FF191D"/>
    <w:rsid w:val="00FF198A"/>
    <w:rsid w:val="00FF25CF"/>
    <w:rsid w:val="00FF3B53"/>
    <w:rsid w:val="00FF3FA6"/>
    <w:rsid w:val="00FF49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9BE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새굴림" w:eastAsia="새굴림" w:hAnsi="새굴림" w:cs="새굴림"/>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0338"/>
    <w:rPr>
      <w:rFonts w:ascii="Times New Roman" w:eastAsia="DengXian" w:hAnsi="Times New Roman" w:cs="Times New Roman"/>
      <w:sz w:val="22"/>
      <w:szCs w:val="22"/>
      <w:lang w:val="el-GR" w:eastAsia="zh-CN"/>
    </w:rPr>
  </w:style>
  <w:style w:type="paragraph" w:styleId="1">
    <w:name w:val="heading 1"/>
    <w:basedOn w:val="a0"/>
    <w:next w:val="a"/>
    <w:link w:val="1Char"/>
    <w:uiPriority w:val="9"/>
    <w:qFormat/>
    <w:rsid w:val="0059128B"/>
    <w:pPr>
      <w:keepNext/>
      <w:outlineLvl w:val="0"/>
    </w:pPr>
    <w:rPr>
      <w:b/>
    </w:rPr>
  </w:style>
  <w:style w:type="paragraph" w:styleId="2">
    <w:name w:val="heading 2"/>
    <w:basedOn w:val="1"/>
    <w:next w:val="a"/>
    <w:link w:val="2Char"/>
    <w:uiPriority w:val="9"/>
    <w:unhideWhenUsed/>
    <w:qFormat/>
    <w:rsid w:val="0059128B"/>
    <w:pPr>
      <w:numPr>
        <w:ilvl w:val="1"/>
      </w:numPr>
      <w:ind w:left="567" w:hanging="567"/>
      <w:outlineLvl w:val="1"/>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본문 Char"/>
    <w:link w:val="a4"/>
    <w:rPr>
      <w:rFonts w:ascii="Times New Roman" w:eastAsia="Times New Roman" w:hAnsi="Times New Roman" w:cs="Times New Roman"/>
      <w:b w:val="0"/>
      <w:bCs w:val="0"/>
      <w:i w:val="0"/>
      <w:iCs w:val="0"/>
      <w:smallCaps w:val="0"/>
      <w:strike w:val="0"/>
      <w:sz w:val="22"/>
      <w:szCs w:val="22"/>
      <w:u w:val="none"/>
    </w:rPr>
  </w:style>
  <w:style w:type="character" w:customStyle="1" w:styleId="Headerorfooter2">
    <w:name w:val="Header or footer (2)_"/>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Heading1">
    <w:name w:val="Heading #1_"/>
    <w:link w:val="Heading10"/>
    <w:rPr>
      <w:rFonts w:ascii="Times New Roman" w:eastAsia="Times New Roman" w:hAnsi="Times New Roman" w:cs="Times New Roman"/>
      <w:b/>
      <w:bCs/>
      <w:i w:val="0"/>
      <w:iCs w:val="0"/>
      <w:smallCaps w:val="0"/>
      <w:strike w:val="0"/>
      <w:sz w:val="22"/>
      <w:szCs w:val="22"/>
      <w:u w:val="none"/>
    </w:rPr>
  </w:style>
  <w:style w:type="character" w:customStyle="1" w:styleId="Tablecaption">
    <w:name w:val="Table caption_"/>
    <w:link w:val="Tablecaption0"/>
    <w:rPr>
      <w:rFonts w:ascii="Times New Roman" w:eastAsia="Times New Roman" w:hAnsi="Times New Roman" w:cs="Times New Roman"/>
      <w:b w:val="0"/>
      <w:bCs w:val="0"/>
      <w:i/>
      <w:iCs/>
      <w:smallCaps w:val="0"/>
      <w:strike w:val="0"/>
      <w:sz w:val="22"/>
      <w:szCs w:val="22"/>
      <w:u w:val="none"/>
    </w:rPr>
  </w:style>
  <w:style w:type="character" w:customStyle="1" w:styleId="Other">
    <w:name w:val="Other_"/>
    <w:link w:val="Other0"/>
    <w:rPr>
      <w:rFonts w:ascii="Times New Roman" w:eastAsia="Times New Roman" w:hAnsi="Times New Roman" w:cs="Times New Roman"/>
      <w:b w:val="0"/>
      <w:bCs w:val="0"/>
      <w:i w:val="0"/>
      <w:iCs w:val="0"/>
      <w:smallCaps w:val="0"/>
      <w:strike w:val="0"/>
      <w:sz w:val="22"/>
      <w:szCs w:val="22"/>
      <w:u w:val="none"/>
    </w:rPr>
  </w:style>
  <w:style w:type="character" w:customStyle="1" w:styleId="Bodytext4">
    <w:name w:val="Body text (4)_"/>
    <w:link w:val="Bodytext40"/>
    <w:rPr>
      <w:rFonts w:ascii="Times New Roman" w:eastAsia="Times New Roman" w:hAnsi="Times New Roman" w:cs="Times New Roman"/>
      <w:b w:val="0"/>
      <w:bCs w:val="0"/>
      <w:i/>
      <w:iCs/>
      <w:smallCaps w:val="0"/>
      <w:strike w:val="0"/>
      <w:sz w:val="18"/>
      <w:szCs w:val="18"/>
      <w:u w:val="none"/>
    </w:rPr>
  </w:style>
  <w:style w:type="character" w:customStyle="1" w:styleId="Headerorfooter">
    <w:name w:val="Header or footer_"/>
    <w:link w:val="Headerorfooter0"/>
    <w:rPr>
      <w:rFonts w:ascii="Arial" w:eastAsia="Arial" w:hAnsi="Arial" w:cs="Arial"/>
      <w:b w:val="0"/>
      <w:bCs w:val="0"/>
      <w:i w:val="0"/>
      <w:iCs w:val="0"/>
      <w:smallCaps w:val="0"/>
      <w:strike w:val="0"/>
      <w:sz w:val="16"/>
      <w:szCs w:val="16"/>
      <w:u w:val="none"/>
    </w:rPr>
  </w:style>
  <w:style w:type="character" w:customStyle="1" w:styleId="Picturecaption">
    <w:name w:val="Picture caption_"/>
    <w:link w:val="Picturecaption0"/>
    <w:rPr>
      <w:rFonts w:ascii="Times New Roman" w:eastAsia="Times New Roman" w:hAnsi="Times New Roman" w:cs="Times New Roman"/>
      <w:b/>
      <w:bCs/>
      <w:i w:val="0"/>
      <w:iCs w:val="0"/>
      <w:smallCaps w:val="0"/>
      <w:strike w:val="0"/>
      <w:sz w:val="22"/>
      <w:szCs w:val="22"/>
      <w:u w:val="none"/>
    </w:rPr>
  </w:style>
  <w:style w:type="character" w:customStyle="1" w:styleId="Bodytext5">
    <w:name w:val="Body text (5)_"/>
    <w:link w:val="Bodytext50"/>
    <w:rPr>
      <w:rFonts w:ascii="Arial" w:eastAsia="Arial" w:hAnsi="Arial" w:cs="Arial"/>
      <w:b/>
      <w:bCs/>
      <w:i w:val="0"/>
      <w:iCs w:val="0"/>
      <w:smallCaps w:val="0"/>
      <w:strike w:val="0"/>
      <w:color w:val="1C1C1C"/>
      <w:sz w:val="26"/>
      <w:szCs w:val="26"/>
      <w:u w:val="none"/>
    </w:rPr>
  </w:style>
  <w:style w:type="paragraph" w:styleId="a4">
    <w:name w:val="Body Text"/>
    <w:basedOn w:val="a"/>
    <w:link w:val="Char"/>
    <w:qFormat/>
    <w:pPr>
      <w:widowControl w:val="0"/>
      <w:spacing w:after="220"/>
    </w:pPr>
    <w:rPr>
      <w:rFonts w:eastAsia="Times New Roman"/>
    </w:rPr>
  </w:style>
  <w:style w:type="paragraph" w:customStyle="1" w:styleId="Headerorfooter20">
    <w:name w:val="Header or footer (2)"/>
    <w:basedOn w:val="a"/>
    <w:link w:val="Headerorfooter2"/>
    <w:pPr>
      <w:widowControl w:val="0"/>
    </w:pPr>
    <w:rPr>
      <w:rFonts w:eastAsia="Times New Roman"/>
      <w:sz w:val="20"/>
      <w:szCs w:val="20"/>
    </w:rPr>
  </w:style>
  <w:style w:type="paragraph" w:customStyle="1" w:styleId="Heading10">
    <w:name w:val="Heading #1"/>
    <w:basedOn w:val="a"/>
    <w:link w:val="Heading1"/>
    <w:pPr>
      <w:widowControl w:val="0"/>
      <w:jc w:val="center"/>
      <w:outlineLvl w:val="0"/>
    </w:pPr>
    <w:rPr>
      <w:rFonts w:eastAsia="Times New Roman"/>
      <w:b/>
      <w:bCs/>
    </w:rPr>
  </w:style>
  <w:style w:type="paragraph" w:customStyle="1" w:styleId="Tablecaption0">
    <w:name w:val="Table caption"/>
    <w:basedOn w:val="a"/>
    <w:link w:val="Tablecaption"/>
    <w:pPr>
      <w:widowControl w:val="0"/>
    </w:pPr>
    <w:rPr>
      <w:rFonts w:eastAsia="Times New Roman"/>
      <w:i/>
      <w:iCs/>
    </w:rPr>
  </w:style>
  <w:style w:type="paragraph" w:customStyle="1" w:styleId="Other0">
    <w:name w:val="Other"/>
    <w:basedOn w:val="a"/>
    <w:link w:val="Other"/>
    <w:pPr>
      <w:widowControl w:val="0"/>
      <w:spacing w:after="220"/>
    </w:pPr>
    <w:rPr>
      <w:rFonts w:eastAsia="Times New Roman"/>
    </w:rPr>
  </w:style>
  <w:style w:type="paragraph" w:customStyle="1" w:styleId="Bodytext40">
    <w:name w:val="Body text (4)"/>
    <w:basedOn w:val="a"/>
    <w:link w:val="Bodytext4"/>
    <w:pPr>
      <w:widowControl w:val="0"/>
      <w:ind w:firstLine="140"/>
    </w:pPr>
    <w:rPr>
      <w:rFonts w:eastAsia="Times New Roman"/>
      <w:i/>
      <w:iCs/>
      <w:sz w:val="18"/>
      <w:szCs w:val="18"/>
    </w:rPr>
  </w:style>
  <w:style w:type="paragraph" w:customStyle="1" w:styleId="Headerorfooter0">
    <w:name w:val="Header or footer"/>
    <w:basedOn w:val="a"/>
    <w:link w:val="Headerorfooter"/>
    <w:pPr>
      <w:widowControl w:val="0"/>
    </w:pPr>
    <w:rPr>
      <w:rFonts w:ascii="Arial" w:eastAsia="Arial" w:hAnsi="Arial" w:cs="Arial"/>
      <w:sz w:val="16"/>
      <w:szCs w:val="16"/>
    </w:rPr>
  </w:style>
  <w:style w:type="paragraph" w:customStyle="1" w:styleId="Picturecaption0">
    <w:name w:val="Picture caption"/>
    <w:basedOn w:val="a"/>
    <w:link w:val="Picturecaption"/>
    <w:pPr>
      <w:widowControl w:val="0"/>
    </w:pPr>
    <w:rPr>
      <w:rFonts w:eastAsia="Times New Roman"/>
      <w:b/>
      <w:bCs/>
    </w:rPr>
  </w:style>
  <w:style w:type="paragraph" w:customStyle="1" w:styleId="Bodytext50">
    <w:name w:val="Body text (5)"/>
    <w:basedOn w:val="a"/>
    <w:link w:val="Bodytext5"/>
    <w:pPr>
      <w:widowControl w:val="0"/>
      <w:spacing w:after="100"/>
      <w:jc w:val="center"/>
    </w:pPr>
    <w:rPr>
      <w:rFonts w:ascii="Arial" w:eastAsia="Arial" w:hAnsi="Arial" w:cs="Arial"/>
      <w:b/>
      <w:bCs/>
      <w:color w:val="1C1C1C"/>
      <w:sz w:val="26"/>
      <w:szCs w:val="26"/>
    </w:rPr>
  </w:style>
  <w:style w:type="paragraph" w:styleId="a5">
    <w:name w:val="header"/>
    <w:basedOn w:val="a"/>
    <w:link w:val="Char0"/>
    <w:uiPriority w:val="99"/>
    <w:unhideWhenUsed/>
    <w:rsid w:val="0059128B"/>
    <w:pPr>
      <w:tabs>
        <w:tab w:val="center" w:pos="4680"/>
        <w:tab w:val="right" w:pos="9360"/>
      </w:tabs>
    </w:pPr>
  </w:style>
  <w:style w:type="character" w:customStyle="1" w:styleId="Char0">
    <w:name w:val="머리글 Char"/>
    <w:link w:val="a5"/>
    <w:uiPriority w:val="99"/>
    <w:rsid w:val="0059128B"/>
    <w:rPr>
      <w:rFonts w:ascii="Times New Roman" w:eastAsia="DengXian" w:hAnsi="Times New Roman" w:cs="Times New Roman"/>
      <w:sz w:val="22"/>
      <w:szCs w:val="22"/>
      <w:lang w:eastAsia="zh-CN"/>
    </w:rPr>
  </w:style>
  <w:style w:type="paragraph" w:styleId="a6">
    <w:name w:val="footer"/>
    <w:basedOn w:val="a"/>
    <w:link w:val="Char1"/>
    <w:uiPriority w:val="99"/>
    <w:unhideWhenUsed/>
    <w:rsid w:val="0059128B"/>
    <w:pPr>
      <w:tabs>
        <w:tab w:val="center" w:pos="4680"/>
        <w:tab w:val="right" w:pos="9360"/>
      </w:tabs>
      <w:jc w:val="center"/>
    </w:pPr>
    <w:rPr>
      <w:rFonts w:ascii="Arial" w:hAnsi="Arial" w:cs="Arial"/>
      <w:sz w:val="16"/>
    </w:rPr>
  </w:style>
  <w:style w:type="character" w:customStyle="1" w:styleId="Char1">
    <w:name w:val="바닥글 Char"/>
    <w:link w:val="a6"/>
    <w:uiPriority w:val="99"/>
    <w:rsid w:val="0059128B"/>
    <w:rPr>
      <w:rFonts w:ascii="Arial" w:eastAsia="DengXian" w:hAnsi="Arial" w:cs="Arial"/>
      <w:sz w:val="16"/>
      <w:szCs w:val="22"/>
      <w:lang w:eastAsia="zh-CN"/>
    </w:rPr>
  </w:style>
  <w:style w:type="paragraph" w:customStyle="1" w:styleId="BoxedHeading">
    <w:name w:val="Boxed Heading"/>
    <w:next w:val="a"/>
    <w:qFormat/>
    <w:rsid w:val="0059128B"/>
    <w:pPr>
      <w:keepNext/>
      <w:pBdr>
        <w:top w:val="single" w:sz="4" w:space="1" w:color="auto"/>
        <w:left w:val="single" w:sz="4" w:space="4" w:color="auto"/>
        <w:bottom w:val="single" w:sz="4" w:space="1" w:color="auto"/>
        <w:right w:val="single" w:sz="4" w:space="4" w:color="auto"/>
      </w:pBdr>
      <w:ind w:left="567" w:hanging="567"/>
    </w:pPr>
    <w:rPr>
      <w:rFonts w:ascii="Times New Roman" w:eastAsia="DengXian" w:hAnsi="Times New Roman" w:cs="Times New Roman"/>
      <w:b/>
      <w:bCs/>
      <w:sz w:val="22"/>
      <w:szCs w:val="22"/>
      <w:lang w:val="cs-CZ" w:eastAsia="zh-CN"/>
    </w:rPr>
  </w:style>
  <w:style w:type="paragraph" w:styleId="a0">
    <w:name w:val="List Paragraph"/>
    <w:basedOn w:val="a"/>
    <w:uiPriority w:val="34"/>
    <w:qFormat/>
    <w:rsid w:val="0059128B"/>
    <w:pPr>
      <w:ind w:left="567" w:hanging="567"/>
      <w:contextualSpacing/>
    </w:pPr>
  </w:style>
  <w:style w:type="character" w:customStyle="1" w:styleId="1Char">
    <w:name w:val="제목 1 Char"/>
    <w:link w:val="1"/>
    <w:uiPriority w:val="9"/>
    <w:rsid w:val="0059128B"/>
    <w:rPr>
      <w:rFonts w:ascii="Times New Roman" w:eastAsia="DengXian" w:hAnsi="Times New Roman" w:cs="Times New Roman"/>
      <w:b/>
      <w:sz w:val="22"/>
      <w:szCs w:val="22"/>
      <w:lang w:eastAsia="zh-CN"/>
    </w:rPr>
  </w:style>
  <w:style w:type="character" w:customStyle="1" w:styleId="2Char">
    <w:name w:val="제목 2 Char"/>
    <w:link w:val="2"/>
    <w:uiPriority w:val="9"/>
    <w:rsid w:val="0059128B"/>
    <w:rPr>
      <w:rFonts w:ascii="Times New Roman" w:eastAsia="DengXian" w:hAnsi="Times New Roman" w:cs="Times New Roman"/>
      <w:b/>
      <w:sz w:val="22"/>
      <w:szCs w:val="22"/>
      <w:lang w:eastAsia="zh-CN"/>
    </w:rPr>
  </w:style>
  <w:style w:type="character" w:styleId="a7">
    <w:name w:val="Hyperlink"/>
    <w:uiPriority w:val="99"/>
    <w:unhideWhenUsed/>
    <w:rsid w:val="0059128B"/>
    <w:rPr>
      <w:color w:val="0000FF"/>
      <w:u w:val="single"/>
    </w:rPr>
  </w:style>
  <w:style w:type="paragraph" w:customStyle="1" w:styleId="ListParagraphDash">
    <w:name w:val="List Paragraph Dash"/>
    <w:basedOn w:val="a0"/>
    <w:qFormat/>
    <w:rsid w:val="0059128B"/>
    <w:pPr>
      <w:numPr>
        <w:numId w:val="1"/>
      </w:numPr>
    </w:pPr>
  </w:style>
  <w:style w:type="paragraph" w:customStyle="1" w:styleId="ListParagraphBullet">
    <w:name w:val="List Paragraph Bullet"/>
    <w:basedOn w:val="ListParagraphDash"/>
    <w:qFormat/>
    <w:rsid w:val="0059128B"/>
    <w:pPr>
      <w:numPr>
        <w:numId w:val="2"/>
      </w:numPr>
    </w:pPr>
  </w:style>
  <w:style w:type="paragraph" w:customStyle="1" w:styleId="ListparagraphNumbered">
    <w:name w:val="List paragraph Numbered"/>
    <w:basedOn w:val="a0"/>
    <w:qFormat/>
    <w:rsid w:val="0059128B"/>
    <w:pPr>
      <w:numPr>
        <w:numId w:val="3"/>
      </w:numPr>
    </w:pPr>
  </w:style>
  <w:style w:type="paragraph" w:customStyle="1" w:styleId="NormalKeep">
    <w:name w:val="Normal Keep"/>
    <w:basedOn w:val="a"/>
    <w:next w:val="a"/>
    <w:qFormat/>
    <w:rsid w:val="0059128B"/>
    <w:pPr>
      <w:keepNext/>
    </w:pPr>
    <w:rPr>
      <w:lang w:val="cs-CZ"/>
    </w:rPr>
  </w:style>
  <w:style w:type="paragraph" w:customStyle="1" w:styleId="NumberedHeading">
    <w:name w:val="Numbered Heading"/>
    <w:qFormat/>
    <w:rsid w:val="0059128B"/>
    <w:pPr>
      <w:keepNext/>
      <w:ind w:left="567" w:hanging="567"/>
    </w:pPr>
    <w:rPr>
      <w:rFonts w:ascii="Times New Roman" w:eastAsia="DengXian" w:hAnsi="Times New Roman" w:cs="Times New Roman"/>
      <w:b/>
      <w:sz w:val="22"/>
      <w:szCs w:val="22"/>
      <w:lang w:eastAsia="zh-CN"/>
    </w:rPr>
  </w:style>
  <w:style w:type="paragraph" w:customStyle="1" w:styleId="SubheadingBold">
    <w:name w:val="Subheading Bold"/>
    <w:basedOn w:val="NormalKeep"/>
    <w:next w:val="NormalKeep"/>
    <w:qFormat/>
    <w:rsid w:val="0059128B"/>
    <w:rPr>
      <w:b/>
    </w:rPr>
  </w:style>
  <w:style w:type="paragraph" w:customStyle="1" w:styleId="SubheadingItalic">
    <w:name w:val="Subheading Italic"/>
    <w:basedOn w:val="NormalKeep"/>
    <w:next w:val="NormalKeep"/>
    <w:qFormat/>
    <w:rsid w:val="0059128B"/>
    <w:rPr>
      <w:i/>
    </w:rPr>
  </w:style>
  <w:style w:type="paragraph" w:customStyle="1" w:styleId="SubheadingItalicUnderline">
    <w:name w:val="Subheading Italic Underline"/>
    <w:basedOn w:val="NormalKeep"/>
    <w:next w:val="NormalKeep"/>
    <w:qFormat/>
    <w:rsid w:val="0059128B"/>
    <w:rPr>
      <w:i/>
      <w:u w:val="single"/>
    </w:rPr>
  </w:style>
  <w:style w:type="paragraph" w:customStyle="1" w:styleId="SubheadingUnderline">
    <w:name w:val="Subheading Underline"/>
    <w:basedOn w:val="NormalKeep"/>
    <w:next w:val="NormalKeep"/>
    <w:qFormat/>
    <w:rsid w:val="0059128B"/>
    <w:rPr>
      <w:u w:val="single"/>
    </w:rPr>
  </w:style>
  <w:style w:type="paragraph" w:styleId="a8">
    <w:name w:val="Title"/>
    <w:basedOn w:val="a"/>
    <w:next w:val="a"/>
    <w:link w:val="Char2"/>
    <w:uiPriority w:val="10"/>
    <w:qFormat/>
    <w:rsid w:val="0059128B"/>
    <w:pPr>
      <w:keepNext/>
      <w:keepLines/>
      <w:contextualSpacing/>
      <w:jc w:val="center"/>
    </w:pPr>
    <w:rPr>
      <w:rFonts w:eastAsia="DengXian Light"/>
      <w:b/>
      <w:spacing w:val="-10"/>
      <w:kern w:val="28"/>
      <w:szCs w:val="56"/>
    </w:rPr>
  </w:style>
  <w:style w:type="character" w:customStyle="1" w:styleId="Char2">
    <w:name w:val="제목 Char"/>
    <w:link w:val="a8"/>
    <w:uiPriority w:val="10"/>
    <w:rsid w:val="0059128B"/>
    <w:rPr>
      <w:rFonts w:ascii="Times New Roman" w:eastAsia="DengXian Light" w:hAnsi="Times New Roman" w:cs="Times New Roman"/>
      <w:b/>
      <w:spacing w:val="-10"/>
      <w:kern w:val="28"/>
      <w:sz w:val="22"/>
      <w:szCs w:val="56"/>
      <w:lang w:eastAsia="zh-CN"/>
    </w:rPr>
  </w:style>
  <w:style w:type="paragraph" w:customStyle="1" w:styleId="TitleA">
    <w:name w:val="Title A"/>
    <w:basedOn w:val="a8"/>
    <w:qFormat/>
    <w:rsid w:val="0059128B"/>
    <w:pPr>
      <w:keepNext w:val="0"/>
      <w:keepLines w:val="0"/>
      <w:outlineLvl w:val="0"/>
    </w:pPr>
    <w:rPr>
      <w:spacing w:val="0"/>
      <w:lang w:val="cs-CZ"/>
    </w:rPr>
  </w:style>
  <w:style w:type="paragraph" w:customStyle="1" w:styleId="TitleB">
    <w:name w:val="Title B"/>
    <w:basedOn w:val="NumberedHeading"/>
    <w:qFormat/>
    <w:rsid w:val="0059128B"/>
    <w:pPr>
      <w:outlineLvl w:val="0"/>
    </w:pPr>
  </w:style>
  <w:style w:type="character" w:customStyle="1" w:styleId="10">
    <w:name w:val="확인되지 않은 멘션1"/>
    <w:uiPriority w:val="99"/>
    <w:semiHidden/>
    <w:unhideWhenUsed/>
    <w:rsid w:val="0059128B"/>
    <w:rPr>
      <w:color w:val="605E5C"/>
      <w:shd w:val="clear" w:color="auto" w:fill="E1DFDD"/>
    </w:rPr>
  </w:style>
  <w:style w:type="table" w:styleId="a9">
    <w:name w:val="Table Grid"/>
    <w:basedOn w:val="a2"/>
    <w:uiPriority w:val="39"/>
    <w:rsid w:val="00DC0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uiPriority w:val="99"/>
    <w:semiHidden/>
    <w:unhideWhenUsed/>
    <w:rsid w:val="00414F9A"/>
    <w:rPr>
      <w:sz w:val="16"/>
      <w:szCs w:val="16"/>
    </w:rPr>
  </w:style>
  <w:style w:type="paragraph" w:styleId="ab">
    <w:name w:val="annotation text"/>
    <w:basedOn w:val="a"/>
    <w:link w:val="Char3"/>
    <w:uiPriority w:val="99"/>
    <w:unhideWhenUsed/>
    <w:rsid w:val="00414F9A"/>
    <w:rPr>
      <w:sz w:val="20"/>
      <w:szCs w:val="20"/>
    </w:rPr>
  </w:style>
  <w:style w:type="character" w:customStyle="1" w:styleId="Char3">
    <w:name w:val="메모 텍스트 Char"/>
    <w:link w:val="ab"/>
    <w:uiPriority w:val="99"/>
    <w:rsid w:val="00414F9A"/>
    <w:rPr>
      <w:rFonts w:ascii="Times New Roman" w:eastAsia="DengXian" w:hAnsi="Times New Roman" w:cs="Times New Roman"/>
      <w:sz w:val="20"/>
      <w:szCs w:val="20"/>
      <w:lang w:val="el-GR" w:eastAsia="zh-CN"/>
    </w:rPr>
  </w:style>
  <w:style w:type="paragraph" w:styleId="ac">
    <w:name w:val="annotation subject"/>
    <w:basedOn w:val="ab"/>
    <w:next w:val="ab"/>
    <w:link w:val="Char4"/>
    <w:uiPriority w:val="99"/>
    <w:semiHidden/>
    <w:unhideWhenUsed/>
    <w:rsid w:val="00414F9A"/>
    <w:rPr>
      <w:b/>
      <w:bCs/>
    </w:rPr>
  </w:style>
  <w:style w:type="character" w:customStyle="1" w:styleId="Char4">
    <w:name w:val="메모 주제 Char"/>
    <w:link w:val="ac"/>
    <w:uiPriority w:val="99"/>
    <w:semiHidden/>
    <w:rsid w:val="00414F9A"/>
    <w:rPr>
      <w:rFonts w:ascii="Times New Roman" w:eastAsia="DengXian" w:hAnsi="Times New Roman" w:cs="Times New Roman"/>
      <w:b/>
      <w:bCs/>
      <w:sz w:val="20"/>
      <w:szCs w:val="20"/>
      <w:lang w:val="el-GR" w:eastAsia="zh-CN"/>
    </w:rPr>
  </w:style>
  <w:style w:type="paragraph" w:styleId="ad">
    <w:name w:val="Revision"/>
    <w:hidden/>
    <w:uiPriority w:val="99"/>
    <w:semiHidden/>
    <w:rsid w:val="002B1FF5"/>
    <w:rPr>
      <w:rFonts w:ascii="Times New Roman" w:eastAsia="DengXian" w:hAnsi="Times New Roman" w:cs="Times New Roman"/>
      <w:sz w:val="22"/>
      <w:szCs w:val="22"/>
      <w:lang w:val="el-GR" w:eastAsia="zh-CN"/>
    </w:rPr>
  </w:style>
  <w:style w:type="paragraph" w:customStyle="1" w:styleId="Default">
    <w:name w:val="Default"/>
    <w:rsid w:val="00E26113"/>
    <w:pPr>
      <w:widowControl w:val="0"/>
      <w:autoSpaceDE w:val="0"/>
      <w:autoSpaceDN w:val="0"/>
      <w:adjustRightInd w:val="0"/>
    </w:pPr>
    <w:rPr>
      <w:rFonts w:ascii="Arial" w:eastAsia="Times New Roman" w:hAnsi="Arial" w:cs="Arial"/>
      <w:color w:val="000000"/>
      <w:sz w:val="24"/>
      <w:szCs w:val="24"/>
      <w:lang w:val="el-GR" w:eastAsia="en-US"/>
    </w:rPr>
  </w:style>
  <w:style w:type="paragraph" w:customStyle="1" w:styleId="StyleArialNarrow8pts">
    <w:name w:val="_Style Arial Narrow 8 pts"/>
    <w:basedOn w:val="a"/>
    <w:qFormat/>
    <w:rsid w:val="00F40274"/>
    <w:pPr>
      <w:tabs>
        <w:tab w:val="left" w:pos="567"/>
      </w:tabs>
    </w:pPr>
    <w:rPr>
      <w:rFonts w:ascii="Arial Narrow" w:eastAsia="PMingLiU" w:hAnsi="Arial Narrow"/>
      <w:sz w:val="16"/>
      <w:szCs w:val="16"/>
      <w:lang w:eastAsia="en-US"/>
    </w:rPr>
  </w:style>
  <w:style w:type="character" w:customStyle="1" w:styleId="20">
    <w:name w:val="확인되지 않은 멘션2"/>
    <w:basedOn w:val="a1"/>
    <w:uiPriority w:val="99"/>
    <w:semiHidden/>
    <w:unhideWhenUsed/>
    <w:rsid w:val="00D06166"/>
    <w:rPr>
      <w:color w:val="605E5C"/>
      <w:shd w:val="clear" w:color="auto" w:fill="E1DFDD"/>
    </w:rPr>
  </w:style>
  <w:style w:type="paragraph" w:styleId="HTML">
    <w:name w:val="HTML Preformatted"/>
    <w:basedOn w:val="a"/>
    <w:link w:val="HTMLChar"/>
    <w:uiPriority w:val="99"/>
    <w:semiHidden/>
    <w:unhideWhenUsed/>
    <w:rsid w:val="008E2620"/>
    <w:rPr>
      <w:rFonts w:ascii="Courier New" w:hAnsi="Courier New" w:cs="Courier New"/>
      <w:sz w:val="20"/>
      <w:szCs w:val="20"/>
    </w:rPr>
  </w:style>
  <w:style w:type="character" w:customStyle="1" w:styleId="HTMLChar">
    <w:name w:val="미리 서식이 지정된 HTML Char"/>
    <w:basedOn w:val="a1"/>
    <w:link w:val="HTML"/>
    <w:uiPriority w:val="99"/>
    <w:semiHidden/>
    <w:rsid w:val="008E2620"/>
    <w:rPr>
      <w:rFonts w:ascii="Courier New" w:eastAsia="DengXian" w:hAnsi="Courier New" w:cs="Courier New"/>
      <w:lang w:val="el-GR" w:eastAsia="zh-CN"/>
    </w:rPr>
  </w:style>
  <w:style w:type="paragraph" w:styleId="ae">
    <w:name w:val="Balloon Text"/>
    <w:basedOn w:val="a"/>
    <w:link w:val="Char5"/>
    <w:uiPriority w:val="99"/>
    <w:semiHidden/>
    <w:unhideWhenUsed/>
    <w:rsid w:val="00913891"/>
    <w:rPr>
      <w:rFonts w:asciiTheme="majorHAnsi" w:eastAsiaTheme="majorEastAsia" w:hAnsiTheme="majorHAnsi" w:cstheme="majorBidi"/>
      <w:sz w:val="18"/>
      <w:szCs w:val="18"/>
    </w:rPr>
  </w:style>
  <w:style w:type="character" w:customStyle="1" w:styleId="Char5">
    <w:name w:val="풍선 도움말 텍스트 Char"/>
    <w:basedOn w:val="a1"/>
    <w:link w:val="ae"/>
    <w:uiPriority w:val="99"/>
    <w:semiHidden/>
    <w:rsid w:val="00913891"/>
    <w:rPr>
      <w:rFonts w:asciiTheme="majorHAnsi" w:eastAsiaTheme="majorEastAsia" w:hAnsiTheme="majorHAnsi" w:cstheme="majorBidi"/>
      <w:sz w:val="18"/>
      <w:szCs w:val="18"/>
      <w:lang w:val="el-G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371572">
      <w:bodyDiv w:val="1"/>
      <w:marLeft w:val="0"/>
      <w:marRight w:val="0"/>
      <w:marTop w:val="0"/>
      <w:marBottom w:val="0"/>
      <w:divBdr>
        <w:top w:val="none" w:sz="0" w:space="0" w:color="auto"/>
        <w:left w:val="none" w:sz="0" w:space="0" w:color="auto"/>
        <w:bottom w:val="none" w:sz="0" w:space="0" w:color="auto"/>
        <w:right w:val="none" w:sz="0" w:space="0" w:color="auto"/>
      </w:divBdr>
    </w:div>
    <w:div w:id="163403165">
      <w:bodyDiv w:val="1"/>
      <w:marLeft w:val="0"/>
      <w:marRight w:val="0"/>
      <w:marTop w:val="0"/>
      <w:marBottom w:val="0"/>
      <w:divBdr>
        <w:top w:val="none" w:sz="0" w:space="0" w:color="auto"/>
        <w:left w:val="none" w:sz="0" w:space="0" w:color="auto"/>
        <w:bottom w:val="none" w:sz="0" w:space="0" w:color="auto"/>
        <w:right w:val="none" w:sz="0" w:space="0" w:color="auto"/>
      </w:divBdr>
    </w:div>
    <w:div w:id="327754438">
      <w:bodyDiv w:val="1"/>
      <w:marLeft w:val="0"/>
      <w:marRight w:val="0"/>
      <w:marTop w:val="0"/>
      <w:marBottom w:val="0"/>
      <w:divBdr>
        <w:top w:val="none" w:sz="0" w:space="0" w:color="auto"/>
        <w:left w:val="none" w:sz="0" w:space="0" w:color="auto"/>
        <w:bottom w:val="none" w:sz="0" w:space="0" w:color="auto"/>
        <w:right w:val="none" w:sz="0" w:space="0" w:color="auto"/>
      </w:divBdr>
    </w:div>
    <w:div w:id="350839618">
      <w:bodyDiv w:val="1"/>
      <w:marLeft w:val="0"/>
      <w:marRight w:val="0"/>
      <w:marTop w:val="0"/>
      <w:marBottom w:val="0"/>
      <w:divBdr>
        <w:top w:val="none" w:sz="0" w:space="0" w:color="auto"/>
        <w:left w:val="none" w:sz="0" w:space="0" w:color="auto"/>
        <w:bottom w:val="none" w:sz="0" w:space="0" w:color="auto"/>
        <w:right w:val="none" w:sz="0" w:space="0" w:color="auto"/>
      </w:divBdr>
    </w:div>
    <w:div w:id="402458692">
      <w:bodyDiv w:val="1"/>
      <w:marLeft w:val="0"/>
      <w:marRight w:val="0"/>
      <w:marTop w:val="0"/>
      <w:marBottom w:val="0"/>
      <w:divBdr>
        <w:top w:val="none" w:sz="0" w:space="0" w:color="auto"/>
        <w:left w:val="none" w:sz="0" w:space="0" w:color="auto"/>
        <w:bottom w:val="none" w:sz="0" w:space="0" w:color="auto"/>
        <w:right w:val="none" w:sz="0" w:space="0" w:color="auto"/>
      </w:divBdr>
    </w:div>
    <w:div w:id="444734931">
      <w:bodyDiv w:val="1"/>
      <w:marLeft w:val="0"/>
      <w:marRight w:val="0"/>
      <w:marTop w:val="0"/>
      <w:marBottom w:val="0"/>
      <w:divBdr>
        <w:top w:val="none" w:sz="0" w:space="0" w:color="auto"/>
        <w:left w:val="none" w:sz="0" w:space="0" w:color="auto"/>
        <w:bottom w:val="none" w:sz="0" w:space="0" w:color="auto"/>
        <w:right w:val="none" w:sz="0" w:space="0" w:color="auto"/>
      </w:divBdr>
    </w:div>
    <w:div w:id="464809262">
      <w:bodyDiv w:val="1"/>
      <w:marLeft w:val="0"/>
      <w:marRight w:val="0"/>
      <w:marTop w:val="0"/>
      <w:marBottom w:val="0"/>
      <w:divBdr>
        <w:top w:val="none" w:sz="0" w:space="0" w:color="auto"/>
        <w:left w:val="none" w:sz="0" w:space="0" w:color="auto"/>
        <w:bottom w:val="none" w:sz="0" w:space="0" w:color="auto"/>
        <w:right w:val="none" w:sz="0" w:space="0" w:color="auto"/>
      </w:divBdr>
    </w:div>
    <w:div w:id="547961709">
      <w:bodyDiv w:val="1"/>
      <w:marLeft w:val="0"/>
      <w:marRight w:val="0"/>
      <w:marTop w:val="0"/>
      <w:marBottom w:val="0"/>
      <w:divBdr>
        <w:top w:val="none" w:sz="0" w:space="0" w:color="auto"/>
        <w:left w:val="none" w:sz="0" w:space="0" w:color="auto"/>
        <w:bottom w:val="none" w:sz="0" w:space="0" w:color="auto"/>
        <w:right w:val="none" w:sz="0" w:space="0" w:color="auto"/>
      </w:divBdr>
    </w:div>
    <w:div w:id="657684054">
      <w:bodyDiv w:val="1"/>
      <w:marLeft w:val="0"/>
      <w:marRight w:val="0"/>
      <w:marTop w:val="0"/>
      <w:marBottom w:val="0"/>
      <w:divBdr>
        <w:top w:val="none" w:sz="0" w:space="0" w:color="auto"/>
        <w:left w:val="none" w:sz="0" w:space="0" w:color="auto"/>
        <w:bottom w:val="none" w:sz="0" w:space="0" w:color="auto"/>
        <w:right w:val="none" w:sz="0" w:space="0" w:color="auto"/>
      </w:divBdr>
    </w:div>
    <w:div w:id="923075301">
      <w:bodyDiv w:val="1"/>
      <w:marLeft w:val="0"/>
      <w:marRight w:val="0"/>
      <w:marTop w:val="0"/>
      <w:marBottom w:val="0"/>
      <w:divBdr>
        <w:top w:val="none" w:sz="0" w:space="0" w:color="auto"/>
        <w:left w:val="none" w:sz="0" w:space="0" w:color="auto"/>
        <w:bottom w:val="none" w:sz="0" w:space="0" w:color="auto"/>
        <w:right w:val="none" w:sz="0" w:space="0" w:color="auto"/>
      </w:divBdr>
    </w:div>
    <w:div w:id="955213802">
      <w:bodyDiv w:val="1"/>
      <w:marLeft w:val="0"/>
      <w:marRight w:val="0"/>
      <w:marTop w:val="0"/>
      <w:marBottom w:val="0"/>
      <w:divBdr>
        <w:top w:val="none" w:sz="0" w:space="0" w:color="auto"/>
        <w:left w:val="none" w:sz="0" w:space="0" w:color="auto"/>
        <w:bottom w:val="none" w:sz="0" w:space="0" w:color="auto"/>
        <w:right w:val="none" w:sz="0" w:space="0" w:color="auto"/>
      </w:divBdr>
    </w:div>
    <w:div w:id="1036389726">
      <w:bodyDiv w:val="1"/>
      <w:marLeft w:val="0"/>
      <w:marRight w:val="0"/>
      <w:marTop w:val="0"/>
      <w:marBottom w:val="0"/>
      <w:divBdr>
        <w:top w:val="none" w:sz="0" w:space="0" w:color="auto"/>
        <w:left w:val="none" w:sz="0" w:space="0" w:color="auto"/>
        <w:bottom w:val="none" w:sz="0" w:space="0" w:color="auto"/>
        <w:right w:val="none" w:sz="0" w:space="0" w:color="auto"/>
      </w:divBdr>
    </w:div>
    <w:div w:id="1255161914">
      <w:bodyDiv w:val="1"/>
      <w:marLeft w:val="0"/>
      <w:marRight w:val="0"/>
      <w:marTop w:val="0"/>
      <w:marBottom w:val="0"/>
      <w:divBdr>
        <w:top w:val="none" w:sz="0" w:space="0" w:color="auto"/>
        <w:left w:val="none" w:sz="0" w:space="0" w:color="auto"/>
        <w:bottom w:val="none" w:sz="0" w:space="0" w:color="auto"/>
        <w:right w:val="none" w:sz="0" w:space="0" w:color="auto"/>
      </w:divBdr>
    </w:div>
    <w:div w:id="1400832799">
      <w:bodyDiv w:val="1"/>
      <w:marLeft w:val="0"/>
      <w:marRight w:val="0"/>
      <w:marTop w:val="0"/>
      <w:marBottom w:val="0"/>
      <w:divBdr>
        <w:top w:val="none" w:sz="0" w:space="0" w:color="auto"/>
        <w:left w:val="none" w:sz="0" w:space="0" w:color="auto"/>
        <w:bottom w:val="none" w:sz="0" w:space="0" w:color="auto"/>
        <w:right w:val="none" w:sz="0" w:space="0" w:color="auto"/>
      </w:divBdr>
    </w:div>
    <w:div w:id="1448155409">
      <w:bodyDiv w:val="1"/>
      <w:marLeft w:val="0"/>
      <w:marRight w:val="0"/>
      <w:marTop w:val="0"/>
      <w:marBottom w:val="0"/>
      <w:divBdr>
        <w:top w:val="none" w:sz="0" w:space="0" w:color="auto"/>
        <w:left w:val="none" w:sz="0" w:space="0" w:color="auto"/>
        <w:bottom w:val="none" w:sz="0" w:space="0" w:color="auto"/>
        <w:right w:val="none" w:sz="0" w:space="0" w:color="auto"/>
      </w:divBdr>
    </w:div>
    <w:div w:id="1566647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appendix-v-adverse-drug-reaction-reporting-details_en.doc" TargetMode="External"/><Relationship Id="rId18" Type="http://schemas.openxmlformats.org/officeDocument/2006/relationships/hyperlink" Target="https://www.ema.europa.eu" TargetMode="External"/><Relationship Id="rId26" Type="http://schemas.openxmlformats.org/officeDocument/2006/relationships/image" Target="media/image3.png"/><Relationship Id="rId39" Type="http://schemas.openxmlformats.org/officeDocument/2006/relationships/hyperlink" Target="https://www.ema.europa.eu/documents/template-form/appendix-v-adverse-drug-reaction-reporting-details_en.doc" TargetMode="External"/><Relationship Id="rId21" Type="http://schemas.openxmlformats.org/officeDocument/2006/relationships/hyperlink" Target="https://www.ema.europa.eu" TargetMode="Externa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hyperlink" Target="https://www.ema.europa.eu"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mailto:NLinfo@celltrionhc.com" TargetMode="External"/><Relationship Id="rId45" Type="http://schemas.openxmlformats.org/officeDocument/2006/relationships/image" Target="media/image19.png"/><Relationship Id="rId53" Type="http://schemas.openxmlformats.org/officeDocument/2006/relationships/image" Target="media/image27.png"/><Relationship Id="rId5" Type="http://schemas.openxmlformats.org/officeDocument/2006/relationships/customXml" Target="../customXml/item5.xml"/><Relationship Id="rId19"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ma.europa.eu" TargetMode="External"/><Relationship Id="rId22" Type="http://schemas.openxmlformats.org/officeDocument/2006/relationships/hyperlink" Target="https://www.ema.europa.eu/documents/template-form/appendix-v-adverse-drug-reaction-reporting-details_en.doc"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ma.europa.eu/documents/template-form/appendix-v-adverse-drug-reaction-reporting-details_en.doc"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0.png"/><Relationship Id="rId20" Type="http://schemas.openxmlformats.org/officeDocument/2006/relationships/hyperlink" Target="mailto:NLinfo@celltrionhc.com" TargetMode="External"/><Relationship Id="rId41" Type="http://schemas.openxmlformats.org/officeDocument/2006/relationships/hyperlink" Target="http://www.ema.europa.eu/"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ma.europa.eu" TargetMode="External"/><Relationship Id="rId23" Type="http://schemas.openxmlformats.org/officeDocument/2006/relationships/hyperlink" Target="https://www.ema.europa.eu/documents/template-form/appendix-v-adverse-drug-reaction-reporting-details_en.doc"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EMADOC-1700519818-2467753</_dlc_DocId>
    <_dlc_DocIdUrl xmlns="a034c160-bfb7-45f5-8632-2eb7e0508071">
      <Url>https://euema.sharepoint.com/sites/CRM/_layouts/15/DocIdRedir.aspx?ID=EMADOC-1700519818-2467753</Url>
      <Description>EMADOC-1700519818-2467753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35078A-1C2B-43D8-B025-36C89CD868E9}">
  <ds:schemaRefs>
    <ds:schemaRef ds:uri="http://schemas.openxmlformats.org/officeDocument/2006/bibliography"/>
  </ds:schemaRefs>
</ds:datastoreItem>
</file>

<file path=customXml/itemProps2.xml><?xml version="1.0" encoding="utf-8"?>
<ds:datastoreItem xmlns:ds="http://schemas.openxmlformats.org/officeDocument/2006/customXml" ds:itemID="{9165BA1F-61A8-4EE4-937A-120D6267A9D5}"/>
</file>

<file path=customXml/itemProps3.xml><?xml version="1.0" encoding="utf-8"?>
<ds:datastoreItem xmlns:ds="http://schemas.openxmlformats.org/officeDocument/2006/customXml" ds:itemID="{C0AF3EDA-886A-4CEF-B0CE-FEB8BB149108}">
  <ds:schemaRefs>
    <ds:schemaRef ds:uri="http://schemas.microsoft.com/office/2006/metadata/properties"/>
    <ds:schemaRef ds:uri="http://schemas.microsoft.com/office/infopath/2007/PartnerControls"/>
    <ds:schemaRef ds:uri="e1eef876-2644-4dc2-b8ea-c736ac46ca54"/>
    <ds:schemaRef ds:uri="a4d64e8f-e33f-435d-981f-c49545ae15b0"/>
  </ds:schemaRefs>
</ds:datastoreItem>
</file>

<file path=customXml/itemProps4.xml><?xml version="1.0" encoding="utf-8"?>
<ds:datastoreItem xmlns:ds="http://schemas.openxmlformats.org/officeDocument/2006/customXml" ds:itemID="{8B9F586F-8D7C-4CF5-90A7-01D21ABBC7BE}"/>
</file>

<file path=customXml/itemProps5.xml><?xml version="1.0" encoding="utf-8"?>
<ds:datastoreItem xmlns:ds="http://schemas.openxmlformats.org/officeDocument/2006/customXml" ds:itemID="{7D02736C-DF30-4341-B6CF-B1F5449B2977}">
  <ds:schemaRefs>
    <ds:schemaRef ds:uri="http://schemas.microsoft.com/sharepoint/v3/contenttype/forms"/>
  </ds:schemaRefs>
</ds:datastoreItem>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203</Pages>
  <Words>67677</Words>
  <Characters>400652</Characters>
  <Application>Microsoft Office Word</Application>
  <DocSecurity>0</DocSecurity>
  <Lines>25040</Lines>
  <Paragraphs>16149</Paragraphs>
  <ScaleCrop>false</ScaleCrop>
  <HeadingPairs>
    <vt:vector size="2" baseType="variant">
      <vt:variant>
        <vt:lpstr>제목</vt:lpstr>
      </vt:variant>
      <vt:variant>
        <vt:i4>1</vt:i4>
      </vt:variant>
    </vt:vector>
  </HeadingPairs>
  <TitlesOfParts>
    <vt:vector size="1" baseType="lpstr">
      <vt:lpstr>Avtozma, INN-tocilizumab</vt:lpstr>
    </vt:vector>
  </TitlesOfParts>
  <Company/>
  <LinksUpToDate>false</LinksUpToDate>
  <CharactersWithSpaces>452180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Avtozma, INN-tocilizumab</dc:title>
  <dc:subject>EPAR</dc:subject>
  <dc:creator/>
  <cp:keywords>Avtozma, INN-tocilizumab</cp:keywords>
  <cp:lastModifiedBy/>
  <cp:revision>1</cp:revision>
  <dcterms:created xsi:type="dcterms:W3CDTF">2025-07-11T11:50:00Z</dcterms:created>
  <dcterms:modified xsi:type="dcterms:W3CDTF">2025-08-27T06:14:00Z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d80ca73c-6b2a-4e9a-8797-876132a013e4</vt:lpwstr>
  </property>
</Properties>
</file>