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DC07E" w14:textId="77777777" w:rsidR="00A576F1" w:rsidRDefault="00A576F1" w:rsidP="00A576F1">
      <w:pPr>
        <w:widowControl w:val="0"/>
        <w:tabs>
          <w:tab w:val="clear" w:pos="567"/>
          <w:tab w:val="left" w:pos="720"/>
        </w:tabs>
      </w:pPr>
      <w:r>
        <w:rPr>
          <w:noProof/>
          <w:lang w:val="en-IN" w:eastAsia="en-IN"/>
        </w:rPr>
        <mc:AlternateContent>
          <mc:Choice Requires="wps">
            <w:drawing>
              <wp:anchor distT="0" distB="0" distL="114300" distR="114300" simplePos="0" relativeHeight="251659264" behindDoc="0" locked="0" layoutInCell="1" allowOverlap="1" wp14:anchorId="181C2604" wp14:editId="0AEB360E">
                <wp:simplePos x="0" y="0"/>
                <wp:positionH relativeFrom="column">
                  <wp:posOffset>-24130</wp:posOffset>
                </wp:positionH>
                <wp:positionV relativeFrom="paragraph">
                  <wp:posOffset>-15240</wp:posOffset>
                </wp:positionV>
                <wp:extent cx="5886450" cy="10953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5886450" cy="10953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0F00EA" id="Rectangle 3" o:spid="_x0000_s1026" style="position:absolute;margin-left:-1.9pt;margin-top:-1.2pt;width:463.5pt;height:8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" filled="f" strokecolor="black [3213]" strokeweight="1pt"/>
            </w:pict>
          </mc:Fallback>
        </mc:AlternateContent>
      </w:r>
      <w:proofErr w:type="spellStart"/>
      <w:r>
        <w:t>Το</w:t>
      </w:r>
      <w:proofErr w:type="spellEnd"/>
      <w:r>
        <w:t xml:space="preserve"> πα</w:t>
      </w:r>
      <w:proofErr w:type="spellStart"/>
      <w:r>
        <w:t>ρόν</w:t>
      </w:r>
      <w:proofErr w:type="spellEnd"/>
      <w:r>
        <w:t xml:space="preserve"> </w:t>
      </w:r>
      <w:proofErr w:type="spellStart"/>
      <w:r>
        <w:t>έγγρ</w:t>
      </w:r>
      <w:proofErr w:type="spellEnd"/>
      <w:r>
        <w:t>αφο απ</w:t>
      </w:r>
      <w:proofErr w:type="spellStart"/>
      <w:r>
        <w:t>οτελεί</w:t>
      </w:r>
      <w:proofErr w:type="spellEnd"/>
      <w:r>
        <w:t xml:space="preserve"> </w:t>
      </w:r>
      <w:proofErr w:type="spellStart"/>
      <w:r>
        <w:t>τις</w:t>
      </w:r>
      <w:proofErr w:type="spellEnd"/>
      <w:r>
        <w:t xml:space="preserve"> </w:t>
      </w:r>
      <w:proofErr w:type="spellStart"/>
      <w:r>
        <w:t>εγκεκριμένες</w:t>
      </w:r>
      <w:proofErr w:type="spellEnd"/>
      <w:r>
        <w:t xml:space="preserve"> π</w:t>
      </w:r>
      <w:proofErr w:type="spellStart"/>
      <w:r>
        <w:t>ληροφορίες</w:t>
      </w:r>
      <w:proofErr w:type="spellEnd"/>
      <w:r>
        <w:t xml:space="preserve"> π</w:t>
      </w:r>
      <w:proofErr w:type="spellStart"/>
      <w:r>
        <w:t>ροϊόντος</w:t>
      </w:r>
      <w:proofErr w:type="spellEnd"/>
      <w:r>
        <w:t xml:space="preserve"> </w:t>
      </w:r>
      <w:proofErr w:type="spellStart"/>
      <w:r>
        <w:t>γι</w:t>
      </w:r>
      <w:proofErr w:type="spellEnd"/>
      <w:r>
        <w:t xml:space="preserve">α </w:t>
      </w:r>
      <w:proofErr w:type="spellStart"/>
      <w:r>
        <w:t>το</w:t>
      </w:r>
      <w:proofErr w:type="spellEnd"/>
      <w:r>
        <w:t xml:space="preserve"> </w:t>
      </w:r>
      <w:proofErr w:type="spellStart"/>
      <w:r w:rsidRPr="005E2C11">
        <w:t>Eltrombopag</w:t>
      </w:r>
      <w:proofErr w:type="spellEnd"/>
      <w:r w:rsidRPr="005E2C11">
        <w:t xml:space="preserve"> Accord</w:t>
      </w:r>
      <w:r>
        <w:t xml:space="preserve">, </w:t>
      </w:r>
      <w:proofErr w:type="spellStart"/>
      <w:r>
        <w:t>ενώ</w:t>
      </w:r>
      <w:proofErr w:type="spellEnd"/>
      <w:r>
        <w:t xml:space="preserve"> επ</w:t>
      </w:r>
      <w:proofErr w:type="spellStart"/>
      <w:r>
        <w:t>ισημ</w:t>
      </w:r>
      <w:proofErr w:type="spellEnd"/>
      <w:r>
        <w:t xml:space="preserve">αίνονται </w:t>
      </w:r>
      <w:proofErr w:type="spellStart"/>
      <w:r>
        <w:t>οι</w:t>
      </w:r>
      <w:proofErr w:type="spellEnd"/>
      <w:r>
        <w:t xml:space="preserve"> α</w:t>
      </w:r>
      <w:proofErr w:type="spellStart"/>
      <w:r>
        <w:t>λλ</w:t>
      </w:r>
      <w:proofErr w:type="spellEnd"/>
      <w:r>
        <w:t>αγές π</w:t>
      </w:r>
      <w:proofErr w:type="spellStart"/>
      <w:r>
        <w:t>ου</w:t>
      </w:r>
      <w:proofErr w:type="spellEnd"/>
      <w:r>
        <w:t xml:space="preserve"> επ</w:t>
      </w:r>
      <w:proofErr w:type="spellStart"/>
      <w:r>
        <w:t>ήλθ</w:t>
      </w:r>
      <w:proofErr w:type="spellEnd"/>
      <w:r>
        <w:t xml:space="preserve">αν </w:t>
      </w:r>
      <w:proofErr w:type="spellStart"/>
      <w:r>
        <w:t>στις</w:t>
      </w:r>
      <w:proofErr w:type="spellEnd"/>
      <w:r>
        <w:t xml:space="preserve"> π</w:t>
      </w:r>
      <w:proofErr w:type="spellStart"/>
      <w:r>
        <w:t>ληροφορίες</w:t>
      </w:r>
      <w:proofErr w:type="spellEnd"/>
      <w:r>
        <w:t xml:space="preserve"> π</w:t>
      </w:r>
      <w:proofErr w:type="spellStart"/>
      <w:r>
        <w:t>ροϊόντος</w:t>
      </w:r>
      <w:proofErr w:type="spellEnd"/>
      <w:r>
        <w:t xml:space="preserve"> </w:t>
      </w:r>
      <w:proofErr w:type="spellStart"/>
      <w:r>
        <w:t>σε</w:t>
      </w:r>
      <w:proofErr w:type="spellEnd"/>
      <w:r>
        <w:t xml:space="preserve"> </w:t>
      </w:r>
      <w:proofErr w:type="spellStart"/>
      <w:r>
        <w:t>συνέχει</w:t>
      </w:r>
      <w:proofErr w:type="spellEnd"/>
      <w:r>
        <w:t xml:space="preserve">α </w:t>
      </w:r>
      <w:proofErr w:type="spellStart"/>
      <w:r>
        <w:t>της</w:t>
      </w:r>
      <w:proofErr w:type="spellEnd"/>
      <w:r>
        <w:t xml:space="preserve"> π</w:t>
      </w:r>
      <w:proofErr w:type="spellStart"/>
      <w:r>
        <w:t>ροηγούμενης</w:t>
      </w:r>
      <w:proofErr w:type="spellEnd"/>
      <w:r>
        <w:t xml:space="preserve"> </w:t>
      </w:r>
      <w:proofErr w:type="spellStart"/>
      <w:r>
        <w:t>δι</w:t>
      </w:r>
      <w:proofErr w:type="spellEnd"/>
      <w:r>
        <w:t>αδικασίας (EMA/VR/0000269269).</w:t>
      </w:r>
    </w:p>
    <w:p w14:paraId="589E5553" w14:textId="77777777" w:rsidR="00A576F1" w:rsidRDefault="00A576F1" w:rsidP="00A576F1">
      <w:pPr>
        <w:widowControl w:val="0"/>
        <w:tabs>
          <w:tab w:val="clear" w:pos="567"/>
          <w:tab w:val="left" w:pos="720"/>
        </w:tabs>
      </w:pPr>
    </w:p>
    <w:p w14:paraId="4D3C29CB" w14:textId="77777777" w:rsidR="00A576F1" w:rsidRDefault="00A576F1" w:rsidP="00A576F1">
      <w:pPr>
        <w:tabs>
          <w:tab w:val="clear" w:pos="567"/>
        </w:tabs>
        <w:spacing w:line="240" w:lineRule="auto"/>
        <w:rPr>
          <w:rFonts w:eastAsia="SimSun"/>
        </w:rPr>
      </w:pPr>
      <w:proofErr w:type="spellStart"/>
      <w:r>
        <w:t>Γι</w:t>
      </w:r>
      <w:proofErr w:type="spellEnd"/>
      <w:r>
        <w:t>α π</w:t>
      </w:r>
      <w:proofErr w:type="spellStart"/>
      <w:r>
        <w:t>ερισσότερες</w:t>
      </w:r>
      <w:proofErr w:type="spellEnd"/>
      <w:r>
        <w:t xml:space="preserve"> π</w:t>
      </w:r>
      <w:proofErr w:type="spellStart"/>
      <w:r>
        <w:t>ληροφορίες</w:t>
      </w:r>
      <w:proofErr w:type="spellEnd"/>
      <w:r>
        <w:t xml:space="preserve">, βλ. </w:t>
      </w:r>
      <w:proofErr w:type="spellStart"/>
      <w:r>
        <w:t>τον</w:t>
      </w:r>
      <w:proofErr w:type="spellEnd"/>
      <w:r>
        <w:t xml:space="preserve"> </w:t>
      </w:r>
      <w:proofErr w:type="spellStart"/>
      <w:r>
        <w:t>δικτυ</w:t>
      </w:r>
      <w:proofErr w:type="spellEnd"/>
      <w:r>
        <w:t xml:space="preserve">ακό </w:t>
      </w:r>
      <w:proofErr w:type="spellStart"/>
      <w:r>
        <w:t>τό</w:t>
      </w:r>
      <w:proofErr w:type="spellEnd"/>
      <w:r>
        <w:t xml:space="preserve">πο </w:t>
      </w:r>
      <w:proofErr w:type="spellStart"/>
      <w:r>
        <w:t>του</w:t>
      </w:r>
      <w:proofErr w:type="spellEnd"/>
      <w:r>
        <w:t xml:space="preserve"> </w:t>
      </w:r>
      <w:proofErr w:type="spellStart"/>
      <w:r>
        <w:t>Ευρω</w:t>
      </w:r>
      <w:proofErr w:type="spellEnd"/>
      <w:r>
        <w:t xml:space="preserve">παϊκού </w:t>
      </w:r>
      <w:proofErr w:type="spellStart"/>
      <w:r>
        <w:t>Οργ</w:t>
      </w:r>
      <w:proofErr w:type="spellEnd"/>
      <w:r>
        <w:t>ανισμού Φα</w:t>
      </w:r>
      <w:proofErr w:type="spellStart"/>
      <w:r>
        <w:t>ρμάκων</w:t>
      </w:r>
      <w:proofErr w:type="spellEnd"/>
      <w:r>
        <w:t xml:space="preserve">: </w:t>
      </w:r>
      <w:hyperlink r:id="rId12" w:history="1">
        <w:r w:rsidRPr="009A1B22">
          <w:rPr>
            <w:rStyle w:val="Hyperlink"/>
          </w:rPr>
          <w:t>https://www.ema.europa.eu/en/medicines/human/EPAR/e</w:t>
        </w:r>
        <w:r w:rsidRPr="009A1B22">
          <w:rPr>
            <w:rStyle w:val="Hyperlink"/>
            <w:rFonts w:eastAsia="SimSun"/>
          </w:rPr>
          <w:t>ltrombopag-accord</w:t>
        </w:r>
      </w:hyperlink>
    </w:p>
    <w:p w14:paraId="59F2D82B" w14:textId="77777777" w:rsidR="00E65AF0" w:rsidRPr="00076E01" w:rsidRDefault="00E65AF0" w:rsidP="003B4EE5">
      <w:pPr>
        <w:tabs>
          <w:tab w:val="clear" w:pos="567"/>
        </w:tabs>
        <w:spacing w:line="240" w:lineRule="auto"/>
        <w:rPr>
          <w:noProof/>
          <w:color w:val="000000"/>
          <w:szCs w:val="22"/>
          <w:lang w:val="el-GR"/>
        </w:rPr>
      </w:pPr>
    </w:p>
    <w:p w14:paraId="59F2D82C" w14:textId="77777777" w:rsidR="00E65AF0" w:rsidRPr="00076E01" w:rsidRDefault="00E65AF0" w:rsidP="003B4EE5">
      <w:pPr>
        <w:tabs>
          <w:tab w:val="clear" w:pos="567"/>
        </w:tabs>
        <w:spacing w:line="240" w:lineRule="auto"/>
        <w:rPr>
          <w:noProof/>
          <w:color w:val="000000"/>
          <w:szCs w:val="22"/>
          <w:lang w:val="el-GR"/>
        </w:rPr>
      </w:pPr>
    </w:p>
    <w:p w14:paraId="59F2D82D" w14:textId="77777777" w:rsidR="00E65AF0" w:rsidRPr="00076E01" w:rsidRDefault="00E65AF0" w:rsidP="003B4EE5">
      <w:pPr>
        <w:tabs>
          <w:tab w:val="clear" w:pos="567"/>
        </w:tabs>
        <w:spacing w:line="240" w:lineRule="auto"/>
        <w:rPr>
          <w:noProof/>
          <w:color w:val="000000"/>
          <w:szCs w:val="22"/>
          <w:lang w:val="el-GR"/>
        </w:rPr>
      </w:pPr>
    </w:p>
    <w:p w14:paraId="59F2D82E" w14:textId="77777777" w:rsidR="00E65AF0" w:rsidRPr="00076E01" w:rsidRDefault="00E65AF0" w:rsidP="003B4EE5">
      <w:pPr>
        <w:tabs>
          <w:tab w:val="clear" w:pos="567"/>
        </w:tabs>
        <w:spacing w:line="240" w:lineRule="auto"/>
        <w:rPr>
          <w:noProof/>
          <w:color w:val="000000"/>
          <w:szCs w:val="22"/>
          <w:lang w:val="el-GR"/>
        </w:rPr>
      </w:pPr>
    </w:p>
    <w:p w14:paraId="59F2D82F" w14:textId="77777777" w:rsidR="00E65AF0" w:rsidRPr="00076E01" w:rsidRDefault="00E65AF0" w:rsidP="003B4EE5">
      <w:pPr>
        <w:tabs>
          <w:tab w:val="clear" w:pos="567"/>
        </w:tabs>
        <w:spacing w:line="240" w:lineRule="auto"/>
        <w:rPr>
          <w:noProof/>
          <w:color w:val="000000"/>
          <w:szCs w:val="22"/>
          <w:lang w:val="el-GR"/>
        </w:rPr>
      </w:pPr>
    </w:p>
    <w:p w14:paraId="59F2D830" w14:textId="77777777" w:rsidR="00E65AF0" w:rsidRPr="00076E01" w:rsidRDefault="00E65AF0" w:rsidP="003B4EE5">
      <w:pPr>
        <w:tabs>
          <w:tab w:val="clear" w:pos="567"/>
        </w:tabs>
        <w:spacing w:line="240" w:lineRule="auto"/>
        <w:rPr>
          <w:noProof/>
          <w:color w:val="000000"/>
          <w:szCs w:val="22"/>
          <w:lang w:val="el-GR"/>
        </w:rPr>
      </w:pPr>
    </w:p>
    <w:p w14:paraId="59F2D831" w14:textId="77777777" w:rsidR="00E65AF0" w:rsidRPr="00076E01" w:rsidRDefault="00E65AF0" w:rsidP="003B4EE5">
      <w:pPr>
        <w:tabs>
          <w:tab w:val="clear" w:pos="567"/>
        </w:tabs>
        <w:spacing w:line="240" w:lineRule="auto"/>
        <w:rPr>
          <w:noProof/>
          <w:color w:val="000000"/>
          <w:szCs w:val="22"/>
          <w:lang w:val="el-GR"/>
        </w:rPr>
      </w:pPr>
    </w:p>
    <w:p w14:paraId="59F2D832" w14:textId="77777777" w:rsidR="00E65AF0" w:rsidRPr="00076E01" w:rsidRDefault="00E65AF0" w:rsidP="003B4EE5">
      <w:pPr>
        <w:tabs>
          <w:tab w:val="clear" w:pos="567"/>
        </w:tabs>
        <w:spacing w:line="240" w:lineRule="auto"/>
        <w:rPr>
          <w:noProof/>
          <w:color w:val="000000"/>
          <w:szCs w:val="22"/>
          <w:lang w:val="el-GR"/>
        </w:rPr>
      </w:pPr>
    </w:p>
    <w:p w14:paraId="59F2D833" w14:textId="77777777" w:rsidR="00E65AF0" w:rsidRPr="00076E01" w:rsidRDefault="00E65AF0" w:rsidP="003B4EE5">
      <w:pPr>
        <w:tabs>
          <w:tab w:val="clear" w:pos="567"/>
        </w:tabs>
        <w:spacing w:line="240" w:lineRule="auto"/>
        <w:rPr>
          <w:noProof/>
          <w:color w:val="000000"/>
          <w:szCs w:val="22"/>
          <w:lang w:val="el-GR"/>
        </w:rPr>
      </w:pPr>
    </w:p>
    <w:p w14:paraId="59F2D834" w14:textId="77777777" w:rsidR="00E65AF0" w:rsidRPr="00076E01" w:rsidRDefault="00E65AF0" w:rsidP="003B4EE5">
      <w:pPr>
        <w:tabs>
          <w:tab w:val="clear" w:pos="567"/>
        </w:tabs>
        <w:spacing w:line="240" w:lineRule="auto"/>
        <w:rPr>
          <w:noProof/>
          <w:color w:val="000000"/>
          <w:szCs w:val="22"/>
          <w:lang w:val="el-GR"/>
        </w:rPr>
      </w:pPr>
    </w:p>
    <w:p w14:paraId="59F2D835" w14:textId="77777777" w:rsidR="00E65AF0" w:rsidRPr="00076E01" w:rsidRDefault="00E65AF0" w:rsidP="003B4EE5">
      <w:pPr>
        <w:tabs>
          <w:tab w:val="clear" w:pos="567"/>
        </w:tabs>
        <w:spacing w:line="240" w:lineRule="auto"/>
        <w:rPr>
          <w:noProof/>
          <w:color w:val="000000"/>
          <w:szCs w:val="22"/>
          <w:lang w:val="el-GR"/>
        </w:rPr>
      </w:pPr>
    </w:p>
    <w:p w14:paraId="59F2D836" w14:textId="77777777" w:rsidR="00E65AF0" w:rsidRPr="00076E01" w:rsidRDefault="00E65AF0" w:rsidP="003B4EE5">
      <w:pPr>
        <w:tabs>
          <w:tab w:val="clear" w:pos="567"/>
        </w:tabs>
        <w:spacing w:line="240" w:lineRule="auto"/>
        <w:rPr>
          <w:noProof/>
          <w:color w:val="000000"/>
          <w:szCs w:val="22"/>
          <w:lang w:val="el-GR"/>
        </w:rPr>
      </w:pPr>
    </w:p>
    <w:p w14:paraId="59F2D837" w14:textId="77777777" w:rsidR="00E65AF0" w:rsidRPr="00076E01" w:rsidRDefault="00E65AF0" w:rsidP="003B4EE5">
      <w:pPr>
        <w:tabs>
          <w:tab w:val="clear" w:pos="567"/>
        </w:tabs>
        <w:spacing w:line="240" w:lineRule="auto"/>
        <w:rPr>
          <w:noProof/>
          <w:color w:val="000000"/>
          <w:szCs w:val="22"/>
          <w:lang w:val="el-GR"/>
        </w:rPr>
      </w:pPr>
    </w:p>
    <w:p w14:paraId="59F2D838" w14:textId="77777777" w:rsidR="00E65AF0" w:rsidRPr="00076E01" w:rsidRDefault="00E65AF0" w:rsidP="003B4EE5">
      <w:pPr>
        <w:tabs>
          <w:tab w:val="clear" w:pos="567"/>
        </w:tabs>
        <w:spacing w:line="240" w:lineRule="auto"/>
        <w:rPr>
          <w:noProof/>
          <w:color w:val="000000"/>
          <w:szCs w:val="22"/>
          <w:lang w:val="el-GR"/>
        </w:rPr>
      </w:pPr>
    </w:p>
    <w:p w14:paraId="59F2D839" w14:textId="77777777" w:rsidR="00E65AF0" w:rsidRPr="00076E01" w:rsidRDefault="00E65AF0" w:rsidP="003B4EE5">
      <w:pPr>
        <w:tabs>
          <w:tab w:val="clear" w:pos="567"/>
        </w:tabs>
        <w:spacing w:line="240" w:lineRule="auto"/>
        <w:rPr>
          <w:noProof/>
          <w:color w:val="000000"/>
          <w:szCs w:val="22"/>
          <w:lang w:val="el-GR"/>
        </w:rPr>
      </w:pPr>
    </w:p>
    <w:p w14:paraId="59F2D83A" w14:textId="77777777" w:rsidR="00E65AF0" w:rsidRPr="00076E01" w:rsidRDefault="00E65AF0" w:rsidP="003B4EE5">
      <w:pPr>
        <w:tabs>
          <w:tab w:val="clear" w:pos="567"/>
          <w:tab w:val="left" w:pos="-1440"/>
          <w:tab w:val="left" w:pos="-720"/>
        </w:tabs>
        <w:spacing w:line="240" w:lineRule="auto"/>
        <w:rPr>
          <w:noProof/>
          <w:color w:val="000000"/>
          <w:szCs w:val="22"/>
          <w:lang w:val="el-GR"/>
        </w:rPr>
      </w:pPr>
    </w:p>
    <w:p w14:paraId="59F2D83B" w14:textId="77777777" w:rsidR="00E65AF0" w:rsidRPr="00076E01" w:rsidRDefault="00E65AF0" w:rsidP="003B4EE5">
      <w:pPr>
        <w:tabs>
          <w:tab w:val="clear" w:pos="567"/>
          <w:tab w:val="left" w:pos="-1440"/>
          <w:tab w:val="left" w:pos="-720"/>
        </w:tabs>
        <w:spacing w:line="240" w:lineRule="auto"/>
        <w:rPr>
          <w:noProof/>
          <w:color w:val="000000"/>
          <w:szCs w:val="22"/>
          <w:lang w:val="el-GR"/>
        </w:rPr>
      </w:pPr>
    </w:p>
    <w:p w14:paraId="59F2D83C" w14:textId="77777777" w:rsidR="000A23D3" w:rsidRPr="00600BB5" w:rsidRDefault="000A23D3" w:rsidP="003B4EE5">
      <w:pPr>
        <w:tabs>
          <w:tab w:val="clear" w:pos="567"/>
          <w:tab w:val="left" w:pos="-1440"/>
          <w:tab w:val="left" w:pos="-720"/>
        </w:tabs>
        <w:spacing w:line="240" w:lineRule="auto"/>
        <w:rPr>
          <w:color w:val="000000"/>
          <w:szCs w:val="22"/>
          <w:lang w:val="en-US"/>
        </w:rPr>
      </w:pPr>
    </w:p>
    <w:p w14:paraId="59F2D83D" w14:textId="19767DAE" w:rsidR="00EF46E6" w:rsidRPr="00E51455" w:rsidRDefault="00EF46E6" w:rsidP="003B4EE5">
      <w:pPr>
        <w:tabs>
          <w:tab w:val="clear" w:pos="567"/>
          <w:tab w:val="left" w:pos="-1440"/>
          <w:tab w:val="left" w:pos="-720"/>
        </w:tabs>
        <w:spacing w:line="240" w:lineRule="auto"/>
        <w:jc w:val="center"/>
        <w:rPr>
          <w:noProof/>
          <w:color w:val="000000"/>
          <w:szCs w:val="22"/>
          <w:lang w:val="el-GR"/>
        </w:rPr>
      </w:pPr>
      <w:r w:rsidRPr="00E51455">
        <w:rPr>
          <w:b/>
          <w:color w:val="000000"/>
          <w:szCs w:val="22"/>
          <w:lang w:val="el-GR"/>
        </w:rPr>
        <w:t>ΠΑΡΑΡΤΗΜΑ</w:t>
      </w:r>
      <w:r w:rsidR="00131D62">
        <w:rPr>
          <w:b/>
          <w:color w:val="000000"/>
          <w:szCs w:val="22"/>
          <w:lang w:val="en-US"/>
        </w:rPr>
        <w:t> </w:t>
      </w:r>
      <w:r w:rsidRPr="00E51455">
        <w:rPr>
          <w:b/>
          <w:color w:val="000000"/>
          <w:szCs w:val="22"/>
          <w:lang w:val="el-GR"/>
        </w:rPr>
        <w:t>Ι</w:t>
      </w:r>
    </w:p>
    <w:p w14:paraId="59F2D83E" w14:textId="77777777" w:rsidR="00E65AF0" w:rsidRPr="00E51455" w:rsidRDefault="00E65AF0" w:rsidP="003B4EE5">
      <w:pPr>
        <w:tabs>
          <w:tab w:val="clear" w:pos="567"/>
          <w:tab w:val="left" w:pos="-1440"/>
          <w:tab w:val="left" w:pos="-720"/>
        </w:tabs>
        <w:spacing w:line="240" w:lineRule="auto"/>
        <w:jc w:val="center"/>
        <w:rPr>
          <w:noProof/>
          <w:color w:val="000000"/>
          <w:szCs w:val="22"/>
          <w:lang w:val="el-GR"/>
        </w:rPr>
      </w:pPr>
    </w:p>
    <w:p w14:paraId="59F2D83F" w14:textId="616F447B" w:rsidR="00EF46E6" w:rsidRPr="00E51455" w:rsidRDefault="00EF46E6" w:rsidP="003B4EE5">
      <w:pPr>
        <w:pStyle w:val="TitleA"/>
        <w:outlineLvl w:val="0"/>
        <w:rPr>
          <w:noProof/>
          <w:color w:val="000000"/>
        </w:rPr>
      </w:pPr>
      <w:r w:rsidRPr="00E51455">
        <w:rPr>
          <w:color w:val="000000"/>
        </w:rPr>
        <w:t>ΠΕΡΙΛΗΨΗ</w:t>
      </w:r>
      <w:r w:rsidR="00131D62">
        <w:rPr>
          <w:color w:val="000000"/>
        </w:rPr>
        <w:t> </w:t>
      </w:r>
      <w:r w:rsidRPr="00E51455">
        <w:rPr>
          <w:color w:val="000000"/>
        </w:rPr>
        <w:t>ΤΩΝ</w:t>
      </w:r>
      <w:r w:rsidR="00131D62">
        <w:rPr>
          <w:color w:val="000000"/>
        </w:rPr>
        <w:t> </w:t>
      </w:r>
      <w:r w:rsidRPr="00E51455">
        <w:rPr>
          <w:color w:val="000000"/>
        </w:rPr>
        <w:t>ΧΑΡΑΚΤΗΡΙΣΤΙΚΩΝ</w:t>
      </w:r>
      <w:r w:rsidR="00131D62">
        <w:rPr>
          <w:color w:val="000000"/>
        </w:rPr>
        <w:t> </w:t>
      </w:r>
      <w:r w:rsidRPr="00E51455">
        <w:rPr>
          <w:color w:val="000000"/>
        </w:rPr>
        <w:t>ΤΟΥ</w:t>
      </w:r>
      <w:r w:rsidR="00131D62">
        <w:rPr>
          <w:color w:val="000000"/>
        </w:rPr>
        <w:t> </w:t>
      </w:r>
      <w:r w:rsidRPr="00E51455">
        <w:rPr>
          <w:color w:val="000000"/>
        </w:rPr>
        <w:t>ΠΡΟΪΟΝΤΟΣ</w:t>
      </w:r>
    </w:p>
    <w:p w14:paraId="756072ED" w14:textId="77777777" w:rsidR="00131D62" w:rsidRPr="0032131D" w:rsidRDefault="00EF46E6" w:rsidP="003B4EE5">
      <w:pPr>
        <w:keepNext/>
        <w:tabs>
          <w:tab w:val="clear" w:pos="567"/>
        </w:tabs>
        <w:spacing w:line="240" w:lineRule="auto"/>
        <w:rPr>
          <w:b/>
          <w:i/>
          <w:noProof/>
          <w:color w:val="000000"/>
          <w:szCs w:val="22"/>
          <w:lang w:val="el-GR"/>
        </w:rPr>
      </w:pPr>
      <w:r w:rsidRPr="00E51455">
        <w:rPr>
          <w:b/>
          <w:i/>
          <w:noProof/>
          <w:color w:val="000000"/>
          <w:szCs w:val="22"/>
          <w:lang w:val="el-GR"/>
        </w:rPr>
        <w:br w:type="page"/>
      </w:r>
    </w:p>
    <w:p w14:paraId="6F91B6A7" w14:textId="77777777" w:rsidR="00131D62" w:rsidRPr="0032131D" w:rsidRDefault="00131D62" w:rsidP="003B4EE5">
      <w:pPr>
        <w:keepNext/>
        <w:tabs>
          <w:tab w:val="clear" w:pos="567"/>
        </w:tabs>
        <w:spacing w:line="240" w:lineRule="auto"/>
        <w:rPr>
          <w:bCs/>
          <w:i/>
          <w:noProof/>
          <w:color w:val="000000"/>
          <w:szCs w:val="22"/>
          <w:lang w:val="el-GR"/>
        </w:rPr>
      </w:pPr>
    </w:p>
    <w:p w14:paraId="0B19DE43" w14:textId="77777777" w:rsidR="00131D62" w:rsidRPr="0032131D" w:rsidRDefault="00131D62" w:rsidP="003B4EE5">
      <w:pPr>
        <w:keepNext/>
        <w:tabs>
          <w:tab w:val="clear" w:pos="567"/>
        </w:tabs>
        <w:spacing w:line="240" w:lineRule="auto"/>
        <w:rPr>
          <w:bCs/>
          <w:i/>
          <w:noProof/>
          <w:color w:val="000000"/>
          <w:szCs w:val="22"/>
          <w:lang w:val="el-GR"/>
        </w:rPr>
      </w:pPr>
    </w:p>
    <w:p w14:paraId="59F2D840" w14:textId="4729010B" w:rsidR="00EF46E6" w:rsidRPr="00E51455" w:rsidRDefault="00EF46E6" w:rsidP="003B4EE5">
      <w:pPr>
        <w:keepNext/>
        <w:tabs>
          <w:tab w:val="clear" w:pos="567"/>
        </w:tabs>
        <w:spacing w:line="240" w:lineRule="auto"/>
        <w:rPr>
          <w:noProof/>
          <w:color w:val="000000"/>
          <w:szCs w:val="22"/>
          <w:lang w:val="el-GR"/>
        </w:rPr>
      </w:pPr>
      <w:r w:rsidRPr="00E51455">
        <w:rPr>
          <w:b/>
          <w:noProof/>
          <w:color w:val="000000"/>
          <w:szCs w:val="22"/>
          <w:lang w:val="el-GR"/>
        </w:rPr>
        <w:t>1.</w:t>
      </w:r>
      <w:r w:rsidRPr="00E51455">
        <w:rPr>
          <w:b/>
          <w:noProof/>
          <w:color w:val="000000"/>
          <w:szCs w:val="22"/>
          <w:lang w:val="el-GR"/>
        </w:rPr>
        <w:tab/>
      </w:r>
      <w:r w:rsidRPr="00E51455">
        <w:rPr>
          <w:b/>
          <w:color w:val="000000"/>
          <w:szCs w:val="22"/>
          <w:lang w:val="el-GR"/>
        </w:rPr>
        <w:t>ΟΝΟΜΑΣΙΑ ΤΟΥ ΦΑΡΜΑΚΕΥΤΙΚΟΥ ΠΡΟΪΟΝΤΟΣ</w:t>
      </w:r>
    </w:p>
    <w:p w14:paraId="59F2D841" w14:textId="77777777" w:rsidR="00AF734B" w:rsidRPr="00E51455" w:rsidRDefault="00AF734B" w:rsidP="003B4EE5">
      <w:pPr>
        <w:keepNext/>
        <w:tabs>
          <w:tab w:val="clear" w:pos="567"/>
        </w:tabs>
        <w:spacing w:line="240" w:lineRule="auto"/>
        <w:rPr>
          <w:noProof/>
          <w:color w:val="000000"/>
          <w:szCs w:val="22"/>
          <w:u w:val="single"/>
          <w:lang w:val="el-GR"/>
        </w:rPr>
      </w:pPr>
    </w:p>
    <w:p w14:paraId="59F2D842" w14:textId="4AF3A87E" w:rsidR="002E7176" w:rsidRPr="00E51455" w:rsidRDefault="00131D62" w:rsidP="003B4EE5">
      <w:pPr>
        <w:tabs>
          <w:tab w:val="clear" w:pos="567"/>
        </w:tabs>
        <w:spacing w:line="240" w:lineRule="auto"/>
        <w:rPr>
          <w:noProof/>
          <w:color w:val="000000"/>
          <w:szCs w:val="22"/>
          <w:lang w:val="el-GR"/>
        </w:rPr>
      </w:pPr>
      <w:r>
        <w:rPr>
          <w:color w:val="000000"/>
          <w:szCs w:val="22"/>
          <w:lang w:val="el-GR"/>
        </w:rPr>
        <w:t>Eltrombopag Accord</w:t>
      </w:r>
      <w:r w:rsidR="002E7176" w:rsidRPr="00E51455">
        <w:rPr>
          <w:color w:val="000000"/>
          <w:szCs w:val="22"/>
          <w:lang w:val="el-GR"/>
        </w:rPr>
        <w:t xml:space="preserve"> 12,5 mg επικαλυμμένα με λεπτό υμένιο δισκία</w:t>
      </w:r>
    </w:p>
    <w:p w14:paraId="59F2D843" w14:textId="782BD0F2" w:rsidR="00427020" w:rsidRPr="00E51455" w:rsidRDefault="00131D62" w:rsidP="003B4EE5">
      <w:pPr>
        <w:tabs>
          <w:tab w:val="clear" w:pos="567"/>
        </w:tabs>
        <w:spacing w:line="240" w:lineRule="auto"/>
        <w:rPr>
          <w:noProof/>
          <w:color w:val="000000"/>
          <w:szCs w:val="22"/>
          <w:lang w:val="el-GR"/>
        </w:rPr>
      </w:pPr>
      <w:r>
        <w:rPr>
          <w:color w:val="000000"/>
          <w:szCs w:val="22"/>
          <w:lang w:val="el-GR"/>
        </w:rPr>
        <w:t>Eltrombopag Accord</w:t>
      </w:r>
      <w:r w:rsidR="00EF46E6" w:rsidRPr="00E51455">
        <w:rPr>
          <w:color w:val="000000"/>
          <w:szCs w:val="22"/>
          <w:lang w:val="el-GR"/>
        </w:rPr>
        <w:t xml:space="preserve"> </w:t>
      </w:r>
      <w:r w:rsidR="009C7B7E" w:rsidRPr="00E51455">
        <w:rPr>
          <w:color w:val="000000"/>
          <w:szCs w:val="22"/>
          <w:lang w:val="el-GR"/>
        </w:rPr>
        <w:t xml:space="preserve">25 mg </w:t>
      </w:r>
      <w:r w:rsidR="00EF46E6" w:rsidRPr="00E51455">
        <w:rPr>
          <w:color w:val="000000"/>
          <w:szCs w:val="22"/>
          <w:lang w:val="el-GR"/>
        </w:rPr>
        <w:t>επικαλυμμένα με λεπτό υμένιο δισκία</w:t>
      </w:r>
    </w:p>
    <w:p w14:paraId="59F2D844" w14:textId="663568C2" w:rsidR="002E7176" w:rsidRPr="00E51455" w:rsidRDefault="00131D62" w:rsidP="003B4EE5">
      <w:pPr>
        <w:tabs>
          <w:tab w:val="clear" w:pos="567"/>
        </w:tabs>
        <w:spacing w:line="240" w:lineRule="auto"/>
        <w:rPr>
          <w:noProof/>
          <w:color w:val="000000"/>
          <w:szCs w:val="22"/>
          <w:lang w:val="el-GR"/>
        </w:rPr>
      </w:pPr>
      <w:r>
        <w:rPr>
          <w:color w:val="000000"/>
          <w:szCs w:val="22"/>
          <w:lang w:val="el-GR"/>
        </w:rPr>
        <w:t>Eltrombopag Accord</w:t>
      </w:r>
      <w:r w:rsidR="002E7176" w:rsidRPr="00E51455">
        <w:rPr>
          <w:color w:val="000000"/>
          <w:szCs w:val="22"/>
          <w:lang w:val="el-GR"/>
        </w:rPr>
        <w:t xml:space="preserve"> 50 mg επικαλυμμένα με λεπτό υμένιο δισκία</w:t>
      </w:r>
    </w:p>
    <w:p w14:paraId="59F2D845" w14:textId="4AEC8416" w:rsidR="002E7176" w:rsidRPr="00E51455" w:rsidRDefault="00131D62" w:rsidP="003B4EE5">
      <w:pPr>
        <w:tabs>
          <w:tab w:val="clear" w:pos="567"/>
        </w:tabs>
        <w:spacing w:line="240" w:lineRule="auto"/>
        <w:rPr>
          <w:noProof/>
          <w:color w:val="000000"/>
          <w:szCs w:val="22"/>
          <w:lang w:val="el-GR"/>
        </w:rPr>
      </w:pPr>
      <w:r>
        <w:rPr>
          <w:color w:val="000000"/>
          <w:szCs w:val="22"/>
          <w:lang w:val="el-GR"/>
        </w:rPr>
        <w:t>Eltrombopag Accord</w:t>
      </w:r>
      <w:r w:rsidR="002E7176" w:rsidRPr="00E51455">
        <w:rPr>
          <w:color w:val="000000"/>
          <w:szCs w:val="22"/>
          <w:lang w:val="el-GR"/>
        </w:rPr>
        <w:t xml:space="preserve"> 75 mg επικαλυμμένα με λεπτό υμένιο δισκία</w:t>
      </w:r>
    </w:p>
    <w:p w14:paraId="59F2D846" w14:textId="77777777" w:rsidR="00A34E36" w:rsidRPr="00E51455" w:rsidRDefault="00A34E36" w:rsidP="003B4EE5">
      <w:pPr>
        <w:tabs>
          <w:tab w:val="clear" w:pos="567"/>
        </w:tabs>
        <w:spacing w:line="240" w:lineRule="auto"/>
        <w:rPr>
          <w:bCs/>
          <w:noProof/>
          <w:color w:val="000000"/>
          <w:szCs w:val="22"/>
          <w:lang w:val="el-GR"/>
        </w:rPr>
      </w:pPr>
    </w:p>
    <w:p w14:paraId="59F2D847" w14:textId="77777777" w:rsidR="00A34E36" w:rsidRPr="00E51455" w:rsidRDefault="00A34E36" w:rsidP="003B4EE5">
      <w:pPr>
        <w:tabs>
          <w:tab w:val="clear" w:pos="567"/>
        </w:tabs>
        <w:spacing w:line="240" w:lineRule="auto"/>
        <w:rPr>
          <w:bCs/>
          <w:noProof/>
          <w:color w:val="000000"/>
          <w:szCs w:val="22"/>
          <w:lang w:val="el-GR"/>
        </w:rPr>
      </w:pPr>
    </w:p>
    <w:p w14:paraId="59F2D848" w14:textId="77777777" w:rsidR="00EF46E6" w:rsidRPr="00E51455" w:rsidRDefault="00EF46E6" w:rsidP="003B4EE5">
      <w:pPr>
        <w:keepNext/>
        <w:tabs>
          <w:tab w:val="clear" w:pos="567"/>
        </w:tabs>
        <w:spacing w:line="240" w:lineRule="auto"/>
        <w:rPr>
          <w:noProof/>
          <w:color w:val="000000"/>
          <w:szCs w:val="22"/>
          <w:lang w:val="el-GR"/>
        </w:rPr>
      </w:pPr>
      <w:r w:rsidRPr="00E51455">
        <w:rPr>
          <w:b/>
          <w:noProof/>
          <w:color w:val="000000"/>
          <w:szCs w:val="22"/>
          <w:lang w:val="el-GR"/>
        </w:rPr>
        <w:t>2.</w:t>
      </w:r>
      <w:r w:rsidRPr="00E51455">
        <w:rPr>
          <w:b/>
          <w:noProof/>
          <w:color w:val="000000"/>
          <w:szCs w:val="22"/>
          <w:lang w:val="el-GR"/>
        </w:rPr>
        <w:tab/>
      </w:r>
      <w:r w:rsidRPr="00E51455">
        <w:rPr>
          <w:b/>
          <w:color w:val="000000"/>
          <w:szCs w:val="22"/>
          <w:lang w:val="el-GR"/>
        </w:rPr>
        <w:t>ΠΟΙΟΤΙΚΗ ΚΑΙ ΠΟΣΟΤΙΚΗ ΣΥΝΘΕΣΗ</w:t>
      </w:r>
    </w:p>
    <w:p w14:paraId="59F2D849" w14:textId="77777777" w:rsidR="00AF734B" w:rsidRPr="00E51455" w:rsidRDefault="00AF734B" w:rsidP="003B4EE5">
      <w:pPr>
        <w:pStyle w:val="EMEAEnBodyText"/>
        <w:keepNext/>
        <w:autoSpaceDE w:val="0"/>
        <w:autoSpaceDN w:val="0"/>
        <w:adjustRightInd w:val="0"/>
        <w:spacing w:before="0" w:after="0"/>
        <w:rPr>
          <w:bCs/>
          <w:noProof/>
          <w:color w:val="000000"/>
          <w:szCs w:val="22"/>
          <w:lang w:val="el-GR"/>
        </w:rPr>
      </w:pPr>
    </w:p>
    <w:p w14:paraId="59F2D84A" w14:textId="7CB815B4" w:rsidR="002E7176" w:rsidRPr="00E51455" w:rsidRDefault="00131D62" w:rsidP="003B4EE5">
      <w:pPr>
        <w:keepNext/>
        <w:spacing w:line="240" w:lineRule="auto"/>
        <w:rPr>
          <w:color w:val="000000"/>
          <w:szCs w:val="22"/>
          <w:u w:val="single"/>
          <w:lang w:val="el-GR"/>
        </w:rPr>
      </w:pPr>
      <w:r>
        <w:rPr>
          <w:color w:val="000000"/>
          <w:szCs w:val="22"/>
          <w:u w:val="single"/>
          <w:lang w:val="el-GR"/>
        </w:rPr>
        <w:t>Eltrombopag Accord</w:t>
      </w:r>
      <w:r w:rsidR="002E7176" w:rsidRPr="00E51455">
        <w:rPr>
          <w:color w:val="000000"/>
          <w:szCs w:val="22"/>
          <w:u w:val="single"/>
          <w:lang w:val="el-GR"/>
        </w:rPr>
        <w:t xml:space="preserve"> 12,5</w:t>
      </w:r>
      <w:r w:rsidR="00230B28" w:rsidRPr="00E51455">
        <w:rPr>
          <w:color w:val="000000"/>
          <w:szCs w:val="22"/>
          <w:u w:val="single"/>
          <w:lang w:val="de-CH"/>
        </w:rPr>
        <w:t> </w:t>
      </w:r>
      <w:r w:rsidR="002E7176" w:rsidRPr="00E51455">
        <w:rPr>
          <w:color w:val="000000"/>
          <w:szCs w:val="22"/>
          <w:u w:val="single"/>
          <w:lang w:val="el-GR"/>
        </w:rPr>
        <w:t>mg επικαλυμμένα με λεπτό υμένιο δισκία</w:t>
      </w:r>
    </w:p>
    <w:p w14:paraId="59F2D84B" w14:textId="0799C220" w:rsidR="002E7176" w:rsidRPr="00E51455" w:rsidRDefault="002E7176" w:rsidP="003B4EE5">
      <w:pPr>
        <w:spacing w:line="240" w:lineRule="auto"/>
        <w:rPr>
          <w:color w:val="000000"/>
          <w:szCs w:val="22"/>
          <w:lang w:val="el-GR"/>
        </w:rPr>
      </w:pPr>
      <w:r w:rsidRPr="00E51455">
        <w:rPr>
          <w:color w:val="000000"/>
          <w:szCs w:val="22"/>
          <w:lang w:val="el-GR"/>
        </w:rPr>
        <w:t xml:space="preserve">Κάθε επικαλυμμένο με λεπτό υμένιο δισκίο περιέχει </w:t>
      </w:r>
      <w:r w:rsidR="00B124A7" w:rsidRPr="00A45C84">
        <w:rPr>
          <w:color w:val="000000"/>
          <w:szCs w:val="22"/>
          <w:lang w:val="el-GR"/>
        </w:rPr>
        <w:t>ολαμινική ελτρομβοπάγη</w:t>
      </w:r>
      <w:r w:rsidRPr="00E51455">
        <w:rPr>
          <w:color w:val="000000"/>
          <w:szCs w:val="22"/>
          <w:lang w:val="el-GR"/>
        </w:rPr>
        <w:t xml:space="preserve"> </w:t>
      </w:r>
      <w:r w:rsidR="003D3E22" w:rsidRPr="00E51455">
        <w:rPr>
          <w:color w:val="000000"/>
          <w:szCs w:val="22"/>
          <w:lang w:val="el-GR"/>
        </w:rPr>
        <w:t>ισοδύναμ</w:t>
      </w:r>
      <w:r w:rsidR="003D3E22">
        <w:rPr>
          <w:color w:val="000000"/>
          <w:szCs w:val="22"/>
          <w:lang w:val="el-GR"/>
        </w:rPr>
        <w:t>η</w:t>
      </w:r>
      <w:r w:rsidR="003D3E22" w:rsidRPr="00E51455">
        <w:rPr>
          <w:color w:val="000000"/>
          <w:szCs w:val="22"/>
          <w:lang w:val="el-GR"/>
        </w:rPr>
        <w:t xml:space="preserve"> </w:t>
      </w:r>
      <w:r w:rsidRPr="00E51455">
        <w:rPr>
          <w:color w:val="000000"/>
          <w:szCs w:val="22"/>
          <w:lang w:val="el-GR"/>
        </w:rPr>
        <w:t>με 12,5</w:t>
      </w:r>
      <w:r w:rsidRPr="00E51455">
        <w:rPr>
          <w:color w:val="000000"/>
          <w:szCs w:val="22"/>
          <w:lang w:val="en-US"/>
        </w:rPr>
        <w:t> mg</w:t>
      </w:r>
      <w:r w:rsidRPr="00E51455">
        <w:rPr>
          <w:color w:val="000000"/>
          <w:szCs w:val="22"/>
          <w:lang w:val="el-GR"/>
        </w:rPr>
        <w:t xml:space="preserve"> </w:t>
      </w:r>
      <w:r w:rsidR="0089305C" w:rsidRPr="00A45C84">
        <w:rPr>
          <w:color w:val="000000"/>
          <w:szCs w:val="22"/>
          <w:lang w:val="el-GR"/>
        </w:rPr>
        <w:t>ελτρομβοπάγη</w:t>
      </w:r>
      <w:r w:rsidRPr="00E51455">
        <w:rPr>
          <w:color w:val="000000"/>
          <w:szCs w:val="22"/>
          <w:lang w:val="el-GR"/>
        </w:rPr>
        <w:t>.</w:t>
      </w:r>
    </w:p>
    <w:p w14:paraId="59F2D84C" w14:textId="77777777" w:rsidR="002E7176" w:rsidRPr="00E51455" w:rsidRDefault="002E7176" w:rsidP="003B4EE5">
      <w:pPr>
        <w:spacing w:line="240" w:lineRule="auto"/>
        <w:rPr>
          <w:noProof/>
          <w:color w:val="000000"/>
          <w:szCs w:val="22"/>
          <w:lang w:val="el-GR"/>
        </w:rPr>
      </w:pPr>
    </w:p>
    <w:p w14:paraId="59F2D84D" w14:textId="5850ABD4" w:rsidR="002E7176" w:rsidRPr="00E51455" w:rsidRDefault="00131D62" w:rsidP="003B4EE5">
      <w:pPr>
        <w:keepNext/>
        <w:spacing w:line="240" w:lineRule="auto"/>
        <w:rPr>
          <w:color w:val="000000"/>
          <w:szCs w:val="22"/>
          <w:u w:val="single"/>
          <w:lang w:val="el-GR"/>
        </w:rPr>
      </w:pPr>
      <w:r>
        <w:rPr>
          <w:color w:val="000000"/>
          <w:szCs w:val="22"/>
          <w:u w:val="single"/>
          <w:lang w:val="el-GR"/>
        </w:rPr>
        <w:t>Eltrombopag Accord</w:t>
      </w:r>
      <w:r w:rsidR="002E7176" w:rsidRPr="00E51455">
        <w:rPr>
          <w:color w:val="000000"/>
          <w:szCs w:val="22"/>
          <w:u w:val="single"/>
          <w:lang w:val="el-GR"/>
        </w:rPr>
        <w:t xml:space="preserve"> 25</w:t>
      </w:r>
      <w:r w:rsidR="00230B28" w:rsidRPr="00E51455">
        <w:rPr>
          <w:color w:val="000000"/>
          <w:szCs w:val="22"/>
          <w:u w:val="single"/>
          <w:lang w:val="en-US"/>
        </w:rPr>
        <w:t> </w:t>
      </w:r>
      <w:r w:rsidR="002E7176" w:rsidRPr="00E51455">
        <w:rPr>
          <w:color w:val="000000"/>
          <w:szCs w:val="22"/>
          <w:u w:val="single"/>
          <w:lang w:val="el-GR"/>
        </w:rPr>
        <w:t>mg επικαλυμμένα με λεπτό υμένιο δισκία</w:t>
      </w:r>
    </w:p>
    <w:p w14:paraId="59F2D84E" w14:textId="11461B32" w:rsidR="00427020" w:rsidRPr="00E51455" w:rsidRDefault="00EF46E6" w:rsidP="003B4EE5">
      <w:pPr>
        <w:spacing w:line="240" w:lineRule="auto"/>
        <w:rPr>
          <w:color w:val="000000"/>
          <w:szCs w:val="22"/>
          <w:lang w:val="el-GR"/>
        </w:rPr>
      </w:pPr>
      <w:r w:rsidRPr="00E51455">
        <w:rPr>
          <w:color w:val="000000"/>
          <w:szCs w:val="22"/>
          <w:lang w:val="el-GR"/>
        </w:rPr>
        <w:t xml:space="preserve">Κάθε επικαλυμμένο με λεπτό υμένιο δισκίο περιέχει </w:t>
      </w:r>
      <w:r w:rsidR="00B124A7" w:rsidRPr="00A45C84">
        <w:rPr>
          <w:color w:val="000000"/>
          <w:szCs w:val="22"/>
          <w:lang w:val="el-GR"/>
        </w:rPr>
        <w:t>ολαμινική ελτρομβοπάγη</w:t>
      </w:r>
      <w:r w:rsidRPr="00E51455">
        <w:rPr>
          <w:color w:val="000000"/>
          <w:szCs w:val="22"/>
          <w:lang w:val="el-GR"/>
        </w:rPr>
        <w:t xml:space="preserve"> </w:t>
      </w:r>
      <w:r w:rsidR="003D3E22" w:rsidRPr="00E51455">
        <w:rPr>
          <w:color w:val="000000"/>
          <w:szCs w:val="22"/>
          <w:lang w:val="el-GR"/>
        </w:rPr>
        <w:t>ισοδύναμ</w:t>
      </w:r>
      <w:r w:rsidR="003D3E22">
        <w:rPr>
          <w:color w:val="000000"/>
          <w:szCs w:val="22"/>
          <w:lang w:val="el-GR"/>
        </w:rPr>
        <w:t>η</w:t>
      </w:r>
      <w:r w:rsidR="003D3E22" w:rsidRPr="00E51455">
        <w:rPr>
          <w:color w:val="000000"/>
          <w:szCs w:val="22"/>
          <w:lang w:val="el-GR"/>
        </w:rPr>
        <w:t xml:space="preserve"> </w:t>
      </w:r>
      <w:r w:rsidRPr="00E51455">
        <w:rPr>
          <w:color w:val="000000"/>
          <w:szCs w:val="22"/>
          <w:lang w:val="el-GR"/>
        </w:rPr>
        <w:t>με 25</w:t>
      </w:r>
      <w:r w:rsidRPr="00E51455">
        <w:rPr>
          <w:color w:val="000000"/>
          <w:szCs w:val="22"/>
          <w:lang w:val="en-US"/>
        </w:rPr>
        <w:t> mg</w:t>
      </w:r>
      <w:r w:rsidRPr="00E51455">
        <w:rPr>
          <w:color w:val="000000"/>
          <w:szCs w:val="22"/>
          <w:lang w:val="el-GR"/>
        </w:rPr>
        <w:t xml:space="preserve"> </w:t>
      </w:r>
      <w:r w:rsidR="0089305C" w:rsidRPr="00A45C84">
        <w:rPr>
          <w:color w:val="000000"/>
          <w:szCs w:val="22"/>
          <w:lang w:val="el-GR"/>
        </w:rPr>
        <w:t>ελτρομβοπάγη</w:t>
      </w:r>
      <w:r w:rsidRPr="00E51455">
        <w:rPr>
          <w:color w:val="000000"/>
          <w:szCs w:val="22"/>
          <w:lang w:val="el-GR"/>
        </w:rPr>
        <w:t>.</w:t>
      </w:r>
    </w:p>
    <w:p w14:paraId="59F2D84F" w14:textId="77777777" w:rsidR="002E7176" w:rsidRPr="00E51455" w:rsidRDefault="002E7176" w:rsidP="003B4EE5">
      <w:pPr>
        <w:spacing w:line="240" w:lineRule="auto"/>
        <w:rPr>
          <w:noProof/>
          <w:color w:val="000000"/>
          <w:szCs w:val="22"/>
          <w:lang w:val="el-GR"/>
        </w:rPr>
      </w:pPr>
    </w:p>
    <w:p w14:paraId="59F2D850" w14:textId="54FC72A0" w:rsidR="002E7176" w:rsidRPr="00E51455" w:rsidRDefault="00131D62" w:rsidP="003B4EE5">
      <w:pPr>
        <w:keepNext/>
        <w:spacing w:line="240" w:lineRule="auto"/>
        <w:rPr>
          <w:color w:val="000000"/>
          <w:szCs w:val="22"/>
          <w:u w:val="single"/>
          <w:lang w:val="el-GR"/>
        </w:rPr>
      </w:pPr>
      <w:r>
        <w:rPr>
          <w:color w:val="000000"/>
          <w:szCs w:val="22"/>
          <w:u w:val="single"/>
          <w:lang w:val="el-GR"/>
        </w:rPr>
        <w:t>Eltrombopag Accord</w:t>
      </w:r>
      <w:r w:rsidR="002E7176" w:rsidRPr="00E51455">
        <w:rPr>
          <w:color w:val="000000"/>
          <w:szCs w:val="22"/>
          <w:u w:val="single"/>
          <w:lang w:val="el-GR"/>
        </w:rPr>
        <w:t xml:space="preserve"> 50</w:t>
      </w:r>
      <w:r w:rsidR="00230B28" w:rsidRPr="00E51455">
        <w:rPr>
          <w:color w:val="000000"/>
          <w:szCs w:val="22"/>
          <w:u w:val="single"/>
          <w:lang w:val="en-US"/>
        </w:rPr>
        <w:t> </w:t>
      </w:r>
      <w:r w:rsidR="002E7176" w:rsidRPr="00E51455">
        <w:rPr>
          <w:color w:val="000000"/>
          <w:szCs w:val="22"/>
          <w:u w:val="single"/>
          <w:lang w:val="el-GR"/>
        </w:rPr>
        <w:t>mg επικαλυμμένα με λεπτό υμένιο δισκία</w:t>
      </w:r>
    </w:p>
    <w:p w14:paraId="59F2D851" w14:textId="43AD1263" w:rsidR="002E7176" w:rsidRPr="00E51455" w:rsidRDefault="002E7176" w:rsidP="003B4EE5">
      <w:pPr>
        <w:spacing w:line="240" w:lineRule="auto"/>
        <w:rPr>
          <w:noProof/>
          <w:color w:val="000000"/>
          <w:szCs w:val="22"/>
          <w:lang w:val="el-GR"/>
        </w:rPr>
      </w:pPr>
      <w:r w:rsidRPr="00E51455">
        <w:rPr>
          <w:color w:val="000000"/>
          <w:szCs w:val="22"/>
          <w:lang w:val="el-GR"/>
        </w:rPr>
        <w:t xml:space="preserve">Κάθε επικαλυμμένο με λεπτό υμένιο δισκίο περιέχει </w:t>
      </w:r>
      <w:r w:rsidR="00B124A7" w:rsidRPr="00A45C84">
        <w:rPr>
          <w:color w:val="000000"/>
          <w:szCs w:val="22"/>
          <w:lang w:val="el-GR"/>
        </w:rPr>
        <w:t>ολαμινική ελτρομβοπάγη</w:t>
      </w:r>
      <w:r w:rsidRPr="00E51455">
        <w:rPr>
          <w:color w:val="000000"/>
          <w:szCs w:val="22"/>
          <w:lang w:val="el-GR"/>
        </w:rPr>
        <w:t xml:space="preserve"> </w:t>
      </w:r>
      <w:r w:rsidR="003D3E22" w:rsidRPr="00E51455">
        <w:rPr>
          <w:color w:val="000000"/>
          <w:szCs w:val="22"/>
          <w:lang w:val="el-GR"/>
        </w:rPr>
        <w:t>ισοδύναμ</w:t>
      </w:r>
      <w:r w:rsidR="003D3E22">
        <w:rPr>
          <w:color w:val="000000"/>
          <w:szCs w:val="22"/>
          <w:lang w:val="el-GR"/>
        </w:rPr>
        <w:t>η</w:t>
      </w:r>
      <w:r w:rsidR="003D3E22" w:rsidRPr="00E51455">
        <w:rPr>
          <w:color w:val="000000"/>
          <w:szCs w:val="22"/>
          <w:lang w:val="el-GR"/>
        </w:rPr>
        <w:t xml:space="preserve"> </w:t>
      </w:r>
      <w:r w:rsidRPr="00E51455">
        <w:rPr>
          <w:color w:val="000000"/>
          <w:szCs w:val="22"/>
          <w:lang w:val="el-GR"/>
        </w:rPr>
        <w:t>με 50</w:t>
      </w:r>
      <w:r w:rsidRPr="00E51455">
        <w:rPr>
          <w:color w:val="000000"/>
          <w:szCs w:val="22"/>
          <w:lang w:val="en-US"/>
        </w:rPr>
        <w:t> mg</w:t>
      </w:r>
      <w:r w:rsidRPr="00E51455">
        <w:rPr>
          <w:color w:val="000000"/>
          <w:szCs w:val="22"/>
          <w:lang w:val="el-GR"/>
        </w:rPr>
        <w:t xml:space="preserve"> </w:t>
      </w:r>
      <w:r w:rsidR="0089305C" w:rsidRPr="00A45C84">
        <w:rPr>
          <w:color w:val="000000"/>
          <w:szCs w:val="22"/>
          <w:lang w:val="el-GR"/>
        </w:rPr>
        <w:t>ελτρομβοπάγη</w:t>
      </w:r>
      <w:r w:rsidRPr="00E51455">
        <w:rPr>
          <w:color w:val="000000"/>
          <w:szCs w:val="22"/>
          <w:lang w:val="el-GR"/>
        </w:rPr>
        <w:t>.</w:t>
      </w:r>
    </w:p>
    <w:p w14:paraId="59F2D852" w14:textId="77777777" w:rsidR="002E7176" w:rsidRPr="00E51455" w:rsidRDefault="002E7176" w:rsidP="003B4EE5">
      <w:pPr>
        <w:spacing w:line="240" w:lineRule="auto"/>
        <w:rPr>
          <w:color w:val="000000"/>
          <w:szCs w:val="22"/>
          <w:lang w:val="el-GR"/>
        </w:rPr>
      </w:pPr>
    </w:p>
    <w:p w14:paraId="59F2D853" w14:textId="7AE8DB1A" w:rsidR="002E7176" w:rsidRPr="00E51455" w:rsidRDefault="00131D62" w:rsidP="003B4EE5">
      <w:pPr>
        <w:keepNext/>
        <w:spacing w:line="240" w:lineRule="auto"/>
        <w:rPr>
          <w:color w:val="000000"/>
          <w:szCs w:val="22"/>
          <w:u w:val="single"/>
          <w:lang w:val="el-GR"/>
        </w:rPr>
      </w:pPr>
      <w:r>
        <w:rPr>
          <w:color w:val="000000"/>
          <w:szCs w:val="22"/>
          <w:u w:val="single"/>
          <w:lang w:val="el-GR"/>
        </w:rPr>
        <w:t>Eltrombopag Accord</w:t>
      </w:r>
      <w:r w:rsidR="002E7176" w:rsidRPr="00E51455">
        <w:rPr>
          <w:color w:val="000000"/>
          <w:szCs w:val="22"/>
          <w:u w:val="single"/>
          <w:lang w:val="el-GR"/>
        </w:rPr>
        <w:t xml:space="preserve"> 75</w:t>
      </w:r>
      <w:r w:rsidR="002E7176" w:rsidRPr="00E51455">
        <w:rPr>
          <w:color w:val="000000"/>
          <w:szCs w:val="22"/>
          <w:u w:val="single"/>
          <w:lang w:val="en-US"/>
        </w:rPr>
        <w:t> </w:t>
      </w:r>
      <w:r w:rsidR="002E7176" w:rsidRPr="00E51455">
        <w:rPr>
          <w:color w:val="000000"/>
          <w:szCs w:val="22"/>
          <w:u w:val="single"/>
          <w:lang w:val="el-GR"/>
        </w:rPr>
        <w:t>mg επικαλυμμένα με λεπτό υμένιο δισκία</w:t>
      </w:r>
    </w:p>
    <w:p w14:paraId="59F2D854" w14:textId="70BFBBB1" w:rsidR="0086358A" w:rsidRPr="00E51455" w:rsidRDefault="002E7176" w:rsidP="003B4EE5">
      <w:pPr>
        <w:spacing w:line="240" w:lineRule="auto"/>
        <w:rPr>
          <w:bCs/>
          <w:noProof/>
          <w:color w:val="000000"/>
          <w:szCs w:val="22"/>
          <w:lang w:val="el-GR"/>
        </w:rPr>
      </w:pPr>
      <w:r w:rsidRPr="00E51455">
        <w:rPr>
          <w:bCs/>
          <w:noProof/>
          <w:color w:val="000000"/>
          <w:szCs w:val="22"/>
          <w:lang w:val="el-GR"/>
        </w:rPr>
        <w:t xml:space="preserve">Κάθε επικαλυμμένο με λεπτό υμένιο δισκίο περιέχει </w:t>
      </w:r>
      <w:r w:rsidR="00B124A7">
        <w:rPr>
          <w:bCs/>
          <w:noProof/>
          <w:color w:val="000000"/>
          <w:szCs w:val="22"/>
          <w:lang w:val="el-GR"/>
        </w:rPr>
        <w:t>ολαμινική ελτρομβοπάγη</w:t>
      </w:r>
      <w:r w:rsidRPr="00E51455">
        <w:rPr>
          <w:bCs/>
          <w:noProof/>
          <w:color w:val="000000"/>
          <w:szCs w:val="22"/>
          <w:lang w:val="el-GR"/>
        </w:rPr>
        <w:t xml:space="preserve"> </w:t>
      </w:r>
      <w:r w:rsidR="003D3E22" w:rsidRPr="00E51455">
        <w:rPr>
          <w:bCs/>
          <w:noProof/>
          <w:color w:val="000000"/>
          <w:szCs w:val="22"/>
          <w:lang w:val="el-GR"/>
        </w:rPr>
        <w:t>ισοδύναμ</w:t>
      </w:r>
      <w:r w:rsidR="003D3E22">
        <w:rPr>
          <w:bCs/>
          <w:noProof/>
          <w:color w:val="000000"/>
          <w:szCs w:val="22"/>
          <w:lang w:val="el-GR"/>
        </w:rPr>
        <w:t>η</w:t>
      </w:r>
      <w:r w:rsidR="003D3E22" w:rsidRPr="00E51455">
        <w:rPr>
          <w:bCs/>
          <w:noProof/>
          <w:color w:val="000000"/>
          <w:szCs w:val="22"/>
          <w:lang w:val="el-GR"/>
        </w:rPr>
        <w:t xml:space="preserve"> </w:t>
      </w:r>
      <w:r w:rsidRPr="00E51455">
        <w:rPr>
          <w:bCs/>
          <w:noProof/>
          <w:color w:val="000000"/>
          <w:szCs w:val="22"/>
          <w:lang w:val="el-GR"/>
        </w:rPr>
        <w:t>με 75</w:t>
      </w:r>
      <w:r w:rsidRPr="00E51455">
        <w:rPr>
          <w:bCs/>
          <w:noProof/>
          <w:color w:val="000000"/>
          <w:szCs w:val="22"/>
          <w:lang w:val="en-US"/>
        </w:rPr>
        <w:t> </w:t>
      </w:r>
      <w:r w:rsidRPr="00E51455">
        <w:rPr>
          <w:bCs/>
          <w:noProof/>
          <w:color w:val="000000"/>
          <w:szCs w:val="22"/>
          <w:lang w:val="el-GR"/>
        </w:rPr>
        <w:t xml:space="preserve">mg </w:t>
      </w:r>
      <w:r w:rsidR="0089305C">
        <w:rPr>
          <w:bCs/>
          <w:noProof/>
          <w:color w:val="000000"/>
          <w:szCs w:val="22"/>
          <w:lang w:val="el-GR"/>
        </w:rPr>
        <w:t>ελτρομβοπάγη</w:t>
      </w:r>
      <w:r w:rsidRPr="00E51455">
        <w:rPr>
          <w:bCs/>
          <w:noProof/>
          <w:color w:val="000000"/>
          <w:szCs w:val="22"/>
          <w:lang w:val="el-GR"/>
        </w:rPr>
        <w:t>.</w:t>
      </w:r>
    </w:p>
    <w:p w14:paraId="59F2D855" w14:textId="77777777" w:rsidR="002E7176" w:rsidRPr="00E51455" w:rsidRDefault="002E7176" w:rsidP="003B4EE5">
      <w:pPr>
        <w:spacing w:line="240" w:lineRule="auto"/>
        <w:rPr>
          <w:bCs/>
          <w:noProof/>
          <w:color w:val="000000"/>
          <w:szCs w:val="22"/>
          <w:lang w:val="el-GR"/>
        </w:rPr>
      </w:pPr>
    </w:p>
    <w:p w14:paraId="59F2D856" w14:textId="6B35B2DB" w:rsidR="00EF46E6" w:rsidRPr="00E51455" w:rsidRDefault="00EF46E6" w:rsidP="003B4EE5">
      <w:pPr>
        <w:spacing w:line="240" w:lineRule="auto"/>
        <w:rPr>
          <w:noProof/>
          <w:color w:val="000000"/>
          <w:szCs w:val="22"/>
          <w:lang w:val="el-GR"/>
        </w:rPr>
      </w:pPr>
      <w:r w:rsidRPr="00E51455">
        <w:rPr>
          <w:color w:val="000000"/>
          <w:szCs w:val="22"/>
          <w:lang w:val="el-GR"/>
        </w:rPr>
        <w:t xml:space="preserve">Για τον πλήρη κατάλογο των εκδόχων, </w:t>
      </w:r>
      <w:r w:rsidR="007B2C9D" w:rsidRPr="00E51455">
        <w:rPr>
          <w:color w:val="000000"/>
          <w:szCs w:val="22"/>
          <w:lang w:val="el-GR"/>
        </w:rPr>
        <w:t>βλ</w:t>
      </w:r>
      <w:r w:rsidR="007B2C9D" w:rsidRPr="00A45C84">
        <w:rPr>
          <w:color w:val="000000"/>
          <w:szCs w:val="22"/>
          <w:lang w:val="el-GR"/>
        </w:rPr>
        <w:t>.</w:t>
      </w:r>
      <w:r w:rsidR="007B2C9D" w:rsidRPr="00E51455">
        <w:rPr>
          <w:color w:val="000000"/>
          <w:szCs w:val="22"/>
          <w:lang w:val="el-GR"/>
        </w:rPr>
        <w:t xml:space="preserve"> </w:t>
      </w:r>
      <w:r w:rsidRPr="00E51455">
        <w:rPr>
          <w:color w:val="000000"/>
          <w:szCs w:val="22"/>
          <w:lang w:val="el-GR"/>
        </w:rPr>
        <w:t>παράγραφο</w:t>
      </w:r>
      <w:r w:rsidR="00230B28" w:rsidRPr="00E51455">
        <w:rPr>
          <w:color w:val="000000"/>
          <w:szCs w:val="22"/>
          <w:lang w:val="de-CH"/>
        </w:rPr>
        <w:t> </w:t>
      </w:r>
      <w:r w:rsidRPr="00E51455">
        <w:rPr>
          <w:color w:val="000000"/>
          <w:szCs w:val="22"/>
          <w:lang w:val="el-GR"/>
        </w:rPr>
        <w:t>6.1</w:t>
      </w:r>
    </w:p>
    <w:p w14:paraId="59F2D857" w14:textId="77777777" w:rsidR="00A34E36" w:rsidRPr="00E51455" w:rsidRDefault="00A34E36" w:rsidP="003B4EE5">
      <w:pPr>
        <w:tabs>
          <w:tab w:val="clear" w:pos="567"/>
        </w:tabs>
        <w:spacing w:line="240" w:lineRule="auto"/>
        <w:rPr>
          <w:noProof/>
          <w:color w:val="000000"/>
          <w:szCs w:val="22"/>
          <w:lang w:val="el-GR"/>
        </w:rPr>
      </w:pPr>
    </w:p>
    <w:p w14:paraId="59F2D858" w14:textId="77777777" w:rsidR="00A34E36" w:rsidRPr="00E51455" w:rsidRDefault="00A34E36" w:rsidP="003B4EE5">
      <w:pPr>
        <w:tabs>
          <w:tab w:val="clear" w:pos="567"/>
        </w:tabs>
        <w:spacing w:line="240" w:lineRule="auto"/>
        <w:rPr>
          <w:noProof/>
          <w:color w:val="000000"/>
          <w:szCs w:val="22"/>
          <w:lang w:val="el-GR"/>
        </w:rPr>
      </w:pPr>
    </w:p>
    <w:p w14:paraId="59F2D859" w14:textId="77777777" w:rsidR="00EF46E6" w:rsidRPr="00E51455" w:rsidRDefault="00EF46E6" w:rsidP="003B4EE5">
      <w:pPr>
        <w:keepNext/>
        <w:tabs>
          <w:tab w:val="clear" w:pos="567"/>
        </w:tabs>
        <w:spacing w:line="240" w:lineRule="auto"/>
        <w:ind w:left="567" w:hanging="567"/>
        <w:rPr>
          <w:caps/>
          <w:noProof/>
          <w:color w:val="000000"/>
          <w:szCs w:val="22"/>
          <w:lang w:val="el-GR"/>
        </w:rPr>
      </w:pPr>
      <w:r w:rsidRPr="00E51455">
        <w:rPr>
          <w:b/>
          <w:noProof/>
          <w:color w:val="000000"/>
          <w:szCs w:val="22"/>
          <w:lang w:val="el-GR"/>
        </w:rPr>
        <w:t>3.</w:t>
      </w:r>
      <w:r w:rsidRPr="00E51455">
        <w:rPr>
          <w:b/>
          <w:noProof/>
          <w:color w:val="000000"/>
          <w:szCs w:val="22"/>
          <w:lang w:val="el-GR"/>
        </w:rPr>
        <w:tab/>
      </w:r>
      <w:r w:rsidRPr="00E51455">
        <w:rPr>
          <w:b/>
          <w:color w:val="000000"/>
          <w:szCs w:val="22"/>
          <w:lang w:val="el-GR"/>
        </w:rPr>
        <w:t>ΦΑΡΜΑΚΟΤΕΧΝΙΚΗ ΜΟΡΦΗ</w:t>
      </w:r>
    </w:p>
    <w:p w14:paraId="59F2D85A" w14:textId="77777777" w:rsidR="002E7176" w:rsidRPr="00E51455" w:rsidRDefault="002E7176" w:rsidP="003B4EE5">
      <w:pPr>
        <w:keepNext/>
        <w:spacing w:line="240" w:lineRule="auto"/>
        <w:rPr>
          <w:noProof/>
          <w:color w:val="000000"/>
          <w:szCs w:val="22"/>
          <w:lang w:val="el-GR"/>
        </w:rPr>
      </w:pPr>
    </w:p>
    <w:p w14:paraId="59F2D85B" w14:textId="42356CA9" w:rsidR="00EF46E6" w:rsidRPr="00E51455" w:rsidRDefault="00EF46E6" w:rsidP="003B4EE5">
      <w:pPr>
        <w:spacing w:line="240" w:lineRule="auto"/>
        <w:rPr>
          <w:noProof/>
          <w:color w:val="000000"/>
          <w:szCs w:val="22"/>
          <w:lang w:val="el-GR"/>
        </w:rPr>
      </w:pPr>
      <w:r w:rsidRPr="00E51455">
        <w:rPr>
          <w:color w:val="000000"/>
          <w:szCs w:val="22"/>
          <w:lang w:val="el-GR"/>
        </w:rPr>
        <w:t>Επικαλυμμένο με λεπτό υμένιο δισκίο</w:t>
      </w:r>
      <w:r w:rsidR="00892BB8">
        <w:rPr>
          <w:color w:val="000000"/>
          <w:szCs w:val="22"/>
          <w:lang w:val="el-GR"/>
        </w:rPr>
        <w:t xml:space="preserve"> (δισκία)</w:t>
      </w:r>
      <w:r w:rsidRPr="00E51455">
        <w:rPr>
          <w:color w:val="000000"/>
          <w:szCs w:val="22"/>
          <w:lang w:val="el-GR"/>
        </w:rPr>
        <w:t>.</w:t>
      </w:r>
    </w:p>
    <w:p w14:paraId="59F2D85C" w14:textId="77777777" w:rsidR="002E7176" w:rsidRPr="00E51455" w:rsidRDefault="002E7176" w:rsidP="003B4EE5">
      <w:pPr>
        <w:spacing w:line="240" w:lineRule="auto"/>
        <w:rPr>
          <w:noProof/>
          <w:color w:val="000000"/>
          <w:szCs w:val="22"/>
          <w:lang w:val="el-GR"/>
        </w:rPr>
      </w:pPr>
    </w:p>
    <w:p w14:paraId="59F2D85D" w14:textId="3ED746AE" w:rsidR="002E7176" w:rsidRPr="00E51455" w:rsidRDefault="00131D62" w:rsidP="003B4EE5">
      <w:pPr>
        <w:keepNext/>
        <w:tabs>
          <w:tab w:val="clear" w:pos="567"/>
        </w:tabs>
        <w:spacing w:line="240" w:lineRule="auto"/>
        <w:rPr>
          <w:noProof/>
          <w:color w:val="000000"/>
          <w:szCs w:val="22"/>
          <w:u w:val="single"/>
          <w:lang w:val="el-GR"/>
        </w:rPr>
      </w:pPr>
      <w:r>
        <w:rPr>
          <w:color w:val="000000"/>
          <w:szCs w:val="22"/>
          <w:u w:val="single"/>
          <w:lang w:val="el-GR"/>
        </w:rPr>
        <w:t>Eltrombopag Accord</w:t>
      </w:r>
      <w:r w:rsidR="002E7176" w:rsidRPr="00E51455">
        <w:rPr>
          <w:color w:val="000000"/>
          <w:szCs w:val="22"/>
          <w:u w:val="single"/>
          <w:lang w:val="el-GR"/>
        </w:rPr>
        <w:t xml:space="preserve"> 12,5 mg επικαλυμμένα με λεπτό υμένιο δισκία</w:t>
      </w:r>
    </w:p>
    <w:p w14:paraId="59F2D85E" w14:textId="6A0F3A6E" w:rsidR="002E7176" w:rsidRPr="00E51455" w:rsidRDefault="00892BB8" w:rsidP="003B4EE5">
      <w:pPr>
        <w:tabs>
          <w:tab w:val="left" w:pos="7650"/>
        </w:tabs>
        <w:spacing w:line="240" w:lineRule="auto"/>
        <w:rPr>
          <w:color w:val="000000"/>
          <w:szCs w:val="22"/>
          <w:lang w:val="el-GR"/>
        </w:rPr>
      </w:pPr>
      <w:r>
        <w:rPr>
          <w:color w:val="000000"/>
          <w:szCs w:val="22"/>
          <w:lang w:val="el-GR"/>
        </w:rPr>
        <w:t>Πορτοκαλί έως καφέ</w:t>
      </w:r>
      <w:r w:rsidR="009E0008" w:rsidRPr="00E51455">
        <w:rPr>
          <w:color w:val="000000"/>
          <w:szCs w:val="22"/>
          <w:lang w:val="el-GR"/>
        </w:rPr>
        <w:t>, στρογγυλό</w:t>
      </w:r>
      <w:r w:rsidR="002E7176" w:rsidRPr="00E51455">
        <w:rPr>
          <w:color w:val="000000"/>
          <w:szCs w:val="22"/>
          <w:lang w:val="el-GR"/>
        </w:rPr>
        <w:t xml:space="preserve">, αμφίκυρτο, επικαλυμμένο με λεπτό υμένιο δισκίο με </w:t>
      </w:r>
      <w:r>
        <w:rPr>
          <w:color w:val="000000"/>
          <w:szCs w:val="22"/>
          <w:lang w:val="el-GR"/>
        </w:rPr>
        <w:t>ανάγλυφο</w:t>
      </w:r>
      <w:r w:rsidR="002E7176" w:rsidRPr="00E51455">
        <w:rPr>
          <w:color w:val="000000"/>
          <w:szCs w:val="22"/>
          <w:lang w:val="el-GR"/>
        </w:rPr>
        <w:t xml:space="preserve"> τ</w:t>
      </w:r>
      <w:r>
        <w:rPr>
          <w:color w:val="000000"/>
          <w:szCs w:val="22"/>
          <w:lang w:val="el-GR"/>
        </w:rPr>
        <w:t>ο</w:t>
      </w:r>
      <w:r w:rsidR="002E7176" w:rsidRPr="00E51455">
        <w:rPr>
          <w:color w:val="000000"/>
          <w:szCs w:val="22"/>
          <w:lang w:val="el-GR"/>
        </w:rPr>
        <w:t xml:space="preserve"> αρχικ</w:t>
      </w:r>
      <w:r>
        <w:rPr>
          <w:color w:val="000000"/>
          <w:szCs w:val="22"/>
          <w:lang w:val="el-GR"/>
        </w:rPr>
        <w:t>ό</w:t>
      </w:r>
      <w:r w:rsidR="002E7176" w:rsidRPr="00E51455">
        <w:rPr>
          <w:color w:val="000000"/>
          <w:szCs w:val="22"/>
          <w:lang w:val="el-GR"/>
        </w:rPr>
        <w:t xml:space="preserve"> </w:t>
      </w:r>
      <w:r>
        <w:rPr>
          <w:color w:val="000000"/>
          <w:szCs w:val="22"/>
          <w:lang w:val="el-GR"/>
        </w:rPr>
        <w:t>«Ι»</w:t>
      </w:r>
      <w:r w:rsidR="002E7176" w:rsidRPr="00E51455">
        <w:rPr>
          <w:color w:val="000000"/>
          <w:szCs w:val="22"/>
          <w:lang w:val="el-GR"/>
        </w:rPr>
        <w:t xml:space="preserve"> στη μ</w:t>
      </w:r>
      <w:r w:rsidR="00F5016E">
        <w:rPr>
          <w:color w:val="000000"/>
          <w:szCs w:val="22"/>
          <w:lang w:val="el-GR"/>
        </w:rPr>
        <w:t>ί</w:t>
      </w:r>
      <w:r w:rsidR="002E7176" w:rsidRPr="00E51455">
        <w:rPr>
          <w:color w:val="000000"/>
          <w:szCs w:val="22"/>
          <w:lang w:val="el-GR"/>
        </w:rPr>
        <w:t>α πλευρά</w:t>
      </w:r>
      <w:r>
        <w:rPr>
          <w:color w:val="000000"/>
          <w:szCs w:val="22"/>
          <w:lang w:val="el-GR"/>
        </w:rPr>
        <w:t xml:space="preserve"> και διάμετρο περίπου 5</w:t>
      </w:r>
      <w:r w:rsidR="0032131D">
        <w:rPr>
          <w:color w:val="000000"/>
          <w:szCs w:val="22"/>
          <w:lang w:val="el-GR"/>
        </w:rPr>
        <w:t>,</w:t>
      </w:r>
      <w:r>
        <w:rPr>
          <w:color w:val="000000"/>
          <w:szCs w:val="22"/>
          <w:lang w:val="el-GR"/>
        </w:rPr>
        <w:t>5 </w:t>
      </w:r>
      <w:r>
        <w:rPr>
          <w:color w:val="000000"/>
          <w:szCs w:val="22"/>
          <w:lang w:val="en-US"/>
        </w:rPr>
        <w:t>mm</w:t>
      </w:r>
      <w:r w:rsidR="002E7176" w:rsidRPr="00E51455">
        <w:rPr>
          <w:color w:val="000000"/>
          <w:szCs w:val="22"/>
          <w:lang w:val="el-GR"/>
        </w:rPr>
        <w:t>.</w:t>
      </w:r>
    </w:p>
    <w:p w14:paraId="59F2D85F" w14:textId="77777777" w:rsidR="002E7176" w:rsidRPr="00E51455" w:rsidRDefault="002E7176" w:rsidP="003B4EE5">
      <w:pPr>
        <w:tabs>
          <w:tab w:val="left" w:pos="7650"/>
        </w:tabs>
        <w:spacing w:line="240" w:lineRule="auto"/>
        <w:rPr>
          <w:noProof/>
          <w:color w:val="000000"/>
          <w:szCs w:val="22"/>
          <w:lang w:val="el-GR"/>
        </w:rPr>
      </w:pPr>
    </w:p>
    <w:p w14:paraId="59F2D860" w14:textId="0DCE4456" w:rsidR="002E7176" w:rsidRPr="00E51455" w:rsidRDefault="00131D62" w:rsidP="003B4EE5">
      <w:pPr>
        <w:keepNext/>
        <w:tabs>
          <w:tab w:val="clear" w:pos="567"/>
        </w:tabs>
        <w:spacing w:line="240" w:lineRule="auto"/>
        <w:rPr>
          <w:noProof/>
          <w:color w:val="000000"/>
          <w:szCs w:val="22"/>
          <w:u w:val="single"/>
          <w:lang w:val="el-GR"/>
        </w:rPr>
      </w:pPr>
      <w:r>
        <w:rPr>
          <w:color w:val="000000"/>
          <w:szCs w:val="22"/>
          <w:u w:val="single"/>
          <w:lang w:val="el-GR"/>
        </w:rPr>
        <w:t>Eltrombopag Accord</w:t>
      </w:r>
      <w:r w:rsidR="002E7176" w:rsidRPr="00E51455">
        <w:rPr>
          <w:color w:val="000000"/>
          <w:szCs w:val="22"/>
          <w:u w:val="single"/>
          <w:lang w:val="el-GR"/>
        </w:rPr>
        <w:t xml:space="preserve"> 25 mg επικαλυμμένα με λεπτό υμένιο δισκία</w:t>
      </w:r>
    </w:p>
    <w:p w14:paraId="59F2D861" w14:textId="688FDA40" w:rsidR="00217D02" w:rsidRPr="00E51455" w:rsidRDefault="00892BB8" w:rsidP="003B4EE5">
      <w:pPr>
        <w:tabs>
          <w:tab w:val="left" w:pos="7650"/>
        </w:tabs>
        <w:spacing w:line="240" w:lineRule="auto"/>
        <w:rPr>
          <w:color w:val="000000"/>
          <w:szCs w:val="22"/>
          <w:lang w:val="el-GR"/>
        </w:rPr>
      </w:pPr>
      <w:r>
        <w:rPr>
          <w:color w:val="000000"/>
          <w:szCs w:val="22"/>
          <w:lang w:val="el-GR"/>
        </w:rPr>
        <w:t>Σκούρο ροζ</w:t>
      </w:r>
      <w:r w:rsidR="009E0008" w:rsidRPr="00E51455">
        <w:rPr>
          <w:color w:val="000000"/>
          <w:szCs w:val="22"/>
          <w:lang w:val="el-GR"/>
        </w:rPr>
        <w:t>, στρογγυλό</w:t>
      </w:r>
      <w:r w:rsidR="00EF46E6" w:rsidRPr="00E51455">
        <w:rPr>
          <w:color w:val="000000"/>
          <w:szCs w:val="22"/>
          <w:lang w:val="el-GR"/>
        </w:rPr>
        <w:t xml:space="preserve">, αμφίκυρτο, επικαλυμμένο με λεπτό υμένιο δισκίο </w:t>
      </w:r>
      <w:r w:rsidR="008074D6" w:rsidRPr="00E51455">
        <w:rPr>
          <w:color w:val="000000"/>
          <w:szCs w:val="22"/>
          <w:lang w:val="el-GR"/>
        </w:rPr>
        <w:t xml:space="preserve">με </w:t>
      </w:r>
      <w:r>
        <w:rPr>
          <w:color w:val="000000"/>
          <w:szCs w:val="22"/>
          <w:lang w:val="el-GR"/>
        </w:rPr>
        <w:t>ανάγλυφα</w:t>
      </w:r>
      <w:r w:rsidRPr="00E51455">
        <w:rPr>
          <w:color w:val="000000"/>
          <w:szCs w:val="22"/>
          <w:lang w:val="el-GR"/>
        </w:rPr>
        <w:t xml:space="preserve"> </w:t>
      </w:r>
      <w:r w:rsidR="008074D6" w:rsidRPr="00E51455">
        <w:rPr>
          <w:color w:val="000000"/>
          <w:szCs w:val="22"/>
          <w:lang w:val="el-GR"/>
        </w:rPr>
        <w:t>τα αρχικά</w:t>
      </w:r>
      <w:r w:rsidR="00CE4F2A" w:rsidRPr="00E51455">
        <w:rPr>
          <w:color w:val="000000"/>
          <w:szCs w:val="22"/>
          <w:lang w:val="el-GR"/>
        </w:rPr>
        <w:t xml:space="preserve"> </w:t>
      </w:r>
      <w:r>
        <w:rPr>
          <w:color w:val="000000"/>
          <w:szCs w:val="22"/>
          <w:lang w:val="el-GR"/>
        </w:rPr>
        <w:t>«ΙΙ»</w:t>
      </w:r>
      <w:r w:rsidR="00EF46E6" w:rsidRPr="00E51455">
        <w:rPr>
          <w:color w:val="000000"/>
          <w:szCs w:val="22"/>
          <w:lang w:val="el-GR"/>
        </w:rPr>
        <w:t xml:space="preserve"> στη μ</w:t>
      </w:r>
      <w:r w:rsidR="00F5016E">
        <w:rPr>
          <w:color w:val="000000"/>
          <w:szCs w:val="22"/>
          <w:lang w:val="el-GR"/>
        </w:rPr>
        <w:t>ί</w:t>
      </w:r>
      <w:r w:rsidR="00EF46E6" w:rsidRPr="00E51455">
        <w:rPr>
          <w:color w:val="000000"/>
          <w:szCs w:val="22"/>
          <w:lang w:val="el-GR"/>
        </w:rPr>
        <w:t>α πλευρά</w:t>
      </w:r>
      <w:r>
        <w:rPr>
          <w:color w:val="000000"/>
          <w:szCs w:val="22"/>
          <w:lang w:val="el-GR"/>
        </w:rPr>
        <w:t xml:space="preserve"> και διάμετρο περίπου 8 </w:t>
      </w:r>
      <w:r>
        <w:rPr>
          <w:color w:val="000000"/>
          <w:szCs w:val="22"/>
          <w:lang w:val="en-US"/>
        </w:rPr>
        <w:t>mm</w:t>
      </w:r>
      <w:r w:rsidR="00EF46E6" w:rsidRPr="00E51455">
        <w:rPr>
          <w:color w:val="000000"/>
          <w:szCs w:val="22"/>
          <w:lang w:val="el-GR"/>
        </w:rPr>
        <w:t>.</w:t>
      </w:r>
    </w:p>
    <w:p w14:paraId="59F2D862" w14:textId="77777777" w:rsidR="00A776AE" w:rsidRPr="00E51455" w:rsidRDefault="00A776AE" w:rsidP="003B4EE5">
      <w:pPr>
        <w:tabs>
          <w:tab w:val="left" w:pos="7650"/>
        </w:tabs>
        <w:spacing w:line="240" w:lineRule="auto"/>
        <w:rPr>
          <w:noProof/>
          <w:color w:val="000000"/>
          <w:szCs w:val="22"/>
          <w:lang w:val="el-GR"/>
        </w:rPr>
      </w:pPr>
    </w:p>
    <w:p w14:paraId="59F2D863" w14:textId="00888167" w:rsidR="002E7176" w:rsidRPr="00E51455" w:rsidRDefault="00131D62" w:rsidP="003B4EE5">
      <w:pPr>
        <w:keepNext/>
        <w:tabs>
          <w:tab w:val="clear" w:pos="567"/>
        </w:tabs>
        <w:spacing w:line="240" w:lineRule="auto"/>
        <w:rPr>
          <w:noProof/>
          <w:color w:val="000000"/>
          <w:szCs w:val="22"/>
          <w:u w:val="single"/>
          <w:lang w:val="el-GR"/>
        </w:rPr>
      </w:pPr>
      <w:r>
        <w:rPr>
          <w:color w:val="000000"/>
          <w:szCs w:val="22"/>
          <w:u w:val="single"/>
          <w:lang w:val="el-GR"/>
        </w:rPr>
        <w:t>Eltrombopag Accord</w:t>
      </w:r>
      <w:r w:rsidR="002E7176" w:rsidRPr="00E51455">
        <w:rPr>
          <w:color w:val="000000"/>
          <w:szCs w:val="22"/>
          <w:u w:val="single"/>
          <w:lang w:val="el-GR"/>
        </w:rPr>
        <w:t xml:space="preserve"> 50 mg επικαλυμμένα με λεπτό υμένιο δισκία</w:t>
      </w:r>
    </w:p>
    <w:p w14:paraId="59F2D867" w14:textId="6C267471" w:rsidR="00A776AE" w:rsidRPr="00E51455" w:rsidRDefault="009E0008" w:rsidP="003B4EE5">
      <w:pPr>
        <w:tabs>
          <w:tab w:val="left" w:pos="7650"/>
        </w:tabs>
        <w:spacing w:line="240" w:lineRule="auto"/>
        <w:rPr>
          <w:color w:val="000000"/>
          <w:szCs w:val="22"/>
          <w:lang w:val="el-GR"/>
        </w:rPr>
      </w:pPr>
      <w:r w:rsidRPr="00E51455">
        <w:rPr>
          <w:color w:val="000000"/>
          <w:szCs w:val="22"/>
          <w:lang w:val="el-GR"/>
        </w:rPr>
        <w:t>Ροζ, στρογγυλό</w:t>
      </w:r>
      <w:r w:rsidR="00A776AE" w:rsidRPr="00E51455">
        <w:rPr>
          <w:color w:val="000000"/>
          <w:szCs w:val="22"/>
          <w:lang w:val="el-GR"/>
        </w:rPr>
        <w:t xml:space="preserve">, αμφίκυρτο, επικαλυμμένο με λεπτό υμένιο δισκίο </w:t>
      </w:r>
      <w:r w:rsidR="00892BB8">
        <w:rPr>
          <w:color w:val="000000"/>
          <w:szCs w:val="22"/>
          <w:lang w:val="el-GR"/>
        </w:rPr>
        <w:t xml:space="preserve">με ανάγλυφα τα αρχικά «ΙΙΙ» στη μία πλευρά και διάμετρο </w:t>
      </w:r>
      <w:r w:rsidR="00A776AE" w:rsidRPr="00E51455">
        <w:rPr>
          <w:color w:val="000000"/>
          <w:szCs w:val="22"/>
          <w:lang w:val="el-GR"/>
        </w:rPr>
        <w:t>περίπου 10 </w:t>
      </w:r>
      <w:r w:rsidR="00A776AE" w:rsidRPr="00E51455">
        <w:rPr>
          <w:color w:val="000000"/>
          <w:szCs w:val="22"/>
          <w:lang w:val="en-US"/>
        </w:rPr>
        <w:t>mm</w:t>
      </w:r>
      <w:r w:rsidR="00A776AE" w:rsidRPr="00E51455">
        <w:rPr>
          <w:color w:val="000000"/>
          <w:szCs w:val="22"/>
          <w:lang w:val="el-GR"/>
        </w:rPr>
        <w:t>.</w:t>
      </w:r>
    </w:p>
    <w:p w14:paraId="59F2D868" w14:textId="77777777" w:rsidR="002E7176" w:rsidRDefault="002E7176" w:rsidP="003B4EE5">
      <w:pPr>
        <w:tabs>
          <w:tab w:val="clear" w:pos="567"/>
        </w:tabs>
        <w:spacing w:line="240" w:lineRule="auto"/>
        <w:rPr>
          <w:bCs/>
          <w:noProof/>
          <w:color w:val="000000"/>
          <w:szCs w:val="22"/>
          <w:lang w:val="el-GR"/>
        </w:rPr>
      </w:pPr>
    </w:p>
    <w:p w14:paraId="3387F7AD" w14:textId="32D2A61A" w:rsidR="00892BB8" w:rsidRPr="00E51455" w:rsidRDefault="00892BB8" w:rsidP="00892BB8">
      <w:pPr>
        <w:keepNext/>
        <w:tabs>
          <w:tab w:val="clear" w:pos="567"/>
        </w:tabs>
        <w:spacing w:line="240" w:lineRule="auto"/>
        <w:rPr>
          <w:noProof/>
          <w:color w:val="000000"/>
          <w:szCs w:val="22"/>
          <w:u w:val="single"/>
          <w:lang w:val="el-GR"/>
        </w:rPr>
      </w:pPr>
      <w:r>
        <w:rPr>
          <w:color w:val="000000"/>
          <w:szCs w:val="22"/>
          <w:u w:val="single"/>
          <w:lang w:val="el-GR"/>
        </w:rPr>
        <w:t>Eltrombopag Accord</w:t>
      </w:r>
      <w:r w:rsidRPr="00E51455">
        <w:rPr>
          <w:color w:val="000000"/>
          <w:szCs w:val="22"/>
          <w:u w:val="single"/>
          <w:lang w:val="el-GR"/>
        </w:rPr>
        <w:t xml:space="preserve"> </w:t>
      </w:r>
      <w:r>
        <w:rPr>
          <w:color w:val="000000"/>
          <w:szCs w:val="22"/>
          <w:u w:val="single"/>
          <w:lang w:val="el-GR"/>
        </w:rPr>
        <w:t>75</w:t>
      </w:r>
      <w:r w:rsidRPr="00E51455">
        <w:rPr>
          <w:color w:val="000000"/>
          <w:szCs w:val="22"/>
          <w:u w:val="single"/>
          <w:lang w:val="el-GR"/>
        </w:rPr>
        <w:t> mg επικαλυμμένα με λεπτό υμένιο δισκία</w:t>
      </w:r>
    </w:p>
    <w:p w14:paraId="37D01F64" w14:textId="4AA8B376" w:rsidR="00892BB8" w:rsidRDefault="00892BB8" w:rsidP="00892BB8">
      <w:pPr>
        <w:tabs>
          <w:tab w:val="clear" w:pos="567"/>
        </w:tabs>
        <w:spacing w:line="240" w:lineRule="auto"/>
        <w:rPr>
          <w:bCs/>
          <w:noProof/>
          <w:color w:val="000000"/>
          <w:szCs w:val="22"/>
          <w:lang w:val="el-GR"/>
        </w:rPr>
      </w:pPr>
      <w:r>
        <w:rPr>
          <w:color w:val="000000"/>
          <w:szCs w:val="22"/>
          <w:lang w:val="el-GR"/>
        </w:rPr>
        <w:t>Κόκκινο έως καφέ</w:t>
      </w:r>
      <w:r w:rsidRPr="00E51455">
        <w:rPr>
          <w:color w:val="000000"/>
          <w:szCs w:val="22"/>
          <w:lang w:val="el-GR"/>
        </w:rPr>
        <w:t xml:space="preserve">, στρογγυλό, αμφίκυρτο, επικαλυμμένο με λεπτό υμένιο δισκίο </w:t>
      </w:r>
      <w:r>
        <w:rPr>
          <w:color w:val="000000"/>
          <w:szCs w:val="22"/>
          <w:lang w:val="el-GR"/>
        </w:rPr>
        <w:t>με ανάγλυφα τα αρχικά «Ι</w:t>
      </w:r>
      <w:r>
        <w:rPr>
          <w:color w:val="000000"/>
          <w:szCs w:val="22"/>
          <w:lang w:val="en-US"/>
        </w:rPr>
        <w:t>V</w:t>
      </w:r>
      <w:r>
        <w:rPr>
          <w:color w:val="000000"/>
          <w:szCs w:val="22"/>
          <w:lang w:val="el-GR"/>
        </w:rPr>
        <w:t xml:space="preserve">» στη μία πλευρά και διάμετρο </w:t>
      </w:r>
      <w:r w:rsidRPr="00E51455">
        <w:rPr>
          <w:color w:val="000000"/>
          <w:szCs w:val="22"/>
          <w:lang w:val="el-GR"/>
        </w:rPr>
        <w:t xml:space="preserve">περίπου </w:t>
      </w:r>
      <w:r>
        <w:rPr>
          <w:color w:val="000000"/>
          <w:szCs w:val="22"/>
          <w:lang w:val="el-GR"/>
        </w:rPr>
        <w:t>12</w:t>
      </w:r>
      <w:r w:rsidRPr="00E51455">
        <w:rPr>
          <w:color w:val="000000"/>
          <w:szCs w:val="22"/>
          <w:lang w:val="el-GR"/>
        </w:rPr>
        <w:t> </w:t>
      </w:r>
      <w:r w:rsidRPr="00E51455">
        <w:rPr>
          <w:color w:val="000000"/>
          <w:szCs w:val="22"/>
          <w:lang w:val="en-US"/>
        </w:rPr>
        <w:t>mm</w:t>
      </w:r>
      <w:r w:rsidRPr="00E51455">
        <w:rPr>
          <w:color w:val="000000"/>
          <w:szCs w:val="22"/>
          <w:lang w:val="el-GR"/>
        </w:rPr>
        <w:t>.</w:t>
      </w:r>
    </w:p>
    <w:p w14:paraId="5E1F6A64" w14:textId="77777777" w:rsidR="00892BB8" w:rsidRPr="00E51455" w:rsidRDefault="00892BB8" w:rsidP="003B4EE5">
      <w:pPr>
        <w:tabs>
          <w:tab w:val="clear" w:pos="567"/>
        </w:tabs>
        <w:spacing w:line="240" w:lineRule="auto"/>
        <w:rPr>
          <w:bCs/>
          <w:noProof/>
          <w:color w:val="000000"/>
          <w:szCs w:val="22"/>
          <w:lang w:val="el-GR"/>
        </w:rPr>
      </w:pPr>
    </w:p>
    <w:p w14:paraId="59F2D869" w14:textId="77777777" w:rsidR="00A34E36" w:rsidRPr="00E51455" w:rsidRDefault="00A34E36" w:rsidP="003B4EE5">
      <w:pPr>
        <w:tabs>
          <w:tab w:val="clear" w:pos="567"/>
        </w:tabs>
        <w:spacing w:line="240" w:lineRule="auto"/>
        <w:rPr>
          <w:noProof/>
          <w:color w:val="000000"/>
          <w:szCs w:val="22"/>
          <w:lang w:val="el-GR"/>
        </w:rPr>
      </w:pPr>
    </w:p>
    <w:p w14:paraId="59F2D86A" w14:textId="77777777" w:rsidR="00EF46E6" w:rsidRPr="00E51455" w:rsidRDefault="00EF46E6" w:rsidP="003B4EE5">
      <w:pPr>
        <w:keepNext/>
        <w:tabs>
          <w:tab w:val="clear" w:pos="567"/>
        </w:tabs>
        <w:spacing w:line="240" w:lineRule="auto"/>
        <w:ind w:left="567" w:hanging="567"/>
        <w:rPr>
          <w:caps/>
          <w:noProof/>
          <w:color w:val="000000"/>
          <w:szCs w:val="22"/>
          <w:lang w:val="el-GR"/>
        </w:rPr>
      </w:pPr>
      <w:r w:rsidRPr="00E51455">
        <w:rPr>
          <w:b/>
          <w:caps/>
          <w:noProof/>
          <w:color w:val="000000"/>
          <w:szCs w:val="22"/>
          <w:lang w:val="el-GR"/>
        </w:rPr>
        <w:lastRenderedPageBreak/>
        <w:t>4.</w:t>
      </w:r>
      <w:r w:rsidRPr="00E51455">
        <w:rPr>
          <w:b/>
          <w:caps/>
          <w:noProof/>
          <w:color w:val="000000"/>
          <w:szCs w:val="22"/>
          <w:lang w:val="el-GR"/>
        </w:rPr>
        <w:tab/>
      </w:r>
      <w:r w:rsidRPr="00E51455">
        <w:rPr>
          <w:b/>
          <w:caps/>
          <w:color w:val="000000"/>
          <w:szCs w:val="22"/>
          <w:lang w:val="el-GR"/>
        </w:rPr>
        <w:t>Κλινικές πληροφορίες</w:t>
      </w:r>
    </w:p>
    <w:p w14:paraId="59F2D86B" w14:textId="77777777" w:rsidR="00A34E36" w:rsidRPr="00E51455" w:rsidRDefault="00A34E36" w:rsidP="003B4EE5">
      <w:pPr>
        <w:keepNext/>
        <w:tabs>
          <w:tab w:val="clear" w:pos="567"/>
        </w:tabs>
        <w:spacing w:line="240" w:lineRule="auto"/>
        <w:rPr>
          <w:noProof/>
          <w:color w:val="000000"/>
          <w:szCs w:val="22"/>
          <w:lang w:val="el-GR"/>
        </w:rPr>
      </w:pPr>
    </w:p>
    <w:p w14:paraId="59F2D86C" w14:textId="77777777" w:rsidR="00EF46E6" w:rsidRPr="00E51455" w:rsidRDefault="00EF46E6" w:rsidP="003B4EE5">
      <w:pPr>
        <w:keepNext/>
        <w:tabs>
          <w:tab w:val="clear" w:pos="567"/>
        </w:tabs>
        <w:spacing w:line="240" w:lineRule="auto"/>
        <w:ind w:left="567" w:hanging="567"/>
        <w:rPr>
          <w:noProof/>
          <w:color w:val="000000"/>
          <w:szCs w:val="22"/>
          <w:lang w:val="el-GR"/>
        </w:rPr>
      </w:pPr>
      <w:r w:rsidRPr="00E51455">
        <w:rPr>
          <w:b/>
          <w:noProof/>
          <w:color w:val="000000"/>
          <w:szCs w:val="22"/>
          <w:lang w:val="el-GR"/>
        </w:rPr>
        <w:t>4.1</w:t>
      </w:r>
      <w:r w:rsidRPr="00E51455">
        <w:rPr>
          <w:b/>
          <w:noProof/>
          <w:color w:val="000000"/>
          <w:szCs w:val="22"/>
          <w:lang w:val="el-GR"/>
        </w:rPr>
        <w:tab/>
      </w:r>
      <w:r w:rsidRPr="00E51455">
        <w:rPr>
          <w:b/>
          <w:color w:val="000000"/>
          <w:szCs w:val="22"/>
          <w:lang w:val="el-GR"/>
        </w:rPr>
        <w:t>Θεραπευτικές ενδείξεις</w:t>
      </w:r>
    </w:p>
    <w:p w14:paraId="59F2D86D" w14:textId="77777777" w:rsidR="00A34E36" w:rsidRPr="00E51455" w:rsidRDefault="00A34E36" w:rsidP="003B4EE5">
      <w:pPr>
        <w:keepNext/>
        <w:tabs>
          <w:tab w:val="clear" w:pos="567"/>
        </w:tabs>
        <w:spacing w:line="240" w:lineRule="auto"/>
        <w:rPr>
          <w:noProof/>
          <w:color w:val="000000"/>
          <w:szCs w:val="22"/>
          <w:lang w:val="el-GR"/>
        </w:rPr>
      </w:pPr>
    </w:p>
    <w:p w14:paraId="59F2D86E" w14:textId="061B7ACA" w:rsidR="004429DD" w:rsidRPr="00E51455" w:rsidRDefault="004429DD" w:rsidP="003B4EE5">
      <w:pPr>
        <w:tabs>
          <w:tab w:val="clear" w:pos="567"/>
        </w:tabs>
        <w:spacing w:line="240" w:lineRule="auto"/>
        <w:rPr>
          <w:color w:val="000000"/>
          <w:szCs w:val="22"/>
          <w:lang w:val="el-GR"/>
        </w:rPr>
      </w:pPr>
      <w:bookmarkStart w:id="0" w:name="_Hlk112761559"/>
      <w:r w:rsidRPr="00E51455">
        <w:rPr>
          <w:color w:val="000000"/>
          <w:szCs w:val="22"/>
          <w:lang w:val="el-GR"/>
        </w:rPr>
        <w:t xml:space="preserve">Το </w:t>
      </w:r>
      <w:r w:rsidR="00131D62">
        <w:rPr>
          <w:color w:val="000000"/>
          <w:szCs w:val="22"/>
        </w:rPr>
        <w:t>Eltrombopag</w:t>
      </w:r>
      <w:r w:rsidR="00131D62" w:rsidRPr="001F1F50">
        <w:rPr>
          <w:color w:val="000000"/>
          <w:szCs w:val="22"/>
          <w:lang w:val="el-GR"/>
        </w:rPr>
        <w:t xml:space="preserve"> </w:t>
      </w:r>
      <w:r w:rsidR="00131D62">
        <w:rPr>
          <w:color w:val="000000"/>
          <w:szCs w:val="22"/>
        </w:rPr>
        <w:t>Accord</w:t>
      </w:r>
      <w:r w:rsidRPr="00E51455">
        <w:rPr>
          <w:color w:val="000000"/>
          <w:szCs w:val="22"/>
          <w:lang w:val="el-GR"/>
        </w:rPr>
        <w:t xml:space="preserve"> ενδείκνυται για </w:t>
      </w:r>
      <w:r w:rsidR="00642219" w:rsidRPr="00E51455">
        <w:rPr>
          <w:color w:val="000000"/>
          <w:szCs w:val="22"/>
          <w:lang w:val="el-GR"/>
        </w:rPr>
        <w:t xml:space="preserve">τη θεραπεία </w:t>
      </w:r>
      <w:r w:rsidR="00C32CED" w:rsidRPr="00E51455">
        <w:rPr>
          <w:color w:val="000000"/>
          <w:szCs w:val="22"/>
          <w:lang w:val="el-GR"/>
        </w:rPr>
        <w:t xml:space="preserve">ενηλίκων </w:t>
      </w:r>
      <w:r w:rsidR="00642219" w:rsidRPr="00E51455">
        <w:rPr>
          <w:color w:val="000000"/>
          <w:szCs w:val="22"/>
          <w:lang w:val="el-GR"/>
        </w:rPr>
        <w:t xml:space="preserve">ασθενών με πρωτοπαθή αυτοάνοση θρομβοπενία </w:t>
      </w:r>
      <w:r w:rsidR="00314181" w:rsidRPr="00E51455">
        <w:rPr>
          <w:color w:val="000000"/>
          <w:szCs w:val="22"/>
          <w:lang w:val="el-GR"/>
        </w:rPr>
        <w:t>(ΙΤ</w:t>
      </w:r>
      <w:r w:rsidR="00262550" w:rsidRPr="00E51455">
        <w:rPr>
          <w:color w:val="000000"/>
          <w:szCs w:val="22"/>
          <w:lang w:val="en-US"/>
        </w:rPr>
        <w:t>P</w:t>
      </w:r>
      <w:r w:rsidR="00314181" w:rsidRPr="00E51455">
        <w:rPr>
          <w:color w:val="000000"/>
          <w:szCs w:val="22"/>
          <w:lang w:val="el-GR"/>
        </w:rPr>
        <w:t xml:space="preserve">) </w:t>
      </w:r>
      <w:bookmarkEnd w:id="0"/>
      <w:r w:rsidR="00314181" w:rsidRPr="00E51455">
        <w:rPr>
          <w:color w:val="000000"/>
          <w:szCs w:val="22"/>
          <w:lang w:val="el-GR"/>
        </w:rPr>
        <w:t xml:space="preserve">οι οποίοι είναι ανθεκτικοί </w:t>
      </w:r>
      <w:r w:rsidRPr="00E51455">
        <w:rPr>
          <w:color w:val="000000"/>
          <w:szCs w:val="22"/>
          <w:lang w:val="el-GR"/>
        </w:rPr>
        <w:t>σε άλλες θεραπείες (π.χ. κορτικοστεροειδή, ανοσοσφαιρίνες) (</w:t>
      </w:r>
      <w:r w:rsidR="002B32D4" w:rsidRPr="00E51455">
        <w:rPr>
          <w:color w:val="000000"/>
          <w:szCs w:val="22"/>
          <w:lang w:val="el-GR"/>
        </w:rPr>
        <w:t>βλ</w:t>
      </w:r>
      <w:r w:rsidR="002B32D4" w:rsidRPr="00A45C84">
        <w:rPr>
          <w:color w:val="000000"/>
          <w:szCs w:val="22"/>
          <w:lang w:val="el-GR"/>
        </w:rPr>
        <w:t>.</w:t>
      </w:r>
      <w:r w:rsidR="002B32D4" w:rsidRPr="00E51455">
        <w:rPr>
          <w:color w:val="000000"/>
          <w:szCs w:val="22"/>
          <w:lang w:val="el-GR"/>
        </w:rPr>
        <w:t xml:space="preserve"> </w:t>
      </w:r>
      <w:r w:rsidRPr="00E51455">
        <w:rPr>
          <w:color w:val="000000"/>
          <w:szCs w:val="22"/>
          <w:lang w:val="el-GR"/>
        </w:rPr>
        <w:t>παραγράφους 4.2 και</w:t>
      </w:r>
      <w:r w:rsidR="001F1F50">
        <w:rPr>
          <w:color w:val="000000"/>
          <w:szCs w:val="22"/>
          <w:lang w:val="el-GR"/>
        </w:rPr>
        <w:t> </w:t>
      </w:r>
      <w:r w:rsidRPr="00E51455">
        <w:rPr>
          <w:color w:val="000000"/>
          <w:szCs w:val="22"/>
          <w:lang w:val="el-GR"/>
        </w:rPr>
        <w:t>5.1).</w:t>
      </w:r>
    </w:p>
    <w:p w14:paraId="4FF2CDC4" w14:textId="77777777" w:rsidR="00441FF9" w:rsidRPr="00E51455" w:rsidRDefault="00441FF9" w:rsidP="003B4EE5">
      <w:pPr>
        <w:tabs>
          <w:tab w:val="clear" w:pos="567"/>
        </w:tabs>
        <w:spacing w:line="240" w:lineRule="auto"/>
        <w:rPr>
          <w:color w:val="000000"/>
          <w:szCs w:val="22"/>
          <w:lang w:val="el-GR"/>
        </w:rPr>
      </w:pPr>
    </w:p>
    <w:p w14:paraId="59F2D86F" w14:textId="67425B57" w:rsidR="00B548A3" w:rsidRPr="00E51455" w:rsidRDefault="00D57C7A" w:rsidP="003B4EE5">
      <w:pPr>
        <w:tabs>
          <w:tab w:val="clear" w:pos="567"/>
        </w:tabs>
        <w:spacing w:line="240" w:lineRule="auto"/>
        <w:rPr>
          <w:color w:val="000000"/>
          <w:szCs w:val="22"/>
          <w:lang w:val="el-GR"/>
        </w:rPr>
      </w:pPr>
      <w:r w:rsidRPr="00E51455">
        <w:rPr>
          <w:color w:val="000000"/>
          <w:szCs w:val="22"/>
          <w:lang w:val="el-GR"/>
        </w:rPr>
        <w:t xml:space="preserve">Το </w:t>
      </w:r>
      <w:r w:rsidR="00131D62">
        <w:rPr>
          <w:color w:val="000000"/>
          <w:szCs w:val="22"/>
        </w:rPr>
        <w:t>Eltrombopag</w:t>
      </w:r>
      <w:r w:rsidR="00131D62" w:rsidRPr="001F1F50">
        <w:rPr>
          <w:color w:val="000000"/>
          <w:szCs w:val="22"/>
          <w:lang w:val="el-GR"/>
        </w:rPr>
        <w:t xml:space="preserve"> </w:t>
      </w:r>
      <w:r w:rsidR="00131D62">
        <w:rPr>
          <w:color w:val="000000"/>
          <w:szCs w:val="22"/>
        </w:rPr>
        <w:t>Accord</w:t>
      </w:r>
      <w:r w:rsidRPr="00E51455">
        <w:rPr>
          <w:color w:val="000000"/>
          <w:szCs w:val="22"/>
          <w:lang w:val="el-GR"/>
        </w:rPr>
        <w:t xml:space="preserve"> ενδείκνυται για τη θεραπεία παιδιατρικών ασθενών </w:t>
      </w:r>
      <w:r w:rsidR="00985F85" w:rsidRPr="00E51455">
        <w:rPr>
          <w:color w:val="000000"/>
          <w:szCs w:val="22"/>
          <w:lang w:val="el-GR"/>
        </w:rPr>
        <w:t xml:space="preserve">ηλικίας 1 έτους και άνω </w:t>
      </w:r>
      <w:r w:rsidRPr="00E51455">
        <w:rPr>
          <w:color w:val="000000"/>
          <w:szCs w:val="22"/>
          <w:lang w:val="el-GR"/>
        </w:rPr>
        <w:t>με πρωτοπαθή αυτοάνοση θρομβοπενία (ΙΤ</w:t>
      </w:r>
      <w:r w:rsidRPr="00E51455">
        <w:rPr>
          <w:color w:val="000000"/>
          <w:szCs w:val="22"/>
          <w:lang w:val="en-US"/>
        </w:rPr>
        <w:t>P</w:t>
      </w:r>
      <w:r w:rsidRPr="00E51455">
        <w:rPr>
          <w:color w:val="000000"/>
          <w:szCs w:val="22"/>
          <w:lang w:val="el-GR"/>
        </w:rPr>
        <w:t>)</w:t>
      </w:r>
      <w:r w:rsidR="00515B03" w:rsidRPr="00E51455">
        <w:rPr>
          <w:color w:val="000000"/>
          <w:szCs w:val="22"/>
          <w:lang w:val="el-GR"/>
        </w:rPr>
        <w:t xml:space="preserve"> που διαρκεί 6</w:t>
      </w:r>
      <w:r w:rsidR="00515B03" w:rsidRPr="00E51455">
        <w:rPr>
          <w:color w:val="000000"/>
          <w:szCs w:val="22"/>
          <w:lang w:val="en-US"/>
        </w:rPr>
        <w:t> </w:t>
      </w:r>
      <w:r w:rsidR="00515B03" w:rsidRPr="00E51455">
        <w:rPr>
          <w:color w:val="000000"/>
          <w:szCs w:val="22"/>
          <w:lang w:val="el-GR"/>
        </w:rPr>
        <w:t>μήνες ή περισσότερο από τη διάγνωση και οι οποίοι είναι ανθεκτικοί σε άλλες θεραπείες (π.χ. κορτικοστεροειδή, ανοσοσφαιρίνες) (</w:t>
      </w:r>
      <w:r w:rsidR="002B32D4" w:rsidRPr="00E51455">
        <w:rPr>
          <w:color w:val="000000"/>
          <w:szCs w:val="22"/>
          <w:lang w:val="el-GR"/>
        </w:rPr>
        <w:t>βλ</w:t>
      </w:r>
      <w:r w:rsidR="002B32D4" w:rsidRPr="00A45C84">
        <w:rPr>
          <w:color w:val="000000"/>
          <w:szCs w:val="22"/>
          <w:lang w:val="el-GR"/>
        </w:rPr>
        <w:t>.</w:t>
      </w:r>
      <w:r w:rsidR="002B32D4" w:rsidRPr="00E51455">
        <w:rPr>
          <w:color w:val="000000"/>
          <w:szCs w:val="22"/>
          <w:lang w:val="el-GR"/>
        </w:rPr>
        <w:t xml:space="preserve"> </w:t>
      </w:r>
      <w:r w:rsidR="00515B03" w:rsidRPr="00E51455">
        <w:rPr>
          <w:color w:val="000000"/>
          <w:szCs w:val="22"/>
          <w:lang w:val="el-GR"/>
        </w:rPr>
        <w:t>παραγράφους 4.2 και</w:t>
      </w:r>
      <w:r w:rsidR="001F1F50">
        <w:rPr>
          <w:color w:val="000000"/>
          <w:szCs w:val="22"/>
          <w:lang w:val="el-GR"/>
        </w:rPr>
        <w:t> </w:t>
      </w:r>
      <w:r w:rsidR="00515B03" w:rsidRPr="00E51455">
        <w:rPr>
          <w:color w:val="000000"/>
          <w:szCs w:val="22"/>
          <w:lang w:val="el-GR"/>
        </w:rPr>
        <w:t>5.1).</w:t>
      </w:r>
    </w:p>
    <w:p w14:paraId="474F5ED2" w14:textId="77777777" w:rsidR="00515B03" w:rsidRPr="00E51455" w:rsidRDefault="00515B03" w:rsidP="003B4EE5">
      <w:pPr>
        <w:tabs>
          <w:tab w:val="clear" w:pos="567"/>
        </w:tabs>
        <w:spacing w:line="240" w:lineRule="auto"/>
        <w:rPr>
          <w:color w:val="000000"/>
          <w:szCs w:val="22"/>
          <w:lang w:val="el-GR"/>
        </w:rPr>
      </w:pPr>
    </w:p>
    <w:p w14:paraId="59F2D870" w14:textId="77B70F24" w:rsidR="002E6A8B" w:rsidRPr="00E51455" w:rsidRDefault="00B26B38" w:rsidP="003B4EE5">
      <w:pPr>
        <w:spacing w:line="240" w:lineRule="auto"/>
        <w:rPr>
          <w:color w:val="000000"/>
          <w:szCs w:val="22"/>
          <w:lang w:val="el-GR"/>
        </w:rPr>
      </w:pPr>
      <w:r w:rsidRPr="00E51455">
        <w:rPr>
          <w:color w:val="000000"/>
          <w:szCs w:val="22"/>
          <w:lang w:val="el-GR"/>
        </w:rPr>
        <w:t xml:space="preserve">Το </w:t>
      </w:r>
      <w:r w:rsidR="00131D62">
        <w:rPr>
          <w:color w:val="000000"/>
          <w:szCs w:val="22"/>
        </w:rPr>
        <w:t>Eltrombopag</w:t>
      </w:r>
      <w:r w:rsidR="00131D62" w:rsidRPr="001F1F50">
        <w:rPr>
          <w:color w:val="000000"/>
          <w:szCs w:val="22"/>
          <w:lang w:val="el-GR"/>
        </w:rPr>
        <w:t xml:space="preserve"> </w:t>
      </w:r>
      <w:r w:rsidR="00131D62">
        <w:rPr>
          <w:color w:val="000000"/>
          <w:szCs w:val="22"/>
        </w:rPr>
        <w:t>Accord</w:t>
      </w:r>
      <w:r w:rsidRPr="00E51455">
        <w:rPr>
          <w:color w:val="000000"/>
          <w:szCs w:val="22"/>
          <w:lang w:val="el-GR"/>
        </w:rPr>
        <w:t xml:space="preserve"> ενδείκνυται για </w:t>
      </w:r>
      <w:r w:rsidR="00BE48DC" w:rsidRPr="00E51455">
        <w:rPr>
          <w:color w:val="000000"/>
          <w:szCs w:val="22"/>
          <w:lang w:val="el-GR"/>
        </w:rPr>
        <w:t xml:space="preserve">χρήση σε </w:t>
      </w:r>
      <w:r w:rsidRPr="00E51455">
        <w:rPr>
          <w:color w:val="000000"/>
          <w:szCs w:val="22"/>
          <w:lang w:val="el-GR"/>
        </w:rPr>
        <w:t>ενήλικες ασθενείς με χρόνια λοίμωξη από τον ιό της ηπατίτιδας</w:t>
      </w:r>
      <w:r w:rsidR="00D34232" w:rsidRPr="00E51455">
        <w:rPr>
          <w:color w:val="000000"/>
          <w:szCs w:val="22"/>
          <w:lang w:val="de-CH"/>
        </w:rPr>
        <w:t> </w:t>
      </w:r>
      <w:r w:rsidRPr="00E51455">
        <w:rPr>
          <w:color w:val="000000"/>
          <w:szCs w:val="22"/>
        </w:rPr>
        <w:t>C</w:t>
      </w:r>
      <w:r w:rsidRPr="00E51455">
        <w:rPr>
          <w:color w:val="000000"/>
          <w:szCs w:val="22"/>
          <w:lang w:val="el-GR"/>
        </w:rPr>
        <w:t xml:space="preserve"> (</w:t>
      </w:r>
      <w:r w:rsidRPr="00E51455">
        <w:rPr>
          <w:color w:val="000000"/>
          <w:szCs w:val="22"/>
        </w:rPr>
        <w:t>HCV</w:t>
      </w:r>
      <w:r w:rsidRPr="00E51455">
        <w:rPr>
          <w:color w:val="000000"/>
          <w:szCs w:val="22"/>
          <w:lang w:val="el-GR"/>
        </w:rPr>
        <w:t xml:space="preserve">) για την αντιμετώπιση της θρομβοπενίας, ο βαθμός της οποίας αποτελεί τον κύριο παράγοντα </w:t>
      </w:r>
      <w:r w:rsidRPr="00E51455">
        <w:rPr>
          <w:color w:val="000000"/>
          <w:lang w:val="el-GR"/>
        </w:rPr>
        <w:t xml:space="preserve">που </w:t>
      </w:r>
      <w:r w:rsidRPr="00E51455">
        <w:rPr>
          <w:color w:val="000000"/>
          <w:szCs w:val="22"/>
          <w:lang w:val="el-GR"/>
        </w:rPr>
        <w:t>εμπ</w:t>
      </w:r>
      <w:r w:rsidRPr="00E51455">
        <w:rPr>
          <w:color w:val="000000"/>
          <w:lang w:val="el-GR"/>
        </w:rPr>
        <w:t xml:space="preserve">οδίζει </w:t>
      </w:r>
      <w:r w:rsidRPr="00E51455">
        <w:rPr>
          <w:color w:val="000000"/>
          <w:szCs w:val="22"/>
          <w:lang w:val="el-GR"/>
        </w:rPr>
        <w:t>τη</w:t>
      </w:r>
      <w:r w:rsidRPr="00E51455">
        <w:rPr>
          <w:color w:val="000000"/>
          <w:lang w:val="el-GR"/>
        </w:rPr>
        <w:t>ν</w:t>
      </w:r>
      <w:r w:rsidRPr="00E51455">
        <w:rPr>
          <w:color w:val="000000"/>
          <w:szCs w:val="22"/>
          <w:lang w:val="el-GR"/>
        </w:rPr>
        <w:t xml:space="preserve"> έναρξη ή περιορ</w:t>
      </w:r>
      <w:r w:rsidRPr="00E51455">
        <w:rPr>
          <w:color w:val="000000"/>
          <w:lang w:val="el-GR"/>
        </w:rPr>
        <w:t xml:space="preserve">ίζει </w:t>
      </w:r>
      <w:r w:rsidRPr="00E51455">
        <w:rPr>
          <w:color w:val="000000"/>
          <w:szCs w:val="22"/>
          <w:lang w:val="el-GR"/>
        </w:rPr>
        <w:t>τη</w:t>
      </w:r>
      <w:r w:rsidRPr="00E51455">
        <w:rPr>
          <w:color w:val="000000"/>
          <w:lang w:val="el-GR"/>
        </w:rPr>
        <w:t>ν</w:t>
      </w:r>
      <w:r w:rsidRPr="00E51455">
        <w:rPr>
          <w:color w:val="000000"/>
          <w:szCs w:val="22"/>
          <w:lang w:val="el-GR"/>
        </w:rPr>
        <w:t xml:space="preserve"> ικανότητα διατήρησης της βέλτιστης θεραπείας που βασίζεται στην ιντερφερόνη (</w:t>
      </w:r>
      <w:r w:rsidR="002B32D4" w:rsidRPr="00E51455">
        <w:rPr>
          <w:color w:val="000000"/>
          <w:szCs w:val="22"/>
          <w:lang w:val="el-GR"/>
        </w:rPr>
        <w:t>βλ</w:t>
      </w:r>
      <w:r w:rsidR="002B32D4" w:rsidRPr="00A45C84">
        <w:rPr>
          <w:color w:val="000000"/>
          <w:szCs w:val="22"/>
          <w:lang w:val="el-GR"/>
        </w:rPr>
        <w:t>.</w:t>
      </w:r>
      <w:r w:rsidR="002B32D4" w:rsidRPr="00E51455">
        <w:rPr>
          <w:color w:val="000000"/>
          <w:szCs w:val="22"/>
          <w:lang w:val="el-GR"/>
        </w:rPr>
        <w:t xml:space="preserve"> </w:t>
      </w:r>
      <w:r w:rsidRPr="00E51455">
        <w:rPr>
          <w:color w:val="000000"/>
          <w:szCs w:val="22"/>
          <w:lang w:val="el-GR"/>
        </w:rPr>
        <w:t>παραγράφους</w:t>
      </w:r>
      <w:r w:rsidRPr="00E51455">
        <w:rPr>
          <w:color w:val="000000"/>
          <w:szCs w:val="22"/>
        </w:rPr>
        <w:t> </w:t>
      </w:r>
      <w:r w:rsidRPr="00E51455">
        <w:rPr>
          <w:color w:val="000000"/>
          <w:szCs w:val="22"/>
          <w:lang w:val="el-GR"/>
        </w:rPr>
        <w:t>4.4 και</w:t>
      </w:r>
      <w:r w:rsidR="001F1F50">
        <w:rPr>
          <w:color w:val="000000"/>
          <w:szCs w:val="22"/>
          <w:lang w:val="el-GR"/>
        </w:rPr>
        <w:t> </w:t>
      </w:r>
      <w:r w:rsidRPr="00E51455">
        <w:rPr>
          <w:color w:val="000000"/>
          <w:szCs w:val="22"/>
          <w:lang w:val="el-GR"/>
        </w:rPr>
        <w:t>5.1).</w:t>
      </w:r>
    </w:p>
    <w:p w14:paraId="59F2D871" w14:textId="77777777" w:rsidR="007008CA" w:rsidRPr="00E51455" w:rsidRDefault="007008CA" w:rsidP="003B4EE5">
      <w:pPr>
        <w:spacing w:line="240" w:lineRule="auto"/>
        <w:rPr>
          <w:color w:val="000000"/>
          <w:szCs w:val="22"/>
          <w:lang w:val="el-GR"/>
        </w:rPr>
      </w:pPr>
    </w:p>
    <w:p w14:paraId="59F2D874" w14:textId="77777777" w:rsidR="00EF46E6" w:rsidRPr="00E51455" w:rsidRDefault="002E6A8B" w:rsidP="003B4EE5">
      <w:pPr>
        <w:keepNext/>
        <w:tabs>
          <w:tab w:val="clear" w:pos="567"/>
        </w:tabs>
        <w:spacing w:line="240" w:lineRule="auto"/>
        <w:rPr>
          <w:b/>
          <w:noProof/>
          <w:color w:val="000000"/>
          <w:szCs w:val="22"/>
          <w:lang w:val="el-GR"/>
        </w:rPr>
      </w:pPr>
      <w:r w:rsidRPr="00E51455">
        <w:rPr>
          <w:b/>
          <w:color w:val="000000"/>
          <w:szCs w:val="22"/>
          <w:lang w:val="el-GR"/>
        </w:rPr>
        <w:t>4.2</w:t>
      </w:r>
      <w:r w:rsidRPr="00E51455">
        <w:rPr>
          <w:b/>
          <w:color w:val="000000"/>
          <w:szCs w:val="22"/>
          <w:lang w:val="el-GR"/>
        </w:rPr>
        <w:tab/>
      </w:r>
      <w:r w:rsidR="00EF46E6" w:rsidRPr="00E51455">
        <w:rPr>
          <w:b/>
          <w:color w:val="000000"/>
          <w:szCs w:val="22"/>
          <w:lang w:val="el-GR"/>
        </w:rPr>
        <w:t>Δοσολογία και τρόπος χορήγησης</w:t>
      </w:r>
    </w:p>
    <w:p w14:paraId="59F2D875" w14:textId="77777777" w:rsidR="00A34E36" w:rsidRPr="00E51455" w:rsidRDefault="00A34E36" w:rsidP="003B4EE5">
      <w:pPr>
        <w:keepNext/>
        <w:tabs>
          <w:tab w:val="left" w:pos="450"/>
        </w:tabs>
        <w:spacing w:line="240" w:lineRule="auto"/>
        <w:rPr>
          <w:color w:val="000000"/>
          <w:szCs w:val="22"/>
          <w:lang w:val="el-GR"/>
        </w:rPr>
      </w:pPr>
    </w:p>
    <w:p w14:paraId="59F2D876" w14:textId="7DDD7E94" w:rsidR="00EF46E6" w:rsidRPr="00E51455" w:rsidRDefault="00EF46E6" w:rsidP="003B4EE5">
      <w:pPr>
        <w:tabs>
          <w:tab w:val="left" w:pos="450"/>
        </w:tabs>
        <w:spacing w:line="240" w:lineRule="auto"/>
        <w:rPr>
          <w:color w:val="000000"/>
          <w:szCs w:val="22"/>
          <w:lang w:val="el-GR"/>
        </w:rPr>
      </w:pPr>
      <w:r w:rsidRPr="00E51455">
        <w:rPr>
          <w:color w:val="000000"/>
          <w:szCs w:val="22"/>
          <w:lang w:val="el-GR"/>
        </w:rPr>
        <w:t xml:space="preserve">Η θεραπεία με </w:t>
      </w:r>
      <w:r w:rsidR="0089305C">
        <w:rPr>
          <w:color w:val="000000"/>
          <w:szCs w:val="22"/>
          <w:lang w:val="el-GR"/>
        </w:rPr>
        <w:t>ελτρομβοπάγη</w:t>
      </w:r>
      <w:r w:rsidRPr="00E51455">
        <w:rPr>
          <w:color w:val="000000"/>
          <w:szCs w:val="22"/>
          <w:lang w:val="el-GR"/>
        </w:rPr>
        <w:t xml:space="preserve"> θα πρέπει να </w:t>
      </w:r>
      <w:r w:rsidR="00CD29CE" w:rsidRPr="00E51455">
        <w:rPr>
          <w:color w:val="000000"/>
          <w:szCs w:val="22"/>
          <w:lang w:val="el-GR"/>
        </w:rPr>
        <w:t xml:space="preserve">ξεκινά και να </w:t>
      </w:r>
      <w:r w:rsidR="00A72744" w:rsidRPr="00E51455">
        <w:rPr>
          <w:color w:val="000000"/>
          <w:szCs w:val="22"/>
          <w:lang w:val="el-GR"/>
        </w:rPr>
        <w:t>παραμένει υπό την επίβλεψη</w:t>
      </w:r>
      <w:r w:rsidRPr="00E51455">
        <w:rPr>
          <w:color w:val="000000"/>
          <w:szCs w:val="22"/>
          <w:lang w:val="el-GR"/>
        </w:rPr>
        <w:t xml:space="preserve"> ιατρ</w:t>
      </w:r>
      <w:r w:rsidR="00A72744" w:rsidRPr="00E51455">
        <w:rPr>
          <w:color w:val="000000"/>
          <w:szCs w:val="22"/>
          <w:lang w:val="el-GR"/>
        </w:rPr>
        <w:t>ού</w:t>
      </w:r>
      <w:r w:rsidRPr="00E51455">
        <w:rPr>
          <w:color w:val="000000"/>
          <w:szCs w:val="22"/>
          <w:lang w:val="el-GR"/>
        </w:rPr>
        <w:t xml:space="preserve"> </w:t>
      </w:r>
      <w:r w:rsidR="00A72744" w:rsidRPr="00E51455">
        <w:rPr>
          <w:color w:val="000000"/>
          <w:szCs w:val="22"/>
          <w:lang w:val="el-GR"/>
        </w:rPr>
        <w:t>ο οποίος έχει</w:t>
      </w:r>
      <w:r w:rsidRPr="00E51455">
        <w:rPr>
          <w:color w:val="000000"/>
          <w:szCs w:val="22"/>
          <w:lang w:val="el-GR"/>
        </w:rPr>
        <w:t xml:space="preserve"> εμπειρία στη θεραπεία </w:t>
      </w:r>
      <w:r w:rsidR="00A72744" w:rsidRPr="00E51455">
        <w:rPr>
          <w:color w:val="000000"/>
          <w:szCs w:val="22"/>
          <w:lang w:val="el-GR"/>
        </w:rPr>
        <w:t>αιματολογικών παθήσεων</w:t>
      </w:r>
      <w:r w:rsidR="00CD29CE" w:rsidRPr="00E51455">
        <w:rPr>
          <w:color w:val="000000"/>
          <w:szCs w:val="22"/>
          <w:lang w:val="el-GR"/>
        </w:rPr>
        <w:t xml:space="preserve"> ή στη διαχείριση της χρόνιας ηπατίτιδας </w:t>
      </w:r>
      <w:r w:rsidR="00CD29CE" w:rsidRPr="00E51455">
        <w:rPr>
          <w:color w:val="000000"/>
          <w:szCs w:val="22"/>
        </w:rPr>
        <w:t>C</w:t>
      </w:r>
      <w:r w:rsidR="00CD29CE" w:rsidRPr="00E51455">
        <w:rPr>
          <w:color w:val="000000"/>
          <w:szCs w:val="22"/>
          <w:lang w:val="el-GR"/>
        </w:rPr>
        <w:t xml:space="preserve"> και των επιπλοκών της.</w:t>
      </w:r>
    </w:p>
    <w:p w14:paraId="59F2D877" w14:textId="77777777" w:rsidR="003937E2" w:rsidRPr="00E51455" w:rsidRDefault="003937E2" w:rsidP="003B4EE5">
      <w:pPr>
        <w:tabs>
          <w:tab w:val="left" w:pos="450"/>
        </w:tabs>
        <w:spacing w:line="240" w:lineRule="auto"/>
        <w:rPr>
          <w:color w:val="000000"/>
          <w:szCs w:val="22"/>
          <w:lang w:val="el-GR"/>
        </w:rPr>
      </w:pPr>
    </w:p>
    <w:p w14:paraId="59F2D878" w14:textId="77777777" w:rsidR="00CD29CE" w:rsidRPr="00E51455" w:rsidRDefault="00CD29CE" w:rsidP="003B4EE5">
      <w:pPr>
        <w:keepNext/>
        <w:tabs>
          <w:tab w:val="left" w:pos="450"/>
        </w:tabs>
        <w:spacing w:line="240" w:lineRule="auto"/>
        <w:rPr>
          <w:color w:val="000000"/>
          <w:szCs w:val="22"/>
          <w:u w:val="single"/>
          <w:lang w:val="el-GR"/>
        </w:rPr>
      </w:pPr>
      <w:r w:rsidRPr="00E51455">
        <w:rPr>
          <w:color w:val="000000"/>
          <w:szCs w:val="22"/>
          <w:u w:val="single"/>
          <w:lang w:val="el-GR"/>
        </w:rPr>
        <w:t>Δοσολογία</w:t>
      </w:r>
    </w:p>
    <w:p w14:paraId="59F2D879" w14:textId="77777777" w:rsidR="006A7B79" w:rsidRPr="00E51455" w:rsidRDefault="006A7B79" w:rsidP="003B4EE5">
      <w:pPr>
        <w:keepNext/>
        <w:tabs>
          <w:tab w:val="left" w:pos="450"/>
        </w:tabs>
        <w:spacing w:line="240" w:lineRule="auto"/>
        <w:rPr>
          <w:color w:val="000000"/>
          <w:szCs w:val="22"/>
          <w:u w:val="single"/>
          <w:lang w:val="el-GR"/>
        </w:rPr>
      </w:pPr>
    </w:p>
    <w:p w14:paraId="59F2D87A" w14:textId="1B8C89EA" w:rsidR="00861F61" w:rsidRPr="00E51455" w:rsidRDefault="00EF46E6" w:rsidP="003B4EE5">
      <w:pPr>
        <w:tabs>
          <w:tab w:val="left" w:pos="450"/>
        </w:tabs>
        <w:spacing w:line="240" w:lineRule="auto"/>
        <w:rPr>
          <w:color w:val="000000"/>
          <w:szCs w:val="22"/>
          <w:lang w:val="el-GR"/>
        </w:rPr>
      </w:pPr>
      <w:r w:rsidRPr="00E51455">
        <w:rPr>
          <w:color w:val="000000"/>
          <w:szCs w:val="22"/>
          <w:lang w:val="el-GR"/>
        </w:rPr>
        <w:t>Οι απαιτήσεις για χορήγηση της δόσης τ</w:t>
      </w:r>
      <w:r w:rsidR="0089305C">
        <w:rPr>
          <w:color w:val="000000"/>
          <w:szCs w:val="22"/>
          <w:lang w:val="el-GR"/>
        </w:rPr>
        <w:t>ης</w:t>
      </w:r>
      <w:r w:rsidRPr="00E51455">
        <w:rPr>
          <w:color w:val="000000"/>
          <w:szCs w:val="22"/>
          <w:lang w:val="el-GR"/>
        </w:rPr>
        <w:t xml:space="preserve"> </w:t>
      </w:r>
      <w:r w:rsidR="0089305C">
        <w:rPr>
          <w:color w:val="000000"/>
          <w:szCs w:val="22"/>
          <w:lang w:val="el-GR"/>
        </w:rPr>
        <w:t>ελτρομβοπάγης</w:t>
      </w:r>
      <w:r w:rsidRPr="00E51455">
        <w:rPr>
          <w:color w:val="000000"/>
          <w:szCs w:val="22"/>
          <w:lang w:val="el-GR"/>
        </w:rPr>
        <w:t xml:space="preserve"> πρέπει να εξατομικεύονται με βάση τους αριθμούς αιμοπεταλίων του </w:t>
      </w:r>
      <w:r w:rsidR="000B3D11" w:rsidRPr="00E51455">
        <w:rPr>
          <w:color w:val="000000"/>
          <w:szCs w:val="22"/>
          <w:lang w:val="el-GR"/>
        </w:rPr>
        <w:t>ασθενούς</w:t>
      </w:r>
      <w:r w:rsidR="009C7B7E" w:rsidRPr="00E51455">
        <w:rPr>
          <w:color w:val="000000"/>
          <w:szCs w:val="22"/>
          <w:lang w:val="el-GR"/>
        </w:rPr>
        <w:t>.</w:t>
      </w:r>
      <w:r w:rsidR="00861F61" w:rsidRPr="00E51455">
        <w:rPr>
          <w:color w:val="000000"/>
          <w:szCs w:val="22"/>
          <w:lang w:val="el-GR"/>
        </w:rPr>
        <w:t xml:space="preserve"> </w:t>
      </w:r>
      <w:r w:rsidR="009C7B7E" w:rsidRPr="00E51455">
        <w:rPr>
          <w:color w:val="000000"/>
          <w:szCs w:val="22"/>
          <w:lang w:val="el-GR"/>
        </w:rPr>
        <w:t>Σ</w:t>
      </w:r>
      <w:r w:rsidR="00861F61" w:rsidRPr="00E51455">
        <w:rPr>
          <w:color w:val="000000"/>
          <w:szCs w:val="22"/>
          <w:lang w:val="el-GR"/>
        </w:rPr>
        <w:t xml:space="preserve">τόχος της θεραπείας με </w:t>
      </w:r>
      <w:r w:rsidR="0089305C" w:rsidRPr="00A45C84">
        <w:rPr>
          <w:color w:val="000000"/>
          <w:szCs w:val="22"/>
          <w:lang w:val="el-GR"/>
        </w:rPr>
        <w:t>ελτρομβοπάγη</w:t>
      </w:r>
      <w:r w:rsidR="00861F61" w:rsidRPr="00E51455">
        <w:rPr>
          <w:color w:val="000000"/>
          <w:szCs w:val="22"/>
          <w:lang w:val="el-GR"/>
        </w:rPr>
        <w:t xml:space="preserve"> δεν θα πρέπει να είναι η αποκατάσταση του αριθμού αιμοπεταλίων.</w:t>
      </w:r>
    </w:p>
    <w:p w14:paraId="59F2D87B" w14:textId="77777777" w:rsidR="000B3D11" w:rsidRPr="00E51455" w:rsidRDefault="000B3D11" w:rsidP="003B4EE5">
      <w:pPr>
        <w:tabs>
          <w:tab w:val="left" w:pos="450"/>
        </w:tabs>
        <w:spacing w:line="240" w:lineRule="auto"/>
        <w:rPr>
          <w:color w:val="000000"/>
          <w:szCs w:val="22"/>
          <w:lang w:val="el-GR"/>
        </w:rPr>
      </w:pPr>
    </w:p>
    <w:p w14:paraId="59F2D87C" w14:textId="4EAE00BE" w:rsidR="003937E2" w:rsidRPr="00E51455" w:rsidRDefault="0089305C" w:rsidP="003B4EE5">
      <w:pPr>
        <w:tabs>
          <w:tab w:val="left" w:pos="450"/>
        </w:tabs>
        <w:spacing w:line="240" w:lineRule="auto"/>
        <w:rPr>
          <w:color w:val="000000"/>
          <w:szCs w:val="22"/>
          <w:lang w:val="el-GR"/>
        </w:rPr>
      </w:pPr>
      <w:r>
        <w:rPr>
          <w:color w:val="000000"/>
          <w:szCs w:val="22"/>
          <w:lang w:val="el-GR"/>
        </w:rPr>
        <w:t>Η</w:t>
      </w:r>
      <w:r w:rsidR="0037504D">
        <w:rPr>
          <w:color w:val="000000"/>
          <w:szCs w:val="22"/>
          <w:lang w:val="el-GR"/>
        </w:rPr>
        <w:t xml:space="preserve"> </w:t>
      </w:r>
      <w:r>
        <w:rPr>
          <w:color w:val="000000"/>
          <w:szCs w:val="22"/>
          <w:lang w:val="el-GR"/>
        </w:rPr>
        <w:t>ελτρομβοπάγη</w:t>
      </w:r>
      <w:r w:rsidR="0037504D" w:rsidRPr="00E51455">
        <w:rPr>
          <w:color w:val="000000"/>
          <w:szCs w:val="22"/>
          <w:lang w:val="el-GR"/>
        </w:rPr>
        <w:t xml:space="preserve"> </w:t>
      </w:r>
      <w:r w:rsidR="0037504D">
        <w:rPr>
          <w:color w:val="000000"/>
          <w:szCs w:val="22"/>
          <w:lang w:val="el-GR"/>
        </w:rPr>
        <w:t xml:space="preserve">διατίθεται ως κόνις για πόσιμο εναιώρημα υπό άλλες εταιρικές επωνυμίες. </w:t>
      </w:r>
      <w:r w:rsidR="003937E2" w:rsidRPr="00E51455">
        <w:rPr>
          <w:color w:val="000000"/>
          <w:szCs w:val="22"/>
          <w:lang w:val="el-GR"/>
        </w:rPr>
        <w:t>Η κόνις για πόσιμο εναιώρημα μπορεί να οδηγήσει σε υψηλότερη έκθεση στ</w:t>
      </w:r>
      <w:r>
        <w:rPr>
          <w:color w:val="000000"/>
          <w:szCs w:val="22"/>
          <w:lang w:val="el-GR"/>
        </w:rPr>
        <w:t>ην</w:t>
      </w:r>
      <w:r w:rsidR="003937E2" w:rsidRPr="00E51455">
        <w:rPr>
          <w:color w:val="000000"/>
          <w:szCs w:val="22"/>
          <w:lang w:val="el-GR"/>
        </w:rPr>
        <w:t xml:space="preserve"> </w:t>
      </w:r>
      <w:r w:rsidRPr="00A45C84">
        <w:rPr>
          <w:color w:val="000000"/>
          <w:szCs w:val="22"/>
          <w:lang w:val="el-GR"/>
        </w:rPr>
        <w:t>ελτρομβοπάγη</w:t>
      </w:r>
      <w:r w:rsidR="003937E2" w:rsidRPr="00E51455">
        <w:rPr>
          <w:color w:val="000000"/>
          <w:szCs w:val="22"/>
          <w:lang w:val="el-GR"/>
        </w:rPr>
        <w:t xml:space="preserve"> από την φαρμακοτεχνική μορφή του δισκίου (</w:t>
      </w:r>
      <w:r w:rsidR="00023579" w:rsidRPr="00E51455">
        <w:rPr>
          <w:color w:val="000000"/>
          <w:szCs w:val="22"/>
          <w:lang w:val="el-GR"/>
        </w:rPr>
        <w:t>βλ</w:t>
      </w:r>
      <w:r w:rsidR="00023579" w:rsidRPr="00A45C84">
        <w:rPr>
          <w:color w:val="000000"/>
          <w:szCs w:val="22"/>
          <w:lang w:val="el-GR"/>
        </w:rPr>
        <w:t>.</w:t>
      </w:r>
      <w:r w:rsidR="00023579" w:rsidRPr="00E51455">
        <w:rPr>
          <w:color w:val="000000"/>
          <w:szCs w:val="22"/>
          <w:lang w:val="el-GR"/>
        </w:rPr>
        <w:t xml:space="preserve"> </w:t>
      </w:r>
      <w:r w:rsidR="001117B7" w:rsidRPr="00E51455">
        <w:rPr>
          <w:color w:val="000000"/>
          <w:szCs w:val="22"/>
          <w:lang w:val="el-GR"/>
        </w:rPr>
        <w:t>παράγραφο</w:t>
      </w:r>
      <w:r w:rsidR="003937E2" w:rsidRPr="00E51455">
        <w:rPr>
          <w:color w:val="000000"/>
          <w:szCs w:val="22"/>
          <w:lang w:val="el-GR"/>
        </w:rPr>
        <w:t xml:space="preserve"> 5.2) Όταν </w:t>
      </w:r>
      <w:r w:rsidR="001117B7" w:rsidRPr="00E51455">
        <w:rPr>
          <w:color w:val="000000"/>
          <w:szCs w:val="22"/>
          <w:lang w:val="el-GR"/>
        </w:rPr>
        <w:t>εναλλάσσονται</w:t>
      </w:r>
      <w:r w:rsidR="003937E2" w:rsidRPr="00E51455">
        <w:rPr>
          <w:color w:val="000000"/>
          <w:szCs w:val="22"/>
          <w:lang w:val="el-GR"/>
        </w:rPr>
        <w:t xml:space="preserve"> οι φαρμακοτεχνικές μορφές του δισκίου και τ</w:t>
      </w:r>
      <w:r w:rsidR="00BE48DC" w:rsidRPr="00E51455">
        <w:rPr>
          <w:color w:val="000000"/>
          <w:szCs w:val="22"/>
          <w:lang w:val="el-GR"/>
        </w:rPr>
        <w:t xml:space="preserve">ης κόνεος για </w:t>
      </w:r>
      <w:r w:rsidR="003937E2" w:rsidRPr="00E51455">
        <w:rPr>
          <w:color w:val="000000"/>
          <w:szCs w:val="22"/>
          <w:lang w:val="el-GR"/>
        </w:rPr>
        <w:t xml:space="preserve">πόσιμο </w:t>
      </w:r>
      <w:r w:rsidR="00BE48DC" w:rsidRPr="00E51455">
        <w:rPr>
          <w:color w:val="000000"/>
          <w:szCs w:val="22"/>
          <w:lang w:val="el-GR"/>
        </w:rPr>
        <w:t>εναιώρημα</w:t>
      </w:r>
      <w:r w:rsidR="003937E2" w:rsidRPr="00E51455">
        <w:rPr>
          <w:color w:val="000000"/>
          <w:szCs w:val="22"/>
          <w:lang w:val="el-GR"/>
        </w:rPr>
        <w:t xml:space="preserve">, </w:t>
      </w:r>
      <w:r w:rsidR="00F424A8" w:rsidRPr="00E51455">
        <w:rPr>
          <w:color w:val="000000"/>
          <w:szCs w:val="22"/>
          <w:lang w:val="el-GR"/>
        </w:rPr>
        <w:t>ο αριθμός</w:t>
      </w:r>
      <w:r w:rsidR="003937E2" w:rsidRPr="00E51455">
        <w:rPr>
          <w:color w:val="000000"/>
          <w:szCs w:val="22"/>
          <w:lang w:val="el-GR"/>
        </w:rPr>
        <w:t xml:space="preserve"> των αιμο</w:t>
      </w:r>
      <w:r w:rsidR="001D6A0C" w:rsidRPr="00E51455">
        <w:rPr>
          <w:color w:val="000000"/>
          <w:szCs w:val="22"/>
          <w:lang w:val="el-GR"/>
        </w:rPr>
        <w:t>πεταλίων θα πρέπει να παρακολουθείται</w:t>
      </w:r>
      <w:r w:rsidR="003937E2" w:rsidRPr="00E51455">
        <w:rPr>
          <w:color w:val="000000"/>
          <w:szCs w:val="22"/>
          <w:lang w:val="el-GR"/>
        </w:rPr>
        <w:t xml:space="preserve"> εβδομαδιαία για 2 εβδομάδες.</w:t>
      </w:r>
    </w:p>
    <w:p w14:paraId="59F2D87D" w14:textId="77777777" w:rsidR="00A34E36" w:rsidRPr="00E51455" w:rsidRDefault="00A34E36" w:rsidP="003B4EE5">
      <w:pPr>
        <w:tabs>
          <w:tab w:val="clear" w:pos="567"/>
        </w:tabs>
        <w:spacing w:line="240" w:lineRule="auto"/>
        <w:rPr>
          <w:noProof/>
          <w:color w:val="000000"/>
          <w:szCs w:val="22"/>
          <w:lang w:val="el-GR"/>
        </w:rPr>
      </w:pPr>
    </w:p>
    <w:p w14:paraId="59F2D87E" w14:textId="77777777" w:rsidR="00B26B38" w:rsidRPr="00E51455" w:rsidRDefault="00262550" w:rsidP="003B4EE5">
      <w:pPr>
        <w:keepNext/>
        <w:tabs>
          <w:tab w:val="left" w:pos="450"/>
        </w:tabs>
        <w:spacing w:line="240" w:lineRule="auto"/>
        <w:rPr>
          <w:i/>
          <w:color w:val="000000"/>
          <w:szCs w:val="22"/>
          <w:u w:val="single"/>
          <w:lang w:val="el-GR"/>
        </w:rPr>
      </w:pPr>
      <w:r w:rsidRPr="00E51455">
        <w:rPr>
          <w:i/>
          <w:color w:val="000000"/>
          <w:szCs w:val="22"/>
          <w:u w:val="single"/>
          <w:lang w:val="el-GR"/>
        </w:rPr>
        <w:t>Α</w:t>
      </w:r>
      <w:r w:rsidR="00B26B38" w:rsidRPr="00E51455">
        <w:rPr>
          <w:i/>
          <w:color w:val="000000"/>
          <w:szCs w:val="22"/>
          <w:u w:val="single"/>
          <w:lang w:val="el-GR"/>
        </w:rPr>
        <w:t xml:space="preserve">υτοάνοση </w:t>
      </w:r>
      <w:r w:rsidRPr="00E51455">
        <w:rPr>
          <w:i/>
          <w:color w:val="000000"/>
          <w:szCs w:val="22"/>
          <w:u w:val="single"/>
          <w:lang w:val="el-GR"/>
        </w:rPr>
        <w:t>(πρωτοπαθή</w:t>
      </w:r>
      <w:r w:rsidR="00B26B38" w:rsidRPr="00E51455">
        <w:rPr>
          <w:i/>
          <w:color w:val="000000"/>
          <w:szCs w:val="22"/>
          <w:u w:val="single"/>
          <w:lang w:val="el-GR"/>
        </w:rPr>
        <w:t>ς) θρομβοπενία</w:t>
      </w:r>
    </w:p>
    <w:p w14:paraId="59F2D87F" w14:textId="77777777" w:rsidR="00B26B38" w:rsidRPr="00E51455" w:rsidRDefault="00B26B38" w:rsidP="003B4EE5">
      <w:pPr>
        <w:keepNext/>
        <w:tabs>
          <w:tab w:val="left" w:pos="450"/>
        </w:tabs>
        <w:spacing w:line="240" w:lineRule="auto"/>
        <w:rPr>
          <w:i/>
          <w:color w:val="000000"/>
          <w:szCs w:val="22"/>
          <w:u w:val="single"/>
          <w:lang w:val="el-GR"/>
        </w:rPr>
      </w:pPr>
    </w:p>
    <w:p w14:paraId="59F2D880" w14:textId="024D06FA" w:rsidR="00B26B38" w:rsidRPr="00E51455" w:rsidRDefault="00E8699E" w:rsidP="003B4EE5">
      <w:pPr>
        <w:pStyle w:val="CommentText"/>
        <w:spacing w:line="240" w:lineRule="auto"/>
        <w:rPr>
          <w:color w:val="000000"/>
          <w:sz w:val="22"/>
          <w:szCs w:val="22"/>
          <w:lang w:val="el-GR"/>
        </w:rPr>
      </w:pPr>
      <w:r w:rsidRPr="00E51455">
        <w:rPr>
          <w:color w:val="000000"/>
          <w:sz w:val="22"/>
          <w:szCs w:val="22"/>
          <w:lang w:val="el-GR"/>
        </w:rPr>
        <w:t>Πρέπει να χρησιμοποιείται η χαμηλότερη δόση τ</w:t>
      </w:r>
      <w:r w:rsidR="0089305C">
        <w:rPr>
          <w:color w:val="000000"/>
          <w:sz w:val="22"/>
          <w:szCs w:val="22"/>
          <w:lang w:val="el-GR"/>
        </w:rPr>
        <w:t>ης</w:t>
      </w:r>
      <w:r w:rsidRPr="00E51455">
        <w:rPr>
          <w:color w:val="000000"/>
          <w:sz w:val="22"/>
          <w:szCs w:val="22"/>
          <w:lang w:val="el-GR"/>
        </w:rPr>
        <w:t xml:space="preserve"> </w:t>
      </w:r>
      <w:r w:rsidR="0089305C">
        <w:rPr>
          <w:color w:val="000000"/>
          <w:sz w:val="22"/>
          <w:szCs w:val="22"/>
          <w:lang w:val="el-GR"/>
        </w:rPr>
        <w:t>ελτρομβοπάγης</w:t>
      </w:r>
      <w:r w:rsidRPr="00E51455">
        <w:rPr>
          <w:color w:val="000000"/>
          <w:sz w:val="22"/>
          <w:szCs w:val="22"/>
          <w:lang w:val="el-GR"/>
        </w:rPr>
        <w:t xml:space="preserve"> προκειμένου να επιτευχθεί και να διατηρηθεί ένας αριθμός αιμοπεταλίων ≥50.000/µ</w:t>
      </w:r>
      <w:r w:rsidRPr="00E51455">
        <w:rPr>
          <w:color w:val="000000"/>
          <w:sz w:val="22"/>
          <w:szCs w:val="22"/>
        </w:rPr>
        <w:t>l</w:t>
      </w:r>
      <w:r w:rsidRPr="00E51455">
        <w:rPr>
          <w:color w:val="000000"/>
          <w:sz w:val="22"/>
          <w:szCs w:val="22"/>
          <w:lang w:val="el-GR"/>
        </w:rPr>
        <w:t xml:space="preserve">. Οι προσαρμογές της δόσης βασίζονται στην ανταπόκριση του αριθμού των αιμοπεταλίων. </w:t>
      </w:r>
      <w:r w:rsidR="0089305C">
        <w:rPr>
          <w:color w:val="000000"/>
          <w:sz w:val="22"/>
          <w:szCs w:val="22"/>
          <w:lang w:val="el-GR"/>
        </w:rPr>
        <w:t>Η</w:t>
      </w:r>
      <w:r w:rsidRPr="00E51455">
        <w:rPr>
          <w:color w:val="000000"/>
          <w:sz w:val="22"/>
          <w:szCs w:val="22"/>
          <w:lang w:val="el-GR"/>
        </w:rPr>
        <w:t xml:space="preserve"> </w:t>
      </w:r>
      <w:r w:rsidR="0089305C">
        <w:rPr>
          <w:color w:val="000000"/>
          <w:sz w:val="22"/>
          <w:szCs w:val="22"/>
          <w:lang w:val="el-GR"/>
        </w:rPr>
        <w:t>ελτρομβοπάγη</w:t>
      </w:r>
      <w:r w:rsidRPr="00E51455">
        <w:rPr>
          <w:color w:val="000000"/>
          <w:sz w:val="22"/>
          <w:szCs w:val="22"/>
          <w:lang w:val="el-GR"/>
        </w:rPr>
        <w:t xml:space="preserve"> </w:t>
      </w:r>
      <w:r w:rsidR="002601A7" w:rsidRPr="00E51455">
        <w:rPr>
          <w:color w:val="000000"/>
          <w:sz w:val="22"/>
          <w:szCs w:val="22"/>
          <w:lang w:val="el-GR"/>
        </w:rPr>
        <w:t xml:space="preserve">δεν πρέπει να χρησιμοποιείται </w:t>
      </w:r>
      <w:r w:rsidRPr="00E51455">
        <w:rPr>
          <w:color w:val="000000"/>
          <w:sz w:val="22"/>
          <w:szCs w:val="22"/>
          <w:lang w:val="el-GR"/>
        </w:rPr>
        <w:t>για την ομαλοποίηση του αριθμού των αιμοπεταλίων. Σε κλινικές μελέτες, οι αριθμοί των αιμοπεταλίων γενικά αυξήθηκαν μέσα σε 1 έως 2 εβδομάδες μετά την έναρξη τ</w:t>
      </w:r>
      <w:r w:rsidR="0089305C">
        <w:rPr>
          <w:color w:val="000000"/>
          <w:sz w:val="22"/>
          <w:szCs w:val="22"/>
          <w:lang w:val="el-GR"/>
        </w:rPr>
        <w:t>ης</w:t>
      </w:r>
      <w:r w:rsidRPr="00E51455">
        <w:rPr>
          <w:color w:val="000000"/>
          <w:sz w:val="22"/>
          <w:szCs w:val="22"/>
          <w:lang w:val="el-GR"/>
        </w:rPr>
        <w:t xml:space="preserve"> </w:t>
      </w:r>
      <w:r w:rsidR="0089305C">
        <w:rPr>
          <w:color w:val="000000"/>
          <w:sz w:val="22"/>
          <w:szCs w:val="22"/>
          <w:lang w:val="el-GR"/>
        </w:rPr>
        <w:t>ελτρομβοπάγης</w:t>
      </w:r>
      <w:r w:rsidRPr="00E51455">
        <w:rPr>
          <w:color w:val="000000"/>
          <w:sz w:val="22"/>
          <w:szCs w:val="22"/>
          <w:lang w:val="el-GR"/>
        </w:rPr>
        <w:t xml:space="preserve"> και μειώθηκαν μέσα σε 1 έως 2 εβδομάδες μετά τη διακοπή του.</w:t>
      </w:r>
    </w:p>
    <w:p w14:paraId="59F2D881" w14:textId="77777777" w:rsidR="00034CFA" w:rsidRPr="00E51455" w:rsidRDefault="00034CFA" w:rsidP="003B4EE5">
      <w:pPr>
        <w:pStyle w:val="CommentText"/>
        <w:spacing w:line="240" w:lineRule="auto"/>
        <w:rPr>
          <w:color w:val="000000"/>
          <w:sz w:val="22"/>
          <w:szCs w:val="22"/>
          <w:lang w:val="el-GR"/>
        </w:rPr>
      </w:pPr>
    </w:p>
    <w:p w14:paraId="59F2D882" w14:textId="77777777" w:rsidR="002C2BC3" w:rsidRPr="00E51455" w:rsidRDefault="002C2BC3" w:rsidP="003B4EE5">
      <w:pPr>
        <w:pStyle w:val="CommentText"/>
        <w:keepNext/>
        <w:spacing w:line="240" w:lineRule="auto"/>
        <w:rPr>
          <w:i/>
          <w:color w:val="000000"/>
          <w:sz w:val="22"/>
          <w:szCs w:val="22"/>
          <w:lang w:val="el-GR"/>
        </w:rPr>
      </w:pPr>
      <w:r w:rsidRPr="00E51455">
        <w:rPr>
          <w:i/>
          <w:color w:val="000000"/>
          <w:sz w:val="22"/>
          <w:szCs w:val="22"/>
          <w:lang w:val="el-GR"/>
        </w:rPr>
        <w:t>Ενήλικες και παιδιατρικός πληθυσμός ηλικίας 6 έως 17 ετών</w:t>
      </w:r>
    </w:p>
    <w:p w14:paraId="59F2D883" w14:textId="34C20CB0" w:rsidR="00EF46E6" w:rsidRPr="00E51455" w:rsidRDefault="00EF46E6" w:rsidP="003B4EE5">
      <w:pPr>
        <w:pStyle w:val="CommentText"/>
        <w:spacing w:line="240" w:lineRule="auto"/>
        <w:rPr>
          <w:color w:val="000000"/>
          <w:sz w:val="22"/>
          <w:szCs w:val="22"/>
          <w:lang w:val="el-GR"/>
        </w:rPr>
      </w:pPr>
      <w:r w:rsidRPr="00E51455">
        <w:rPr>
          <w:color w:val="000000"/>
          <w:sz w:val="22"/>
          <w:szCs w:val="22"/>
          <w:lang w:val="el-GR"/>
        </w:rPr>
        <w:t>Η συνιστώμενη αρχική δόση τ</w:t>
      </w:r>
      <w:r w:rsidR="0089305C">
        <w:rPr>
          <w:color w:val="000000"/>
          <w:sz w:val="22"/>
          <w:szCs w:val="22"/>
          <w:lang w:val="el-GR"/>
        </w:rPr>
        <w:t>ης</w:t>
      </w:r>
      <w:r w:rsidRPr="00E51455">
        <w:rPr>
          <w:color w:val="000000"/>
          <w:sz w:val="22"/>
          <w:szCs w:val="22"/>
          <w:lang w:val="el-GR"/>
        </w:rPr>
        <w:t xml:space="preserve"> </w:t>
      </w:r>
      <w:r w:rsidR="0089305C">
        <w:rPr>
          <w:color w:val="000000"/>
          <w:sz w:val="22"/>
          <w:szCs w:val="22"/>
          <w:lang w:val="el-GR"/>
        </w:rPr>
        <w:t>ελτρομβοπάγης</w:t>
      </w:r>
      <w:r w:rsidRPr="00E51455">
        <w:rPr>
          <w:color w:val="000000"/>
          <w:sz w:val="22"/>
          <w:szCs w:val="22"/>
          <w:lang w:val="el-GR"/>
        </w:rPr>
        <w:t xml:space="preserve"> είναι 50 mg </w:t>
      </w:r>
      <w:r w:rsidR="003D3E22">
        <w:rPr>
          <w:color w:val="000000"/>
          <w:sz w:val="22"/>
          <w:szCs w:val="22"/>
          <w:lang w:val="el-GR"/>
        </w:rPr>
        <w:t>μια φορά</w:t>
      </w:r>
      <w:r w:rsidR="003D3E22" w:rsidRPr="00E51455">
        <w:rPr>
          <w:color w:val="000000"/>
          <w:sz w:val="22"/>
          <w:szCs w:val="22"/>
          <w:lang w:val="el-GR"/>
        </w:rPr>
        <w:t xml:space="preserve"> </w:t>
      </w:r>
      <w:r w:rsidRPr="00E51455">
        <w:rPr>
          <w:color w:val="000000"/>
          <w:sz w:val="22"/>
          <w:szCs w:val="22"/>
          <w:lang w:val="el-GR"/>
        </w:rPr>
        <w:t xml:space="preserve">ημερησίως. </w:t>
      </w:r>
      <w:r w:rsidR="00CE4F2A" w:rsidRPr="00E51455">
        <w:rPr>
          <w:color w:val="000000"/>
          <w:sz w:val="22"/>
          <w:szCs w:val="22"/>
          <w:lang w:val="el-GR"/>
        </w:rPr>
        <w:t>Σε</w:t>
      </w:r>
      <w:r w:rsidRPr="00E51455">
        <w:rPr>
          <w:color w:val="000000"/>
          <w:sz w:val="22"/>
          <w:szCs w:val="22"/>
          <w:lang w:val="el-GR"/>
        </w:rPr>
        <w:t xml:space="preserve"> ασθενείς </w:t>
      </w:r>
      <w:r w:rsidR="00E51DB1" w:rsidRPr="00E51455">
        <w:rPr>
          <w:color w:val="000000"/>
          <w:sz w:val="22"/>
          <w:szCs w:val="22"/>
          <w:lang w:val="el-GR"/>
        </w:rPr>
        <w:t>με καταγωγή από την Ανατολική-/Νοτιοανατολική Ασία</w:t>
      </w:r>
      <w:r w:rsidRPr="00E51455">
        <w:rPr>
          <w:color w:val="000000"/>
          <w:sz w:val="22"/>
          <w:szCs w:val="22"/>
          <w:lang w:val="el-GR"/>
        </w:rPr>
        <w:t xml:space="preserve">, </w:t>
      </w:r>
      <w:r w:rsidR="0089305C">
        <w:rPr>
          <w:color w:val="000000"/>
          <w:sz w:val="22"/>
          <w:szCs w:val="22"/>
          <w:lang w:val="el-GR"/>
        </w:rPr>
        <w:t>η</w:t>
      </w:r>
      <w:r w:rsidRPr="00E51455">
        <w:rPr>
          <w:color w:val="000000"/>
          <w:sz w:val="22"/>
          <w:szCs w:val="22"/>
          <w:lang w:val="el-GR"/>
        </w:rPr>
        <w:t xml:space="preserve"> </w:t>
      </w:r>
      <w:r w:rsidR="0089305C">
        <w:rPr>
          <w:color w:val="000000"/>
          <w:sz w:val="22"/>
          <w:szCs w:val="22"/>
          <w:lang w:val="el-GR"/>
        </w:rPr>
        <w:t>ελτρομβοπάγη</w:t>
      </w:r>
      <w:r w:rsidRPr="00E51455">
        <w:rPr>
          <w:color w:val="000000"/>
          <w:sz w:val="22"/>
          <w:szCs w:val="22"/>
          <w:lang w:val="el-GR"/>
        </w:rPr>
        <w:t xml:space="preserve"> θα πρέπει να ξεκινά σε μειωμένη δόση ίση με 25 mg </w:t>
      </w:r>
      <w:r w:rsidR="003D3E22">
        <w:rPr>
          <w:color w:val="000000"/>
          <w:sz w:val="22"/>
          <w:szCs w:val="22"/>
          <w:lang w:val="el-GR"/>
        </w:rPr>
        <w:t>μια φορά</w:t>
      </w:r>
      <w:r w:rsidR="003D3E22" w:rsidRPr="00E51455">
        <w:rPr>
          <w:color w:val="000000"/>
          <w:sz w:val="22"/>
          <w:szCs w:val="22"/>
          <w:lang w:val="el-GR"/>
        </w:rPr>
        <w:t xml:space="preserve"> </w:t>
      </w:r>
      <w:r w:rsidRPr="00E51455">
        <w:rPr>
          <w:color w:val="000000"/>
          <w:sz w:val="22"/>
          <w:szCs w:val="22"/>
          <w:lang w:val="el-GR"/>
        </w:rPr>
        <w:t>ημερησίως (</w:t>
      </w:r>
      <w:r w:rsidR="00023579" w:rsidRPr="00E51455">
        <w:rPr>
          <w:color w:val="000000"/>
          <w:sz w:val="22"/>
          <w:szCs w:val="22"/>
          <w:lang w:val="el-GR"/>
        </w:rPr>
        <w:t>βλ</w:t>
      </w:r>
      <w:r w:rsidR="00023579" w:rsidRPr="00A45C84">
        <w:rPr>
          <w:color w:val="000000"/>
          <w:sz w:val="22"/>
          <w:szCs w:val="22"/>
          <w:lang w:val="el-GR"/>
        </w:rPr>
        <w:t>.</w:t>
      </w:r>
      <w:r w:rsidR="00023579" w:rsidRPr="00E51455">
        <w:rPr>
          <w:color w:val="000000"/>
          <w:sz w:val="22"/>
          <w:szCs w:val="22"/>
          <w:lang w:val="el-GR"/>
        </w:rPr>
        <w:t xml:space="preserve"> </w:t>
      </w:r>
      <w:r w:rsidRPr="00E51455">
        <w:rPr>
          <w:color w:val="000000"/>
          <w:sz w:val="22"/>
          <w:szCs w:val="22"/>
          <w:lang w:val="el-GR"/>
        </w:rPr>
        <w:t>παράγραφο</w:t>
      </w:r>
      <w:r w:rsidR="000C2BEC" w:rsidRPr="00E51455">
        <w:rPr>
          <w:color w:val="000000"/>
          <w:sz w:val="22"/>
          <w:szCs w:val="22"/>
          <w:lang w:val="en-US"/>
        </w:rPr>
        <w:t> </w:t>
      </w:r>
      <w:r w:rsidRPr="00E51455">
        <w:rPr>
          <w:color w:val="000000"/>
          <w:sz w:val="22"/>
          <w:szCs w:val="22"/>
          <w:lang w:val="el-GR"/>
        </w:rPr>
        <w:t>5.2).</w:t>
      </w:r>
    </w:p>
    <w:p w14:paraId="59F2D884" w14:textId="77777777" w:rsidR="00DF1529" w:rsidRPr="00E51455" w:rsidRDefault="00DF1529" w:rsidP="003B4EE5">
      <w:pPr>
        <w:pStyle w:val="CommentText"/>
        <w:spacing w:line="240" w:lineRule="auto"/>
        <w:rPr>
          <w:color w:val="000000"/>
          <w:sz w:val="22"/>
          <w:szCs w:val="22"/>
          <w:lang w:val="el-GR"/>
        </w:rPr>
      </w:pPr>
    </w:p>
    <w:p w14:paraId="59F2D885" w14:textId="77777777" w:rsidR="002C2BC3" w:rsidRPr="00E51455" w:rsidRDefault="002C2BC3" w:rsidP="003B4EE5">
      <w:pPr>
        <w:pStyle w:val="CommentText"/>
        <w:keepNext/>
        <w:spacing w:line="240" w:lineRule="auto"/>
        <w:rPr>
          <w:i/>
          <w:color w:val="000000"/>
          <w:sz w:val="22"/>
          <w:szCs w:val="22"/>
          <w:lang w:val="el-GR"/>
        </w:rPr>
      </w:pPr>
      <w:r w:rsidRPr="00E51455">
        <w:rPr>
          <w:i/>
          <w:color w:val="000000"/>
          <w:sz w:val="22"/>
          <w:szCs w:val="22"/>
          <w:lang w:val="el-GR"/>
        </w:rPr>
        <w:t>Παιδιατρικός πληθυσμός ηλικίας 1 έως 5</w:t>
      </w:r>
      <w:r w:rsidR="00F36E36" w:rsidRPr="00E51455">
        <w:rPr>
          <w:i/>
          <w:color w:val="000000"/>
          <w:sz w:val="22"/>
          <w:szCs w:val="22"/>
          <w:lang w:val="el-GR"/>
        </w:rPr>
        <w:t> </w:t>
      </w:r>
      <w:r w:rsidRPr="00E51455">
        <w:rPr>
          <w:i/>
          <w:color w:val="000000"/>
          <w:sz w:val="22"/>
          <w:szCs w:val="22"/>
          <w:lang w:val="el-GR"/>
        </w:rPr>
        <w:t>ετών</w:t>
      </w:r>
    </w:p>
    <w:p w14:paraId="59F2D886" w14:textId="136D879E" w:rsidR="002C2BC3" w:rsidRPr="00E51455" w:rsidRDefault="002C2BC3" w:rsidP="003B4EE5">
      <w:pPr>
        <w:pStyle w:val="CommentText"/>
        <w:spacing w:line="240" w:lineRule="auto"/>
        <w:rPr>
          <w:color w:val="000000"/>
          <w:sz w:val="22"/>
          <w:szCs w:val="22"/>
          <w:lang w:val="el-GR"/>
        </w:rPr>
      </w:pPr>
      <w:r w:rsidRPr="00E51455">
        <w:rPr>
          <w:color w:val="000000"/>
          <w:sz w:val="22"/>
          <w:szCs w:val="22"/>
          <w:lang w:val="el-GR"/>
        </w:rPr>
        <w:t xml:space="preserve">Η συνιστώμενη αρχική δόση </w:t>
      </w:r>
      <w:proofErr w:type="spellStart"/>
      <w:r w:rsidRPr="00E51455">
        <w:rPr>
          <w:color w:val="000000"/>
          <w:sz w:val="22"/>
          <w:szCs w:val="22"/>
          <w:lang w:val="en-US"/>
        </w:rPr>
        <w:t>eltr</w:t>
      </w:r>
      <w:proofErr w:type="spellEnd"/>
      <w:r w:rsidRPr="00E51455">
        <w:rPr>
          <w:color w:val="000000"/>
          <w:sz w:val="22"/>
          <w:szCs w:val="22"/>
          <w:lang w:val="el-GR"/>
        </w:rPr>
        <w:t>ο</w:t>
      </w:r>
      <w:proofErr w:type="spellStart"/>
      <w:r w:rsidRPr="00E51455">
        <w:rPr>
          <w:color w:val="000000"/>
          <w:sz w:val="22"/>
          <w:szCs w:val="22"/>
          <w:lang w:val="en-US"/>
        </w:rPr>
        <w:t>mbopag</w:t>
      </w:r>
      <w:proofErr w:type="spellEnd"/>
      <w:r w:rsidRPr="00E51455">
        <w:rPr>
          <w:color w:val="000000"/>
          <w:sz w:val="22"/>
          <w:szCs w:val="22"/>
          <w:lang w:val="el-GR"/>
        </w:rPr>
        <w:t xml:space="preserve"> είναι 25 </w:t>
      </w:r>
      <w:r w:rsidRPr="00E51455">
        <w:rPr>
          <w:color w:val="000000"/>
          <w:sz w:val="22"/>
          <w:szCs w:val="22"/>
          <w:lang w:val="en-US"/>
        </w:rPr>
        <w:t>mg</w:t>
      </w:r>
      <w:r w:rsidRPr="00E51455">
        <w:rPr>
          <w:color w:val="000000"/>
          <w:sz w:val="22"/>
          <w:szCs w:val="22"/>
          <w:lang w:val="el-GR"/>
        </w:rPr>
        <w:t xml:space="preserve"> </w:t>
      </w:r>
      <w:r w:rsidR="00023579">
        <w:rPr>
          <w:color w:val="000000"/>
          <w:sz w:val="22"/>
          <w:szCs w:val="22"/>
          <w:lang w:val="el-GR"/>
        </w:rPr>
        <w:t>μια φορά</w:t>
      </w:r>
      <w:r w:rsidR="00023579" w:rsidRPr="00E51455">
        <w:rPr>
          <w:color w:val="000000"/>
          <w:sz w:val="22"/>
          <w:szCs w:val="22"/>
          <w:lang w:val="el-GR"/>
        </w:rPr>
        <w:t xml:space="preserve"> </w:t>
      </w:r>
      <w:r w:rsidRPr="00E51455">
        <w:rPr>
          <w:color w:val="000000"/>
          <w:sz w:val="22"/>
          <w:szCs w:val="22"/>
          <w:lang w:val="el-GR"/>
        </w:rPr>
        <w:t>ημερησίως.</w:t>
      </w:r>
    </w:p>
    <w:p w14:paraId="59F2D887" w14:textId="77777777" w:rsidR="002C2BC3" w:rsidRPr="00E51455" w:rsidRDefault="002C2BC3" w:rsidP="003B4EE5">
      <w:pPr>
        <w:pStyle w:val="CommentText"/>
        <w:spacing w:line="240" w:lineRule="auto"/>
        <w:rPr>
          <w:color w:val="000000"/>
          <w:sz w:val="22"/>
          <w:szCs w:val="22"/>
          <w:lang w:val="el-GR"/>
        </w:rPr>
      </w:pPr>
    </w:p>
    <w:p w14:paraId="59F2D888" w14:textId="77777777" w:rsidR="00EF46E6" w:rsidRPr="00E51455" w:rsidRDefault="00EF46E6" w:rsidP="003B4EE5">
      <w:pPr>
        <w:pStyle w:val="CommentText"/>
        <w:keepNext/>
        <w:spacing w:line="240" w:lineRule="auto"/>
        <w:rPr>
          <w:i/>
          <w:color w:val="000000"/>
          <w:sz w:val="22"/>
          <w:szCs w:val="22"/>
          <w:lang w:val="el-GR"/>
        </w:rPr>
      </w:pPr>
      <w:r w:rsidRPr="00E51455">
        <w:rPr>
          <w:i/>
          <w:color w:val="000000"/>
          <w:sz w:val="22"/>
          <w:szCs w:val="22"/>
          <w:lang w:val="el-GR"/>
        </w:rPr>
        <w:t>Παρακολούθηση και αναπροσαρμογή της δόσης</w:t>
      </w:r>
    </w:p>
    <w:p w14:paraId="59F2D889" w14:textId="5961F931" w:rsidR="00EF46E6" w:rsidRPr="00E51455" w:rsidRDefault="00EF46E6" w:rsidP="003B4EE5">
      <w:pPr>
        <w:spacing w:line="240" w:lineRule="auto"/>
        <w:rPr>
          <w:color w:val="000000"/>
          <w:szCs w:val="22"/>
          <w:lang w:val="el-GR"/>
        </w:rPr>
      </w:pPr>
      <w:r w:rsidRPr="00E51455">
        <w:rPr>
          <w:color w:val="000000"/>
          <w:szCs w:val="22"/>
          <w:lang w:val="el-GR"/>
        </w:rPr>
        <w:t>Μετά από την έναρξη τ</w:t>
      </w:r>
      <w:r w:rsidR="0089305C">
        <w:rPr>
          <w:color w:val="000000"/>
          <w:szCs w:val="22"/>
          <w:lang w:val="el-GR"/>
        </w:rPr>
        <w:t>ης</w:t>
      </w:r>
      <w:r w:rsidRPr="00E51455">
        <w:rPr>
          <w:color w:val="000000"/>
          <w:szCs w:val="22"/>
          <w:lang w:val="el-GR"/>
        </w:rPr>
        <w:t xml:space="preserve"> </w:t>
      </w:r>
      <w:r w:rsidR="0089305C">
        <w:rPr>
          <w:color w:val="000000"/>
          <w:szCs w:val="22"/>
          <w:lang w:val="el-GR"/>
        </w:rPr>
        <w:t>ελτρομβοπάγης</w:t>
      </w:r>
      <w:r w:rsidRPr="00E51455">
        <w:rPr>
          <w:color w:val="000000"/>
          <w:szCs w:val="22"/>
          <w:lang w:val="el-GR"/>
        </w:rPr>
        <w:t xml:space="preserve">, </w:t>
      </w:r>
      <w:r w:rsidR="002601A7" w:rsidRPr="00E51455">
        <w:rPr>
          <w:color w:val="000000"/>
          <w:szCs w:val="22"/>
          <w:lang w:val="el-GR"/>
        </w:rPr>
        <w:t>η</w:t>
      </w:r>
      <w:r w:rsidRPr="00E51455">
        <w:rPr>
          <w:color w:val="000000"/>
          <w:szCs w:val="22"/>
          <w:lang w:val="el-GR"/>
        </w:rPr>
        <w:t xml:space="preserve"> δόση </w:t>
      </w:r>
      <w:r w:rsidR="002601A7" w:rsidRPr="00E51455">
        <w:rPr>
          <w:color w:val="000000"/>
          <w:szCs w:val="22"/>
          <w:lang w:val="el-GR"/>
        </w:rPr>
        <w:t xml:space="preserve">πρέπει να προσαρμόζεται για να επιτευχθεί και να διατηρηθεί αριθμός </w:t>
      </w:r>
      <w:r w:rsidRPr="00E51455">
        <w:rPr>
          <w:color w:val="000000"/>
          <w:szCs w:val="22"/>
          <w:lang w:val="el-GR"/>
        </w:rPr>
        <w:t>αιμοπεταλίων ≥50</w:t>
      </w:r>
      <w:r w:rsidR="00197442" w:rsidRPr="00E51455">
        <w:rPr>
          <w:color w:val="000000"/>
          <w:szCs w:val="22"/>
          <w:lang w:val="el-GR"/>
        </w:rPr>
        <w:t>.</w:t>
      </w:r>
      <w:r w:rsidRPr="00E51455">
        <w:rPr>
          <w:color w:val="000000"/>
          <w:szCs w:val="22"/>
          <w:lang w:val="el-GR"/>
        </w:rPr>
        <w:t xml:space="preserve">000/µl όπως χρειάζεται για να μειωθεί ο κίνδυνος αιμορραγίας. </w:t>
      </w:r>
      <w:bookmarkStart w:id="1" w:name="_Hlk137797326"/>
      <w:r w:rsidR="00023579" w:rsidRPr="00A45C84">
        <w:rPr>
          <w:rFonts w:asciiTheme="majorBidi" w:hAnsiTheme="majorBidi" w:cstheme="majorBidi"/>
          <w:lang w:val="el-GR"/>
        </w:rPr>
        <w:t>Η ημερήσια δόση των 75</w:t>
      </w:r>
      <w:r w:rsidR="00023579" w:rsidRPr="00E21E2D">
        <w:rPr>
          <w:rFonts w:asciiTheme="majorBidi" w:hAnsiTheme="majorBidi" w:cstheme="majorBidi"/>
          <w:lang w:val="en-US"/>
        </w:rPr>
        <w:t>mg</w:t>
      </w:r>
      <w:r w:rsidR="00023579" w:rsidRPr="00A45C84">
        <w:rPr>
          <w:rFonts w:asciiTheme="majorBidi" w:hAnsiTheme="majorBidi" w:cstheme="majorBidi"/>
          <w:lang w:val="el-GR"/>
        </w:rPr>
        <w:t xml:space="preserve"> δεν πρέπει να υπερβαίνεται</w:t>
      </w:r>
      <w:r w:rsidR="00023579" w:rsidRPr="00A45C84">
        <w:rPr>
          <w:lang w:val="el-GR" w:bidi="el-GR"/>
        </w:rPr>
        <w:t>.</w:t>
      </w:r>
      <w:bookmarkEnd w:id="1"/>
    </w:p>
    <w:p w14:paraId="59F2D88A" w14:textId="77777777" w:rsidR="00B52508" w:rsidRPr="00E51455" w:rsidRDefault="00B52508" w:rsidP="003B4EE5">
      <w:pPr>
        <w:spacing w:line="240" w:lineRule="auto"/>
        <w:rPr>
          <w:color w:val="000000"/>
          <w:szCs w:val="22"/>
          <w:lang w:val="el-GR"/>
        </w:rPr>
      </w:pPr>
    </w:p>
    <w:p w14:paraId="59F2D88B" w14:textId="4C46F595" w:rsidR="00EF46E6" w:rsidRPr="00E51455" w:rsidRDefault="00B771C1" w:rsidP="003B4EE5">
      <w:pPr>
        <w:spacing w:line="240" w:lineRule="auto"/>
        <w:rPr>
          <w:color w:val="000000"/>
          <w:szCs w:val="22"/>
          <w:lang w:val="el-GR"/>
        </w:rPr>
      </w:pPr>
      <w:r w:rsidRPr="00E51455">
        <w:rPr>
          <w:color w:val="000000"/>
          <w:szCs w:val="22"/>
          <w:lang w:val="el-GR"/>
        </w:rPr>
        <w:t>Οι</w:t>
      </w:r>
      <w:r w:rsidR="00EF46E6" w:rsidRPr="00E51455">
        <w:rPr>
          <w:color w:val="000000"/>
          <w:szCs w:val="22"/>
          <w:lang w:val="el-GR"/>
        </w:rPr>
        <w:t xml:space="preserve"> κλινικο</w:t>
      </w:r>
      <w:r w:rsidRPr="00E51455">
        <w:rPr>
          <w:color w:val="000000"/>
          <w:szCs w:val="22"/>
          <w:lang w:val="el-GR"/>
        </w:rPr>
        <w:t>ί</w:t>
      </w:r>
      <w:r w:rsidR="00EF46E6" w:rsidRPr="00E51455">
        <w:rPr>
          <w:color w:val="000000"/>
          <w:szCs w:val="22"/>
          <w:lang w:val="el-GR"/>
        </w:rPr>
        <w:t xml:space="preserve"> αιματολογικο</w:t>
      </w:r>
      <w:r w:rsidRPr="00E51455">
        <w:rPr>
          <w:color w:val="000000"/>
          <w:szCs w:val="22"/>
          <w:lang w:val="el-GR"/>
        </w:rPr>
        <w:t>ί</w:t>
      </w:r>
      <w:r w:rsidR="00EF46E6" w:rsidRPr="00E51455">
        <w:rPr>
          <w:color w:val="000000"/>
          <w:szCs w:val="22"/>
          <w:lang w:val="el-GR"/>
        </w:rPr>
        <w:t xml:space="preserve"> και ηπατικο</w:t>
      </w:r>
      <w:r w:rsidRPr="00E51455">
        <w:rPr>
          <w:color w:val="000000"/>
          <w:szCs w:val="22"/>
          <w:lang w:val="el-GR"/>
        </w:rPr>
        <w:t>ί</w:t>
      </w:r>
      <w:r w:rsidR="00EF46E6" w:rsidRPr="00E51455">
        <w:rPr>
          <w:color w:val="000000"/>
          <w:szCs w:val="22"/>
          <w:lang w:val="el-GR"/>
        </w:rPr>
        <w:t xml:space="preserve"> </w:t>
      </w:r>
      <w:r w:rsidRPr="00E51455">
        <w:rPr>
          <w:color w:val="000000"/>
          <w:szCs w:val="22"/>
          <w:lang w:val="el-GR"/>
        </w:rPr>
        <w:t>έ</w:t>
      </w:r>
      <w:r w:rsidR="00EF46E6" w:rsidRPr="00E51455">
        <w:rPr>
          <w:color w:val="000000"/>
          <w:szCs w:val="22"/>
          <w:lang w:val="el-GR"/>
        </w:rPr>
        <w:t>λ</w:t>
      </w:r>
      <w:r w:rsidRPr="00E51455">
        <w:rPr>
          <w:color w:val="000000"/>
          <w:szCs w:val="22"/>
          <w:lang w:val="el-GR"/>
        </w:rPr>
        <w:t>ε</w:t>
      </w:r>
      <w:r w:rsidR="00EF46E6" w:rsidRPr="00E51455">
        <w:rPr>
          <w:color w:val="000000"/>
          <w:szCs w:val="22"/>
          <w:lang w:val="el-GR"/>
        </w:rPr>
        <w:t>γχο</w:t>
      </w:r>
      <w:r w:rsidRPr="00E51455">
        <w:rPr>
          <w:color w:val="000000"/>
          <w:szCs w:val="22"/>
          <w:lang w:val="el-GR"/>
        </w:rPr>
        <w:t>ι</w:t>
      </w:r>
      <w:r w:rsidR="00EF46E6" w:rsidRPr="00E51455">
        <w:rPr>
          <w:color w:val="000000"/>
          <w:szCs w:val="22"/>
          <w:lang w:val="el-GR"/>
        </w:rPr>
        <w:t xml:space="preserve"> </w:t>
      </w:r>
      <w:r w:rsidRPr="00E51455">
        <w:rPr>
          <w:color w:val="000000"/>
          <w:szCs w:val="22"/>
          <w:lang w:val="el-GR"/>
        </w:rPr>
        <w:t xml:space="preserve">θα πρέπει να </w:t>
      </w:r>
      <w:r w:rsidR="00DE7A50" w:rsidRPr="00E51455">
        <w:rPr>
          <w:color w:val="000000"/>
          <w:szCs w:val="22"/>
          <w:lang w:val="el-GR"/>
        </w:rPr>
        <w:t>διενεργούνται</w:t>
      </w:r>
      <w:r w:rsidRPr="00E51455">
        <w:rPr>
          <w:color w:val="000000"/>
          <w:szCs w:val="22"/>
          <w:lang w:val="el-GR"/>
        </w:rPr>
        <w:t xml:space="preserve"> </w:t>
      </w:r>
      <w:r w:rsidR="00EF46E6" w:rsidRPr="00E51455">
        <w:rPr>
          <w:color w:val="000000"/>
          <w:szCs w:val="22"/>
          <w:lang w:val="el-GR"/>
        </w:rPr>
        <w:t xml:space="preserve">καθ’ όλη τη διάρκεια της θεραπείας με </w:t>
      </w:r>
      <w:r w:rsidR="0089305C">
        <w:rPr>
          <w:color w:val="000000"/>
          <w:szCs w:val="22"/>
          <w:lang w:val="el-GR"/>
        </w:rPr>
        <w:t>ελτρομβοπάγη</w:t>
      </w:r>
      <w:r w:rsidR="00EF46E6" w:rsidRPr="00E51455">
        <w:rPr>
          <w:color w:val="000000"/>
          <w:szCs w:val="22"/>
          <w:lang w:val="el-GR"/>
        </w:rPr>
        <w:t xml:space="preserve"> και το δοσολογικό σχήμα τ</w:t>
      </w:r>
      <w:r w:rsidR="0089305C">
        <w:rPr>
          <w:color w:val="000000"/>
          <w:szCs w:val="22"/>
          <w:lang w:val="el-GR"/>
        </w:rPr>
        <w:t>ης</w:t>
      </w:r>
      <w:r w:rsidR="00EF46E6" w:rsidRPr="00E51455">
        <w:rPr>
          <w:color w:val="000000"/>
          <w:szCs w:val="22"/>
          <w:lang w:val="el-GR"/>
        </w:rPr>
        <w:t xml:space="preserve"> </w:t>
      </w:r>
      <w:r w:rsidR="0089305C">
        <w:rPr>
          <w:color w:val="000000"/>
          <w:szCs w:val="22"/>
          <w:lang w:val="el-GR"/>
        </w:rPr>
        <w:t>ελτρομβοπάγης</w:t>
      </w:r>
      <w:r w:rsidR="00EF46E6" w:rsidRPr="00E51455">
        <w:rPr>
          <w:color w:val="000000"/>
          <w:szCs w:val="22"/>
          <w:lang w:val="el-GR"/>
        </w:rPr>
        <w:t xml:space="preserve"> </w:t>
      </w:r>
      <w:r w:rsidRPr="00E51455">
        <w:rPr>
          <w:color w:val="000000"/>
          <w:szCs w:val="22"/>
          <w:lang w:val="el-GR"/>
        </w:rPr>
        <w:t xml:space="preserve">να τροποποιείται </w:t>
      </w:r>
      <w:r w:rsidR="00EF46E6" w:rsidRPr="00E51455">
        <w:rPr>
          <w:color w:val="000000"/>
          <w:szCs w:val="22"/>
          <w:lang w:val="el-GR"/>
        </w:rPr>
        <w:t>με βάση του</w:t>
      </w:r>
      <w:r w:rsidR="00613BE9" w:rsidRPr="00E51455">
        <w:rPr>
          <w:color w:val="000000"/>
          <w:szCs w:val="22"/>
          <w:lang w:val="el-GR"/>
        </w:rPr>
        <w:t>ς</w:t>
      </w:r>
      <w:r w:rsidR="00EF46E6" w:rsidRPr="00E51455">
        <w:rPr>
          <w:color w:val="000000"/>
          <w:szCs w:val="22"/>
          <w:lang w:val="el-GR"/>
        </w:rPr>
        <w:t xml:space="preserve"> αριθμούς των αιμοπεταλίων, όπως περιγράφεται στον Πίνακα</w:t>
      </w:r>
      <w:r w:rsidR="005C369F">
        <w:rPr>
          <w:color w:val="000000"/>
          <w:szCs w:val="22"/>
          <w:lang w:val="el-GR"/>
        </w:rPr>
        <w:t> </w:t>
      </w:r>
      <w:r w:rsidR="00EF46E6" w:rsidRPr="00E51455">
        <w:rPr>
          <w:color w:val="000000"/>
          <w:szCs w:val="22"/>
          <w:lang w:val="el-GR"/>
        </w:rPr>
        <w:t xml:space="preserve">1. Κατά τη θεραπεία με </w:t>
      </w:r>
      <w:r w:rsidR="0089305C">
        <w:rPr>
          <w:color w:val="000000"/>
          <w:szCs w:val="22"/>
          <w:lang w:val="el-GR"/>
        </w:rPr>
        <w:t>ελτρομβοπάγη</w:t>
      </w:r>
      <w:r w:rsidR="00EF46E6" w:rsidRPr="00E51455">
        <w:rPr>
          <w:color w:val="000000"/>
          <w:szCs w:val="22"/>
          <w:lang w:val="el-GR"/>
        </w:rPr>
        <w:t xml:space="preserve">, </w:t>
      </w:r>
      <w:r w:rsidR="009C7B7E" w:rsidRPr="00E51455">
        <w:rPr>
          <w:color w:val="000000"/>
          <w:szCs w:val="22"/>
          <w:lang w:val="el-GR"/>
        </w:rPr>
        <w:t>οι γενικές εξετάσεις αίματος</w:t>
      </w:r>
      <w:r w:rsidR="00F90A6D" w:rsidRPr="00A45C84">
        <w:rPr>
          <w:color w:val="000000"/>
          <w:szCs w:val="22"/>
          <w:lang w:val="el-GR"/>
        </w:rPr>
        <w:t xml:space="preserve"> (</w:t>
      </w:r>
      <w:r w:rsidR="00F90A6D">
        <w:rPr>
          <w:color w:val="000000"/>
          <w:szCs w:val="22"/>
          <w:lang w:val="en-US"/>
        </w:rPr>
        <w:t>FBCs</w:t>
      </w:r>
      <w:r w:rsidR="00F90A6D" w:rsidRPr="00A45C84">
        <w:rPr>
          <w:color w:val="000000"/>
          <w:szCs w:val="22"/>
          <w:lang w:val="el-GR"/>
        </w:rPr>
        <w:t>)</w:t>
      </w:r>
      <w:r w:rsidR="00EF46E6" w:rsidRPr="00E51455">
        <w:rPr>
          <w:color w:val="000000"/>
          <w:szCs w:val="22"/>
          <w:lang w:val="el-GR"/>
        </w:rPr>
        <w:t xml:space="preserve">, συμπεριλαμβανομένου του αριθμού των αιμοπεταλίων και επιχρισμάτων </w:t>
      </w:r>
      <w:r w:rsidR="00613BE9" w:rsidRPr="00E51455">
        <w:rPr>
          <w:color w:val="000000"/>
          <w:szCs w:val="22"/>
          <w:lang w:val="el-GR"/>
        </w:rPr>
        <w:t>περιφερικού αίματος</w:t>
      </w:r>
      <w:r w:rsidR="00EF46E6" w:rsidRPr="00E51455">
        <w:rPr>
          <w:color w:val="000000"/>
          <w:szCs w:val="22"/>
          <w:lang w:val="el-GR"/>
        </w:rPr>
        <w:t xml:space="preserve"> </w:t>
      </w:r>
      <w:r w:rsidR="00B06753" w:rsidRPr="00E51455">
        <w:rPr>
          <w:color w:val="000000"/>
          <w:szCs w:val="22"/>
          <w:lang w:val="el-GR"/>
        </w:rPr>
        <w:t xml:space="preserve">θα πρέπει να αξιολογούνται </w:t>
      </w:r>
      <w:r w:rsidR="00EF46E6" w:rsidRPr="00E51455">
        <w:rPr>
          <w:color w:val="000000"/>
          <w:szCs w:val="22"/>
          <w:lang w:val="el-GR"/>
        </w:rPr>
        <w:t xml:space="preserve">εβδομαδιαίως μέχρι να επιτευχθεί σταθερός αριθμός αιμοπεταλίων (≥50.000/µl για τουλάχιστον 4 εβδομάδες). </w:t>
      </w:r>
      <w:r w:rsidR="00B06753" w:rsidRPr="00E51455">
        <w:rPr>
          <w:color w:val="000000"/>
          <w:szCs w:val="22"/>
          <w:lang w:val="el-GR"/>
        </w:rPr>
        <w:t xml:space="preserve">Στη συνέχεια </w:t>
      </w:r>
      <w:r w:rsidR="009C7B7E" w:rsidRPr="00E51455">
        <w:rPr>
          <w:color w:val="000000"/>
          <w:szCs w:val="22"/>
          <w:lang w:val="el-GR"/>
        </w:rPr>
        <w:t xml:space="preserve">οι </w:t>
      </w:r>
      <w:r w:rsidR="00F90A6D">
        <w:rPr>
          <w:color w:val="000000"/>
          <w:szCs w:val="22"/>
          <w:lang w:val="en-US"/>
        </w:rPr>
        <w:t>FBCs</w:t>
      </w:r>
      <w:r w:rsidR="00F90A6D" w:rsidRPr="00E51455" w:rsidDel="00F90A6D">
        <w:rPr>
          <w:color w:val="000000"/>
          <w:szCs w:val="22"/>
          <w:lang w:val="el-GR"/>
        </w:rPr>
        <w:t xml:space="preserve"> </w:t>
      </w:r>
      <w:r w:rsidR="00EF46E6" w:rsidRPr="00E51455">
        <w:rPr>
          <w:color w:val="000000"/>
          <w:szCs w:val="22"/>
          <w:lang w:val="el-GR"/>
        </w:rPr>
        <w:t xml:space="preserve">συμπεριλαμβανομένων των αριθμών των αιμοπεταλίων και επιχρισμάτων </w:t>
      </w:r>
      <w:r w:rsidR="00613BE9" w:rsidRPr="00E51455">
        <w:rPr>
          <w:color w:val="000000"/>
          <w:szCs w:val="22"/>
          <w:lang w:val="el-GR"/>
        </w:rPr>
        <w:t>περιφερικού αίματος</w:t>
      </w:r>
      <w:r w:rsidR="00EF46E6" w:rsidRPr="00E51455">
        <w:rPr>
          <w:color w:val="000000"/>
          <w:szCs w:val="22"/>
          <w:lang w:val="el-GR"/>
        </w:rPr>
        <w:t xml:space="preserve"> </w:t>
      </w:r>
      <w:r w:rsidR="00B06753" w:rsidRPr="00E51455">
        <w:rPr>
          <w:color w:val="000000"/>
          <w:szCs w:val="22"/>
          <w:lang w:val="el-GR"/>
        </w:rPr>
        <w:t xml:space="preserve">θα πρέπει να αξιολογούνται </w:t>
      </w:r>
      <w:r w:rsidR="00EF46E6" w:rsidRPr="00E51455">
        <w:rPr>
          <w:color w:val="000000"/>
          <w:szCs w:val="22"/>
          <w:lang w:val="el-GR"/>
        </w:rPr>
        <w:t>μηνιαίως.</w:t>
      </w:r>
    </w:p>
    <w:p w14:paraId="59F2D88C" w14:textId="77777777" w:rsidR="006157C1" w:rsidRPr="00E51455" w:rsidRDefault="006157C1" w:rsidP="003B4EE5">
      <w:pPr>
        <w:spacing w:line="240" w:lineRule="auto"/>
        <w:rPr>
          <w:color w:val="000000"/>
          <w:szCs w:val="22"/>
          <w:lang w:val="el-GR"/>
        </w:rPr>
      </w:pPr>
    </w:p>
    <w:p w14:paraId="59F2D88D" w14:textId="4413112D" w:rsidR="00EF46E6" w:rsidRPr="00E51455" w:rsidRDefault="00EF46E6" w:rsidP="003B4EE5">
      <w:pPr>
        <w:pStyle w:val="Caption"/>
        <w:keepNext/>
        <w:spacing w:before="0" w:after="0"/>
        <w:rPr>
          <w:color w:val="000000"/>
          <w:sz w:val="22"/>
          <w:szCs w:val="22"/>
          <w:lang w:val="el-GR"/>
        </w:rPr>
      </w:pPr>
      <w:r w:rsidRPr="00E51455">
        <w:rPr>
          <w:color w:val="000000"/>
          <w:sz w:val="22"/>
          <w:szCs w:val="22"/>
          <w:lang w:val="el-GR"/>
        </w:rPr>
        <w:t>Πίνακας</w:t>
      </w:r>
      <w:r w:rsidR="00034CFA" w:rsidRPr="00E51455">
        <w:rPr>
          <w:color w:val="000000"/>
          <w:sz w:val="22"/>
          <w:szCs w:val="22"/>
          <w:lang w:val="el-GR"/>
        </w:rPr>
        <w:t> </w:t>
      </w:r>
      <w:r w:rsidR="006310CA" w:rsidRPr="00E51455">
        <w:rPr>
          <w:color w:val="000000"/>
          <w:sz w:val="22"/>
          <w:szCs w:val="22"/>
          <w:lang w:val="el-GR"/>
        </w:rPr>
        <w:t>1</w:t>
      </w:r>
      <w:r w:rsidR="006310CA" w:rsidRPr="00E51455">
        <w:rPr>
          <w:color w:val="000000"/>
          <w:sz w:val="22"/>
          <w:szCs w:val="22"/>
          <w:lang w:val="el-GR"/>
        </w:rPr>
        <w:tab/>
      </w:r>
      <w:r w:rsidRPr="00E51455">
        <w:rPr>
          <w:color w:val="000000"/>
          <w:sz w:val="22"/>
          <w:szCs w:val="22"/>
          <w:lang w:val="el-GR"/>
        </w:rPr>
        <w:t xml:space="preserve">Προσαρμογές </w:t>
      </w:r>
      <w:r w:rsidR="009C7B7E" w:rsidRPr="00E51455">
        <w:rPr>
          <w:color w:val="000000"/>
          <w:sz w:val="22"/>
          <w:szCs w:val="22"/>
          <w:lang w:val="el-GR"/>
        </w:rPr>
        <w:t xml:space="preserve">της </w:t>
      </w:r>
      <w:r w:rsidRPr="00E51455">
        <w:rPr>
          <w:color w:val="000000"/>
          <w:sz w:val="22"/>
          <w:szCs w:val="22"/>
          <w:lang w:val="el-GR"/>
        </w:rPr>
        <w:t>δόσης τ</w:t>
      </w:r>
      <w:r w:rsidR="0089305C">
        <w:rPr>
          <w:color w:val="000000"/>
          <w:sz w:val="22"/>
          <w:szCs w:val="22"/>
          <w:lang w:val="el-GR"/>
        </w:rPr>
        <w:t>ης</w:t>
      </w:r>
      <w:r w:rsidRPr="00E51455">
        <w:rPr>
          <w:color w:val="000000"/>
          <w:sz w:val="22"/>
          <w:szCs w:val="22"/>
          <w:lang w:val="el-GR"/>
        </w:rPr>
        <w:t xml:space="preserve"> </w:t>
      </w:r>
      <w:r w:rsidR="0089305C">
        <w:rPr>
          <w:color w:val="000000"/>
          <w:sz w:val="22"/>
          <w:szCs w:val="22"/>
          <w:lang w:val="el-GR"/>
        </w:rPr>
        <w:t>ελτρομβοπάγης</w:t>
      </w:r>
      <w:r w:rsidRPr="00E51455">
        <w:rPr>
          <w:color w:val="000000"/>
          <w:sz w:val="22"/>
          <w:szCs w:val="22"/>
          <w:lang w:val="el-GR"/>
        </w:rPr>
        <w:t xml:space="preserve"> </w:t>
      </w:r>
      <w:r w:rsidR="00034CFA" w:rsidRPr="00E51455">
        <w:rPr>
          <w:color w:val="000000"/>
          <w:sz w:val="22"/>
          <w:szCs w:val="22"/>
          <w:lang w:val="el-GR"/>
        </w:rPr>
        <w:t xml:space="preserve">σε ασθενείς με </w:t>
      </w:r>
      <w:r w:rsidR="00034CFA" w:rsidRPr="00E51455">
        <w:rPr>
          <w:color w:val="000000"/>
          <w:sz w:val="22"/>
          <w:szCs w:val="22"/>
        </w:rPr>
        <w:t>ITP</w:t>
      </w:r>
    </w:p>
    <w:p w14:paraId="59F2D88E" w14:textId="77777777" w:rsidR="009C1B81" w:rsidRPr="00E51455" w:rsidRDefault="009C1B81" w:rsidP="003B4EE5">
      <w:pPr>
        <w:keepNext/>
        <w:spacing w:line="240" w:lineRule="auto"/>
        <w:rPr>
          <w:color w:val="000000"/>
          <w:szCs w:val="22"/>
          <w:lang w:val="el-GR"/>
        </w:rPr>
      </w:pPr>
    </w:p>
    <w:tbl>
      <w:tblPr>
        <w:tblW w:w="9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228"/>
        <w:gridCol w:w="5880"/>
      </w:tblGrid>
      <w:tr w:rsidR="00E266CA" w:rsidRPr="00E51455" w14:paraId="59F2D891" w14:textId="77777777">
        <w:tc>
          <w:tcPr>
            <w:tcW w:w="3228" w:type="dxa"/>
          </w:tcPr>
          <w:p w14:paraId="59F2D88F" w14:textId="77777777" w:rsidR="00E266CA" w:rsidRPr="00E51455" w:rsidRDefault="00EF46E6" w:rsidP="003B4EE5">
            <w:pPr>
              <w:keepNext/>
              <w:spacing w:line="240" w:lineRule="auto"/>
              <w:jc w:val="center"/>
              <w:rPr>
                <w:color w:val="000000"/>
                <w:szCs w:val="22"/>
                <w:lang w:val="el-GR"/>
              </w:rPr>
            </w:pPr>
            <w:r w:rsidRPr="00E51455">
              <w:rPr>
                <w:color w:val="000000"/>
                <w:szCs w:val="22"/>
                <w:lang w:val="el-GR"/>
              </w:rPr>
              <w:t>Αριθμός αιμοπεταλίων</w:t>
            </w:r>
          </w:p>
        </w:tc>
        <w:tc>
          <w:tcPr>
            <w:tcW w:w="5880" w:type="dxa"/>
          </w:tcPr>
          <w:p w14:paraId="59F2D890" w14:textId="77777777" w:rsidR="00E266CA" w:rsidRPr="00E51455" w:rsidRDefault="00EF46E6" w:rsidP="003B4EE5">
            <w:pPr>
              <w:keepNext/>
              <w:spacing w:line="240" w:lineRule="auto"/>
              <w:jc w:val="center"/>
              <w:rPr>
                <w:color w:val="000000"/>
                <w:szCs w:val="22"/>
                <w:lang w:val="el-GR"/>
              </w:rPr>
            </w:pPr>
            <w:r w:rsidRPr="00E51455">
              <w:rPr>
                <w:color w:val="000000"/>
                <w:szCs w:val="22"/>
                <w:lang w:val="el-GR"/>
              </w:rPr>
              <w:t>Προσαρμογή δόσης ή ανταπόκριση</w:t>
            </w:r>
          </w:p>
        </w:tc>
      </w:tr>
      <w:tr w:rsidR="00E266CA" w:rsidRPr="00857B41" w14:paraId="59F2D895" w14:textId="77777777">
        <w:tc>
          <w:tcPr>
            <w:tcW w:w="3228" w:type="dxa"/>
          </w:tcPr>
          <w:p w14:paraId="59F2D892" w14:textId="05814D42" w:rsidR="00EF46E6" w:rsidRPr="00E51455" w:rsidRDefault="00EF46E6" w:rsidP="003B4EE5">
            <w:pPr>
              <w:keepNext/>
              <w:spacing w:line="240" w:lineRule="auto"/>
              <w:rPr>
                <w:color w:val="000000"/>
                <w:szCs w:val="22"/>
                <w:lang w:val="el-GR"/>
              </w:rPr>
            </w:pPr>
            <w:r w:rsidRPr="00E51455">
              <w:rPr>
                <w:color w:val="000000"/>
                <w:szCs w:val="22"/>
                <w:lang w:val="el-GR"/>
              </w:rPr>
              <w:t>&lt;50.000/µl μετά από τουλάχιστον 2 εβδομάδες θεραπείας</w:t>
            </w:r>
          </w:p>
          <w:p w14:paraId="59F2D893" w14:textId="77777777" w:rsidR="004F7FA9" w:rsidRPr="00E51455" w:rsidRDefault="004F7FA9" w:rsidP="003B4EE5">
            <w:pPr>
              <w:keepNext/>
              <w:spacing w:line="240" w:lineRule="auto"/>
              <w:rPr>
                <w:color w:val="000000"/>
                <w:szCs w:val="22"/>
                <w:lang w:val="el-GR"/>
              </w:rPr>
            </w:pPr>
          </w:p>
        </w:tc>
        <w:tc>
          <w:tcPr>
            <w:tcW w:w="5880" w:type="dxa"/>
          </w:tcPr>
          <w:p w14:paraId="59F2D894" w14:textId="77777777" w:rsidR="00E266CA" w:rsidRPr="00E51455" w:rsidRDefault="00EF46E6" w:rsidP="003B4EE5">
            <w:pPr>
              <w:keepNext/>
              <w:spacing w:line="240" w:lineRule="auto"/>
              <w:rPr>
                <w:color w:val="000000"/>
                <w:szCs w:val="22"/>
                <w:lang w:val="el-GR"/>
              </w:rPr>
            </w:pPr>
            <w:r w:rsidRPr="00E51455">
              <w:rPr>
                <w:color w:val="000000"/>
                <w:szCs w:val="22"/>
                <w:lang w:val="el-GR"/>
              </w:rPr>
              <w:t xml:space="preserve">Αύξηση ημερήσιας δόσης κατά 25 mg </w:t>
            </w:r>
            <w:r w:rsidR="009C7B7E" w:rsidRPr="00E51455">
              <w:rPr>
                <w:color w:val="000000"/>
                <w:szCs w:val="22"/>
                <w:lang w:val="el-GR"/>
              </w:rPr>
              <w:t>μέχρι τη</w:t>
            </w:r>
            <w:r w:rsidRPr="00E51455">
              <w:rPr>
                <w:color w:val="000000"/>
                <w:szCs w:val="22"/>
                <w:lang w:val="el-GR"/>
              </w:rPr>
              <w:t xml:space="preserve"> </w:t>
            </w:r>
            <w:r w:rsidR="0046743B" w:rsidRPr="00E51455">
              <w:rPr>
                <w:color w:val="000000"/>
                <w:szCs w:val="22"/>
                <w:lang w:val="el-GR"/>
              </w:rPr>
              <w:t>μέγιστ</w:t>
            </w:r>
            <w:r w:rsidR="009C7B7E" w:rsidRPr="00E51455">
              <w:rPr>
                <w:color w:val="000000"/>
                <w:szCs w:val="22"/>
                <w:lang w:val="el-GR"/>
              </w:rPr>
              <w:t>η</w:t>
            </w:r>
            <w:r w:rsidRPr="00E51455">
              <w:rPr>
                <w:color w:val="000000"/>
                <w:szCs w:val="22"/>
                <w:lang w:val="el-GR"/>
              </w:rPr>
              <w:t xml:space="preserve"> </w:t>
            </w:r>
            <w:r w:rsidR="009C7B7E" w:rsidRPr="00E51455">
              <w:rPr>
                <w:color w:val="000000"/>
                <w:szCs w:val="22"/>
                <w:lang w:val="el-GR"/>
              </w:rPr>
              <w:t>δόση των</w:t>
            </w:r>
            <w:r w:rsidRPr="00E51455">
              <w:rPr>
                <w:color w:val="000000"/>
                <w:szCs w:val="22"/>
                <w:lang w:val="el-GR"/>
              </w:rPr>
              <w:t xml:space="preserve"> 75 mg/ημέρα</w:t>
            </w:r>
            <w:r w:rsidR="006E00A3" w:rsidRPr="00E51455">
              <w:rPr>
                <w:color w:val="000000"/>
                <w:szCs w:val="22"/>
                <w:lang w:val="el-GR"/>
              </w:rPr>
              <w:t>*</w:t>
            </w:r>
            <w:r w:rsidRPr="00E51455">
              <w:rPr>
                <w:color w:val="000000"/>
                <w:szCs w:val="22"/>
                <w:lang w:val="el-GR"/>
              </w:rPr>
              <w:t>.</w:t>
            </w:r>
          </w:p>
        </w:tc>
      </w:tr>
      <w:tr w:rsidR="009E71D3" w:rsidRPr="00857B41" w14:paraId="59F2D898" w14:textId="77777777">
        <w:tc>
          <w:tcPr>
            <w:tcW w:w="3228" w:type="dxa"/>
          </w:tcPr>
          <w:p w14:paraId="59F2D896" w14:textId="28F24015" w:rsidR="009E71D3" w:rsidRPr="00E51455" w:rsidRDefault="005C369F" w:rsidP="003B4EE5">
            <w:pPr>
              <w:keepNext/>
              <w:spacing w:line="240" w:lineRule="auto"/>
              <w:rPr>
                <w:color w:val="000000"/>
                <w:szCs w:val="22"/>
                <w:lang w:val="el-GR"/>
              </w:rPr>
            </w:pPr>
            <w:r w:rsidRPr="00C67494">
              <w:rPr>
                <w:rFonts w:eastAsia="Segoe UI Symbol"/>
                <w:color w:val="000000"/>
              </w:rPr>
              <w:t>≥</w:t>
            </w:r>
            <w:r w:rsidR="00EF46E6" w:rsidRPr="00E51455">
              <w:rPr>
                <w:color w:val="000000"/>
                <w:szCs w:val="22"/>
                <w:lang w:val="el-GR"/>
              </w:rPr>
              <w:t xml:space="preserve">50.000/µl έως </w:t>
            </w:r>
            <w:r w:rsidRPr="00C67494">
              <w:rPr>
                <w:rFonts w:eastAsia="Segoe UI Symbol"/>
                <w:color w:val="000000"/>
              </w:rPr>
              <w:t>≤</w:t>
            </w:r>
            <w:r w:rsidR="00C842F3" w:rsidRPr="00E51455">
              <w:rPr>
                <w:color w:val="000000"/>
                <w:szCs w:val="22"/>
                <w:lang w:val="el-GR"/>
              </w:rPr>
              <w:t>150</w:t>
            </w:r>
            <w:r w:rsidR="00EF46E6" w:rsidRPr="00E51455">
              <w:rPr>
                <w:color w:val="000000"/>
                <w:szCs w:val="22"/>
                <w:lang w:val="el-GR"/>
              </w:rPr>
              <w:t>.000/µl</w:t>
            </w:r>
          </w:p>
        </w:tc>
        <w:tc>
          <w:tcPr>
            <w:tcW w:w="5880" w:type="dxa"/>
          </w:tcPr>
          <w:p w14:paraId="59F2D897" w14:textId="2A86C20B" w:rsidR="009E71D3" w:rsidRPr="00E51455" w:rsidRDefault="00EF46E6" w:rsidP="003B4EE5">
            <w:pPr>
              <w:keepNext/>
              <w:spacing w:line="240" w:lineRule="auto"/>
              <w:rPr>
                <w:color w:val="000000"/>
                <w:szCs w:val="22"/>
                <w:lang w:val="el-GR"/>
              </w:rPr>
            </w:pPr>
            <w:r w:rsidRPr="00E51455">
              <w:rPr>
                <w:color w:val="000000"/>
                <w:szCs w:val="22"/>
                <w:lang w:val="el-GR"/>
              </w:rPr>
              <w:t xml:space="preserve">Χρησιμοποιήστε τη χαμηλότερη δόση </w:t>
            </w:r>
            <w:r w:rsidR="0089305C">
              <w:rPr>
                <w:color w:val="000000"/>
                <w:szCs w:val="22"/>
                <w:lang w:val="el-GR"/>
              </w:rPr>
              <w:t>ελτρομβοπάγη</w:t>
            </w:r>
            <w:r w:rsidR="003D3E22">
              <w:rPr>
                <w:color w:val="000000"/>
                <w:szCs w:val="22"/>
                <w:lang w:val="el-GR"/>
              </w:rPr>
              <w:t>ς</w:t>
            </w:r>
            <w:r w:rsidRPr="00E51455">
              <w:rPr>
                <w:color w:val="000000"/>
                <w:szCs w:val="22"/>
                <w:lang w:val="el-GR"/>
              </w:rPr>
              <w:t xml:space="preserve"> </w:t>
            </w:r>
            <w:r w:rsidR="00D757B1" w:rsidRPr="00E51455">
              <w:rPr>
                <w:color w:val="000000"/>
                <w:szCs w:val="22"/>
                <w:lang w:val="el-GR"/>
              </w:rPr>
              <w:t>και/</w:t>
            </w:r>
            <w:r w:rsidRPr="00E51455">
              <w:rPr>
                <w:color w:val="000000"/>
                <w:szCs w:val="22"/>
                <w:lang w:val="el-GR"/>
              </w:rPr>
              <w:t>ή συγχορηγούμενο</w:t>
            </w:r>
            <w:r w:rsidR="00D757B1" w:rsidRPr="00E51455">
              <w:rPr>
                <w:color w:val="000000"/>
                <w:szCs w:val="22"/>
                <w:lang w:val="el-GR"/>
              </w:rPr>
              <w:t>υ</w:t>
            </w:r>
            <w:r w:rsidRPr="00E51455">
              <w:rPr>
                <w:color w:val="000000"/>
                <w:szCs w:val="22"/>
                <w:lang w:val="el-GR"/>
              </w:rPr>
              <w:t xml:space="preserve"> φ</w:t>
            </w:r>
            <w:r w:rsidR="00D757B1" w:rsidRPr="00E51455">
              <w:rPr>
                <w:color w:val="000000"/>
                <w:szCs w:val="22"/>
                <w:lang w:val="el-GR"/>
              </w:rPr>
              <w:t>α</w:t>
            </w:r>
            <w:r w:rsidRPr="00E51455">
              <w:rPr>
                <w:color w:val="000000"/>
                <w:szCs w:val="22"/>
                <w:lang w:val="el-GR"/>
              </w:rPr>
              <w:t>ρμ</w:t>
            </w:r>
            <w:r w:rsidR="00D757B1" w:rsidRPr="00E51455">
              <w:rPr>
                <w:color w:val="000000"/>
                <w:szCs w:val="22"/>
                <w:lang w:val="el-GR"/>
              </w:rPr>
              <w:t>ά</w:t>
            </w:r>
            <w:r w:rsidRPr="00E51455">
              <w:rPr>
                <w:color w:val="000000"/>
                <w:szCs w:val="22"/>
                <w:lang w:val="el-GR"/>
              </w:rPr>
              <w:t>κο</w:t>
            </w:r>
            <w:r w:rsidR="00D757B1" w:rsidRPr="00E51455">
              <w:rPr>
                <w:color w:val="000000"/>
                <w:szCs w:val="22"/>
                <w:lang w:val="el-GR"/>
              </w:rPr>
              <w:t>υ</w:t>
            </w:r>
            <w:r w:rsidRPr="00E51455">
              <w:rPr>
                <w:color w:val="000000"/>
                <w:szCs w:val="22"/>
                <w:lang w:val="el-GR"/>
              </w:rPr>
              <w:t xml:space="preserve"> για την </w:t>
            </w:r>
            <w:r w:rsidR="00B06753" w:rsidRPr="00E51455">
              <w:rPr>
                <w:color w:val="000000"/>
                <w:szCs w:val="22"/>
                <w:lang w:val="el-GR"/>
              </w:rPr>
              <w:t xml:space="preserve">θεραπεία της </w:t>
            </w:r>
            <w:r w:rsidRPr="00E51455">
              <w:rPr>
                <w:color w:val="000000"/>
                <w:szCs w:val="22"/>
                <w:lang w:val="el-GR"/>
              </w:rPr>
              <w:t xml:space="preserve">ΙΤΡ, ώστε να διατηρηθούν οι αριθμοί των αιμοπεταλίων προς αποφυγή ή μείωση </w:t>
            </w:r>
            <w:r w:rsidR="009C7B7E" w:rsidRPr="00E51455">
              <w:rPr>
                <w:color w:val="000000"/>
                <w:szCs w:val="22"/>
                <w:lang w:val="el-GR"/>
              </w:rPr>
              <w:t xml:space="preserve">της </w:t>
            </w:r>
            <w:r w:rsidRPr="00E51455">
              <w:rPr>
                <w:color w:val="000000"/>
                <w:szCs w:val="22"/>
                <w:lang w:val="el-GR"/>
              </w:rPr>
              <w:t>αιμορραγίας.</w:t>
            </w:r>
          </w:p>
        </w:tc>
      </w:tr>
      <w:tr w:rsidR="00E266CA" w:rsidRPr="00857B41" w14:paraId="59F2D89B" w14:textId="77777777">
        <w:tc>
          <w:tcPr>
            <w:tcW w:w="3228" w:type="dxa"/>
          </w:tcPr>
          <w:p w14:paraId="59F2D899" w14:textId="2D03621E" w:rsidR="00E266CA" w:rsidRPr="00E51455" w:rsidRDefault="00EF46E6" w:rsidP="003B4EE5">
            <w:pPr>
              <w:keepNext/>
              <w:spacing w:line="240" w:lineRule="auto"/>
              <w:rPr>
                <w:color w:val="000000"/>
                <w:szCs w:val="22"/>
                <w:lang w:val="el-GR"/>
              </w:rPr>
            </w:pPr>
            <w:r w:rsidRPr="00E51455">
              <w:rPr>
                <w:color w:val="000000"/>
                <w:szCs w:val="22"/>
                <w:lang w:val="el-GR"/>
              </w:rPr>
              <w:t>&gt;</w:t>
            </w:r>
            <w:r w:rsidR="00C842F3" w:rsidRPr="00E51455">
              <w:rPr>
                <w:color w:val="000000"/>
                <w:szCs w:val="22"/>
                <w:lang w:val="el-GR"/>
              </w:rPr>
              <w:t>150</w:t>
            </w:r>
            <w:r w:rsidRPr="00E51455">
              <w:rPr>
                <w:color w:val="000000"/>
                <w:szCs w:val="22"/>
                <w:lang w:val="el-GR"/>
              </w:rPr>
              <w:t xml:space="preserve">.000/µl έως </w:t>
            </w:r>
            <w:r w:rsidR="005C369F" w:rsidRPr="00C67494">
              <w:rPr>
                <w:rFonts w:eastAsia="Segoe UI Symbol"/>
                <w:color w:val="000000"/>
              </w:rPr>
              <w:t>≤</w:t>
            </w:r>
            <w:r w:rsidR="00C842F3" w:rsidRPr="00E51455">
              <w:rPr>
                <w:color w:val="000000"/>
                <w:szCs w:val="22"/>
                <w:lang w:val="el-GR"/>
              </w:rPr>
              <w:t>250</w:t>
            </w:r>
            <w:r w:rsidRPr="00E51455">
              <w:rPr>
                <w:color w:val="000000"/>
                <w:szCs w:val="22"/>
                <w:lang w:val="el-GR"/>
              </w:rPr>
              <w:t>.000/µl</w:t>
            </w:r>
          </w:p>
        </w:tc>
        <w:tc>
          <w:tcPr>
            <w:tcW w:w="5880" w:type="dxa"/>
          </w:tcPr>
          <w:p w14:paraId="59F2D89A" w14:textId="77777777" w:rsidR="004F7FA9" w:rsidRPr="00E51455" w:rsidRDefault="00E97523" w:rsidP="003B4EE5">
            <w:pPr>
              <w:keepNext/>
              <w:spacing w:line="240" w:lineRule="auto"/>
              <w:rPr>
                <w:color w:val="000000"/>
                <w:szCs w:val="22"/>
                <w:lang w:val="el-GR"/>
              </w:rPr>
            </w:pPr>
            <w:r w:rsidRPr="00E51455">
              <w:rPr>
                <w:color w:val="000000"/>
                <w:szCs w:val="22"/>
                <w:lang w:val="el-GR"/>
              </w:rPr>
              <w:t>Μειώστε την ημερήσια δόση κατά 25 mg. Αναμείνατε 2 εβδομάδες για να εκτιμήσετε το αποτέλεσμα αυτού και τυχόν μεταγενέστερες προσαρμογές της δόσης</w:t>
            </w:r>
            <w:r w:rsidR="006E00A3" w:rsidRPr="00E51455">
              <w:rPr>
                <w:sz w:val="20"/>
                <w:vertAlign w:val="superscript"/>
                <w:lang w:val="el-GR"/>
              </w:rPr>
              <w:t>♦</w:t>
            </w:r>
            <w:r w:rsidRPr="00E51455">
              <w:rPr>
                <w:color w:val="000000"/>
                <w:szCs w:val="22"/>
                <w:lang w:val="el-GR"/>
              </w:rPr>
              <w:t>.</w:t>
            </w:r>
          </w:p>
        </w:tc>
      </w:tr>
      <w:tr w:rsidR="00E266CA" w:rsidRPr="00857B41" w14:paraId="59F2D8A0" w14:textId="77777777">
        <w:trPr>
          <w:trHeight w:val="1658"/>
        </w:trPr>
        <w:tc>
          <w:tcPr>
            <w:tcW w:w="3228" w:type="dxa"/>
          </w:tcPr>
          <w:p w14:paraId="59F2D89C" w14:textId="1A033F65" w:rsidR="00E266CA" w:rsidRPr="00E51455" w:rsidRDefault="00E97523" w:rsidP="003B4EE5">
            <w:pPr>
              <w:keepNext/>
              <w:spacing w:line="240" w:lineRule="auto"/>
              <w:rPr>
                <w:color w:val="000000"/>
                <w:szCs w:val="22"/>
                <w:lang w:val="el-GR"/>
              </w:rPr>
            </w:pPr>
            <w:r w:rsidRPr="00E51455">
              <w:rPr>
                <w:color w:val="000000"/>
                <w:szCs w:val="22"/>
                <w:lang w:val="el-GR"/>
              </w:rPr>
              <w:t>&gt;</w:t>
            </w:r>
            <w:r w:rsidR="00C842F3" w:rsidRPr="00E51455">
              <w:rPr>
                <w:color w:val="000000"/>
                <w:szCs w:val="22"/>
                <w:lang w:val="el-GR"/>
              </w:rPr>
              <w:t>250</w:t>
            </w:r>
            <w:r w:rsidRPr="00E51455">
              <w:rPr>
                <w:color w:val="000000"/>
                <w:szCs w:val="22"/>
                <w:lang w:val="el-GR"/>
              </w:rPr>
              <w:t>.000/µl</w:t>
            </w:r>
          </w:p>
        </w:tc>
        <w:tc>
          <w:tcPr>
            <w:tcW w:w="5880" w:type="dxa"/>
          </w:tcPr>
          <w:p w14:paraId="59F2D89D" w14:textId="307C7028" w:rsidR="00E97523" w:rsidRPr="00E51455" w:rsidRDefault="00E97523" w:rsidP="003B4EE5">
            <w:pPr>
              <w:keepNext/>
              <w:spacing w:line="240" w:lineRule="auto"/>
              <w:rPr>
                <w:color w:val="000000"/>
                <w:szCs w:val="22"/>
                <w:lang w:val="el-GR"/>
              </w:rPr>
            </w:pPr>
            <w:r w:rsidRPr="00E51455">
              <w:rPr>
                <w:color w:val="000000"/>
                <w:szCs w:val="22"/>
                <w:lang w:val="el-GR"/>
              </w:rPr>
              <w:t>Διακ</w:t>
            </w:r>
            <w:r w:rsidR="00CE4F2A" w:rsidRPr="00E51455">
              <w:rPr>
                <w:color w:val="000000"/>
                <w:szCs w:val="22"/>
                <w:lang w:val="el-GR"/>
              </w:rPr>
              <w:t>όψτε</w:t>
            </w:r>
            <w:r w:rsidRPr="00E51455">
              <w:rPr>
                <w:color w:val="000000"/>
                <w:szCs w:val="22"/>
                <w:lang w:val="el-GR"/>
              </w:rPr>
              <w:t xml:space="preserve"> τ</w:t>
            </w:r>
            <w:r w:rsidR="0089305C">
              <w:rPr>
                <w:color w:val="000000"/>
                <w:szCs w:val="22"/>
                <w:lang w:val="el-GR"/>
              </w:rPr>
              <w:t>ην</w:t>
            </w:r>
            <w:r w:rsidRPr="00E51455">
              <w:rPr>
                <w:color w:val="000000"/>
                <w:szCs w:val="22"/>
                <w:lang w:val="el-GR"/>
              </w:rPr>
              <w:t xml:space="preserve"> </w:t>
            </w:r>
            <w:r w:rsidR="0089305C">
              <w:rPr>
                <w:color w:val="000000"/>
                <w:szCs w:val="22"/>
                <w:lang w:val="el-GR"/>
              </w:rPr>
              <w:t>ελτρομβοπάγη</w:t>
            </w:r>
            <w:r w:rsidR="00CE4F2A" w:rsidRPr="00E51455">
              <w:rPr>
                <w:color w:val="000000"/>
                <w:szCs w:val="22"/>
                <w:lang w:val="el-GR"/>
              </w:rPr>
              <w:t>, α</w:t>
            </w:r>
            <w:r w:rsidRPr="00E51455">
              <w:rPr>
                <w:color w:val="000000"/>
                <w:szCs w:val="22"/>
                <w:lang w:val="el-GR"/>
              </w:rPr>
              <w:t>υξήστε τη συχνότητα παρακολούθησης των αιμοπεταλίων σε δ</w:t>
            </w:r>
            <w:r w:rsidR="009C7B7E" w:rsidRPr="00E51455">
              <w:rPr>
                <w:color w:val="000000"/>
                <w:szCs w:val="22"/>
                <w:lang w:val="el-GR"/>
              </w:rPr>
              <w:t>ύο</w:t>
            </w:r>
            <w:r w:rsidRPr="00E51455">
              <w:rPr>
                <w:color w:val="000000"/>
                <w:szCs w:val="22"/>
                <w:lang w:val="el-GR"/>
              </w:rPr>
              <w:t xml:space="preserve"> </w:t>
            </w:r>
            <w:r w:rsidR="009C7B7E" w:rsidRPr="00E51455">
              <w:rPr>
                <w:color w:val="000000"/>
                <w:szCs w:val="22"/>
                <w:lang w:val="el-GR"/>
              </w:rPr>
              <w:t xml:space="preserve">φορές την </w:t>
            </w:r>
            <w:r w:rsidRPr="00E51455">
              <w:rPr>
                <w:color w:val="000000"/>
                <w:szCs w:val="22"/>
                <w:lang w:val="el-GR"/>
              </w:rPr>
              <w:t>εβδομ</w:t>
            </w:r>
            <w:r w:rsidR="009C7B7E" w:rsidRPr="00E51455">
              <w:rPr>
                <w:color w:val="000000"/>
                <w:szCs w:val="22"/>
                <w:lang w:val="el-GR"/>
              </w:rPr>
              <w:t>ά</w:t>
            </w:r>
            <w:r w:rsidRPr="00E51455">
              <w:rPr>
                <w:color w:val="000000"/>
                <w:szCs w:val="22"/>
                <w:lang w:val="el-GR"/>
              </w:rPr>
              <w:t>δα.</w:t>
            </w:r>
          </w:p>
          <w:p w14:paraId="59F2D89E" w14:textId="77777777" w:rsidR="004F7FA9" w:rsidRPr="00E51455" w:rsidRDefault="004F7FA9" w:rsidP="003B4EE5">
            <w:pPr>
              <w:keepNext/>
              <w:spacing w:line="240" w:lineRule="auto"/>
              <w:rPr>
                <w:color w:val="000000"/>
                <w:szCs w:val="22"/>
                <w:lang w:val="el-GR"/>
              </w:rPr>
            </w:pPr>
          </w:p>
          <w:p w14:paraId="59F2D89F" w14:textId="76DF8042" w:rsidR="00E266CA" w:rsidRPr="00E51455" w:rsidRDefault="00E97523" w:rsidP="003B4EE5">
            <w:pPr>
              <w:keepNext/>
              <w:spacing w:line="240" w:lineRule="auto"/>
              <w:rPr>
                <w:color w:val="000000"/>
                <w:szCs w:val="22"/>
                <w:lang w:val="el-GR"/>
              </w:rPr>
            </w:pPr>
            <w:r w:rsidRPr="00E51455">
              <w:rPr>
                <w:color w:val="000000"/>
                <w:szCs w:val="22"/>
                <w:lang w:val="el-GR"/>
              </w:rPr>
              <w:t>Όταν ο αριθμός των αιμοπεταλίων είναι ≤1</w:t>
            </w:r>
            <w:r w:rsidR="00C842F3" w:rsidRPr="00E51455">
              <w:rPr>
                <w:color w:val="000000"/>
                <w:szCs w:val="22"/>
                <w:lang w:val="el-GR"/>
              </w:rPr>
              <w:t>0</w:t>
            </w:r>
            <w:r w:rsidRPr="00E51455">
              <w:rPr>
                <w:color w:val="000000"/>
                <w:szCs w:val="22"/>
                <w:lang w:val="el-GR"/>
              </w:rPr>
              <w:t>0.000/µl, ξεκινήστε και πάλι τη θεραπεία σε ημερήσια δόση μειωμένη κατά 25 mg.</w:t>
            </w:r>
          </w:p>
        </w:tc>
      </w:tr>
    </w:tbl>
    <w:p w14:paraId="59F2D8A1" w14:textId="394E4563" w:rsidR="009B2A42" w:rsidRPr="00E51455" w:rsidRDefault="00406BF8" w:rsidP="003B4EE5">
      <w:pPr>
        <w:tabs>
          <w:tab w:val="clear" w:pos="567"/>
        </w:tabs>
        <w:spacing w:line="240" w:lineRule="auto"/>
        <w:ind w:left="567" w:hanging="567"/>
        <w:rPr>
          <w:szCs w:val="22"/>
          <w:lang w:val="el-GR"/>
        </w:rPr>
      </w:pPr>
      <w:r w:rsidRPr="00E51455">
        <w:rPr>
          <w:szCs w:val="22"/>
          <w:lang w:val="el-GR"/>
        </w:rPr>
        <w:t>*</w:t>
      </w:r>
      <w:r w:rsidR="005C369F">
        <w:rPr>
          <w:szCs w:val="22"/>
          <w:lang w:val="el-GR"/>
        </w:rPr>
        <w:t xml:space="preserve"> </w:t>
      </w:r>
      <w:r w:rsidRPr="00E51455">
        <w:rPr>
          <w:szCs w:val="22"/>
          <w:lang w:val="el-GR"/>
        </w:rPr>
        <w:tab/>
      </w:r>
      <w:r w:rsidR="009B2A42" w:rsidRPr="00E51455">
        <w:rPr>
          <w:szCs w:val="22"/>
          <w:lang w:val="el-GR"/>
        </w:rPr>
        <w:t>Για ασθενείς που λαμβάνουν 25</w:t>
      </w:r>
      <w:r w:rsidR="009B2A42" w:rsidRPr="00E51455">
        <w:rPr>
          <w:szCs w:val="22"/>
        </w:rPr>
        <w:t> mg</w:t>
      </w:r>
      <w:r w:rsidR="009B2A42" w:rsidRPr="00E51455">
        <w:rPr>
          <w:szCs w:val="22"/>
          <w:lang w:val="el-GR"/>
        </w:rPr>
        <w:t xml:space="preserve"> </w:t>
      </w:r>
      <w:r w:rsidR="0089305C" w:rsidRPr="00A45C84">
        <w:rPr>
          <w:szCs w:val="22"/>
          <w:lang w:val="el-GR"/>
        </w:rPr>
        <w:t>ελτρομβοπάγη</w:t>
      </w:r>
      <w:r w:rsidR="009B2A42" w:rsidRPr="00E51455">
        <w:rPr>
          <w:szCs w:val="22"/>
          <w:lang w:val="el-GR"/>
        </w:rPr>
        <w:t xml:space="preserve"> </w:t>
      </w:r>
      <w:r w:rsidR="007F014A">
        <w:rPr>
          <w:szCs w:val="22"/>
          <w:lang w:val="el-GR"/>
        </w:rPr>
        <w:t>μια φορά</w:t>
      </w:r>
      <w:r w:rsidR="009B2A42" w:rsidRPr="00E51455">
        <w:rPr>
          <w:szCs w:val="22"/>
          <w:lang w:val="el-GR"/>
        </w:rPr>
        <w:t xml:space="preserve"> κάθε δεύτερη ημέρα αύξηση της δόσης σε 25 </w:t>
      </w:r>
      <w:r w:rsidR="009B2A42" w:rsidRPr="00E51455">
        <w:rPr>
          <w:szCs w:val="22"/>
        </w:rPr>
        <w:t>mg</w:t>
      </w:r>
      <w:r w:rsidR="009B2A42" w:rsidRPr="00E51455">
        <w:rPr>
          <w:szCs w:val="22"/>
          <w:lang w:val="el-GR"/>
        </w:rPr>
        <w:t xml:space="preserve"> </w:t>
      </w:r>
      <w:r w:rsidR="00B26BE0" w:rsidRPr="00E51455">
        <w:rPr>
          <w:szCs w:val="22"/>
          <w:lang w:val="el-GR"/>
        </w:rPr>
        <w:t>την ημέρα</w:t>
      </w:r>
      <w:r w:rsidR="009B2A42" w:rsidRPr="00E51455">
        <w:rPr>
          <w:szCs w:val="22"/>
          <w:lang w:val="el-GR"/>
        </w:rPr>
        <w:t>.</w:t>
      </w:r>
    </w:p>
    <w:p w14:paraId="59F2D8A2" w14:textId="419F941A" w:rsidR="009B2A42" w:rsidRPr="00E51455" w:rsidRDefault="009B2A42" w:rsidP="003B4EE5">
      <w:pPr>
        <w:tabs>
          <w:tab w:val="clear" w:pos="567"/>
        </w:tabs>
        <w:spacing w:line="240" w:lineRule="auto"/>
        <w:ind w:left="567" w:hanging="567"/>
        <w:rPr>
          <w:szCs w:val="22"/>
          <w:lang w:val="el-GR"/>
        </w:rPr>
      </w:pPr>
      <w:r w:rsidRPr="00E51455">
        <w:rPr>
          <w:szCs w:val="22"/>
          <w:lang w:val="el-GR"/>
        </w:rPr>
        <w:t>♦</w:t>
      </w:r>
      <w:r w:rsidR="005C369F">
        <w:rPr>
          <w:szCs w:val="22"/>
          <w:lang w:val="el-GR"/>
        </w:rPr>
        <w:t xml:space="preserve"> </w:t>
      </w:r>
      <w:r w:rsidR="00235F7C" w:rsidRPr="00E51455">
        <w:rPr>
          <w:szCs w:val="22"/>
          <w:lang w:val="el-GR"/>
        </w:rPr>
        <w:tab/>
      </w:r>
      <w:r w:rsidR="00B26BE0" w:rsidRPr="00E51455">
        <w:rPr>
          <w:szCs w:val="22"/>
          <w:lang w:val="el-GR"/>
        </w:rPr>
        <w:t>Για ασθενείς που λαμβάνουν 25</w:t>
      </w:r>
      <w:r w:rsidR="00494FC8" w:rsidRPr="00E51455">
        <w:rPr>
          <w:szCs w:val="22"/>
          <w:lang w:val="de-CH"/>
        </w:rPr>
        <w:t> </w:t>
      </w:r>
      <w:r w:rsidR="00B26BE0" w:rsidRPr="00E51455">
        <w:rPr>
          <w:szCs w:val="22"/>
        </w:rPr>
        <w:t>mg</w:t>
      </w:r>
      <w:r w:rsidR="00B26BE0" w:rsidRPr="00E51455">
        <w:rPr>
          <w:szCs w:val="22"/>
          <w:lang w:val="el-GR"/>
        </w:rPr>
        <w:t xml:space="preserve"> </w:t>
      </w:r>
      <w:r w:rsidR="0089305C" w:rsidRPr="00A45C84">
        <w:rPr>
          <w:szCs w:val="22"/>
          <w:lang w:val="el-GR"/>
        </w:rPr>
        <w:t>ελτρομβοπάγη</w:t>
      </w:r>
      <w:r w:rsidR="00B26BE0" w:rsidRPr="00E51455">
        <w:rPr>
          <w:szCs w:val="22"/>
          <w:lang w:val="el-GR"/>
        </w:rPr>
        <w:t xml:space="preserve"> </w:t>
      </w:r>
      <w:r w:rsidR="007F014A">
        <w:rPr>
          <w:szCs w:val="22"/>
          <w:lang w:val="el-GR"/>
        </w:rPr>
        <w:t>μια φορά</w:t>
      </w:r>
      <w:r w:rsidR="00F424A8" w:rsidRPr="00E51455">
        <w:rPr>
          <w:szCs w:val="22"/>
          <w:lang w:val="el-GR"/>
        </w:rPr>
        <w:t xml:space="preserve"> ημερησίως</w:t>
      </w:r>
      <w:r w:rsidR="00B26BE0" w:rsidRPr="00E51455">
        <w:rPr>
          <w:szCs w:val="22"/>
          <w:lang w:val="el-GR"/>
        </w:rPr>
        <w:t xml:space="preserve"> θα πρέπει να </w:t>
      </w:r>
      <w:r w:rsidR="006E00A3" w:rsidRPr="00E51455">
        <w:rPr>
          <w:szCs w:val="22"/>
          <w:lang w:val="el-GR"/>
        </w:rPr>
        <w:t xml:space="preserve">ληφθεί υπόψη </w:t>
      </w:r>
      <w:r w:rsidR="001117B7" w:rsidRPr="00E51455">
        <w:rPr>
          <w:szCs w:val="22"/>
          <w:lang w:val="el-GR"/>
        </w:rPr>
        <w:t>δόση</w:t>
      </w:r>
      <w:r w:rsidR="006E00A3" w:rsidRPr="00E51455">
        <w:rPr>
          <w:szCs w:val="22"/>
          <w:lang w:val="el-GR"/>
        </w:rPr>
        <w:t xml:space="preserve"> </w:t>
      </w:r>
      <w:r w:rsidRPr="00E51455">
        <w:rPr>
          <w:szCs w:val="22"/>
          <w:lang w:val="el-GR"/>
        </w:rPr>
        <w:t>12</w:t>
      </w:r>
      <w:r w:rsidR="00494FC8" w:rsidRPr="00E51455">
        <w:rPr>
          <w:szCs w:val="22"/>
          <w:lang w:val="el-GR"/>
        </w:rPr>
        <w:t>,</w:t>
      </w:r>
      <w:r w:rsidRPr="00E51455">
        <w:rPr>
          <w:szCs w:val="22"/>
          <w:lang w:val="el-GR"/>
        </w:rPr>
        <w:t>5</w:t>
      </w:r>
      <w:r w:rsidRPr="00E51455">
        <w:rPr>
          <w:szCs w:val="22"/>
        </w:rPr>
        <w:t> mg</w:t>
      </w:r>
      <w:r w:rsidRPr="00E51455">
        <w:rPr>
          <w:szCs w:val="22"/>
          <w:lang w:val="el-GR"/>
        </w:rPr>
        <w:t xml:space="preserve"> </w:t>
      </w:r>
      <w:r w:rsidR="007F014A">
        <w:rPr>
          <w:szCs w:val="22"/>
          <w:lang w:val="el-GR"/>
        </w:rPr>
        <w:t>μια φορά</w:t>
      </w:r>
      <w:r w:rsidR="00F424A8" w:rsidRPr="00E51455">
        <w:rPr>
          <w:szCs w:val="22"/>
          <w:lang w:val="el-GR"/>
        </w:rPr>
        <w:t xml:space="preserve"> ημερησίως</w:t>
      </w:r>
      <w:r w:rsidR="006E00A3" w:rsidRPr="00E51455">
        <w:rPr>
          <w:szCs w:val="22"/>
          <w:lang w:val="el-GR"/>
        </w:rPr>
        <w:t xml:space="preserve">, ή εναλλακτικά </w:t>
      </w:r>
      <w:r w:rsidRPr="00E51455">
        <w:rPr>
          <w:szCs w:val="22"/>
          <w:lang w:val="el-GR"/>
        </w:rPr>
        <w:t>25</w:t>
      </w:r>
      <w:r w:rsidRPr="00E51455">
        <w:rPr>
          <w:szCs w:val="22"/>
        </w:rPr>
        <w:t> mg</w:t>
      </w:r>
      <w:r w:rsidRPr="00E51455">
        <w:rPr>
          <w:szCs w:val="22"/>
          <w:lang w:val="el-GR"/>
        </w:rPr>
        <w:t xml:space="preserve"> </w:t>
      </w:r>
      <w:r w:rsidR="007F014A">
        <w:rPr>
          <w:szCs w:val="22"/>
          <w:lang w:val="el-GR"/>
        </w:rPr>
        <w:t>μια φορά</w:t>
      </w:r>
      <w:r w:rsidR="006E00A3" w:rsidRPr="00E51455">
        <w:rPr>
          <w:szCs w:val="22"/>
          <w:lang w:val="el-GR"/>
        </w:rPr>
        <w:t xml:space="preserve"> κάθε δεύτερη ημέρα</w:t>
      </w:r>
      <w:r w:rsidRPr="00E51455">
        <w:rPr>
          <w:szCs w:val="22"/>
          <w:lang w:val="el-GR"/>
        </w:rPr>
        <w:t>.</w:t>
      </w:r>
    </w:p>
    <w:p w14:paraId="59F2D8A3" w14:textId="77777777" w:rsidR="007C4CF0" w:rsidRPr="00E51455" w:rsidRDefault="007C4CF0" w:rsidP="003B4EE5">
      <w:pPr>
        <w:tabs>
          <w:tab w:val="clear" w:pos="567"/>
        </w:tabs>
        <w:spacing w:line="240" w:lineRule="auto"/>
        <w:ind w:left="567" w:hanging="567"/>
        <w:rPr>
          <w:color w:val="000000"/>
          <w:szCs w:val="22"/>
          <w:lang w:val="el-GR"/>
        </w:rPr>
      </w:pPr>
    </w:p>
    <w:p w14:paraId="59F2D8A4" w14:textId="384B0BF7" w:rsidR="00E97523" w:rsidRPr="00E51455" w:rsidRDefault="0089305C" w:rsidP="003B4EE5">
      <w:pPr>
        <w:spacing w:line="240" w:lineRule="auto"/>
        <w:rPr>
          <w:color w:val="000000"/>
          <w:szCs w:val="22"/>
          <w:lang w:val="el-GR"/>
        </w:rPr>
      </w:pPr>
      <w:r>
        <w:rPr>
          <w:color w:val="000000"/>
          <w:szCs w:val="22"/>
          <w:lang w:val="el-GR"/>
        </w:rPr>
        <w:t>Η</w:t>
      </w:r>
      <w:r w:rsidR="00E97523" w:rsidRPr="00E51455">
        <w:rPr>
          <w:color w:val="000000"/>
          <w:szCs w:val="22"/>
          <w:lang w:val="el-GR"/>
        </w:rPr>
        <w:t xml:space="preserve"> </w:t>
      </w:r>
      <w:r>
        <w:rPr>
          <w:color w:val="000000"/>
          <w:szCs w:val="22"/>
          <w:lang w:val="el-GR"/>
        </w:rPr>
        <w:t>ελτρομβοπάγη</w:t>
      </w:r>
      <w:r w:rsidR="00E97523" w:rsidRPr="00E51455">
        <w:rPr>
          <w:color w:val="000000"/>
          <w:szCs w:val="22"/>
          <w:lang w:val="el-GR"/>
        </w:rPr>
        <w:t xml:space="preserve"> μπορεί να χορηγείται επιπλέον άλλων φαρμακευτικών προϊόντων για την ΙΤΡ. </w:t>
      </w:r>
      <w:r w:rsidR="008C0B45" w:rsidRPr="00E51455">
        <w:rPr>
          <w:color w:val="000000"/>
          <w:szCs w:val="22"/>
          <w:lang w:val="el-GR"/>
        </w:rPr>
        <w:t>Το</w:t>
      </w:r>
      <w:r w:rsidR="00E97523" w:rsidRPr="00E51455">
        <w:rPr>
          <w:color w:val="000000"/>
          <w:szCs w:val="22"/>
          <w:lang w:val="el-GR"/>
        </w:rPr>
        <w:t xml:space="preserve"> δοσολογικό σχήμα </w:t>
      </w:r>
      <w:r w:rsidR="009C7B7E" w:rsidRPr="00E51455">
        <w:rPr>
          <w:color w:val="000000"/>
          <w:szCs w:val="22"/>
          <w:lang w:val="el-GR"/>
        </w:rPr>
        <w:t xml:space="preserve">των </w:t>
      </w:r>
      <w:r w:rsidR="00E97523" w:rsidRPr="00E51455">
        <w:rPr>
          <w:color w:val="000000"/>
          <w:szCs w:val="22"/>
          <w:lang w:val="el-GR"/>
        </w:rPr>
        <w:t>συγχορηγούμενων φαρμακευτικών προϊόντων για την ΙΤΡ</w:t>
      </w:r>
      <w:r w:rsidR="00D956DA" w:rsidRPr="00E51455">
        <w:rPr>
          <w:color w:val="000000"/>
          <w:szCs w:val="22"/>
          <w:lang w:val="el-GR"/>
        </w:rPr>
        <w:t xml:space="preserve"> θα πρέπει να τροποποιείται</w:t>
      </w:r>
      <w:r w:rsidR="00E97523" w:rsidRPr="00E51455">
        <w:rPr>
          <w:color w:val="000000"/>
          <w:szCs w:val="22"/>
          <w:lang w:val="el-GR"/>
        </w:rPr>
        <w:t xml:space="preserve">, όπως ενδείκνυται ιατρικά, προς αποφυγή υπερβολικών αυξήσεων των αριθμών των αιμοπεταλίων κατά τη θεραπεία με </w:t>
      </w:r>
      <w:r>
        <w:rPr>
          <w:color w:val="000000"/>
          <w:szCs w:val="22"/>
          <w:lang w:val="el-GR"/>
        </w:rPr>
        <w:t>ελτρομβοπάγη</w:t>
      </w:r>
      <w:r w:rsidR="00E97523" w:rsidRPr="00E51455">
        <w:rPr>
          <w:color w:val="000000"/>
          <w:szCs w:val="22"/>
          <w:lang w:val="el-GR"/>
        </w:rPr>
        <w:t>.</w:t>
      </w:r>
    </w:p>
    <w:p w14:paraId="59F2D8A5" w14:textId="77777777" w:rsidR="00A34E36" w:rsidRPr="00E51455" w:rsidRDefault="00A34E36" w:rsidP="003B4EE5">
      <w:pPr>
        <w:pStyle w:val="CommentText"/>
        <w:spacing w:line="240" w:lineRule="auto"/>
        <w:rPr>
          <w:color w:val="000000"/>
          <w:sz w:val="22"/>
          <w:szCs w:val="22"/>
          <w:lang w:val="el-GR"/>
        </w:rPr>
      </w:pPr>
    </w:p>
    <w:p w14:paraId="59F2D8A6" w14:textId="77777777" w:rsidR="00E97523" w:rsidRPr="00E51455" w:rsidRDefault="002524EE" w:rsidP="003B4EE5">
      <w:pPr>
        <w:spacing w:line="240" w:lineRule="auto"/>
        <w:rPr>
          <w:color w:val="000000"/>
          <w:szCs w:val="22"/>
          <w:lang w:val="el-GR"/>
        </w:rPr>
      </w:pPr>
      <w:r w:rsidRPr="00E51455">
        <w:rPr>
          <w:color w:val="000000"/>
          <w:szCs w:val="22"/>
          <w:lang w:val="el-GR"/>
        </w:rPr>
        <w:t>Είναι αναγκαίο να περιμένετε</w:t>
      </w:r>
      <w:r w:rsidR="00631FEA" w:rsidRPr="00E51455">
        <w:rPr>
          <w:color w:val="000000"/>
          <w:szCs w:val="22"/>
          <w:lang w:val="el-GR"/>
        </w:rPr>
        <w:t xml:space="preserve"> τουλάχιστον</w:t>
      </w:r>
      <w:r w:rsidR="00E97523" w:rsidRPr="00E51455">
        <w:rPr>
          <w:color w:val="000000"/>
          <w:szCs w:val="22"/>
          <w:lang w:val="el-GR"/>
        </w:rPr>
        <w:t xml:space="preserve"> 2 εβδομάδες, ώστε να διαπιστώσετε την επίδραση τυχόν αναπροσαρμογής της δόσης στην αιμοπεταλιακή ανταπόκριση του ασθενούς πριν λάβετε υπόψη άλλη αναπροσαρμογή της δόσης.</w:t>
      </w:r>
    </w:p>
    <w:p w14:paraId="59F2D8A7" w14:textId="77777777" w:rsidR="00D37226" w:rsidRPr="00E51455" w:rsidRDefault="00D37226" w:rsidP="003B4EE5">
      <w:pPr>
        <w:spacing w:line="240" w:lineRule="auto"/>
        <w:rPr>
          <w:color w:val="000000"/>
          <w:szCs w:val="22"/>
          <w:lang w:val="el-GR"/>
        </w:rPr>
      </w:pPr>
    </w:p>
    <w:p w14:paraId="59F2D8A8" w14:textId="0BB07548" w:rsidR="00713528" w:rsidRPr="00DC5C8B" w:rsidRDefault="00713528" w:rsidP="003B4EE5">
      <w:pPr>
        <w:spacing w:line="240" w:lineRule="auto"/>
        <w:rPr>
          <w:color w:val="000000"/>
          <w:szCs w:val="22"/>
          <w:lang w:val="el-GR"/>
        </w:rPr>
      </w:pPr>
      <w:r w:rsidRPr="00E51455">
        <w:rPr>
          <w:color w:val="000000"/>
          <w:szCs w:val="22"/>
          <w:lang w:val="el-GR"/>
        </w:rPr>
        <w:t>Η συνήθης αναπροσαρμογή της δόσης τ</w:t>
      </w:r>
      <w:r w:rsidR="0089305C">
        <w:rPr>
          <w:color w:val="000000"/>
          <w:szCs w:val="22"/>
          <w:lang w:val="el-GR"/>
        </w:rPr>
        <w:t>ης</w:t>
      </w:r>
      <w:r w:rsidRPr="00E51455">
        <w:rPr>
          <w:color w:val="000000"/>
          <w:szCs w:val="22"/>
          <w:lang w:val="el-GR"/>
        </w:rPr>
        <w:t xml:space="preserve"> </w:t>
      </w:r>
      <w:r w:rsidR="0089305C">
        <w:rPr>
          <w:color w:val="000000"/>
          <w:szCs w:val="22"/>
          <w:lang w:val="el-GR"/>
        </w:rPr>
        <w:t>ελτρομβοπάγης</w:t>
      </w:r>
      <w:r w:rsidRPr="00E51455">
        <w:rPr>
          <w:color w:val="000000"/>
          <w:szCs w:val="22"/>
          <w:lang w:val="el-GR"/>
        </w:rPr>
        <w:t xml:space="preserve">, είτε μείωση, είτε αύξηση, θα ήταν 25 mg </w:t>
      </w:r>
      <w:r w:rsidR="007F014A">
        <w:rPr>
          <w:color w:val="000000"/>
          <w:szCs w:val="22"/>
          <w:lang w:val="el-GR"/>
        </w:rPr>
        <w:t>μια φορά</w:t>
      </w:r>
      <w:r w:rsidRPr="00E51455">
        <w:rPr>
          <w:color w:val="000000"/>
          <w:szCs w:val="22"/>
          <w:lang w:val="el-GR"/>
        </w:rPr>
        <w:t xml:space="preserve"> ημερησίως</w:t>
      </w:r>
      <w:r w:rsidR="00DC5C8B" w:rsidRPr="00A45C84">
        <w:rPr>
          <w:color w:val="000000"/>
          <w:szCs w:val="22"/>
          <w:lang w:val="el-GR"/>
        </w:rPr>
        <w:t>.</w:t>
      </w:r>
    </w:p>
    <w:p w14:paraId="59F2D8A9" w14:textId="77777777" w:rsidR="00A4511F" w:rsidRPr="00E51455" w:rsidRDefault="00A4511F" w:rsidP="003B4EE5">
      <w:pPr>
        <w:spacing w:line="240" w:lineRule="auto"/>
        <w:rPr>
          <w:color w:val="000000"/>
          <w:szCs w:val="22"/>
          <w:lang w:val="el-GR"/>
        </w:rPr>
      </w:pPr>
    </w:p>
    <w:p w14:paraId="59F2D8AA" w14:textId="77777777" w:rsidR="00AC62F2" w:rsidRPr="00E51455" w:rsidRDefault="00AC62F2" w:rsidP="003B4EE5">
      <w:pPr>
        <w:keepNext/>
        <w:tabs>
          <w:tab w:val="left" w:pos="1418"/>
        </w:tabs>
        <w:spacing w:line="240" w:lineRule="auto"/>
        <w:rPr>
          <w:i/>
          <w:color w:val="000000"/>
          <w:szCs w:val="22"/>
          <w:lang w:val="el-GR"/>
        </w:rPr>
      </w:pPr>
      <w:r w:rsidRPr="00E51455">
        <w:rPr>
          <w:i/>
          <w:color w:val="000000"/>
          <w:szCs w:val="22"/>
          <w:lang w:val="el-GR"/>
        </w:rPr>
        <w:t>Διακοπή</w:t>
      </w:r>
    </w:p>
    <w:p w14:paraId="59F2D8AB" w14:textId="2E46FDEF" w:rsidR="00AC62F2" w:rsidRPr="00E51455" w:rsidRDefault="00AC62F2" w:rsidP="003B4EE5">
      <w:pPr>
        <w:pStyle w:val="CommentText"/>
        <w:spacing w:line="240" w:lineRule="auto"/>
        <w:rPr>
          <w:color w:val="000000"/>
          <w:sz w:val="22"/>
          <w:szCs w:val="22"/>
          <w:lang w:val="el-GR"/>
        </w:rPr>
      </w:pPr>
      <w:r w:rsidRPr="00E51455">
        <w:rPr>
          <w:color w:val="000000"/>
          <w:sz w:val="22"/>
          <w:szCs w:val="22"/>
          <w:lang w:val="el-GR"/>
        </w:rPr>
        <w:t xml:space="preserve">Η θεραπεία με </w:t>
      </w:r>
      <w:r w:rsidR="0089305C">
        <w:rPr>
          <w:color w:val="000000"/>
          <w:sz w:val="22"/>
          <w:szCs w:val="22"/>
          <w:lang w:val="el-GR"/>
        </w:rPr>
        <w:t>ελτρομβοπάγη</w:t>
      </w:r>
      <w:r w:rsidRPr="00E51455">
        <w:rPr>
          <w:color w:val="000000"/>
          <w:sz w:val="22"/>
          <w:szCs w:val="22"/>
          <w:lang w:val="el-GR"/>
        </w:rPr>
        <w:t xml:space="preserve"> θα πρέπει να διακόπτεται εάν ο αριθμός των αιμοπεταλίων δεν αυξηθεί σε επίπεδο επαρκές για την αποφυγή κλινικά σημαντικής αιμορραγίας μετά από </w:t>
      </w:r>
      <w:r w:rsidR="00406BF8" w:rsidRPr="00E51455">
        <w:rPr>
          <w:color w:val="000000"/>
          <w:sz w:val="22"/>
          <w:szCs w:val="22"/>
          <w:lang w:val="el-GR"/>
        </w:rPr>
        <w:t>4 </w:t>
      </w:r>
      <w:r w:rsidRPr="00E51455">
        <w:rPr>
          <w:color w:val="000000"/>
          <w:sz w:val="22"/>
          <w:szCs w:val="22"/>
          <w:lang w:val="el-GR"/>
        </w:rPr>
        <w:t xml:space="preserve">εβδομάδες θεραπείας με </w:t>
      </w:r>
      <w:r w:rsidR="0089305C">
        <w:rPr>
          <w:color w:val="000000"/>
          <w:sz w:val="22"/>
          <w:szCs w:val="22"/>
          <w:lang w:val="el-GR"/>
        </w:rPr>
        <w:t>ελτρομβοπάγη</w:t>
      </w:r>
      <w:r w:rsidRPr="00E51455">
        <w:rPr>
          <w:color w:val="000000"/>
          <w:sz w:val="22"/>
          <w:szCs w:val="22"/>
          <w:lang w:val="el-GR"/>
        </w:rPr>
        <w:t xml:space="preserve"> στα 75 mg </w:t>
      </w:r>
      <w:r w:rsidR="007F014A">
        <w:rPr>
          <w:color w:val="000000"/>
          <w:sz w:val="22"/>
          <w:szCs w:val="22"/>
          <w:lang w:val="el-GR"/>
        </w:rPr>
        <w:t>μια φορά</w:t>
      </w:r>
      <w:r w:rsidRPr="00E51455">
        <w:rPr>
          <w:color w:val="000000"/>
          <w:sz w:val="22"/>
          <w:szCs w:val="22"/>
          <w:lang w:val="el-GR"/>
        </w:rPr>
        <w:t xml:space="preserve"> ημερησίως.</w:t>
      </w:r>
    </w:p>
    <w:p w14:paraId="59F2D8AC" w14:textId="77777777" w:rsidR="005736C6" w:rsidRPr="00E51455" w:rsidRDefault="005736C6" w:rsidP="003B4EE5">
      <w:pPr>
        <w:pStyle w:val="CommentText"/>
        <w:spacing w:line="240" w:lineRule="auto"/>
        <w:rPr>
          <w:color w:val="000000"/>
          <w:sz w:val="22"/>
          <w:szCs w:val="22"/>
          <w:lang w:val="el-GR"/>
        </w:rPr>
      </w:pPr>
    </w:p>
    <w:p w14:paraId="59F2D8AD" w14:textId="74888B45" w:rsidR="00AC62F2" w:rsidRPr="00E51455" w:rsidRDefault="00AC62F2" w:rsidP="003B4EE5">
      <w:pPr>
        <w:pStyle w:val="CommentText"/>
        <w:spacing w:line="240" w:lineRule="auto"/>
        <w:rPr>
          <w:color w:val="000000"/>
          <w:sz w:val="22"/>
          <w:szCs w:val="22"/>
          <w:lang w:val="el-GR"/>
        </w:rPr>
      </w:pPr>
      <w:r w:rsidRPr="00E51455">
        <w:rPr>
          <w:color w:val="000000"/>
          <w:sz w:val="22"/>
          <w:szCs w:val="22"/>
          <w:lang w:val="el-GR"/>
        </w:rPr>
        <w:t xml:space="preserve">Οι ασθενείς θα πρέπει να αξιολογούνται κλινικά κατά διαστήματα και η συνέχιση της θεραπείας θα πρέπει να αποφασίζεται σε μεμονωμένη βάση από τον θεράποντα ιατρό. </w:t>
      </w:r>
      <w:r w:rsidR="004429DD" w:rsidRPr="00E51455">
        <w:rPr>
          <w:color w:val="000000"/>
          <w:sz w:val="22"/>
          <w:szCs w:val="22"/>
          <w:lang w:val="el-GR"/>
        </w:rPr>
        <w:t xml:space="preserve">Σε ασθενείς που δεν έχουν υποβληθεί σε σπληνεκτομή αυτό θα πρέπει να περιλαμβάνει αξιολόγηση σχετικά με τη σπληνεκτομή. </w:t>
      </w:r>
      <w:r w:rsidRPr="00E51455">
        <w:rPr>
          <w:color w:val="000000"/>
          <w:sz w:val="22"/>
          <w:szCs w:val="22"/>
          <w:lang w:val="el-GR"/>
        </w:rPr>
        <w:t>Η επανεμφάνιση θρομβοπενίας είναι πιθανή μετά από διακοπή της θεραπείας (</w:t>
      </w:r>
      <w:r w:rsidR="00DC5C8B" w:rsidRPr="00E51455">
        <w:rPr>
          <w:color w:val="000000"/>
          <w:sz w:val="22"/>
          <w:szCs w:val="22"/>
          <w:lang w:val="el-GR"/>
        </w:rPr>
        <w:t>βλ</w:t>
      </w:r>
      <w:r w:rsidR="00DC5C8B" w:rsidRPr="00A45C84">
        <w:rPr>
          <w:color w:val="000000"/>
          <w:sz w:val="22"/>
          <w:szCs w:val="22"/>
          <w:lang w:val="el-GR"/>
        </w:rPr>
        <w:t>.</w:t>
      </w:r>
      <w:r w:rsidR="00DC5C8B" w:rsidRPr="00E51455">
        <w:rPr>
          <w:color w:val="000000"/>
          <w:sz w:val="22"/>
          <w:szCs w:val="22"/>
          <w:lang w:val="el-GR"/>
        </w:rPr>
        <w:t xml:space="preserve"> </w:t>
      </w:r>
      <w:r w:rsidRPr="00E51455">
        <w:rPr>
          <w:color w:val="000000"/>
          <w:sz w:val="22"/>
          <w:szCs w:val="22"/>
          <w:lang w:val="el-GR"/>
        </w:rPr>
        <w:t>παράγραφο</w:t>
      </w:r>
      <w:r w:rsidR="00521EB0" w:rsidRPr="00E51455">
        <w:rPr>
          <w:color w:val="000000"/>
          <w:sz w:val="22"/>
          <w:szCs w:val="22"/>
          <w:lang w:val="de-CH"/>
        </w:rPr>
        <w:t> </w:t>
      </w:r>
      <w:r w:rsidRPr="00E51455">
        <w:rPr>
          <w:color w:val="000000"/>
          <w:sz w:val="22"/>
          <w:szCs w:val="22"/>
          <w:lang w:val="el-GR"/>
        </w:rPr>
        <w:t>4.4).</w:t>
      </w:r>
    </w:p>
    <w:p w14:paraId="59F2D8AE" w14:textId="77777777" w:rsidR="00C0037D" w:rsidRPr="00E51455" w:rsidRDefault="00C0037D" w:rsidP="003B4EE5">
      <w:pPr>
        <w:pStyle w:val="listbull"/>
        <w:numPr>
          <w:ilvl w:val="0"/>
          <w:numId w:val="0"/>
        </w:numPr>
        <w:spacing w:after="0"/>
        <w:rPr>
          <w:color w:val="000000"/>
          <w:sz w:val="22"/>
          <w:lang w:val="el-GR"/>
        </w:rPr>
      </w:pPr>
    </w:p>
    <w:p w14:paraId="59F2D8AF" w14:textId="7F9C9FE9" w:rsidR="00B26B38" w:rsidRPr="00E51455" w:rsidRDefault="001408CB" w:rsidP="003B4EE5">
      <w:pPr>
        <w:pStyle w:val="NoSpacing"/>
        <w:keepNext/>
        <w:rPr>
          <w:rFonts w:ascii="Times New Roman" w:hAnsi="Times New Roman"/>
          <w:i/>
          <w:color w:val="000000"/>
          <w:u w:val="single"/>
        </w:rPr>
      </w:pPr>
      <w:r w:rsidRPr="00E51455">
        <w:rPr>
          <w:rFonts w:ascii="Times New Roman" w:hAnsi="Times New Roman"/>
          <w:i/>
          <w:color w:val="000000"/>
          <w:u w:val="single"/>
        </w:rPr>
        <w:t xml:space="preserve">Θρομβοπενία που σχετίζεται με χρόνια </w:t>
      </w:r>
      <w:r w:rsidR="00B26B38" w:rsidRPr="00E51455">
        <w:rPr>
          <w:rFonts w:ascii="Times New Roman" w:hAnsi="Times New Roman"/>
          <w:i/>
          <w:color w:val="000000"/>
          <w:u w:val="single"/>
        </w:rPr>
        <w:t>ηπατίτιδα C (HCV)</w:t>
      </w:r>
    </w:p>
    <w:p w14:paraId="59F2D8B0" w14:textId="77777777" w:rsidR="00B26B38" w:rsidRPr="00E51455" w:rsidRDefault="00B26B38" w:rsidP="003B4EE5">
      <w:pPr>
        <w:pStyle w:val="NoSpacing"/>
        <w:keepNext/>
        <w:rPr>
          <w:rFonts w:ascii="Times New Roman" w:hAnsi="Times New Roman"/>
          <w:color w:val="000000"/>
        </w:rPr>
      </w:pPr>
    </w:p>
    <w:p w14:paraId="59F2D8B1" w14:textId="0BF596F5" w:rsidR="00B26B38" w:rsidRPr="00E51455" w:rsidRDefault="00B26B38" w:rsidP="003B4EE5">
      <w:pPr>
        <w:pStyle w:val="NoSpacing"/>
        <w:rPr>
          <w:rFonts w:ascii="Times New Roman" w:hAnsi="Times New Roman"/>
          <w:color w:val="000000"/>
        </w:rPr>
      </w:pPr>
      <w:r w:rsidRPr="00E51455">
        <w:rPr>
          <w:rFonts w:ascii="Times New Roman" w:hAnsi="Times New Roman"/>
          <w:color w:val="000000"/>
        </w:rPr>
        <w:t xml:space="preserve">Όταν </w:t>
      </w:r>
      <w:r w:rsidR="0089305C">
        <w:rPr>
          <w:rFonts w:ascii="Times New Roman" w:hAnsi="Times New Roman"/>
          <w:color w:val="000000"/>
        </w:rPr>
        <w:t>η</w:t>
      </w:r>
      <w:r w:rsidRPr="00E51455">
        <w:rPr>
          <w:rFonts w:ascii="Times New Roman" w:hAnsi="Times New Roman"/>
          <w:color w:val="000000"/>
        </w:rPr>
        <w:t xml:space="preserve"> </w:t>
      </w:r>
      <w:r w:rsidR="0089305C">
        <w:rPr>
          <w:rFonts w:ascii="Times New Roman" w:hAnsi="Times New Roman"/>
          <w:color w:val="000000"/>
        </w:rPr>
        <w:t>ελτρομβοπάγη</w:t>
      </w:r>
      <w:r w:rsidRPr="00E51455">
        <w:rPr>
          <w:rFonts w:ascii="Times New Roman" w:hAnsi="Times New Roman"/>
          <w:color w:val="000000"/>
        </w:rPr>
        <w:t xml:space="preserve"> χορηγείται σε συνδυασμό με </w:t>
      </w:r>
      <w:r w:rsidR="00923250" w:rsidRPr="00E51455">
        <w:rPr>
          <w:rFonts w:ascii="Times New Roman" w:hAnsi="Times New Roman"/>
          <w:color w:val="000000"/>
        </w:rPr>
        <w:t>αντ</w:t>
      </w:r>
      <w:r w:rsidR="0097289F" w:rsidRPr="00E51455">
        <w:rPr>
          <w:rFonts w:ascii="Times New Roman" w:hAnsi="Times New Roman"/>
          <w:color w:val="000000"/>
        </w:rPr>
        <w:t>ι</w:t>
      </w:r>
      <w:r w:rsidR="00923250" w:rsidRPr="00E51455">
        <w:rPr>
          <w:rFonts w:ascii="Times New Roman" w:hAnsi="Times New Roman"/>
          <w:color w:val="000000"/>
        </w:rPr>
        <w:t>ικά</w:t>
      </w:r>
      <w:r w:rsidRPr="00E51455">
        <w:rPr>
          <w:rFonts w:ascii="Times New Roman" w:hAnsi="Times New Roman"/>
          <w:color w:val="000000"/>
        </w:rPr>
        <w:t xml:space="preserve"> θα πρέπει να γίνεται αναφορά στις πλήρεις </w:t>
      </w:r>
      <w:r w:rsidR="00923250" w:rsidRPr="00E51455">
        <w:rPr>
          <w:rFonts w:ascii="Times New Roman" w:hAnsi="Times New Roman"/>
          <w:color w:val="000000"/>
        </w:rPr>
        <w:t>περιλήψεις χαρακτηριστικών του προϊόντος</w:t>
      </w:r>
      <w:r w:rsidRPr="00E51455">
        <w:rPr>
          <w:rFonts w:ascii="Times New Roman" w:hAnsi="Times New Roman"/>
          <w:color w:val="000000"/>
        </w:rPr>
        <w:t xml:space="preserve"> των αντίστοιχων συγχορηγούμενων φαρμακευτικών προϊόντων</w:t>
      </w:r>
      <w:r w:rsidR="00923250" w:rsidRPr="00E51455">
        <w:rPr>
          <w:rFonts w:ascii="Times New Roman" w:hAnsi="Times New Roman"/>
          <w:color w:val="000000"/>
        </w:rPr>
        <w:t xml:space="preserve"> για αναλυτικά στοιχεία των σχετικών πληροφοριών για την ασφάλεια ή τις αντενδείξεις</w:t>
      </w:r>
      <w:r w:rsidRPr="00E51455">
        <w:rPr>
          <w:rFonts w:ascii="Times New Roman" w:hAnsi="Times New Roman"/>
          <w:color w:val="000000"/>
        </w:rPr>
        <w:t>.</w:t>
      </w:r>
    </w:p>
    <w:p w14:paraId="59F2D8B2" w14:textId="77777777" w:rsidR="00B26B38" w:rsidRPr="00E51455" w:rsidRDefault="00B26B38" w:rsidP="003B4EE5">
      <w:pPr>
        <w:pStyle w:val="NoSpacing"/>
        <w:rPr>
          <w:rFonts w:ascii="Times New Roman" w:hAnsi="Times New Roman"/>
          <w:color w:val="000000"/>
        </w:rPr>
      </w:pPr>
    </w:p>
    <w:p w14:paraId="59F2D8B3" w14:textId="069005B6" w:rsidR="00CD29CE" w:rsidRPr="00E51455" w:rsidRDefault="00CD29CE" w:rsidP="003B4EE5">
      <w:pPr>
        <w:pStyle w:val="NoSpacing"/>
        <w:rPr>
          <w:rFonts w:ascii="Times New Roman" w:hAnsi="Times New Roman"/>
          <w:color w:val="000000"/>
        </w:rPr>
      </w:pPr>
      <w:r w:rsidRPr="00E51455">
        <w:rPr>
          <w:rFonts w:ascii="Times New Roman" w:hAnsi="Times New Roman"/>
          <w:color w:val="000000"/>
        </w:rPr>
        <w:t>Σε κλινικές μελέτες, οι αριθμοί των αιμοπεταλίων γενικά άρχισαν να αυξάνονται εντός 1 εβδομάδας από την έναρξη τ</w:t>
      </w:r>
      <w:r w:rsidR="0089305C">
        <w:rPr>
          <w:rFonts w:ascii="Times New Roman" w:hAnsi="Times New Roman"/>
          <w:color w:val="000000"/>
        </w:rPr>
        <w:t>ης</w:t>
      </w:r>
      <w:r w:rsidRPr="00E51455">
        <w:rPr>
          <w:rFonts w:ascii="Times New Roman" w:hAnsi="Times New Roman"/>
          <w:color w:val="000000"/>
        </w:rPr>
        <w:t xml:space="preserve"> </w:t>
      </w:r>
      <w:r w:rsidR="0089305C">
        <w:rPr>
          <w:rFonts w:ascii="Times New Roman" w:hAnsi="Times New Roman"/>
          <w:color w:val="000000"/>
        </w:rPr>
        <w:t>ελτρομβοπάγης</w:t>
      </w:r>
      <w:r w:rsidRPr="00E51455">
        <w:rPr>
          <w:rFonts w:ascii="Times New Roman" w:hAnsi="Times New Roman"/>
          <w:color w:val="000000"/>
        </w:rPr>
        <w:t>. Ο σκοπός της θεραπείας με τ</w:t>
      </w:r>
      <w:r w:rsidR="0089305C">
        <w:rPr>
          <w:rFonts w:ascii="Times New Roman" w:hAnsi="Times New Roman"/>
          <w:color w:val="000000"/>
        </w:rPr>
        <w:t>ην</w:t>
      </w:r>
      <w:r w:rsidRPr="00E51455">
        <w:rPr>
          <w:rFonts w:ascii="Times New Roman" w:hAnsi="Times New Roman"/>
          <w:color w:val="000000"/>
        </w:rPr>
        <w:t xml:space="preserve"> </w:t>
      </w:r>
      <w:r w:rsidR="0089305C">
        <w:rPr>
          <w:rFonts w:ascii="Times New Roman" w:hAnsi="Times New Roman"/>
          <w:color w:val="000000"/>
        </w:rPr>
        <w:t>ελτρομβοπάγη</w:t>
      </w:r>
      <w:r w:rsidRPr="00E51455">
        <w:rPr>
          <w:rFonts w:ascii="Times New Roman" w:hAnsi="Times New Roman"/>
          <w:color w:val="000000"/>
        </w:rPr>
        <w:t xml:space="preserve"> θα πρέπει να είναι η επίτευξη του ελάχιστου αριθμού αιμοπεταλίων που χρειάζεται για την έναρξη αντιικής θεραπείας, σε συμφωνία με τις συστάσεις της κλινικής πρακτικής. Κατά τη διάρκεια της αντιικής θεραπείας, ο σκοπός της θεραπείας θα πρέπει να είναι </w:t>
      </w:r>
      <w:r w:rsidR="001A0C90" w:rsidRPr="00E51455">
        <w:rPr>
          <w:rFonts w:ascii="Times New Roman" w:hAnsi="Times New Roman"/>
          <w:color w:val="000000"/>
        </w:rPr>
        <w:t xml:space="preserve">η </w:t>
      </w:r>
      <w:r w:rsidRPr="00E51455">
        <w:rPr>
          <w:rFonts w:ascii="Times New Roman" w:hAnsi="Times New Roman"/>
          <w:color w:val="000000"/>
        </w:rPr>
        <w:t xml:space="preserve">διατήρηση του αριθμού των αιμοπεταλίων σε ένα επίπεδο το οποίο αποτρέπει τον κίνδυνο εμφάνισης </w:t>
      </w:r>
      <w:r w:rsidR="00C63548" w:rsidRPr="00E51455">
        <w:rPr>
          <w:rFonts w:ascii="Times New Roman" w:hAnsi="Times New Roman"/>
          <w:color w:val="000000"/>
        </w:rPr>
        <w:t xml:space="preserve">επιπλοκών </w:t>
      </w:r>
      <w:r w:rsidRPr="00E51455">
        <w:rPr>
          <w:rFonts w:ascii="Times New Roman" w:hAnsi="Times New Roman"/>
          <w:color w:val="000000"/>
        </w:rPr>
        <w:t>αιμορραγίας</w:t>
      </w:r>
      <w:r w:rsidR="00C63548" w:rsidRPr="00E51455">
        <w:rPr>
          <w:rFonts w:ascii="Times New Roman" w:hAnsi="Times New Roman"/>
          <w:color w:val="000000"/>
        </w:rPr>
        <w:t xml:space="preserve">, συνήθως γύρω στα </w:t>
      </w:r>
      <w:r w:rsidRPr="00E51455">
        <w:rPr>
          <w:rFonts w:ascii="Times New Roman" w:hAnsi="Times New Roman"/>
          <w:color w:val="000000"/>
        </w:rPr>
        <w:t>50.000</w:t>
      </w:r>
      <w:r w:rsidR="00C63548" w:rsidRPr="00E51455">
        <w:rPr>
          <w:rFonts w:ascii="Times New Roman" w:hAnsi="Times New Roman"/>
          <w:color w:val="000000"/>
        </w:rPr>
        <w:t>-75.000</w:t>
      </w:r>
      <w:r w:rsidRPr="00E51455">
        <w:rPr>
          <w:rFonts w:ascii="Times New Roman" w:hAnsi="Times New Roman"/>
          <w:color w:val="000000"/>
        </w:rPr>
        <w:t>/µl. Αριθμοί αιμοπεταλίων &gt;</w:t>
      </w:r>
      <w:r w:rsidR="00C63548" w:rsidRPr="00E51455">
        <w:rPr>
          <w:rFonts w:ascii="Times New Roman" w:hAnsi="Times New Roman"/>
          <w:color w:val="000000"/>
        </w:rPr>
        <w:t>75</w:t>
      </w:r>
      <w:r w:rsidRPr="00E51455">
        <w:rPr>
          <w:rFonts w:ascii="Times New Roman" w:hAnsi="Times New Roman"/>
          <w:color w:val="000000"/>
        </w:rPr>
        <w:t>.000/µl θα πρέπει να αποφεύγονται. Θα πρέπει να χρησιμοποιείται η χαμηλότερη δόση τ</w:t>
      </w:r>
      <w:r w:rsidR="0089305C">
        <w:rPr>
          <w:rFonts w:ascii="Times New Roman" w:hAnsi="Times New Roman"/>
          <w:color w:val="000000"/>
        </w:rPr>
        <w:t>ης</w:t>
      </w:r>
      <w:r w:rsidRPr="00E51455">
        <w:rPr>
          <w:rFonts w:ascii="Times New Roman" w:hAnsi="Times New Roman"/>
          <w:color w:val="000000"/>
        </w:rPr>
        <w:t xml:space="preserve"> </w:t>
      </w:r>
      <w:r w:rsidR="0089305C">
        <w:rPr>
          <w:rFonts w:ascii="Times New Roman" w:hAnsi="Times New Roman"/>
          <w:color w:val="000000"/>
        </w:rPr>
        <w:t>ελτρομβοπάγης</w:t>
      </w:r>
      <w:r w:rsidRPr="00E51455">
        <w:rPr>
          <w:rFonts w:ascii="Times New Roman" w:hAnsi="Times New Roman"/>
          <w:color w:val="000000"/>
        </w:rPr>
        <w:t xml:space="preserve"> που απαιτείται για την επίτευξη των στόχων. Οι προσαρμογές της δόσης βασίζονται στην ανταπόκριση του αριθμού των αιμοπεταλίων.</w:t>
      </w:r>
    </w:p>
    <w:p w14:paraId="59F2D8B4" w14:textId="77777777" w:rsidR="00B26B38" w:rsidRPr="00E51455" w:rsidRDefault="00B26B38" w:rsidP="003B4EE5">
      <w:pPr>
        <w:pStyle w:val="NoSpacing"/>
        <w:rPr>
          <w:rFonts w:ascii="Times New Roman" w:hAnsi="Times New Roman"/>
          <w:color w:val="000000"/>
        </w:rPr>
      </w:pPr>
    </w:p>
    <w:p w14:paraId="59F2D8B5" w14:textId="77777777" w:rsidR="00B26B38" w:rsidRPr="00E51455" w:rsidRDefault="00B26B38" w:rsidP="003B4EE5">
      <w:pPr>
        <w:pStyle w:val="NoSpacing"/>
        <w:keepNext/>
        <w:rPr>
          <w:rFonts w:ascii="Times New Roman" w:hAnsi="Times New Roman"/>
          <w:color w:val="000000"/>
        </w:rPr>
      </w:pPr>
      <w:r w:rsidRPr="00E51455">
        <w:rPr>
          <w:rFonts w:ascii="Times New Roman" w:hAnsi="Times New Roman"/>
          <w:i/>
          <w:color w:val="000000"/>
        </w:rPr>
        <w:t xml:space="preserve">Αρχικό </w:t>
      </w:r>
      <w:r w:rsidR="00C63548" w:rsidRPr="00E51455">
        <w:rPr>
          <w:rFonts w:ascii="Times New Roman" w:hAnsi="Times New Roman"/>
          <w:i/>
          <w:color w:val="000000"/>
        </w:rPr>
        <w:t>δ</w:t>
      </w:r>
      <w:r w:rsidRPr="00E51455">
        <w:rPr>
          <w:rFonts w:ascii="Times New Roman" w:hAnsi="Times New Roman"/>
          <w:i/>
          <w:color w:val="000000"/>
        </w:rPr>
        <w:t xml:space="preserve">οσολογικό </w:t>
      </w:r>
      <w:r w:rsidR="00C63548" w:rsidRPr="00E51455">
        <w:rPr>
          <w:rFonts w:ascii="Times New Roman" w:hAnsi="Times New Roman"/>
          <w:i/>
          <w:color w:val="000000"/>
        </w:rPr>
        <w:t>σ</w:t>
      </w:r>
      <w:r w:rsidRPr="00E51455">
        <w:rPr>
          <w:rFonts w:ascii="Times New Roman" w:hAnsi="Times New Roman"/>
          <w:i/>
          <w:color w:val="000000"/>
        </w:rPr>
        <w:t>χήμα</w:t>
      </w:r>
    </w:p>
    <w:p w14:paraId="59F2D8B6" w14:textId="64CB5911" w:rsidR="00B26B38" w:rsidRPr="00E51455" w:rsidRDefault="00D956DA" w:rsidP="003B4EE5">
      <w:pPr>
        <w:pStyle w:val="NoSpacing"/>
        <w:rPr>
          <w:rFonts w:ascii="Times New Roman" w:hAnsi="Times New Roman"/>
          <w:color w:val="000000"/>
        </w:rPr>
      </w:pPr>
      <w:r w:rsidRPr="00E51455">
        <w:rPr>
          <w:rFonts w:ascii="Times New Roman" w:hAnsi="Times New Roman"/>
          <w:color w:val="000000"/>
        </w:rPr>
        <w:t>Η χορήγηση τ</w:t>
      </w:r>
      <w:r w:rsidR="0089305C">
        <w:rPr>
          <w:rFonts w:ascii="Times New Roman" w:hAnsi="Times New Roman"/>
          <w:color w:val="000000"/>
        </w:rPr>
        <w:t>ης</w:t>
      </w:r>
      <w:r w:rsidRPr="00E51455">
        <w:rPr>
          <w:rFonts w:ascii="Times New Roman" w:hAnsi="Times New Roman"/>
          <w:color w:val="000000"/>
        </w:rPr>
        <w:t xml:space="preserve"> </w:t>
      </w:r>
      <w:r w:rsidR="0089305C">
        <w:rPr>
          <w:rFonts w:ascii="Times New Roman" w:hAnsi="Times New Roman"/>
          <w:color w:val="000000"/>
        </w:rPr>
        <w:t>ελτρομβοπάγης</w:t>
      </w:r>
      <w:r w:rsidR="00B26B38" w:rsidRPr="00E51455">
        <w:rPr>
          <w:rFonts w:ascii="Times New Roman" w:hAnsi="Times New Roman"/>
          <w:color w:val="000000"/>
        </w:rPr>
        <w:t xml:space="preserve"> </w:t>
      </w:r>
      <w:r w:rsidRPr="00E51455">
        <w:rPr>
          <w:rFonts w:ascii="Times New Roman" w:hAnsi="Times New Roman"/>
          <w:color w:val="000000"/>
        </w:rPr>
        <w:t xml:space="preserve">θα πρέπει να ξεκινά </w:t>
      </w:r>
      <w:r w:rsidR="00B26B38" w:rsidRPr="00E51455">
        <w:rPr>
          <w:rFonts w:ascii="Times New Roman" w:hAnsi="Times New Roman"/>
          <w:color w:val="000000"/>
        </w:rPr>
        <w:t xml:space="preserve">στη δόση των 25 mg </w:t>
      </w:r>
      <w:r w:rsidR="007F014A">
        <w:rPr>
          <w:rFonts w:ascii="Times New Roman" w:hAnsi="Times New Roman"/>
          <w:color w:val="000000"/>
        </w:rPr>
        <w:t>μια φορά</w:t>
      </w:r>
      <w:r w:rsidR="00B26B38" w:rsidRPr="00E51455">
        <w:rPr>
          <w:rFonts w:ascii="Times New Roman" w:hAnsi="Times New Roman"/>
          <w:color w:val="000000"/>
        </w:rPr>
        <w:t xml:space="preserve"> ημερησίως Δεν χρειάζεται προσαρμογή της δόσης για ασθενείς με HCV με καταγωγή από την </w:t>
      </w:r>
      <w:r w:rsidR="00AC71AC" w:rsidRPr="00E51455">
        <w:rPr>
          <w:rFonts w:ascii="Times New Roman" w:hAnsi="Times New Roman"/>
          <w:color w:val="000000"/>
        </w:rPr>
        <w:t>Ανατολική</w:t>
      </w:r>
      <w:r w:rsidR="00E51DB1" w:rsidRPr="00E51455">
        <w:rPr>
          <w:rFonts w:ascii="Times New Roman" w:hAnsi="Times New Roman"/>
          <w:color w:val="000000"/>
        </w:rPr>
        <w:t>-/Νοτιοανατολική</w:t>
      </w:r>
      <w:r w:rsidR="00AC71AC" w:rsidRPr="00E51455">
        <w:rPr>
          <w:rFonts w:ascii="Times New Roman" w:hAnsi="Times New Roman"/>
          <w:color w:val="000000"/>
        </w:rPr>
        <w:t xml:space="preserve"> Ασία </w:t>
      </w:r>
      <w:r w:rsidR="00B26B38" w:rsidRPr="00E51455">
        <w:rPr>
          <w:rFonts w:ascii="Times New Roman" w:hAnsi="Times New Roman"/>
          <w:color w:val="000000"/>
        </w:rPr>
        <w:t>ή ασθενείς με ήπια ηπατική δυσλειτουργία (β</w:t>
      </w:r>
      <w:r w:rsidR="00B82FF7" w:rsidRPr="00E51455">
        <w:rPr>
          <w:rFonts w:ascii="Times New Roman" w:hAnsi="Times New Roman"/>
          <w:color w:val="000000"/>
        </w:rPr>
        <w:t>λ</w:t>
      </w:r>
      <w:r w:rsidR="00B26B38" w:rsidRPr="00E51455">
        <w:rPr>
          <w:rFonts w:ascii="Times New Roman" w:hAnsi="Times New Roman"/>
          <w:color w:val="000000"/>
        </w:rPr>
        <w:t>. παράγραφο 5.2).</w:t>
      </w:r>
    </w:p>
    <w:p w14:paraId="59F2D8B7" w14:textId="77777777" w:rsidR="00B26B38" w:rsidRPr="00E51455" w:rsidRDefault="00B26B38" w:rsidP="003B4EE5">
      <w:pPr>
        <w:pStyle w:val="NoSpacing"/>
        <w:rPr>
          <w:rFonts w:ascii="Times New Roman" w:hAnsi="Times New Roman"/>
          <w:color w:val="000000"/>
        </w:rPr>
      </w:pPr>
    </w:p>
    <w:p w14:paraId="59F2D8B8" w14:textId="77777777" w:rsidR="00B26B38" w:rsidRPr="00E51455" w:rsidRDefault="00B26B38" w:rsidP="003B4EE5">
      <w:pPr>
        <w:pStyle w:val="NoSpacing"/>
        <w:keepNext/>
        <w:rPr>
          <w:rFonts w:ascii="Times New Roman" w:hAnsi="Times New Roman"/>
          <w:color w:val="000000"/>
        </w:rPr>
      </w:pPr>
      <w:r w:rsidRPr="00E51455">
        <w:rPr>
          <w:rFonts w:ascii="Times New Roman" w:hAnsi="Times New Roman"/>
          <w:i/>
          <w:color w:val="000000"/>
        </w:rPr>
        <w:t>Παρακολούθηση και αναπροσαρμογή της δόσης</w:t>
      </w:r>
    </w:p>
    <w:p w14:paraId="59F2D8B9" w14:textId="58C538E8" w:rsidR="001A0C90" w:rsidRPr="00E51455" w:rsidRDefault="001A0C90" w:rsidP="003B4EE5">
      <w:pPr>
        <w:pStyle w:val="NoSpacing"/>
        <w:rPr>
          <w:rFonts w:ascii="Times New Roman" w:hAnsi="Times New Roman"/>
          <w:color w:val="000000"/>
        </w:rPr>
      </w:pPr>
      <w:r w:rsidRPr="00E51455">
        <w:rPr>
          <w:rFonts w:ascii="Times New Roman" w:hAnsi="Times New Roman"/>
          <w:color w:val="000000"/>
        </w:rPr>
        <w:t>Η δόση τ</w:t>
      </w:r>
      <w:r w:rsidR="0089305C">
        <w:rPr>
          <w:rFonts w:ascii="Times New Roman" w:hAnsi="Times New Roman"/>
          <w:color w:val="000000"/>
        </w:rPr>
        <w:t>ης</w:t>
      </w:r>
      <w:r w:rsidRPr="00E51455">
        <w:rPr>
          <w:rFonts w:ascii="Times New Roman" w:hAnsi="Times New Roman"/>
          <w:color w:val="000000"/>
        </w:rPr>
        <w:t xml:space="preserve"> </w:t>
      </w:r>
      <w:r w:rsidR="0089305C">
        <w:rPr>
          <w:rFonts w:ascii="Times New Roman" w:hAnsi="Times New Roman"/>
          <w:color w:val="000000"/>
        </w:rPr>
        <w:t>ελτρομβοπάγης</w:t>
      </w:r>
      <w:r w:rsidRPr="00E51455">
        <w:rPr>
          <w:rFonts w:ascii="Times New Roman" w:hAnsi="Times New Roman"/>
          <w:color w:val="000000"/>
        </w:rPr>
        <w:t xml:space="preserve"> πρέπει να προσαρμόζεται ανά 25 mg κάθε 2 εβδομάδες για την επίτευξη του επιθυμητού αριθμού των αιμοπεταλίων που απαιτείται για την έναρξη της αντιικής θεραπείας. Ο αριθμός των αιμοπεταλίων πρέπει να παρακολουθείται κάθε εβδομάδα πριν από την επόμενη δόση της αντιικής θεραπείας. Κατά την έναρξη της αντ</w:t>
      </w:r>
      <w:r w:rsidR="00406BF8" w:rsidRPr="00E51455">
        <w:rPr>
          <w:rFonts w:ascii="Times New Roman" w:hAnsi="Times New Roman"/>
          <w:color w:val="000000"/>
        </w:rPr>
        <w:t>ι</w:t>
      </w:r>
      <w:r w:rsidR="00BF762C" w:rsidRPr="00E51455">
        <w:rPr>
          <w:rFonts w:ascii="Times New Roman" w:hAnsi="Times New Roman"/>
          <w:color w:val="000000"/>
        </w:rPr>
        <w:t>ι</w:t>
      </w:r>
      <w:r w:rsidRPr="00E51455">
        <w:rPr>
          <w:rFonts w:ascii="Times New Roman" w:hAnsi="Times New Roman"/>
          <w:color w:val="000000"/>
        </w:rPr>
        <w:t>κής θεραπείας, ενδέχεται να μειωθεί ο αριθμός των αιμοπεταλίων και, ως εκ τούτου, θα πρέπει να αποφεύγονται οι άμεσες προσαρμογές της δόσης τ</w:t>
      </w:r>
      <w:r w:rsidR="0089305C">
        <w:rPr>
          <w:rFonts w:ascii="Times New Roman" w:hAnsi="Times New Roman"/>
          <w:color w:val="000000"/>
        </w:rPr>
        <w:t>ης</w:t>
      </w:r>
      <w:r w:rsidRPr="00E51455">
        <w:rPr>
          <w:rFonts w:ascii="Times New Roman" w:hAnsi="Times New Roman"/>
          <w:color w:val="000000"/>
        </w:rPr>
        <w:t xml:space="preserve"> </w:t>
      </w:r>
      <w:r w:rsidR="0089305C">
        <w:rPr>
          <w:rFonts w:ascii="Times New Roman" w:hAnsi="Times New Roman"/>
          <w:color w:val="000000"/>
        </w:rPr>
        <w:t>ελτρομβοπάγης</w:t>
      </w:r>
      <w:r w:rsidRPr="00E51455">
        <w:rPr>
          <w:rFonts w:ascii="Times New Roman" w:hAnsi="Times New Roman"/>
          <w:color w:val="000000"/>
        </w:rPr>
        <w:t xml:space="preserve"> (</w:t>
      </w:r>
      <w:r w:rsidR="00DC5C8B" w:rsidRPr="00E51455">
        <w:rPr>
          <w:rFonts w:ascii="Times New Roman" w:hAnsi="Times New Roman"/>
          <w:color w:val="000000"/>
        </w:rPr>
        <w:t>βλ</w:t>
      </w:r>
      <w:r w:rsidR="00DC5C8B" w:rsidRPr="00A45C84">
        <w:rPr>
          <w:rFonts w:ascii="Times New Roman" w:hAnsi="Times New Roman"/>
          <w:color w:val="000000"/>
        </w:rPr>
        <w:t>.</w:t>
      </w:r>
      <w:r w:rsidR="00DC5C8B" w:rsidRPr="00E51455">
        <w:rPr>
          <w:rFonts w:ascii="Times New Roman" w:hAnsi="Times New Roman"/>
          <w:color w:val="000000"/>
        </w:rPr>
        <w:t xml:space="preserve"> </w:t>
      </w:r>
      <w:r w:rsidRPr="00E51455">
        <w:rPr>
          <w:rFonts w:ascii="Times New Roman" w:hAnsi="Times New Roman"/>
          <w:color w:val="000000"/>
        </w:rPr>
        <w:t>Πίνακα 2).</w:t>
      </w:r>
    </w:p>
    <w:p w14:paraId="59F2D8BA" w14:textId="77777777" w:rsidR="001A0C90" w:rsidRPr="00E51455" w:rsidRDefault="001A0C90" w:rsidP="003B4EE5">
      <w:pPr>
        <w:pStyle w:val="NoSpacing"/>
        <w:rPr>
          <w:rFonts w:ascii="Times New Roman" w:hAnsi="Times New Roman"/>
          <w:color w:val="000000"/>
        </w:rPr>
      </w:pPr>
    </w:p>
    <w:p w14:paraId="59F2D8BB" w14:textId="021DB06D" w:rsidR="001A0C90" w:rsidRPr="00E51455" w:rsidRDefault="001A0C90" w:rsidP="003B4EE5">
      <w:pPr>
        <w:pStyle w:val="NoSpacing"/>
        <w:rPr>
          <w:rFonts w:ascii="Times New Roman" w:hAnsi="Times New Roman"/>
          <w:color w:val="000000"/>
        </w:rPr>
      </w:pPr>
      <w:r w:rsidRPr="00E51455">
        <w:rPr>
          <w:rFonts w:ascii="Times New Roman" w:hAnsi="Times New Roman"/>
          <w:color w:val="000000"/>
        </w:rPr>
        <w:t>Κατά τη διάρκεια της αντ</w:t>
      </w:r>
      <w:r w:rsidR="00BF762C" w:rsidRPr="00E51455">
        <w:rPr>
          <w:rFonts w:ascii="Times New Roman" w:hAnsi="Times New Roman"/>
          <w:color w:val="000000"/>
        </w:rPr>
        <w:t>ι</w:t>
      </w:r>
      <w:r w:rsidRPr="00E51455">
        <w:rPr>
          <w:rFonts w:ascii="Times New Roman" w:hAnsi="Times New Roman"/>
          <w:color w:val="000000"/>
        </w:rPr>
        <w:t>ικής θεραπείας, η δόση τ</w:t>
      </w:r>
      <w:r w:rsidR="0089305C">
        <w:rPr>
          <w:rFonts w:ascii="Times New Roman" w:hAnsi="Times New Roman"/>
          <w:color w:val="000000"/>
        </w:rPr>
        <w:t>ης</w:t>
      </w:r>
      <w:r w:rsidRPr="00E51455">
        <w:rPr>
          <w:rFonts w:ascii="Times New Roman" w:hAnsi="Times New Roman"/>
          <w:color w:val="000000"/>
        </w:rPr>
        <w:t xml:space="preserve"> </w:t>
      </w:r>
      <w:r w:rsidR="0089305C">
        <w:rPr>
          <w:rFonts w:ascii="Times New Roman" w:hAnsi="Times New Roman"/>
          <w:color w:val="000000"/>
        </w:rPr>
        <w:t>ελτρομβοπάγης</w:t>
      </w:r>
      <w:r w:rsidRPr="00E51455">
        <w:rPr>
          <w:rFonts w:ascii="Times New Roman" w:hAnsi="Times New Roman"/>
          <w:color w:val="000000"/>
        </w:rPr>
        <w:t xml:space="preserve"> πρέπει να </w:t>
      </w:r>
      <w:r w:rsidR="001117B7" w:rsidRPr="00E51455">
        <w:rPr>
          <w:rFonts w:ascii="Times New Roman" w:hAnsi="Times New Roman"/>
          <w:color w:val="000000"/>
        </w:rPr>
        <w:t>προσαρμόζεται</w:t>
      </w:r>
      <w:r w:rsidRPr="00E51455">
        <w:rPr>
          <w:rFonts w:ascii="Times New Roman" w:hAnsi="Times New Roman"/>
          <w:color w:val="000000"/>
        </w:rPr>
        <w:t xml:space="preserve"> ως απαιτείται για την αποφυγή μείωσης της δόσης της πεγκιντερφερόνης λόγω της μείωσης του αριθμού αιμοπεταλίων, που ενδέχεται να θέσει τον ασθενή σε κίνδυνο εμφάνισης αιμορραγίας (</w:t>
      </w:r>
      <w:r w:rsidR="00582480" w:rsidRPr="00E51455">
        <w:rPr>
          <w:rFonts w:ascii="Times New Roman" w:hAnsi="Times New Roman"/>
          <w:color w:val="000000"/>
        </w:rPr>
        <w:t>βλ</w:t>
      </w:r>
      <w:r w:rsidR="00582480" w:rsidRPr="00A45C84">
        <w:rPr>
          <w:rFonts w:ascii="Times New Roman" w:hAnsi="Times New Roman"/>
          <w:color w:val="000000"/>
        </w:rPr>
        <w:t>.</w:t>
      </w:r>
      <w:r w:rsidR="00582480" w:rsidRPr="00E51455">
        <w:rPr>
          <w:rFonts w:ascii="Times New Roman" w:hAnsi="Times New Roman"/>
          <w:color w:val="000000"/>
        </w:rPr>
        <w:t xml:space="preserve"> </w:t>
      </w:r>
      <w:r w:rsidRPr="00E51455">
        <w:rPr>
          <w:rFonts w:ascii="Times New Roman" w:hAnsi="Times New Roman"/>
          <w:color w:val="000000"/>
        </w:rPr>
        <w:t>Πίνακα 2). Ο αριθμός των αιμοπεταλίων πρέπει να παρακολουθείται εβδομαδιαίως κατά τη διάρκεια της αντιικής θεραπείας έως την επίτευξη σταθερού αριθμού αιμοπεταλίων, συνήθως περίπου 50.000</w:t>
      </w:r>
      <w:r w:rsidR="00406BF8" w:rsidRPr="00E51455">
        <w:rPr>
          <w:rFonts w:ascii="Times New Roman" w:hAnsi="Times New Roman"/>
          <w:color w:val="000000"/>
        </w:rPr>
        <w:noBreakHyphen/>
      </w:r>
      <w:r w:rsidRPr="00E51455">
        <w:rPr>
          <w:rFonts w:ascii="Times New Roman" w:hAnsi="Times New Roman"/>
          <w:color w:val="000000"/>
        </w:rPr>
        <w:t xml:space="preserve">75.000/µl. Οι </w:t>
      </w:r>
      <w:r w:rsidR="00582480">
        <w:rPr>
          <w:rFonts w:ascii="Times New Roman" w:hAnsi="Times New Roman"/>
          <w:color w:val="000000"/>
          <w:lang w:val="en-US"/>
        </w:rPr>
        <w:t>FBCs</w:t>
      </w:r>
      <w:r w:rsidRPr="00E51455">
        <w:rPr>
          <w:rFonts w:ascii="Times New Roman" w:hAnsi="Times New Roman"/>
          <w:color w:val="000000"/>
        </w:rPr>
        <w:t xml:space="preserve"> συμπεριλαμβανομένων του αριθμού των αιμοπεταλίων και επιχρισμάτων περιφερικής κυκλοφορίας θα πρέπει να διενεργούνται μηνιαίως μετέπειτα. Θα πρέπει να εξετάζονται μειώσεις της ημερήσιας δόσης κατά 25 mg αν ο αριθμός των αιμοπεταλίων υπερβαίνει τον απαιτούμενο στόχο. </w:t>
      </w:r>
      <w:r w:rsidR="002524EE" w:rsidRPr="00E51455">
        <w:rPr>
          <w:rFonts w:ascii="Times New Roman" w:hAnsi="Times New Roman"/>
          <w:color w:val="000000"/>
        </w:rPr>
        <w:t xml:space="preserve">Συνιστάται αναμονή </w:t>
      </w:r>
      <w:r w:rsidRPr="00E51455">
        <w:rPr>
          <w:rFonts w:ascii="Times New Roman" w:hAnsi="Times New Roman"/>
          <w:color w:val="000000"/>
        </w:rPr>
        <w:t>2 </w:t>
      </w:r>
      <w:r w:rsidR="002524EE" w:rsidRPr="00E51455">
        <w:rPr>
          <w:rFonts w:ascii="Times New Roman" w:hAnsi="Times New Roman"/>
          <w:color w:val="000000"/>
        </w:rPr>
        <w:t xml:space="preserve">εβδομάδων </w:t>
      </w:r>
      <w:r w:rsidRPr="00E51455">
        <w:rPr>
          <w:rFonts w:ascii="Times New Roman" w:hAnsi="Times New Roman"/>
          <w:color w:val="000000"/>
        </w:rPr>
        <w:t>για την αξιολόγηση αυτών των επιδράσεων και τυχόν μεταγενέστερων προσαρμογών της δόσης.</w:t>
      </w:r>
    </w:p>
    <w:p w14:paraId="59F2D8BC" w14:textId="77777777" w:rsidR="00B26B38" w:rsidRPr="00E51455" w:rsidRDefault="00B26B38" w:rsidP="003B4EE5">
      <w:pPr>
        <w:spacing w:line="240" w:lineRule="auto"/>
        <w:rPr>
          <w:color w:val="000000"/>
          <w:lang w:val="el-GR"/>
        </w:rPr>
      </w:pPr>
    </w:p>
    <w:p w14:paraId="59F2D8BE" w14:textId="165AD1C1" w:rsidR="00E855E4" w:rsidRPr="00E51455" w:rsidRDefault="00582480" w:rsidP="003B4EE5">
      <w:pPr>
        <w:pStyle w:val="NoSpacing"/>
        <w:rPr>
          <w:rFonts w:ascii="Times New Roman" w:hAnsi="Times New Roman"/>
          <w:color w:val="000000"/>
        </w:rPr>
      </w:pPr>
      <w:r>
        <w:rPr>
          <w:rFonts w:ascii="Times New Roman" w:hAnsi="Times New Roman"/>
          <w:color w:val="000000"/>
        </w:rPr>
        <w:t>Η δόση των 100</w:t>
      </w:r>
      <w:r w:rsidRPr="00A45C84">
        <w:rPr>
          <w:color w:val="000000"/>
        </w:rPr>
        <w:t xml:space="preserve"> </w:t>
      </w:r>
      <w:r>
        <w:rPr>
          <w:rFonts w:ascii="Times New Roman" w:hAnsi="Times New Roman"/>
          <w:color w:val="000000"/>
          <w:lang w:val="en-US"/>
        </w:rPr>
        <w:t>mg</w:t>
      </w:r>
      <w:r>
        <w:rPr>
          <w:rFonts w:ascii="Times New Roman" w:hAnsi="Times New Roman"/>
          <w:color w:val="000000"/>
        </w:rPr>
        <w:t xml:space="preserve"> μια φορά ημερησίως ελτρομβοπάγης δεν πρέπει να </w:t>
      </w:r>
      <w:r w:rsidRPr="00C8700D">
        <w:rPr>
          <w:rFonts w:asciiTheme="majorBidi" w:hAnsiTheme="majorBidi" w:cstheme="majorBidi"/>
        </w:rPr>
        <w:t>υπερβαίνεται</w:t>
      </w:r>
      <w:r>
        <w:rPr>
          <w:rFonts w:ascii="Times New Roman" w:hAnsi="Times New Roman"/>
          <w:color w:val="000000"/>
        </w:rPr>
        <w:t>.</w:t>
      </w:r>
    </w:p>
    <w:p w14:paraId="59F2D8BF" w14:textId="6D03ADD9" w:rsidR="00B26B38" w:rsidRPr="00E51455" w:rsidRDefault="00B26B38" w:rsidP="003B4EE5">
      <w:pPr>
        <w:pStyle w:val="NoSpacing"/>
        <w:keepNext/>
        <w:ind w:left="1134" w:hanging="1134"/>
        <w:rPr>
          <w:rFonts w:ascii="Times New Roman" w:hAnsi="Times New Roman"/>
          <w:b/>
          <w:color w:val="000000"/>
        </w:rPr>
      </w:pPr>
      <w:r w:rsidRPr="00E51455">
        <w:rPr>
          <w:rFonts w:ascii="Times New Roman" w:hAnsi="Times New Roman"/>
          <w:b/>
          <w:color w:val="000000"/>
        </w:rPr>
        <w:lastRenderedPageBreak/>
        <w:t>Πίνακας </w:t>
      </w:r>
      <w:r w:rsidR="00406BF8" w:rsidRPr="00E51455">
        <w:rPr>
          <w:rFonts w:ascii="Times New Roman" w:hAnsi="Times New Roman"/>
          <w:b/>
          <w:color w:val="000000"/>
        </w:rPr>
        <w:t>2</w:t>
      </w:r>
      <w:r w:rsidR="00406BF8" w:rsidRPr="00E51455">
        <w:rPr>
          <w:rFonts w:ascii="Times New Roman" w:hAnsi="Times New Roman"/>
          <w:b/>
          <w:color w:val="000000"/>
        </w:rPr>
        <w:tab/>
      </w:r>
      <w:r w:rsidRPr="00E51455">
        <w:rPr>
          <w:rFonts w:ascii="Times New Roman" w:hAnsi="Times New Roman"/>
          <w:b/>
          <w:color w:val="000000"/>
        </w:rPr>
        <w:t>Προσαρμογές της δόσης τ</w:t>
      </w:r>
      <w:r w:rsidR="0089305C">
        <w:rPr>
          <w:rFonts w:ascii="Times New Roman" w:hAnsi="Times New Roman"/>
          <w:b/>
          <w:color w:val="000000"/>
        </w:rPr>
        <w:t>ης</w:t>
      </w:r>
      <w:r w:rsidRPr="00E51455">
        <w:rPr>
          <w:rFonts w:ascii="Times New Roman" w:hAnsi="Times New Roman"/>
          <w:b/>
          <w:color w:val="000000"/>
        </w:rPr>
        <w:t xml:space="preserve"> </w:t>
      </w:r>
      <w:r w:rsidR="0089305C">
        <w:rPr>
          <w:rFonts w:ascii="Times New Roman" w:hAnsi="Times New Roman"/>
          <w:b/>
          <w:color w:val="000000"/>
        </w:rPr>
        <w:t>ελτρομβοπάγης</w:t>
      </w:r>
      <w:r w:rsidRPr="00E51455">
        <w:rPr>
          <w:rFonts w:ascii="Times New Roman" w:hAnsi="Times New Roman"/>
          <w:b/>
          <w:color w:val="000000"/>
        </w:rPr>
        <w:t xml:space="preserve"> σε ασθενείς με HCV κατά τη διάρκεια αντ</w:t>
      </w:r>
      <w:r w:rsidR="00BF762C" w:rsidRPr="00E51455">
        <w:rPr>
          <w:rFonts w:ascii="Times New Roman" w:hAnsi="Times New Roman"/>
          <w:b/>
          <w:color w:val="000000"/>
        </w:rPr>
        <w:t>ι</w:t>
      </w:r>
      <w:r w:rsidRPr="00E51455">
        <w:rPr>
          <w:rFonts w:ascii="Times New Roman" w:hAnsi="Times New Roman"/>
          <w:b/>
          <w:color w:val="000000"/>
        </w:rPr>
        <w:t>ικής θεραπείας</w:t>
      </w:r>
    </w:p>
    <w:p w14:paraId="59F2D8C0" w14:textId="77777777" w:rsidR="00B26B38" w:rsidRPr="00E51455" w:rsidRDefault="00B26B38" w:rsidP="003B4EE5">
      <w:pPr>
        <w:pStyle w:val="NoSpacing"/>
        <w:keepNext/>
        <w:rPr>
          <w:rFonts w:ascii="Times New Roman" w:hAnsi="Times New Roman"/>
          <w:color w:val="000000"/>
        </w:rPr>
      </w:pPr>
    </w:p>
    <w:tbl>
      <w:tblPr>
        <w:tblW w:w="9108" w:type="dxa"/>
        <w:tblCellMar>
          <w:left w:w="0" w:type="dxa"/>
          <w:right w:w="0" w:type="dxa"/>
        </w:tblCellMar>
        <w:tblLook w:val="04A0" w:firstRow="1" w:lastRow="0" w:firstColumn="1" w:lastColumn="0" w:noHBand="0" w:noVBand="1"/>
      </w:tblPr>
      <w:tblGrid>
        <w:gridCol w:w="2943"/>
        <w:gridCol w:w="6165"/>
      </w:tblGrid>
      <w:tr w:rsidR="00B26B38" w:rsidRPr="00E51455" w14:paraId="59F2D8C3" w14:textId="77777777" w:rsidTr="00F02596">
        <w:tc>
          <w:tcPr>
            <w:tcW w:w="29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F2D8C1" w14:textId="77777777" w:rsidR="00B26B38" w:rsidRPr="00E51455" w:rsidRDefault="00B26B38" w:rsidP="003B4EE5">
            <w:pPr>
              <w:pStyle w:val="NoSpacing"/>
              <w:keepNext/>
              <w:rPr>
                <w:rFonts w:ascii="Times New Roman" w:hAnsi="Times New Roman"/>
                <w:color w:val="000000"/>
                <w:sz w:val="24"/>
                <w:szCs w:val="24"/>
              </w:rPr>
            </w:pPr>
            <w:r w:rsidRPr="00E51455">
              <w:rPr>
                <w:rFonts w:ascii="Times New Roman" w:hAnsi="Times New Roman"/>
                <w:color w:val="000000"/>
              </w:rPr>
              <w:t>Αριθμός αιμοπεταλίων</w:t>
            </w:r>
          </w:p>
        </w:tc>
        <w:tc>
          <w:tcPr>
            <w:tcW w:w="616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9F2D8C2" w14:textId="77777777" w:rsidR="00B26B38" w:rsidRPr="00E51455" w:rsidRDefault="00B26B38" w:rsidP="003B4EE5">
            <w:pPr>
              <w:pStyle w:val="NoSpacing"/>
              <w:keepNext/>
              <w:rPr>
                <w:rFonts w:ascii="Times New Roman" w:hAnsi="Times New Roman"/>
                <w:color w:val="000000"/>
                <w:sz w:val="24"/>
                <w:szCs w:val="24"/>
              </w:rPr>
            </w:pPr>
            <w:r w:rsidRPr="00E51455">
              <w:rPr>
                <w:rFonts w:ascii="Times New Roman" w:hAnsi="Times New Roman"/>
                <w:color w:val="000000"/>
              </w:rPr>
              <w:t>Προσαρμογή δόσης ή ανταπόκριση</w:t>
            </w:r>
          </w:p>
        </w:tc>
      </w:tr>
      <w:tr w:rsidR="00B26B38" w:rsidRPr="00857B41" w14:paraId="59F2D8C6" w14:textId="77777777" w:rsidTr="00F02596">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F2D8C4" w14:textId="243D171D" w:rsidR="00B26B38" w:rsidRPr="00E51455" w:rsidRDefault="00B26B38" w:rsidP="003B4EE5">
            <w:pPr>
              <w:pStyle w:val="NoSpacing"/>
              <w:keepNext/>
              <w:rPr>
                <w:rFonts w:ascii="Times New Roman" w:hAnsi="Times New Roman"/>
                <w:color w:val="000000"/>
              </w:rPr>
            </w:pPr>
            <w:r w:rsidRPr="00E51455">
              <w:rPr>
                <w:rFonts w:ascii="Times New Roman" w:hAnsi="Times New Roman"/>
                <w:color w:val="000000"/>
              </w:rPr>
              <w:t>&lt;50.000/µl μετά από τουλάχιστον 2 εβδομάδες θεραπείας</w:t>
            </w:r>
          </w:p>
        </w:tc>
        <w:tc>
          <w:tcPr>
            <w:tcW w:w="6165" w:type="dxa"/>
            <w:tcBorders>
              <w:top w:val="nil"/>
              <w:left w:val="nil"/>
              <w:bottom w:val="single" w:sz="8" w:space="0" w:color="auto"/>
              <w:right w:val="single" w:sz="8" w:space="0" w:color="auto"/>
            </w:tcBorders>
            <w:tcMar>
              <w:top w:w="0" w:type="dxa"/>
              <w:left w:w="108" w:type="dxa"/>
              <w:bottom w:w="0" w:type="dxa"/>
              <w:right w:w="108" w:type="dxa"/>
            </w:tcMar>
          </w:tcPr>
          <w:p w14:paraId="59F2D8C5" w14:textId="77777777" w:rsidR="00B26B38" w:rsidRPr="00E51455" w:rsidRDefault="00B26B38" w:rsidP="003B4EE5">
            <w:pPr>
              <w:pStyle w:val="NoSpacing"/>
              <w:keepNext/>
              <w:rPr>
                <w:rFonts w:ascii="Times New Roman" w:hAnsi="Times New Roman"/>
                <w:color w:val="000000"/>
                <w:sz w:val="24"/>
                <w:szCs w:val="24"/>
              </w:rPr>
            </w:pPr>
            <w:r w:rsidRPr="00E51455">
              <w:rPr>
                <w:rFonts w:ascii="Times New Roman" w:hAnsi="Times New Roman"/>
                <w:color w:val="000000"/>
              </w:rPr>
              <w:t>Αύξηση ημερήσιας δόσης κατά 25 mg μέχρι τη μέγιστη δόση των 100 mg/ημέρα.</w:t>
            </w:r>
          </w:p>
        </w:tc>
      </w:tr>
      <w:tr w:rsidR="00B26B38" w:rsidRPr="00857B41" w14:paraId="59F2D8C9" w14:textId="77777777" w:rsidTr="00F02596">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F2D8C7" w14:textId="2F042F3F" w:rsidR="00B26B38" w:rsidRPr="00E51455" w:rsidRDefault="00B26B38" w:rsidP="003B4EE5">
            <w:pPr>
              <w:pStyle w:val="NoSpacing"/>
              <w:keepNext/>
              <w:rPr>
                <w:rFonts w:ascii="Times New Roman" w:hAnsi="Times New Roman"/>
                <w:color w:val="000000"/>
                <w:sz w:val="24"/>
                <w:szCs w:val="24"/>
              </w:rPr>
            </w:pPr>
            <w:r w:rsidRPr="00E51455">
              <w:rPr>
                <w:rFonts w:ascii="Times New Roman" w:hAnsi="Times New Roman"/>
                <w:color w:val="000000"/>
              </w:rPr>
              <w:t>≥50.000/µl έως ≤100.000/µl</w:t>
            </w:r>
          </w:p>
        </w:tc>
        <w:tc>
          <w:tcPr>
            <w:tcW w:w="6165" w:type="dxa"/>
            <w:tcBorders>
              <w:top w:val="nil"/>
              <w:left w:val="nil"/>
              <w:bottom w:val="single" w:sz="8" w:space="0" w:color="auto"/>
              <w:right w:val="single" w:sz="8" w:space="0" w:color="auto"/>
            </w:tcBorders>
            <w:tcMar>
              <w:top w:w="0" w:type="dxa"/>
              <w:left w:w="108" w:type="dxa"/>
              <w:bottom w:w="0" w:type="dxa"/>
              <w:right w:w="108" w:type="dxa"/>
            </w:tcMar>
          </w:tcPr>
          <w:p w14:paraId="59F2D8C8" w14:textId="41314EF9" w:rsidR="00B26B38" w:rsidRPr="00E51455" w:rsidRDefault="00B26B38" w:rsidP="003B4EE5">
            <w:pPr>
              <w:pStyle w:val="NoSpacing"/>
              <w:keepNext/>
              <w:rPr>
                <w:rFonts w:ascii="Times New Roman" w:hAnsi="Times New Roman"/>
                <w:color w:val="000000"/>
              </w:rPr>
            </w:pPr>
            <w:r w:rsidRPr="00E51455">
              <w:rPr>
                <w:rFonts w:ascii="Times New Roman" w:hAnsi="Times New Roman"/>
                <w:color w:val="000000"/>
              </w:rPr>
              <w:t xml:space="preserve">Χρησιμοποιήστε τη χαμηλότερη δόση </w:t>
            </w:r>
            <w:r w:rsidR="0089305C">
              <w:rPr>
                <w:rFonts w:ascii="Times New Roman" w:hAnsi="Times New Roman"/>
                <w:color w:val="000000"/>
              </w:rPr>
              <w:t>ελτρομβοπάγης</w:t>
            </w:r>
            <w:r w:rsidRPr="00E51455">
              <w:rPr>
                <w:rFonts w:ascii="Times New Roman" w:hAnsi="Times New Roman"/>
                <w:color w:val="000000"/>
              </w:rPr>
              <w:t xml:space="preserve"> ως απαιτείται προς αποφυγή μειώσεων της δόσης της πεγκιντερφερόνης.</w:t>
            </w:r>
          </w:p>
        </w:tc>
      </w:tr>
      <w:tr w:rsidR="00B26B38" w:rsidRPr="00857B41" w14:paraId="59F2D8CC" w14:textId="77777777" w:rsidTr="00F02596">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F2D8CA" w14:textId="50AFD778" w:rsidR="00B26B38" w:rsidRPr="00E51455" w:rsidRDefault="00B26B38" w:rsidP="003B4EE5">
            <w:pPr>
              <w:pStyle w:val="NoSpacing"/>
              <w:keepNext/>
              <w:rPr>
                <w:rFonts w:ascii="Times New Roman" w:hAnsi="Times New Roman"/>
                <w:color w:val="000000"/>
                <w:sz w:val="24"/>
                <w:szCs w:val="24"/>
              </w:rPr>
            </w:pPr>
            <w:r w:rsidRPr="00E51455">
              <w:rPr>
                <w:rFonts w:ascii="Times New Roman" w:hAnsi="Times New Roman"/>
                <w:color w:val="000000"/>
              </w:rPr>
              <w:t>&gt;100.000/µl έως ≤150.000/µl</w:t>
            </w:r>
          </w:p>
        </w:tc>
        <w:tc>
          <w:tcPr>
            <w:tcW w:w="6165" w:type="dxa"/>
            <w:tcBorders>
              <w:top w:val="nil"/>
              <w:left w:val="nil"/>
              <w:bottom w:val="single" w:sz="8" w:space="0" w:color="auto"/>
              <w:right w:val="single" w:sz="8" w:space="0" w:color="auto"/>
            </w:tcBorders>
            <w:tcMar>
              <w:top w:w="0" w:type="dxa"/>
              <w:left w:w="108" w:type="dxa"/>
              <w:bottom w:w="0" w:type="dxa"/>
              <w:right w:w="108" w:type="dxa"/>
            </w:tcMar>
          </w:tcPr>
          <w:p w14:paraId="59F2D8CB" w14:textId="77777777" w:rsidR="00B26B38" w:rsidRPr="00E51455" w:rsidRDefault="00B26B38" w:rsidP="003B4EE5">
            <w:pPr>
              <w:pStyle w:val="NoSpacing"/>
              <w:keepNext/>
              <w:rPr>
                <w:rFonts w:ascii="Times New Roman" w:hAnsi="Times New Roman"/>
                <w:color w:val="000000"/>
              </w:rPr>
            </w:pPr>
            <w:r w:rsidRPr="00E51455">
              <w:rPr>
                <w:rFonts w:ascii="Times New Roman" w:hAnsi="Times New Roman"/>
                <w:color w:val="000000"/>
              </w:rPr>
              <w:t>Μειώστε την ημερήσια δόση κατά 25 mg. Αναμείνατε 2 εβδομάδες για να εκτιμήσετε το αποτέλεσμα αυτού και τυχόν μεταγενέστερες προσαρμογές της δόσης</w:t>
            </w:r>
            <w:r w:rsidRPr="00E51455">
              <w:rPr>
                <w:rFonts w:ascii="Times New Roman" w:hAnsi="Times New Roman"/>
                <w:color w:val="000000"/>
                <w:vertAlign w:val="superscript"/>
              </w:rPr>
              <w:t>♦</w:t>
            </w:r>
            <w:r w:rsidRPr="00E51455">
              <w:rPr>
                <w:rFonts w:ascii="Times New Roman" w:hAnsi="Times New Roman"/>
                <w:color w:val="000000"/>
              </w:rPr>
              <w:t>.</w:t>
            </w:r>
          </w:p>
        </w:tc>
      </w:tr>
      <w:tr w:rsidR="00B26B38" w:rsidRPr="00857B41" w14:paraId="59F2D8D1" w14:textId="77777777" w:rsidTr="00F02596">
        <w:trPr>
          <w:trHeight w:val="1658"/>
        </w:trPr>
        <w:tc>
          <w:tcPr>
            <w:tcW w:w="29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F2D8CD" w14:textId="04E9FAA0" w:rsidR="00B26B38" w:rsidRPr="00E51455" w:rsidRDefault="00B26B38" w:rsidP="003B4EE5">
            <w:pPr>
              <w:pStyle w:val="NoSpacing"/>
              <w:keepNext/>
              <w:rPr>
                <w:rFonts w:ascii="Times New Roman" w:hAnsi="Times New Roman"/>
                <w:color w:val="000000"/>
                <w:sz w:val="24"/>
                <w:szCs w:val="24"/>
              </w:rPr>
            </w:pPr>
            <w:r w:rsidRPr="00E51455">
              <w:rPr>
                <w:rFonts w:ascii="Times New Roman" w:hAnsi="Times New Roman"/>
                <w:color w:val="000000"/>
              </w:rPr>
              <w:t>&gt;150.000/µl</w:t>
            </w:r>
          </w:p>
        </w:tc>
        <w:tc>
          <w:tcPr>
            <w:tcW w:w="6165" w:type="dxa"/>
            <w:tcBorders>
              <w:top w:val="nil"/>
              <w:left w:val="nil"/>
              <w:bottom w:val="single" w:sz="8" w:space="0" w:color="auto"/>
              <w:right w:val="single" w:sz="8" w:space="0" w:color="auto"/>
            </w:tcBorders>
            <w:tcMar>
              <w:top w:w="0" w:type="dxa"/>
              <w:left w:w="108" w:type="dxa"/>
              <w:bottom w:w="0" w:type="dxa"/>
              <w:right w:w="108" w:type="dxa"/>
            </w:tcMar>
          </w:tcPr>
          <w:p w14:paraId="59F2D8CE" w14:textId="3877A2A9" w:rsidR="00B26B38" w:rsidRPr="00E51455" w:rsidRDefault="00B26B38" w:rsidP="003B4EE5">
            <w:pPr>
              <w:pStyle w:val="NoSpacing"/>
              <w:keepNext/>
              <w:rPr>
                <w:rFonts w:ascii="Times New Roman" w:hAnsi="Times New Roman"/>
                <w:color w:val="000000"/>
              </w:rPr>
            </w:pPr>
            <w:r w:rsidRPr="00E51455">
              <w:rPr>
                <w:rFonts w:ascii="Times New Roman" w:hAnsi="Times New Roman"/>
                <w:color w:val="000000"/>
              </w:rPr>
              <w:t>Διακόψτε τ</w:t>
            </w:r>
            <w:r w:rsidR="0089305C">
              <w:rPr>
                <w:rFonts w:ascii="Times New Roman" w:hAnsi="Times New Roman"/>
                <w:color w:val="000000"/>
              </w:rPr>
              <w:t>ην</w:t>
            </w:r>
            <w:r w:rsidRPr="00E51455">
              <w:rPr>
                <w:rFonts w:ascii="Times New Roman" w:hAnsi="Times New Roman"/>
                <w:color w:val="000000"/>
              </w:rPr>
              <w:t xml:space="preserve"> </w:t>
            </w:r>
            <w:r w:rsidR="0089305C">
              <w:rPr>
                <w:rFonts w:ascii="Times New Roman" w:hAnsi="Times New Roman"/>
                <w:color w:val="000000"/>
              </w:rPr>
              <w:t>ελτρομβοπάγη</w:t>
            </w:r>
            <w:r w:rsidRPr="00E51455">
              <w:rPr>
                <w:rFonts w:ascii="Times New Roman" w:hAnsi="Times New Roman"/>
                <w:color w:val="000000"/>
              </w:rPr>
              <w:t>. Αυξήστε τη συχνότητα παρακολούθησης των αιμοπεταλίων σε δύο φορές την εβδομάδα.</w:t>
            </w:r>
          </w:p>
          <w:p w14:paraId="59F2D8CF" w14:textId="77777777" w:rsidR="00B26B38" w:rsidRPr="00E51455" w:rsidRDefault="00B26B38" w:rsidP="003B4EE5">
            <w:pPr>
              <w:pStyle w:val="NoSpacing"/>
              <w:keepNext/>
              <w:rPr>
                <w:rFonts w:ascii="Times New Roman" w:hAnsi="Times New Roman"/>
                <w:color w:val="000000"/>
              </w:rPr>
            </w:pPr>
          </w:p>
          <w:p w14:paraId="59F2D8D0" w14:textId="1F409269" w:rsidR="00B26B38" w:rsidRPr="00E51455" w:rsidRDefault="00B26B38" w:rsidP="003B4EE5">
            <w:pPr>
              <w:pStyle w:val="NoSpacing"/>
              <w:keepNext/>
              <w:rPr>
                <w:rFonts w:ascii="Times New Roman" w:hAnsi="Times New Roman"/>
                <w:color w:val="000000"/>
                <w:sz w:val="24"/>
                <w:szCs w:val="24"/>
              </w:rPr>
            </w:pPr>
            <w:r w:rsidRPr="00E51455">
              <w:rPr>
                <w:rFonts w:ascii="Times New Roman" w:hAnsi="Times New Roman"/>
                <w:color w:val="000000"/>
              </w:rPr>
              <w:t>Όταν ο αριθμός των αιμοπεταλίων είναι ≤100.000/µl, ξεκινήστε και πάλι τη θεραπεία σε ημερήσια δόση μειωμένη κατά 25 mg*.</w:t>
            </w:r>
          </w:p>
        </w:tc>
      </w:tr>
    </w:tbl>
    <w:p w14:paraId="59F2D8D2" w14:textId="26673A49" w:rsidR="00B26B38" w:rsidRPr="00E51455" w:rsidRDefault="00B26B38" w:rsidP="003B4EE5">
      <w:pPr>
        <w:pStyle w:val="NoSpacing"/>
        <w:keepNext/>
        <w:ind w:left="567" w:hanging="567"/>
        <w:rPr>
          <w:rFonts w:ascii="Times New Roman" w:hAnsi="Times New Roman"/>
          <w:color w:val="000000"/>
        </w:rPr>
      </w:pPr>
      <w:r w:rsidRPr="00E51455">
        <w:rPr>
          <w:rFonts w:ascii="Times New Roman" w:hAnsi="Times New Roman"/>
          <w:color w:val="000000"/>
        </w:rPr>
        <w:t>*</w:t>
      </w:r>
      <w:r w:rsidR="00406BF8" w:rsidRPr="00E51455">
        <w:rPr>
          <w:rFonts w:ascii="Times New Roman" w:hAnsi="Times New Roman"/>
          <w:color w:val="000000"/>
        </w:rPr>
        <w:tab/>
      </w:r>
      <w:r w:rsidRPr="00E51455">
        <w:rPr>
          <w:rFonts w:ascii="Times New Roman" w:hAnsi="Times New Roman"/>
          <w:color w:val="000000"/>
        </w:rPr>
        <w:t xml:space="preserve">Για ασθενείς που λαμβάνουν 25 mg </w:t>
      </w:r>
      <w:r w:rsidR="0089305C">
        <w:rPr>
          <w:rFonts w:ascii="Times New Roman" w:hAnsi="Times New Roman"/>
          <w:color w:val="000000"/>
        </w:rPr>
        <w:t>ελτρομβοπάγη</w:t>
      </w:r>
      <w:r w:rsidRPr="00E51455">
        <w:rPr>
          <w:rFonts w:ascii="Times New Roman" w:hAnsi="Times New Roman"/>
          <w:color w:val="000000"/>
        </w:rPr>
        <w:t xml:space="preserve"> </w:t>
      </w:r>
      <w:r w:rsidR="007F014A">
        <w:rPr>
          <w:rFonts w:ascii="Times New Roman" w:hAnsi="Times New Roman"/>
          <w:color w:val="000000"/>
        </w:rPr>
        <w:t>μια φορά</w:t>
      </w:r>
      <w:r w:rsidRPr="00E51455">
        <w:rPr>
          <w:rFonts w:ascii="Times New Roman" w:hAnsi="Times New Roman"/>
          <w:color w:val="000000"/>
        </w:rPr>
        <w:t xml:space="preserve"> ημερησίως, θα πρέπει να εξετάζεται η εκ νέου χορήγηση στα 25 mg κάθε δεύτερη ημέρα.</w:t>
      </w:r>
    </w:p>
    <w:p w14:paraId="59F2D8D3" w14:textId="6B5C65E8" w:rsidR="00B26B38" w:rsidRPr="00E51455" w:rsidRDefault="00B26B38" w:rsidP="003B4EE5">
      <w:pPr>
        <w:pStyle w:val="NoSpacing"/>
        <w:ind w:left="567" w:hanging="567"/>
        <w:rPr>
          <w:rFonts w:ascii="Times New Roman" w:hAnsi="Times New Roman"/>
          <w:color w:val="000000"/>
        </w:rPr>
      </w:pPr>
      <w:r w:rsidRPr="00E51455">
        <w:rPr>
          <w:rFonts w:ascii="Times New Roman" w:hAnsi="Times New Roman"/>
          <w:color w:val="000000"/>
          <w:vertAlign w:val="superscript"/>
        </w:rPr>
        <w:t>♦</w:t>
      </w:r>
      <w:r w:rsidR="00406BF8" w:rsidRPr="00E51455">
        <w:rPr>
          <w:rFonts w:ascii="Times New Roman" w:hAnsi="Times New Roman"/>
          <w:color w:val="000000"/>
          <w:vertAlign w:val="superscript"/>
        </w:rPr>
        <w:tab/>
      </w:r>
      <w:r w:rsidRPr="00E51455">
        <w:rPr>
          <w:rFonts w:ascii="Times New Roman" w:hAnsi="Times New Roman"/>
          <w:color w:val="000000"/>
        </w:rPr>
        <w:t>Κατά την έναρξη της αντιικής θεραπείας, ενδέχεται να μειωθεί ο αριθμός των αιμοπεταλίων, ως εκ τούτου θα πρέπει να αποφεύγονται οι άμεσες μειώσεις της δόσης τ</w:t>
      </w:r>
      <w:r w:rsidR="0089305C">
        <w:rPr>
          <w:rFonts w:ascii="Times New Roman" w:hAnsi="Times New Roman"/>
          <w:color w:val="000000"/>
        </w:rPr>
        <w:t>ης</w:t>
      </w:r>
      <w:r w:rsidRPr="00E51455">
        <w:rPr>
          <w:rFonts w:ascii="Times New Roman" w:hAnsi="Times New Roman"/>
          <w:color w:val="000000"/>
        </w:rPr>
        <w:t xml:space="preserve"> </w:t>
      </w:r>
      <w:r w:rsidR="0089305C">
        <w:rPr>
          <w:rFonts w:ascii="Times New Roman" w:hAnsi="Times New Roman"/>
          <w:color w:val="000000"/>
        </w:rPr>
        <w:t>ελτρομβοπάγης</w:t>
      </w:r>
      <w:r w:rsidRPr="00E51455">
        <w:rPr>
          <w:rFonts w:ascii="Times New Roman" w:hAnsi="Times New Roman"/>
          <w:color w:val="000000"/>
        </w:rPr>
        <w:t>.</w:t>
      </w:r>
    </w:p>
    <w:p w14:paraId="59F2D8D4" w14:textId="77777777" w:rsidR="00B26B38" w:rsidRPr="00E51455" w:rsidRDefault="00B26B38" w:rsidP="003B4EE5">
      <w:pPr>
        <w:pStyle w:val="NoSpacing"/>
        <w:rPr>
          <w:rFonts w:ascii="Times New Roman" w:hAnsi="Times New Roman"/>
          <w:color w:val="000000"/>
        </w:rPr>
      </w:pPr>
    </w:p>
    <w:p w14:paraId="59F2D8D5" w14:textId="77777777" w:rsidR="00B26B38" w:rsidRPr="00E51455" w:rsidRDefault="00B26B38" w:rsidP="003B4EE5">
      <w:pPr>
        <w:pStyle w:val="NoSpacing"/>
        <w:keepNext/>
        <w:rPr>
          <w:rFonts w:ascii="Times New Roman" w:hAnsi="Times New Roman"/>
          <w:color w:val="000000"/>
        </w:rPr>
      </w:pPr>
      <w:r w:rsidRPr="00E51455">
        <w:rPr>
          <w:rFonts w:ascii="Times New Roman" w:hAnsi="Times New Roman"/>
          <w:i/>
          <w:color w:val="000000"/>
        </w:rPr>
        <w:t>Διακοπή</w:t>
      </w:r>
    </w:p>
    <w:p w14:paraId="59F2D8D6" w14:textId="614182B7" w:rsidR="00B26B38" w:rsidRPr="00E51455" w:rsidRDefault="00B26B38" w:rsidP="003B4EE5">
      <w:pPr>
        <w:pStyle w:val="NoSpacing"/>
        <w:rPr>
          <w:rFonts w:ascii="Times New Roman" w:hAnsi="Times New Roman"/>
          <w:color w:val="000000"/>
        </w:rPr>
      </w:pPr>
      <w:r w:rsidRPr="00E51455">
        <w:rPr>
          <w:rFonts w:ascii="Times New Roman" w:hAnsi="Times New Roman"/>
          <w:color w:val="000000"/>
        </w:rPr>
        <w:t xml:space="preserve">Εάν μετά από 2 εβδομάδες θεραπείας με </w:t>
      </w:r>
      <w:r w:rsidR="0089305C">
        <w:rPr>
          <w:rFonts w:ascii="Times New Roman" w:hAnsi="Times New Roman"/>
          <w:color w:val="000000"/>
        </w:rPr>
        <w:t>ελτρομβοπάγη</w:t>
      </w:r>
      <w:r w:rsidRPr="00E51455">
        <w:rPr>
          <w:rFonts w:ascii="Times New Roman" w:hAnsi="Times New Roman"/>
          <w:color w:val="000000"/>
        </w:rPr>
        <w:t xml:space="preserve"> στα 100 mg δεν έχει επιτευχθεί το απαιτούμενο επίπεδο αιμοπεταλίων για την έναρξη αντιικής θεραπείας, </w:t>
      </w:r>
      <w:r w:rsidR="003D3E22">
        <w:rPr>
          <w:rFonts w:ascii="Times New Roman" w:hAnsi="Times New Roman"/>
          <w:color w:val="000000"/>
        </w:rPr>
        <w:t>η</w:t>
      </w:r>
      <w:r w:rsidRPr="00E51455">
        <w:rPr>
          <w:rFonts w:ascii="Times New Roman" w:hAnsi="Times New Roman"/>
          <w:color w:val="000000"/>
        </w:rPr>
        <w:t xml:space="preserve"> </w:t>
      </w:r>
      <w:r w:rsidR="0089305C">
        <w:rPr>
          <w:rFonts w:ascii="Times New Roman" w:hAnsi="Times New Roman"/>
          <w:color w:val="000000"/>
        </w:rPr>
        <w:t>ελτρομβοπάγη</w:t>
      </w:r>
      <w:r w:rsidRPr="00E51455">
        <w:rPr>
          <w:rFonts w:ascii="Times New Roman" w:hAnsi="Times New Roman"/>
          <w:color w:val="000000"/>
        </w:rPr>
        <w:t xml:space="preserve"> θα πρέπει να διακόπτεται οριστικά.</w:t>
      </w:r>
    </w:p>
    <w:p w14:paraId="59F2D8D7" w14:textId="77777777" w:rsidR="00B26B38" w:rsidRPr="00E51455" w:rsidRDefault="00B26B38" w:rsidP="003B4EE5">
      <w:pPr>
        <w:pStyle w:val="NoSpacing"/>
        <w:rPr>
          <w:rFonts w:ascii="Times New Roman" w:hAnsi="Times New Roman"/>
          <w:color w:val="000000"/>
        </w:rPr>
      </w:pPr>
    </w:p>
    <w:p w14:paraId="59F2D8D8" w14:textId="2CC96178" w:rsidR="001A0C90" w:rsidRPr="00E51455" w:rsidRDefault="00B26B38" w:rsidP="003B4EE5">
      <w:pPr>
        <w:pStyle w:val="NoSpacing"/>
        <w:rPr>
          <w:rFonts w:ascii="Times New Roman" w:hAnsi="Times New Roman"/>
          <w:color w:val="000000"/>
        </w:rPr>
      </w:pPr>
      <w:r w:rsidRPr="00E51455">
        <w:rPr>
          <w:rFonts w:ascii="Times New Roman" w:hAnsi="Times New Roman"/>
          <w:color w:val="000000"/>
        </w:rPr>
        <w:t xml:space="preserve">Η θεραπεία με </w:t>
      </w:r>
      <w:r w:rsidR="0089305C">
        <w:rPr>
          <w:rFonts w:ascii="Times New Roman" w:hAnsi="Times New Roman"/>
          <w:color w:val="000000"/>
        </w:rPr>
        <w:t>ελτρομβοπάγη</w:t>
      </w:r>
      <w:r w:rsidRPr="00E51455">
        <w:rPr>
          <w:rFonts w:ascii="Times New Roman" w:hAnsi="Times New Roman"/>
          <w:color w:val="000000"/>
        </w:rPr>
        <w:t xml:space="preserve"> θα πρέπει να διακόπτεται όταν διακόπτεται η αντιική θεραπεία εκτός αν δικαιολογείται διαφορετικά. Η υπερβολική ανταπόκριση του αριθμού των αιμοπεταλίων ή οι </w:t>
      </w:r>
      <w:r w:rsidR="001A0C90" w:rsidRPr="00E51455">
        <w:rPr>
          <w:rFonts w:ascii="Times New Roman" w:hAnsi="Times New Roman"/>
          <w:color w:val="000000"/>
        </w:rPr>
        <w:t>σημαντικές ανωμαλίες των δοκιμασιών της ηπατικής λειτουργίας επίσης απαιτούν τη διακοπή της θεραπείας.</w:t>
      </w:r>
    </w:p>
    <w:p w14:paraId="59F2D8D9" w14:textId="77777777" w:rsidR="00B26B38" w:rsidRDefault="00B26B38" w:rsidP="003B4EE5">
      <w:pPr>
        <w:pStyle w:val="NoSpacing"/>
        <w:rPr>
          <w:rFonts w:ascii="Times New Roman" w:hAnsi="Times New Roman"/>
          <w:color w:val="000000"/>
        </w:rPr>
      </w:pPr>
    </w:p>
    <w:p w14:paraId="59F2D901" w14:textId="77777777" w:rsidR="00B26B38" w:rsidRPr="00E51455" w:rsidRDefault="00B26B38" w:rsidP="003B4EE5">
      <w:pPr>
        <w:keepNext/>
        <w:spacing w:line="240" w:lineRule="auto"/>
        <w:rPr>
          <w:i/>
          <w:color w:val="000000"/>
          <w:szCs w:val="22"/>
          <w:u w:val="single"/>
          <w:lang w:val="el-GR"/>
        </w:rPr>
      </w:pPr>
      <w:r w:rsidRPr="00E51455">
        <w:rPr>
          <w:i/>
          <w:color w:val="000000"/>
          <w:szCs w:val="22"/>
          <w:u w:val="single"/>
          <w:lang w:val="el-GR"/>
        </w:rPr>
        <w:t>Ειδικοί πληθυσμοί</w:t>
      </w:r>
    </w:p>
    <w:p w14:paraId="59F2D902" w14:textId="77777777" w:rsidR="00C0037D" w:rsidRPr="00E51455" w:rsidRDefault="00C0037D" w:rsidP="003B4EE5">
      <w:pPr>
        <w:pStyle w:val="listbull"/>
        <w:keepNext/>
        <w:numPr>
          <w:ilvl w:val="0"/>
          <w:numId w:val="0"/>
        </w:numPr>
        <w:spacing w:after="0"/>
        <w:rPr>
          <w:color w:val="000000"/>
          <w:sz w:val="22"/>
          <w:szCs w:val="22"/>
          <w:lang w:val="el-GR"/>
        </w:rPr>
      </w:pPr>
    </w:p>
    <w:p w14:paraId="59F2D903" w14:textId="77777777" w:rsidR="00A34E36" w:rsidRPr="00E51455" w:rsidRDefault="00AC62F2" w:rsidP="003B4EE5">
      <w:pPr>
        <w:keepNext/>
        <w:spacing w:line="240" w:lineRule="auto"/>
        <w:rPr>
          <w:iCs/>
          <w:color w:val="000000"/>
          <w:szCs w:val="22"/>
          <w:lang w:val="el-GR"/>
        </w:rPr>
      </w:pPr>
      <w:r w:rsidRPr="00E51455">
        <w:rPr>
          <w:i/>
          <w:color w:val="000000"/>
          <w:szCs w:val="22"/>
          <w:lang w:val="el-GR"/>
        </w:rPr>
        <w:t>Νεφρική δυσλειτουργία</w:t>
      </w:r>
    </w:p>
    <w:p w14:paraId="59F2D904" w14:textId="592728CF" w:rsidR="00AC62F2" w:rsidRPr="00E51455" w:rsidRDefault="00AC62F2" w:rsidP="003B4EE5">
      <w:pPr>
        <w:spacing w:line="240" w:lineRule="auto"/>
        <w:rPr>
          <w:color w:val="000000"/>
          <w:szCs w:val="22"/>
          <w:lang w:val="el-GR"/>
        </w:rPr>
      </w:pPr>
      <w:r w:rsidRPr="00E51455">
        <w:rPr>
          <w:color w:val="000000"/>
          <w:szCs w:val="22"/>
          <w:lang w:val="el-GR"/>
        </w:rPr>
        <w:t xml:space="preserve">Δεν απαιτείται προσαρμογή της δόσης σε ασθενείς με νεφρική δυσλειτουργία. Ασθενείς με νεφρική δυσλειτουργία θα πρέπει να χρησιμοποιούν </w:t>
      </w:r>
      <w:r w:rsidR="007E4BC0" w:rsidRPr="00E51455">
        <w:rPr>
          <w:color w:val="000000"/>
          <w:szCs w:val="22"/>
          <w:lang w:val="el-GR"/>
        </w:rPr>
        <w:t>τ</w:t>
      </w:r>
      <w:r w:rsidR="0089305C">
        <w:rPr>
          <w:color w:val="000000"/>
          <w:szCs w:val="22"/>
          <w:lang w:val="el-GR"/>
        </w:rPr>
        <w:t>ην</w:t>
      </w:r>
      <w:r w:rsidR="007E4BC0" w:rsidRPr="00E51455">
        <w:rPr>
          <w:color w:val="000000"/>
          <w:szCs w:val="22"/>
          <w:lang w:val="el-GR"/>
        </w:rPr>
        <w:t xml:space="preserve"> </w:t>
      </w:r>
      <w:r w:rsidR="0089305C">
        <w:rPr>
          <w:color w:val="000000"/>
          <w:szCs w:val="22"/>
          <w:lang w:val="el-GR"/>
        </w:rPr>
        <w:t>ελτρομβοπάγη</w:t>
      </w:r>
      <w:r w:rsidRPr="00E51455">
        <w:rPr>
          <w:color w:val="000000"/>
          <w:szCs w:val="22"/>
          <w:lang w:val="el-GR"/>
        </w:rPr>
        <w:t xml:space="preserve"> με προσοχή και στενή παρακολούθηση</w:t>
      </w:r>
      <w:r w:rsidR="007E4BC0" w:rsidRPr="00E51455">
        <w:rPr>
          <w:color w:val="000000"/>
          <w:szCs w:val="22"/>
          <w:lang w:val="el-GR"/>
        </w:rPr>
        <w:t>,</w:t>
      </w:r>
      <w:r w:rsidRPr="00E51455">
        <w:rPr>
          <w:color w:val="000000"/>
          <w:szCs w:val="22"/>
          <w:lang w:val="el-GR"/>
        </w:rPr>
        <w:t xml:space="preserve"> </w:t>
      </w:r>
      <w:r w:rsidR="007E4BC0" w:rsidRPr="00E51455">
        <w:rPr>
          <w:color w:val="000000"/>
          <w:szCs w:val="22"/>
          <w:lang w:val="el-GR"/>
        </w:rPr>
        <w:t xml:space="preserve">για παράδειγμα με έλεγχο της </w:t>
      </w:r>
      <w:r w:rsidR="0068539C" w:rsidRPr="00E51455">
        <w:rPr>
          <w:color w:val="000000"/>
          <w:szCs w:val="22"/>
          <w:lang w:val="el-GR"/>
        </w:rPr>
        <w:t>κρεατινίνης</w:t>
      </w:r>
      <w:r w:rsidR="007E4BC0" w:rsidRPr="00E51455">
        <w:rPr>
          <w:color w:val="000000"/>
          <w:szCs w:val="22"/>
          <w:lang w:val="el-GR"/>
        </w:rPr>
        <w:t xml:space="preserve"> </w:t>
      </w:r>
      <w:r w:rsidR="009C7B7E" w:rsidRPr="00E51455">
        <w:rPr>
          <w:color w:val="000000"/>
          <w:szCs w:val="22"/>
          <w:lang w:val="el-GR"/>
        </w:rPr>
        <w:t>του</w:t>
      </w:r>
      <w:r w:rsidR="007E4BC0" w:rsidRPr="00E51455">
        <w:rPr>
          <w:color w:val="000000"/>
          <w:szCs w:val="22"/>
          <w:lang w:val="el-GR"/>
        </w:rPr>
        <w:t xml:space="preserve"> ορ</w:t>
      </w:r>
      <w:r w:rsidR="009C7B7E" w:rsidRPr="00E51455">
        <w:rPr>
          <w:color w:val="000000"/>
          <w:szCs w:val="22"/>
          <w:lang w:val="el-GR"/>
        </w:rPr>
        <w:t>ού</w:t>
      </w:r>
      <w:r w:rsidR="007E4BC0" w:rsidRPr="00E51455">
        <w:rPr>
          <w:color w:val="000000"/>
          <w:szCs w:val="22"/>
          <w:lang w:val="el-GR"/>
        </w:rPr>
        <w:t xml:space="preserve"> και/ή κάνοντας εξέταση ούρων</w:t>
      </w:r>
      <w:r w:rsidR="00F806F0" w:rsidRPr="00E51455">
        <w:rPr>
          <w:color w:val="000000"/>
          <w:szCs w:val="22"/>
          <w:lang w:val="el-GR"/>
        </w:rPr>
        <w:t xml:space="preserve"> </w:t>
      </w:r>
      <w:r w:rsidRPr="00E51455">
        <w:rPr>
          <w:color w:val="000000"/>
          <w:szCs w:val="22"/>
          <w:lang w:val="el-GR"/>
        </w:rPr>
        <w:t>(</w:t>
      </w:r>
      <w:r w:rsidR="00582480" w:rsidRPr="00E51455">
        <w:rPr>
          <w:color w:val="000000"/>
          <w:szCs w:val="22"/>
          <w:lang w:val="el-GR"/>
        </w:rPr>
        <w:t>βλ</w:t>
      </w:r>
      <w:r w:rsidR="00582480">
        <w:rPr>
          <w:color w:val="000000"/>
          <w:szCs w:val="22"/>
          <w:lang w:val="el-GR"/>
        </w:rPr>
        <w:t>.</w:t>
      </w:r>
      <w:r w:rsidR="00582480" w:rsidRPr="00E51455">
        <w:rPr>
          <w:color w:val="000000"/>
          <w:szCs w:val="22"/>
          <w:lang w:val="el-GR"/>
        </w:rPr>
        <w:t xml:space="preserve"> </w:t>
      </w:r>
      <w:r w:rsidRPr="00E51455">
        <w:rPr>
          <w:color w:val="000000"/>
          <w:szCs w:val="22"/>
          <w:lang w:val="el-GR"/>
        </w:rPr>
        <w:t>παράγραφο 5.2).</w:t>
      </w:r>
    </w:p>
    <w:p w14:paraId="59F2D905" w14:textId="77777777" w:rsidR="00A34E36" w:rsidRPr="00E51455" w:rsidRDefault="00A34E36" w:rsidP="003B4EE5">
      <w:pPr>
        <w:spacing w:line="240" w:lineRule="auto"/>
        <w:rPr>
          <w:rStyle w:val="CSIchar"/>
          <w:color w:val="000000"/>
          <w:szCs w:val="22"/>
          <w:lang w:val="el-GR"/>
        </w:rPr>
      </w:pPr>
    </w:p>
    <w:p w14:paraId="59F2D906" w14:textId="4E55811D" w:rsidR="00A34E36" w:rsidRPr="00E51455" w:rsidRDefault="00582480" w:rsidP="001C66A1">
      <w:pPr>
        <w:keepNext/>
        <w:keepLines/>
        <w:spacing w:line="240" w:lineRule="auto"/>
        <w:rPr>
          <w:color w:val="000000"/>
          <w:szCs w:val="22"/>
          <w:lang w:val="el-GR"/>
        </w:rPr>
      </w:pPr>
      <w:r>
        <w:rPr>
          <w:i/>
          <w:color w:val="000000"/>
          <w:szCs w:val="22"/>
          <w:lang w:val="el-GR"/>
        </w:rPr>
        <w:t>Έκπτωση της ηπατικής λειτουργίας</w:t>
      </w:r>
    </w:p>
    <w:p w14:paraId="59F2D907" w14:textId="49673846" w:rsidR="00AC62F2" w:rsidRPr="00E51455" w:rsidRDefault="0089305C" w:rsidP="001C66A1">
      <w:pPr>
        <w:keepNext/>
        <w:keepLines/>
        <w:spacing w:line="240" w:lineRule="auto"/>
        <w:rPr>
          <w:color w:val="000000"/>
          <w:szCs w:val="22"/>
          <w:lang w:val="el-GR"/>
        </w:rPr>
      </w:pPr>
      <w:r>
        <w:rPr>
          <w:color w:val="000000"/>
          <w:szCs w:val="22"/>
          <w:lang w:val="el-GR"/>
        </w:rPr>
        <w:t>Η</w:t>
      </w:r>
      <w:r w:rsidR="007E4BC0" w:rsidRPr="00E51455">
        <w:rPr>
          <w:color w:val="000000"/>
          <w:szCs w:val="22"/>
          <w:lang w:val="el-GR"/>
        </w:rPr>
        <w:t xml:space="preserve"> </w:t>
      </w:r>
      <w:r w:rsidRPr="00A45C84">
        <w:rPr>
          <w:color w:val="000000"/>
          <w:szCs w:val="22"/>
          <w:lang w:val="el-GR"/>
        </w:rPr>
        <w:t>ελτρομβοπάγη</w:t>
      </w:r>
      <w:r w:rsidR="007E4BC0" w:rsidRPr="00E51455">
        <w:rPr>
          <w:color w:val="000000"/>
          <w:szCs w:val="22"/>
          <w:lang w:val="el-GR"/>
        </w:rPr>
        <w:t xml:space="preserve"> δεν θα πρέπει να χρησιμοποιείται </w:t>
      </w:r>
      <w:r w:rsidR="00AC62F2" w:rsidRPr="00E51455">
        <w:rPr>
          <w:color w:val="000000"/>
          <w:szCs w:val="22"/>
          <w:lang w:val="el-GR"/>
        </w:rPr>
        <w:t xml:space="preserve">σε ασθενείς </w:t>
      </w:r>
      <w:r w:rsidR="00BB7555" w:rsidRPr="00E51455">
        <w:rPr>
          <w:color w:val="000000"/>
          <w:szCs w:val="22"/>
          <w:lang w:val="el-GR"/>
        </w:rPr>
        <w:t xml:space="preserve">με </w:t>
      </w:r>
      <w:r w:rsidR="00BB7555" w:rsidRPr="00E51455">
        <w:rPr>
          <w:color w:val="000000"/>
          <w:szCs w:val="22"/>
          <w:lang w:val="en-US"/>
        </w:rPr>
        <w:t>ITP</w:t>
      </w:r>
      <w:r w:rsidR="00C139FF" w:rsidRPr="00E51455">
        <w:rPr>
          <w:color w:val="000000"/>
          <w:szCs w:val="22"/>
          <w:lang w:val="el-GR"/>
        </w:rPr>
        <w:t xml:space="preserve"> </w:t>
      </w:r>
      <w:r w:rsidR="00AC62F2" w:rsidRPr="00E51455">
        <w:rPr>
          <w:color w:val="000000"/>
          <w:szCs w:val="22"/>
          <w:lang w:val="el-GR"/>
        </w:rPr>
        <w:t xml:space="preserve">με </w:t>
      </w:r>
      <w:r w:rsidR="00582480">
        <w:rPr>
          <w:color w:val="000000"/>
          <w:szCs w:val="22"/>
          <w:lang w:val="el-GR"/>
        </w:rPr>
        <w:t>έκπτωση της ηπατικής λειτουργίας</w:t>
      </w:r>
      <w:r w:rsidR="00AC62F2" w:rsidRPr="00E51455">
        <w:rPr>
          <w:color w:val="000000"/>
          <w:szCs w:val="22"/>
          <w:lang w:val="el-GR"/>
        </w:rPr>
        <w:t xml:space="preserve"> </w:t>
      </w:r>
      <w:r w:rsidR="007E4BC0" w:rsidRPr="00E51455">
        <w:rPr>
          <w:color w:val="000000"/>
          <w:szCs w:val="22"/>
          <w:lang w:val="el-GR"/>
        </w:rPr>
        <w:t xml:space="preserve">(βαθμός </w:t>
      </w:r>
      <w:r w:rsidR="007E4BC0" w:rsidRPr="00E51455">
        <w:rPr>
          <w:color w:val="000000"/>
          <w:szCs w:val="22"/>
        </w:rPr>
        <w:t>Child</w:t>
      </w:r>
      <w:r w:rsidR="007E4BC0" w:rsidRPr="00E51455">
        <w:rPr>
          <w:color w:val="000000"/>
          <w:szCs w:val="22"/>
          <w:lang w:val="el-GR"/>
        </w:rPr>
        <w:t>-</w:t>
      </w:r>
      <w:r w:rsidR="007E4BC0" w:rsidRPr="00E51455">
        <w:rPr>
          <w:color w:val="000000"/>
          <w:szCs w:val="22"/>
        </w:rPr>
        <w:t>Pugh</w:t>
      </w:r>
      <w:r w:rsidR="007E4BC0" w:rsidRPr="00E51455">
        <w:rPr>
          <w:color w:val="000000"/>
          <w:szCs w:val="22"/>
          <w:lang w:val="el-GR"/>
        </w:rPr>
        <w:t xml:space="preserve"> ≥</w:t>
      </w:r>
      <w:r w:rsidR="00AF56BA" w:rsidRPr="00E51455">
        <w:rPr>
          <w:color w:val="000000"/>
          <w:szCs w:val="22"/>
          <w:lang w:val="el-GR"/>
        </w:rPr>
        <w:t>5</w:t>
      </w:r>
      <w:r w:rsidR="007E4BC0" w:rsidRPr="00E51455">
        <w:rPr>
          <w:color w:val="000000"/>
          <w:szCs w:val="22"/>
          <w:lang w:val="el-GR"/>
        </w:rPr>
        <w:t xml:space="preserve">) εκτός εάν το αναμενόμενο όφελος </w:t>
      </w:r>
      <w:r w:rsidR="00A47F95" w:rsidRPr="00E51455">
        <w:rPr>
          <w:color w:val="000000"/>
          <w:szCs w:val="22"/>
          <w:lang w:val="el-GR"/>
        </w:rPr>
        <w:t>αντισταθμίζει τον</w:t>
      </w:r>
      <w:r w:rsidR="007E4BC0" w:rsidRPr="00E51455">
        <w:rPr>
          <w:color w:val="000000"/>
          <w:szCs w:val="22"/>
          <w:lang w:val="el-GR"/>
        </w:rPr>
        <w:t xml:space="preserve"> αναγνωρισμένο κ</w:t>
      </w:r>
      <w:r w:rsidR="00A47F95" w:rsidRPr="00E51455">
        <w:rPr>
          <w:color w:val="000000"/>
          <w:szCs w:val="22"/>
          <w:lang w:val="el-GR"/>
        </w:rPr>
        <w:t>ίνδυνο</w:t>
      </w:r>
      <w:r w:rsidR="007E4BC0" w:rsidRPr="00E51455">
        <w:rPr>
          <w:color w:val="000000"/>
          <w:szCs w:val="22"/>
          <w:lang w:val="el-GR"/>
        </w:rPr>
        <w:t xml:space="preserve"> </w:t>
      </w:r>
      <w:r w:rsidR="00EE1880" w:rsidRPr="00E51455">
        <w:rPr>
          <w:color w:val="000000"/>
          <w:szCs w:val="22"/>
          <w:lang w:val="el-GR"/>
        </w:rPr>
        <w:t>θρόμβωσης της πυλαίας φλέβας</w:t>
      </w:r>
      <w:r w:rsidR="00ED6BF1" w:rsidRPr="00E51455">
        <w:rPr>
          <w:color w:val="000000"/>
          <w:szCs w:val="22"/>
          <w:lang w:val="el-GR"/>
        </w:rPr>
        <w:t xml:space="preserve"> (</w:t>
      </w:r>
      <w:r w:rsidR="00582480" w:rsidRPr="00E51455">
        <w:rPr>
          <w:color w:val="000000"/>
          <w:szCs w:val="22"/>
          <w:lang w:val="el-GR"/>
        </w:rPr>
        <w:t>βλ</w:t>
      </w:r>
      <w:r w:rsidR="00582480">
        <w:rPr>
          <w:color w:val="000000"/>
          <w:szCs w:val="22"/>
          <w:lang w:val="el-GR"/>
        </w:rPr>
        <w:t>.</w:t>
      </w:r>
      <w:r w:rsidR="00582480" w:rsidRPr="00E51455">
        <w:rPr>
          <w:color w:val="000000"/>
          <w:szCs w:val="22"/>
          <w:lang w:val="el-GR"/>
        </w:rPr>
        <w:t xml:space="preserve"> </w:t>
      </w:r>
      <w:r w:rsidR="00E655C5" w:rsidRPr="00E51455">
        <w:rPr>
          <w:color w:val="000000"/>
          <w:szCs w:val="22"/>
          <w:lang w:val="el-GR"/>
        </w:rPr>
        <w:t>παράγραφο </w:t>
      </w:r>
      <w:r w:rsidR="00ED6BF1" w:rsidRPr="00E51455">
        <w:rPr>
          <w:color w:val="000000"/>
          <w:szCs w:val="22"/>
          <w:lang w:val="el-GR"/>
        </w:rPr>
        <w:t>4.4)</w:t>
      </w:r>
      <w:r w:rsidR="007E4BC0" w:rsidRPr="00E51455">
        <w:rPr>
          <w:color w:val="000000"/>
          <w:szCs w:val="22"/>
          <w:lang w:val="el-GR"/>
        </w:rPr>
        <w:t>.</w:t>
      </w:r>
    </w:p>
    <w:p w14:paraId="59F2D908" w14:textId="77777777" w:rsidR="00A34E36" w:rsidRPr="00E51455" w:rsidRDefault="00A34E36" w:rsidP="003B4EE5">
      <w:pPr>
        <w:spacing w:line="240" w:lineRule="auto"/>
        <w:rPr>
          <w:bCs/>
          <w:color w:val="000000"/>
          <w:szCs w:val="22"/>
          <w:lang w:val="el-GR"/>
        </w:rPr>
      </w:pPr>
    </w:p>
    <w:p w14:paraId="59F2D909" w14:textId="5758615F" w:rsidR="007E4BC0" w:rsidRPr="00E51455" w:rsidRDefault="007E4BC0" w:rsidP="003B4EE5">
      <w:pPr>
        <w:spacing w:line="240" w:lineRule="auto"/>
        <w:rPr>
          <w:color w:val="000000"/>
          <w:szCs w:val="22"/>
          <w:lang w:val="el-GR"/>
        </w:rPr>
      </w:pPr>
      <w:r w:rsidRPr="00E51455">
        <w:rPr>
          <w:color w:val="000000"/>
          <w:szCs w:val="22"/>
          <w:lang w:val="el-GR"/>
        </w:rPr>
        <w:t xml:space="preserve">Εάν η χρήση </w:t>
      </w:r>
      <w:r w:rsidR="0089305C" w:rsidRPr="00A45C84">
        <w:rPr>
          <w:color w:val="000000"/>
          <w:szCs w:val="22"/>
          <w:lang w:val="el-GR"/>
        </w:rPr>
        <w:t>ελτρομβοπάγης</w:t>
      </w:r>
      <w:r w:rsidRPr="00E51455">
        <w:rPr>
          <w:color w:val="000000"/>
          <w:szCs w:val="22"/>
          <w:lang w:val="el-GR"/>
        </w:rPr>
        <w:t xml:space="preserve"> θεωρηθεί απαραίτητη</w:t>
      </w:r>
      <w:r w:rsidR="00AF56BA" w:rsidRPr="00E51455">
        <w:rPr>
          <w:color w:val="000000"/>
          <w:szCs w:val="22"/>
          <w:lang w:val="el-GR"/>
        </w:rPr>
        <w:t xml:space="preserve"> </w:t>
      </w:r>
      <w:r w:rsidR="008A55D3" w:rsidRPr="00E51455">
        <w:rPr>
          <w:color w:val="000000"/>
          <w:szCs w:val="22"/>
          <w:lang w:val="el-GR"/>
        </w:rPr>
        <w:t xml:space="preserve">σε ασθενείς </w:t>
      </w:r>
      <w:r w:rsidR="00BB7555" w:rsidRPr="00E51455">
        <w:rPr>
          <w:color w:val="000000"/>
          <w:szCs w:val="22"/>
          <w:lang w:val="el-GR"/>
        </w:rPr>
        <w:t xml:space="preserve">με </w:t>
      </w:r>
      <w:r w:rsidR="00BB7555" w:rsidRPr="00E51455">
        <w:rPr>
          <w:color w:val="000000"/>
          <w:szCs w:val="22"/>
          <w:lang w:val="en-US"/>
        </w:rPr>
        <w:t>ITP</w:t>
      </w:r>
      <w:r w:rsidR="00C139FF" w:rsidRPr="00E51455">
        <w:rPr>
          <w:color w:val="000000"/>
          <w:szCs w:val="22"/>
          <w:lang w:val="el-GR"/>
        </w:rPr>
        <w:t xml:space="preserve"> </w:t>
      </w:r>
      <w:r w:rsidR="008A55D3" w:rsidRPr="00E51455">
        <w:rPr>
          <w:color w:val="000000"/>
          <w:szCs w:val="22"/>
          <w:lang w:val="el-GR"/>
        </w:rPr>
        <w:t xml:space="preserve">με </w:t>
      </w:r>
      <w:r w:rsidR="00582480">
        <w:rPr>
          <w:color w:val="000000"/>
          <w:szCs w:val="22"/>
          <w:lang w:val="el-GR"/>
        </w:rPr>
        <w:t>έκπτωση της ηπατικής λειτουργίας</w:t>
      </w:r>
      <w:r w:rsidRPr="00E51455">
        <w:rPr>
          <w:color w:val="000000"/>
          <w:szCs w:val="22"/>
          <w:lang w:val="el-GR"/>
        </w:rPr>
        <w:t>, η αρχική δόση πρέπει να είναι 25</w:t>
      </w:r>
      <w:r w:rsidRPr="00E51455">
        <w:rPr>
          <w:color w:val="000000"/>
          <w:szCs w:val="22"/>
        </w:rPr>
        <w:t> mg</w:t>
      </w:r>
      <w:r w:rsidRPr="00E51455">
        <w:rPr>
          <w:color w:val="000000"/>
          <w:szCs w:val="22"/>
          <w:lang w:val="el-GR"/>
        </w:rPr>
        <w:t xml:space="preserve"> </w:t>
      </w:r>
      <w:r w:rsidR="007F014A">
        <w:rPr>
          <w:color w:val="000000"/>
          <w:szCs w:val="22"/>
          <w:lang w:val="el-GR"/>
        </w:rPr>
        <w:t>μια φορά</w:t>
      </w:r>
      <w:r w:rsidRPr="00E51455">
        <w:rPr>
          <w:color w:val="000000"/>
          <w:szCs w:val="22"/>
          <w:lang w:val="el-GR"/>
        </w:rPr>
        <w:t xml:space="preserve"> ημερησίως.</w:t>
      </w:r>
      <w:r w:rsidR="00AF56BA" w:rsidRPr="00E51455">
        <w:rPr>
          <w:color w:val="000000"/>
          <w:szCs w:val="22"/>
          <w:lang w:val="el-GR"/>
        </w:rPr>
        <w:t xml:space="preserve"> </w:t>
      </w:r>
      <w:r w:rsidR="008A55D3" w:rsidRPr="00E51455">
        <w:rPr>
          <w:color w:val="000000"/>
          <w:szCs w:val="22"/>
          <w:lang w:val="el-GR"/>
        </w:rPr>
        <w:t>Μετά την έναρξη χορήγησης</w:t>
      </w:r>
      <w:r w:rsidR="00AF56BA" w:rsidRPr="00E51455">
        <w:rPr>
          <w:color w:val="000000"/>
          <w:szCs w:val="22"/>
          <w:lang w:val="el-GR"/>
        </w:rPr>
        <w:t xml:space="preserve"> </w:t>
      </w:r>
      <w:r w:rsidR="0089305C" w:rsidRPr="00A45C84">
        <w:rPr>
          <w:color w:val="000000"/>
          <w:szCs w:val="22"/>
          <w:lang w:val="el-GR"/>
        </w:rPr>
        <w:t>ελτρομβοπάγης</w:t>
      </w:r>
      <w:r w:rsidR="00AF56BA" w:rsidRPr="00E51455">
        <w:rPr>
          <w:color w:val="000000"/>
          <w:szCs w:val="22"/>
          <w:lang w:val="el-GR"/>
        </w:rPr>
        <w:t xml:space="preserve"> </w:t>
      </w:r>
      <w:r w:rsidR="008A55D3" w:rsidRPr="00E51455">
        <w:rPr>
          <w:color w:val="000000"/>
          <w:szCs w:val="22"/>
          <w:lang w:val="el-GR"/>
        </w:rPr>
        <w:t xml:space="preserve">σε ασθενείς με </w:t>
      </w:r>
      <w:r w:rsidR="00582480">
        <w:rPr>
          <w:color w:val="000000"/>
          <w:szCs w:val="22"/>
          <w:lang w:val="el-GR"/>
        </w:rPr>
        <w:t>έκπτωση της ηπατικής λειτουργίας</w:t>
      </w:r>
      <w:r w:rsidR="00CE6C56" w:rsidRPr="00E51455">
        <w:rPr>
          <w:color w:val="000000"/>
          <w:szCs w:val="22"/>
          <w:lang w:val="el-GR"/>
        </w:rPr>
        <w:t>θα πρέπει να μεσολαβεί ένα διάστημα παρατήρησης 3 εβδομάδων πριν την αύξηση της δόσης</w:t>
      </w:r>
      <w:r w:rsidR="00AF56BA" w:rsidRPr="00E51455">
        <w:rPr>
          <w:color w:val="000000"/>
          <w:szCs w:val="22"/>
          <w:lang w:val="el-GR"/>
        </w:rPr>
        <w:t>.</w:t>
      </w:r>
    </w:p>
    <w:p w14:paraId="59F2D90A" w14:textId="77777777" w:rsidR="007E4BC0" w:rsidRPr="00E51455" w:rsidRDefault="007E4BC0" w:rsidP="003B4EE5">
      <w:pPr>
        <w:spacing w:line="240" w:lineRule="auto"/>
        <w:rPr>
          <w:bCs/>
          <w:color w:val="000000"/>
          <w:szCs w:val="22"/>
          <w:lang w:val="el-GR"/>
        </w:rPr>
      </w:pPr>
    </w:p>
    <w:p w14:paraId="59F2D90B" w14:textId="4BC26725" w:rsidR="00B26B38" w:rsidRPr="00E51455" w:rsidRDefault="00B26B38" w:rsidP="003B4EE5">
      <w:pPr>
        <w:keepNext/>
        <w:spacing w:line="240" w:lineRule="auto"/>
        <w:rPr>
          <w:color w:val="000000"/>
          <w:szCs w:val="22"/>
          <w:lang w:val="el-GR"/>
        </w:rPr>
      </w:pPr>
      <w:r w:rsidRPr="00E51455">
        <w:rPr>
          <w:color w:val="000000"/>
          <w:szCs w:val="22"/>
          <w:lang w:val="el-GR"/>
        </w:rPr>
        <w:t xml:space="preserve">Δεν απαιτείται προσαρμογή της δόσης για ασθενείς με θρομβοπενία που πάσχουν από χρόνια HCV και ήπια </w:t>
      </w:r>
      <w:r w:rsidR="00582480">
        <w:rPr>
          <w:color w:val="000000"/>
          <w:szCs w:val="22"/>
          <w:lang w:val="el-GR"/>
        </w:rPr>
        <w:t>έκπτωση της ηπατικής λειτουργίας</w:t>
      </w:r>
      <w:r w:rsidR="00582480" w:rsidRPr="00E51455" w:rsidDel="00582480">
        <w:rPr>
          <w:color w:val="000000"/>
          <w:szCs w:val="22"/>
          <w:lang w:val="el-GR"/>
        </w:rPr>
        <w:t xml:space="preserve"> </w:t>
      </w:r>
      <w:r w:rsidRPr="00E51455">
        <w:rPr>
          <w:color w:val="000000"/>
          <w:szCs w:val="22"/>
          <w:lang w:val="el-GR"/>
        </w:rPr>
        <w:t xml:space="preserve">(βαθμολογία κατά Child-Pugh≤6). Οι ασθενείς με χρόνια HCV </w:t>
      </w:r>
      <w:r w:rsidR="00D66107" w:rsidRPr="00E51455">
        <w:rPr>
          <w:color w:val="000000"/>
          <w:szCs w:val="22"/>
          <w:lang w:val="el-GR"/>
        </w:rPr>
        <w:t xml:space="preserve">και </w:t>
      </w:r>
      <w:r w:rsidR="00582480">
        <w:rPr>
          <w:color w:val="000000"/>
          <w:szCs w:val="22"/>
          <w:lang w:val="el-GR"/>
        </w:rPr>
        <w:t>έκπτωση της ηπατικής λειτουργίας</w:t>
      </w:r>
      <w:r w:rsidRPr="00E51455">
        <w:rPr>
          <w:color w:val="000000"/>
          <w:szCs w:val="22"/>
          <w:lang w:val="el-GR"/>
        </w:rPr>
        <w:t>θα πρέπει να ξεκινούν τ</w:t>
      </w:r>
      <w:r w:rsidR="0089305C">
        <w:rPr>
          <w:color w:val="000000"/>
          <w:szCs w:val="22"/>
          <w:lang w:val="el-GR"/>
        </w:rPr>
        <w:t>ην</w:t>
      </w:r>
      <w:r w:rsidRPr="00E51455">
        <w:rPr>
          <w:color w:val="000000"/>
          <w:szCs w:val="22"/>
          <w:lang w:val="el-GR"/>
        </w:rPr>
        <w:t xml:space="preserve"> </w:t>
      </w:r>
      <w:r w:rsidR="0089305C">
        <w:rPr>
          <w:color w:val="000000"/>
          <w:szCs w:val="22"/>
          <w:lang w:val="el-GR"/>
        </w:rPr>
        <w:t>ελτρομβοπάγη</w:t>
      </w:r>
      <w:r w:rsidRPr="00E51455">
        <w:rPr>
          <w:color w:val="000000"/>
          <w:szCs w:val="22"/>
          <w:lang w:val="el-GR"/>
        </w:rPr>
        <w:t xml:space="preserve"> στη δόση των 25 mg </w:t>
      </w:r>
      <w:r w:rsidR="007F014A">
        <w:rPr>
          <w:color w:val="000000"/>
          <w:szCs w:val="22"/>
          <w:lang w:val="el-GR"/>
        </w:rPr>
        <w:t>μια φορά</w:t>
      </w:r>
      <w:r w:rsidRPr="00E51455">
        <w:rPr>
          <w:color w:val="000000"/>
          <w:szCs w:val="22"/>
          <w:lang w:val="el-GR"/>
        </w:rPr>
        <w:t xml:space="preserve"> ημερησίως (</w:t>
      </w:r>
      <w:r w:rsidR="00582480" w:rsidRPr="00E51455">
        <w:rPr>
          <w:color w:val="000000"/>
          <w:szCs w:val="22"/>
          <w:lang w:val="el-GR"/>
        </w:rPr>
        <w:t>βλ</w:t>
      </w:r>
      <w:r w:rsidR="00582480">
        <w:rPr>
          <w:color w:val="000000"/>
          <w:szCs w:val="22"/>
          <w:lang w:val="el-GR"/>
        </w:rPr>
        <w:t>.</w:t>
      </w:r>
      <w:r w:rsidR="00582480" w:rsidRPr="00E51455">
        <w:rPr>
          <w:color w:val="000000"/>
          <w:szCs w:val="22"/>
          <w:lang w:val="el-GR"/>
        </w:rPr>
        <w:t xml:space="preserve"> </w:t>
      </w:r>
      <w:r w:rsidRPr="00E51455">
        <w:rPr>
          <w:color w:val="000000"/>
          <w:szCs w:val="22"/>
          <w:lang w:val="el-GR"/>
        </w:rPr>
        <w:t>παράγραφο 5.2). Μετά την έναρξη τ</w:t>
      </w:r>
      <w:r w:rsidR="0089305C">
        <w:rPr>
          <w:color w:val="000000"/>
          <w:szCs w:val="22"/>
          <w:lang w:val="el-GR"/>
        </w:rPr>
        <w:t>ης</w:t>
      </w:r>
      <w:r w:rsidRPr="00E51455">
        <w:rPr>
          <w:color w:val="000000"/>
          <w:szCs w:val="22"/>
          <w:lang w:val="el-GR"/>
        </w:rPr>
        <w:t xml:space="preserve"> </w:t>
      </w:r>
      <w:r w:rsidR="0089305C">
        <w:rPr>
          <w:color w:val="000000"/>
          <w:szCs w:val="22"/>
          <w:lang w:val="el-GR"/>
        </w:rPr>
        <w:t>ελτρομβοπάγης</w:t>
      </w:r>
      <w:r w:rsidRPr="00E51455">
        <w:rPr>
          <w:color w:val="000000"/>
          <w:szCs w:val="22"/>
          <w:lang w:val="el-GR"/>
        </w:rPr>
        <w:t xml:space="preserve"> σε ασθενείς </w:t>
      </w:r>
      <w:r w:rsidRPr="00E51455">
        <w:rPr>
          <w:color w:val="000000"/>
          <w:szCs w:val="22"/>
          <w:lang w:val="el-GR"/>
        </w:rPr>
        <w:lastRenderedPageBreak/>
        <w:t xml:space="preserve">με </w:t>
      </w:r>
      <w:r w:rsidR="00582480">
        <w:rPr>
          <w:color w:val="000000"/>
          <w:szCs w:val="22"/>
          <w:lang w:val="el-GR"/>
        </w:rPr>
        <w:t>έκπτωση της ηπατικής λειτουργίας</w:t>
      </w:r>
      <w:r w:rsidR="00CE6C56" w:rsidRPr="00E51455">
        <w:rPr>
          <w:color w:val="000000"/>
          <w:szCs w:val="22"/>
          <w:lang w:val="el-GR"/>
        </w:rPr>
        <w:t>θα πρέπει να μεσολαβεί ένα διάστημα παρατήρησης 2 εβδομάδων πριν την αύξηση της δόσης.</w:t>
      </w:r>
    </w:p>
    <w:p w14:paraId="59F2D90C" w14:textId="77777777" w:rsidR="00B26B38" w:rsidRPr="00E51455" w:rsidRDefault="00B26B38" w:rsidP="003B4EE5">
      <w:pPr>
        <w:spacing w:line="240" w:lineRule="auto"/>
        <w:rPr>
          <w:color w:val="000000"/>
          <w:szCs w:val="22"/>
          <w:lang w:val="el-GR"/>
        </w:rPr>
      </w:pPr>
    </w:p>
    <w:p w14:paraId="59F2D90D" w14:textId="53DB68E0" w:rsidR="00B26B38" w:rsidRPr="00E51455" w:rsidRDefault="00B26B38" w:rsidP="003B4EE5">
      <w:pPr>
        <w:spacing w:line="240" w:lineRule="auto"/>
        <w:rPr>
          <w:color w:val="000000"/>
          <w:szCs w:val="22"/>
          <w:lang w:val="el-GR"/>
        </w:rPr>
      </w:pPr>
      <w:r w:rsidRPr="00E51455">
        <w:rPr>
          <w:color w:val="000000"/>
          <w:szCs w:val="22"/>
          <w:lang w:val="el-GR"/>
        </w:rPr>
        <w:t>Υπάρχει αυξημένος κίνδυνος εμφάνισης ανεπιθύμητων συμβάντων, συμπεριλαμβανομέν</w:t>
      </w:r>
      <w:r w:rsidRPr="00E51455">
        <w:rPr>
          <w:color w:val="000000"/>
          <w:lang w:val="el-GR"/>
        </w:rPr>
        <w:t xml:space="preserve">ης </w:t>
      </w:r>
      <w:r w:rsidRPr="00E51455">
        <w:rPr>
          <w:color w:val="000000"/>
          <w:szCs w:val="22"/>
          <w:lang w:val="el-GR"/>
        </w:rPr>
        <w:t>της μη αντιρρ</w:t>
      </w:r>
      <w:r w:rsidR="00582480">
        <w:rPr>
          <w:color w:val="000000"/>
          <w:szCs w:val="22"/>
          <w:lang w:val="el-GR"/>
        </w:rPr>
        <w:t>όπησης ήπατος</w:t>
      </w:r>
      <w:r w:rsidRPr="00E51455">
        <w:rPr>
          <w:color w:val="000000"/>
          <w:szCs w:val="22"/>
          <w:lang w:val="el-GR"/>
        </w:rPr>
        <w:t xml:space="preserve"> και των θρομβοεμβολικών επεισοδίων</w:t>
      </w:r>
      <w:r w:rsidR="00E51DB1" w:rsidRPr="00E51455">
        <w:rPr>
          <w:color w:val="000000"/>
          <w:szCs w:val="22"/>
          <w:lang w:val="el-GR"/>
        </w:rPr>
        <w:t xml:space="preserve"> (ΘΕΕ)</w:t>
      </w:r>
      <w:r w:rsidRPr="00E51455">
        <w:rPr>
          <w:color w:val="000000"/>
          <w:szCs w:val="22"/>
          <w:lang w:val="el-GR"/>
        </w:rPr>
        <w:t xml:space="preserve"> σε ασθενείς με θρομβοπενία με προχωρημένη χρόνια ηπατική νόσο που αντιμετωπίζονται με </w:t>
      </w:r>
      <w:r w:rsidR="0089305C">
        <w:rPr>
          <w:color w:val="000000"/>
          <w:szCs w:val="22"/>
          <w:lang w:val="el-GR"/>
        </w:rPr>
        <w:t>ελτρομβοπάγη</w:t>
      </w:r>
      <w:r w:rsidRPr="00E51455">
        <w:rPr>
          <w:color w:val="000000"/>
          <w:szCs w:val="22"/>
          <w:lang w:val="el-GR"/>
        </w:rPr>
        <w:t xml:space="preserve"> </w:t>
      </w:r>
      <w:r w:rsidR="00A06AE4" w:rsidRPr="00E51455">
        <w:rPr>
          <w:color w:val="000000"/>
          <w:szCs w:val="22"/>
          <w:lang w:val="el-GR"/>
        </w:rPr>
        <w:t xml:space="preserve">είτε </w:t>
      </w:r>
      <w:r w:rsidRPr="00E51455">
        <w:rPr>
          <w:color w:val="000000"/>
          <w:szCs w:val="22"/>
          <w:lang w:val="el-GR"/>
        </w:rPr>
        <w:t xml:space="preserve">στα πλαίσια της προετοιμασίας </w:t>
      </w:r>
      <w:r w:rsidRPr="00E51455">
        <w:rPr>
          <w:color w:val="000000"/>
          <w:lang w:val="el-GR"/>
        </w:rPr>
        <w:t xml:space="preserve">για </w:t>
      </w:r>
      <w:r w:rsidRPr="00E51455">
        <w:rPr>
          <w:color w:val="000000"/>
          <w:szCs w:val="22"/>
          <w:lang w:val="el-GR"/>
        </w:rPr>
        <w:t>επεμβατικ</w:t>
      </w:r>
      <w:r w:rsidR="00A06AE4" w:rsidRPr="00E51455">
        <w:rPr>
          <w:color w:val="000000"/>
          <w:szCs w:val="22"/>
          <w:lang w:val="el-GR"/>
        </w:rPr>
        <w:t>ή</w:t>
      </w:r>
      <w:r w:rsidRPr="00E51455">
        <w:rPr>
          <w:color w:val="000000"/>
          <w:lang w:val="el-GR"/>
        </w:rPr>
        <w:t xml:space="preserve"> </w:t>
      </w:r>
      <w:r w:rsidRPr="00E51455">
        <w:rPr>
          <w:color w:val="000000"/>
          <w:szCs w:val="22"/>
          <w:lang w:val="el-GR"/>
        </w:rPr>
        <w:t>διαδικασ</w:t>
      </w:r>
      <w:r w:rsidRPr="00E51455">
        <w:rPr>
          <w:color w:val="000000"/>
          <w:lang w:val="el-GR"/>
        </w:rPr>
        <w:t>ί</w:t>
      </w:r>
      <w:r w:rsidR="00A06AE4" w:rsidRPr="00E51455">
        <w:rPr>
          <w:color w:val="000000"/>
          <w:lang w:val="el-GR"/>
        </w:rPr>
        <w:t>α ή</w:t>
      </w:r>
      <w:r w:rsidRPr="00E51455">
        <w:rPr>
          <w:color w:val="000000"/>
          <w:lang w:val="el-GR"/>
        </w:rPr>
        <w:t xml:space="preserve"> </w:t>
      </w:r>
      <w:r w:rsidR="00A06AE4" w:rsidRPr="00E51455">
        <w:rPr>
          <w:color w:val="000000"/>
          <w:szCs w:val="22"/>
          <w:lang w:val="el-GR"/>
        </w:rPr>
        <w:t xml:space="preserve">σε ασθενείς με HCV που υποβάλλονται σε αντιική θεραπεία και θρομβοεμβολικών επεισοδίων </w:t>
      </w:r>
      <w:r w:rsidRPr="00E51455">
        <w:rPr>
          <w:color w:val="000000"/>
          <w:szCs w:val="22"/>
          <w:lang w:val="el-GR"/>
        </w:rPr>
        <w:t>(</w:t>
      </w:r>
      <w:r w:rsidR="00582480" w:rsidRPr="00E51455">
        <w:rPr>
          <w:color w:val="000000"/>
          <w:szCs w:val="22"/>
          <w:lang w:val="el-GR"/>
        </w:rPr>
        <w:t>βλ</w:t>
      </w:r>
      <w:r w:rsidR="00582480">
        <w:rPr>
          <w:color w:val="000000"/>
          <w:szCs w:val="22"/>
          <w:lang w:val="el-GR"/>
        </w:rPr>
        <w:t>.</w:t>
      </w:r>
      <w:r w:rsidR="00582480" w:rsidRPr="00E51455">
        <w:rPr>
          <w:color w:val="000000"/>
          <w:szCs w:val="22"/>
          <w:lang w:val="el-GR"/>
        </w:rPr>
        <w:t xml:space="preserve"> </w:t>
      </w:r>
      <w:r w:rsidRPr="00E51455">
        <w:rPr>
          <w:color w:val="000000"/>
          <w:szCs w:val="22"/>
          <w:lang w:val="el-GR"/>
        </w:rPr>
        <w:t>παραγράφους 4.4 και 4.8).</w:t>
      </w:r>
    </w:p>
    <w:p w14:paraId="59F2D90E" w14:textId="77777777" w:rsidR="002E6A8B" w:rsidRPr="00E51455" w:rsidRDefault="002E6A8B" w:rsidP="003B4EE5">
      <w:pPr>
        <w:tabs>
          <w:tab w:val="clear" w:pos="567"/>
        </w:tabs>
        <w:spacing w:line="240" w:lineRule="auto"/>
        <w:rPr>
          <w:color w:val="000000"/>
          <w:szCs w:val="22"/>
          <w:lang w:val="el-GR"/>
        </w:rPr>
      </w:pPr>
    </w:p>
    <w:p w14:paraId="59F2D90F" w14:textId="77777777" w:rsidR="00AC62F2" w:rsidRPr="00E51455" w:rsidRDefault="00AC62F2" w:rsidP="003B4EE5">
      <w:pPr>
        <w:keepNext/>
        <w:tabs>
          <w:tab w:val="clear" w:pos="567"/>
        </w:tabs>
        <w:spacing w:line="240" w:lineRule="auto"/>
        <w:rPr>
          <w:i/>
          <w:color w:val="000000"/>
          <w:szCs w:val="22"/>
          <w:lang w:val="el-GR"/>
        </w:rPr>
      </w:pPr>
      <w:r w:rsidRPr="00E51455">
        <w:rPr>
          <w:i/>
          <w:color w:val="000000"/>
          <w:szCs w:val="22"/>
          <w:lang w:val="el-GR"/>
        </w:rPr>
        <w:t>Ηλικιωμένοι</w:t>
      </w:r>
    </w:p>
    <w:p w14:paraId="59F2D910" w14:textId="22010BFE" w:rsidR="00AC62F2" w:rsidRPr="00E51455" w:rsidRDefault="00AC62F2" w:rsidP="003B4EE5">
      <w:pPr>
        <w:tabs>
          <w:tab w:val="clear" w:pos="567"/>
        </w:tabs>
        <w:spacing w:line="240" w:lineRule="auto"/>
        <w:rPr>
          <w:color w:val="000000"/>
          <w:szCs w:val="22"/>
          <w:lang w:val="el-GR"/>
        </w:rPr>
      </w:pPr>
      <w:r w:rsidRPr="00E51455">
        <w:rPr>
          <w:color w:val="000000"/>
          <w:szCs w:val="22"/>
          <w:lang w:val="el-GR"/>
        </w:rPr>
        <w:t xml:space="preserve">Τα δεδομένα από τη χρήση της </w:t>
      </w:r>
      <w:r w:rsidR="0089305C">
        <w:rPr>
          <w:color w:val="000000"/>
          <w:szCs w:val="22"/>
          <w:lang w:val="el-GR"/>
        </w:rPr>
        <w:t>ελτρομβοπάγης</w:t>
      </w:r>
      <w:r w:rsidRPr="00E51455">
        <w:rPr>
          <w:color w:val="000000"/>
          <w:szCs w:val="22"/>
          <w:lang w:val="el-GR"/>
        </w:rPr>
        <w:t xml:space="preserve"> σε ασθενείς </w:t>
      </w:r>
      <w:r w:rsidR="00F27AB3" w:rsidRPr="00E51455">
        <w:rPr>
          <w:color w:val="000000"/>
          <w:szCs w:val="22"/>
          <w:lang w:val="el-GR"/>
        </w:rPr>
        <w:t xml:space="preserve">με </w:t>
      </w:r>
      <w:r w:rsidR="00F27AB3" w:rsidRPr="00E51455">
        <w:rPr>
          <w:color w:val="000000"/>
          <w:szCs w:val="22"/>
          <w:lang w:val="en-US"/>
        </w:rPr>
        <w:t>ITP</w:t>
      </w:r>
      <w:r w:rsidR="00F27AB3" w:rsidRPr="00E51455">
        <w:rPr>
          <w:color w:val="000000"/>
          <w:szCs w:val="22"/>
          <w:lang w:val="el-GR"/>
        </w:rPr>
        <w:t xml:space="preserve"> </w:t>
      </w:r>
      <w:r w:rsidRPr="00E51455">
        <w:rPr>
          <w:color w:val="000000"/>
          <w:szCs w:val="22"/>
          <w:lang w:val="el-GR"/>
        </w:rPr>
        <w:t>ηλικίας 65 ετών και άνω είναι περιορισμένα</w:t>
      </w:r>
      <w:r w:rsidR="006E44B9" w:rsidRPr="00E51455">
        <w:rPr>
          <w:color w:val="000000"/>
          <w:szCs w:val="22"/>
          <w:lang w:val="el-GR"/>
        </w:rPr>
        <w:t xml:space="preserve"> </w:t>
      </w:r>
      <w:r w:rsidR="00F27AB3" w:rsidRPr="00E51455">
        <w:rPr>
          <w:color w:val="000000"/>
          <w:szCs w:val="22"/>
          <w:lang w:val="el-GR"/>
        </w:rPr>
        <w:t xml:space="preserve">και δεν υπάρχει κλινική εμπειρία σε ασθενείς με </w:t>
      </w:r>
      <w:r w:rsidR="00F27AB3" w:rsidRPr="00E51455">
        <w:rPr>
          <w:color w:val="000000"/>
          <w:szCs w:val="22"/>
        </w:rPr>
        <w:t>ITP</w:t>
      </w:r>
      <w:r w:rsidR="00F27AB3" w:rsidRPr="00E51455">
        <w:rPr>
          <w:color w:val="000000"/>
          <w:szCs w:val="22"/>
          <w:lang w:val="el-GR"/>
        </w:rPr>
        <w:t xml:space="preserve"> ηλικίας άνω των 85 ετών.</w:t>
      </w:r>
      <w:r w:rsidR="000F0942" w:rsidRPr="00E51455">
        <w:rPr>
          <w:color w:val="000000"/>
          <w:szCs w:val="22"/>
          <w:lang w:val="el-GR"/>
        </w:rPr>
        <w:t xml:space="preserve"> </w:t>
      </w:r>
      <w:r w:rsidRPr="00E51455">
        <w:rPr>
          <w:color w:val="000000"/>
          <w:szCs w:val="22"/>
          <w:lang w:val="el-GR"/>
        </w:rPr>
        <w:t xml:space="preserve">Στις κλινικές μελέτες με </w:t>
      </w:r>
      <w:r w:rsidR="0089305C">
        <w:rPr>
          <w:color w:val="000000"/>
          <w:szCs w:val="22"/>
          <w:lang w:val="el-GR"/>
        </w:rPr>
        <w:t>ελτρομβοπάγη</w:t>
      </w:r>
      <w:r w:rsidRPr="00E51455">
        <w:rPr>
          <w:color w:val="000000"/>
          <w:szCs w:val="22"/>
          <w:lang w:val="el-GR"/>
        </w:rPr>
        <w:t>, δεν παρατηρήθηκαν συνολικά κλινικά σημαντικές διαφορές στην ασφάλεια τ</w:t>
      </w:r>
      <w:r w:rsidR="0089305C">
        <w:rPr>
          <w:color w:val="000000"/>
          <w:szCs w:val="22"/>
          <w:lang w:val="el-GR"/>
        </w:rPr>
        <w:t>ης</w:t>
      </w:r>
      <w:r w:rsidRPr="00E51455">
        <w:rPr>
          <w:color w:val="000000"/>
          <w:szCs w:val="22"/>
          <w:lang w:val="el-GR"/>
        </w:rPr>
        <w:t xml:space="preserve"> </w:t>
      </w:r>
      <w:r w:rsidR="0089305C">
        <w:rPr>
          <w:color w:val="000000"/>
          <w:szCs w:val="22"/>
          <w:lang w:val="el-GR"/>
        </w:rPr>
        <w:t>ελτρομβοπάγης</w:t>
      </w:r>
      <w:r w:rsidRPr="00E51455">
        <w:rPr>
          <w:color w:val="000000"/>
          <w:szCs w:val="22"/>
          <w:lang w:val="el-GR"/>
        </w:rPr>
        <w:t xml:space="preserve"> ανάμεσα σε </w:t>
      </w:r>
      <w:r w:rsidR="004B2549" w:rsidRPr="00E51455">
        <w:rPr>
          <w:color w:val="000000"/>
          <w:szCs w:val="22"/>
          <w:lang w:val="el-GR"/>
        </w:rPr>
        <w:t xml:space="preserve">ασθενείς </w:t>
      </w:r>
      <w:r w:rsidRPr="00E51455">
        <w:rPr>
          <w:color w:val="000000"/>
          <w:szCs w:val="22"/>
          <w:lang w:val="el-GR"/>
        </w:rPr>
        <w:t xml:space="preserve">ηλικίας τουλάχιστον 65 ετών και </w:t>
      </w:r>
      <w:r w:rsidR="004B2549" w:rsidRPr="00E51455">
        <w:rPr>
          <w:color w:val="000000"/>
          <w:szCs w:val="22"/>
          <w:lang w:val="el-GR"/>
        </w:rPr>
        <w:t>νεότερους ασθενείς</w:t>
      </w:r>
      <w:r w:rsidRPr="00E51455">
        <w:rPr>
          <w:color w:val="000000"/>
          <w:szCs w:val="22"/>
          <w:lang w:val="el-GR"/>
        </w:rPr>
        <w:t xml:space="preserve">. </w:t>
      </w:r>
      <w:r w:rsidR="00613BE9" w:rsidRPr="00E51455">
        <w:rPr>
          <w:color w:val="000000"/>
          <w:szCs w:val="22"/>
          <w:lang w:val="el-GR"/>
        </w:rPr>
        <w:t xml:space="preserve">Η λοιπή </w:t>
      </w:r>
      <w:r w:rsidRPr="00E51455">
        <w:rPr>
          <w:color w:val="000000"/>
          <w:szCs w:val="22"/>
          <w:lang w:val="el-GR"/>
        </w:rPr>
        <w:t>αναφερόμενη κλινική εμπειρία δεν έχει αναγνωρίσει διαφορές στις ανταποκρίσεις ανάμεσα στους ηλικιωμένους και τους νε</w:t>
      </w:r>
      <w:r w:rsidR="009C7B7E" w:rsidRPr="00E51455">
        <w:rPr>
          <w:color w:val="000000"/>
          <w:szCs w:val="22"/>
          <w:lang w:val="el-GR"/>
        </w:rPr>
        <w:t>ότερους</w:t>
      </w:r>
      <w:r w:rsidRPr="00E51455">
        <w:rPr>
          <w:color w:val="000000"/>
          <w:szCs w:val="22"/>
          <w:lang w:val="el-GR"/>
        </w:rPr>
        <w:t xml:space="preserve"> ασθενείς, αλλά δεν μπορεί να αποκλειστεί η μεγαλύτερη ευαισθησία ορισμένων μεγαλύτερων ατόμων</w:t>
      </w:r>
      <w:r w:rsidR="001B1E00" w:rsidRPr="00E51455">
        <w:rPr>
          <w:color w:val="000000"/>
          <w:szCs w:val="22"/>
          <w:lang w:val="el-GR"/>
        </w:rPr>
        <w:t xml:space="preserve"> (</w:t>
      </w:r>
      <w:r w:rsidR="004D6991" w:rsidRPr="00E51455">
        <w:rPr>
          <w:color w:val="000000"/>
          <w:szCs w:val="22"/>
          <w:lang w:val="el-GR"/>
        </w:rPr>
        <w:t>βλ</w:t>
      </w:r>
      <w:r w:rsidR="004D6991">
        <w:rPr>
          <w:color w:val="000000"/>
          <w:szCs w:val="22"/>
          <w:lang w:val="el-GR"/>
        </w:rPr>
        <w:t>.</w:t>
      </w:r>
      <w:r w:rsidR="004D6991" w:rsidRPr="00E51455">
        <w:rPr>
          <w:color w:val="000000"/>
          <w:szCs w:val="22"/>
          <w:lang w:val="el-GR"/>
        </w:rPr>
        <w:t xml:space="preserve"> </w:t>
      </w:r>
      <w:r w:rsidR="006F51FD" w:rsidRPr="00E51455">
        <w:rPr>
          <w:color w:val="000000"/>
          <w:szCs w:val="22"/>
          <w:lang w:val="el-GR"/>
        </w:rPr>
        <w:t>παράγραφο </w:t>
      </w:r>
      <w:r w:rsidR="00F27AB3" w:rsidRPr="00E51455">
        <w:rPr>
          <w:color w:val="000000"/>
          <w:szCs w:val="22"/>
          <w:lang w:val="el-GR"/>
        </w:rPr>
        <w:t>5.2</w:t>
      </w:r>
      <w:r w:rsidR="001B1E00" w:rsidRPr="00E51455">
        <w:rPr>
          <w:color w:val="000000"/>
          <w:szCs w:val="22"/>
          <w:lang w:val="el-GR"/>
        </w:rPr>
        <w:t>)</w:t>
      </w:r>
      <w:r w:rsidRPr="00E51455">
        <w:rPr>
          <w:color w:val="000000"/>
          <w:szCs w:val="22"/>
          <w:lang w:val="el-GR"/>
        </w:rPr>
        <w:t>.</w:t>
      </w:r>
    </w:p>
    <w:p w14:paraId="59F2D911" w14:textId="77777777" w:rsidR="001B1E00" w:rsidRPr="00E51455" w:rsidRDefault="001B1E00" w:rsidP="003B4EE5">
      <w:pPr>
        <w:tabs>
          <w:tab w:val="clear" w:pos="567"/>
        </w:tabs>
        <w:spacing w:line="240" w:lineRule="auto"/>
        <w:rPr>
          <w:color w:val="000000"/>
          <w:szCs w:val="22"/>
          <w:lang w:val="el-GR"/>
        </w:rPr>
      </w:pPr>
    </w:p>
    <w:p w14:paraId="59F2D912" w14:textId="3C0CC015" w:rsidR="00B26B38" w:rsidRPr="00E51455" w:rsidRDefault="00B26B38" w:rsidP="003B4EE5">
      <w:pPr>
        <w:tabs>
          <w:tab w:val="clear" w:pos="567"/>
        </w:tabs>
        <w:spacing w:line="240" w:lineRule="auto"/>
        <w:rPr>
          <w:color w:val="000000"/>
          <w:szCs w:val="22"/>
          <w:lang w:val="el-GR"/>
        </w:rPr>
      </w:pPr>
      <w:r w:rsidRPr="00E51455">
        <w:rPr>
          <w:color w:val="000000"/>
          <w:szCs w:val="22"/>
          <w:lang w:val="el-GR"/>
        </w:rPr>
        <w:t>Τα δεδομένα από τη χρήση τ</w:t>
      </w:r>
      <w:r w:rsidR="0089305C">
        <w:rPr>
          <w:color w:val="000000"/>
          <w:szCs w:val="22"/>
          <w:lang w:val="el-GR"/>
        </w:rPr>
        <w:t>ης</w:t>
      </w:r>
      <w:r w:rsidRPr="00E51455">
        <w:rPr>
          <w:color w:val="000000"/>
          <w:szCs w:val="22"/>
          <w:lang w:val="el-GR"/>
        </w:rPr>
        <w:t xml:space="preserve"> </w:t>
      </w:r>
      <w:r w:rsidR="0089305C">
        <w:rPr>
          <w:color w:val="000000"/>
          <w:szCs w:val="22"/>
          <w:lang w:val="el-GR"/>
        </w:rPr>
        <w:t>ελτρομβοπάγης</w:t>
      </w:r>
      <w:r w:rsidRPr="00E51455">
        <w:rPr>
          <w:color w:val="000000"/>
          <w:szCs w:val="22"/>
          <w:lang w:val="el-GR"/>
        </w:rPr>
        <w:t xml:space="preserve"> σε ασθενείς με </w:t>
      </w:r>
      <w:r w:rsidRPr="00E51455">
        <w:rPr>
          <w:color w:val="000000"/>
          <w:szCs w:val="22"/>
        </w:rPr>
        <w:t>HCV</w:t>
      </w:r>
      <w:r w:rsidRPr="00E51455">
        <w:rPr>
          <w:color w:val="000000"/>
          <w:szCs w:val="22"/>
          <w:lang w:val="el-GR"/>
        </w:rPr>
        <w:t xml:space="preserve"> ηλικίας άνω των 75 ετών είναι περιορισμένα. Θα πρέπει να επιδεικνύεται προσοχή σε αυτούς τους ασθενείς (</w:t>
      </w:r>
      <w:r w:rsidR="004D6991" w:rsidRPr="00E51455">
        <w:rPr>
          <w:color w:val="000000"/>
          <w:szCs w:val="22"/>
          <w:lang w:val="el-GR"/>
        </w:rPr>
        <w:t>βλ</w:t>
      </w:r>
      <w:r w:rsidR="004D6991">
        <w:rPr>
          <w:color w:val="000000"/>
          <w:szCs w:val="22"/>
          <w:lang w:val="el-GR"/>
        </w:rPr>
        <w:t>.</w:t>
      </w:r>
      <w:r w:rsidR="004D6991" w:rsidRPr="00E51455">
        <w:rPr>
          <w:color w:val="000000"/>
          <w:szCs w:val="22"/>
          <w:lang w:val="el-GR"/>
        </w:rPr>
        <w:t xml:space="preserve"> </w:t>
      </w:r>
      <w:r w:rsidRPr="00E51455">
        <w:rPr>
          <w:color w:val="000000"/>
          <w:szCs w:val="22"/>
          <w:lang w:val="el-GR"/>
        </w:rPr>
        <w:t>παράγραφο 4.4).</w:t>
      </w:r>
    </w:p>
    <w:p w14:paraId="59F2D913" w14:textId="77777777" w:rsidR="00A34E36" w:rsidRPr="00E51455" w:rsidRDefault="00A34E36" w:rsidP="003B4EE5">
      <w:pPr>
        <w:tabs>
          <w:tab w:val="clear" w:pos="567"/>
        </w:tabs>
        <w:spacing w:line="240" w:lineRule="auto"/>
        <w:rPr>
          <w:bCs/>
          <w:noProof/>
          <w:color w:val="000000"/>
          <w:szCs w:val="22"/>
          <w:lang w:val="el-GR"/>
        </w:rPr>
      </w:pPr>
    </w:p>
    <w:p w14:paraId="59F2D914" w14:textId="23749F71" w:rsidR="00A34E36" w:rsidRPr="00E51455" w:rsidRDefault="00AC62F2" w:rsidP="003B4EE5">
      <w:pPr>
        <w:keepNext/>
        <w:spacing w:line="240" w:lineRule="auto"/>
        <w:rPr>
          <w:color w:val="000000"/>
          <w:szCs w:val="22"/>
          <w:shd w:val="clear" w:color="auto" w:fill="CCCCCC"/>
          <w:lang w:val="el-GR"/>
        </w:rPr>
      </w:pPr>
      <w:r w:rsidRPr="00E51455">
        <w:rPr>
          <w:i/>
          <w:color w:val="000000"/>
          <w:szCs w:val="22"/>
          <w:lang w:val="el-GR"/>
        </w:rPr>
        <w:t>Ασθενείς</w:t>
      </w:r>
      <w:r w:rsidR="00E51DB1" w:rsidRPr="00E51455">
        <w:rPr>
          <w:i/>
          <w:color w:val="000000"/>
          <w:szCs w:val="22"/>
          <w:lang w:val="el-GR"/>
        </w:rPr>
        <w:t xml:space="preserve"> από την Ανατολική-/Νοτιοανατολική Ασία</w:t>
      </w:r>
    </w:p>
    <w:p w14:paraId="59F2D915" w14:textId="1BED99E9" w:rsidR="005635CE" w:rsidRPr="00E51455" w:rsidRDefault="00BC0354" w:rsidP="003B4EE5">
      <w:pPr>
        <w:spacing w:line="240" w:lineRule="auto"/>
        <w:rPr>
          <w:color w:val="000000"/>
          <w:szCs w:val="22"/>
          <w:lang w:val="el-GR"/>
        </w:rPr>
      </w:pPr>
      <w:r w:rsidRPr="00E51455">
        <w:rPr>
          <w:color w:val="000000"/>
          <w:szCs w:val="22"/>
          <w:lang w:val="el-GR"/>
        </w:rPr>
        <w:t xml:space="preserve">Σε </w:t>
      </w:r>
      <w:r w:rsidR="00E51DB1" w:rsidRPr="00E51455">
        <w:rPr>
          <w:color w:val="000000"/>
          <w:szCs w:val="22"/>
          <w:lang w:val="el-GR"/>
        </w:rPr>
        <w:t xml:space="preserve">ενήλικες και παιδιατρικούς </w:t>
      </w:r>
      <w:r w:rsidRPr="00E51455">
        <w:rPr>
          <w:color w:val="000000"/>
          <w:szCs w:val="22"/>
          <w:lang w:val="el-GR"/>
        </w:rPr>
        <w:t>α</w:t>
      </w:r>
      <w:r w:rsidR="00D66107" w:rsidRPr="00E51455">
        <w:rPr>
          <w:color w:val="000000"/>
          <w:szCs w:val="22"/>
          <w:lang w:val="el-GR"/>
        </w:rPr>
        <w:t xml:space="preserve">σθενείς με καταγωγή από την </w:t>
      </w:r>
      <w:r w:rsidR="00E51DB1" w:rsidRPr="00E51455">
        <w:rPr>
          <w:color w:val="000000"/>
          <w:szCs w:val="22"/>
          <w:lang w:val="el-GR"/>
        </w:rPr>
        <w:t>Ανατολική-/Νοτιοανατολική</w:t>
      </w:r>
      <w:r w:rsidR="00E51DB1" w:rsidRPr="00E51455">
        <w:rPr>
          <w:i/>
          <w:color w:val="000000"/>
          <w:szCs w:val="22"/>
          <w:lang w:val="el-GR"/>
        </w:rPr>
        <w:t xml:space="preserve"> </w:t>
      </w:r>
      <w:r w:rsidR="002C2E0C" w:rsidRPr="00E51455">
        <w:rPr>
          <w:color w:val="000000"/>
          <w:szCs w:val="22"/>
          <w:lang w:val="el-GR"/>
        </w:rPr>
        <w:t>Ασία</w:t>
      </w:r>
      <w:r w:rsidR="00E51DB1" w:rsidRPr="00E51455">
        <w:rPr>
          <w:color w:val="000000"/>
          <w:szCs w:val="22"/>
          <w:lang w:val="el-GR"/>
        </w:rPr>
        <w:t xml:space="preserve">, </w:t>
      </w:r>
      <w:r w:rsidR="00D66107" w:rsidRPr="00E51455">
        <w:rPr>
          <w:color w:val="000000"/>
          <w:szCs w:val="22"/>
          <w:lang w:val="el-GR"/>
        </w:rPr>
        <w:t>περιλαμβανομένων αυτών με ηπατική δυσλειτουργία</w:t>
      </w:r>
      <w:r w:rsidRPr="00E51455">
        <w:rPr>
          <w:color w:val="000000"/>
          <w:szCs w:val="22"/>
          <w:lang w:val="el-GR"/>
        </w:rPr>
        <w:t xml:space="preserve">, το </w:t>
      </w:r>
      <w:proofErr w:type="spellStart"/>
      <w:r w:rsidRPr="00E51455">
        <w:rPr>
          <w:color w:val="000000"/>
          <w:szCs w:val="22"/>
          <w:lang w:val="en-US"/>
        </w:rPr>
        <w:t>eltrombpag</w:t>
      </w:r>
      <w:proofErr w:type="spellEnd"/>
      <w:r w:rsidRPr="00E51455">
        <w:rPr>
          <w:color w:val="000000"/>
          <w:szCs w:val="22"/>
          <w:lang w:val="el-GR"/>
        </w:rPr>
        <w:t xml:space="preserve"> πρέπ</w:t>
      </w:r>
      <w:r w:rsidR="00F37C6B" w:rsidRPr="00E51455">
        <w:rPr>
          <w:color w:val="000000"/>
          <w:szCs w:val="22"/>
          <w:lang w:val="el-GR"/>
        </w:rPr>
        <w:t>ει</w:t>
      </w:r>
      <w:r w:rsidRPr="00E51455">
        <w:rPr>
          <w:color w:val="000000"/>
          <w:szCs w:val="22"/>
          <w:lang w:val="el-GR"/>
        </w:rPr>
        <w:t xml:space="preserve"> να χορηγείται σε δόση</w:t>
      </w:r>
      <w:r w:rsidR="00AC62F2" w:rsidRPr="00E51455">
        <w:rPr>
          <w:color w:val="000000"/>
          <w:szCs w:val="22"/>
          <w:lang w:val="el-GR"/>
        </w:rPr>
        <w:t xml:space="preserve"> 25 mg </w:t>
      </w:r>
      <w:r w:rsidR="007F014A">
        <w:rPr>
          <w:color w:val="000000"/>
          <w:szCs w:val="22"/>
          <w:lang w:val="el-GR"/>
        </w:rPr>
        <w:t>μια φορά</w:t>
      </w:r>
      <w:r w:rsidR="00AC62F2" w:rsidRPr="00E51455">
        <w:rPr>
          <w:color w:val="000000"/>
          <w:szCs w:val="22"/>
          <w:lang w:val="el-GR"/>
        </w:rPr>
        <w:t xml:space="preserve"> (</w:t>
      </w:r>
      <w:r w:rsidR="004D6991" w:rsidRPr="00E51455">
        <w:rPr>
          <w:color w:val="000000"/>
          <w:szCs w:val="22"/>
          <w:lang w:val="el-GR"/>
        </w:rPr>
        <w:t>βλ</w:t>
      </w:r>
      <w:r w:rsidR="004D6991">
        <w:rPr>
          <w:color w:val="000000"/>
          <w:szCs w:val="22"/>
          <w:lang w:val="el-GR"/>
        </w:rPr>
        <w:t>.</w:t>
      </w:r>
      <w:r w:rsidR="004D6991" w:rsidRPr="00E51455">
        <w:rPr>
          <w:color w:val="000000"/>
          <w:szCs w:val="22"/>
          <w:lang w:val="el-GR"/>
        </w:rPr>
        <w:t xml:space="preserve"> </w:t>
      </w:r>
      <w:r w:rsidR="00AC62F2" w:rsidRPr="00E51455">
        <w:rPr>
          <w:color w:val="000000"/>
          <w:szCs w:val="22"/>
          <w:lang w:val="el-GR"/>
        </w:rPr>
        <w:t>παράγραφο 5.2).</w:t>
      </w:r>
    </w:p>
    <w:p w14:paraId="59F2D916" w14:textId="77777777" w:rsidR="005635CE" w:rsidRPr="00E51455" w:rsidRDefault="005635CE" w:rsidP="003B4EE5">
      <w:pPr>
        <w:spacing w:line="240" w:lineRule="auto"/>
        <w:rPr>
          <w:color w:val="000000"/>
          <w:szCs w:val="22"/>
          <w:lang w:val="el-GR"/>
        </w:rPr>
      </w:pPr>
    </w:p>
    <w:p w14:paraId="59F2D917" w14:textId="77777777" w:rsidR="00AC62F2" w:rsidRPr="00E51455" w:rsidRDefault="00AC62F2" w:rsidP="003B4EE5">
      <w:pPr>
        <w:spacing w:line="240" w:lineRule="auto"/>
        <w:rPr>
          <w:color w:val="000000"/>
          <w:szCs w:val="22"/>
          <w:lang w:val="el-GR"/>
        </w:rPr>
      </w:pPr>
      <w:r w:rsidRPr="00E51455">
        <w:rPr>
          <w:color w:val="000000"/>
          <w:szCs w:val="22"/>
          <w:lang w:val="el-GR"/>
        </w:rPr>
        <w:t>Ο αριθμός των αιμοπεταλίων του ασθενούς θα πρέπει να συνεχίσει να παρακολουθείται και να τηρούνται τα συνήθη κριτήρια για περαιτέρω τροποποίηση της δόσης.</w:t>
      </w:r>
    </w:p>
    <w:p w14:paraId="59F2D918" w14:textId="77777777" w:rsidR="005635CE" w:rsidRPr="00E51455" w:rsidRDefault="005635CE" w:rsidP="003B4EE5">
      <w:pPr>
        <w:spacing w:line="240" w:lineRule="auto"/>
        <w:rPr>
          <w:color w:val="000000"/>
          <w:szCs w:val="22"/>
          <w:lang w:val="el-GR"/>
        </w:rPr>
      </w:pPr>
    </w:p>
    <w:p w14:paraId="59F2D919" w14:textId="77777777" w:rsidR="00B26B38" w:rsidRPr="00E51455" w:rsidRDefault="00B26B38" w:rsidP="003B4EE5">
      <w:pPr>
        <w:keepNext/>
        <w:spacing w:line="240" w:lineRule="auto"/>
        <w:rPr>
          <w:color w:val="000000"/>
          <w:szCs w:val="22"/>
          <w:lang w:val="el-GR"/>
        </w:rPr>
      </w:pPr>
      <w:r w:rsidRPr="00E51455">
        <w:rPr>
          <w:i/>
          <w:color w:val="000000"/>
          <w:szCs w:val="22"/>
          <w:lang w:val="el-GR"/>
        </w:rPr>
        <w:t>Παιδιατρικός πληθυσμός</w:t>
      </w:r>
    </w:p>
    <w:p w14:paraId="59F2D91A" w14:textId="31AC02DA" w:rsidR="00B26B38" w:rsidRPr="00E51455" w:rsidRDefault="006E00A3" w:rsidP="003B4EE5">
      <w:pPr>
        <w:spacing w:line="240" w:lineRule="auto"/>
        <w:rPr>
          <w:color w:val="000000"/>
          <w:szCs w:val="22"/>
          <w:lang w:val="el-GR"/>
        </w:rPr>
      </w:pPr>
      <w:r w:rsidRPr="00E51455">
        <w:rPr>
          <w:color w:val="000000"/>
          <w:szCs w:val="22"/>
          <w:lang w:val="el-GR"/>
        </w:rPr>
        <w:t xml:space="preserve">Το </w:t>
      </w:r>
      <w:r w:rsidR="00131D62">
        <w:rPr>
          <w:color w:val="000000"/>
          <w:szCs w:val="22"/>
          <w:lang w:val="en-US"/>
        </w:rPr>
        <w:t>Eltrombopag</w:t>
      </w:r>
      <w:r w:rsidR="00131D62" w:rsidRPr="005C369F">
        <w:rPr>
          <w:color w:val="000000"/>
          <w:szCs w:val="22"/>
          <w:lang w:val="el-GR"/>
        </w:rPr>
        <w:t xml:space="preserve"> </w:t>
      </w:r>
      <w:r w:rsidR="00131D62">
        <w:rPr>
          <w:color w:val="000000"/>
          <w:szCs w:val="22"/>
          <w:lang w:val="en-US"/>
        </w:rPr>
        <w:t>Accord</w:t>
      </w:r>
      <w:r w:rsidRPr="00E51455">
        <w:rPr>
          <w:color w:val="000000"/>
          <w:szCs w:val="22"/>
          <w:lang w:val="el-GR"/>
        </w:rPr>
        <w:t xml:space="preserve"> δεν </w:t>
      </w:r>
      <w:r w:rsidR="008B159C" w:rsidRPr="00E51455">
        <w:rPr>
          <w:noProof/>
          <w:szCs w:val="22"/>
          <w:lang w:val="el-GR"/>
        </w:rPr>
        <w:t>συνιστάται για χρήση</w:t>
      </w:r>
      <w:r w:rsidR="0010782F" w:rsidRPr="00E51455">
        <w:rPr>
          <w:noProof/>
          <w:szCs w:val="22"/>
          <w:lang w:val="el-GR"/>
        </w:rPr>
        <w:t xml:space="preserve"> </w:t>
      </w:r>
      <w:r w:rsidRPr="00E51455">
        <w:rPr>
          <w:color w:val="000000"/>
          <w:szCs w:val="22"/>
          <w:lang w:val="el-GR"/>
        </w:rPr>
        <w:t xml:space="preserve">σε παιδιά ηλικίας </w:t>
      </w:r>
      <w:r w:rsidR="00437BC3" w:rsidRPr="00E51455">
        <w:rPr>
          <w:color w:val="000000"/>
          <w:szCs w:val="22"/>
          <w:lang w:val="el-GR"/>
        </w:rPr>
        <w:t xml:space="preserve">κάτω του ενός έτους με </w:t>
      </w:r>
      <w:r w:rsidR="00437BC3" w:rsidRPr="00E51455">
        <w:rPr>
          <w:color w:val="000000"/>
          <w:szCs w:val="22"/>
          <w:lang w:val="en-US"/>
        </w:rPr>
        <w:t>ITP</w:t>
      </w:r>
      <w:r w:rsidR="00437BC3" w:rsidRPr="00E51455">
        <w:rPr>
          <w:color w:val="000000"/>
          <w:szCs w:val="22"/>
          <w:lang w:val="el-GR"/>
        </w:rPr>
        <w:t xml:space="preserve"> λόγω ανεπαρκών δεδομένων στην ασφάλεια και την αποτελεσματικότητα. </w:t>
      </w:r>
      <w:r w:rsidR="0082364A" w:rsidRPr="00E51455">
        <w:rPr>
          <w:color w:val="000000"/>
          <w:szCs w:val="22"/>
          <w:lang w:val="el-GR"/>
        </w:rPr>
        <w:t xml:space="preserve">Η ασφάλεια και </w:t>
      </w:r>
      <w:r w:rsidR="00157DB1" w:rsidRPr="00E51455">
        <w:rPr>
          <w:color w:val="000000"/>
          <w:szCs w:val="22"/>
          <w:lang w:val="el-GR"/>
        </w:rPr>
        <w:t xml:space="preserve">η </w:t>
      </w:r>
      <w:r w:rsidR="0082364A" w:rsidRPr="00E51455">
        <w:rPr>
          <w:color w:val="000000"/>
          <w:szCs w:val="22"/>
          <w:lang w:val="el-GR"/>
        </w:rPr>
        <w:t>αποτελεσματικότητα τ</w:t>
      </w:r>
      <w:r w:rsidR="0089305C">
        <w:rPr>
          <w:color w:val="000000"/>
          <w:szCs w:val="22"/>
          <w:lang w:val="el-GR"/>
        </w:rPr>
        <w:t>ης</w:t>
      </w:r>
      <w:r w:rsidR="0082364A" w:rsidRPr="00E51455">
        <w:rPr>
          <w:color w:val="000000"/>
          <w:szCs w:val="22"/>
          <w:lang w:val="el-GR"/>
        </w:rPr>
        <w:t xml:space="preserve"> </w:t>
      </w:r>
      <w:r w:rsidR="0089305C">
        <w:rPr>
          <w:color w:val="000000"/>
          <w:szCs w:val="22"/>
          <w:lang w:val="el-GR"/>
        </w:rPr>
        <w:t>ελτρομβοπάγης</w:t>
      </w:r>
      <w:r w:rsidR="0082364A" w:rsidRPr="00E51455">
        <w:rPr>
          <w:color w:val="000000"/>
          <w:szCs w:val="22"/>
          <w:lang w:val="el-GR"/>
        </w:rPr>
        <w:t xml:space="preserve"> σε παιδιά και εφήβους (&lt;18 ετών)</w:t>
      </w:r>
      <w:r w:rsidR="00A170BD" w:rsidRPr="00E51455">
        <w:rPr>
          <w:color w:val="000000"/>
          <w:szCs w:val="22"/>
          <w:lang w:val="el-GR"/>
        </w:rPr>
        <w:t xml:space="preserve"> με χρόνια θρομβοκυτταροπενία που σχετίζεται με </w:t>
      </w:r>
      <w:r w:rsidR="00A74B12" w:rsidRPr="00E51455">
        <w:rPr>
          <w:color w:val="000000"/>
          <w:szCs w:val="22"/>
          <w:lang w:val="el-GR"/>
        </w:rPr>
        <w:t xml:space="preserve">HCV </w:t>
      </w:r>
      <w:r w:rsidR="00A310EE" w:rsidRPr="00E51455">
        <w:rPr>
          <w:noProof/>
          <w:szCs w:val="22"/>
          <w:lang w:val="el-GR"/>
        </w:rPr>
        <w:t xml:space="preserve">δεν </w:t>
      </w:r>
      <w:r w:rsidR="00157DB1" w:rsidRPr="00E51455">
        <w:rPr>
          <w:noProof/>
          <w:szCs w:val="22"/>
          <w:lang w:val="el-GR"/>
        </w:rPr>
        <w:t xml:space="preserve">έχουν </w:t>
      </w:r>
      <w:r w:rsidR="00A310EE" w:rsidRPr="00E51455">
        <w:rPr>
          <w:noProof/>
          <w:szCs w:val="22"/>
          <w:lang w:val="el-GR"/>
        </w:rPr>
        <w:t>τεκμηριωθεί.</w:t>
      </w:r>
      <w:r w:rsidR="00A170BD" w:rsidRPr="00E51455">
        <w:rPr>
          <w:color w:val="000000"/>
          <w:szCs w:val="22"/>
          <w:lang w:val="el-GR"/>
        </w:rPr>
        <w:t xml:space="preserve"> Δεν υπάρχουν διαθέσιμα δεδομένα.</w:t>
      </w:r>
    </w:p>
    <w:p w14:paraId="59F2D91B" w14:textId="77777777" w:rsidR="000F68C4" w:rsidRPr="00E51455" w:rsidRDefault="000F68C4" w:rsidP="003B4EE5">
      <w:pPr>
        <w:spacing w:line="240" w:lineRule="auto"/>
        <w:rPr>
          <w:noProof/>
          <w:color w:val="000000"/>
          <w:szCs w:val="22"/>
          <w:lang w:val="el-GR"/>
        </w:rPr>
      </w:pPr>
    </w:p>
    <w:p w14:paraId="59F2D91C" w14:textId="77777777" w:rsidR="00A72744" w:rsidRPr="00E51455" w:rsidRDefault="00A72744" w:rsidP="003B4EE5">
      <w:pPr>
        <w:keepNext/>
        <w:spacing w:line="240" w:lineRule="auto"/>
        <w:rPr>
          <w:color w:val="000000"/>
          <w:szCs w:val="22"/>
          <w:u w:val="single"/>
          <w:lang w:val="el-GR"/>
        </w:rPr>
      </w:pPr>
      <w:r w:rsidRPr="00E51455">
        <w:rPr>
          <w:color w:val="000000"/>
          <w:szCs w:val="22"/>
          <w:u w:val="single"/>
          <w:lang w:val="el-GR"/>
        </w:rPr>
        <w:t>Τρόπος χορήγησης</w:t>
      </w:r>
    </w:p>
    <w:p w14:paraId="59F2D91D" w14:textId="77777777" w:rsidR="00A72744" w:rsidRPr="00E51455" w:rsidRDefault="00A72744" w:rsidP="003B4EE5">
      <w:pPr>
        <w:keepNext/>
        <w:spacing w:line="240" w:lineRule="auto"/>
        <w:rPr>
          <w:color w:val="000000"/>
          <w:szCs w:val="22"/>
          <w:lang w:val="el-GR"/>
        </w:rPr>
      </w:pPr>
    </w:p>
    <w:p w14:paraId="59F2D91E" w14:textId="77777777" w:rsidR="00BA7853" w:rsidRPr="00E51455" w:rsidRDefault="008B3C33" w:rsidP="003B4EE5">
      <w:pPr>
        <w:pStyle w:val="listbull"/>
        <w:keepNext/>
        <w:numPr>
          <w:ilvl w:val="0"/>
          <w:numId w:val="0"/>
        </w:numPr>
        <w:spacing w:after="0"/>
        <w:rPr>
          <w:color w:val="000000"/>
          <w:sz w:val="22"/>
          <w:szCs w:val="22"/>
          <w:lang w:val="el-GR"/>
        </w:rPr>
      </w:pPr>
      <w:r w:rsidRPr="00E51455">
        <w:rPr>
          <w:color w:val="000000"/>
          <w:sz w:val="22"/>
          <w:szCs w:val="22"/>
          <w:lang w:val="el-GR"/>
        </w:rPr>
        <w:t>Από στόματος χρήση</w:t>
      </w:r>
      <w:r w:rsidR="00A72744" w:rsidRPr="00E51455">
        <w:rPr>
          <w:color w:val="000000"/>
          <w:sz w:val="22"/>
          <w:szCs w:val="22"/>
          <w:lang w:val="el-GR"/>
        </w:rPr>
        <w:t>.</w:t>
      </w:r>
    </w:p>
    <w:p w14:paraId="59F2D91F" w14:textId="2EF62F3A" w:rsidR="00B17A7A" w:rsidRPr="00E51455" w:rsidRDefault="007A2430" w:rsidP="003B4EE5">
      <w:pPr>
        <w:pStyle w:val="listbull"/>
        <w:numPr>
          <w:ilvl w:val="0"/>
          <w:numId w:val="0"/>
        </w:numPr>
        <w:spacing w:after="0"/>
        <w:rPr>
          <w:i/>
          <w:color w:val="000000"/>
          <w:sz w:val="22"/>
          <w:szCs w:val="22"/>
          <w:lang w:val="el-GR"/>
        </w:rPr>
      </w:pPr>
      <w:r w:rsidRPr="00E51455">
        <w:rPr>
          <w:color w:val="000000"/>
          <w:sz w:val="22"/>
          <w:szCs w:val="22"/>
          <w:lang w:val="el-GR"/>
        </w:rPr>
        <w:t>Τα δισκία</w:t>
      </w:r>
      <w:r w:rsidR="00A72744" w:rsidRPr="00E51455">
        <w:rPr>
          <w:color w:val="000000"/>
          <w:sz w:val="22"/>
          <w:szCs w:val="22"/>
          <w:lang w:val="el-GR"/>
        </w:rPr>
        <w:t xml:space="preserve"> θα πρέπει να </w:t>
      </w:r>
      <w:r w:rsidRPr="00E51455">
        <w:rPr>
          <w:color w:val="000000"/>
          <w:sz w:val="22"/>
          <w:szCs w:val="22"/>
          <w:lang w:val="el-GR"/>
        </w:rPr>
        <w:t xml:space="preserve">λαμβάνονται </w:t>
      </w:r>
      <w:r w:rsidR="009C7B7E" w:rsidRPr="00E51455">
        <w:rPr>
          <w:color w:val="000000"/>
          <w:sz w:val="22"/>
          <w:szCs w:val="22"/>
          <w:lang w:val="el-GR"/>
        </w:rPr>
        <w:t xml:space="preserve">τουλάχιστον </w:t>
      </w:r>
      <w:r w:rsidR="00F36E36" w:rsidRPr="00E51455">
        <w:rPr>
          <w:color w:val="000000"/>
          <w:sz w:val="22"/>
          <w:szCs w:val="22"/>
          <w:lang w:val="el-GR"/>
        </w:rPr>
        <w:t xml:space="preserve">δύο ώρες πριν ή </w:t>
      </w:r>
      <w:r w:rsidR="00A72744" w:rsidRPr="00E51455">
        <w:rPr>
          <w:bCs/>
          <w:color w:val="000000"/>
          <w:sz w:val="22"/>
          <w:szCs w:val="22"/>
          <w:lang w:val="el-GR"/>
        </w:rPr>
        <w:t>τέσσερις ώρες</w:t>
      </w:r>
      <w:r w:rsidR="00A72744" w:rsidRPr="00E51455">
        <w:rPr>
          <w:color w:val="000000"/>
          <w:sz w:val="22"/>
          <w:szCs w:val="22"/>
          <w:lang w:val="el-GR"/>
        </w:rPr>
        <w:t xml:space="preserve"> μετά από οποιαδήποτε προϊόντα, όπως αντιόξινα, γαλακτοκομικά προϊόντα (ή λοιπά διατροφικά προϊόντα που περιέχουν ασβέστιο) ή συμπληρώματα μεταλλικών στοιχείων που περιέχουν πολυσθενή κατιόντα (π.χ. σίδηρος, ασβέστιο, μαγνήσιο, α</w:t>
      </w:r>
      <w:r w:rsidR="00934AC6" w:rsidRPr="00E51455">
        <w:rPr>
          <w:color w:val="000000"/>
          <w:sz w:val="22"/>
          <w:szCs w:val="22"/>
          <w:lang w:val="el-GR"/>
        </w:rPr>
        <w:t>ργίλιο</w:t>
      </w:r>
      <w:r w:rsidR="00A72744" w:rsidRPr="00E51455">
        <w:rPr>
          <w:color w:val="000000"/>
          <w:sz w:val="22"/>
          <w:szCs w:val="22"/>
          <w:lang w:val="el-GR"/>
        </w:rPr>
        <w:t>, σελήνιο και ψευδάργυρος) (</w:t>
      </w:r>
      <w:r w:rsidR="004D6991" w:rsidRPr="00E51455">
        <w:rPr>
          <w:color w:val="000000"/>
          <w:sz w:val="22"/>
          <w:szCs w:val="22"/>
          <w:lang w:val="el-GR"/>
        </w:rPr>
        <w:t>βλ</w:t>
      </w:r>
      <w:r w:rsidR="004D6991">
        <w:rPr>
          <w:color w:val="000000"/>
          <w:sz w:val="22"/>
          <w:szCs w:val="22"/>
          <w:lang w:val="el-GR"/>
        </w:rPr>
        <w:t>.</w:t>
      </w:r>
      <w:r w:rsidR="004D6991" w:rsidRPr="00E51455">
        <w:rPr>
          <w:color w:val="000000"/>
          <w:sz w:val="22"/>
          <w:szCs w:val="22"/>
          <w:lang w:val="el-GR"/>
        </w:rPr>
        <w:t xml:space="preserve"> </w:t>
      </w:r>
      <w:r w:rsidR="00A72744" w:rsidRPr="00E51455">
        <w:rPr>
          <w:color w:val="000000"/>
          <w:sz w:val="22"/>
          <w:szCs w:val="22"/>
          <w:lang w:val="el-GR"/>
        </w:rPr>
        <w:t>παραγράφους</w:t>
      </w:r>
      <w:r w:rsidR="000E2BE8" w:rsidRPr="00E51455">
        <w:rPr>
          <w:color w:val="000000"/>
          <w:sz w:val="22"/>
          <w:szCs w:val="22"/>
          <w:lang w:val="de-CH"/>
        </w:rPr>
        <w:t> </w:t>
      </w:r>
      <w:r w:rsidR="00A72744" w:rsidRPr="00E51455">
        <w:rPr>
          <w:color w:val="000000"/>
          <w:sz w:val="22"/>
          <w:szCs w:val="22"/>
          <w:lang w:val="el-GR"/>
        </w:rPr>
        <w:t>4.5 και</w:t>
      </w:r>
      <w:r w:rsidR="005C369F">
        <w:rPr>
          <w:color w:val="000000"/>
          <w:sz w:val="22"/>
          <w:szCs w:val="22"/>
          <w:lang w:val="el-GR"/>
        </w:rPr>
        <w:t> </w:t>
      </w:r>
      <w:r w:rsidR="00A72744" w:rsidRPr="00E51455">
        <w:rPr>
          <w:color w:val="000000"/>
          <w:sz w:val="22"/>
          <w:szCs w:val="22"/>
          <w:lang w:val="el-GR"/>
        </w:rPr>
        <w:t>5.2).</w:t>
      </w:r>
    </w:p>
    <w:p w14:paraId="59F2D920" w14:textId="77777777" w:rsidR="00CF2E98" w:rsidRPr="00E51455" w:rsidRDefault="00CF2E98" w:rsidP="003B4EE5">
      <w:pPr>
        <w:spacing w:line="240" w:lineRule="auto"/>
        <w:rPr>
          <w:noProof/>
          <w:color w:val="000000"/>
          <w:szCs w:val="22"/>
          <w:lang w:val="el-GR"/>
        </w:rPr>
      </w:pPr>
    </w:p>
    <w:p w14:paraId="59F2D921" w14:textId="77777777" w:rsidR="00AC62F2" w:rsidRPr="00E51455" w:rsidRDefault="00AC62F2" w:rsidP="003B4EE5">
      <w:pPr>
        <w:keepNext/>
        <w:tabs>
          <w:tab w:val="clear" w:pos="567"/>
        </w:tabs>
        <w:spacing w:line="240" w:lineRule="auto"/>
        <w:ind w:left="567" w:hanging="567"/>
        <w:rPr>
          <w:noProof/>
          <w:color w:val="000000"/>
          <w:szCs w:val="22"/>
          <w:lang w:val="el-GR"/>
        </w:rPr>
      </w:pPr>
      <w:r w:rsidRPr="00E51455">
        <w:rPr>
          <w:b/>
          <w:noProof/>
          <w:color w:val="000000"/>
          <w:szCs w:val="22"/>
          <w:lang w:val="el-GR"/>
        </w:rPr>
        <w:t>4.3</w:t>
      </w:r>
      <w:r w:rsidRPr="00E51455">
        <w:rPr>
          <w:b/>
          <w:noProof/>
          <w:color w:val="000000"/>
          <w:szCs w:val="22"/>
          <w:lang w:val="el-GR"/>
        </w:rPr>
        <w:tab/>
      </w:r>
      <w:r w:rsidRPr="00E51455">
        <w:rPr>
          <w:b/>
          <w:color w:val="000000"/>
          <w:szCs w:val="22"/>
          <w:lang w:val="el-GR"/>
        </w:rPr>
        <w:t>Αντενδείξεις</w:t>
      </w:r>
    </w:p>
    <w:p w14:paraId="59F2D922" w14:textId="77777777" w:rsidR="00A34E36" w:rsidRPr="00E51455" w:rsidRDefault="00A34E36" w:rsidP="003B4EE5">
      <w:pPr>
        <w:keepNext/>
        <w:tabs>
          <w:tab w:val="clear" w:pos="567"/>
        </w:tabs>
        <w:spacing w:line="240" w:lineRule="auto"/>
        <w:rPr>
          <w:noProof/>
          <w:color w:val="000000"/>
          <w:szCs w:val="22"/>
          <w:lang w:val="el-GR"/>
        </w:rPr>
      </w:pPr>
    </w:p>
    <w:p w14:paraId="59F2D923" w14:textId="52636902" w:rsidR="00AC62F2" w:rsidRPr="00E51455" w:rsidRDefault="00AC62F2" w:rsidP="003B4EE5">
      <w:pPr>
        <w:tabs>
          <w:tab w:val="clear" w:pos="567"/>
        </w:tabs>
        <w:spacing w:line="240" w:lineRule="auto"/>
        <w:rPr>
          <w:noProof/>
          <w:color w:val="000000"/>
          <w:szCs w:val="22"/>
          <w:lang w:val="el-GR"/>
        </w:rPr>
      </w:pPr>
      <w:r w:rsidRPr="00E51455">
        <w:rPr>
          <w:color w:val="000000"/>
          <w:szCs w:val="22"/>
          <w:lang w:val="el-GR"/>
        </w:rPr>
        <w:t>Υπερευαισθησία στ</w:t>
      </w:r>
      <w:r w:rsidR="0089305C">
        <w:rPr>
          <w:color w:val="000000"/>
          <w:szCs w:val="22"/>
          <w:lang w:val="el-GR"/>
        </w:rPr>
        <w:t>ην</w:t>
      </w:r>
      <w:r w:rsidRPr="00E51455">
        <w:rPr>
          <w:color w:val="000000"/>
          <w:szCs w:val="22"/>
          <w:lang w:val="el-GR"/>
        </w:rPr>
        <w:t xml:space="preserve"> </w:t>
      </w:r>
      <w:r w:rsidR="0089305C">
        <w:rPr>
          <w:color w:val="000000"/>
          <w:szCs w:val="22"/>
          <w:lang w:val="el-GR"/>
        </w:rPr>
        <w:t>ελτρομβοπάγη</w:t>
      </w:r>
      <w:r w:rsidRPr="00E51455">
        <w:rPr>
          <w:color w:val="000000"/>
          <w:szCs w:val="22"/>
          <w:lang w:val="el-GR"/>
        </w:rPr>
        <w:t xml:space="preserve"> ή σε </w:t>
      </w:r>
      <w:r w:rsidR="00081CFA" w:rsidRPr="00E51455">
        <w:rPr>
          <w:color w:val="000000"/>
          <w:szCs w:val="22"/>
          <w:lang w:val="el-GR"/>
        </w:rPr>
        <w:t>κάποιο</w:t>
      </w:r>
      <w:r w:rsidRPr="00E51455">
        <w:rPr>
          <w:color w:val="000000"/>
          <w:szCs w:val="22"/>
          <w:lang w:val="el-GR"/>
        </w:rPr>
        <w:t xml:space="preserve"> από τα έκδοχα</w:t>
      </w:r>
      <w:r w:rsidR="00081CFA" w:rsidRPr="00E51455">
        <w:rPr>
          <w:noProof/>
          <w:color w:val="000000"/>
          <w:lang w:val="el-GR"/>
        </w:rPr>
        <w:t xml:space="preserve"> που αναφέρονται στ</w:t>
      </w:r>
      <w:r w:rsidR="002E6A8B" w:rsidRPr="00E51455">
        <w:rPr>
          <w:noProof/>
          <w:color w:val="000000"/>
          <w:lang w:val="el-GR"/>
        </w:rPr>
        <w:t>ην</w:t>
      </w:r>
      <w:r w:rsidR="00081CFA" w:rsidRPr="00E51455">
        <w:rPr>
          <w:noProof/>
          <w:color w:val="000000"/>
          <w:lang w:val="el-GR"/>
        </w:rPr>
        <w:t xml:space="preserve"> </w:t>
      </w:r>
      <w:r w:rsidR="002E6A8B" w:rsidRPr="00E51455">
        <w:rPr>
          <w:noProof/>
          <w:color w:val="000000"/>
          <w:lang w:val="el-GR"/>
        </w:rPr>
        <w:t>παράγραφο</w:t>
      </w:r>
      <w:r w:rsidR="00D63102" w:rsidRPr="00E51455">
        <w:rPr>
          <w:noProof/>
          <w:color w:val="000000"/>
          <w:lang w:val="de-CH"/>
        </w:rPr>
        <w:t> </w:t>
      </w:r>
      <w:r w:rsidR="00081CFA" w:rsidRPr="00E51455">
        <w:rPr>
          <w:noProof/>
          <w:color w:val="000000"/>
          <w:lang w:val="el-GR"/>
        </w:rPr>
        <w:t>6.1</w:t>
      </w:r>
      <w:r w:rsidRPr="00E51455">
        <w:rPr>
          <w:color w:val="000000"/>
          <w:szCs w:val="22"/>
          <w:lang w:val="el-GR"/>
        </w:rPr>
        <w:t>.</w:t>
      </w:r>
    </w:p>
    <w:p w14:paraId="59F2D924" w14:textId="77777777" w:rsidR="00A34E36" w:rsidRPr="00E51455" w:rsidRDefault="00A34E36" w:rsidP="003B4EE5">
      <w:pPr>
        <w:tabs>
          <w:tab w:val="clear" w:pos="567"/>
        </w:tabs>
        <w:spacing w:line="240" w:lineRule="auto"/>
        <w:rPr>
          <w:noProof/>
          <w:color w:val="000000"/>
          <w:szCs w:val="22"/>
          <w:lang w:val="el-GR"/>
        </w:rPr>
      </w:pPr>
    </w:p>
    <w:p w14:paraId="59F2D925" w14:textId="77777777" w:rsidR="00AC62F2" w:rsidRPr="00E51455" w:rsidRDefault="00AC62F2" w:rsidP="003B4EE5">
      <w:pPr>
        <w:keepNext/>
        <w:tabs>
          <w:tab w:val="clear" w:pos="567"/>
        </w:tabs>
        <w:spacing w:line="240" w:lineRule="auto"/>
        <w:ind w:left="567" w:hanging="567"/>
        <w:rPr>
          <w:b/>
          <w:noProof/>
          <w:color w:val="000000"/>
          <w:szCs w:val="22"/>
          <w:lang w:val="el-GR"/>
        </w:rPr>
      </w:pPr>
      <w:r w:rsidRPr="00E51455">
        <w:rPr>
          <w:b/>
          <w:noProof/>
          <w:color w:val="000000"/>
          <w:szCs w:val="22"/>
          <w:lang w:val="el-GR"/>
        </w:rPr>
        <w:t>4.4</w:t>
      </w:r>
      <w:r w:rsidRPr="00E51455">
        <w:rPr>
          <w:b/>
          <w:noProof/>
          <w:color w:val="000000"/>
          <w:szCs w:val="22"/>
          <w:lang w:val="el-GR"/>
        </w:rPr>
        <w:tab/>
      </w:r>
      <w:r w:rsidRPr="00E51455">
        <w:rPr>
          <w:b/>
          <w:color w:val="000000"/>
          <w:szCs w:val="22"/>
          <w:lang w:val="el-GR"/>
        </w:rPr>
        <w:t>Ειδικές προειδοποιήσεις και προφυλάξεις κατά τη χρήση</w:t>
      </w:r>
    </w:p>
    <w:p w14:paraId="59F2D926" w14:textId="77777777" w:rsidR="006340D3" w:rsidRPr="00E51455" w:rsidRDefault="006340D3" w:rsidP="003B4EE5">
      <w:pPr>
        <w:keepNext/>
        <w:tabs>
          <w:tab w:val="left" w:pos="450"/>
        </w:tabs>
        <w:spacing w:line="240" w:lineRule="auto"/>
        <w:rPr>
          <w:color w:val="000000"/>
          <w:szCs w:val="22"/>
          <w:lang w:val="el-GR"/>
        </w:rPr>
      </w:pPr>
    </w:p>
    <w:p w14:paraId="59F2D927" w14:textId="28A799BF" w:rsidR="00B26B38" w:rsidRPr="00E51455" w:rsidRDefault="00B26B38" w:rsidP="003B4EE5">
      <w:pPr>
        <w:keepNext/>
        <w:pBdr>
          <w:top w:val="single" w:sz="4" w:space="1" w:color="auto"/>
          <w:left w:val="single" w:sz="4" w:space="4" w:color="auto"/>
          <w:bottom w:val="single" w:sz="4" w:space="1" w:color="auto"/>
          <w:right w:val="single" w:sz="4" w:space="4" w:color="auto"/>
        </w:pBdr>
        <w:spacing w:line="240" w:lineRule="auto"/>
        <w:rPr>
          <w:color w:val="000000"/>
          <w:lang w:val="el-GR"/>
        </w:rPr>
      </w:pPr>
      <w:r w:rsidRPr="00E51455">
        <w:rPr>
          <w:color w:val="000000"/>
          <w:lang w:val="el-GR"/>
        </w:rPr>
        <w:t xml:space="preserve">Υπάρχει αυξημένος κίνδυνος εμφάνισης ανεπιθύμητων </w:t>
      </w:r>
      <w:r w:rsidR="009679E9" w:rsidRPr="00E51455">
        <w:rPr>
          <w:color w:val="000000"/>
          <w:lang w:val="el-GR"/>
        </w:rPr>
        <w:t>ενεργειών</w:t>
      </w:r>
      <w:r w:rsidRPr="00E51455">
        <w:rPr>
          <w:color w:val="000000"/>
          <w:lang w:val="el-GR"/>
        </w:rPr>
        <w:t xml:space="preserve">, συμπεριλαμβανομένης της δυνητικά θανατηφόρας μη </w:t>
      </w:r>
      <w:r w:rsidR="005A3E69">
        <w:rPr>
          <w:color w:val="000000"/>
          <w:lang w:val="el-GR"/>
        </w:rPr>
        <w:t>αντιρρόπησης ήπατος</w:t>
      </w:r>
      <w:r w:rsidR="00F27AB3" w:rsidRPr="00E51455">
        <w:rPr>
          <w:color w:val="000000"/>
          <w:lang w:val="el-GR"/>
        </w:rPr>
        <w:t xml:space="preserve"> </w:t>
      </w:r>
      <w:r w:rsidRPr="00E51455">
        <w:rPr>
          <w:color w:val="000000"/>
          <w:lang w:val="el-GR"/>
        </w:rPr>
        <w:t xml:space="preserve">και των θρομβοεμβολικών επεισοδίων, σε ασθενείς με θρομβοπενία και </w:t>
      </w:r>
      <w:r w:rsidRPr="00E51455">
        <w:rPr>
          <w:color w:val="000000"/>
        </w:rPr>
        <w:t>HCV</w:t>
      </w:r>
      <w:r w:rsidRPr="00E51455">
        <w:rPr>
          <w:color w:val="000000"/>
          <w:lang w:val="el-GR"/>
        </w:rPr>
        <w:t xml:space="preserve"> με προχωρημένη χρόνια ηπατική νόσο, όπως ορίζεται από τα χαμηλά επίπεδα λευκωματίνης ≤35</w:t>
      </w:r>
      <w:r w:rsidRPr="00E51455">
        <w:rPr>
          <w:color w:val="000000"/>
        </w:rPr>
        <w:t>g</w:t>
      </w:r>
      <w:r w:rsidRPr="00E51455">
        <w:rPr>
          <w:color w:val="000000"/>
          <w:lang w:val="el-GR"/>
        </w:rPr>
        <w:t>/</w:t>
      </w:r>
      <w:r w:rsidR="003B0F87" w:rsidRPr="00E51455">
        <w:rPr>
          <w:color w:val="000000"/>
        </w:rPr>
        <w:t>l</w:t>
      </w:r>
      <w:r w:rsidR="003B0F87" w:rsidRPr="00E51455">
        <w:rPr>
          <w:color w:val="000000"/>
          <w:lang w:val="el-GR"/>
        </w:rPr>
        <w:t xml:space="preserve"> </w:t>
      </w:r>
      <w:r w:rsidRPr="00E51455">
        <w:rPr>
          <w:color w:val="000000"/>
          <w:lang w:val="el-GR"/>
        </w:rPr>
        <w:t xml:space="preserve">ή τη βαθμολογία </w:t>
      </w:r>
      <w:r w:rsidR="007A2430" w:rsidRPr="00E51455">
        <w:rPr>
          <w:color w:val="000000"/>
          <w:lang w:val="el-GR"/>
        </w:rPr>
        <w:t>σύμφωνα με το μοντέλο για την ηπατική νόσο τελικού σταδίου (</w:t>
      </w:r>
      <w:r w:rsidRPr="00E51455">
        <w:rPr>
          <w:color w:val="000000"/>
        </w:rPr>
        <w:t>MELD</w:t>
      </w:r>
      <w:r w:rsidR="007A2430" w:rsidRPr="00E51455">
        <w:rPr>
          <w:color w:val="000000"/>
          <w:lang w:val="el-GR"/>
        </w:rPr>
        <w:t>)</w:t>
      </w:r>
      <w:r w:rsidRPr="00E51455">
        <w:rPr>
          <w:color w:val="000000"/>
          <w:lang w:val="el-GR"/>
        </w:rPr>
        <w:t xml:space="preserve"> ≥10, κατά τη θεραπεία με </w:t>
      </w:r>
      <w:r w:rsidR="0089305C" w:rsidRPr="00A45C84">
        <w:rPr>
          <w:color w:val="000000"/>
          <w:lang w:val="el-GR"/>
        </w:rPr>
        <w:t>ελτρομβοπάγη</w:t>
      </w:r>
      <w:r w:rsidRPr="00E51455">
        <w:rPr>
          <w:color w:val="000000"/>
          <w:lang w:val="el-GR"/>
        </w:rPr>
        <w:t xml:space="preserve"> σε συνδυασμό με θεραπεία που βασίζεται στην ιντερφερόνη. Επίσης, τα οφέλη της θεραπείας όσον αφορά το ποσοστό επίτευξης </w:t>
      </w:r>
      <w:r w:rsidR="008B3C33" w:rsidRPr="00E51455">
        <w:rPr>
          <w:color w:val="000000"/>
          <w:lang w:val="el-GR"/>
        </w:rPr>
        <w:t xml:space="preserve">διαρκούς </w:t>
      </w:r>
      <w:r w:rsidR="008B3C33" w:rsidRPr="00E51455">
        <w:rPr>
          <w:color w:val="000000"/>
          <w:lang w:val="el-GR"/>
        </w:rPr>
        <w:lastRenderedPageBreak/>
        <w:t>ιολογικής ανταπόκρισης (</w:t>
      </w:r>
      <w:r w:rsidRPr="00E51455">
        <w:rPr>
          <w:color w:val="000000"/>
        </w:rPr>
        <w:t>SVR</w:t>
      </w:r>
      <w:r w:rsidR="008B3C33" w:rsidRPr="00E51455">
        <w:rPr>
          <w:color w:val="000000"/>
          <w:lang w:val="el-GR"/>
        </w:rPr>
        <w:t>)</w:t>
      </w:r>
      <w:r w:rsidRPr="00E51455">
        <w:rPr>
          <w:color w:val="000000"/>
          <w:lang w:val="el-GR"/>
        </w:rPr>
        <w:t xml:space="preserve"> σε σύγκριση με το εικονικό φάρμακο ήταν μέτρια σε αυτούς τους ασθενείς (ειδικά για εκείνους με αρχική τιμή λευκωματίνης ≤35</w:t>
      </w:r>
      <w:r w:rsidR="005C369F">
        <w:rPr>
          <w:color w:val="000000"/>
          <w:lang w:val="el-GR"/>
        </w:rPr>
        <w:t> </w:t>
      </w:r>
      <w:r w:rsidRPr="00E51455">
        <w:rPr>
          <w:color w:val="000000"/>
        </w:rPr>
        <w:t>g</w:t>
      </w:r>
      <w:r w:rsidRPr="00E51455">
        <w:rPr>
          <w:color w:val="000000"/>
          <w:lang w:val="el-GR"/>
        </w:rPr>
        <w:t>/</w:t>
      </w:r>
      <w:r w:rsidR="002C2E0C" w:rsidRPr="00E51455">
        <w:rPr>
          <w:color w:val="000000"/>
          <w:lang w:val="en-US"/>
        </w:rPr>
        <w:t>l</w:t>
      </w:r>
      <w:r w:rsidRPr="00E51455">
        <w:rPr>
          <w:color w:val="000000"/>
          <w:lang w:val="el-GR"/>
        </w:rPr>
        <w:t>) συγκριτικά με την ομάδα συνολικά. Η θεραπεία με τ</w:t>
      </w:r>
      <w:r w:rsidR="0089305C">
        <w:rPr>
          <w:color w:val="000000"/>
          <w:lang w:val="el-GR"/>
        </w:rPr>
        <w:t>ην</w:t>
      </w:r>
      <w:r w:rsidRPr="00E51455">
        <w:rPr>
          <w:color w:val="000000"/>
          <w:lang w:val="el-GR"/>
        </w:rPr>
        <w:t xml:space="preserve"> </w:t>
      </w:r>
      <w:r w:rsidR="0089305C" w:rsidRPr="00A45C84">
        <w:rPr>
          <w:color w:val="000000"/>
          <w:lang w:val="el-GR"/>
        </w:rPr>
        <w:t>ελτρομβοπάγη</w:t>
      </w:r>
      <w:r w:rsidRPr="00E51455">
        <w:rPr>
          <w:color w:val="000000"/>
          <w:lang w:val="el-GR"/>
        </w:rPr>
        <w:t xml:space="preserve"> σε αυτούς τους ασθενείς θα πρέπει να ξεκινά μόνο από ιατρούς με εμπειρία στη διαχείριση της προχωρημένης </w:t>
      </w:r>
      <w:r w:rsidRPr="00E51455">
        <w:rPr>
          <w:color w:val="000000"/>
        </w:rPr>
        <w:t>HCV</w:t>
      </w:r>
      <w:r w:rsidRPr="00E51455">
        <w:rPr>
          <w:color w:val="000000"/>
          <w:lang w:val="el-GR"/>
        </w:rPr>
        <w:t xml:space="preserve"> και μόνο όταν οι κίνδυνοι εμφάνισης θρομβοπενίας ή προσωρινής διακοπής της αντιικής θεραπείας απαιτούν παρέμβαση. Απαιτείται στενή παρακολούθηση αυτών των ασθενών, στην περίπτωση που η θεραπεία θεωρείται ότι ενδείκνυται κλινικά.</w:t>
      </w:r>
    </w:p>
    <w:p w14:paraId="59F2D928" w14:textId="77777777" w:rsidR="00B26B38" w:rsidRPr="00E51455" w:rsidRDefault="00B26B38" w:rsidP="003B4EE5">
      <w:pPr>
        <w:tabs>
          <w:tab w:val="left" w:pos="450"/>
        </w:tabs>
        <w:spacing w:line="240" w:lineRule="auto"/>
        <w:rPr>
          <w:color w:val="000000"/>
          <w:szCs w:val="22"/>
          <w:lang w:val="el-GR"/>
        </w:rPr>
      </w:pPr>
    </w:p>
    <w:p w14:paraId="59F2D929" w14:textId="40C1EBC2" w:rsidR="00B26B38" w:rsidRPr="00E51455" w:rsidRDefault="00B26B38" w:rsidP="003B4EE5">
      <w:pPr>
        <w:keepNext/>
        <w:tabs>
          <w:tab w:val="left" w:pos="450"/>
        </w:tabs>
        <w:spacing w:line="240" w:lineRule="auto"/>
        <w:rPr>
          <w:color w:val="000000"/>
          <w:u w:val="single"/>
          <w:lang w:val="el-GR"/>
        </w:rPr>
      </w:pPr>
      <w:r w:rsidRPr="00E51455">
        <w:rPr>
          <w:color w:val="000000"/>
          <w:u w:val="single"/>
          <w:lang w:val="el-GR"/>
        </w:rPr>
        <w:t>Συνδυασμός με αντιικούς παράγοντες άμεσης δράσης</w:t>
      </w:r>
    </w:p>
    <w:p w14:paraId="59F2D92A" w14:textId="77777777" w:rsidR="00B26B38" w:rsidRPr="00E51455" w:rsidRDefault="00B26B38" w:rsidP="003B4EE5">
      <w:pPr>
        <w:keepNext/>
        <w:tabs>
          <w:tab w:val="left" w:pos="450"/>
        </w:tabs>
        <w:spacing w:line="240" w:lineRule="auto"/>
        <w:rPr>
          <w:color w:val="000000"/>
          <w:szCs w:val="22"/>
          <w:lang w:val="el-GR"/>
        </w:rPr>
      </w:pPr>
    </w:p>
    <w:p w14:paraId="59F2D92B" w14:textId="6A7E543B" w:rsidR="001A0C90" w:rsidRPr="00E51455" w:rsidRDefault="001A0C90" w:rsidP="003B4EE5">
      <w:pPr>
        <w:tabs>
          <w:tab w:val="clear" w:pos="567"/>
        </w:tabs>
        <w:spacing w:line="240" w:lineRule="auto"/>
        <w:rPr>
          <w:color w:val="000000"/>
          <w:lang w:val="el-GR"/>
        </w:rPr>
      </w:pPr>
      <w:r w:rsidRPr="00E51455">
        <w:rPr>
          <w:color w:val="000000"/>
          <w:lang w:val="el-GR"/>
        </w:rPr>
        <w:t>Η ασφάλεια και η αποτελεσματικότητα δεν έχουν τεκμηριωθεί σε συνδυασμό με αντιικούς παράγοντες άμεσης δράσης που έχουν εγκριθεί για την αντιμετώπιση της χρόνιας ηπατίτιδας</w:t>
      </w:r>
      <w:r w:rsidRPr="00E51455">
        <w:rPr>
          <w:color w:val="000000"/>
        </w:rPr>
        <w:t> C</w:t>
      </w:r>
      <w:r w:rsidRPr="00E51455">
        <w:rPr>
          <w:color w:val="000000"/>
          <w:lang w:val="el-GR"/>
        </w:rPr>
        <w:t>.</w:t>
      </w:r>
    </w:p>
    <w:p w14:paraId="59F2D92C" w14:textId="77777777" w:rsidR="006340D3" w:rsidRPr="00E51455" w:rsidRDefault="006340D3" w:rsidP="003B4EE5">
      <w:pPr>
        <w:tabs>
          <w:tab w:val="clear" w:pos="567"/>
        </w:tabs>
        <w:spacing w:line="240" w:lineRule="auto"/>
        <w:ind w:left="567" w:hanging="567"/>
        <w:rPr>
          <w:noProof/>
          <w:color w:val="000000"/>
          <w:szCs w:val="22"/>
          <w:lang w:val="el-GR"/>
        </w:rPr>
      </w:pPr>
    </w:p>
    <w:p w14:paraId="59F2D92D" w14:textId="0B7244B6" w:rsidR="00AC62F2" w:rsidRPr="00E51455" w:rsidRDefault="00AC62F2" w:rsidP="003B4EE5">
      <w:pPr>
        <w:keepNext/>
        <w:spacing w:line="240" w:lineRule="auto"/>
        <w:rPr>
          <w:color w:val="000000"/>
          <w:szCs w:val="22"/>
          <w:u w:val="single"/>
          <w:lang w:val="el-GR"/>
        </w:rPr>
      </w:pPr>
      <w:r w:rsidRPr="00E51455">
        <w:rPr>
          <w:color w:val="000000"/>
          <w:szCs w:val="22"/>
          <w:u w:val="single"/>
          <w:lang w:val="el-GR"/>
        </w:rPr>
        <w:t>Κίνδυνος ηπατοτοξικότητας</w:t>
      </w:r>
    </w:p>
    <w:p w14:paraId="59F2D92E" w14:textId="77777777" w:rsidR="00801CC2" w:rsidRPr="00E51455" w:rsidRDefault="00801CC2" w:rsidP="003B4EE5">
      <w:pPr>
        <w:keepNext/>
        <w:spacing w:line="240" w:lineRule="auto"/>
        <w:rPr>
          <w:color w:val="000000"/>
          <w:szCs w:val="22"/>
          <w:lang w:val="el-GR"/>
        </w:rPr>
      </w:pPr>
    </w:p>
    <w:p w14:paraId="59F2D92F" w14:textId="21217FBD" w:rsidR="00AC62F2" w:rsidRPr="00E51455" w:rsidRDefault="00AC62F2" w:rsidP="003B4EE5">
      <w:pPr>
        <w:spacing w:line="240" w:lineRule="auto"/>
        <w:rPr>
          <w:color w:val="000000"/>
          <w:szCs w:val="22"/>
          <w:shd w:val="clear" w:color="auto" w:fill="CCCCCC"/>
          <w:lang w:val="el-GR"/>
        </w:rPr>
      </w:pPr>
      <w:r w:rsidRPr="00E51455">
        <w:rPr>
          <w:color w:val="000000"/>
          <w:szCs w:val="22"/>
          <w:lang w:val="el-GR"/>
        </w:rPr>
        <w:t xml:space="preserve">Η χορήγηση </w:t>
      </w:r>
      <w:r w:rsidR="0089305C">
        <w:rPr>
          <w:color w:val="000000"/>
          <w:szCs w:val="22"/>
          <w:lang w:val="el-GR"/>
        </w:rPr>
        <w:t>ελτρομβοπάγης</w:t>
      </w:r>
      <w:r w:rsidRPr="00E51455">
        <w:rPr>
          <w:color w:val="000000"/>
          <w:szCs w:val="22"/>
          <w:lang w:val="el-GR"/>
        </w:rPr>
        <w:t xml:space="preserve"> μπορεί να προκαλέσει μη φυσιολογική ηπατική λειτουργία</w:t>
      </w:r>
      <w:r w:rsidR="00C206CB" w:rsidRPr="00E51455">
        <w:rPr>
          <w:color w:val="000000"/>
          <w:szCs w:val="22"/>
          <w:lang w:val="el-GR"/>
        </w:rPr>
        <w:t xml:space="preserve"> και σοβαρή ηπατοτοξικότητα, η οποία μπορεί να είναι απειλ</w:t>
      </w:r>
      <w:r w:rsidR="00A46D4E" w:rsidRPr="00E51455">
        <w:rPr>
          <w:color w:val="000000"/>
          <w:szCs w:val="22"/>
          <w:lang w:val="el-GR"/>
        </w:rPr>
        <w:t>η</w:t>
      </w:r>
      <w:r w:rsidR="00C206CB" w:rsidRPr="00E51455">
        <w:rPr>
          <w:color w:val="000000"/>
          <w:szCs w:val="22"/>
          <w:lang w:val="el-GR"/>
        </w:rPr>
        <w:t>τική για τη ζωή</w:t>
      </w:r>
      <w:r w:rsidR="005A3E69">
        <w:rPr>
          <w:color w:val="000000"/>
          <w:szCs w:val="22"/>
          <w:lang w:val="el-GR"/>
        </w:rPr>
        <w:t xml:space="preserve"> </w:t>
      </w:r>
      <w:r w:rsidRPr="00E51455">
        <w:rPr>
          <w:color w:val="000000"/>
          <w:szCs w:val="22"/>
          <w:lang w:val="el-GR"/>
        </w:rPr>
        <w:t>(</w:t>
      </w:r>
      <w:r w:rsidR="005A3E69" w:rsidRPr="00E51455">
        <w:rPr>
          <w:color w:val="000000"/>
          <w:szCs w:val="22"/>
          <w:lang w:val="el-GR"/>
        </w:rPr>
        <w:t>βλ</w:t>
      </w:r>
      <w:r w:rsidR="005A3E69">
        <w:rPr>
          <w:color w:val="000000"/>
          <w:szCs w:val="22"/>
          <w:lang w:val="el-GR"/>
        </w:rPr>
        <w:t>.</w:t>
      </w:r>
      <w:r w:rsidR="005A3E69" w:rsidRPr="00E51455">
        <w:rPr>
          <w:color w:val="000000"/>
          <w:szCs w:val="22"/>
          <w:lang w:val="el-GR"/>
        </w:rPr>
        <w:t xml:space="preserve"> </w:t>
      </w:r>
      <w:r w:rsidR="002C2E0C" w:rsidRPr="00E51455">
        <w:rPr>
          <w:color w:val="000000"/>
          <w:szCs w:val="22"/>
          <w:lang w:val="el-GR"/>
        </w:rPr>
        <w:t>παράγραφο</w:t>
      </w:r>
      <w:r w:rsidR="002C2E0C" w:rsidRPr="00E51455">
        <w:rPr>
          <w:color w:val="000000"/>
          <w:szCs w:val="22"/>
          <w:lang w:val="en-US"/>
        </w:rPr>
        <w:t> </w:t>
      </w:r>
      <w:r w:rsidRPr="00E51455">
        <w:rPr>
          <w:color w:val="000000"/>
          <w:szCs w:val="22"/>
          <w:lang w:val="el-GR"/>
        </w:rPr>
        <w:t>4.8).</w:t>
      </w:r>
    </w:p>
    <w:p w14:paraId="59F2D930" w14:textId="77777777" w:rsidR="005C3F49" w:rsidRPr="00E51455" w:rsidRDefault="005C3F49" w:rsidP="003B4EE5">
      <w:pPr>
        <w:spacing w:line="240" w:lineRule="auto"/>
        <w:rPr>
          <w:color w:val="000000"/>
          <w:szCs w:val="22"/>
          <w:lang w:val="el-GR"/>
        </w:rPr>
      </w:pPr>
    </w:p>
    <w:p w14:paraId="59F2D931" w14:textId="54B0F79A" w:rsidR="00AC62F2" w:rsidRPr="00E51455" w:rsidRDefault="00A72744" w:rsidP="003B4EE5">
      <w:pPr>
        <w:spacing w:line="240" w:lineRule="auto"/>
        <w:rPr>
          <w:color w:val="000000"/>
          <w:szCs w:val="22"/>
          <w:lang w:val="el-GR"/>
        </w:rPr>
      </w:pPr>
      <w:r w:rsidRPr="00E51455">
        <w:rPr>
          <w:color w:val="000000"/>
          <w:szCs w:val="22"/>
          <w:lang w:val="el-GR"/>
        </w:rPr>
        <w:t>Η</w:t>
      </w:r>
      <w:r w:rsidR="00AC62F2" w:rsidRPr="00E51455">
        <w:rPr>
          <w:color w:val="000000"/>
          <w:szCs w:val="22"/>
          <w:lang w:val="el-GR"/>
        </w:rPr>
        <w:t xml:space="preserve"> </w:t>
      </w:r>
      <w:r w:rsidR="00FF3DF2" w:rsidRPr="00E51455">
        <w:rPr>
          <w:color w:val="000000"/>
          <w:szCs w:val="22"/>
          <w:lang w:val="el-GR"/>
        </w:rPr>
        <w:t>αμινοτρανσφεράση της αλανίνης (</w:t>
      </w:r>
      <w:r w:rsidR="00AC62F2" w:rsidRPr="00E51455">
        <w:rPr>
          <w:color w:val="000000"/>
          <w:szCs w:val="22"/>
          <w:lang w:val="el-GR"/>
        </w:rPr>
        <w:t>ALT</w:t>
      </w:r>
      <w:r w:rsidR="00FF3DF2" w:rsidRPr="00E51455">
        <w:rPr>
          <w:color w:val="000000"/>
          <w:szCs w:val="22"/>
          <w:lang w:val="el-GR"/>
        </w:rPr>
        <w:t>)</w:t>
      </w:r>
      <w:r w:rsidR="00AC62F2" w:rsidRPr="00E51455">
        <w:rPr>
          <w:color w:val="000000"/>
          <w:szCs w:val="22"/>
          <w:lang w:val="el-GR"/>
        </w:rPr>
        <w:t>,</w:t>
      </w:r>
      <w:r w:rsidR="00FF3DF2" w:rsidRPr="00E51455">
        <w:rPr>
          <w:color w:val="000000"/>
          <w:szCs w:val="22"/>
          <w:lang w:val="el-GR"/>
        </w:rPr>
        <w:t xml:space="preserve"> η</w:t>
      </w:r>
      <w:r w:rsidR="00AC62F2" w:rsidRPr="00E51455">
        <w:rPr>
          <w:color w:val="000000"/>
          <w:szCs w:val="22"/>
          <w:lang w:val="el-GR"/>
        </w:rPr>
        <w:t xml:space="preserve"> </w:t>
      </w:r>
      <w:r w:rsidR="00FF3DF2" w:rsidRPr="00E51455">
        <w:rPr>
          <w:color w:val="000000"/>
          <w:szCs w:val="22"/>
          <w:lang w:val="el-GR"/>
        </w:rPr>
        <w:t>ασπαρτική αμινοτρανσφεράση (</w:t>
      </w:r>
      <w:r w:rsidR="00AC62F2" w:rsidRPr="00E51455">
        <w:rPr>
          <w:color w:val="000000"/>
          <w:szCs w:val="22"/>
          <w:lang w:val="el-GR"/>
        </w:rPr>
        <w:t>AST</w:t>
      </w:r>
      <w:r w:rsidR="00FF3DF2" w:rsidRPr="00E51455">
        <w:rPr>
          <w:color w:val="000000"/>
          <w:szCs w:val="22"/>
          <w:lang w:val="el-GR"/>
        </w:rPr>
        <w:t>)</w:t>
      </w:r>
      <w:r w:rsidR="00AC62F2" w:rsidRPr="00E51455">
        <w:rPr>
          <w:color w:val="000000"/>
          <w:szCs w:val="22"/>
          <w:lang w:val="el-GR"/>
        </w:rPr>
        <w:t xml:space="preserve"> και η χολερυθρίνη ορού </w:t>
      </w:r>
      <w:r w:rsidRPr="00E51455">
        <w:rPr>
          <w:color w:val="000000"/>
          <w:szCs w:val="22"/>
          <w:lang w:val="el-GR"/>
        </w:rPr>
        <w:t xml:space="preserve">θα πρέπει να μετρώνται </w:t>
      </w:r>
      <w:r w:rsidR="00AC62F2" w:rsidRPr="00E51455">
        <w:rPr>
          <w:color w:val="000000"/>
          <w:szCs w:val="22"/>
          <w:lang w:val="el-GR"/>
        </w:rPr>
        <w:t xml:space="preserve">πριν από την έναρξη </w:t>
      </w:r>
      <w:r w:rsidR="0089305C">
        <w:rPr>
          <w:color w:val="000000"/>
          <w:szCs w:val="22"/>
          <w:lang w:val="el-GR"/>
        </w:rPr>
        <w:t>της ελτρομβοπάγης</w:t>
      </w:r>
      <w:r w:rsidR="00AC62F2" w:rsidRPr="00E51455">
        <w:rPr>
          <w:color w:val="000000"/>
          <w:szCs w:val="22"/>
          <w:lang w:val="el-GR"/>
        </w:rPr>
        <w:t xml:space="preserve">, ανά 2 εβδομάδες κατά τη φάση προσαρμογής της δόσης και μηνιαίως μετά από τεκμηρίωση σταθερής δόσης. </w:t>
      </w:r>
      <w:r w:rsidR="0089305C">
        <w:rPr>
          <w:color w:val="000000"/>
          <w:szCs w:val="22"/>
          <w:lang w:val="el-GR"/>
        </w:rPr>
        <w:t>Η</w:t>
      </w:r>
      <w:r w:rsidR="00B26B38" w:rsidRPr="00E51455">
        <w:rPr>
          <w:color w:val="000000"/>
          <w:szCs w:val="22"/>
          <w:lang w:val="el-GR"/>
        </w:rPr>
        <w:t xml:space="preserve"> </w:t>
      </w:r>
      <w:r w:rsidR="0089305C" w:rsidRPr="00A45C84">
        <w:rPr>
          <w:color w:val="000000"/>
          <w:szCs w:val="22"/>
          <w:lang w:val="el-GR"/>
        </w:rPr>
        <w:t>ελτρομβοπάγη</w:t>
      </w:r>
      <w:r w:rsidR="00B26B38" w:rsidRPr="00E51455">
        <w:rPr>
          <w:color w:val="000000"/>
          <w:szCs w:val="22"/>
          <w:lang w:val="el-GR"/>
        </w:rPr>
        <w:t xml:space="preserve"> αναστέλλει τα </w:t>
      </w:r>
      <w:r w:rsidR="00B26B38" w:rsidRPr="00E51455">
        <w:rPr>
          <w:color w:val="000000"/>
          <w:szCs w:val="22"/>
        </w:rPr>
        <w:t>UGT</w:t>
      </w:r>
      <w:r w:rsidR="00B26B38" w:rsidRPr="00E51455">
        <w:rPr>
          <w:color w:val="000000"/>
          <w:szCs w:val="22"/>
          <w:lang w:val="el-GR"/>
        </w:rPr>
        <w:t>1</w:t>
      </w:r>
      <w:r w:rsidR="00B26B38" w:rsidRPr="00E51455">
        <w:rPr>
          <w:color w:val="000000"/>
          <w:szCs w:val="22"/>
        </w:rPr>
        <w:t>A</w:t>
      </w:r>
      <w:r w:rsidR="00B26B38" w:rsidRPr="00E51455">
        <w:rPr>
          <w:color w:val="000000"/>
          <w:szCs w:val="22"/>
          <w:lang w:val="el-GR"/>
        </w:rPr>
        <w:t xml:space="preserve">1 και </w:t>
      </w:r>
      <w:r w:rsidR="00B26B38" w:rsidRPr="00E51455">
        <w:rPr>
          <w:color w:val="000000"/>
          <w:szCs w:val="22"/>
        </w:rPr>
        <w:t>OATP</w:t>
      </w:r>
      <w:r w:rsidR="00B26B38" w:rsidRPr="00E51455">
        <w:rPr>
          <w:color w:val="000000"/>
          <w:szCs w:val="22"/>
          <w:lang w:val="el-GR"/>
        </w:rPr>
        <w:t>1</w:t>
      </w:r>
      <w:r w:rsidR="00B26B38" w:rsidRPr="00E51455">
        <w:rPr>
          <w:color w:val="000000"/>
          <w:szCs w:val="22"/>
        </w:rPr>
        <w:t>B</w:t>
      </w:r>
      <w:r w:rsidR="00B26B38" w:rsidRPr="00E51455">
        <w:rPr>
          <w:color w:val="000000"/>
          <w:szCs w:val="22"/>
          <w:lang w:val="el-GR"/>
        </w:rPr>
        <w:t xml:space="preserve">1, γεγονός που μπορεί να οδηγήσει σε έμμεση </w:t>
      </w:r>
      <w:r w:rsidR="00B26B38" w:rsidRPr="00E51455">
        <w:rPr>
          <w:color w:val="000000"/>
          <w:lang w:val="el-GR"/>
        </w:rPr>
        <w:t>υπερχολερυθριναιμία</w:t>
      </w:r>
      <w:r w:rsidR="00B26B38" w:rsidRPr="00E51455">
        <w:rPr>
          <w:color w:val="000000"/>
          <w:szCs w:val="22"/>
          <w:lang w:val="el-GR"/>
        </w:rPr>
        <w:t xml:space="preserve">. Αν τα επίπεδα της χολερυθρίνης είναι αυξημένα </w:t>
      </w:r>
      <w:r w:rsidR="007A2430" w:rsidRPr="00E51455">
        <w:rPr>
          <w:color w:val="000000"/>
          <w:szCs w:val="22"/>
          <w:lang w:val="el-GR"/>
        </w:rPr>
        <w:t>πρέπει να πραγματοπο</w:t>
      </w:r>
      <w:r w:rsidR="000F0942" w:rsidRPr="00E51455">
        <w:rPr>
          <w:color w:val="000000"/>
          <w:szCs w:val="22"/>
          <w:lang w:val="el-GR"/>
        </w:rPr>
        <w:t>ι</w:t>
      </w:r>
      <w:r w:rsidR="007A2430" w:rsidRPr="00E51455">
        <w:rPr>
          <w:color w:val="000000"/>
          <w:szCs w:val="22"/>
          <w:lang w:val="el-GR"/>
        </w:rPr>
        <w:t xml:space="preserve">είται </w:t>
      </w:r>
      <w:r w:rsidR="00B26B38" w:rsidRPr="00E51455">
        <w:rPr>
          <w:color w:val="000000"/>
          <w:szCs w:val="22"/>
          <w:lang w:val="el-GR"/>
        </w:rPr>
        <w:t>προσδιορισμό</w:t>
      </w:r>
      <w:r w:rsidR="007A2430" w:rsidRPr="00E51455">
        <w:rPr>
          <w:color w:val="000000"/>
          <w:szCs w:val="22"/>
          <w:lang w:val="el-GR"/>
        </w:rPr>
        <w:t>ς</w:t>
      </w:r>
      <w:r w:rsidR="00B26B38" w:rsidRPr="00E51455">
        <w:rPr>
          <w:color w:val="000000"/>
          <w:szCs w:val="22"/>
          <w:lang w:val="el-GR"/>
        </w:rPr>
        <w:t xml:space="preserve"> του κλάσματος. </w:t>
      </w:r>
      <w:r w:rsidRPr="00E51455">
        <w:rPr>
          <w:color w:val="000000"/>
          <w:szCs w:val="22"/>
          <w:lang w:val="el-GR"/>
        </w:rPr>
        <w:t>Μ</w:t>
      </w:r>
      <w:r w:rsidR="00AC62F2" w:rsidRPr="00E51455">
        <w:rPr>
          <w:color w:val="000000"/>
          <w:szCs w:val="22"/>
          <w:lang w:val="el-GR"/>
        </w:rPr>
        <w:t xml:space="preserve">η φυσιολογικές τιμές ηπατικών ελέγχων ορού </w:t>
      </w:r>
      <w:r w:rsidRPr="00E51455">
        <w:rPr>
          <w:color w:val="000000"/>
          <w:szCs w:val="22"/>
          <w:lang w:val="el-GR"/>
        </w:rPr>
        <w:t xml:space="preserve">θα πρέπει να αξιολογούνται </w:t>
      </w:r>
      <w:r w:rsidR="00AC62F2" w:rsidRPr="00E51455">
        <w:rPr>
          <w:color w:val="000000"/>
          <w:szCs w:val="22"/>
          <w:lang w:val="el-GR"/>
        </w:rPr>
        <w:t xml:space="preserve">με επαναληπτικό έλεγχο μέσα σε 3 έως 5 ημέρες. Εάν επιβεβαιωθούν οι μη φυσιολογικές τιμές, </w:t>
      </w:r>
      <w:r w:rsidRPr="00E51455">
        <w:rPr>
          <w:color w:val="000000"/>
          <w:szCs w:val="22"/>
          <w:lang w:val="el-GR"/>
        </w:rPr>
        <w:t>οι</w:t>
      </w:r>
      <w:r w:rsidR="00AC62F2" w:rsidRPr="00E51455">
        <w:rPr>
          <w:color w:val="000000"/>
          <w:szCs w:val="22"/>
          <w:lang w:val="el-GR"/>
        </w:rPr>
        <w:t xml:space="preserve"> ηπατικο</w:t>
      </w:r>
      <w:r w:rsidRPr="00E51455">
        <w:rPr>
          <w:color w:val="000000"/>
          <w:szCs w:val="22"/>
          <w:lang w:val="el-GR"/>
        </w:rPr>
        <w:t>ί</w:t>
      </w:r>
      <w:r w:rsidR="00AC62F2" w:rsidRPr="00E51455">
        <w:rPr>
          <w:color w:val="000000"/>
          <w:szCs w:val="22"/>
          <w:lang w:val="el-GR"/>
        </w:rPr>
        <w:t xml:space="preserve"> </w:t>
      </w:r>
      <w:r w:rsidRPr="00E51455">
        <w:rPr>
          <w:color w:val="000000"/>
          <w:szCs w:val="22"/>
          <w:lang w:val="el-GR"/>
        </w:rPr>
        <w:t>έ</w:t>
      </w:r>
      <w:r w:rsidR="00AC62F2" w:rsidRPr="00E51455">
        <w:rPr>
          <w:color w:val="000000"/>
          <w:szCs w:val="22"/>
          <w:lang w:val="el-GR"/>
        </w:rPr>
        <w:t>λ</w:t>
      </w:r>
      <w:r w:rsidRPr="00E51455">
        <w:rPr>
          <w:color w:val="000000"/>
          <w:szCs w:val="22"/>
          <w:lang w:val="el-GR"/>
        </w:rPr>
        <w:t>ε</w:t>
      </w:r>
      <w:r w:rsidR="00AC62F2" w:rsidRPr="00E51455">
        <w:rPr>
          <w:color w:val="000000"/>
          <w:szCs w:val="22"/>
          <w:lang w:val="el-GR"/>
        </w:rPr>
        <w:t>γχο</w:t>
      </w:r>
      <w:r w:rsidRPr="00E51455">
        <w:rPr>
          <w:color w:val="000000"/>
          <w:szCs w:val="22"/>
          <w:lang w:val="el-GR"/>
        </w:rPr>
        <w:t>ι</w:t>
      </w:r>
      <w:r w:rsidR="00AC62F2" w:rsidRPr="00E51455">
        <w:rPr>
          <w:color w:val="000000"/>
          <w:szCs w:val="22"/>
          <w:lang w:val="el-GR"/>
        </w:rPr>
        <w:t xml:space="preserve"> ορού </w:t>
      </w:r>
      <w:r w:rsidRPr="00E51455">
        <w:rPr>
          <w:color w:val="000000"/>
          <w:szCs w:val="22"/>
          <w:lang w:val="el-GR"/>
        </w:rPr>
        <w:t xml:space="preserve">θα πρέπει να παρακολουθούνται </w:t>
      </w:r>
      <w:r w:rsidR="00AC62F2" w:rsidRPr="00E51455">
        <w:rPr>
          <w:color w:val="000000"/>
          <w:szCs w:val="22"/>
          <w:lang w:val="el-GR"/>
        </w:rPr>
        <w:t xml:space="preserve">μέχρι να υποχωρήσουν, να σταθεροποιηθούν ή να επανέλθουν στα αρχικά επίπεδα οι μη φυσιολογικές τιμές. </w:t>
      </w:r>
      <w:r w:rsidR="0089305C">
        <w:rPr>
          <w:color w:val="000000"/>
          <w:szCs w:val="22"/>
          <w:lang w:val="el-GR"/>
        </w:rPr>
        <w:t>Η</w:t>
      </w:r>
      <w:r w:rsidR="00AC62F2" w:rsidRPr="00E51455">
        <w:rPr>
          <w:color w:val="000000"/>
          <w:szCs w:val="22"/>
          <w:lang w:val="el-GR"/>
        </w:rPr>
        <w:t xml:space="preserve"> </w:t>
      </w:r>
      <w:r w:rsidR="0089305C">
        <w:rPr>
          <w:color w:val="000000"/>
          <w:szCs w:val="22"/>
          <w:lang w:val="el-GR"/>
        </w:rPr>
        <w:t>ελτρομβοπάγη</w:t>
      </w:r>
      <w:r w:rsidR="00AC62F2" w:rsidRPr="00E51455">
        <w:rPr>
          <w:color w:val="000000"/>
          <w:szCs w:val="22"/>
          <w:lang w:val="el-GR"/>
        </w:rPr>
        <w:t xml:space="preserve"> </w:t>
      </w:r>
      <w:r w:rsidRPr="00E51455">
        <w:rPr>
          <w:color w:val="000000"/>
          <w:szCs w:val="22"/>
          <w:lang w:val="el-GR"/>
        </w:rPr>
        <w:t xml:space="preserve">θα πρέπει να διακόπτεται </w:t>
      </w:r>
      <w:r w:rsidR="00AC62F2" w:rsidRPr="00E51455">
        <w:rPr>
          <w:color w:val="000000"/>
          <w:szCs w:val="22"/>
          <w:lang w:val="el-GR"/>
        </w:rPr>
        <w:t>εάν αυξηθούν τα επίπεδα ALT (</w:t>
      </w:r>
      <w:r w:rsidR="005C369F" w:rsidRPr="001C66A1">
        <w:rPr>
          <w:color w:val="000000"/>
          <w:szCs w:val="22"/>
          <w:lang w:val="el-GR"/>
        </w:rPr>
        <w:t>≥</w:t>
      </w:r>
      <w:r w:rsidR="00AC62F2" w:rsidRPr="00E51455">
        <w:rPr>
          <w:color w:val="000000"/>
          <w:szCs w:val="22"/>
          <w:lang w:val="el-GR"/>
        </w:rPr>
        <w:t>3</w:t>
      </w:r>
      <w:r w:rsidR="00FF3DF2" w:rsidRPr="00E51455">
        <w:rPr>
          <w:color w:val="000000"/>
          <w:szCs w:val="22"/>
          <w:lang w:val="el-GR"/>
        </w:rPr>
        <w:t> φορές το ανώτερο φυσιολογικό όριο [</w:t>
      </w:r>
      <w:r w:rsidR="007A2430" w:rsidRPr="00E51455">
        <w:rPr>
          <w:color w:val="000000"/>
          <w:szCs w:val="22"/>
          <w:lang w:val="el-GR"/>
        </w:rPr>
        <w:t>x</w:t>
      </w:r>
      <w:r w:rsidR="00FF3DF2" w:rsidRPr="00E51455">
        <w:rPr>
          <w:color w:val="000000"/>
          <w:szCs w:val="22"/>
          <w:lang w:val="el-GR"/>
        </w:rPr>
        <w:t> </w:t>
      </w:r>
      <w:r w:rsidR="00AC62F2" w:rsidRPr="00E51455">
        <w:rPr>
          <w:color w:val="000000"/>
          <w:szCs w:val="22"/>
          <w:lang w:val="el-GR"/>
        </w:rPr>
        <w:t>ULN</w:t>
      </w:r>
      <w:r w:rsidR="00FF3DF2" w:rsidRPr="00E51455">
        <w:rPr>
          <w:color w:val="000000"/>
          <w:szCs w:val="22"/>
          <w:lang w:val="el-GR"/>
        </w:rPr>
        <w:t>]</w:t>
      </w:r>
      <w:r w:rsidR="00AC62F2" w:rsidRPr="00E51455">
        <w:rPr>
          <w:color w:val="000000"/>
          <w:szCs w:val="22"/>
          <w:lang w:val="el-GR"/>
        </w:rPr>
        <w:t xml:space="preserve"> </w:t>
      </w:r>
      <w:r w:rsidR="00F27AB3" w:rsidRPr="00E51455">
        <w:rPr>
          <w:color w:val="000000"/>
          <w:lang w:val="el-GR"/>
        </w:rPr>
        <w:t>σε ασθενείς με φυσιολογική ηπατική λειτουργία ή ≥3</w:t>
      </w:r>
      <w:r w:rsidR="007A2430" w:rsidRPr="00E51455">
        <w:rPr>
          <w:color w:val="000000"/>
        </w:rPr>
        <w:t>x</w:t>
      </w:r>
      <w:r w:rsidR="00F27AB3" w:rsidRPr="00E51455">
        <w:rPr>
          <w:color w:val="000000"/>
        </w:rPr>
        <w:t> </w:t>
      </w:r>
      <w:r w:rsidR="00F27AB3" w:rsidRPr="00E51455">
        <w:rPr>
          <w:color w:val="000000"/>
          <w:lang w:val="el-GR"/>
        </w:rPr>
        <w:t>την τιμή αναφοράς</w:t>
      </w:r>
      <w:r w:rsidR="00AC1A3B" w:rsidRPr="00E51455">
        <w:rPr>
          <w:color w:val="000000"/>
          <w:szCs w:val="22"/>
          <w:lang w:val="el-GR"/>
        </w:rPr>
        <w:t xml:space="preserve"> ή &gt;5</w:t>
      </w:r>
      <w:r w:rsidR="00AC1A3B" w:rsidRPr="00E51455">
        <w:rPr>
          <w:color w:val="000000"/>
          <w:szCs w:val="22"/>
        </w:rPr>
        <w:t> x ULN</w:t>
      </w:r>
      <w:r w:rsidR="00AC1A3B" w:rsidRPr="00E51455">
        <w:rPr>
          <w:color w:val="000000"/>
          <w:szCs w:val="22"/>
          <w:lang w:val="el-GR"/>
        </w:rPr>
        <w:t>, όποιο είναι χαμηλότερο</w:t>
      </w:r>
      <w:r w:rsidR="00F27AB3" w:rsidRPr="00E51455">
        <w:rPr>
          <w:color w:val="000000"/>
          <w:lang w:val="el-GR"/>
        </w:rPr>
        <w:t xml:space="preserve"> σε ασθενείς με αυξήσεις στα επίπεδα των τρανσαμινασών προ-θεραπείας) </w:t>
      </w:r>
      <w:r w:rsidR="00AC62F2" w:rsidRPr="00E51455">
        <w:rPr>
          <w:color w:val="000000"/>
          <w:szCs w:val="22"/>
          <w:lang w:val="el-GR"/>
        </w:rPr>
        <w:t>και είναι:</w:t>
      </w:r>
    </w:p>
    <w:p w14:paraId="59F2D932" w14:textId="77777777" w:rsidR="00AC62F2" w:rsidRPr="00E51455" w:rsidRDefault="00D22754" w:rsidP="001C66A1">
      <w:pPr>
        <w:pStyle w:val="LBLBulletStyle1"/>
        <w:numPr>
          <w:ilvl w:val="0"/>
          <w:numId w:val="70"/>
        </w:numPr>
        <w:tabs>
          <w:tab w:val="clear" w:pos="360"/>
          <w:tab w:val="clear" w:pos="720"/>
          <w:tab w:val="clear" w:pos="994"/>
        </w:tabs>
        <w:spacing w:line="240" w:lineRule="auto"/>
        <w:ind w:left="851" w:hanging="142"/>
        <w:rPr>
          <w:color w:val="000000"/>
          <w:sz w:val="22"/>
          <w:szCs w:val="22"/>
          <w:lang w:val="el-GR"/>
        </w:rPr>
      </w:pPr>
      <w:r w:rsidRPr="00E51455">
        <w:rPr>
          <w:color w:val="000000"/>
          <w:sz w:val="22"/>
          <w:szCs w:val="22"/>
          <w:lang w:val="el-GR"/>
        </w:rPr>
        <w:t>ε</w:t>
      </w:r>
      <w:r w:rsidR="00613BE9" w:rsidRPr="00E51455">
        <w:rPr>
          <w:color w:val="000000"/>
          <w:sz w:val="22"/>
          <w:szCs w:val="22"/>
          <w:lang w:val="el-GR"/>
        </w:rPr>
        <w:t>πιδεινούμενα</w:t>
      </w:r>
      <w:r w:rsidRPr="00E51455">
        <w:rPr>
          <w:color w:val="000000"/>
          <w:sz w:val="22"/>
          <w:szCs w:val="22"/>
          <w:lang w:val="el-GR"/>
        </w:rPr>
        <w:t>,</w:t>
      </w:r>
      <w:r w:rsidR="00613BE9" w:rsidRPr="00E51455">
        <w:rPr>
          <w:color w:val="000000"/>
          <w:sz w:val="22"/>
          <w:szCs w:val="22"/>
          <w:lang w:val="el-GR"/>
        </w:rPr>
        <w:t xml:space="preserve"> </w:t>
      </w:r>
      <w:r w:rsidR="00AC62F2" w:rsidRPr="00E51455">
        <w:rPr>
          <w:color w:val="000000"/>
          <w:sz w:val="22"/>
          <w:szCs w:val="22"/>
          <w:lang w:val="el-GR"/>
        </w:rPr>
        <w:t>ή</w:t>
      </w:r>
    </w:p>
    <w:p w14:paraId="59F2D933" w14:textId="77777777" w:rsidR="00AC62F2" w:rsidRPr="00E51455" w:rsidRDefault="00AC62F2" w:rsidP="001C66A1">
      <w:pPr>
        <w:pStyle w:val="LBLBulletStyle1"/>
        <w:numPr>
          <w:ilvl w:val="0"/>
          <w:numId w:val="70"/>
        </w:numPr>
        <w:tabs>
          <w:tab w:val="clear" w:pos="360"/>
          <w:tab w:val="clear" w:pos="720"/>
          <w:tab w:val="clear" w:pos="994"/>
        </w:tabs>
        <w:spacing w:line="240" w:lineRule="auto"/>
        <w:ind w:left="851" w:hanging="142"/>
        <w:rPr>
          <w:color w:val="000000"/>
          <w:sz w:val="22"/>
          <w:szCs w:val="22"/>
          <w:lang w:val="el-GR"/>
        </w:rPr>
      </w:pPr>
      <w:r w:rsidRPr="00E51455">
        <w:rPr>
          <w:color w:val="000000"/>
          <w:sz w:val="22"/>
          <w:szCs w:val="22"/>
          <w:lang w:val="el-GR"/>
        </w:rPr>
        <w:t>εμμένοντα για ≥4</w:t>
      </w:r>
      <w:r w:rsidR="00AB61FC" w:rsidRPr="00E51455">
        <w:rPr>
          <w:color w:val="000000"/>
          <w:sz w:val="22"/>
          <w:szCs w:val="22"/>
          <w:lang w:val="el-GR"/>
        </w:rPr>
        <w:t> </w:t>
      </w:r>
      <w:r w:rsidRPr="00E51455">
        <w:rPr>
          <w:color w:val="000000"/>
          <w:sz w:val="22"/>
          <w:szCs w:val="22"/>
          <w:lang w:val="el-GR"/>
        </w:rPr>
        <w:t>εβδομάδες</w:t>
      </w:r>
      <w:r w:rsidR="00D22754" w:rsidRPr="00E51455">
        <w:rPr>
          <w:color w:val="000000"/>
          <w:sz w:val="22"/>
          <w:szCs w:val="22"/>
          <w:lang w:val="el-GR"/>
        </w:rPr>
        <w:t>,</w:t>
      </w:r>
      <w:r w:rsidRPr="00E51455">
        <w:rPr>
          <w:color w:val="000000"/>
          <w:sz w:val="22"/>
          <w:szCs w:val="22"/>
          <w:lang w:val="el-GR"/>
        </w:rPr>
        <w:t xml:space="preserve"> ή</w:t>
      </w:r>
    </w:p>
    <w:p w14:paraId="59F2D934" w14:textId="77777777" w:rsidR="00AC62F2" w:rsidRPr="00E51455" w:rsidRDefault="00AC62F2" w:rsidP="001C66A1">
      <w:pPr>
        <w:pStyle w:val="LBLBulletStyle1"/>
        <w:numPr>
          <w:ilvl w:val="0"/>
          <w:numId w:val="70"/>
        </w:numPr>
        <w:tabs>
          <w:tab w:val="clear" w:pos="360"/>
          <w:tab w:val="clear" w:pos="720"/>
          <w:tab w:val="clear" w:pos="994"/>
        </w:tabs>
        <w:spacing w:line="240" w:lineRule="auto"/>
        <w:ind w:left="851" w:hanging="142"/>
        <w:rPr>
          <w:color w:val="000000"/>
          <w:sz w:val="22"/>
          <w:szCs w:val="22"/>
          <w:lang w:val="el-GR"/>
        </w:rPr>
      </w:pPr>
      <w:r w:rsidRPr="00E51455">
        <w:rPr>
          <w:color w:val="000000"/>
          <w:sz w:val="22"/>
          <w:szCs w:val="22"/>
          <w:lang w:val="el-GR"/>
        </w:rPr>
        <w:t>συνοδεύονται από αυξημένη άμεση χολερυθρίνη</w:t>
      </w:r>
      <w:r w:rsidR="00D22754" w:rsidRPr="00E51455">
        <w:rPr>
          <w:color w:val="000000"/>
          <w:sz w:val="22"/>
          <w:szCs w:val="22"/>
          <w:lang w:val="el-GR"/>
        </w:rPr>
        <w:t>,</w:t>
      </w:r>
      <w:r w:rsidRPr="00E51455">
        <w:rPr>
          <w:color w:val="000000"/>
          <w:sz w:val="22"/>
          <w:szCs w:val="22"/>
          <w:lang w:val="el-GR"/>
        </w:rPr>
        <w:t xml:space="preserve"> ή</w:t>
      </w:r>
    </w:p>
    <w:p w14:paraId="59F2D935" w14:textId="2417B620" w:rsidR="00AC62F2" w:rsidRPr="00E51455" w:rsidRDefault="00AC62F2" w:rsidP="001C66A1">
      <w:pPr>
        <w:pStyle w:val="LBLBulletStyle1"/>
        <w:numPr>
          <w:ilvl w:val="0"/>
          <w:numId w:val="70"/>
        </w:numPr>
        <w:tabs>
          <w:tab w:val="clear" w:pos="360"/>
          <w:tab w:val="clear" w:pos="720"/>
          <w:tab w:val="clear" w:pos="994"/>
        </w:tabs>
        <w:spacing w:line="240" w:lineRule="auto"/>
        <w:ind w:left="851" w:hanging="142"/>
        <w:rPr>
          <w:color w:val="000000"/>
          <w:sz w:val="22"/>
          <w:szCs w:val="22"/>
          <w:lang w:val="el-GR"/>
        </w:rPr>
      </w:pPr>
      <w:r w:rsidRPr="00E51455">
        <w:rPr>
          <w:color w:val="000000"/>
          <w:sz w:val="22"/>
          <w:szCs w:val="22"/>
          <w:lang w:val="el-GR"/>
        </w:rPr>
        <w:t xml:space="preserve">συνοδεύονται από κλινικά συμπτώματα ηπατικής βλάβης ή ενδείξεις </w:t>
      </w:r>
      <w:r w:rsidR="00D21C23">
        <w:rPr>
          <w:color w:val="000000"/>
          <w:sz w:val="22"/>
          <w:szCs w:val="22"/>
          <w:lang w:val="el-GR"/>
        </w:rPr>
        <w:t>μη αντιρρόπησης ήπατος</w:t>
      </w:r>
    </w:p>
    <w:p w14:paraId="59F2D936" w14:textId="77777777" w:rsidR="00A34E36" w:rsidRPr="00E51455" w:rsidRDefault="00A34E36" w:rsidP="003B4EE5">
      <w:pPr>
        <w:spacing w:line="240" w:lineRule="auto"/>
        <w:rPr>
          <w:color w:val="000000"/>
          <w:szCs w:val="22"/>
          <w:lang w:val="el-GR"/>
        </w:rPr>
      </w:pPr>
    </w:p>
    <w:p w14:paraId="59F2D937" w14:textId="5B3B539E" w:rsidR="00AC62F2" w:rsidRPr="00E51455" w:rsidRDefault="007A2430" w:rsidP="003B4EE5">
      <w:pPr>
        <w:spacing w:line="240" w:lineRule="auto"/>
        <w:rPr>
          <w:color w:val="000000"/>
          <w:szCs w:val="22"/>
          <w:lang w:val="el-GR"/>
        </w:rPr>
      </w:pPr>
      <w:r w:rsidRPr="00E51455">
        <w:rPr>
          <w:color w:val="000000"/>
          <w:szCs w:val="22"/>
          <w:lang w:val="el-GR"/>
        </w:rPr>
        <w:t xml:space="preserve">Απαιτείται </w:t>
      </w:r>
      <w:r w:rsidR="00AC62F2" w:rsidRPr="00E51455">
        <w:rPr>
          <w:color w:val="000000"/>
          <w:szCs w:val="22"/>
          <w:lang w:val="el-GR"/>
        </w:rPr>
        <w:t xml:space="preserve">προσοχή κατά τη χορήγηση </w:t>
      </w:r>
      <w:r w:rsidR="0089305C">
        <w:rPr>
          <w:color w:val="000000"/>
          <w:szCs w:val="22"/>
          <w:lang w:val="el-GR"/>
        </w:rPr>
        <w:t>ελτρομβοπάγης</w:t>
      </w:r>
      <w:r w:rsidR="00AC62F2" w:rsidRPr="00E51455">
        <w:rPr>
          <w:color w:val="000000"/>
          <w:szCs w:val="22"/>
          <w:lang w:val="el-GR"/>
        </w:rPr>
        <w:t xml:space="preserve"> σε ασθενείς με ηπατοπάθεια.</w:t>
      </w:r>
      <w:r w:rsidR="00AF56BA" w:rsidRPr="00E51455">
        <w:rPr>
          <w:color w:val="000000"/>
          <w:szCs w:val="22"/>
          <w:lang w:val="el-GR"/>
        </w:rPr>
        <w:t xml:space="preserve"> </w:t>
      </w:r>
      <w:r w:rsidR="00E706D9" w:rsidRPr="00E51455">
        <w:rPr>
          <w:color w:val="000000"/>
          <w:szCs w:val="22"/>
          <w:lang w:val="el-GR"/>
        </w:rPr>
        <w:t xml:space="preserve">Σε ασθενείς με </w:t>
      </w:r>
      <w:r w:rsidR="00E706D9" w:rsidRPr="00E51455">
        <w:rPr>
          <w:color w:val="000000"/>
          <w:szCs w:val="22"/>
          <w:shd w:val="clear" w:color="auto" w:fill="FFFFFF"/>
        </w:rPr>
        <w:t>ITP</w:t>
      </w:r>
      <w:r w:rsidR="00E706D9" w:rsidRPr="00E51455" w:rsidDel="004E0F7B">
        <w:rPr>
          <w:color w:val="000000"/>
          <w:szCs w:val="22"/>
          <w:lang w:val="el-GR"/>
        </w:rPr>
        <w:t xml:space="preserve"> </w:t>
      </w:r>
      <w:r w:rsidR="00BC0354" w:rsidRPr="00E51455">
        <w:rPr>
          <w:color w:val="000000"/>
          <w:szCs w:val="22"/>
          <w:lang w:val="el-GR"/>
        </w:rPr>
        <w:t xml:space="preserve">και </w:t>
      </w:r>
      <w:r w:rsidR="00BC0354" w:rsidRPr="00E51455">
        <w:rPr>
          <w:color w:val="000000"/>
          <w:szCs w:val="22"/>
          <w:lang w:val="en-US"/>
        </w:rPr>
        <w:t>SAA</w:t>
      </w:r>
      <w:r w:rsidR="00BC0354" w:rsidRPr="00E51455">
        <w:rPr>
          <w:color w:val="000000"/>
          <w:szCs w:val="22"/>
          <w:lang w:val="el-GR"/>
        </w:rPr>
        <w:t xml:space="preserve"> </w:t>
      </w:r>
      <w:r w:rsidRPr="00E51455">
        <w:rPr>
          <w:color w:val="000000"/>
          <w:szCs w:val="22"/>
          <w:lang w:val="el-GR"/>
        </w:rPr>
        <w:t xml:space="preserve">θα πρέπει να χρησιμοποιείται μια </w:t>
      </w:r>
      <w:r w:rsidR="001569D2" w:rsidRPr="00E51455">
        <w:rPr>
          <w:color w:val="000000"/>
          <w:szCs w:val="22"/>
          <w:lang w:val="el-GR"/>
        </w:rPr>
        <w:t>μικρότερη δόση έναρξης</w:t>
      </w:r>
      <w:r w:rsidR="00AF56BA" w:rsidRPr="00E51455">
        <w:rPr>
          <w:color w:val="000000"/>
          <w:szCs w:val="22"/>
          <w:lang w:val="el-GR"/>
        </w:rPr>
        <w:t xml:space="preserve"> </w:t>
      </w:r>
      <w:r w:rsidR="0089305C" w:rsidRPr="00A45C84">
        <w:rPr>
          <w:color w:val="000000"/>
          <w:szCs w:val="22"/>
          <w:lang w:val="el-GR"/>
        </w:rPr>
        <w:t>ελτρομβοπάγης</w:t>
      </w:r>
      <w:r w:rsidRPr="00E51455">
        <w:rPr>
          <w:color w:val="000000"/>
          <w:szCs w:val="22"/>
          <w:lang w:val="el-GR"/>
        </w:rPr>
        <w:t>.</w:t>
      </w:r>
      <w:r w:rsidR="00FB020C" w:rsidRPr="00E51455">
        <w:rPr>
          <w:color w:val="000000"/>
          <w:szCs w:val="22"/>
          <w:lang w:val="el-GR"/>
        </w:rPr>
        <w:t xml:space="preserve"> </w:t>
      </w:r>
      <w:r w:rsidRPr="00E51455">
        <w:rPr>
          <w:color w:val="000000"/>
          <w:szCs w:val="22"/>
          <w:lang w:val="el-GR"/>
        </w:rPr>
        <w:t xml:space="preserve">Απαιτείται στενή παρακολούθηση </w:t>
      </w:r>
      <w:r w:rsidR="001569D2" w:rsidRPr="00E51455">
        <w:rPr>
          <w:color w:val="000000"/>
          <w:szCs w:val="22"/>
          <w:lang w:val="el-GR"/>
        </w:rPr>
        <w:t xml:space="preserve">όταν </w:t>
      </w:r>
      <w:r w:rsidRPr="00E51455">
        <w:rPr>
          <w:color w:val="000000"/>
          <w:szCs w:val="22"/>
          <w:lang w:val="el-GR"/>
        </w:rPr>
        <w:t xml:space="preserve">χορηγείται </w:t>
      </w:r>
      <w:r w:rsidR="001569D2" w:rsidRPr="00E51455">
        <w:rPr>
          <w:color w:val="000000"/>
          <w:szCs w:val="22"/>
          <w:lang w:val="el-GR"/>
        </w:rPr>
        <w:t>σε</w:t>
      </w:r>
      <w:r w:rsidR="00AF56BA" w:rsidRPr="00E51455">
        <w:rPr>
          <w:color w:val="000000"/>
          <w:szCs w:val="22"/>
          <w:lang w:val="el-GR"/>
        </w:rPr>
        <w:t xml:space="preserve"> </w:t>
      </w:r>
      <w:r w:rsidR="001569D2" w:rsidRPr="00E51455">
        <w:rPr>
          <w:color w:val="000000"/>
          <w:szCs w:val="22"/>
          <w:lang w:val="el-GR"/>
        </w:rPr>
        <w:t>ασθενείς</w:t>
      </w:r>
      <w:r w:rsidR="00AF56BA" w:rsidRPr="00E51455">
        <w:rPr>
          <w:color w:val="000000"/>
          <w:szCs w:val="22"/>
          <w:lang w:val="el-GR"/>
        </w:rPr>
        <w:t xml:space="preserve"> </w:t>
      </w:r>
      <w:r w:rsidR="00C139FF" w:rsidRPr="00E51455">
        <w:rPr>
          <w:color w:val="000000"/>
          <w:szCs w:val="22"/>
          <w:lang w:val="el-GR"/>
        </w:rPr>
        <w:t xml:space="preserve">με </w:t>
      </w:r>
      <w:r w:rsidR="00C75C05" w:rsidRPr="00E51455">
        <w:rPr>
          <w:color w:val="000000"/>
          <w:szCs w:val="22"/>
          <w:lang w:val="el-GR"/>
        </w:rPr>
        <w:t>ηπατική δυσλειτουργία</w:t>
      </w:r>
      <w:r w:rsidR="00AF56BA" w:rsidRPr="00E51455">
        <w:rPr>
          <w:color w:val="000000"/>
          <w:szCs w:val="22"/>
          <w:lang w:val="el-GR"/>
        </w:rPr>
        <w:t xml:space="preserve"> (</w:t>
      </w:r>
      <w:r w:rsidR="00D21C23" w:rsidRPr="00E51455">
        <w:rPr>
          <w:color w:val="000000"/>
          <w:szCs w:val="22"/>
          <w:lang w:val="el-GR"/>
        </w:rPr>
        <w:t>βλ</w:t>
      </w:r>
      <w:r w:rsidR="00D21C23">
        <w:rPr>
          <w:color w:val="000000"/>
          <w:szCs w:val="22"/>
          <w:lang w:val="el-GR"/>
        </w:rPr>
        <w:t>.</w:t>
      </w:r>
      <w:r w:rsidR="00D21C23" w:rsidRPr="00E51455">
        <w:rPr>
          <w:color w:val="000000"/>
          <w:szCs w:val="22"/>
          <w:lang w:val="el-GR"/>
        </w:rPr>
        <w:t xml:space="preserve"> </w:t>
      </w:r>
      <w:r w:rsidR="00C75C05" w:rsidRPr="00E51455">
        <w:rPr>
          <w:color w:val="000000"/>
          <w:szCs w:val="22"/>
          <w:lang w:val="el-GR"/>
        </w:rPr>
        <w:t>παράγραφο</w:t>
      </w:r>
      <w:r w:rsidR="00060996" w:rsidRPr="00E51455">
        <w:rPr>
          <w:color w:val="000000"/>
          <w:szCs w:val="22"/>
          <w:lang w:val="en-US"/>
        </w:rPr>
        <w:t> </w:t>
      </w:r>
      <w:r w:rsidR="00AF56BA" w:rsidRPr="00E51455">
        <w:rPr>
          <w:color w:val="000000"/>
          <w:szCs w:val="22"/>
          <w:lang w:val="el-GR"/>
        </w:rPr>
        <w:t>4.2).</w:t>
      </w:r>
    </w:p>
    <w:p w14:paraId="59F2D938" w14:textId="77777777" w:rsidR="00A34E36" w:rsidRPr="00E51455" w:rsidRDefault="00A34E36" w:rsidP="003B4EE5">
      <w:pPr>
        <w:spacing w:line="240" w:lineRule="auto"/>
        <w:rPr>
          <w:color w:val="000000"/>
          <w:szCs w:val="22"/>
          <w:lang w:val="el-GR"/>
        </w:rPr>
      </w:pPr>
    </w:p>
    <w:p w14:paraId="59F2D939" w14:textId="0E03B97B" w:rsidR="00E706D9" w:rsidRPr="00E51455" w:rsidRDefault="00D21C23" w:rsidP="003B4EE5">
      <w:pPr>
        <w:pStyle w:val="NoSpacing"/>
        <w:keepNext/>
        <w:rPr>
          <w:rFonts w:ascii="Times New Roman" w:hAnsi="Times New Roman"/>
          <w:color w:val="000000"/>
          <w:u w:val="single"/>
        </w:rPr>
      </w:pPr>
      <w:r>
        <w:rPr>
          <w:rFonts w:ascii="Times New Roman" w:hAnsi="Times New Roman"/>
          <w:color w:val="000000"/>
          <w:u w:val="single"/>
        </w:rPr>
        <w:t>Μη αντιρρόπηση ήπατος</w:t>
      </w:r>
      <w:r w:rsidR="00E706D9" w:rsidRPr="00E51455">
        <w:rPr>
          <w:rFonts w:ascii="Times New Roman" w:hAnsi="Times New Roman"/>
          <w:color w:val="000000"/>
          <w:u w:val="single"/>
        </w:rPr>
        <w:t xml:space="preserve"> (χρήση με ιντερφερόνη)</w:t>
      </w:r>
    </w:p>
    <w:p w14:paraId="59F2D93A" w14:textId="77777777" w:rsidR="00B26B38" w:rsidRPr="00E51455" w:rsidRDefault="00B26B38" w:rsidP="003B4EE5">
      <w:pPr>
        <w:pStyle w:val="NoSpacing"/>
        <w:keepNext/>
        <w:rPr>
          <w:rFonts w:ascii="Times New Roman" w:hAnsi="Times New Roman"/>
          <w:color w:val="000000"/>
        </w:rPr>
      </w:pPr>
    </w:p>
    <w:p w14:paraId="59F2D93B" w14:textId="3FEF586F" w:rsidR="00E706D9" w:rsidRPr="00E51455" w:rsidRDefault="00D21C23" w:rsidP="003B4EE5">
      <w:pPr>
        <w:pStyle w:val="NoSpacing"/>
        <w:rPr>
          <w:rFonts w:ascii="Times New Roman" w:eastAsia="MS Mincho" w:hAnsi="Times New Roman"/>
          <w:color w:val="000000"/>
        </w:rPr>
      </w:pPr>
      <w:r>
        <w:rPr>
          <w:rFonts w:ascii="Times New Roman" w:hAnsi="Times New Roman"/>
          <w:color w:val="000000"/>
        </w:rPr>
        <w:t>Μη αντιρρόπηση ήπατος</w:t>
      </w:r>
      <w:r w:rsidR="00E706D9" w:rsidRPr="00E51455">
        <w:rPr>
          <w:rFonts w:ascii="Times New Roman" w:hAnsi="Times New Roman"/>
          <w:color w:val="000000"/>
        </w:rPr>
        <w:t xml:space="preserve"> σε ασθενείς με χρόνια ηπατίτιδα C: </w:t>
      </w:r>
      <w:r w:rsidR="007A2430" w:rsidRPr="00E51455">
        <w:rPr>
          <w:rFonts w:ascii="Times New Roman" w:hAnsi="Times New Roman"/>
          <w:color w:val="000000"/>
        </w:rPr>
        <w:t>Απαιτείται παρακολούθηση για τους</w:t>
      </w:r>
      <w:r w:rsidR="00E706D9" w:rsidRPr="00E51455">
        <w:rPr>
          <w:rFonts w:ascii="Times New Roman" w:hAnsi="Times New Roman"/>
          <w:color w:val="000000"/>
        </w:rPr>
        <w:t xml:space="preserve"> ασθενείς με χαμηλά επίπεδα λευκωματίνης (≤35 g/</w:t>
      </w:r>
      <w:r w:rsidR="00FF3DF2" w:rsidRPr="00E51455">
        <w:rPr>
          <w:rFonts w:ascii="Times New Roman" w:hAnsi="Times New Roman"/>
          <w:color w:val="000000"/>
          <w:lang w:val="en-US"/>
        </w:rPr>
        <w:t>l</w:t>
      </w:r>
      <w:r w:rsidR="00E706D9" w:rsidRPr="00E51455">
        <w:rPr>
          <w:rFonts w:ascii="Times New Roman" w:hAnsi="Times New Roman"/>
          <w:color w:val="000000"/>
        </w:rPr>
        <w:t>) ή με βαθμολογία MELD ≥</w:t>
      </w:r>
      <w:r w:rsidR="00E706D9" w:rsidRPr="00E51455">
        <w:rPr>
          <w:rFonts w:ascii="Times New Roman" w:eastAsia="MS Mincho" w:hAnsi="Times New Roman"/>
          <w:color w:val="000000"/>
        </w:rPr>
        <w:t> </w:t>
      </w:r>
      <w:r w:rsidR="00E706D9" w:rsidRPr="00E51455">
        <w:rPr>
          <w:rFonts w:ascii="Times New Roman" w:hAnsi="Times New Roman"/>
          <w:color w:val="000000"/>
        </w:rPr>
        <w:t>10 κατά την έναρξη.</w:t>
      </w:r>
    </w:p>
    <w:p w14:paraId="59F2D93C" w14:textId="77777777" w:rsidR="00E706D9" w:rsidRPr="00E51455" w:rsidRDefault="00E706D9" w:rsidP="003B4EE5">
      <w:pPr>
        <w:pStyle w:val="NoSpacing"/>
        <w:rPr>
          <w:rFonts w:ascii="Times New Roman" w:hAnsi="Times New Roman"/>
          <w:color w:val="000000"/>
        </w:rPr>
      </w:pPr>
    </w:p>
    <w:p w14:paraId="59F2D93D" w14:textId="2352EC20" w:rsidR="00E706D9" w:rsidRPr="00E51455" w:rsidRDefault="00E706D9" w:rsidP="003B4EE5">
      <w:pPr>
        <w:spacing w:line="240" w:lineRule="auto"/>
        <w:rPr>
          <w:color w:val="000000"/>
          <w:lang w:val="el-GR"/>
        </w:rPr>
      </w:pPr>
      <w:r w:rsidRPr="00E51455">
        <w:rPr>
          <w:color w:val="000000"/>
          <w:lang w:val="el-GR"/>
        </w:rPr>
        <w:t xml:space="preserve">Οι ασθενείς με χρόνια HCV και </w:t>
      </w:r>
      <w:r w:rsidR="00E51DB1" w:rsidRPr="00E51455">
        <w:rPr>
          <w:color w:val="000000"/>
          <w:lang w:val="el-GR"/>
        </w:rPr>
        <w:t xml:space="preserve">ηπατική </w:t>
      </w:r>
      <w:r w:rsidRPr="00E51455">
        <w:rPr>
          <w:color w:val="000000"/>
          <w:lang w:val="el-GR"/>
        </w:rPr>
        <w:t xml:space="preserve">κίρρωση μπορεί να διατρέχουν κίνδυνο </w:t>
      </w:r>
      <w:r w:rsidR="00D21C23">
        <w:rPr>
          <w:color w:val="000000"/>
          <w:szCs w:val="22"/>
          <w:lang w:val="el-GR"/>
        </w:rPr>
        <w:t>μη αντιρρόπησης ήπατος</w:t>
      </w:r>
      <w:r w:rsidRPr="00E51455">
        <w:rPr>
          <w:color w:val="000000"/>
          <w:lang w:val="el-GR"/>
        </w:rPr>
        <w:t xml:space="preserve"> όταν λαμβάνουν θεραπεία με ιντερφερόνη-α. Σε </w:t>
      </w:r>
      <w:r w:rsidR="00E51DB1" w:rsidRPr="00E51455">
        <w:rPr>
          <w:color w:val="000000"/>
          <w:lang w:val="el-GR"/>
        </w:rPr>
        <w:t xml:space="preserve">δύο </w:t>
      </w:r>
      <w:r w:rsidRPr="00E51455">
        <w:rPr>
          <w:color w:val="000000"/>
          <w:lang w:val="el-GR"/>
        </w:rPr>
        <w:t xml:space="preserve">ελεγχόμενες κλινικές μελέτες σε ασθενείς με θρομβοπενία και HCV, </w:t>
      </w:r>
      <w:r w:rsidR="00D21C23" w:rsidRPr="00E51455">
        <w:rPr>
          <w:color w:val="000000"/>
          <w:lang w:val="el-GR"/>
        </w:rPr>
        <w:t>παρουσιάσ</w:t>
      </w:r>
      <w:r w:rsidR="00D21C23">
        <w:rPr>
          <w:color w:val="000000"/>
          <w:lang w:val="el-GR"/>
        </w:rPr>
        <w:t>τ</w:t>
      </w:r>
      <w:r w:rsidR="00D21C23" w:rsidRPr="00E51455">
        <w:rPr>
          <w:color w:val="000000"/>
          <w:lang w:val="el-GR"/>
        </w:rPr>
        <w:t xml:space="preserve">ηκε </w:t>
      </w:r>
      <w:r w:rsidRPr="00E51455">
        <w:rPr>
          <w:color w:val="000000"/>
          <w:lang w:val="el-GR"/>
        </w:rPr>
        <w:t xml:space="preserve">πιο συχνά </w:t>
      </w:r>
      <w:r w:rsidR="00D21C23">
        <w:rPr>
          <w:color w:val="000000"/>
          <w:szCs w:val="22"/>
          <w:lang w:val="el-GR"/>
        </w:rPr>
        <w:t>μη αντιρρόπηση ήπατος</w:t>
      </w:r>
      <w:r w:rsidR="00D21C23" w:rsidRPr="00E51455" w:rsidDel="00D21C23">
        <w:rPr>
          <w:color w:val="000000"/>
          <w:lang w:val="el-GR"/>
        </w:rPr>
        <w:t xml:space="preserve"> </w:t>
      </w:r>
      <w:r w:rsidRPr="00E51455">
        <w:rPr>
          <w:color w:val="000000"/>
          <w:lang w:val="el-GR"/>
        </w:rPr>
        <w:t>(ασκίτης, ηπατική εγκεφαλοπάθεια, κιρσορραγία, αυτόματη βακτηριακή περιτονίτιδα) στο σκέλος τ</w:t>
      </w:r>
      <w:r w:rsidR="0089305C">
        <w:rPr>
          <w:color w:val="000000"/>
          <w:lang w:val="el-GR"/>
        </w:rPr>
        <w:t>ης</w:t>
      </w:r>
      <w:r w:rsidRPr="00E51455">
        <w:rPr>
          <w:color w:val="000000"/>
          <w:lang w:val="el-GR"/>
        </w:rPr>
        <w:t xml:space="preserve"> </w:t>
      </w:r>
      <w:r w:rsidR="0089305C">
        <w:rPr>
          <w:color w:val="000000"/>
          <w:lang w:val="el-GR"/>
        </w:rPr>
        <w:t>ελτρομβοπάγης</w:t>
      </w:r>
      <w:r w:rsidRPr="00E51455">
        <w:rPr>
          <w:color w:val="000000"/>
          <w:lang w:val="el-GR"/>
        </w:rPr>
        <w:t xml:space="preserve"> (11%) σε σχέση με το σκέλος του εικονικού φαρμάκου (6%). Σε ασθενείς με χαμηλά επίπεδα λευκωματίνης (≤35 g/</w:t>
      </w:r>
      <w:r w:rsidR="003B0F87" w:rsidRPr="00E51455">
        <w:rPr>
          <w:color w:val="000000"/>
          <w:lang w:val="en-US"/>
        </w:rPr>
        <w:t>l</w:t>
      </w:r>
      <w:r w:rsidRPr="00E51455">
        <w:rPr>
          <w:color w:val="000000"/>
          <w:lang w:val="el-GR"/>
        </w:rPr>
        <w:t xml:space="preserve">) ή </w:t>
      </w:r>
      <w:r w:rsidR="003B0F87" w:rsidRPr="00E51455">
        <w:rPr>
          <w:color w:val="000000"/>
          <w:lang w:val="el-GR"/>
        </w:rPr>
        <w:t xml:space="preserve">με </w:t>
      </w:r>
      <w:r w:rsidRPr="00E51455">
        <w:rPr>
          <w:color w:val="000000"/>
          <w:lang w:val="el-GR"/>
        </w:rPr>
        <w:t xml:space="preserve">βαθμολογία MELD ≥ 10 κατά την έναρξη, παρατηρήθηκε </w:t>
      </w:r>
      <w:r w:rsidR="003B0F87" w:rsidRPr="00E51455">
        <w:rPr>
          <w:color w:val="000000"/>
          <w:lang w:val="el-GR"/>
        </w:rPr>
        <w:t>3 </w:t>
      </w:r>
      <w:r w:rsidRPr="00E51455">
        <w:rPr>
          <w:color w:val="000000"/>
          <w:lang w:val="el-GR"/>
        </w:rPr>
        <w:t xml:space="preserve">φορές μεγαλύτερος κίνδυνος εμφάνισης </w:t>
      </w:r>
      <w:r w:rsidR="00D21C23">
        <w:rPr>
          <w:color w:val="000000"/>
          <w:szCs w:val="22"/>
          <w:lang w:val="el-GR"/>
        </w:rPr>
        <w:t xml:space="preserve">μη αντιρρόπησης ήπατος </w:t>
      </w:r>
      <w:r w:rsidRPr="00E51455">
        <w:rPr>
          <w:color w:val="000000"/>
          <w:lang w:val="el-GR"/>
        </w:rPr>
        <w:t>καθώς και αύξηση του κινδύνου εμφάνισης θανατηφόρου ανεπιθύμητου συμβάντος σε σύγκριση με τα άτομα με λιγότερο προχωρημένη ηπατοπάθεια. Επίσης, τα οφέλη της θεραπείας όσον αφορά το ποσοστό επίτευξης SVR σε σύγκριση με το εικονικό φάρμακο ήταν μέτρια σε αυτούς τους ασθενείς (ειδικά για εκείνους με αρχική τιμή λευκωματίνης ≤35g/</w:t>
      </w:r>
      <w:r w:rsidR="003B0F87" w:rsidRPr="00E51455">
        <w:rPr>
          <w:color w:val="000000"/>
          <w:lang w:val="en-US"/>
        </w:rPr>
        <w:t>l</w:t>
      </w:r>
      <w:r w:rsidRPr="00E51455">
        <w:rPr>
          <w:color w:val="000000"/>
          <w:lang w:val="el-GR"/>
        </w:rPr>
        <w:t xml:space="preserve">) συγκριτικά με την ομάδα συνολικά. Σε αυτούς τους ασθενείς </w:t>
      </w:r>
      <w:r w:rsidR="0089305C">
        <w:rPr>
          <w:color w:val="000000"/>
          <w:lang w:val="el-GR"/>
        </w:rPr>
        <w:t>η</w:t>
      </w:r>
      <w:r w:rsidRPr="00E51455">
        <w:rPr>
          <w:color w:val="000000"/>
          <w:lang w:val="el-GR"/>
        </w:rPr>
        <w:t xml:space="preserve"> </w:t>
      </w:r>
      <w:r w:rsidR="0089305C">
        <w:rPr>
          <w:color w:val="000000"/>
          <w:lang w:val="el-GR"/>
        </w:rPr>
        <w:lastRenderedPageBreak/>
        <w:t>ελτρομβοπάγη</w:t>
      </w:r>
      <w:r w:rsidRPr="00E51455">
        <w:rPr>
          <w:color w:val="000000"/>
          <w:lang w:val="el-GR"/>
        </w:rPr>
        <w:t xml:space="preserve"> θα πρέπει να χορηγείται μόνο μετά από προσεκτική αξιολόγηση των αναμενόμενων οφελών σε σύγκριση με τους κινδύνους. Οι ασθενείς με τέτοια χαρακτηριστικά θα πρέπει να παρακολουθούνται στενά για σημεία και συμπτώματα </w:t>
      </w:r>
      <w:r w:rsidR="00D21C23">
        <w:rPr>
          <w:color w:val="000000"/>
          <w:szCs w:val="22"/>
          <w:lang w:val="el-GR"/>
        </w:rPr>
        <w:t>μη αντιρρόπησης ήπατος</w:t>
      </w:r>
      <w:r w:rsidRPr="00E51455">
        <w:rPr>
          <w:color w:val="000000"/>
          <w:lang w:val="el-GR"/>
        </w:rPr>
        <w:t xml:space="preserve">. Για τα κριτήρια διακοπής </w:t>
      </w:r>
      <w:r w:rsidR="009679E9" w:rsidRPr="00E51455">
        <w:rPr>
          <w:color w:val="000000"/>
          <w:lang w:val="el-GR"/>
        </w:rPr>
        <w:t xml:space="preserve">θα πρέπει να γίνεται αναφορά στην </w:t>
      </w:r>
      <w:r w:rsidRPr="00E51455">
        <w:rPr>
          <w:color w:val="000000"/>
          <w:lang w:val="el-GR"/>
        </w:rPr>
        <w:t>αντίστοιχ</w:t>
      </w:r>
      <w:r w:rsidR="009679E9" w:rsidRPr="00E51455">
        <w:rPr>
          <w:color w:val="000000"/>
          <w:lang w:val="el-GR"/>
        </w:rPr>
        <w:t>η</w:t>
      </w:r>
      <w:r w:rsidRPr="00E51455">
        <w:rPr>
          <w:color w:val="000000"/>
          <w:lang w:val="el-GR"/>
        </w:rPr>
        <w:t xml:space="preserve"> </w:t>
      </w:r>
      <w:r w:rsidR="009679E9" w:rsidRPr="00E51455">
        <w:rPr>
          <w:color w:val="000000"/>
          <w:lang w:val="el-GR"/>
        </w:rPr>
        <w:t>περίληψη χαρακτηριστικών του προϊόντος</w:t>
      </w:r>
      <w:r w:rsidRPr="00E51455">
        <w:rPr>
          <w:color w:val="000000"/>
          <w:lang w:val="el-GR"/>
        </w:rPr>
        <w:t xml:space="preserve"> της ιντερφερόνης. </w:t>
      </w:r>
      <w:r w:rsidR="0089305C">
        <w:rPr>
          <w:color w:val="000000"/>
          <w:lang w:val="el-GR"/>
        </w:rPr>
        <w:t>Η</w:t>
      </w:r>
      <w:r w:rsidRPr="00E51455">
        <w:rPr>
          <w:color w:val="000000"/>
          <w:lang w:val="el-GR"/>
        </w:rPr>
        <w:t xml:space="preserve"> </w:t>
      </w:r>
      <w:r w:rsidR="0089305C">
        <w:rPr>
          <w:color w:val="000000"/>
          <w:lang w:val="el-GR"/>
        </w:rPr>
        <w:t>ελτρομβοπάγη</w:t>
      </w:r>
      <w:r w:rsidRPr="00E51455">
        <w:rPr>
          <w:color w:val="000000"/>
          <w:lang w:val="el-GR"/>
        </w:rPr>
        <w:t xml:space="preserve"> θα πρέπει να διακόπτεται στην περίπτωση που η αντιική θεραπεία διακοπεί λόγω </w:t>
      </w:r>
      <w:r w:rsidR="00D21C23">
        <w:rPr>
          <w:color w:val="000000"/>
          <w:szCs w:val="22"/>
          <w:lang w:val="el-GR"/>
        </w:rPr>
        <w:t>μη αντιρρόπησης ήπατος</w:t>
      </w:r>
      <w:r w:rsidRPr="00E51455">
        <w:rPr>
          <w:color w:val="000000"/>
          <w:lang w:val="el-GR"/>
        </w:rPr>
        <w:t>.</w:t>
      </w:r>
    </w:p>
    <w:p w14:paraId="59F2D93E" w14:textId="77777777" w:rsidR="000417D9" w:rsidRPr="00E51455" w:rsidRDefault="000417D9" w:rsidP="003B4EE5">
      <w:pPr>
        <w:spacing w:line="240" w:lineRule="auto"/>
        <w:rPr>
          <w:color w:val="000000"/>
          <w:szCs w:val="22"/>
          <w:lang w:val="el-GR"/>
        </w:rPr>
      </w:pPr>
    </w:p>
    <w:p w14:paraId="59F2D93F" w14:textId="77777777" w:rsidR="00AC62F2" w:rsidRPr="00E51455" w:rsidRDefault="00AC62F2" w:rsidP="003B4EE5">
      <w:pPr>
        <w:keepNext/>
        <w:spacing w:line="240" w:lineRule="auto"/>
        <w:rPr>
          <w:color w:val="000000"/>
          <w:szCs w:val="22"/>
          <w:u w:val="single"/>
          <w:lang w:val="el-GR"/>
        </w:rPr>
      </w:pPr>
      <w:r w:rsidRPr="00E51455">
        <w:rPr>
          <w:color w:val="000000"/>
          <w:szCs w:val="22"/>
          <w:u w:val="single"/>
          <w:lang w:val="el-GR"/>
        </w:rPr>
        <w:t>Θρομβωτικές/θρομβοεμβολικές επιπλοκές</w:t>
      </w:r>
    </w:p>
    <w:p w14:paraId="59F2D940" w14:textId="77777777" w:rsidR="008E256B" w:rsidRPr="00E51455" w:rsidRDefault="008E256B" w:rsidP="003B4EE5">
      <w:pPr>
        <w:keepNext/>
        <w:spacing w:line="240" w:lineRule="auto"/>
        <w:rPr>
          <w:color w:val="000000"/>
          <w:szCs w:val="22"/>
          <w:lang w:val="el-GR"/>
        </w:rPr>
      </w:pPr>
    </w:p>
    <w:p w14:paraId="59F2D941" w14:textId="7E08EF16" w:rsidR="00E706D9" w:rsidRPr="00E51455" w:rsidRDefault="00E706D9" w:rsidP="003B4EE5">
      <w:pPr>
        <w:spacing w:line="240" w:lineRule="auto"/>
        <w:rPr>
          <w:color w:val="000000"/>
          <w:lang w:val="el-GR"/>
        </w:rPr>
      </w:pPr>
      <w:r w:rsidRPr="00E51455">
        <w:rPr>
          <w:color w:val="000000"/>
          <w:lang w:val="el-GR"/>
        </w:rPr>
        <w:t xml:space="preserve">Σε ελεγχόμενες μελέτες σε ασθενείς με θρομβοπενία και </w:t>
      </w:r>
      <w:r w:rsidRPr="00E51455">
        <w:rPr>
          <w:color w:val="000000"/>
        </w:rPr>
        <w:t>HCV</w:t>
      </w:r>
      <w:r w:rsidRPr="00E51455">
        <w:rPr>
          <w:color w:val="000000"/>
          <w:lang w:val="el-GR"/>
        </w:rPr>
        <w:t xml:space="preserve"> που έλαβαν θεραπεία που βασίζεται σε ιντερφερόνη (</w:t>
      </w:r>
      <w:r w:rsidRPr="00E51455">
        <w:rPr>
          <w:color w:val="000000"/>
        </w:rPr>
        <w:t>n</w:t>
      </w:r>
      <w:r w:rsidRPr="00E51455">
        <w:rPr>
          <w:color w:val="000000"/>
          <w:lang w:val="el-GR"/>
        </w:rPr>
        <w:t>=1.439), 38 από τους 955</w:t>
      </w:r>
      <w:r w:rsidRPr="00E51455">
        <w:rPr>
          <w:color w:val="000000"/>
        </w:rPr>
        <w:t> </w:t>
      </w:r>
      <w:r w:rsidRPr="00E51455">
        <w:rPr>
          <w:color w:val="000000"/>
          <w:lang w:val="el-GR"/>
        </w:rPr>
        <w:t xml:space="preserve">ασθενείς (4%) που αντιμετωπίστηκαν με </w:t>
      </w:r>
      <w:r w:rsidR="0089305C" w:rsidRPr="00A45C84">
        <w:rPr>
          <w:color w:val="000000"/>
          <w:lang w:val="el-GR"/>
        </w:rPr>
        <w:t>ελτρομβοπάγη</w:t>
      </w:r>
      <w:r w:rsidRPr="00E51455">
        <w:rPr>
          <w:color w:val="000000"/>
          <w:lang w:val="el-GR"/>
        </w:rPr>
        <w:t xml:space="preserve"> και 6 από τους 484</w:t>
      </w:r>
      <w:r w:rsidRPr="00E51455">
        <w:rPr>
          <w:color w:val="000000"/>
        </w:rPr>
        <w:t> </w:t>
      </w:r>
      <w:r w:rsidRPr="00E51455">
        <w:rPr>
          <w:color w:val="000000"/>
          <w:lang w:val="el-GR"/>
        </w:rPr>
        <w:t xml:space="preserve">ασθενείς (1%) στην ομάδα του εικονικού φαρμάκου εμφάνισαν </w:t>
      </w:r>
      <w:r w:rsidR="002410E6" w:rsidRPr="00E51455">
        <w:rPr>
          <w:color w:val="000000"/>
          <w:lang w:val="el-GR"/>
        </w:rPr>
        <w:t>ΘΕΕ</w:t>
      </w:r>
      <w:r w:rsidRPr="00E51455">
        <w:rPr>
          <w:color w:val="000000"/>
          <w:lang w:val="el-GR"/>
        </w:rPr>
        <w:t xml:space="preserve">. Οι θρομβωτικές/θρομβοεμβολικές επιπλοκές που αναφέρθηκαν συμπεριλάμβαναν φλεβικά και αρτηριακά επεισόδια. Τα </w:t>
      </w:r>
      <w:r w:rsidR="002410E6" w:rsidRPr="00E51455">
        <w:rPr>
          <w:color w:val="000000"/>
          <w:lang w:val="el-GR"/>
        </w:rPr>
        <w:t>ΘΕΕ</w:t>
      </w:r>
      <w:r w:rsidRPr="00E51455">
        <w:rPr>
          <w:color w:val="000000"/>
          <w:lang w:val="el-GR"/>
        </w:rPr>
        <w:t xml:space="preserve"> στην </w:t>
      </w:r>
      <w:r w:rsidR="007804C9" w:rsidRPr="00E51455">
        <w:rPr>
          <w:color w:val="000000"/>
          <w:lang w:val="el-GR"/>
        </w:rPr>
        <w:t xml:space="preserve">πλειονότητα </w:t>
      </w:r>
      <w:r w:rsidRPr="00E51455">
        <w:rPr>
          <w:color w:val="000000"/>
          <w:lang w:val="el-GR"/>
        </w:rPr>
        <w:t xml:space="preserve">τους δεν ήταν σοβαρά και απέδραμαν έως το τέλος της μελέτης. Το πιο συχνό </w:t>
      </w:r>
      <w:r w:rsidR="002410E6" w:rsidRPr="00E51455">
        <w:rPr>
          <w:color w:val="000000"/>
          <w:lang w:val="el-GR"/>
        </w:rPr>
        <w:t>ΘΕΕ</w:t>
      </w:r>
      <w:r w:rsidRPr="00E51455">
        <w:rPr>
          <w:color w:val="000000"/>
          <w:lang w:val="el-GR"/>
        </w:rPr>
        <w:t xml:space="preserve"> και στις δύο ομάδες θεραπείας ήταν θρόμβωση της πυλαίας φλέβας (2% στους ασθενείς που έλαβαν </w:t>
      </w:r>
      <w:r w:rsidR="0089305C" w:rsidRPr="00A45C84">
        <w:rPr>
          <w:color w:val="000000"/>
          <w:lang w:val="el-GR"/>
        </w:rPr>
        <w:t>ελτρομβοπάγη</w:t>
      </w:r>
      <w:r w:rsidRPr="00E51455">
        <w:rPr>
          <w:color w:val="000000"/>
          <w:lang w:val="el-GR"/>
        </w:rPr>
        <w:t xml:space="preserve"> έναντι &lt;1% για το εικονικό φάρμακο). Δεν παρατηρήθηκε ειδική χρονική σχέση μεταξύ της έναρξης της θεραπείας και της εμφάνισης </w:t>
      </w:r>
      <w:r w:rsidR="007804C9" w:rsidRPr="00E51455">
        <w:rPr>
          <w:color w:val="000000"/>
          <w:lang w:val="el-GR"/>
        </w:rPr>
        <w:t xml:space="preserve">των </w:t>
      </w:r>
      <w:r w:rsidR="002410E6" w:rsidRPr="00E51455">
        <w:rPr>
          <w:color w:val="000000"/>
          <w:lang w:val="el-GR"/>
        </w:rPr>
        <w:t>ΘΕΕ</w:t>
      </w:r>
      <w:r w:rsidRPr="00E51455">
        <w:rPr>
          <w:color w:val="000000"/>
          <w:lang w:val="el-GR"/>
        </w:rPr>
        <w:t>. Οι ασθενείς με χαμηλά επίπεδα λευκωματίνης (≤35</w:t>
      </w:r>
      <w:r w:rsidRPr="00E51455">
        <w:rPr>
          <w:color w:val="000000"/>
        </w:rPr>
        <w:t> g</w:t>
      </w:r>
      <w:r w:rsidRPr="00E51455">
        <w:rPr>
          <w:color w:val="000000"/>
          <w:lang w:val="el-GR"/>
        </w:rPr>
        <w:t>/</w:t>
      </w:r>
      <w:r w:rsidR="003B0F87" w:rsidRPr="00E51455">
        <w:rPr>
          <w:color w:val="000000"/>
        </w:rPr>
        <w:t>l</w:t>
      </w:r>
      <w:r w:rsidRPr="00E51455">
        <w:rPr>
          <w:color w:val="000000"/>
          <w:lang w:val="el-GR"/>
        </w:rPr>
        <w:t xml:space="preserve">) ή </w:t>
      </w:r>
      <w:r w:rsidR="00EC51D1" w:rsidRPr="00E51455">
        <w:rPr>
          <w:color w:val="000000"/>
          <w:lang w:val="el-GR"/>
        </w:rPr>
        <w:t>βαθμολογία</w:t>
      </w:r>
      <w:r w:rsidRPr="00E51455">
        <w:rPr>
          <w:color w:val="000000"/>
          <w:lang w:val="el-GR"/>
        </w:rPr>
        <w:t xml:space="preserve"> </w:t>
      </w:r>
      <w:r w:rsidRPr="00E51455">
        <w:rPr>
          <w:color w:val="000000"/>
        </w:rPr>
        <w:t>MELD</w:t>
      </w:r>
      <w:r w:rsidRPr="00E51455">
        <w:rPr>
          <w:color w:val="000000"/>
          <w:lang w:val="el-GR"/>
        </w:rPr>
        <w:t xml:space="preserve"> ≥10 παρουσίασαν </w:t>
      </w:r>
      <w:r w:rsidR="003B0F87" w:rsidRPr="00E51455">
        <w:rPr>
          <w:color w:val="000000"/>
          <w:lang w:val="el-GR"/>
        </w:rPr>
        <w:t>2</w:t>
      </w:r>
      <w:r w:rsidR="003B0F87" w:rsidRPr="00E51455">
        <w:rPr>
          <w:color w:val="000000"/>
          <w:lang w:val="en-US"/>
        </w:rPr>
        <w:t> </w:t>
      </w:r>
      <w:r w:rsidRPr="00E51455">
        <w:rPr>
          <w:color w:val="000000"/>
          <w:lang w:val="el-GR"/>
        </w:rPr>
        <w:t xml:space="preserve">φορές μεγαλύτερο κίνδυνο εμφάνισης </w:t>
      </w:r>
      <w:r w:rsidR="002410E6" w:rsidRPr="00E51455">
        <w:rPr>
          <w:color w:val="000000"/>
          <w:lang w:val="el-GR"/>
        </w:rPr>
        <w:t>ΘΕΕ</w:t>
      </w:r>
      <w:r w:rsidRPr="00E51455">
        <w:rPr>
          <w:color w:val="000000"/>
          <w:lang w:val="el-GR"/>
        </w:rPr>
        <w:t xml:space="preserve"> από εκείνους με υψηλότερα επίπεδα λευκωματίνης. Οι ασθενείς ηλικίας ≥60</w:t>
      </w:r>
      <w:r w:rsidRPr="00E51455">
        <w:rPr>
          <w:color w:val="000000"/>
        </w:rPr>
        <w:t> </w:t>
      </w:r>
      <w:r w:rsidRPr="00E51455">
        <w:rPr>
          <w:color w:val="000000"/>
          <w:lang w:val="el-GR"/>
        </w:rPr>
        <w:t>ετών διέτρεχαν 2</w:t>
      </w:r>
      <w:r w:rsidRPr="00E51455">
        <w:rPr>
          <w:color w:val="000000"/>
        </w:rPr>
        <w:t> </w:t>
      </w:r>
      <w:r w:rsidRPr="00E51455">
        <w:rPr>
          <w:color w:val="000000"/>
          <w:lang w:val="el-GR"/>
        </w:rPr>
        <w:t xml:space="preserve">φορές μεγαλύτερο κίνδυνο εμφάνισης </w:t>
      </w:r>
      <w:r w:rsidR="002410E6" w:rsidRPr="00E51455">
        <w:rPr>
          <w:color w:val="000000"/>
          <w:lang w:val="el-GR"/>
        </w:rPr>
        <w:t>ΘΕΕ</w:t>
      </w:r>
      <w:r w:rsidRPr="00E51455">
        <w:rPr>
          <w:color w:val="000000"/>
          <w:lang w:val="el-GR"/>
        </w:rPr>
        <w:t xml:space="preserve"> σε σχέση με τους νεότερους ασθενείς. Σε αυτούς τους ασθενείς </w:t>
      </w:r>
      <w:r w:rsidR="0089305C">
        <w:rPr>
          <w:color w:val="000000"/>
          <w:lang w:val="el-GR"/>
        </w:rPr>
        <w:t>η</w:t>
      </w:r>
      <w:r w:rsidRPr="00E51455">
        <w:rPr>
          <w:color w:val="000000"/>
          <w:lang w:val="el-GR"/>
        </w:rPr>
        <w:t xml:space="preserve"> </w:t>
      </w:r>
      <w:r w:rsidR="0089305C" w:rsidRPr="00A45C84">
        <w:rPr>
          <w:color w:val="000000"/>
          <w:lang w:val="el-GR"/>
        </w:rPr>
        <w:t>ελτρομβοπάγη</w:t>
      </w:r>
      <w:r w:rsidRPr="00E51455">
        <w:rPr>
          <w:color w:val="000000"/>
          <w:lang w:val="el-GR"/>
        </w:rPr>
        <w:t xml:space="preserve"> θα πρέπει να χορηγείται μόνο μετά από προσεκτική αξιολόγηση των αναμενόμενων οφελών σε σύγκριση με τους κινδύνους. Οι ασθενείς θα πρέπει να παρακολουθούνται στενά για σημεία και συμπτώματα </w:t>
      </w:r>
      <w:r w:rsidR="002410E6" w:rsidRPr="00E51455">
        <w:rPr>
          <w:color w:val="000000"/>
          <w:lang w:val="el-GR"/>
        </w:rPr>
        <w:t>ΘΕΕ</w:t>
      </w:r>
      <w:r w:rsidRPr="00E51455">
        <w:rPr>
          <w:color w:val="000000"/>
          <w:lang w:val="el-GR"/>
        </w:rPr>
        <w:t>.</w:t>
      </w:r>
    </w:p>
    <w:p w14:paraId="59F2D942" w14:textId="77777777" w:rsidR="00470309" w:rsidRPr="00E51455" w:rsidRDefault="00470309" w:rsidP="003B4EE5">
      <w:pPr>
        <w:spacing w:line="240" w:lineRule="auto"/>
        <w:rPr>
          <w:color w:val="000000"/>
          <w:szCs w:val="22"/>
          <w:lang w:val="el-GR"/>
        </w:rPr>
      </w:pPr>
    </w:p>
    <w:p w14:paraId="59F2D943" w14:textId="4766C555" w:rsidR="00B26B38" w:rsidRPr="00E51455" w:rsidRDefault="008B517D" w:rsidP="003B4EE5">
      <w:pPr>
        <w:spacing w:line="240" w:lineRule="auto"/>
        <w:rPr>
          <w:color w:val="000000"/>
          <w:szCs w:val="22"/>
          <w:lang w:val="el-GR"/>
        </w:rPr>
      </w:pPr>
      <w:r w:rsidRPr="00E51455">
        <w:rPr>
          <w:color w:val="000000"/>
          <w:szCs w:val="22"/>
          <w:lang w:val="el-GR"/>
        </w:rPr>
        <w:t xml:space="preserve">Ο κίνδυνος </w:t>
      </w:r>
      <w:r w:rsidR="008D0D79" w:rsidRPr="00E51455">
        <w:rPr>
          <w:color w:val="000000"/>
          <w:lang w:val="el-GR"/>
        </w:rPr>
        <w:t xml:space="preserve">ΘΕΕ </w:t>
      </w:r>
      <w:r w:rsidRPr="00E51455">
        <w:rPr>
          <w:color w:val="000000"/>
          <w:szCs w:val="22"/>
          <w:lang w:val="el-GR"/>
        </w:rPr>
        <w:t>έχει βρεθεί αυξημένος σε ασθενείς με χρόνια ηπατοπάθεια</w:t>
      </w:r>
      <w:r w:rsidR="001B188C" w:rsidRPr="00E51455">
        <w:rPr>
          <w:color w:val="000000"/>
          <w:szCs w:val="22"/>
          <w:lang w:val="el-GR"/>
        </w:rPr>
        <w:t xml:space="preserve"> </w:t>
      </w:r>
      <w:r w:rsidR="00AF56BA" w:rsidRPr="00E51455">
        <w:rPr>
          <w:color w:val="000000"/>
          <w:szCs w:val="22"/>
          <w:lang w:val="el-GR"/>
        </w:rPr>
        <w:t>(</w:t>
      </w:r>
      <w:r w:rsidR="00B82387" w:rsidRPr="00E51455">
        <w:rPr>
          <w:color w:val="000000"/>
          <w:szCs w:val="22"/>
        </w:rPr>
        <w:t>CLD</w:t>
      </w:r>
      <w:r w:rsidR="00AF56BA" w:rsidRPr="00E51455">
        <w:rPr>
          <w:color w:val="000000"/>
          <w:szCs w:val="22"/>
          <w:lang w:val="el-GR"/>
        </w:rPr>
        <w:t xml:space="preserve">) </w:t>
      </w:r>
      <w:r w:rsidRPr="00E51455">
        <w:rPr>
          <w:color w:val="000000"/>
          <w:szCs w:val="22"/>
          <w:lang w:val="el-GR"/>
        </w:rPr>
        <w:t xml:space="preserve">που έλαβαν 75 </w:t>
      </w:r>
      <w:r w:rsidRPr="00E51455">
        <w:rPr>
          <w:color w:val="000000"/>
          <w:szCs w:val="22"/>
        </w:rPr>
        <w:t>mg</w:t>
      </w:r>
      <w:r w:rsidRPr="00E51455">
        <w:rPr>
          <w:color w:val="000000"/>
          <w:szCs w:val="22"/>
          <w:lang w:val="el-GR"/>
        </w:rPr>
        <w:t xml:space="preserve"> </w:t>
      </w:r>
      <w:r w:rsidR="0089305C" w:rsidRPr="00A45C84">
        <w:rPr>
          <w:color w:val="000000"/>
          <w:szCs w:val="22"/>
          <w:lang w:val="el-GR"/>
        </w:rPr>
        <w:t>ελτρομβοπάγη</w:t>
      </w:r>
      <w:r w:rsidRPr="00E51455">
        <w:rPr>
          <w:color w:val="000000"/>
          <w:szCs w:val="22"/>
          <w:lang w:val="el-GR"/>
        </w:rPr>
        <w:t xml:space="preserve"> </w:t>
      </w:r>
      <w:r w:rsidR="007F014A">
        <w:rPr>
          <w:color w:val="000000"/>
          <w:szCs w:val="22"/>
          <w:lang w:val="el-GR"/>
        </w:rPr>
        <w:t>μια φορά</w:t>
      </w:r>
      <w:r w:rsidRPr="00E51455">
        <w:rPr>
          <w:color w:val="000000"/>
          <w:szCs w:val="22"/>
          <w:lang w:val="el-GR"/>
        </w:rPr>
        <w:t xml:space="preserve"> ημερησίως για </w:t>
      </w:r>
      <w:r w:rsidR="003B0F87" w:rsidRPr="00E51455">
        <w:rPr>
          <w:color w:val="000000"/>
          <w:szCs w:val="22"/>
          <w:lang w:val="el-GR"/>
        </w:rPr>
        <w:t>2</w:t>
      </w:r>
      <w:r w:rsidR="003B0F87" w:rsidRPr="00E51455">
        <w:rPr>
          <w:color w:val="000000"/>
          <w:szCs w:val="22"/>
          <w:lang w:val="en-US"/>
        </w:rPr>
        <w:t> </w:t>
      </w:r>
      <w:r w:rsidRPr="00E51455">
        <w:rPr>
          <w:color w:val="000000"/>
          <w:szCs w:val="22"/>
          <w:lang w:val="el-GR"/>
        </w:rPr>
        <w:t xml:space="preserve">εβδομάδες </w:t>
      </w:r>
      <w:r w:rsidR="00291A33" w:rsidRPr="00E51455">
        <w:rPr>
          <w:color w:val="000000"/>
          <w:szCs w:val="22"/>
          <w:lang w:val="el-GR"/>
        </w:rPr>
        <w:t>ως προετοιμασία για χειρουργική επέμβαση.</w:t>
      </w:r>
      <w:r w:rsidR="00BB7555" w:rsidRPr="00E51455">
        <w:rPr>
          <w:color w:val="000000"/>
          <w:szCs w:val="22"/>
          <w:lang w:val="el-GR"/>
        </w:rPr>
        <w:t xml:space="preserve"> Έξι από τους</w:t>
      </w:r>
      <w:r w:rsidR="00AF56BA" w:rsidRPr="00E51455">
        <w:rPr>
          <w:color w:val="000000"/>
          <w:szCs w:val="22"/>
          <w:lang w:val="el-GR"/>
        </w:rPr>
        <w:t xml:space="preserve"> 143</w:t>
      </w:r>
      <w:r w:rsidR="005C369F">
        <w:rPr>
          <w:color w:val="000000"/>
          <w:szCs w:val="22"/>
          <w:lang w:val="el-GR"/>
        </w:rPr>
        <w:t> </w:t>
      </w:r>
      <w:r w:rsidR="00AF56BA" w:rsidRPr="00E51455">
        <w:rPr>
          <w:color w:val="000000"/>
          <w:szCs w:val="22"/>
          <w:lang w:val="el-GR"/>
        </w:rPr>
        <w:t xml:space="preserve">(4%) </w:t>
      </w:r>
      <w:r w:rsidR="00BB7555" w:rsidRPr="00E51455">
        <w:rPr>
          <w:color w:val="000000"/>
          <w:szCs w:val="22"/>
          <w:lang w:val="el-GR"/>
        </w:rPr>
        <w:t>ενήλικες ασθενείς με</w:t>
      </w:r>
      <w:r w:rsidR="00AF56BA" w:rsidRPr="00E51455">
        <w:rPr>
          <w:color w:val="000000"/>
          <w:szCs w:val="22"/>
          <w:lang w:val="el-GR"/>
        </w:rPr>
        <w:t xml:space="preserve"> </w:t>
      </w:r>
      <w:r w:rsidR="00BB7555" w:rsidRPr="00E51455">
        <w:rPr>
          <w:color w:val="000000"/>
          <w:szCs w:val="22"/>
        </w:rPr>
        <w:t>CLD</w:t>
      </w:r>
      <w:r w:rsidR="00AF56BA" w:rsidRPr="00E51455">
        <w:rPr>
          <w:color w:val="000000"/>
          <w:szCs w:val="22"/>
          <w:lang w:val="el-GR"/>
        </w:rPr>
        <w:t xml:space="preserve"> </w:t>
      </w:r>
      <w:r w:rsidR="00BB7555" w:rsidRPr="00E51455">
        <w:rPr>
          <w:color w:val="000000"/>
          <w:szCs w:val="22"/>
          <w:lang w:val="el-GR"/>
        </w:rPr>
        <w:t>που έλαβαν</w:t>
      </w:r>
      <w:r w:rsidR="00AF56BA" w:rsidRPr="00E51455">
        <w:rPr>
          <w:color w:val="000000"/>
          <w:szCs w:val="22"/>
          <w:lang w:val="el-GR"/>
        </w:rPr>
        <w:t xml:space="preserve"> </w:t>
      </w:r>
      <w:r w:rsidR="0089305C" w:rsidRPr="00A45C84">
        <w:rPr>
          <w:color w:val="000000"/>
          <w:szCs w:val="22"/>
          <w:lang w:val="el-GR"/>
        </w:rPr>
        <w:t>ελτρομβοπάγη</w:t>
      </w:r>
      <w:r w:rsidR="00AF56BA" w:rsidRPr="00E51455">
        <w:rPr>
          <w:color w:val="000000"/>
          <w:szCs w:val="22"/>
          <w:lang w:val="el-GR"/>
        </w:rPr>
        <w:t xml:space="preserve"> </w:t>
      </w:r>
      <w:r w:rsidR="00BB7555" w:rsidRPr="00E51455">
        <w:rPr>
          <w:color w:val="000000"/>
          <w:szCs w:val="22"/>
          <w:lang w:val="el-GR"/>
        </w:rPr>
        <w:t xml:space="preserve">παρουσίασαν </w:t>
      </w:r>
      <w:r w:rsidR="008D0D79" w:rsidRPr="00E51455">
        <w:rPr>
          <w:color w:val="000000"/>
          <w:lang w:val="el-GR"/>
        </w:rPr>
        <w:t>ΘΕΕ</w:t>
      </w:r>
      <w:r w:rsidR="00AF56BA" w:rsidRPr="00E51455">
        <w:rPr>
          <w:color w:val="000000"/>
          <w:szCs w:val="22"/>
          <w:lang w:val="el-GR"/>
        </w:rPr>
        <w:t xml:space="preserve"> (</w:t>
      </w:r>
      <w:r w:rsidR="00BB7555" w:rsidRPr="00E51455">
        <w:rPr>
          <w:color w:val="000000"/>
          <w:szCs w:val="22"/>
          <w:lang w:val="el-GR"/>
        </w:rPr>
        <w:t>όλα</w:t>
      </w:r>
      <w:r w:rsidR="00AF56BA" w:rsidRPr="00E51455">
        <w:rPr>
          <w:color w:val="000000"/>
          <w:szCs w:val="22"/>
          <w:lang w:val="el-GR"/>
        </w:rPr>
        <w:t xml:space="preserve"> </w:t>
      </w:r>
      <w:r w:rsidR="00BB7555" w:rsidRPr="00E51455">
        <w:rPr>
          <w:color w:val="000000"/>
          <w:szCs w:val="22"/>
          <w:lang w:val="el-GR"/>
        </w:rPr>
        <w:t>του συστήματος της πυλαίας φλέβας</w:t>
      </w:r>
      <w:r w:rsidR="00AF56BA" w:rsidRPr="00E51455">
        <w:rPr>
          <w:color w:val="000000"/>
          <w:szCs w:val="22"/>
          <w:lang w:val="el-GR"/>
        </w:rPr>
        <w:t xml:space="preserve">) </w:t>
      </w:r>
      <w:r w:rsidR="00BB7555" w:rsidRPr="00E51455">
        <w:rPr>
          <w:color w:val="000000"/>
          <w:szCs w:val="22"/>
          <w:lang w:val="el-GR"/>
        </w:rPr>
        <w:t xml:space="preserve">και </w:t>
      </w:r>
      <w:r w:rsidR="00340527" w:rsidRPr="00E51455">
        <w:rPr>
          <w:color w:val="000000"/>
          <w:szCs w:val="22"/>
          <w:lang w:val="el-GR"/>
        </w:rPr>
        <w:t xml:space="preserve">δύο </w:t>
      </w:r>
      <w:r w:rsidR="00BB7555" w:rsidRPr="00E51455">
        <w:rPr>
          <w:color w:val="000000"/>
          <w:szCs w:val="22"/>
          <w:lang w:val="el-GR"/>
        </w:rPr>
        <w:t>από</w:t>
      </w:r>
      <w:r w:rsidR="00AF56BA" w:rsidRPr="00E51455">
        <w:rPr>
          <w:color w:val="000000"/>
          <w:szCs w:val="22"/>
          <w:lang w:val="el-GR"/>
        </w:rPr>
        <w:t xml:space="preserve"> </w:t>
      </w:r>
      <w:r w:rsidR="00566A8E" w:rsidRPr="00E51455">
        <w:rPr>
          <w:color w:val="000000"/>
          <w:szCs w:val="22"/>
          <w:lang w:val="el-GR"/>
        </w:rPr>
        <w:t xml:space="preserve">τους </w:t>
      </w:r>
      <w:r w:rsidR="00AF56BA" w:rsidRPr="00E51455">
        <w:rPr>
          <w:color w:val="000000"/>
          <w:szCs w:val="22"/>
          <w:lang w:val="el-GR"/>
        </w:rPr>
        <w:t>145</w:t>
      </w:r>
      <w:r w:rsidR="005C369F">
        <w:rPr>
          <w:color w:val="000000"/>
          <w:szCs w:val="22"/>
          <w:lang w:val="el-GR"/>
        </w:rPr>
        <w:t> </w:t>
      </w:r>
      <w:r w:rsidR="00AF56BA" w:rsidRPr="00E51455">
        <w:rPr>
          <w:color w:val="000000"/>
          <w:szCs w:val="22"/>
          <w:lang w:val="el-GR"/>
        </w:rPr>
        <w:t xml:space="preserve">(1%) </w:t>
      </w:r>
      <w:r w:rsidR="00566A8E" w:rsidRPr="00E51455">
        <w:rPr>
          <w:color w:val="000000"/>
          <w:szCs w:val="22"/>
          <w:lang w:val="el-GR"/>
        </w:rPr>
        <w:t xml:space="preserve">ασθενείς </w:t>
      </w:r>
      <w:r w:rsidR="00BB7555" w:rsidRPr="00E51455">
        <w:rPr>
          <w:color w:val="000000"/>
          <w:szCs w:val="22"/>
          <w:lang w:val="el-GR"/>
        </w:rPr>
        <w:t>στην ομάδα του εικονικού φαρμάκου παρουσίασαν θρομβοεμβολικά επεισόδια</w:t>
      </w:r>
      <w:r w:rsidR="00AF56BA" w:rsidRPr="00E51455">
        <w:rPr>
          <w:color w:val="000000"/>
          <w:szCs w:val="22"/>
          <w:lang w:val="el-GR"/>
        </w:rPr>
        <w:t xml:space="preserve"> (</w:t>
      </w:r>
      <w:r w:rsidR="00BB7555" w:rsidRPr="00E51455">
        <w:rPr>
          <w:color w:val="000000"/>
          <w:szCs w:val="22"/>
          <w:lang w:val="el-GR"/>
        </w:rPr>
        <w:t>ένα</w:t>
      </w:r>
      <w:r w:rsidR="00AF56BA" w:rsidRPr="00E51455">
        <w:rPr>
          <w:color w:val="000000"/>
          <w:szCs w:val="22"/>
          <w:lang w:val="el-GR"/>
        </w:rPr>
        <w:t xml:space="preserve"> </w:t>
      </w:r>
      <w:r w:rsidR="00BB7555" w:rsidRPr="00E51455">
        <w:rPr>
          <w:color w:val="000000"/>
          <w:szCs w:val="22"/>
          <w:lang w:val="el-GR"/>
        </w:rPr>
        <w:t>στο σύστημα της πυλαίας φλέβας και ένα</w:t>
      </w:r>
      <w:r w:rsidR="00AF56BA" w:rsidRPr="00E51455">
        <w:rPr>
          <w:color w:val="000000"/>
          <w:szCs w:val="22"/>
          <w:lang w:val="el-GR"/>
        </w:rPr>
        <w:t xml:space="preserve"> </w:t>
      </w:r>
      <w:r w:rsidR="00BB7555" w:rsidRPr="00E51455">
        <w:rPr>
          <w:color w:val="000000"/>
          <w:szCs w:val="22"/>
          <w:lang w:val="el-GR"/>
        </w:rPr>
        <w:t>έμφραγμα του μυοκαρδίου</w:t>
      </w:r>
      <w:r w:rsidR="00AF56BA" w:rsidRPr="00E51455">
        <w:rPr>
          <w:color w:val="000000"/>
          <w:szCs w:val="22"/>
          <w:lang w:val="el-GR"/>
        </w:rPr>
        <w:t xml:space="preserve">). </w:t>
      </w:r>
      <w:r w:rsidR="00BB7555" w:rsidRPr="00E51455">
        <w:rPr>
          <w:color w:val="000000"/>
          <w:szCs w:val="22"/>
          <w:lang w:val="el-GR"/>
        </w:rPr>
        <w:t>Πέντε από</w:t>
      </w:r>
      <w:r w:rsidR="00AF56BA" w:rsidRPr="00E51455">
        <w:rPr>
          <w:color w:val="000000"/>
          <w:szCs w:val="22"/>
          <w:lang w:val="el-GR"/>
        </w:rPr>
        <w:t xml:space="preserve"> </w:t>
      </w:r>
      <w:r w:rsidR="00BB7555" w:rsidRPr="00E51455">
        <w:rPr>
          <w:color w:val="000000"/>
          <w:szCs w:val="22"/>
          <w:lang w:val="el-GR"/>
        </w:rPr>
        <w:t xml:space="preserve">τους </w:t>
      </w:r>
      <w:r w:rsidR="00AF56BA" w:rsidRPr="00E51455">
        <w:rPr>
          <w:color w:val="000000"/>
          <w:szCs w:val="22"/>
          <w:lang w:val="el-GR"/>
        </w:rPr>
        <w:t>6</w:t>
      </w:r>
      <w:r w:rsidR="00297241">
        <w:rPr>
          <w:color w:val="000000"/>
          <w:szCs w:val="22"/>
          <w:lang w:val="el-GR"/>
        </w:rPr>
        <w:t> </w:t>
      </w:r>
      <w:r w:rsidR="00BB7555" w:rsidRPr="00E51455">
        <w:rPr>
          <w:color w:val="000000"/>
          <w:szCs w:val="22"/>
          <w:lang w:val="el-GR"/>
        </w:rPr>
        <w:t>ασθενείς που έλαβαν</w:t>
      </w:r>
      <w:r w:rsidR="00AF56BA" w:rsidRPr="00E51455">
        <w:rPr>
          <w:color w:val="000000"/>
          <w:szCs w:val="22"/>
          <w:lang w:val="el-GR"/>
        </w:rPr>
        <w:t xml:space="preserve"> </w:t>
      </w:r>
      <w:r w:rsidR="0089305C" w:rsidRPr="00A45C84">
        <w:rPr>
          <w:color w:val="000000"/>
          <w:szCs w:val="22"/>
          <w:lang w:val="el-GR"/>
        </w:rPr>
        <w:t>ελτρομβοπάγη</w:t>
      </w:r>
      <w:r w:rsidR="00AF56BA" w:rsidRPr="00E51455">
        <w:rPr>
          <w:color w:val="000000"/>
          <w:szCs w:val="22"/>
          <w:lang w:val="el-GR"/>
        </w:rPr>
        <w:t xml:space="preserve"> </w:t>
      </w:r>
      <w:r w:rsidR="00BB7555" w:rsidRPr="00E51455">
        <w:rPr>
          <w:color w:val="000000"/>
          <w:szCs w:val="22"/>
          <w:lang w:val="el-GR"/>
        </w:rPr>
        <w:t>παρουσίασαν</w:t>
      </w:r>
      <w:r w:rsidR="00AF56BA" w:rsidRPr="00E51455">
        <w:rPr>
          <w:color w:val="000000"/>
          <w:szCs w:val="22"/>
          <w:lang w:val="el-GR"/>
        </w:rPr>
        <w:t xml:space="preserve"> </w:t>
      </w:r>
      <w:r w:rsidR="00BB7555" w:rsidRPr="00E51455">
        <w:rPr>
          <w:color w:val="000000"/>
          <w:szCs w:val="22"/>
          <w:lang w:val="el-GR"/>
        </w:rPr>
        <w:t>την θρομβ</w:t>
      </w:r>
      <w:r w:rsidR="000F0942" w:rsidRPr="00E51455">
        <w:rPr>
          <w:color w:val="000000"/>
          <w:szCs w:val="22"/>
          <w:lang w:val="el-GR"/>
        </w:rPr>
        <w:t>ω</w:t>
      </w:r>
      <w:r w:rsidR="00BB7555" w:rsidRPr="00E51455">
        <w:rPr>
          <w:color w:val="000000"/>
          <w:szCs w:val="22"/>
          <w:lang w:val="el-GR"/>
        </w:rPr>
        <w:t xml:space="preserve">τική επιπλοκή </w:t>
      </w:r>
      <w:r w:rsidR="00AF56BA" w:rsidRPr="00E51455">
        <w:rPr>
          <w:color w:val="000000"/>
          <w:szCs w:val="22"/>
          <w:lang w:val="el-GR"/>
        </w:rPr>
        <w:t>σε αριθμό αιμοπεταλίων &gt;200</w:t>
      </w:r>
      <w:r w:rsidR="00BB7555" w:rsidRPr="00E51455">
        <w:rPr>
          <w:color w:val="000000"/>
          <w:szCs w:val="22"/>
          <w:lang w:val="el-GR"/>
        </w:rPr>
        <w:t>.</w:t>
      </w:r>
      <w:r w:rsidR="00AF56BA" w:rsidRPr="00E51455">
        <w:rPr>
          <w:color w:val="000000"/>
          <w:szCs w:val="22"/>
          <w:lang w:val="el-GR"/>
        </w:rPr>
        <w:t>000/µ</w:t>
      </w:r>
      <w:r w:rsidR="00BB7555" w:rsidRPr="00E51455">
        <w:rPr>
          <w:color w:val="000000"/>
          <w:szCs w:val="22"/>
        </w:rPr>
        <w:t>l</w:t>
      </w:r>
      <w:r w:rsidR="00AF56BA" w:rsidRPr="00E51455">
        <w:rPr>
          <w:color w:val="000000"/>
          <w:szCs w:val="22"/>
          <w:lang w:val="el-GR"/>
        </w:rPr>
        <w:t xml:space="preserve"> </w:t>
      </w:r>
      <w:r w:rsidR="00BB7555" w:rsidRPr="00E51455">
        <w:rPr>
          <w:color w:val="000000"/>
          <w:szCs w:val="22"/>
          <w:lang w:val="el-GR"/>
        </w:rPr>
        <w:t>και εντός</w:t>
      </w:r>
      <w:r w:rsidR="00AF56BA" w:rsidRPr="00E51455">
        <w:rPr>
          <w:color w:val="000000"/>
          <w:szCs w:val="22"/>
          <w:lang w:val="el-GR"/>
        </w:rPr>
        <w:t xml:space="preserve"> 30</w:t>
      </w:r>
      <w:r w:rsidR="00B05742" w:rsidRPr="00E51455">
        <w:rPr>
          <w:color w:val="000000"/>
          <w:szCs w:val="22"/>
          <w:lang w:val="en-US"/>
        </w:rPr>
        <w:t> </w:t>
      </w:r>
      <w:r w:rsidR="00BB7555" w:rsidRPr="00E51455">
        <w:rPr>
          <w:color w:val="000000"/>
          <w:szCs w:val="22"/>
          <w:lang w:val="el-GR"/>
        </w:rPr>
        <w:t>ημερών από την τελευταία δόση</w:t>
      </w:r>
      <w:r w:rsidR="00AF56BA" w:rsidRPr="00E51455">
        <w:rPr>
          <w:color w:val="000000"/>
          <w:szCs w:val="22"/>
          <w:lang w:val="el-GR"/>
        </w:rPr>
        <w:t xml:space="preserve"> </w:t>
      </w:r>
      <w:r w:rsidR="0089305C" w:rsidRPr="00A45C84">
        <w:rPr>
          <w:color w:val="000000"/>
          <w:szCs w:val="22"/>
          <w:lang w:val="el-GR"/>
        </w:rPr>
        <w:t>ελτρομβοπάγης</w:t>
      </w:r>
      <w:r w:rsidR="00AF56BA" w:rsidRPr="00E51455">
        <w:rPr>
          <w:color w:val="000000"/>
          <w:szCs w:val="22"/>
          <w:lang w:val="el-GR"/>
        </w:rPr>
        <w:t>.</w:t>
      </w:r>
      <w:r w:rsidR="00760650" w:rsidRPr="00E51455">
        <w:rPr>
          <w:color w:val="000000"/>
          <w:szCs w:val="22"/>
          <w:lang w:val="el-GR"/>
        </w:rPr>
        <w:t xml:space="preserve"> </w:t>
      </w:r>
      <w:r w:rsidR="0089305C">
        <w:rPr>
          <w:color w:val="000000"/>
          <w:szCs w:val="22"/>
          <w:lang w:val="el-GR"/>
        </w:rPr>
        <w:t>Η</w:t>
      </w:r>
      <w:r w:rsidR="00B26B38" w:rsidRPr="00E51455">
        <w:rPr>
          <w:color w:val="000000"/>
          <w:szCs w:val="22"/>
          <w:lang w:val="el-GR"/>
        </w:rPr>
        <w:t xml:space="preserve"> </w:t>
      </w:r>
      <w:r w:rsidR="0089305C" w:rsidRPr="00A45C84">
        <w:rPr>
          <w:color w:val="000000"/>
          <w:szCs w:val="22"/>
          <w:lang w:val="el-GR"/>
        </w:rPr>
        <w:t>ελτρομβοπάγη</w:t>
      </w:r>
      <w:r w:rsidR="00B26B38" w:rsidRPr="00E51455">
        <w:rPr>
          <w:color w:val="000000"/>
          <w:szCs w:val="22"/>
          <w:lang w:val="el-GR"/>
        </w:rPr>
        <w:t xml:space="preserve"> δεν ενδείκνυται για την αντιμετώπιση της θρομβοπενίας σε ασθενείς με χρόνια ηπατοπάθεια στα πλαίσια προετοιμασίας για επεμβατικές διαδικασίες.</w:t>
      </w:r>
    </w:p>
    <w:p w14:paraId="59F2D944" w14:textId="77777777" w:rsidR="006567B1" w:rsidRPr="00E51455" w:rsidRDefault="006567B1" w:rsidP="003B4EE5">
      <w:pPr>
        <w:spacing w:line="240" w:lineRule="auto"/>
        <w:rPr>
          <w:color w:val="000000"/>
          <w:szCs w:val="22"/>
          <w:lang w:val="el-GR"/>
        </w:rPr>
      </w:pPr>
    </w:p>
    <w:p w14:paraId="59F2D945" w14:textId="07378697" w:rsidR="00EC51D1" w:rsidRPr="00E51455" w:rsidRDefault="00EC51D1" w:rsidP="003B4EE5">
      <w:pPr>
        <w:spacing w:line="240" w:lineRule="auto"/>
        <w:rPr>
          <w:color w:val="000000"/>
          <w:lang w:val="el-GR"/>
        </w:rPr>
      </w:pPr>
      <w:r w:rsidRPr="00E51455">
        <w:rPr>
          <w:color w:val="000000"/>
          <w:shd w:val="clear" w:color="auto" w:fill="FFFFFF"/>
          <w:lang w:val="el-GR"/>
        </w:rPr>
        <w:t>Στις κλινικές μελέτες τ</w:t>
      </w:r>
      <w:r w:rsidR="0089305C">
        <w:rPr>
          <w:color w:val="000000"/>
          <w:shd w:val="clear" w:color="auto" w:fill="FFFFFF"/>
          <w:lang w:val="el-GR"/>
        </w:rPr>
        <w:t>ης</w:t>
      </w:r>
      <w:r w:rsidRPr="00E51455">
        <w:rPr>
          <w:color w:val="000000"/>
          <w:shd w:val="clear" w:color="auto" w:fill="FFFFFF"/>
          <w:lang w:val="el-GR"/>
        </w:rPr>
        <w:t xml:space="preserve"> </w:t>
      </w:r>
      <w:r w:rsidR="0089305C">
        <w:rPr>
          <w:color w:val="000000"/>
          <w:shd w:val="clear" w:color="auto" w:fill="FFFFFF"/>
          <w:lang w:val="el-GR"/>
        </w:rPr>
        <w:t>ελτρομβοπάγης</w:t>
      </w:r>
      <w:r w:rsidRPr="00E51455">
        <w:rPr>
          <w:color w:val="000000"/>
          <w:shd w:val="clear" w:color="auto" w:fill="FFFFFF"/>
          <w:lang w:val="el-GR"/>
        </w:rPr>
        <w:t xml:space="preserve"> στην ITP, παρατηρήθηκαν θρομβοεμβολικά επεισόδια σε χαμηλούς και φυσιολογικούς αριθμούς αιμοπεταλίων.</w:t>
      </w:r>
      <w:r w:rsidRPr="00E51455">
        <w:rPr>
          <w:color w:val="000000"/>
          <w:lang w:val="el-GR"/>
        </w:rPr>
        <w:t xml:space="preserve"> Θα πρέπει να δίνεται προσοχή κατά τη χορήγηση τ</w:t>
      </w:r>
      <w:r w:rsidR="0089305C">
        <w:rPr>
          <w:color w:val="000000"/>
          <w:lang w:val="el-GR"/>
        </w:rPr>
        <w:t>ης</w:t>
      </w:r>
      <w:r w:rsidRPr="00E51455">
        <w:rPr>
          <w:color w:val="000000"/>
          <w:lang w:val="el-GR"/>
        </w:rPr>
        <w:t xml:space="preserve"> </w:t>
      </w:r>
      <w:r w:rsidR="0089305C">
        <w:rPr>
          <w:color w:val="000000"/>
          <w:lang w:val="el-GR"/>
        </w:rPr>
        <w:t>ελτρομβοπάγης</w:t>
      </w:r>
      <w:r w:rsidRPr="00E51455">
        <w:rPr>
          <w:color w:val="000000"/>
          <w:lang w:val="el-GR"/>
        </w:rPr>
        <w:t xml:space="preserve"> σε ασθενείς με γνωστούς παράγοντες κινδύνου για θρομβοεμβολή. Συμπεριλαμβάνονται, χωρίς όμως να περιορίζονται σε κληρονομικούς (π.χ. Παράγοντας Leiden V) ή επίκτητους παράγοντες κινδύνου (π.χ. ανεπάρκεια ATIII, αντιφωσφολιπιδικό σύνδρομο), προχωρημένη ηλικία, ασθενείς με παρατεταμένες περιόδους ακινητοποίησης, κακοήθειες, αντισυλληπτικά και θεραπεία ορμονικής υποκατάστασης, χειρουργείο/τραυματισμός, παχυσαρκία και κάπνισμα. Οι αριθμοί των αιμοπεταλίων θα πρέπει να παρακολουθούνται στενά και να λαμβάνεται υπόψη η μείωση της δόσης ή η διακοπή της θεραπείας με </w:t>
      </w:r>
      <w:r w:rsidR="0089305C">
        <w:rPr>
          <w:color w:val="000000"/>
          <w:lang w:val="el-GR"/>
        </w:rPr>
        <w:t>ελτρομβοπάγη</w:t>
      </w:r>
      <w:r w:rsidRPr="00E51455">
        <w:rPr>
          <w:color w:val="000000"/>
          <w:lang w:val="el-GR"/>
        </w:rPr>
        <w:t xml:space="preserve"> εάν ο αριθμός των αιμοπεταλίων υπερβεί τα επιθυμητά επίπεδα (</w:t>
      </w:r>
      <w:r w:rsidR="008D0D79" w:rsidRPr="00E51455">
        <w:rPr>
          <w:color w:val="000000"/>
          <w:lang w:val="el-GR"/>
        </w:rPr>
        <w:t>βλ</w:t>
      </w:r>
      <w:r w:rsidR="008D0D79">
        <w:rPr>
          <w:color w:val="000000"/>
          <w:lang w:val="el-GR"/>
        </w:rPr>
        <w:t>.</w:t>
      </w:r>
      <w:r w:rsidR="008D0D79" w:rsidRPr="00E51455">
        <w:rPr>
          <w:color w:val="000000"/>
          <w:lang w:val="el-GR"/>
        </w:rPr>
        <w:t xml:space="preserve"> </w:t>
      </w:r>
      <w:r w:rsidRPr="00E51455">
        <w:rPr>
          <w:color w:val="000000"/>
          <w:lang w:val="el-GR"/>
        </w:rPr>
        <w:t>παράγραφο 4.2). Θα πρέπει να λαμβάνεται υπόψη το ισοζύγιο κινδύνου-οφέλους σε ασθενείς που διατρέχουν κίνδυνο ΘΕΕ οποιασδήποτε αιτιολογίας.</w:t>
      </w:r>
    </w:p>
    <w:p w14:paraId="59F2D946" w14:textId="77777777" w:rsidR="00B26B38" w:rsidRPr="00E51455" w:rsidRDefault="00B26B38" w:rsidP="003B4EE5">
      <w:pPr>
        <w:spacing w:line="240" w:lineRule="auto"/>
        <w:rPr>
          <w:color w:val="000000"/>
          <w:szCs w:val="22"/>
          <w:lang w:val="el-GR"/>
        </w:rPr>
      </w:pPr>
    </w:p>
    <w:p w14:paraId="59F2D947" w14:textId="78330626" w:rsidR="00721383" w:rsidRPr="00E51455" w:rsidRDefault="00721383" w:rsidP="003B4EE5">
      <w:pPr>
        <w:spacing w:line="240" w:lineRule="auto"/>
        <w:rPr>
          <w:color w:val="000000"/>
          <w:szCs w:val="22"/>
          <w:lang w:val="el-GR"/>
        </w:rPr>
      </w:pPr>
      <w:r w:rsidRPr="00E51455">
        <w:rPr>
          <w:color w:val="000000"/>
          <w:szCs w:val="22"/>
          <w:lang w:val="el-GR"/>
        </w:rPr>
        <w:t>Σε μί</w:t>
      </w:r>
      <w:r w:rsidR="006827C0" w:rsidRPr="00E51455">
        <w:rPr>
          <w:color w:val="000000"/>
          <w:szCs w:val="22"/>
          <w:lang w:val="el-GR"/>
        </w:rPr>
        <w:t>α</w:t>
      </w:r>
      <w:r w:rsidRPr="00E51455">
        <w:rPr>
          <w:color w:val="000000"/>
          <w:szCs w:val="22"/>
          <w:lang w:val="el-GR"/>
        </w:rPr>
        <w:t xml:space="preserve"> κλινική μελέτη στην ανθεκτική </w:t>
      </w:r>
      <w:r w:rsidRPr="00E51455">
        <w:rPr>
          <w:color w:val="000000"/>
          <w:szCs w:val="22"/>
          <w:lang w:val="en-US"/>
        </w:rPr>
        <w:t>SAA</w:t>
      </w:r>
      <w:r w:rsidRPr="00E51455">
        <w:rPr>
          <w:color w:val="000000"/>
          <w:szCs w:val="22"/>
          <w:lang w:val="el-GR"/>
        </w:rPr>
        <w:t xml:space="preserve">, δεν διαπιστώθηκε κανένα περιστατικό ΘΕΕ </w:t>
      </w:r>
      <w:r w:rsidR="006827C0" w:rsidRPr="00E51455">
        <w:rPr>
          <w:color w:val="000000"/>
          <w:szCs w:val="22"/>
          <w:lang w:val="el-GR"/>
        </w:rPr>
        <w:t xml:space="preserve">εντούτοις ο </w:t>
      </w:r>
      <w:r w:rsidR="00E655C5" w:rsidRPr="00E51455">
        <w:rPr>
          <w:color w:val="000000"/>
          <w:szCs w:val="22"/>
          <w:lang w:val="el-GR"/>
        </w:rPr>
        <w:t>κίνδυνος</w:t>
      </w:r>
      <w:r w:rsidR="006827C0" w:rsidRPr="00E51455">
        <w:rPr>
          <w:color w:val="000000"/>
          <w:szCs w:val="22"/>
          <w:lang w:val="el-GR"/>
        </w:rPr>
        <w:t xml:space="preserve"> τέτοιων περιστατικών δεν μπορεί να </w:t>
      </w:r>
      <w:r w:rsidR="00E655C5" w:rsidRPr="00E51455">
        <w:rPr>
          <w:color w:val="000000"/>
          <w:szCs w:val="22"/>
          <w:lang w:val="el-GR"/>
        </w:rPr>
        <w:t>αποκλειστεί σε</w:t>
      </w:r>
      <w:r w:rsidR="006827C0" w:rsidRPr="00E51455">
        <w:rPr>
          <w:color w:val="000000"/>
          <w:szCs w:val="22"/>
          <w:lang w:val="el-GR"/>
        </w:rPr>
        <w:t xml:space="preserve"> αυτό τον πληθυσμό ασθενών λόγω του </w:t>
      </w:r>
      <w:r w:rsidR="00E655C5" w:rsidRPr="00E51455">
        <w:rPr>
          <w:color w:val="000000"/>
          <w:szCs w:val="22"/>
          <w:lang w:val="el-GR"/>
        </w:rPr>
        <w:t>περιορισμένου</w:t>
      </w:r>
      <w:r w:rsidR="006827C0" w:rsidRPr="00E51455">
        <w:rPr>
          <w:color w:val="000000"/>
          <w:szCs w:val="22"/>
          <w:lang w:val="el-GR"/>
        </w:rPr>
        <w:t xml:space="preserve"> αριθμού ασθενών που έχουν εκτεθεί. Καθώς η υψηλότερη εγκεκριμένη δόση ενδείκνυται για</w:t>
      </w:r>
      <w:r w:rsidR="00E655C5" w:rsidRPr="00E51455">
        <w:rPr>
          <w:color w:val="000000"/>
          <w:szCs w:val="22"/>
          <w:lang w:val="el-GR"/>
        </w:rPr>
        <w:t xml:space="preserve"> </w:t>
      </w:r>
      <w:r w:rsidR="006827C0" w:rsidRPr="00E51455">
        <w:rPr>
          <w:color w:val="000000"/>
          <w:szCs w:val="22"/>
          <w:lang w:val="el-GR"/>
        </w:rPr>
        <w:t xml:space="preserve">ασθενείς με </w:t>
      </w:r>
      <w:r w:rsidR="006827C0" w:rsidRPr="00E51455">
        <w:rPr>
          <w:color w:val="000000"/>
          <w:szCs w:val="22"/>
          <w:lang w:val="en-US"/>
        </w:rPr>
        <w:t>SAA</w:t>
      </w:r>
      <w:r w:rsidR="006827C0" w:rsidRPr="00E51455">
        <w:rPr>
          <w:color w:val="000000"/>
          <w:szCs w:val="22"/>
          <w:lang w:val="el-GR"/>
        </w:rPr>
        <w:t xml:space="preserve"> (150 </w:t>
      </w:r>
      <w:r w:rsidR="006827C0" w:rsidRPr="00E51455">
        <w:rPr>
          <w:color w:val="000000"/>
          <w:szCs w:val="22"/>
          <w:lang w:val="en-US"/>
        </w:rPr>
        <w:t>mg</w:t>
      </w:r>
      <w:r w:rsidR="006827C0" w:rsidRPr="00E51455">
        <w:rPr>
          <w:color w:val="000000"/>
          <w:szCs w:val="22"/>
          <w:lang w:val="el-GR"/>
        </w:rPr>
        <w:t xml:space="preserve">/ημέρα) και λόγω της φύσης της αντίδρασης, μπορεί να αναμένεται </w:t>
      </w:r>
      <w:r w:rsidR="008D0D79" w:rsidRPr="00E51455">
        <w:rPr>
          <w:color w:val="000000"/>
          <w:lang w:val="el-GR"/>
        </w:rPr>
        <w:t xml:space="preserve">ΘΕΕ </w:t>
      </w:r>
      <w:r w:rsidR="006827C0" w:rsidRPr="00E51455">
        <w:rPr>
          <w:color w:val="000000"/>
          <w:szCs w:val="22"/>
          <w:lang w:val="el-GR"/>
        </w:rPr>
        <w:t>σε αυτόν τον πληθυσμό ασθενών.</w:t>
      </w:r>
    </w:p>
    <w:p w14:paraId="59F2D948" w14:textId="77777777" w:rsidR="00721383" w:rsidRPr="00E51455" w:rsidRDefault="00721383" w:rsidP="003B4EE5">
      <w:pPr>
        <w:spacing w:line="240" w:lineRule="auto"/>
        <w:rPr>
          <w:color w:val="000000"/>
          <w:szCs w:val="22"/>
          <w:lang w:val="el-GR"/>
        </w:rPr>
      </w:pPr>
    </w:p>
    <w:p w14:paraId="59F2D949" w14:textId="589F71F1" w:rsidR="00B26B38" w:rsidRPr="00E51455" w:rsidRDefault="0089305C" w:rsidP="003B4EE5">
      <w:pPr>
        <w:spacing w:line="240" w:lineRule="auto"/>
        <w:rPr>
          <w:color w:val="000000"/>
          <w:lang w:val="el-GR"/>
        </w:rPr>
      </w:pPr>
      <w:r>
        <w:rPr>
          <w:color w:val="000000"/>
          <w:lang w:val="el-GR"/>
        </w:rPr>
        <w:t>Η</w:t>
      </w:r>
      <w:r w:rsidR="00B26B38" w:rsidRPr="00E51455">
        <w:rPr>
          <w:color w:val="000000"/>
          <w:lang w:val="el-GR"/>
        </w:rPr>
        <w:t xml:space="preserve"> </w:t>
      </w:r>
      <w:r>
        <w:rPr>
          <w:color w:val="000000"/>
          <w:lang w:val="el-GR"/>
        </w:rPr>
        <w:t>ελτρομβοπάγη</w:t>
      </w:r>
      <w:r w:rsidR="00B26B38" w:rsidRPr="00E51455">
        <w:rPr>
          <w:color w:val="000000"/>
          <w:lang w:val="el-GR"/>
        </w:rPr>
        <w:t xml:space="preserve"> δεν θα πρέπει να χρησιμοποιείται σε ασθενείς με ITP και </w:t>
      </w:r>
      <w:r w:rsidR="008D0D79">
        <w:rPr>
          <w:color w:val="000000"/>
          <w:lang w:val="el-GR"/>
        </w:rPr>
        <w:t>έκπτωση της ηπατικής λειτουργίας</w:t>
      </w:r>
      <w:r w:rsidR="00B26B38" w:rsidRPr="00E51455">
        <w:rPr>
          <w:color w:val="000000"/>
          <w:lang w:val="el-GR"/>
        </w:rPr>
        <w:t xml:space="preserve"> (βαθμός Child-Pugh ≥ 5) εκτός εάν το αναμενόμενο όφελος αντισταθμίζει τον διαπιστωμένο κίνδυνο θρόμβωσης της πυλαίας φλέβας. Εάν κριθεί κατάλληλη η χορήγηση θεραπείας, </w:t>
      </w:r>
      <w:r w:rsidR="00DB33B4" w:rsidRPr="00E51455">
        <w:rPr>
          <w:color w:val="000000"/>
          <w:lang w:val="el-GR"/>
        </w:rPr>
        <w:t xml:space="preserve">απαιτείται </w:t>
      </w:r>
      <w:r w:rsidR="00B26B38" w:rsidRPr="00E51455">
        <w:rPr>
          <w:color w:val="000000"/>
          <w:lang w:val="el-GR"/>
        </w:rPr>
        <w:t xml:space="preserve">ιδιαίτερη προσοχή όταν </w:t>
      </w:r>
      <w:r>
        <w:rPr>
          <w:color w:val="000000"/>
          <w:lang w:val="el-GR"/>
        </w:rPr>
        <w:t>η</w:t>
      </w:r>
      <w:r w:rsidR="00B26B38" w:rsidRPr="00E51455">
        <w:rPr>
          <w:color w:val="000000"/>
          <w:lang w:val="el-GR"/>
        </w:rPr>
        <w:t xml:space="preserve"> </w:t>
      </w:r>
      <w:r>
        <w:rPr>
          <w:color w:val="000000"/>
          <w:lang w:val="el-GR"/>
        </w:rPr>
        <w:t>ελτρομβοπάγη</w:t>
      </w:r>
      <w:r w:rsidR="00B26B38" w:rsidRPr="00E51455">
        <w:rPr>
          <w:color w:val="000000"/>
          <w:lang w:val="el-GR"/>
        </w:rPr>
        <w:t xml:space="preserve"> χορηγείται σε ασθενείς με ηπατική δυσλειτουργία (</w:t>
      </w:r>
      <w:r w:rsidR="008D0D79" w:rsidRPr="00E51455">
        <w:rPr>
          <w:color w:val="000000"/>
          <w:lang w:val="el-GR"/>
        </w:rPr>
        <w:t>βλ</w:t>
      </w:r>
      <w:r w:rsidR="008D0D79">
        <w:rPr>
          <w:color w:val="000000"/>
          <w:lang w:val="el-GR"/>
        </w:rPr>
        <w:t>.</w:t>
      </w:r>
      <w:r w:rsidR="008D0D79" w:rsidRPr="00E51455">
        <w:rPr>
          <w:color w:val="000000"/>
          <w:lang w:val="el-GR"/>
        </w:rPr>
        <w:t xml:space="preserve"> </w:t>
      </w:r>
      <w:r w:rsidR="00B26B38" w:rsidRPr="00E51455">
        <w:rPr>
          <w:color w:val="000000"/>
          <w:lang w:val="el-GR"/>
        </w:rPr>
        <w:t xml:space="preserve">παραγράφους 4.2 </w:t>
      </w:r>
      <w:r w:rsidR="00E655C5" w:rsidRPr="00E51455">
        <w:rPr>
          <w:color w:val="000000"/>
          <w:lang w:val="el-GR"/>
        </w:rPr>
        <w:t xml:space="preserve">και </w:t>
      </w:r>
      <w:r w:rsidR="00B26B38" w:rsidRPr="00E51455">
        <w:rPr>
          <w:color w:val="000000"/>
          <w:lang w:val="el-GR"/>
        </w:rPr>
        <w:t>4.8).</w:t>
      </w:r>
    </w:p>
    <w:p w14:paraId="59F2D94A" w14:textId="77777777" w:rsidR="00882596" w:rsidRPr="00E51455" w:rsidRDefault="00882596" w:rsidP="003B4EE5">
      <w:pPr>
        <w:spacing w:line="240" w:lineRule="auto"/>
        <w:rPr>
          <w:color w:val="000000"/>
          <w:szCs w:val="22"/>
          <w:lang w:val="el-GR"/>
        </w:rPr>
      </w:pPr>
    </w:p>
    <w:p w14:paraId="59F2D94B" w14:textId="77E30F1A" w:rsidR="00AC62F2" w:rsidRPr="00E51455" w:rsidRDefault="00AC62F2" w:rsidP="003B4EE5">
      <w:pPr>
        <w:keepNext/>
        <w:spacing w:line="240" w:lineRule="auto"/>
        <w:rPr>
          <w:color w:val="000000"/>
          <w:szCs w:val="22"/>
          <w:u w:val="single"/>
          <w:lang w:val="el-GR"/>
        </w:rPr>
      </w:pPr>
      <w:r w:rsidRPr="00E51455">
        <w:rPr>
          <w:color w:val="000000"/>
          <w:szCs w:val="22"/>
          <w:u w:val="single"/>
          <w:lang w:val="el-GR"/>
        </w:rPr>
        <w:t xml:space="preserve">Αιμορραγία μετά από διακοπή </w:t>
      </w:r>
      <w:r w:rsidR="0089305C">
        <w:rPr>
          <w:color w:val="000000"/>
          <w:szCs w:val="22"/>
          <w:u w:val="single"/>
          <w:lang w:val="el-GR"/>
        </w:rPr>
        <w:t>ελτρομβοπάγης</w:t>
      </w:r>
    </w:p>
    <w:p w14:paraId="59F2D94C" w14:textId="77777777" w:rsidR="00801CC2" w:rsidRPr="00E51455" w:rsidRDefault="00801CC2" w:rsidP="003B4EE5">
      <w:pPr>
        <w:keepNext/>
        <w:spacing w:line="240" w:lineRule="auto"/>
        <w:rPr>
          <w:color w:val="000000"/>
          <w:szCs w:val="22"/>
          <w:lang w:val="el-GR"/>
        </w:rPr>
      </w:pPr>
    </w:p>
    <w:p w14:paraId="59F2D94D" w14:textId="2A124085" w:rsidR="00AC62F2" w:rsidRPr="00E51455" w:rsidRDefault="00AC62F2" w:rsidP="003B4EE5">
      <w:pPr>
        <w:tabs>
          <w:tab w:val="clear" w:pos="567"/>
        </w:tabs>
        <w:spacing w:line="240" w:lineRule="auto"/>
        <w:rPr>
          <w:color w:val="000000"/>
          <w:szCs w:val="22"/>
          <w:lang w:val="el-GR"/>
        </w:rPr>
      </w:pPr>
      <w:bookmarkStart w:id="2" w:name="_Toc197336930"/>
      <w:r w:rsidRPr="00E51455">
        <w:rPr>
          <w:color w:val="000000"/>
          <w:szCs w:val="22"/>
          <w:lang w:val="el-GR"/>
        </w:rPr>
        <w:t xml:space="preserve">Θρομβοπενία είναι πιθανόν να επανεμφανιστεί </w:t>
      </w:r>
      <w:r w:rsidR="008D0D79" w:rsidRPr="00A45C84">
        <w:rPr>
          <w:spacing w:val="-1"/>
          <w:lang w:val="el-GR"/>
        </w:rPr>
        <w:t xml:space="preserve">σε ασθενείς με </w:t>
      </w:r>
      <w:r w:rsidR="008D0D79">
        <w:rPr>
          <w:spacing w:val="-1"/>
          <w:lang w:val="en-US"/>
        </w:rPr>
        <w:t>ITP</w:t>
      </w:r>
      <w:r w:rsidR="008D0D79" w:rsidRPr="00A45C84">
        <w:rPr>
          <w:spacing w:val="-1"/>
          <w:lang w:val="el-GR"/>
        </w:rPr>
        <w:t xml:space="preserve"> </w:t>
      </w:r>
      <w:r w:rsidRPr="00E51455">
        <w:rPr>
          <w:color w:val="000000"/>
          <w:szCs w:val="22"/>
          <w:lang w:val="el-GR"/>
        </w:rPr>
        <w:t xml:space="preserve">κατά τη διακοπή της θεραπείας με </w:t>
      </w:r>
      <w:r w:rsidR="00655E92">
        <w:rPr>
          <w:color w:val="000000"/>
          <w:szCs w:val="22"/>
          <w:lang w:val="el-GR"/>
        </w:rPr>
        <w:t>ελτρομβοπάγη</w:t>
      </w:r>
      <w:r w:rsidRPr="00E51455">
        <w:rPr>
          <w:color w:val="000000"/>
          <w:szCs w:val="22"/>
          <w:lang w:val="el-GR"/>
        </w:rPr>
        <w:t>. Μετά από διακοπή τ</w:t>
      </w:r>
      <w:r w:rsidR="00655E92">
        <w:rPr>
          <w:color w:val="000000"/>
          <w:szCs w:val="22"/>
          <w:lang w:val="el-GR"/>
        </w:rPr>
        <w:t>ης</w:t>
      </w:r>
      <w:r w:rsidRPr="00E51455">
        <w:rPr>
          <w:color w:val="000000"/>
          <w:szCs w:val="22"/>
          <w:lang w:val="el-GR"/>
        </w:rPr>
        <w:t xml:space="preserve"> </w:t>
      </w:r>
      <w:r w:rsidR="00655E92">
        <w:rPr>
          <w:color w:val="000000"/>
          <w:szCs w:val="22"/>
          <w:lang w:val="el-GR"/>
        </w:rPr>
        <w:t>ελτρομβοπάγης</w:t>
      </w:r>
      <w:r w:rsidRPr="00E51455">
        <w:rPr>
          <w:color w:val="000000"/>
          <w:szCs w:val="22"/>
          <w:lang w:val="el-GR"/>
        </w:rPr>
        <w:t>, οι αριθμοί των αιμοπεταλίων επανέρχονται στα αρχικά επίπεδα μέσα σε 2 εβδομάδες στην πλειονότητα των ασθενών, γεγονός που αυξάνει τον κίνδυνο αιμορραγίας και σε ορισμένες περιπτώσεις μπορεί να οδηγήσει σε αιμορραγία</w:t>
      </w:r>
      <w:r w:rsidRPr="00E51455">
        <w:rPr>
          <w:i/>
          <w:color w:val="000000"/>
          <w:szCs w:val="22"/>
          <w:lang w:val="el-GR"/>
        </w:rPr>
        <w:t xml:space="preserve">. </w:t>
      </w:r>
      <w:r w:rsidRPr="00E51455">
        <w:rPr>
          <w:color w:val="000000"/>
          <w:szCs w:val="22"/>
          <w:lang w:val="el-GR"/>
        </w:rPr>
        <w:t xml:space="preserve">Αυτός ο κίνδυνος αυξάνεται εάν διακοπεί η θεραπεία με </w:t>
      </w:r>
      <w:r w:rsidR="00655E92">
        <w:rPr>
          <w:color w:val="000000"/>
          <w:szCs w:val="22"/>
          <w:lang w:val="el-GR"/>
        </w:rPr>
        <w:t>ελτρομβοπάγη</w:t>
      </w:r>
      <w:r w:rsidRPr="00E51455">
        <w:rPr>
          <w:color w:val="000000"/>
          <w:szCs w:val="22"/>
          <w:lang w:val="el-GR"/>
        </w:rPr>
        <w:t xml:space="preserve"> παρουσία αντιπηκτικών ή αντιαιμοπεταλιακών παραγόντων. Συνιστάται ότι, εάν διακοπεί η θεραπεία με </w:t>
      </w:r>
      <w:r w:rsidR="00655E92">
        <w:rPr>
          <w:color w:val="000000"/>
          <w:szCs w:val="22"/>
          <w:lang w:val="el-GR"/>
        </w:rPr>
        <w:t>ελτρομβοπάγη</w:t>
      </w:r>
      <w:r w:rsidRPr="00E51455">
        <w:rPr>
          <w:color w:val="000000"/>
          <w:szCs w:val="22"/>
          <w:lang w:val="el-GR"/>
        </w:rPr>
        <w:t xml:space="preserve">, να ξεκινήσει εκ νέου η θεραπεία ΙΤΡ σύμφωνα με τις τρέχουσες κατευθυντήριες </w:t>
      </w:r>
      <w:r w:rsidR="00F977A0" w:rsidRPr="00E51455">
        <w:rPr>
          <w:color w:val="000000"/>
          <w:szCs w:val="22"/>
          <w:lang w:val="el-GR"/>
        </w:rPr>
        <w:t>γραμμές</w:t>
      </w:r>
      <w:r w:rsidRPr="00E51455">
        <w:rPr>
          <w:color w:val="000000"/>
          <w:szCs w:val="22"/>
          <w:lang w:val="el-GR"/>
        </w:rPr>
        <w:t xml:space="preserve"> για τη θεραπεία. Στην πρόσθετη ιατρική διαχείριση μπορεί να συμπεριλαμβάνεται η διακοπή θεραπείας με αντιπηκτικά ή/και αντιαιμοπεταλιακά, η αναστροφή της αντιπηκτικότητας ή η αιμοπεταλιακή υποστήριξη. Οι αριθμοί των αιμοπεταλίων πρέπει να παρακολουθούνται εβδομαδιαίως επί 4 εβδομάδες μετά από διακοπή τ</w:t>
      </w:r>
      <w:r w:rsidR="00655E92">
        <w:rPr>
          <w:color w:val="000000"/>
          <w:szCs w:val="22"/>
          <w:lang w:val="el-GR"/>
        </w:rPr>
        <w:t>ης</w:t>
      </w:r>
      <w:r w:rsidRPr="00E51455">
        <w:rPr>
          <w:color w:val="000000"/>
          <w:szCs w:val="22"/>
          <w:lang w:val="el-GR"/>
        </w:rPr>
        <w:t xml:space="preserve"> </w:t>
      </w:r>
      <w:r w:rsidR="00655E92">
        <w:rPr>
          <w:color w:val="000000"/>
          <w:szCs w:val="22"/>
          <w:lang w:val="el-GR"/>
        </w:rPr>
        <w:t>ελτρομβοπάγης</w:t>
      </w:r>
      <w:r w:rsidRPr="00E51455">
        <w:rPr>
          <w:color w:val="000000"/>
          <w:szCs w:val="22"/>
          <w:lang w:val="el-GR"/>
        </w:rPr>
        <w:t>.</w:t>
      </w:r>
    </w:p>
    <w:bookmarkEnd w:id="2"/>
    <w:p w14:paraId="59F2D94E" w14:textId="77777777" w:rsidR="00A34E36" w:rsidRPr="00E51455" w:rsidRDefault="00A34E36" w:rsidP="003B4EE5">
      <w:pPr>
        <w:tabs>
          <w:tab w:val="clear" w:pos="567"/>
          <w:tab w:val="left" w:pos="2460"/>
        </w:tabs>
        <w:spacing w:line="240" w:lineRule="auto"/>
        <w:rPr>
          <w:color w:val="000000"/>
          <w:szCs w:val="22"/>
          <w:lang w:val="el-GR"/>
        </w:rPr>
      </w:pPr>
    </w:p>
    <w:p w14:paraId="59F2D94F" w14:textId="52CA4CE3" w:rsidR="006567B1" w:rsidRPr="00E51455" w:rsidRDefault="006567B1" w:rsidP="003B4EE5">
      <w:pPr>
        <w:spacing w:line="240" w:lineRule="auto"/>
        <w:rPr>
          <w:color w:val="000000"/>
          <w:lang w:val="el-GR"/>
        </w:rPr>
      </w:pPr>
      <w:r w:rsidRPr="00E51455">
        <w:rPr>
          <w:color w:val="000000"/>
          <w:lang w:val="el-GR"/>
        </w:rPr>
        <w:t xml:space="preserve">Σε κλινικές μελέτες της </w:t>
      </w:r>
      <w:r w:rsidRPr="00E51455">
        <w:rPr>
          <w:color w:val="000000"/>
        </w:rPr>
        <w:t>HCV</w:t>
      </w:r>
      <w:r w:rsidRPr="00E51455">
        <w:rPr>
          <w:color w:val="000000"/>
          <w:lang w:val="el-GR"/>
        </w:rPr>
        <w:t xml:space="preserve">, αναφέρθηκε υψηλότερη συχνότητα εμφάνισης </w:t>
      </w:r>
      <w:r w:rsidR="008D0D79">
        <w:rPr>
          <w:color w:val="000000"/>
          <w:lang w:val="el-GR"/>
        </w:rPr>
        <w:t xml:space="preserve">γαστρεντερικής </w:t>
      </w:r>
      <w:r w:rsidRPr="00E51455">
        <w:rPr>
          <w:color w:val="000000"/>
          <w:lang w:val="el-GR"/>
        </w:rPr>
        <w:t xml:space="preserve">αιμορραγίας, συμπεριλαμβανομένων </w:t>
      </w:r>
      <w:r w:rsidR="005C4FCD" w:rsidRPr="00E51455">
        <w:rPr>
          <w:color w:val="000000"/>
          <w:lang w:val="el-GR"/>
        </w:rPr>
        <w:t xml:space="preserve">των </w:t>
      </w:r>
      <w:r w:rsidRPr="00E51455">
        <w:rPr>
          <w:color w:val="000000"/>
          <w:lang w:val="el-GR"/>
        </w:rPr>
        <w:t>σοβαρών και θανατηφόρων περιπτώσεων, μετά από διακοπή της πεγκιντερφερόνης, της ριμπαβιρίνης και τ</w:t>
      </w:r>
      <w:r w:rsidR="00655E92">
        <w:rPr>
          <w:color w:val="000000"/>
          <w:lang w:val="el-GR"/>
        </w:rPr>
        <w:t>ης</w:t>
      </w:r>
      <w:r w:rsidRPr="00E51455">
        <w:rPr>
          <w:color w:val="000000"/>
          <w:lang w:val="el-GR"/>
        </w:rPr>
        <w:t xml:space="preserve"> </w:t>
      </w:r>
      <w:r w:rsidR="00655E92" w:rsidRPr="00A45C84">
        <w:rPr>
          <w:color w:val="000000"/>
          <w:lang w:val="el-GR"/>
        </w:rPr>
        <w:t>ελτρομβοπάγης</w:t>
      </w:r>
      <w:r w:rsidRPr="00E51455">
        <w:rPr>
          <w:color w:val="000000"/>
          <w:lang w:val="el-GR"/>
        </w:rPr>
        <w:t xml:space="preserve">. Μετά από τη διακοπή της θεραπείας οι ασθενείς θα πρέπει να παρακολουθούνται για τυχόν σημεία ή συμπτώματα </w:t>
      </w:r>
      <w:r w:rsidR="008D0D79">
        <w:rPr>
          <w:color w:val="000000"/>
          <w:lang w:val="el-GR"/>
        </w:rPr>
        <w:t xml:space="preserve">γαστρεντερικής </w:t>
      </w:r>
      <w:r w:rsidRPr="00E51455">
        <w:rPr>
          <w:color w:val="000000"/>
          <w:lang w:val="el-GR"/>
        </w:rPr>
        <w:t>αιμορραγίας.</w:t>
      </w:r>
    </w:p>
    <w:p w14:paraId="59F2D950" w14:textId="77777777" w:rsidR="00AF67F6" w:rsidRPr="00E51455" w:rsidRDefault="00AF67F6" w:rsidP="003B4EE5">
      <w:pPr>
        <w:tabs>
          <w:tab w:val="clear" w:pos="567"/>
          <w:tab w:val="left" w:pos="2460"/>
        </w:tabs>
        <w:spacing w:line="240" w:lineRule="auto"/>
        <w:rPr>
          <w:color w:val="000000"/>
          <w:szCs w:val="22"/>
          <w:lang w:val="el-GR"/>
        </w:rPr>
      </w:pPr>
    </w:p>
    <w:p w14:paraId="59F2D951" w14:textId="5F708FF9" w:rsidR="00AC62F2" w:rsidRPr="00E51455" w:rsidRDefault="00AC62F2" w:rsidP="003B4EE5">
      <w:pPr>
        <w:pStyle w:val="LBLLevel2"/>
        <w:keepNext/>
        <w:spacing w:line="240" w:lineRule="auto"/>
        <w:rPr>
          <w:rFonts w:ascii="Times New Roman" w:hAnsi="Times New Roman"/>
          <w:b w:val="0"/>
          <w:color w:val="000000"/>
          <w:sz w:val="22"/>
          <w:szCs w:val="22"/>
          <w:u w:val="single"/>
          <w:lang w:val="el-GR"/>
        </w:rPr>
      </w:pPr>
      <w:r w:rsidRPr="00E51455">
        <w:rPr>
          <w:rFonts w:ascii="Times New Roman" w:hAnsi="Times New Roman"/>
          <w:b w:val="0"/>
          <w:color w:val="000000"/>
          <w:sz w:val="22"/>
          <w:szCs w:val="22"/>
          <w:u w:val="single"/>
          <w:lang w:val="el-GR"/>
        </w:rPr>
        <w:t xml:space="preserve">Σχηματισμός ρετικουλίνης μυελού των οστών και κίνδυνος εμφάνισης ίνωσης </w:t>
      </w:r>
      <w:r w:rsidR="003B76F6">
        <w:rPr>
          <w:rFonts w:ascii="Times New Roman" w:hAnsi="Times New Roman"/>
          <w:b w:val="0"/>
          <w:color w:val="000000"/>
          <w:sz w:val="22"/>
          <w:szCs w:val="22"/>
          <w:u w:val="single"/>
          <w:lang w:val="el-GR"/>
        </w:rPr>
        <w:t xml:space="preserve">του </w:t>
      </w:r>
      <w:r w:rsidRPr="00E51455">
        <w:rPr>
          <w:rFonts w:ascii="Times New Roman" w:hAnsi="Times New Roman"/>
          <w:b w:val="0"/>
          <w:color w:val="000000"/>
          <w:sz w:val="22"/>
          <w:szCs w:val="22"/>
          <w:u w:val="single"/>
          <w:lang w:val="el-GR"/>
        </w:rPr>
        <w:t>μυελού των οστών</w:t>
      </w:r>
    </w:p>
    <w:p w14:paraId="59F2D952" w14:textId="77777777" w:rsidR="00801CC2" w:rsidRPr="00E51455" w:rsidRDefault="00801CC2" w:rsidP="003B4EE5">
      <w:pPr>
        <w:pStyle w:val="LBLLevel2"/>
        <w:keepNext/>
        <w:spacing w:line="240" w:lineRule="auto"/>
        <w:rPr>
          <w:rFonts w:ascii="Times New Roman" w:hAnsi="Times New Roman"/>
          <w:b w:val="0"/>
          <w:color w:val="000000"/>
          <w:sz w:val="22"/>
          <w:szCs w:val="22"/>
          <w:lang w:val="el-GR"/>
        </w:rPr>
      </w:pPr>
    </w:p>
    <w:p w14:paraId="59F2D953" w14:textId="007D6312" w:rsidR="00AC62F2" w:rsidRPr="00E51455" w:rsidRDefault="00655E92" w:rsidP="003B4EE5">
      <w:pPr>
        <w:pStyle w:val="LBLLevel2"/>
        <w:spacing w:line="240" w:lineRule="auto"/>
        <w:rPr>
          <w:rFonts w:ascii="Times New Roman" w:hAnsi="Times New Roman"/>
          <w:b w:val="0"/>
          <w:color w:val="000000"/>
          <w:sz w:val="22"/>
          <w:szCs w:val="22"/>
          <w:lang w:val="el-GR"/>
        </w:rPr>
      </w:pPr>
      <w:r>
        <w:rPr>
          <w:rFonts w:ascii="Times New Roman" w:hAnsi="Times New Roman"/>
          <w:b w:val="0"/>
          <w:color w:val="000000"/>
          <w:sz w:val="22"/>
          <w:szCs w:val="22"/>
          <w:lang w:val="el-GR"/>
        </w:rPr>
        <w:t>Η</w:t>
      </w:r>
      <w:r w:rsidR="00AC62F2" w:rsidRPr="00E51455">
        <w:rPr>
          <w:rFonts w:ascii="Times New Roman" w:hAnsi="Times New Roman"/>
          <w:b w:val="0"/>
          <w:color w:val="000000"/>
          <w:sz w:val="22"/>
          <w:szCs w:val="22"/>
          <w:lang w:val="el-GR"/>
        </w:rPr>
        <w:t xml:space="preserve"> </w:t>
      </w:r>
      <w:r>
        <w:rPr>
          <w:rFonts w:ascii="Times New Roman" w:hAnsi="Times New Roman"/>
          <w:b w:val="0"/>
          <w:color w:val="000000"/>
          <w:sz w:val="22"/>
          <w:szCs w:val="22"/>
          <w:lang w:val="el-GR"/>
        </w:rPr>
        <w:t>ελτρομβοπάγη</w:t>
      </w:r>
      <w:r w:rsidR="00AC62F2" w:rsidRPr="00E51455">
        <w:rPr>
          <w:rFonts w:ascii="Times New Roman" w:hAnsi="Times New Roman"/>
          <w:b w:val="0"/>
          <w:color w:val="000000"/>
          <w:sz w:val="22"/>
          <w:szCs w:val="22"/>
          <w:lang w:val="el-GR"/>
        </w:rPr>
        <w:t xml:space="preserve"> μπορεί να αυξήσει τον κίνδυνο ανάπτυξης ή εξέλιξης ινών ρετικουλίνης εντός του μυελού των οστών. Η σχετικότητα αυτού του ευρήματος, όπως με άλλους αγωνιστές των υποδοχέων θρομβοποιητίνης</w:t>
      </w:r>
      <w:r w:rsidR="003B76F6">
        <w:rPr>
          <w:rFonts w:ascii="Times New Roman" w:hAnsi="Times New Roman"/>
          <w:b w:val="0"/>
          <w:color w:val="000000"/>
          <w:sz w:val="22"/>
          <w:szCs w:val="22"/>
          <w:lang w:val="el-GR"/>
        </w:rPr>
        <w:t xml:space="preserve"> (</w:t>
      </w:r>
      <w:r w:rsidR="003B76F6">
        <w:rPr>
          <w:rFonts w:ascii="Times New Roman" w:hAnsi="Times New Roman"/>
          <w:b w:val="0"/>
          <w:color w:val="000000"/>
          <w:sz w:val="22"/>
          <w:szCs w:val="22"/>
        </w:rPr>
        <w:t>TPO</w:t>
      </w:r>
      <w:r w:rsidR="003B76F6" w:rsidRPr="00A45C84">
        <w:rPr>
          <w:rFonts w:ascii="Times New Roman" w:hAnsi="Times New Roman"/>
          <w:b w:val="0"/>
          <w:color w:val="000000"/>
          <w:sz w:val="22"/>
          <w:szCs w:val="22"/>
          <w:lang w:val="el-GR"/>
        </w:rPr>
        <w:t>-</w:t>
      </w:r>
      <w:r w:rsidR="003B76F6">
        <w:rPr>
          <w:rFonts w:ascii="Times New Roman" w:hAnsi="Times New Roman"/>
          <w:b w:val="0"/>
          <w:color w:val="000000"/>
          <w:sz w:val="22"/>
          <w:szCs w:val="22"/>
        </w:rPr>
        <w:t>R</w:t>
      </w:r>
      <w:r w:rsidR="003B76F6" w:rsidRPr="00A45C84">
        <w:rPr>
          <w:rFonts w:ascii="Times New Roman" w:hAnsi="Times New Roman"/>
          <w:b w:val="0"/>
          <w:color w:val="000000"/>
          <w:sz w:val="22"/>
          <w:szCs w:val="22"/>
          <w:lang w:val="el-GR"/>
        </w:rPr>
        <w:t>)</w:t>
      </w:r>
      <w:r w:rsidR="00AC62F2" w:rsidRPr="00E51455">
        <w:rPr>
          <w:rFonts w:ascii="Times New Roman" w:hAnsi="Times New Roman"/>
          <w:b w:val="0"/>
          <w:color w:val="000000"/>
          <w:sz w:val="22"/>
          <w:szCs w:val="22"/>
          <w:lang w:val="el-GR"/>
        </w:rPr>
        <w:t>, δεν έχει ακόμη τεκμηριωθεί.</w:t>
      </w:r>
    </w:p>
    <w:p w14:paraId="59F2D954" w14:textId="77777777" w:rsidR="00A34E36" w:rsidRPr="00E51455" w:rsidRDefault="00A34E36" w:rsidP="003B4EE5">
      <w:pPr>
        <w:spacing w:line="240" w:lineRule="auto"/>
        <w:rPr>
          <w:color w:val="000000"/>
          <w:szCs w:val="22"/>
          <w:lang w:val="el-GR"/>
        </w:rPr>
      </w:pPr>
    </w:p>
    <w:p w14:paraId="59F2D955" w14:textId="2F2FCB2E" w:rsidR="00AC62F2" w:rsidRPr="00E51455" w:rsidRDefault="00AC62F2" w:rsidP="003B4EE5">
      <w:pPr>
        <w:spacing w:line="240" w:lineRule="auto"/>
        <w:rPr>
          <w:color w:val="000000"/>
          <w:szCs w:val="22"/>
          <w:lang w:val="el-GR"/>
        </w:rPr>
      </w:pPr>
      <w:r w:rsidRPr="00E51455">
        <w:rPr>
          <w:color w:val="000000"/>
          <w:szCs w:val="22"/>
          <w:lang w:val="el-GR"/>
        </w:rPr>
        <w:t xml:space="preserve">Πριν από την έναρξη </w:t>
      </w:r>
      <w:r w:rsidR="00655E92">
        <w:rPr>
          <w:color w:val="000000"/>
          <w:szCs w:val="22"/>
          <w:lang w:val="el-GR"/>
        </w:rPr>
        <w:t>της ελτρομβοπάγης</w:t>
      </w:r>
      <w:r w:rsidRPr="00E51455">
        <w:rPr>
          <w:color w:val="000000"/>
          <w:szCs w:val="22"/>
          <w:lang w:val="el-GR"/>
        </w:rPr>
        <w:t xml:space="preserve">, </w:t>
      </w:r>
      <w:r w:rsidR="00A72744" w:rsidRPr="00E51455">
        <w:rPr>
          <w:color w:val="000000"/>
          <w:szCs w:val="22"/>
          <w:lang w:val="el-GR"/>
        </w:rPr>
        <w:t xml:space="preserve">θα πρέπει να εξετάζεται </w:t>
      </w:r>
      <w:r w:rsidRPr="00E51455">
        <w:rPr>
          <w:color w:val="000000"/>
          <w:szCs w:val="22"/>
          <w:lang w:val="el-GR"/>
        </w:rPr>
        <w:t xml:space="preserve">προσεκτικά </w:t>
      </w:r>
      <w:r w:rsidR="009F4AE7" w:rsidRPr="00E51455">
        <w:rPr>
          <w:color w:val="000000"/>
          <w:szCs w:val="22"/>
          <w:lang w:val="el-GR"/>
        </w:rPr>
        <w:t xml:space="preserve">το </w:t>
      </w:r>
      <w:r w:rsidRPr="00E51455">
        <w:rPr>
          <w:color w:val="000000"/>
          <w:szCs w:val="22"/>
          <w:lang w:val="el-GR"/>
        </w:rPr>
        <w:t xml:space="preserve">επίχρισμα </w:t>
      </w:r>
      <w:r w:rsidR="00613BE9" w:rsidRPr="00E51455">
        <w:rPr>
          <w:color w:val="000000"/>
          <w:szCs w:val="22"/>
          <w:lang w:val="el-GR"/>
        </w:rPr>
        <w:t>περιφερικού αίματος</w:t>
      </w:r>
      <w:r w:rsidRPr="00E51455">
        <w:rPr>
          <w:color w:val="000000"/>
          <w:szCs w:val="22"/>
          <w:lang w:val="el-GR"/>
        </w:rPr>
        <w:t>, ώστε να τεκμηρι</w:t>
      </w:r>
      <w:r w:rsidR="00F33408" w:rsidRPr="00E51455">
        <w:rPr>
          <w:color w:val="000000"/>
          <w:szCs w:val="22"/>
          <w:lang w:val="el-GR"/>
        </w:rPr>
        <w:t>ωθεί</w:t>
      </w:r>
      <w:r w:rsidRPr="00E51455">
        <w:rPr>
          <w:color w:val="000000"/>
          <w:szCs w:val="22"/>
          <w:lang w:val="el-GR"/>
        </w:rPr>
        <w:t xml:space="preserve"> αρχικό επίπεδο κυτταρικών μορφολογικών ανωμαλιών. Μετά από την αναγνώριση σταθερής δόσης </w:t>
      </w:r>
      <w:r w:rsidR="00655E92">
        <w:rPr>
          <w:color w:val="000000"/>
          <w:szCs w:val="22"/>
          <w:lang w:val="el-GR"/>
        </w:rPr>
        <w:t>ελτρομβοπάγης</w:t>
      </w:r>
      <w:r w:rsidRPr="00E51455">
        <w:rPr>
          <w:color w:val="000000"/>
          <w:szCs w:val="22"/>
          <w:lang w:val="el-GR"/>
        </w:rPr>
        <w:t xml:space="preserve">, </w:t>
      </w:r>
      <w:r w:rsidR="004E4CAA" w:rsidRPr="00E51455">
        <w:rPr>
          <w:color w:val="000000"/>
          <w:szCs w:val="22"/>
          <w:lang w:val="el-GR"/>
        </w:rPr>
        <w:t xml:space="preserve">θα πρέπει να </w:t>
      </w:r>
      <w:r w:rsidRPr="00E51455">
        <w:rPr>
          <w:color w:val="000000"/>
          <w:szCs w:val="22"/>
          <w:lang w:val="el-GR"/>
        </w:rPr>
        <w:t>πραγματοποιείτ</w:t>
      </w:r>
      <w:r w:rsidR="004E4CAA" w:rsidRPr="00E51455">
        <w:rPr>
          <w:color w:val="000000"/>
          <w:szCs w:val="22"/>
          <w:lang w:val="el-GR"/>
        </w:rPr>
        <w:t>αι μηνιαίως</w:t>
      </w:r>
      <w:r w:rsidRPr="00E51455">
        <w:rPr>
          <w:color w:val="000000"/>
          <w:szCs w:val="22"/>
          <w:lang w:val="el-GR"/>
        </w:rPr>
        <w:t xml:space="preserve"> </w:t>
      </w:r>
      <w:r w:rsidR="00EB49F2" w:rsidRPr="00E51455">
        <w:rPr>
          <w:color w:val="000000"/>
          <w:szCs w:val="22"/>
          <w:lang w:val="el-GR"/>
        </w:rPr>
        <w:t>γενική εξέταση αίματος</w:t>
      </w:r>
      <w:r w:rsidR="003B76F6" w:rsidRPr="00A45C84">
        <w:rPr>
          <w:color w:val="000000"/>
          <w:szCs w:val="22"/>
          <w:lang w:val="el-GR"/>
        </w:rPr>
        <w:t xml:space="preserve"> (</w:t>
      </w:r>
      <w:r w:rsidR="003B76F6">
        <w:rPr>
          <w:color w:val="000000"/>
          <w:szCs w:val="22"/>
          <w:lang w:val="en-US"/>
        </w:rPr>
        <w:t>FBC</w:t>
      </w:r>
      <w:r w:rsidR="003B76F6" w:rsidRPr="00A45C84">
        <w:rPr>
          <w:color w:val="000000"/>
          <w:szCs w:val="22"/>
          <w:lang w:val="el-GR"/>
        </w:rPr>
        <w:t>)</w:t>
      </w:r>
      <w:r w:rsidRPr="00E51455">
        <w:rPr>
          <w:color w:val="000000"/>
          <w:szCs w:val="22"/>
          <w:lang w:val="el-GR"/>
        </w:rPr>
        <w:t xml:space="preserve"> με αριθμό λευκοκυττάρων</w:t>
      </w:r>
      <w:r w:rsidR="003B76F6" w:rsidRPr="00A45C84">
        <w:rPr>
          <w:color w:val="000000"/>
          <w:szCs w:val="22"/>
          <w:lang w:val="el-GR"/>
        </w:rPr>
        <w:t xml:space="preserve"> (</w:t>
      </w:r>
      <w:r w:rsidR="003B76F6">
        <w:rPr>
          <w:color w:val="000000"/>
          <w:szCs w:val="22"/>
          <w:lang w:val="en-US"/>
        </w:rPr>
        <w:t>WBC</w:t>
      </w:r>
      <w:r w:rsidR="003B76F6" w:rsidRPr="00A45C84">
        <w:rPr>
          <w:color w:val="000000"/>
          <w:szCs w:val="22"/>
          <w:lang w:val="el-GR"/>
        </w:rPr>
        <w:t>)</w:t>
      </w:r>
      <w:r w:rsidRPr="00E51455">
        <w:rPr>
          <w:color w:val="000000"/>
          <w:szCs w:val="22"/>
          <w:lang w:val="el-GR"/>
        </w:rPr>
        <w:t xml:space="preserve"> κατά τύπο. Εάν παρατηρηθούν ανώριμα ή δυσπλαστικά κύτταρα, </w:t>
      </w:r>
      <w:r w:rsidR="004E4CAA" w:rsidRPr="00E51455">
        <w:rPr>
          <w:color w:val="000000"/>
          <w:szCs w:val="22"/>
          <w:lang w:val="el-GR"/>
        </w:rPr>
        <w:t xml:space="preserve">θα πρέπει να </w:t>
      </w:r>
      <w:r w:rsidRPr="00E51455">
        <w:rPr>
          <w:color w:val="000000"/>
          <w:szCs w:val="22"/>
          <w:lang w:val="el-GR"/>
        </w:rPr>
        <w:t>εξετ</w:t>
      </w:r>
      <w:r w:rsidR="004E4CAA" w:rsidRPr="00E51455">
        <w:rPr>
          <w:color w:val="000000"/>
          <w:szCs w:val="22"/>
          <w:lang w:val="el-GR"/>
        </w:rPr>
        <w:t>ασθούν</w:t>
      </w:r>
      <w:r w:rsidRPr="00E51455">
        <w:rPr>
          <w:color w:val="000000"/>
          <w:szCs w:val="22"/>
          <w:lang w:val="el-GR"/>
        </w:rPr>
        <w:t xml:space="preserve"> </w:t>
      </w:r>
      <w:r w:rsidR="004E4CAA" w:rsidRPr="00E51455">
        <w:rPr>
          <w:color w:val="000000"/>
          <w:szCs w:val="22"/>
          <w:lang w:val="el-GR"/>
        </w:rPr>
        <w:t xml:space="preserve">τα </w:t>
      </w:r>
      <w:r w:rsidRPr="00E51455">
        <w:rPr>
          <w:color w:val="000000"/>
          <w:szCs w:val="22"/>
          <w:lang w:val="el-GR"/>
        </w:rPr>
        <w:t xml:space="preserve">επιχρίσματα περιφερικού αίματος για νέες ή επιδεινούμενες μορφολογικές ανωμαλίες (π.χ. δακρύρροια και εμπύρηνα ερυθροκύτταρα, ανώριμα λευκοκύτταρα) ή κυτταροπενίες. Εάν ο ασθενής αναπτύξει νέες ή επιδεινούμενες μορφολογικές ανωμαλίες ή κυτταροπενίες, </w:t>
      </w:r>
      <w:r w:rsidR="004E4CAA" w:rsidRPr="00E51455">
        <w:rPr>
          <w:color w:val="000000"/>
          <w:szCs w:val="22"/>
          <w:lang w:val="el-GR"/>
        </w:rPr>
        <w:t>θα πρέπει να διακοπεί</w:t>
      </w:r>
      <w:r w:rsidRPr="00E51455">
        <w:rPr>
          <w:color w:val="000000"/>
          <w:szCs w:val="22"/>
          <w:lang w:val="el-GR"/>
        </w:rPr>
        <w:t xml:space="preserve"> η θεραπεία με </w:t>
      </w:r>
      <w:r w:rsidR="00655E92">
        <w:rPr>
          <w:color w:val="000000"/>
          <w:szCs w:val="22"/>
          <w:lang w:val="el-GR"/>
        </w:rPr>
        <w:t>ελτρομβοπάγη</w:t>
      </w:r>
      <w:r w:rsidRPr="00E51455">
        <w:rPr>
          <w:color w:val="000000"/>
          <w:szCs w:val="22"/>
          <w:lang w:val="el-GR"/>
        </w:rPr>
        <w:t xml:space="preserve"> και </w:t>
      </w:r>
      <w:r w:rsidR="004E4CAA" w:rsidRPr="00E51455">
        <w:rPr>
          <w:color w:val="000000"/>
          <w:szCs w:val="22"/>
          <w:lang w:val="el-GR"/>
        </w:rPr>
        <w:t>να ληφθεί</w:t>
      </w:r>
      <w:r w:rsidRPr="00E51455">
        <w:rPr>
          <w:color w:val="000000"/>
          <w:szCs w:val="22"/>
          <w:lang w:val="el-GR"/>
        </w:rPr>
        <w:t xml:space="preserve"> βιοψία μυελού των οστών, συμπεριλαμβανομένης χρώσης για ίνωση.</w:t>
      </w:r>
    </w:p>
    <w:p w14:paraId="59F2D956" w14:textId="77777777" w:rsidR="00F44D22" w:rsidRPr="00E51455" w:rsidRDefault="00F44D22" w:rsidP="003B4EE5">
      <w:pPr>
        <w:spacing w:line="240" w:lineRule="auto"/>
        <w:rPr>
          <w:color w:val="000000"/>
          <w:szCs w:val="22"/>
          <w:lang w:val="el-GR"/>
        </w:rPr>
      </w:pPr>
    </w:p>
    <w:p w14:paraId="59F2D957" w14:textId="77777777" w:rsidR="00AC62F2" w:rsidRPr="00E51455" w:rsidRDefault="00081CFA" w:rsidP="003B4EE5">
      <w:pPr>
        <w:keepNext/>
        <w:autoSpaceDE w:val="0"/>
        <w:autoSpaceDN w:val="0"/>
        <w:adjustRightInd w:val="0"/>
        <w:spacing w:line="240" w:lineRule="auto"/>
        <w:rPr>
          <w:color w:val="000000"/>
          <w:szCs w:val="22"/>
          <w:u w:val="single"/>
          <w:lang w:val="el-GR"/>
        </w:rPr>
      </w:pPr>
      <w:r w:rsidRPr="00E51455">
        <w:rPr>
          <w:color w:val="000000"/>
          <w:szCs w:val="22"/>
          <w:u w:val="single"/>
          <w:lang w:val="el-GR"/>
        </w:rPr>
        <w:t>Ε</w:t>
      </w:r>
      <w:r w:rsidR="00AC62F2" w:rsidRPr="00E51455">
        <w:rPr>
          <w:color w:val="000000"/>
          <w:szCs w:val="22"/>
          <w:u w:val="single"/>
          <w:lang w:val="el-GR"/>
        </w:rPr>
        <w:t xml:space="preserve">ξέλιξη </w:t>
      </w:r>
      <w:r w:rsidRPr="00E51455">
        <w:rPr>
          <w:color w:val="000000"/>
          <w:szCs w:val="22"/>
          <w:u w:val="single"/>
          <w:lang w:val="el-GR"/>
        </w:rPr>
        <w:t>υπαρχόντων μυελοδυσπλαστικών συνδρόμων</w:t>
      </w:r>
      <w:r w:rsidRPr="00E51455">
        <w:rPr>
          <w:iCs/>
          <w:color w:val="000000"/>
          <w:szCs w:val="22"/>
          <w:u w:val="single"/>
          <w:lang w:val="el-GR"/>
        </w:rPr>
        <w:t xml:space="preserve"> (</w:t>
      </w:r>
      <w:r w:rsidRPr="00E51455">
        <w:rPr>
          <w:iCs/>
          <w:color w:val="000000"/>
          <w:szCs w:val="22"/>
          <w:u w:val="single"/>
        </w:rPr>
        <w:t>MDS</w:t>
      </w:r>
      <w:r w:rsidRPr="00E51455">
        <w:rPr>
          <w:iCs/>
          <w:color w:val="000000"/>
          <w:szCs w:val="22"/>
          <w:u w:val="single"/>
          <w:lang w:val="el-GR"/>
        </w:rPr>
        <w:t>)</w:t>
      </w:r>
    </w:p>
    <w:p w14:paraId="59F2D958" w14:textId="77777777" w:rsidR="00801CC2" w:rsidRPr="00E51455" w:rsidRDefault="00801CC2" w:rsidP="003B4EE5">
      <w:pPr>
        <w:keepNext/>
        <w:autoSpaceDE w:val="0"/>
        <w:autoSpaceDN w:val="0"/>
        <w:adjustRightInd w:val="0"/>
        <w:spacing w:line="240" w:lineRule="auto"/>
        <w:rPr>
          <w:iCs/>
          <w:color w:val="000000"/>
          <w:szCs w:val="22"/>
          <w:u w:val="single"/>
          <w:lang w:val="el-GR"/>
        </w:rPr>
      </w:pPr>
    </w:p>
    <w:p w14:paraId="59F2D959" w14:textId="08C5CE74" w:rsidR="00AC62F2" w:rsidRPr="00E51455" w:rsidRDefault="00E31F2A" w:rsidP="003B4EE5">
      <w:pPr>
        <w:autoSpaceDE w:val="0"/>
        <w:autoSpaceDN w:val="0"/>
        <w:adjustRightInd w:val="0"/>
        <w:spacing w:line="240" w:lineRule="auto"/>
        <w:rPr>
          <w:color w:val="000000"/>
          <w:szCs w:val="22"/>
          <w:u w:val="single"/>
          <w:lang w:val="el-GR"/>
        </w:rPr>
      </w:pPr>
      <w:r w:rsidRPr="00E51455">
        <w:rPr>
          <w:color w:val="000000"/>
          <w:szCs w:val="22"/>
          <w:lang w:val="el-GR"/>
        </w:rPr>
        <w:t>Υπάρχει θεωρητική ανησυχία ότι οι αγωνιστές του TPO-R μπορούν να διεγείρουν την εξέλιξη υφιστάμενων αιματολογικών κακοηθειών όπως το MDS.</w:t>
      </w:r>
      <w:r w:rsidR="00D30539" w:rsidRPr="00E51455">
        <w:rPr>
          <w:color w:val="000000"/>
          <w:szCs w:val="22"/>
          <w:lang w:val="el-GR"/>
        </w:rPr>
        <w:t xml:space="preserve"> </w:t>
      </w:r>
      <w:r w:rsidR="00AC62F2" w:rsidRPr="00E51455">
        <w:rPr>
          <w:color w:val="000000"/>
          <w:szCs w:val="22"/>
          <w:lang w:val="el-GR"/>
        </w:rPr>
        <w:t>Οι αγωνιστές των TPO-R είναι αυξητικοί παράγοντες που οδηγούν σε θρομβοποιητική επέκταση προγεννητικών κυττάρων, διαφοροποίηση και παραγωγή αιμοπεταλίων. Ο TPO</w:t>
      </w:r>
      <w:r w:rsidR="003B76F6" w:rsidRPr="00A45C84">
        <w:rPr>
          <w:color w:val="000000"/>
          <w:szCs w:val="22"/>
          <w:lang w:val="el-GR"/>
        </w:rPr>
        <w:t>-</w:t>
      </w:r>
      <w:r w:rsidR="003B76F6">
        <w:rPr>
          <w:color w:val="000000"/>
          <w:szCs w:val="22"/>
          <w:lang w:val="en-US"/>
        </w:rPr>
        <w:t>R</w:t>
      </w:r>
      <w:r w:rsidR="00AC62F2" w:rsidRPr="00E51455">
        <w:rPr>
          <w:color w:val="000000"/>
          <w:szCs w:val="22"/>
          <w:lang w:val="el-GR"/>
        </w:rPr>
        <w:t xml:space="preserve"> εκφράζεται κυρίως στην επιφάνεια των κυττάρων της μυελογενούς σειράς.</w:t>
      </w:r>
    </w:p>
    <w:p w14:paraId="59F2D95A" w14:textId="32E578AB" w:rsidR="004A4BD7" w:rsidRPr="00E51455" w:rsidRDefault="004A4BD7" w:rsidP="003B4EE5">
      <w:pPr>
        <w:spacing w:line="240" w:lineRule="auto"/>
        <w:rPr>
          <w:color w:val="000000"/>
          <w:szCs w:val="22"/>
          <w:lang w:val="el-GR"/>
        </w:rPr>
      </w:pPr>
    </w:p>
    <w:p w14:paraId="59F2D95B" w14:textId="77777777" w:rsidR="00081CFA" w:rsidRPr="00E51455" w:rsidRDefault="00C87A6C" w:rsidP="003B4EE5">
      <w:pPr>
        <w:spacing w:line="240" w:lineRule="auto"/>
        <w:rPr>
          <w:color w:val="000000"/>
          <w:szCs w:val="22"/>
          <w:lang w:val="el-GR"/>
        </w:rPr>
      </w:pPr>
      <w:r w:rsidRPr="00E51455">
        <w:rPr>
          <w:color w:val="000000"/>
          <w:szCs w:val="22"/>
          <w:lang w:val="el-GR"/>
        </w:rPr>
        <w:t xml:space="preserve">Σε κλινικές </w:t>
      </w:r>
      <w:r w:rsidR="00DD3091" w:rsidRPr="00E51455">
        <w:rPr>
          <w:color w:val="000000"/>
          <w:szCs w:val="22"/>
          <w:lang w:val="el-GR"/>
        </w:rPr>
        <w:t xml:space="preserve">μελέτες </w:t>
      </w:r>
      <w:r w:rsidRPr="00E51455">
        <w:rPr>
          <w:color w:val="000000"/>
          <w:szCs w:val="22"/>
          <w:lang w:val="el-GR"/>
        </w:rPr>
        <w:t>με ένα αγωνιστή</w:t>
      </w:r>
      <w:r w:rsidR="00081CFA" w:rsidRPr="00E51455">
        <w:rPr>
          <w:color w:val="000000"/>
          <w:szCs w:val="22"/>
          <w:lang w:val="el-GR"/>
        </w:rPr>
        <w:t xml:space="preserve"> </w:t>
      </w:r>
      <w:r w:rsidR="00081CFA" w:rsidRPr="00E51455">
        <w:rPr>
          <w:color w:val="000000"/>
          <w:szCs w:val="22"/>
        </w:rPr>
        <w:t>TPO</w:t>
      </w:r>
      <w:r w:rsidR="00081CFA" w:rsidRPr="00E51455">
        <w:rPr>
          <w:color w:val="000000"/>
          <w:szCs w:val="22"/>
          <w:lang w:val="el-GR"/>
        </w:rPr>
        <w:t>-</w:t>
      </w:r>
      <w:r w:rsidR="00081CFA" w:rsidRPr="00E51455">
        <w:rPr>
          <w:color w:val="000000"/>
          <w:szCs w:val="22"/>
        </w:rPr>
        <w:t>R</w:t>
      </w:r>
      <w:r w:rsidR="00081CFA" w:rsidRPr="00E51455">
        <w:rPr>
          <w:color w:val="000000"/>
          <w:szCs w:val="22"/>
          <w:lang w:val="el-GR"/>
        </w:rPr>
        <w:t xml:space="preserve"> </w:t>
      </w:r>
      <w:r w:rsidRPr="00E51455">
        <w:rPr>
          <w:color w:val="000000"/>
          <w:szCs w:val="22"/>
          <w:lang w:val="el-GR"/>
        </w:rPr>
        <w:t>σε ασθενείς με</w:t>
      </w:r>
      <w:r w:rsidR="00081CFA" w:rsidRPr="00E51455">
        <w:rPr>
          <w:color w:val="000000"/>
          <w:szCs w:val="22"/>
          <w:lang w:val="el-GR"/>
        </w:rPr>
        <w:t xml:space="preserve"> </w:t>
      </w:r>
      <w:r w:rsidR="00081CFA" w:rsidRPr="00E51455">
        <w:rPr>
          <w:color w:val="000000"/>
          <w:szCs w:val="22"/>
        </w:rPr>
        <w:t>MDS</w:t>
      </w:r>
      <w:r w:rsidR="00081CFA" w:rsidRPr="00E51455">
        <w:rPr>
          <w:color w:val="000000"/>
          <w:szCs w:val="22"/>
          <w:lang w:val="el-GR"/>
        </w:rPr>
        <w:t xml:space="preserve">, </w:t>
      </w:r>
      <w:r w:rsidRPr="00E51455">
        <w:rPr>
          <w:color w:val="000000"/>
          <w:szCs w:val="22"/>
          <w:lang w:val="el-GR"/>
        </w:rPr>
        <w:t xml:space="preserve">παρατηρήθηκαν περιστατικά παροδικών αυξήσεων του αριθμού των βλαστικών κυττάρων και αναφέρθηκαν περιστατικά εξέλιξης της νόσου </w:t>
      </w:r>
      <w:r w:rsidR="00081CFA" w:rsidRPr="00E51455">
        <w:rPr>
          <w:color w:val="000000"/>
          <w:szCs w:val="22"/>
        </w:rPr>
        <w:t>MDS</w:t>
      </w:r>
      <w:r w:rsidRPr="00E51455">
        <w:rPr>
          <w:color w:val="000000"/>
          <w:szCs w:val="22"/>
          <w:lang w:val="el-GR"/>
        </w:rPr>
        <w:t xml:space="preserve"> σε οξεία</w:t>
      </w:r>
      <w:r w:rsidR="00081CFA" w:rsidRPr="00E51455">
        <w:rPr>
          <w:color w:val="000000"/>
          <w:szCs w:val="22"/>
          <w:lang w:val="el-GR"/>
        </w:rPr>
        <w:t xml:space="preserve"> </w:t>
      </w:r>
      <w:r w:rsidRPr="00E51455">
        <w:rPr>
          <w:color w:val="000000"/>
          <w:szCs w:val="22"/>
          <w:lang w:val="el-GR"/>
        </w:rPr>
        <w:t>μυελογενή λευκαιμία</w:t>
      </w:r>
      <w:r w:rsidR="00081CFA" w:rsidRPr="00E51455">
        <w:rPr>
          <w:color w:val="000000"/>
          <w:szCs w:val="22"/>
          <w:lang w:val="el-GR"/>
        </w:rPr>
        <w:t xml:space="preserve"> (</w:t>
      </w:r>
      <w:r w:rsidR="00081CFA" w:rsidRPr="00E51455">
        <w:rPr>
          <w:color w:val="000000"/>
          <w:szCs w:val="22"/>
        </w:rPr>
        <w:t>AML</w:t>
      </w:r>
      <w:r w:rsidR="00081CFA" w:rsidRPr="00E51455">
        <w:rPr>
          <w:color w:val="000000"/>
          <w:szCs w:val="22"/>
          <w:lang w:val="el-GR"/>
        </w:rPr>
        <w:t>).</w:t>
      </w:r>
    </w:p>
    <w:p w14:paraId="59F2D95C" w14:textId="77777777" w:rsidR="00081CFA" w:rsidRPr="00E51455" w:rsidRDefault="00081CFA" w:rsidP="003B4EE5">
      <w:pPr>
        <w:spacing w:line="240" w:lineRule="auto"/>
        <w:rPr>
          <w:color w:val="000000"/>
          <w:szCs w:val="22"/>
          <w:lang w:val="el-GR"/>
        </w:rPr>
      </w:pPr>
    </w:p>
    <w:p w14:paraId="59F2D95D" w14:textId="77777777" w:rsidR="00081CFA" w:rsidRPr="00E51455" w:rsidRDefault="00081CFA" w:rsidP="003B4EE5">
      <w:pPr>
        <w:tabs>
          <w:tab w:val="left" w:pos="450"/>
        </w:tabs>
        <w:spacing w:line="240" w:lineRule="auto"/>
        <w:rPr>
          <w:color w:val="000000"/>
          <w:szCs w:val="22"/>
          <w:lang w:val="el-GR"/>
        </w:rPr>
      </w:pPr>
      <w:r w:rsidRPr="00E51455">
        <w:rPr>
          <w:color w:val="000000"/>
          <w:szCs w:val="22"/>
          <w:lang w:val="el-GR"/>
        </w:rPr>
        <w:t xml:space="preserve">Η διάγνωση της </w:t>
      </w:r>
      <w:r w:rsidRPr="00E51455">
        <w:rPr>
          <w:color w:val="000000"/>
          <w:szCs w:val="22"/>
        </w:rPr>
        <w:t>ITP</w:t>
      </w:r>
      <w:r w:rsidR="00BC0354" w:rsidRPr="00E51455">
        <w:rPr>
          <w:color w:val="000000"/>
          <w:szCs w:val="22"/>
          <w:lang w:val="el-GR"/>
        </w:rPr>
        <w:t xml:space="preserve"> ή </w:t>
      </w:r>
      <w:r w:rsidR="00BC0354" w:rsidRPr="00E51455">
        <w:rPr>
          <w:color w:val="000000"/>
          <w:szCs w:val="22"/>
          <w:lang w:val="en-US"/>
        </w:rPr>
        <w:t>SAA</w:t>
      </w:r>
      <w:r w:rsidR="00BC0354" w:rsidRPr="00E51455">
        <w:rPr>
          <w:color w:val="000000"/>
          <w:szCs w:val="22"/>
          <w:lang w:val="el-GR"/>
        </w:rPr>
        <w:t xml:space="preserve"> </w:t>
      </w:r>
      <w:r w:rsidRPr="00E51455">
        <w:rPr>
          <w:color w:val="000000"/>
          <w:szCs w:val="22"/>
          <w:lang w:val="el-GR"/>
        </w:rPr>
        <w:t>σε ενήλικες και ηλικιωμένους ασθενείς θα πρέπει να επιβεβαιωθεί με τον αποκλεισμό άλλων κλινικών καταστάσεων που παρουσιάζονται με την θρομβοπενία</w:t>
      </w:r>
      <w:r w:rsidR="003C190A" w:rsidRPr="00E51455">
        <w:rPr>
          <w:color w:val="000000"/>
          <w:szCs w:val="22"/>
          <w:lang w:val="el-GR"/>
        </w:rPr>
        <w:t xml:space="preserve">, ιδιαίτερα θα πρέπει να αποκλεισθεί η διάγνωση </w:t>
      </w:r>
      <w:r w:rsidR="003C190A" w:rsidRPr="00E51455">
        <w:rPr>
          <w:color w:val="000000"/>
          <w:szCs w:val="22"/>
          <w:lang w:val="en-US"/>
        </w:rPr>
        <w:t>MDS</w:t>
      </w:r>
      <w:r w:rsidRPr="00E51455">
        <w:rPr>
          <w:color w:val="000000"/>
          <w:szCs w:val="22"/>
          <w:lang w:val="el-GR"/>
        </w:rPr>
        <w:t>. Θα πρέπει να εξετάζεται το ενδεχόμενο αναρρόφησης μυελού των οστών και βιοψίας κατά την πορεία της πάθησης και της θεραπευτικής αγωγής, ιδιαίτερα σε ασθενείς ηλικίας άνω των 60</w:t>
      </w:r>
      <w:r w:rsidR="00EB6273" w:rsidRPr="00E51455">
        <w:rPr>
          <w:color w:val="000000"/>
          <w:szCs w:val="22"/>
          <w:lang w:val="el-GR"/>
        </w:rPr>
        <w:t> </w:t>
      </w:r>
      <w:r w:rsidRPr="00E51455">
        <w:rPr>
          <w:color w:val="000000"/>
          <w:szCs w:val="22"/>
          <w:lang w:val="el-GR"/>
        </w:rPr>
        <w:t>ετών, αυτών με συστηματικά συμπτώματα ή μη φυσιολογικά σημεία</w:t>
      </w:r>
      <w:r w:rsidR="003C190A" w:rsidRPr="00E51455">
        <w:rPr>
          <w:color w:val="000000"/>
          <w:szCs w:val="22"/>
          <w:lang w:val="el-GR"/>
        </w:rPr>
        <w:t xml:space="preserve"> όπως </w:t>
      </w:r>
      <w:r w:rsidR="003C190A" w:rsidRPr="00E51455">
        <w:rPr>
          <w:color w:val="000000"/>
          <w:lang w:val="el-GR"/>
        </w:rPr>
        <w:t>αυξημένα περιφερικά βλαστικά κύτταρα</w:t>
      </w:r>
      <w:r w:rsidRPr="00E51455">
        <w:rPr>
          <w:color w:val="000000"/>
          <w:szCs w:val="22"/>
          <w:lang w:val="el-GR"/>
        </w:rPr>
        <w:t>.</w:t>
      </w:r>
    </w:p>
    <w:p w14:paraId="59F2D95E" w14:textId="77777777" w:rsidR="003C190A" w:rsidRPr="00E51455" w:rsidRDefault="003C190A" w:rsidP="003B4EE5">
      <w:pPr>
        <w:tabs>
          <w:tab w:val="left" w:pos="450"/>
        </w:tabs>
        <w:spacing w:line="240" w:lineRule="auto"/>
        <w:rPr>
          <w:color w:val="000000"/>
          <w:szCs w:val="22"/>
          <w:lang w:val="el-GR"/>
        </w:rPr>
      </w:pPr>
    </w:p>
    <w:p w14:paraId="59F2D95F" w14:textId="0B747DD6" w:rsidR="00081CFA" w:rsidRPr="00E51455" w:rsidRDefault="00081CFA" w:rsidP="003B4EE5">
      <w:pPr>
        <w:pStyle w:val="LBLBulletStyle1"/>
        <w:numPr>
          <w:ilvl w:val="0"/>
          <w:numId w:val="0"/>
        </w:numPr>
        <w:spacing w:line="240" w:lineRule="auto"/>
        <w:rPr>
          <w:color w:val="000000"/>
          <w:sz w:val="22"/>
          <w:szCs w:val="22"/>
          <w:lang w:val="el-GR"/>
        </w:rPr>
      </w:pPr>
      <w:r w:rsidRPr="00E51455">
        <w:rPr>
          <w:color w:val="000000"/>
          <w:sz w:val="22"/>
          <w:szCs w:val="22"/>
          <w:lang w:val="el-GR"/>
        </w:rPr>
        <w:lastRenderedPageBreak/>
        <w:t xml:space="preserve">Η αποτελεσματικότητα και η ασφάλεια </w:t>
      </w:r>
      <w:r w:rsidR="003B76F6">
        <w:rPr>
          <w:color w:val="000000"/>
          <w:sz w:val="22"/>
          <w:szCs w:val="22"/>
          <w:lang w:val="el-GR"/>
        </w:rPr>
        <w:t>της ελτρομβοπάγης</w:t>
      </w:r>
      <w:r w:rsidRPr="00E51455">
        <w:rPr>
          <w:color w:val="000000"/>
          <w:sz w:val="22"/>
          <w:szCs w:val="22"/>
          <w:lang w:val="el-GR"/>
        </w:rPr>
        <w:t xml:space="preserve"> δεν έχουν τεκμηριωθεί για </w:t>
      </w:r>
      <w:r w:rsidR="00E31F2A" w:rsidRPr="00E51455">
        <w:rPr>
          <w:color w:val="000000"/>
          <w:sz w:val="22"/>
          <w:szCs w:val="22"/>
          <w:lang w:val="el-GR"/>
        </w:rPr>
        <w:t xml:space="preserve">τη θεραπεία της θρομβοπενίας που οφείλεται σε </w:t>
      </w:r>
      <w:r w:rsidRPr="00E51455">
        <w:rPr>
          <w:color w:val="000000"/>
          <w:sz w:val="22"/>
          <w:szCs w:val="22"/>
          <w:lang w:val="el-GR"/>
        </w:rPr>
        <w:t xml:space="preserve">MDS. </w:t>
      </w:r>
      <w:r w:rsidR="003B76F6">
        <w:rPr>
          <w:color w:val="000000"/>
          <w:sz w:val="22"/>
          <w:szCs w:val="22"/>
          <w:lang w:val="el-GR"/>
        </w:rPr>
        <w:t>Η ελτρομβοπάγη</w:t>
      </w:r>
      <w:r w:rsidRPr="00E51455">
        <w:rPr>
          <w:color w:val="000000"/>
          <w:sz w:val="22"/>
          <w:szCs w:val="22"/>
          <w:lang w:val="el-GR"/>
        </w:rPr>
        <w:t xml:space="preserve"> δεν θα πρέπει να χρησιμοποιείται </w:t>
      </w:r>
      <w:r w:rsidR="00E706D9" w:rsidRPr="00E51455">
        <w:rPr>
          <w:color w:val="000000"/>
          <w:sz w:val="22"/>
          <w:szCs w:val="22"/>
          <w:lang w:val="el-GR"/>
        </w:rPr>
        <w:t xml:space="preserve">εκτός κλινικών </w:t>
      </w:r>
      <w:r w:rsidR="00E31F2A" w:rsidRPr="00E51455">
        <w:rPr>
          <w:color w:val="000000"/>
          <w:sz w:val="22"/>
          <w:szCs w:val="22"/>
          <w:lang w:val="el-GR"/>
        </w:rPr>
        <w:t xml:space="preserve">μελετών </w:t>
      </w:r>
      <w:r w:rsidRPr="00E51455">
        <w:rPr>
          <w:color w:val="000000"/>
          <w:sz w:val="22"/>
          <w:szCs w:val="22"/>
          <w:lang w:val="el-GR"/>
        </w:rPr>
        <w:t xml:space="preserve">για την θεραπεία της θρομβοπενίας λόγω </w:t>
      </w:r>
      <w:r w:rsidRPr="00E51455">
        <w:rPr>
          <w:color w:val="000000"/>
          <w:sz w:val="22"/>
          <w:szCs w:val="22"/>
        </w:rPr>
        <w:t>MDS</w:t>
      </w:r>
      <w:r w:rsidRPr="00E51455">
        <w:rPr>
          <w:color w:val="000000"/>
          <w:sz w:val="22"/>
          <w:szCs w:val="22"/>
          <w:lang w:val="el-GR"/>
        </w:rPr>
        <w:t>.</w:t>
      </w:r>
    </w:p>
    <w:p w14:paraId="59F2D960" w14:textId="77777777" w:rsidR="00BC0354" w:rsidRPr="00E51455" w:rsidRDefault="00BC0354" w:rsidP="003B4EE5">
      <w:pPr>
        <w:pStyle w:val="LBLBulletStyle1"/>
        <w:numPr>
          <w:ilvl w:val="0"/>
          <w:numId w:val="0"/>
        </w:numPr>
        <w:spacing w:line="240" w:lineRule="auto"/>
        <w:rPr>
          <w:color w:val="000000"/>
          <w:sz w:val="22"/>
          <w:szCs w:val="22"/>
          <w:lang w:val="el-GR"/>
        </w:rPr>
      </w:pPr>
    </w:p>
    <w:p w14:paraId="59F2D961" w14:textId="77777777" w:rsidR="00BC0354" w:rsidRPr="00E51455" w:rsidRDefault="00BC0354" w:rsidP="003B4EE5">
      <w:pPr>
        <w:keepNext/>
        <w:spacing w:line="240" w:lineRule="auto"/>
        <w:rPr>
          <w:color w:val="000000"/>
          <w:szCs w:val="22"/>
          <w:u w:val="single"/>
          <w:lang w:val="el-GR"/>
        </w:rPr>
      </w:pPr>
      <w:r w:rsidRPr="00E51455">
        <w:rPr>
          <w:color w:val="000000"/>
          <w:szCs w:val="22"/>
          <w:u w:val="single"/>
          <w:lang w:val="el-GR"/>
        </w:rPr>
        <w:t>Κυτταρογενετικές ανωμαλίες και εξέλιξη σε MDS</w:t>
      </w:r>
      <w:r w:rsidR="00427A8A" w:rsidRPr="00E51455">
        <w:rPr>
          <w:color w:val="000000"/>
          <w:szCs w:val="22"/>
          <w:u w:val="single"/>
          <w:lang w:val="el-GR"/>
        </w:rPr>
        <w:t>/Α</w:t>
      </w:r>
      <w:r w:rsidRPr="00E51455">
        <w:rPr>
          <w:color w:val="000000"/>
          <w:szCs w:val="22"/>
          <w:u w:val="single"/>
          <w:lang w:val="el-GR"/>
        </w:rPr>
        <w:t xml:space="preserve">ML σε ασθενείς με </w:t>
      </w:r>
      <w:r w:rsidRPr="00E51455">
        <w:rPr>
          <w:color w:val="000000"/>
          <w:szCs w:val="22"/>
          <w:u w:val="single"/>
          <w:lang w:val="en-US"/>
        </w:rPr>
        <w:t>SAA</w:t>
      </w:r>
    </w:p>
    <w:p w14:paraId="59F2D962" w14:textId="77777777" w:rsidR="00BC0354" w:rsidRPr="00E51455" w:rsidRDefault="00BC0354" w:rsidP="003B4EE5">
      <w:pPr>
        <w:keepNext/>
        <w:spacing w:line="240" w:lineRule="auto"/>
        <w:rPr>
          <w:color w:val="000000"/>
          <w:szCs w:val="22"/>
          <w:lang w:val="el-GR"/>
        </w:rPr>
      </w:pPr>
    </w:p>
    <w:p w14:paraId="59F2D963" w14:textId="106FA8F7" w:rsidR="00BC0354" w:rsidRPr="00E51455" w:rsidRDefault="00BC0354" w:rsidP="003B4EE5">
      <w:pPr>
        <w:spacing w:line="240" w:lineRule="auto"/>
        <w:rPr>
          <w:color w:val="000000"/>
          <w:szCs w:val="22"/>
          <w:lang w:val="el-GR"/>
        </w:rPr>
      </w:pPr>
      <w:r w:rsidRPr="00E51455">
        <w:rPr>
          <w:color w:val="000000"/>
          <w:szCs w:val="22"/>
          <w:lang w:val="el-GR"/>
        </w:rPr>
        <w:t xml:space="preserve">Είναι γνωστό ότι κυτταρογενετικές ανωμαλίες παρουσιάζονται σε ασθενείς με </w:t>
      </w:r>
      <w:r w:rsidRPr="00E51455">
        <w:rPr>
          <w:color w:val="000000"/>
          <w:szCs w:val="22"/>
          <w:lang w:val="en-US"/>
        </w:rPr>
        <w:t>SAA</w:t>
      </w:r>
      <w:r w:rsidRPr="00E51455">
        <w:rPr>
          <w:color w:val="000000"/>
          <w:szCs w:val="22"/>
          <w:lang w:val="el-GR"/>
        </w:rPr>
        <w:t xml:space="preserve">. Δεν είναι γνωστό εάν </w:t>
      </w:r>
      <w:r w:rsidR="00655E92">
        <w:rPr>
          <w:color w:val="000000"/>
          <w:szCs w:val="22"/>
          <w:lang w:val="el-GR"/>
        </w:rPr>
        <w:t>η</w:t>
      </w:r>
      <w:r w:rsidRPr="00E51455">
        <w:rPr>
          <w:color w:val="000000"/>
          <w:szCs w:val="22"/>
          <w:lang w:val="el-GR"/>
        </w:rPr>
        <w:t xml:space="preserve"> </w:t>
      </w:r>
      <w:r w:rsidR="00655E92">
        <w:rPr>
          <w:color w:val="000000"/>
          <w:szCs w:val="22"/>
          <w:lang w:val="el-GR"/>
        </w:rPr>
        <w:t>ελτρομβοπάγη</w:t>
      </w:r>
      <w:r w:rsidRPr="00E51455">
        <w:rPr>
          <w:color w:val="000000"/>
          <w:szCs w:val="22"/>
          <w:lang w:val="el-GR"/>
        </w:rPr>
        <w:t xml:space="preserve"> αυξάνει τον κίνδυνο εμφάνισης κυτταρογενετικών </w:t>
      </w:r>
      <w:r w:rsidR="00F37C6B" w:rsidRPr="00E51455">
        <w:rPr>
          <w:color w:val="000000"/>
          <w:szCs w:val="22"/>
          <w:lang w:val="el-GR"/>
        </w:rPr>
        <w:t>ανωμαλιών</w:t>
      </w:r>
      <w:r w:rsidRPr="00E51455">
        <w:rPr>
          <w:color w:val="000000"/>
          <w:szCs w:val="22"/>
          <w:lang w:val="el-GR"/>
        </w:rPr>
        <w:t xml:space="preserve"> σε ασθενείς με SAA. </w:t>
      </w:r>
      <w:r w:rsidR="004E0D67" w:rsidRPr="00E51455">
        <w:rPr>
          <w:color w:val="000000"/>
          <w:szCs w:val="22"/>
          <w:lang w:val="el-GR"/>
        </w:rPr>
        <w:t xml:space="preserve">Στην </w:t>
      </w:r>
      <w:r w:rsidRPr="00E51455">
        <w:rPr>
          <w:color w:val="000000"/>
          <w:szCs w:val="22"/>
          <w:lang w:val="el-GR"/>
        </w:rPr>
        <w:t>κλινική μελέτη</w:t>
      </w:r>
      <w:r w:rsidR="004E0D67" w:rsidRPr="00E51455">
        <w:rPr>
          <w:color w:val="000000"/>
          <w:szCs w:val="22"/>
          <w:lang w:val="el-GR"/>
        </w:rPr>
        <w:t xml:space="preserve"> φάσης ΙΙ για</w:t>
      </w:r>
      <w:r w:rsidR="007804C9" w:rsidRPr="00E51455">
        <w:rPr>
          <w:color w:val="000000"/>
          <w:szCs w:val="22"/>
          <w:lang w:val="el-GR"/>
        </w:rPr>
        <w:t xml:space="preserve"> </w:t>
      </w:r>
      <w:r w:rsidR="00025797" w:rsidRPr="00E51455">
        <w:rPr>
          <w:color w:val="000000"/>
          <w:szCs w:val="22"/>
          <w:lang w:val="el-GR"/>
        </w:rPr>
        <w:t xml:space="preserve">ανθεκτική </w:t>
      </w:r>
      <w:r w:rsidR="004E0D67" w:rsidRPr="00E51455">
        <w:rPr>
          <w:color w:val="000000"/>
          <w:szCs w:val="22"/>
          <w:lang w:val="en-US"/>
        </w:rPr>
        <w:t>SAA</w:t>
      </w:r>
      <w:r w:rsidR="004E0D67" w:rsidRPr="00E51455">
        <w:rPr>
          <w:color w:val="000000"/>
          <w:szCs w:val="22"/>
          <w:lang w:val="el-GR"/>
        </w:rPr>
        <w:t xml:space="preserve"> </w:t>
      </w:r>
      <w:r w:rsidRPr="00E51455">
        <w:rPr>
          <w:color w:val="000000"/>
          <w:szCs w:val="22"/>
          <w:lang w:val="el-GR"/>
        </w:rPr>
        <w:t xml:space="preserve">με </w:t>
      </w:r>
      <w:r w:rsidR="00655E92">
        <w:rPr>
          <w:color w:val="000000"/>
          <w:szCs w:val="22"/>
          <w:lang w:val="el-GR"/>
        </w:rPr>
        <w:t>ελτρομβοπάγη</w:t>
      </w:r>
      <w:r w:rsidRPr="00E51455">
        <w:rPr>
          <w:color w:val="000000"/>
          <w:szCs w:val="22"/>
          <w:lang w:val="el-GR"/>
        </w:rPr>
        <w:t xml:space="preserve">, </w:t>
      </w:r>
      <w:r w:rsidR="00C21198" w:rsidRPr="00E51455">
        <w:rPr>
          <w:color w:val="000000"/>
          <w:szCs w:val="22"/>
          <w:lang w:val="el-GR"/>
        </w:rPr>
        <w:t>με δόση έναρξης 50</w:t>
      </w:r>
      <w:r w:rsidR="00C21198" w:rsidRPr="00E51455">
        <w:rPr>
          <w:color w:val="000000"/>
          <w:szCs w:val="22"/>
          <w:lang w:val="en-US"/>
        </w:rPr>
        <w:t> mg</w:t>
      </w:r>
      <w:r w:rsidR="00C21198" w:rsidRPr="00E51455">
        <w:rPr>
          <w:color w:val="000000"/>
          <w:szCs w:val="22"/>
          <w:lang w:val="el-GR"/>
        </w:rPr>
        <w:t>/ημέρα (κλιμακούμενα ανά δύο εβδομάδες ω</w:t>
      </w:r>
      <w:r w:rsidR="00D66721" w:rsidRPr="00E51455">
        <w:rPr>
          <w:color w:val="000000"/>
          <w:szCs w:val="22"/>
          <w:lang w:val="el-GR"/>
        </w:rPr>
        <w:t>ς</w:t>
      </w:r>
      <w:r w:rsidR="00C21198" w:rsidRPr="00E51455">
        <w:rPr>
          <w:color w:val="000000"/>
          <w:szCs w:val="22"/>
          <w:lang w:val="el-GR"/>
        </w:rPr>
        <w:t xml:space="preserve"> ένα μέγιστο </w:t>
      </w:r>
      <w:r w:rsidR="00D66721" w:rsidRPr="00E51455">
        <w:rPr>
          <w:color w:val="000000"/>
          <w:szCs w:val="22"/>
          <w:lang w:val="el-GR"/>
        </w:rPr>
        <w:t xml:space="preserve">150 mg/ημέρα (ELT112523), </w:t>
      </w:r>
      <w:r w:rsidRPr="00E51455">
        <w:rPr>
          <w:color w:val="000000"/>
          <w:szCs w:val="22"/>
          <w:lang w:val="el-GR"/>
        </w:rPr>
        <w:t>η συχνότητα εμφάνισης νέων κυτταρογενετικ</w:t>
      </w:r>
      <w:r w:rsidR="004E0D67" w:rsidRPr="00E51455">
        <w:rPr>
          <w:color w:val="000000"/>
          <w:szCs w:val="22"/>
          <w:lang w:val="el-GR"/>
        </w:rPr>
        <w:t>ών</w:t>
      </w:r>
      <w:r w:rsidRPr="00E51455">
        <w:rPr>
          <w:color w:val="000000"/>
          <w:szCs w:val="22"/>
          <w:lang w:val="el-GR"/>
        </w:rPr>
        <w:t xml:space="preserve"> </w:t>
      </w:r>
      <w:r w:rsidR="00F37C6B" w:rsidRPr="00E51455">
        <w:rPr>
          <w:color w:val="000000"/>
          <w:szCs w:val="22"/>
          <w:lang w:val="el-GR"/>
        </w:rPr>
        <w:t>ανωμαλιών</w:t>
      </w:r>
      <w:r w:rsidRPr="00E51455">
        <w:rPr>
          <w:color w:val="000000"/>
          <w:szCs w:val="22"/>
          <w:lang w:val="el-GR"/>
        </w:rPr>
        <w:t xml:space="preserve"> παρατηρήθηκε στο 1</w:t>
      </w:r>
      <w:r w:rsidR="00D66721" w:rsidRPr="00E51455">
        <w:rPr>
          <w:color w:val="000000"/>
          <w:szCs w:val="22"/>
          <w:lang w:val="el-GR"/>
        </w:rPr>
        <w:t>7,1</w:t>
      </w:r>
      <w:r w:rsidRPr="00E51455">
        <w:rPr>
          <w:color w:val="000000"/>
          <w:szCs w:val="22"/>
          <w:lang w:val="el-GR"/>
        </w:rPr>
        <w:t xml:space="preserve">% των </w:t>
      </w:r>
      <w:r w:rsidR="00D66721" w:rsidRPr="00E51455">
        <w:rPr>
          <w:color w:val="000000"/>
          <w:szCs w:val="22"/>
          <w:lang w:val="el-GR"/>
        </w:rPr>
        <w:t xml:space="preserve">ενηλίκων </w:t>
      </w:r>
      <w:r w:rsidRPr="00E51455">
        <w:rPr>
          <w:color w:val="000000"/>
          <w:szCs w:val="22"/>
          <w:lang w:val="el-GR"/>
        </w:rPr>
        <w:t>ασθενών [</w:t>
      </w:r>
      <w:r w:rsidR="00D66721" w:rsidRPr="00E51455">
        <w:rPr>
          <w:color w:val="000000"/>
          <w:szCs w:val="22"/>
          <w:lang w:val="el-GR"/>
        </w:rPr>
        <w:t>7</w:t>
      </w:r>
      <w:r w:rsidRPr="00E51455">
        <w:rPr>
          <w:color w:val="000000"/>
          <w:szCs w:val="22"/>
          <w:lang w:val="el-GR"/>
        </w:rPr>
        <w:t>/</w:t>
      </w:r>
      <w:r w:rsidR="00D66721" w:rsidRPr="00E51455">
        <w:rPr>
          <w:color w:val="000000"/>
          <w:szCs w:val="22"/>
          <w:lang w:val="el-GR"/>
        </w:rPr>
        <w:t xml:space="preserve">41 </w:t>
      </w:r>
      <w:r w:rsidRPr="00E51455">
        <w:rPr>
          <w:color w:val="000000"/>
          <w:szCs w:val="22"/>
          <w:lang w:val="el-GR"/>
        </w:rPr>
        <w:t xml:space="preserve">(όπου </w:t>
      </w:r>
      <w:r w:rsidR="00D66721" w:rsidRPr="00E51455">
        <w:rPr>
          <w:color w:val="000000"/>
          <w:szCs w:val="22"/>
          <w:lang w:val="el-GR"/>
        </w:rPr>
        <w:t xml:space="preserve">4 </w:t>
      </w:r>
      <w:r w:rsidRPr="00E51455">
        <w:rPr>
          <w:color w:val="000000"/>
          <w:szCs w:val="22"/>
          <w:lang w:val="el-GR"/>
        </w:rPr>
        <w:t xml:space="preserve">από αυτούς είχαν αλλαγές στο </w:t>
      </w:r>
      <w:r w:rsidR="00D66721" w:rsidRPr="00E51455">
        <w:rPr>
          <w:color w:val="000000"/>
          <w:szCs w:val="22"/>
          <w:lang w:val="el-GR"/>
        </w:rPr>
        <w:t>χρωμόσωμα </w:t>
      </w:r>
      <w:r w:rsidRPr="00E51455">
        <w:rPr>
          <w:color w:val="000000"/>
          <w:szCs w:val="22"/>
          <w:lang w:val="el-GR"/>
        </w:rPr>
        <w:t xml:space="preserve">7)]. Ο </w:t>
      </w:r>
      <w:r w:rsidR="004E0D67" w:rsidRPr="00E51455">
        <w:rPr>
          <w:color w:val="000000"/>
          <w:szCs w:val="22"/>
          <w:lang w:val="el-GR"/>
        </w:rPr>
        <w:t>διάμε</w:t>
      </w:r>
      <w:r w:rsidRPr="00E51455">
        <w:rPr>
          <w:color w:val="000000"/>
          <w:szCs w:val="22"/>
          <w:lang w:val="el-GR"/>
        </w:rPr>
        <w:t xml:space="preserve">σος χρόνος για τη μελέτη </w:t>
      </w:r>
      <w:r w:rsidR="007804C9" w:rsidRPr="00E51455">
        <w:rPr>
          <w:color w:val="000000"/>
          <w:szCs w:val="22"/>
          <w:lang w:val="el-GR"/>
        </w:rPr>
        <w:t>έ</w:t>
      </w:r>
      <w:r w:rsidR="004E0D67" w:rsidRPr="00E51455">
        <w:rPr>
          <w:color w:val="000000"/>
          <w:szCs w:val="22"/>
          <w:lang w:val="el-GR"/>
        </w:rPr>
        <w:t>ως την εμφάνιση</w:t>
      </w:r>
      <w:r w:rsidRPr="00E51455">
        <w:rPr>
          <w:color w:val="000000"/>
          <w:szCs w:val="22"/>
          <w:lang w:val="el-GR"/>
        </w:rPr>
        <w:t xml:space="preserve"> κυτταρογενετική</w:t>
      </w:r>
      <w:r w:rsidR="004E0D67" w:rsidRPr="00E51455">
        <w:rPr>
          <w:color w:val="000000"/>
          <w:szCs w:val="22"/>
          <w:lang w:val="el-GR"/>
        </w:rPr>
        <w:t>ς</w:t>
      </w:r>
      <w:r w:rsidRPr="00E51455">
        <w:rPr>
          <w:color w:val="000000"/>
          <w:szCs w:val="22"/>
          <w:lang w:val="el-GR"/>
        </w:rPr>
        <w:t xml:space="preserve"> ανωμαλία</w:t>
      </w:r>
      <w:r w:rsidR="004E0D67" w:rsidRPr="00E51455">
        <w:rPr>
          <w:color w:val="000000"/>
          <w:szCs w:val="22"/>
          <w:lang w:val="el-GR"/>
        </w:rPr>
        <w:t>ς</w:t>
      </w:r>
      <w:r w:rsidRPr="00E51455">
        <w:rPr>
          <w:color w:val="000000"/>
          <w:szCs w:val="22"/>
          <w:lang w:val="el-GR"/>
        </w:rPr>
        <w:t xml:space="preserve"> ήταν 2,9</w:t>
      </w:r>
      <w:r w:rsidR="00883A47" w:rsidRPr="00E51455">
        <w:rPr>
          <w:color w:val="000000"/>
          <w:szCs w:val="22"/>
          <w:lang w:val="en-US"/>
        </w:rPr>
        <w:t> </w:t>
      </w:r>
      <w:r w:rsidRPr="00E51455">
        <w:rPr>
          <w:color w:val="000000"/>
          <w:szCs w:val="22"/>
          <w:lang w:val="el-GR"/>
        </w:rPr>
        <w:t>μήνες.</w:t>
      </w:r>
    </w:p>
    <w:p w14:paraId="59F2D964" w14:textId="77777777" w:rsidR="00BC0354" w:rsidRPr="00E51455" w:rsidRDefault="00BC0354" w:rsidP="003B4EE5">
      <w:pPr>
        <w:spacing w:line="240" w:lineRule="auto"/>
        <w:rPr>
          <w:color w:val="000000"/>
          <w:szCs w:val="22"/>
          <w:lang w:val="el-GR"/>
        </w:rPr>
      </w:pPr>
    </w:p>
    <w:p w14:paraId="59F2D965" w14:textId="0D151984" w:rsidR="00D66721" w:rsidRPr="00E51455" w:rsidRDefault="00D66721" w:rsidP="003B4EE5">
      <w:pPr>
        <w:spacing w:line="240" w:lineRule="auto"/>
        <w:rPr>
          <w:color w:val="000000"/>
          <w:szCs w:val="22"/>
          <w:lang w:val="el-GR"/>
        </w:rPr>
      </w:pPr>
      <w:r w:rsidRPr="00E51455">
        <w:rPr>
          <w:color w:val="000000"/>
          <w:szCs w:val="22"/>
          <w:lang w:val="el-GR"/>
        </w:rPr>
        <w:t xml:space="preserve">Στη φάσης ΙΙ κλινική μελέτη με </w:t>
      </w:r>
      <w:r w:rsidR="00655E92">
        <w:rPr>
          <w:color w:val="000000"/>
          <w:szCs w:val="22"/>
          <w:lang w:val="el-GR"/>
        </w:rPr>
        <w:t>ελτρομβοπάγη</w:t>
      </w:r>
      <w:r w:rsidRPr="00E51455">
        <w:rPr>
          <w:color w:val="000000"/>
          <w:szCs w:val="22"/>
          <w:lang w:val="el-GR"/>
        </w:rPr>
        <w:t xml:space="preserve"> στην ανθεκτική </w:t>
      </w:r>
      <w:r w:rsidRPr="00E51455">
        <w:rPr>
          <w:color w:val="000000"/>
          <w:szCs w:val="22"/>
          <w:lang w:val="en-US"/>
        </w:rPr>
        <w:t>SAA</w:t>
      </w:r>
      <w:r w:rsidRPr="00E51455">
        <w:rPr>
          <w:color w:val="000000"/>
          <w:szCs w:val="22"/>
          <w:lang w:val="el-GR"/>
        </w:rPr>
        <w:t xml:space="preserve"> σε δόση 150 mg/ημέρα ( με </w:t>
      </w:r>
      <w:r w:rsidR="00EF73AF" w:rsidRPr="00E51455">
        <w:rPr>
          <w:color w:val="000000"/>
          <w:szCs w:val="22"/>
          <w:lang w:val="el-GR"/>
        </w:rPr>
        <w:t>εθνολογικές ή</w:t>
      </w:r>
      <w:r w:rsidRPr="00E51455">
        <w:rPr>
          <w:color w:val="000000"/>
          <w:szCs w:val="22"/>
          <w:lang w:val="el-GR"/>
        </w:rPr>
        <w:t xml:space="preserve"> σχετιζόμενες με την ηλικία προσαρμογές όπως </w:t>
      </w:r>
      <w:r w:rsidR="00EF73AF" w:rsidRPr="00E51455">
        <w:rPr>
          <w:color w:val="000000"/>
          <w:szCs w:val="22"/>
          <w:lang w:val="el-GR"/>
        </w:rPr>
        <w:t>ενδείκνυται (</w:t>
      </w:r>
      <w:r w:rsidR="00EF73AF" w:rsidRPr="00E51455">
        <w:rPr>
          <w:color w:val="000000"/>
          <w:szCs w:val="22"/>
          <w:lang w:val="en-US"/>
        </w:rPr>
        <w:t>ELT</w:t>
      </w:r>
      <w:r w:rsidR="00EF73AF" w:rsidRPr="00E51455">
        <w:rPr>
          <w:color w:val="000000"/>
          <w:szCs w:val="22"/>
          <w:lang w:val="el-GR"/>
        </w:rPr>
        <w:t xml:space="preserve">116826), η συχνότητα εμφάνισης νέων κυτταρογενετικών ανωμαλιών παρατηρήθηκε στο 22,6% των ενηλίκων ασθενών [7/31 (όπου 3 από αυτούς είχαν αλλαγές στο χρωμόσωμα 7)]. Και οι 7 ασθενείς είχαν φυσιολογική κυτταρογενετική κατά την έναρξη. Έξι ασθενείς είχαν κυτταρογενετική ανωμαλία κατά τον Μήνα 3 της θεραπείας με </w:t>
      </w:r>
      <w:r w:rsidR="00655E92" w:rsidRPr="00A45C84">
        <w:rPr>
          <w:color w:val="000000"/>
          <w:szCs w:val="22"/>
          <w:lang w:val="el-GR"/>
        </w:rPr>
        <w:t>ελτρομβοπάγη</w:t>
      </w:r>
      <w:r w:rsidR="00EF73AF" w:rsidRPr="00E51455">
        <w:rPr>
          <w:color w:val="000000"/>
          <w:szCs w:val="22"/>
          <w:lang w:val="el-GR"/>
        </w:rPr>
        <w:t xml:space="preserve"> και ένας ασθενείς είχε κυτταρογενετική ανωμαλία </w:t>
      </w:r>
      <w:r w:rsidR="00385F00" w:rsidRPr="00E51455">
        <w:rPr>
          <w:color w:val="000000"/>
          <w:szCs w:val="22"/>
          <w:lang w:val="el-GR"/>
        </w:rPr>
        <w:t>κ</w:t>
      </w:r>
      <w:r w:rsidR="00EF73AF" w:rsidRPr="00E51455">
        <w:rPr>
          <w:color w:val="000000"/>
          <w:szCs w:val="22"/>
          <w:lang w:val="el-GR"/>
        </w:rPr>
        <w:t>ατά τον Μήνα 6</w:t>
      </w:r>
      <w:r w:rsidR="00DF11D6" w:rsidRPr="00E51455">
        <w:rPr>
          <w:color w:val="000000"/>
          <w:szCs w:val="22"/>
          <w:lang w:val="el-GR"/>
        </w:rPr>
        <w:t>.</w:t>
      </w:r>
    </w:p>
    <w:p w14:paraId="59F2D966" w14:textId="77777777" w:rsidR="00DF11D6" w:rsidRPr="00E51455" w:rsidRDefault="00DF11D6" w:rsidP="003B4EE5">
      <w:pPr>
        <w:spacing w:line="240" w:lineRule="auto"/>
        <w:rPr>
          <w:color w:val="000000"/>
          <w:szCs w:val="22"/>
          <w:lang w:val="el-GR"/>
        </w:rPr>
      </w:pPr>
    </w:p>
    <w:p w14:paraId="59F2D967" w14:textId="4654731A" w:rsidR="00BC0354" w:rsidRPr="00E51455" w:rsidRDefault="00BC0354" w:rsidP="003B4EE5">
      <w:pPr>
        <w:spacing w:line="240" w:lineRule="auto"/>
        <w:rPr>
          <w:color w:val="000000"/>
          <w:szCs w:val="22"/>
          <w:lang w:val="el-GR"/>
        </w:rPr>
      </w:pPr>
      <w:r w:rsidRPr="00E51455">
        <w:rPr>
          <w:color w:val="000000"/>
          <w:szCs w:val="22"/>
          <w:lang w:val="el-GR"/>
        </w:rPr>
        <w:t xml:space="preserve">Σε κλινικές μελέτες με </w:t>
      </w:r>
      <w:r w:rsidR="00655E92">
        <w:rPr>
          <w:color w:val="000000"/>
          <w:szCs w:val="22"/>
          <w:lang w:val="el-GR"/>
        </w:rPr>
        <w:t>ελτρομβοπάγη</w:t>
      </w:r>
      <w:r w:rsidRPr="00E51455">
        <w:rPr>
          <w:color w:val="000000"/>
          <w:szCs w:val="22"/>
          <w:lang w:val="el-GR"/>
        </w:rPr>
        <w:t xml:space="preserve"> σε </w:t>
      </w:r>
      <w:r w:rsidR="004E0D67" w:rsidRPr="00E51455">
        <w:rPr>
          <w:color w:val="000000"/>
          <w:szCs w:val="22"/>
          <w:lang w:val="en-US"/>
        </w:rPr>
        <w:t>SAA</w:t>
      </w:r>
      <w:r w:rsidRPr="00E51455">
        <w:rPr>
          <w:color w:val="000000"/>
          <w:szCs w:val="22"/>
          <w:lang w:val="el-GR"/>
        </w:rPr>
        <w:t xml:space="preserve">, το 4% των ασθενών (5/133) διαγνώστηκαν με </w:t>
      </w:r>
      <w:r w:rsidR="004E0D67" w:rsidRPr="00E51455">
        <w:rPr>
          <w:color w:val="000000"/>
          <w:szCs w:val="22"/>
          <w:lang w:val="en-US"/>
        </w:rPr>
        <w:t>MDS</w:t>
      </w:r>
      <w:r w:rsidRPr="00E51455">
        <w:rPr>
          <w:color w:val="000000"/>
          <w:szCs w:val="22"/>
          <w:lang w:val="el-GR"/>
        </w:rPr>
        <w:t xml:space="preserve">. Ο διάμεσος χρόνος για την διάγνωση ήταν 3 μήνες από την έναρξη της θεραπείας </w:t>
      </w:r>
      <w:r w:rsidR="007804C9" w:rsidRPr="00E51455">
        <w:rPr>
          <w:color w:val="000000"/>
          <w:szCs w:val="22"/>
          <w:lang w:val="el-GR"/>
        </w:rPr>
        <w:t xml:space="preserve">με </w:t>
      </w:r>
      <w:r w:rsidR="00655E92">
        <w:rPr>
          <w:color w:val="000000"/>
          <w:szCs w:val="22"/>
          <w:lang w:val="el-GR"/>
        </w:rPr>
        <w:t>ελτρομβοπάγη</w:t>
      </w:r>
      <w:r w:rsidRPr="00E51455">
        <w:rPr>
          <w:color w:val="000000"/>
          <w:szCs w:val="22"/>
          <w:lang w:val="el-GR"/>
        </w:rPr>
        <w:t>.</w:t>
      </w:r>
    </w:p>
    <w:p w14:paraId="59F2D968" w14:textId="77777777" w:rsidR="00BC0354" w:rsidRPr="00E51455" w:rsidRDefault="00BC0354" w:rsidP="003B4EE5">
      <w:pPr>
        <w:spacing w:line="240" w:lineRule="auto"/>
        <w:rPr>
          <w:color w:val="000000"/>
          <w:szCs w:val="22"/>
          <w:lang w:val="el-GR"/>
        </w:rPr>
      </w:pPr>
    </w:p>
    <w:p w14:paraId="59F2D969" w14:textId="18DAD340" w:rsidR="00081CFA" w:rsidRPr="00E51455" w:rsidRDefault="00BC0354" w:rsidP="003B4EE5">
      <w:pPr>
        <w:spacing w:line="240" w:lineRule="auto"/>
        <w:rPr>
          <w:color w:val="000000"/>
          <w:szCs w:val="22"/>
          <w:lang w:val="el-GR"/>
        </w:rPr>
      </w:pPr>
      <w:r w:rsidRPr="00E51455">
        <w:rPr>
          <w:color w:val="000000"/>
          <w:szCs w:val="22"/>
          <w:lang w:val="el-GR"/>
        </w:rPr>
        <w:t xml:space="preserve">Για τους ασθενείς </w:t>
      </w:r>
      <w:r w:rsidR="004E0D67" w:rsidRPr="00E51455">
        <w:rPr>
          <w:color w:val="000000"/>
          <w:szCs w:val="22"/>
          <w:lang w:val="en-US"/>
        </w:rPr>
        <w:t>SAA</w:t>
      </w:r>
      <w:r w:rsidRPr="00E51455">
        <w:rPr>
          <w:color w:val="000000"/>
          <w:szCs w:val="22"/>
          <w:lang w:val="el-GR"/>
        </w:rPr>
        <w:t xml:space="preserve"> </w:t>
      </w:r>
      <w:r w:rsidR="00427A8A" w:rsidRPr="00E51455">
        <w:rPr>
          <w:color w:val="000000"/>
          <w:szCs w:val="22"/>
          <w:lang w:val="el-GR"/>
        </w:rPr>
        <w:t xml:space="preserve">που </w:t>
      </w:r>
      <w:r w:rsidR="00C660A7" w:rsidRPr="00E51455">
        <w:rPr>
          <w:color w:val="000000"/>
          <w:szCs w:val="22"/>
          <w:lang w:val="el-GR"/>
        </w:rPr>
        <w:t>παρουσίασαν</w:t>
      </w:r>
      <w:r w:rsidR="00427A8A" w:rsidRPr="00E51455">
        <w:rPr>
          <w:color w:val="000000"/>
          <w:szCs w:val="22"/>
          <w:lang w:val="el-GR"/>
        </w:rPr>
        <w:t xml:space="preserve"> ανθεκτικότητα ή είχαν υποβληθεί στο παρελθόν σε εντατική</w:t>
      </w:r>
      <w:r w:rsidR="00C660A7" w:rsidRPr="00E51455">
        <w:rPr>
          <w:color w:val="000000"/>
          <w:szCs w:val="22"/>
          <w:lang w:val="el-GR"/>
        </w:rPr>
        <w:t xml:space="preserve"> ανοσοκατασταλτική</w:t>
      </w:r>
      <w:r w:rsidR="00427A8A" w:rsidRPr="00E51455">
        <w:rPr>
          <w:color w:val="000000"/>
          <w:szCs w:val="22"/>
          <w:lang w:val="el-GR"/>
        </w:rPr>
        <w:t xml:space="preserve"> </w:t>
      </w:r>
      <w:r w:rsidR="00C660A7" w:rsidRPr="00E51455">
        <w:rPr>
          <w:color w:val="000000"/>
          <w:szCs w:val="22"/>
          <w:lang w:val="el-GR"/>
        </w:rPr>
        <w:t xml:space="preserve">θεραπεία </w:t>
      </w:r>
      <w:r w:rsidRPr="00E51455">
        <w:rPr>
          <w:color w:val="000000"/>
          <w:szCs w:val="22"/>
          <w:lang w:val="el-GR"/>
        </w:rPr>
        <w:t xml:space="preserve">η εξέταση του μυελού των οστών </w:t>
      </w:r>
      <w:r w:rsidR="004E0D67" w:rsidRPr="00E51455">
        <w:rPr>
          <w:color w:val="000000"/>
          <w:szCs w:val="22"/>
          <w:lang w:val="el-GR"/>
        </w:rPr>
        <w:t xml:space="preserve">με </w:t>
      </w:r>
      <w:r w:rsidR="00C660A7" w:rsidRPr="00E51455">
        <w:rPr>
          <w:color w:val="000000"/>
          <w:szCs w:val="22"/>
          <w:lang w:val="el-GR"/>
        </w:rPr>
        <w:t>αναρρόφηση</w:t>
      </w:r>
      <w:r w:rsidR="004E0D67" w:rsidRPr="00E51455">
        <w:rPr>
          <w:color w:val="000000"/>
          <w:szCs w:val="22"/>
          <w:lang w:val="el-GR"/>
        </w:rPr>
        <w:t xml:space="preserve"> </w:t>
      </w:r>
      <w:r w:rsidRPr="00E51455">
        <w:rPr>
          <w:color w:val="000000"/>
          <w:szCs w:val="22"/>
          <w:lang w:val="el-GR"/>
        </w:rPr>
        <w:t xml:space="preserve">για </w:t>
      </w:r>
      <w:r w:rsidR="00C660A7" w:rsidRPr="00E51455">
        <w:rPr>
          <w:color w:val="000000"/>
          <w:szCs w:val="22"/>
          <w:lang w:val="el-GR"/>
        </w:rPr>
        <w:t>κ</w:t>
      </w:r>
      <w:r w:rsidR="004E0D67" w:rsidRPr="00E51455">
        <w:rPr>
          <w:color w:val="000000"/>
          <w:szCs w:val="22"/>
          <w:lang w:val="el-GR"/>
        </w:rPr>
        <w:t>υτταρογενετική</w:t>
      </w:r>
      <w:r w:rsidRPr="00E51455">
        <w:rPr>
          <w:color w:val="000000"/>
          <w:szCs w:val="22"/>
          <w:lang w:val="el-GR"/>
        </w:rPr>
        <w:t xml:space="preserve"> συνιστάται πριν από την έναρξη </w:t>
      </w:r>
      <w:r w:rsidR="00655E92">
        <w:rPr>
          <w:color w:val="000000"/>
          <w:szCs w:val="22"/>
          <w:lang w:val="el-GR"/>
        </w:rPr>
        <w:t>ελτρομβοπάγη</w:t>
      </w:r>
      <w:r w:rsidR="003D3E22">
        <w:rPr>
          <w:color w:val="000000"/>
          <w:szCs w:val="22"/>
          <w:lang w:val="el-GR"/>
        </w:rPr>
        <w:t>ς</w:t>
      </w:r>
      <w:r w:rsidRPr="00E51455">
        <w:rPr>
          <w:color w:val="000000"/>
          <w:szCs w:val="22"/>
          <w:lang w:val="el-GR"/>
        </w:rPr>
        <w:t xml:space="preserve">, </w:t>
      </w:r>
      <w:r w:rsidR="004E0D67" w:rsidRPr="00E51455">
        <w:rPr>
          <w:color w:val="000000"/>
          <w:szCs w:val="22"/>
          <w:lang w:val="el-GR"/>
        </w:rPr>
        <w:t xml:space="preserve">μετά από </w:t>
      </w:r>
      <w:r w:rsidRPr="00E51455">
        <w:rPr>
          <w:color w:val="000000"/>
          <w:szCs w:val="22"/>
          <w:lang w:val="el-GR"/>
        </w:rPr>
        <w:t>3</w:t>
      </w:r>
      <w:r w:rsidR="00C660A7" w:rsidRPr="00E51455">
        <w:rPr>
          <w:color w:val="000000"/>
          <w:szCs w:val="22"/>
          <w:lang w:val="el-GR"/>
        </w:rPr>
        <w:t xml:space="preserve"> </w:t>
      </w:r>
      <w:r w:rsidRPr="00E51455">
        <w:rPr>
          <w:color w:val="000000"/>
          <w:szCs w:val="22"/>
          <w:lang w:val="el-GR"/>
        </w:rPr>
        <w:t>μήνες θεραπείας και 6</w:t>
      </w:r>
      <w:r w:rsidR="00883A47" w:rsidRPr="00E51455">
        <w:rPr>
          <w:color w:val="000000"/>
          <w:szCs w:val="22"/>
          <w:lang w:val="en-US"/>
        </w:rPr>
        <w:t> </w:t>
      </w:r>
      <w:r w:rsidRPr="00E51455">
        <w:rPr>
          <w:color w:val="000000"/>
          <w:szCs w:val="22"/>
          <w:lang w:val="el-GR"/>
        </w:rPr>
        <w:t xml:space="preserve">μήνες μετά. Εάν ανιχνευθούν νέες κυτταρογενετικές ανωμαλίες, </w:t>
      </w:r>
      <w:r w:rsidR="00DB33B4" w:rsidRPr="00E51455">
        <w:rPr>
          <w:color w:val="000000"/>
          <w:szCs w:val="22"/>
          <w:lang w:val="el-GR"/>
        </w:rPr>
        <w:t xml:space="preserve">πρέπει </w:t>
      </w:r>
      <w:r w:rsidR="00052E63" w:rsidRPr="00E51455">
        <w:rPr>
          <w:color w:val="000000"/>
          <w:szCs w:val="22"/>
          <w:lang w:val="el-GR"/>
        </w:rPr>
        <w:t>να αξιολογ</w:t>
      </w:r>
      <w:r w:rsidR="00F37C6B" w:rsidRPr="00E51455">
        <w:rPr>
          <w:color w:val="000000"/>
          <w:szCs w:val="22"/>
          <w:lang w:val="el-GR"/>
        </w:rPr>
        <w:t>είτ</w:t>
      </w:r>
      <w:r w:rsidR="00052E63" w:rsidRPr="00E51455">
        <w:rPr>
          <w:color w:val="000000"/>
          <w:szCs w:val="22"/>
          <w:lang w:val="el-GR"/>
        </w:rPr>
        <w:t xml:space="preserve">αι </w:t>
      </w:r>
      <w:r w:rsidRPr="00E51455">
        <w:rPr>
          <w:color w:val="000000"/>
          <w:szCs w:val="22"/>
          <w:lang w:val="el-GR"/>
        </w:rPr>
        <w:t>κατά πόσον η συνέχιση τ</w:t>
      </w:r>
      <w:r w:rsidR="00655E92">
        <w:rPr>
          <w:color w:val="000000"/>
          <w:szCs w:val="22"/>
          <w:lang w:val="el-GR"/>
        </w:rPr>
        <w:t>ης</w:t>
      </w:r>
      <w:r w:rsidRPr="00E51455">
        <w:rPr>
          <w:color w:val="000000"/>
          <w:szCs w:val="22"/>
          <w:lang w:val="el-GR"/>
        </w:rPr>
        <w:t xml:space="preserve"> </w:t>
      </w:r>
      <w:r w:rsidR="00655E92">
        <w:rPr>
          <w:color w:val="000000"/>
          <w:szCs w:val="22"/>
          <w:lang w:val="el-GR"/>
        </w:rPr>
        <w:t>ελτρομβοπάγης</w:t>
      </w:r>
      <w:r w:rsidRPr="00E51455">
        <w:rPr>
          <w:color w:val="000000"/>
          <w:szCs w:val="22"/>
          <w:lang w:val="el-GR"/>
        </w:rPr>
        <w:t xml:space="preserve"> είναι κατάλληλη.</w:t>
      </w:r>
    </w:p>
    <w:p w14:paraId="59F2D96A" w14:textId="77777777" w:rsidR="00052E63" w:rsidRPr="00E51455" w:rsidRDefault="00052E63" w:rsidP="003B4EE5">
      <w:pPr>
        <w:spacing w:line="240" w:lineRule="auto"/>
        <w:rPr>
          <w:color w:val="000000"/>
          <w:szCs w:val="22"/>
          <w:lang w:val="el-GR"/>
        </w:rPr>
      </w:pPr>
    </w:p>
    <w:p w14:paraId="59F2D96B" w14:textId="77777777" w:rsidR="00AC62F2" w:rsidRPr="00E51455" w:rsidRDefault="00E706D9" w:rsidP="003B4EE5">
      <w:pPr>
        <w:keepNext/>
        <w:spacing w:line="240" w:lineRule="auto"/>
        <w:rPr>
          <w:color w:val="000000"/>
          <w:szCs w:val="22"/>
          <w:u w:val="single"/>
          <w:lang w:val="el-GR"/>
        </w:rPr>
      </w:pPr>
      <w:r w:rsidRPr="00E51455">
        <w:rPr>
          <w:color w:val="000000"/>
          <w:szCs w:val="22"/>
          <w:u w:val="single"/>
          <w:lang w:val="el-GR"/>
        </w:rPr>
        <w:t>Οφθαλμικές μεταβολές</w:t>
      </w:r>
    </w:p>
    <w:p w14:paraId="59F2D96C" w14:textId="77777777" w:rsidR="00801CC2" w:rsidRPr="00E51455" w:rsidRDefault="00801CC2" w:rsidP="003B4EE5">
      <w:pPr>
        <w:keepNext/>
        <w:spacing w:line="240" w:lineRule="auto"/>
        <w:rPr>
          <w:color w:val="000000"/>
          <w:szCs w:val="22"/>
          <w:lang w:val="el-GR"/>
        </w:rPr>
      </w:pPr>
    </w:p>
    <w:p w14:paraId="59F2D96D" w14:textId="1BD72C7A" w:rsidR="00AC62F2" w:rsidRPr="00E51455" w:rsidRDefault="00AC62F2" w:rsidP="003B4EE5">
      <w:pPr>
        <w:spacing w:line="240" w:lineRule="auto"/>
        <w:rPr>
          <w:color w:val="000000"/>
          <w:szCs w:val="22"/>
          <w:lang w:val="el-GR"/>
        </w:rPr>
      </w:pPr>
      <w:r w:rsidRPr="00E51455">
        <w:rPr>
          <w:color w:val="000000"/>
          <w:szCs w:val="22"/>
          <w:lang w:val="el-GR"/>
        </w:rPr>
        <w:t xml:space="preserve">Καταρράκτες παρατηρήθηκαν σε τοξικολογικές μελέτες με </w:t>
      </w:r>
      <w:r w:rsidR="00655E92">
        <w:rPr>
          <w:color w:val="000000"/>
          <w:szCs w:val="22"/>
          <w:lang w:val="el-GR"/>
        </w:rPr>
        <w:t>ελτρομβοπάγη</w:t>
      </w:r>
      <w:r w:rsidRPr="00E51455">
        <w:rPr>
          <w:color w:val="000000"/>
          <w:szCs w:val="22"/>
          <w:lang w:val="el-GR"/>
        </w:rPr>
        <w:t xml:space="preserve"> σε τρωκτικά (</w:t>
      </w:r>
      <w:r w:rsidR="003B76F6" w:rsidRPr="00E51455">
        <w:rPr>
          <w:color w:val="000000"/>
          <w:szCs w:val="22"/>
          <w:lang w:val="el-GR"/>
        </w:rPr>
        <w:t>βλ</w:t>
      </w:r>
      <w:r w:rsidR="003B76F6">
        <w:rPr>
          <w:color w:val="000000"/>
          <w:szCs w:val="22"/>
          <w:lang w:val="el-GR"/>
        </w:rPr>
        <w:t>.</w:t>
      </w:r>
      <w:r w:rsidR="003B76F6" w:rsidRPr="00E51455">
        <w:rPr>
          <w:color w:val="000000"/>
          <w:szCs w:val="22"/>
          <w:lang w:val="el-GR"/>
        </w:rPr>
        <w:t xml:space="preserve"> </w:t>
      </w:r>
      <w:r w:rsidR="00E76B67" w:rsidRPr="00E51455">
        <w:rPr>
          <w:color w:val="000000"/>
          <w:szCs w:val="22"/>
          <w:lang w:val="el-GR"/>
        </w:rPr>
        <w:t>παράγραφο </w:t>
      </w:r>
      <w:r w:rsidRPr="00E51455">
        <w:rPr>
          <w:color w:val="000000"/>
          <w:szCs w:val="22"/>
          <w:lang w:val="el-GR"/>
        </w:rPr>
        <w:t xml:space="preserve">5.3). </w:t>
      </w:r>
      <w:r w:rsidR="00BA3B9F" w:rsidRPr="00E51455">
        <w:rPr>
          <w:color w:val="000000"/>
          <w:lang w:val="el-GR"/>
        </w:rPr>
        <w:t xml:space="preserve">Σε ελεγχόμενες μελέτες σε ασθενείς με θρομβοπενία και </w:t>
      </w:r>
      <w:r w:rsidR="00BA3B9F" w:rsidRPr="00E51455">
        <w:rPr>
          <w:color w:val="000000"/>
        </w:rPr>
        <w:t>HCV</w:t>
      </w:r>
      <w:r w:rsidR="00BA3B9F" w:rsidRPr="00E51455">
        <w:rPr>
          <w:color w:val="000000"/>
          <w:lang w:val="el-GR"/>
        </w:rPr>
        <w:t xml:space="preserve"> που έλαβαν θεραπεία με ιντερφερόνη (</w:t>
      </w:r>
      <w:r w:rsidR="00BA3B9F" w:rsidRPr="00E51455">
        <w:rPr>
          <w:color w:val="000000"/>
        </w:rPr>
        <w:t>n</w:t>
      </w:r>
      <w:r w:rsidR="00BA3B9F" w:rsidRPr="00E51455">
        <w:rPr>
          <w:color w:val="000000"/>
          <w:lang w:val="el-GR"/>
        </w:rPr>
        <w:t>=1.439), αναφέρθηκε εξέλιξη προ-υπάρχοντος καταρράκτη(ες) κατά την έναρξη ή περιστατικά καταρράκτη στο 8% της ομάδας τ</w:t>
      </w:r>
      <w:r w:rsidR="00655E92">
        <w:rPr>
          <w:color w:val="000000"/>
          <w:lang w:val="el-GR"/>
        </w:rPr>
        <w:t>ης</w:t>
      </w:r>
      <w:r w:rsidR="00BA3B9F" w:rsidRPr="00E51455">
        <w:rPr>
          <w:color w:val="000000"/>
          <w:lang w:val="el-GR"/>
        </w:rPr>
        <w:t xml:space="preserve"> </w:t>
      </w:r>
      <w:r w:rsidR="00655E92" w:rsidRPr="00A45C84">
        <w:rPr>
          <w:color w:val="000000"/>
          <w:lang w:val="el-GR"/>
        </w:rPr>
        <w:t>ελτρομβοπάγης</w:t>
      </w:r>
      <w:r w:rsidR="00BA3B9F" w:rsidRPr="00E51455">
        <w:rPr>
          <w:color w:val="000000"/>
          <w:lang w:val="el-GR"/>
        </w:rPr>
        <w:t xml:space="preserve"> και στο 5% της ομάδας του εικονικού φαρμάκου. Αιμορραγίες του αμφιβληστροειδούς, κυρίως Βαθμού</w:t>
      </w:r>
      <w:r w:rsidR="00BA3B9F" w:rsidRPr="00E51455">
        <w:rPr>
          <w:color w:val="000000"/>
        </w:rPr>
        <w:t> </w:t>
      </w:r>
      <w:r w:rsidR="00BA3B9F" w:rsidRPr="00E51455">
        <w:rPr>
          <w:color w:val="000000"/>
          <w:lang w:val="el-GR"/>
        </w:rPr>
        <w:t>1 ή</w:t>
      </w:r>
      <w:r w:rsidR="00297241">
        <w:rPr>
          <w:color w:val="000000"/>
          <w:lang w:val="en-US"/>
        </w:rPr>
        <w:t> </w:t>
      </w:r>
      <w:r w:rsidR="00BA3B9F" w:rsidRPr="00E51455">
        <w:rPr>
          <w:color w:val="000000"/>
          <w:lang w:val="el-GR"/>
        </w:rPr>
        <w:t xml:space="preserve">2, έχουν αναφερθεί σε ασθενείς με </w:t>
      </w:r>
      <w:r w:rsidR="00BA3B9F" w:rsidRPr="00E51455">
        <w:rPr>
          <w:color w:val="000000"/>
        </w:rPr>
        <w:t>HCV</w:t>
      </w:r>
      <w:r w:rsidR="00BA3B9F" w:rsidRPr="00E51455">
        <w:rPr>
          <w:color w:val="000000"/>
          <w:lang w:val="el-GR"/>
        </w:rPr>
        <w:t xml:space="preserve"> που έλαβαν ιντερφερόνη, ριμπαβιρίνη και </w:t>
      </w:r>
      <w:r w:rsidR="00655E92" w:rsidRPr="00A45C84">
        <w:rPr>
          <w:color w:val="000000"/>
          <w:lang w:val="el-GR"/>
        </w:rPr>
        <w:t>ελτρομβοπάγη</w:t>
      </w:r>
      <w:r w:rsidR="00BA3B9F" w:rsidRPr="00E51455">
        <w:rPr>
          <w:color w:val="000000"/>
          <w:lang w:val="el-GR"/>
        </w:rPr>
        <w:t xml:space="preserve"> (2% της ομάδας τ</w:t>
      </w:r>
      <w:r w:rsidR="00655E92">
        <w:rPr>
          <w:color w:val="000000"/>
          <w:lang w:val="el-GR"/>
        </w:rPr>
        <w:t>ης</w:t>
      </w:r>
      <w:r w:rsidR="00BA3B9F" w:rsidRPr="00E51455">
        <w:rPr>
          <w:color w:val="000000"/>
          <w:lang w:val="el-GR"/>
        </w:rPr>
        <w:t xml:space="preserve"> </w:t>
      </w:r>
      <w:r w:rsidR="00655E92" w:rsidRPr="00A45C84">
        <w:rPr>
          <w:color w:val="000000"/>
          <w:lang w:val="el-GR"/>
        </w:rPr>
        <w:t>ελτρομβοπάγη</w:t>
      </w:r>
      <w:r w:rsidR="00655E92">
        <w:rPr>
          <w:color w:val="000000"/>
          <w:lang w:val="el-GR"/>
        </w:rPr>
        <w:t>ς</w:t>
      </w:r>
      <w:r w:rsidR="00BA3B9F" w:rsidRPr="00E51455">
        <w:rPr>
          <w:color w:val="000000"/>
          <w:lang w:val="el-GR"/>
        </w:rPr>
        <w:t xml:space="preserve"> και 2% της ομάδας του εικονικού φαρμάκου). Οι αιμορραγίες εμφανίστηκαν στην επιφάνεια του αμφιβληστροειδούς (προαμφιβληστροειδική), κάτω από τον αμφιβληστροειδή (υπαμφιβληστροειδική), ή εντός του αμφιβληστροειδικού ιστού.</w:t>
      </w:r>
      <w:r w:rsidR="00BA3B9F" w:rsidRPr="00E51455">
        <w:rPr>
          <w:color w:val="000000"/>
          <w:szCs w:val="22"/>
          <w:lang w:val="el-GR"/>
        </w:rPr>
        <w:t xml:space="preserve"> </w:t>
      </w:r>
      <w:r w:rsidRPr="00E51455">
        <w:rPr>
          <w:color w:val="000000"/>
          <w:szCs w:val="22"/>
          <w:lang w:val="el-GR"/>
        </w:rPr>
        <w:t xml:space="preserve">Συνιστάται συνήθης </w:t>
      </w:r>
      <w:r w:rsidR="00BA3B9F" w:rsidRPr="00E51455">
        <w:rPr>
          <w:color w:val="000000"/>
          <w:szCs w:val="22"/>
          <w:lang w:val="el-GR"/>
        </w:rPr>
        <w:t xml:space="preserve">οφθαλμολογική </w:t>
      </w:r>
      <w:r w:rsidRPr="00E51455">
        <w:rPr>
          <w:color w:val="000000"/>
          <w:szCs w:val="22"/>
          <w:lang w:val="el-GR"/>
        </w:rPr>
        <w:t xml:space="preserve">παρακολούθηση </w:t>
      </w:r>
      <w:r w:rsidR="00EB49F2" w:rsidRPr="00E51455">
        <w:rPr>
          <w:color w:val="000000"/>
          <w:szCs w:val="22"/>
          <w:lang w:val="el-GR"/>
        </w:rPr>
        <w:t xml:space="preserve">των </w:t>
      </w:r>
      <w:r w:rsidRPr="00E51455">
        <w:rPr>
          <w:color w:val="000000"/>
          <w:szCs w:val="22"/>
          <w:lang w:val="el-GR"/>
        </w:rPr>
        <w:t>ασθενών για καταρράκτες.</w:t>
      </w:r>
    </w:p>
    <w:p w14:paraId="59F2D96E" w14:textId="77777777" w:rsidR="00FD7749" w:rsidRPr="00E51455" w:rsidRDefault="00FD7749" w:rsidP="003B4EE5">
      <w:pPr>
        <w:spacing w:line="240" w:lineRule="auto"/>
        <w:rPr>
          <w:color w:val="000000"/>
          <w:szCs w:val="22"/>
          <w:lang w:val="el-GR"/>
        </w:rPr>
      </w:pPr>
    </w:p>
    <w:p w14:paraId="59F2D96F" w14:textId="77777777" w:rsidR="006567B1" w:rsidRPr="00E51455" w:rsidRDefault="006567B1" w:rsidP="003B4EE5">
      <w:pPr>
        <w:keepNext/>
        <w:spacing w:line="240" w:lineRule="auto"/>
        <w:rPr>
          <w:color w:val="000000"/>
          <w:szCs w:val="22"/>
          <w:u w:val="single"/>
          <w:lang w:val="el-GR"/>
        </w:rPr>
      </w:pPr>
      <w:r w:rsidRPr="00E51455">
        <w:rPr>
          <w:color w:val="000000"/>
          <w:szCs w:val="22"/>
          <w:u w:val="single"/>
          <w:lang w:val="el-GR"/>
        </w:rPr>
        <w:t xml:space="preserve">Παράταση διαστήματος </w:t>
      </w:r>
      <w:r w:rsidRPr="00E51455">
        <w:rPr>
          <w:color w:val="000000"/>
          <w:szCs w:val="22"/>
          <w:u w:val="single"/>
        </w:rPr>
        <w:t>QT</w:t>
      </w:r>
      <w:r w:rsidRPr="00E51455">
        <w:rPr>
          <w:color w:val="000000"/>
          <w:szCs w:val="22"/>
          <w:u w:val="single"/>
          <w:lang w:val="el-GR"/>
        </w:rPr>
        <w:t>/</w:t>
      </w:r>
      <w:r w:rsidRPr="00E51455">
        <w:rPr>
          <w:color w:val="000000"/>
          <w:szCs w:val="22"/>
          <w:u w:val="single"/>
        </w:rPr>
        <w:t>QTc</w:t>
      </w:r>
    </w:p>
    <w:p w14:paraId="59F2D970" w14:textId="77777777" w:rsidR="006567B1" w:rsidRPr="00E51455" w:rsidRDefault="006567B1" w:rsidP="003B4EE5">
      <w:pPr>
        <w:keepNext/>
        <w:spacing w:line="240" w:lineRule="auto"/>
        <w:rPr>
          <w:i/>
          <w:color w:val="000000"/>
          <w:szCs w:val="22"/>
          <w:u w:val="single"/>
          <w:lang w:val="el-GR"/>
        </w:rPr>
      </w:pPr>
    </w:p>
    <w:p w14:paraId="59F2D971" w14:textId="28D1FD6B" w:rsidR="006567B1" w:rsidRPr="00E51455" w:rsidRDefault="006567B1" w:rsidP="003B4EE5">
      <w:pPr>
        <w:spacing w:line="240" w:lineRule="auto"/>
        <w:rPr>
          <w:color w:val="000000"/>
          <w:szCs w:val="24"/>
          <w:lang w:val="el-GR"/>
        </w:rPr>
      </w:pPr>
      <w:r w:rsidRPr="00E51455">
        <w:rPr>
          <w:color w:val="000000"/>
          <w:szCs w:val="24"/>
          <w:lang w:val="el-GR"/>
        </w:rPr>
        <w:t xml:space="preserve">Μία μελέτη του διαστήματος QTc σε υγιείς εθελοντές στους οποίους χορηγήθηκε δόση </w:t>
      </w:r>
      <w:r w:rsidR="00655E92">
        <w:rPr>
          <w:color w:val="000000"/>
          <w:szCs w:val="24"/>
          <w:lang w:val="el-GR"/>
        </w:rPr>
        <w:t>ελτρομβοπάγη</w:t>
      </w:r>
      <w:r w:rsidR="003D3E22">
        <w:rPr>
          <w:color w:val="000000"/>
          <w:szCs w:val="24"/>
          <w:lang w:val="el-GR"/>
        </w:rPr>
        <w:t>ς</w:t>
      </w:r>
      <w:r w:rsidRPr="00E51455">
        <w:rPr>
          <w:color w:val="000000"/>
          <w:szCs w:val="24"/>
          <w:lang w:val="el-GR"/>
        </w:rPr>
        <w:t xml:space="preserve"> 150 mg την ημέρα δεν έδειξε σημαντική κλινική επίδραση στην καρδιακή επαναπόλωση. Παράταση του διαστήματος QTc έχει αναφερθεί σε κλινικές μελέτες σε ασθενείς με ITP και σε ασθενείς με θρομβοπενία με HCV. Η κλινική σημασία αυτών των συμβάντων παράτασης του διαστήματος QTc παραμένει άγνωστη.</w:t>
      </w:r>
    </w:p>
    <w:p w14:paraId="59F2D972" w14:textId="77777777" w:rsidR="00BD6219" w:rsidRPr="00E51455" w:rsidRDefault="00BD6219" w:rsidP="003B4EE5">
      <w:pPr>
        <w:spacing w:line="240" w:lineRule="auto"/>
        <w:rPr>
          <w:color w:val="000000"/>
          <w:szCs w:val="22"/>
          <w:lang w:val="el-GR"/>
        </w:rPr>
      </w:pPr>
    </w:p>
    <w:p w14:paraId="59F2D973" w14:textId="1AF3B516" w:rsidR="00AC62F2" w:rsidRPr="00E51455" w:rsidRDefault="00AC62F2" w:rsidP="003B4EE5">
      <w:pPr>
        <w:keepNext/>
        <w:spacing w:line="240" w:lineRule="auto"/>
        <w:rPr>
          <w:color w:val="000000"/>
          <w:szCs w:val="22"/>
          <w:u w:val="single"/>
          <w:lang w:val="el-GR"/>
        </w:rPr>
      </w:pPr>
      <w:r w:rsidRPr="00E51455">
        <w:rPr>
          <w:color w:val="000000"/>
          <w:szCs w:val="22"/>
          <w:u w:val="single"/>
          <w:lang w:val="el-GR"/>
        </w:rPr>
        <w:t xml:space="preserve">Απώλεια ανταπόκρισης σε </w:t>
      </w:r>
      <w:r w:rsidR="00655E92">
        <w:rPr>
          <w:color w:val="000000"/>
          <w:szCs w:val="22"/>
          <w:u w:val="single"/>
          <w:lang w:val="el-GR"/>
        </w:rPr>
        <w:t>ελτρομβοπάγη</w:t>
      </w:r>
    </w:p>
    <w:p w14:paraId="59F2D974" w14:textId="77777777" w:rsidR="00FD7749" w:rsidRPr="00E51455" w:rsidRDefault="00FD7749" w:rsidP="003B4EE5">
      <w:pPr>
        <w:keepNext/>
        <w:spacing w:line="240" w:lineRule="auto"/>
        <w:rPr>
          <w:color w:val="000000"/>
          <w:szCs w:val="22"/>
          <w:lang w:val="el-GR"/>
        </w:rPr>
      </w:pPr>
    </w:p>
    <w:p w14:paraId="59F2D975" w14:textId="1276BDD9" w:rsidR="00AC62F2" w:rsidRPr="00E51455" w:rsidRDefault="003F06AE" w:rsidP="003B4EE5">
      <w:pPr>
        <w:spacing w:line="240" w:lineRule="auto"/>
        <w:rPr>
          <w:color w:val="000000"/>
          <w:szCs w:val="22"/>
          <w:lang w:val="el-GR"/>
        </w:rPr>
      </w:pPr>
      <w:r w:rsidRPr="00E51455">
        <w:rPr>
          <w:color w:val="000000"/>
          <w:szCs w:val="22"/>
          <w:lang w:val="el-GR"/>
        </w:rPr>
        <w:t>Η α</w:t>
      </w:r>
      <w:r w:rsidR="00AC62F2" w:rsidRPr="00E51455">
        <w:rPr>
          <w:color w:val="000000"/>
          <w:szCs w:val="22"/>
          <w:lang w:val="el-GR"/>
        </w:rPr>
        <w:t xml:space="preserve">πώλεια ανταπόκρισης ή αδυναμία διατήρησης αιμοπεταλιακής ανταπόκρισης με θεραπεία με </w:t>
      </w:r>
      <w:r w:rsidR="00655E92">
        <w:rPr>
          <w:color w:val="000000"/>
          <w:szCs w:val="22"/>
          <w:lang w:val="el-GR"/>
        </w:rPr>
        <w:t>ελτρομβοπάγη</w:t>
      </w:r>
      <w:r w:rsidR="00AC62F2" w:rsidRPr="00E51455">
        <w:rPr>
          <w:color w:val="000000"/>
          <w:szCs w:val="22"/>
          <w:lang w:val="el-GR"/>
        </w:rPr>
        <w:t xml:space="preserve"> εντός του συνιστώμενου δοσολογικού εύρους θα πρέπει να εκκινήσει έρευνα για αιτιολογικούς παράγοντες, συμπεριλαμβανομένης της αυξημένης ρετικουλίνης του μυελού των οστών.</w:t>
      </w:r>
    </w:p>
    <w:p w14:paraId="59F2D976" w14:textId="77777777" w:rsidR="00C74993" w:rsidRPr="00E51455" w:rsidRDefault="00C74993" w:rsidP="003B4EE5">
      <w:pPr>
        <w:spacing w:line="240" w:lineRule="auto"/>
        <w:rPr>
          <w:color w:val="000000"/>
          <w:szCs w:val="22"/>
          <w:lang w:val="el-GR"/>
        </w:rPr>
      </w:pPr>
    </w:p>
    <w:p w14:paraId="59F2D977" w14:textId="77777777" w:rsidR="00DF40BD" w:rsidRPr="00E51455" w:rsidRDefault="00DF40BD" w:rsidP="003B4EE5">
      <w:pPr>
        <w:keepNext/>
        <w:spacing w:line="240" w:lineRule="auto"/>
        <w:rPr>
          <w:color w:val="000000"/>
          <w:szCs w:val="22"/>
          <w:u w:val="single"/>
          <w:lang w:val="el-GR"/>
        </w:rPr>
      </w:pPr>
      <w:r w:rsidRPr="00E51455">
        <w:rPr>
          <w:color w:val="000000"/>
          <w:szCs w:val="22"/>
          <w:u w:val="single"/>
          <w:lang w:val="el-GR"/>
        </w:rPr>
        <w:t>Παιδιατρικός πληθυσμός</w:t>
      </w:r>
    </w:p>
    <w:p w14:paraId="59F2D978" w14:textId="77777777" w:rsidR="00DF40BD" w:rsidRPr="00E51455" w:rsidRDefault="00DF40BD" w:rsidP="003B4EE5">
      <w:pPr>
        <w:keepNext/>
        <w:spacing w:line="240" w:lineRule="auto"/>
        <w:rPr>
          <w:color w:val="000000"/>
          <w:szCs w:val="22"/>
          <w:lang w:val="el-GR"/>
        </w:rPr>
      </w:pPr>
    </w:p>
    <w:p w14:paraId="59F2D979" w14:textId="77777777" w:rsidR="00DF40BD" w:rsidRPr="00E51455" w:rsidRDefault="00DF40BD" w:rsidP="003B4EE5">
      <w:pPr>
        <w:spacing w:line="240" w:lineRule="auto"/>
        <w:rPr>
          <w:color w:val="000000"/>
          <w:szCs w:val="22"/>
          <w:lang w:val="el-GR"/>
        </w:rPr>
      </w:pPr>
      <w:r w:rsidRPr="00E51455">
        <w:rPr>
          <w:color w:val="000000"/>
          <w:szCs w:val="22"/>
          <w:lang w:val="el-GR"/>
        </w:rPr>
        <w:t>Οι παραπάνω προειδοποιήσεις και προφυλάξεις για την ITP ισχύουν επίσης για τον παιδιατρικό πληθυσμό</w:t>
      </w:r>
      <w:r w:rsidR="00717E55" w:rsidRPr="00E51455">
        <w:rPr>
          <w:color w:val="000000"/>
          <w:szCs w:val="22"/>
          <w:lang w:val="el-GR"/>
        </w:rPr>
        <w:t>.</w:t>
      </w:r>
    </w:p>
    <w:p w14:paraId="59F2D97A" w14:textId="77777777" w:rsidR="00DF40BD" w:rsidRPr="00E51455" w:rsidRDefault="00DF40BD" w:rsidP="003B4EE5">
      <w:pPr>
        <w:spacing w:line="240" w:lineRule="auto"/>
        <w:rPr>
          <w:color w:val="000000"/>
          <w:szCs w:val="22"/>
          <w:lang w:val="el-GR"/>
        </w:rPr>
      </w:pPr>
    </w:p>
    <w:p w14:paraId="59F2D97B" w14:textId="77777777" w:rsidR="00124CA3" w:rsidRPr="00E51455" w:rsidRDefault="00124CA3" w:rsidP="003B4EE5">
      <w:pPr>
        <w:keepNext/>
        <w:spacing w:line="240" w:lineRule="auto"/>
        <w:rPr>
          <w:color w:val="000000"/>
          <w:szCs w:val="22"/>
          <w:u w:val="single"/>
          <w:lang w:val="el-GR"/>
        </w:rPr>
      </w:pPr>
      <w:r w:rsidRPr="00E51455">
        <w:rPr>
          <w:color w:val="000000"/>
          <w:szCs w:val="22"/>
          <w:u w:val="single"/>
          <w:lang w:val="el-GR"/>
        </w:rPr>
        <w:t>Παρέμβαση σε εργαστηριακές εξετάσεις</w:t>
      </w:r>
    </w:p>
    <w:p w14:paraId="59F2D97C" w14:textId="77777777" w:rsidR="00124CA3" w:rsidRPr="00E51455" w:rsidRDefault="00124CA3" w:rsidP="003B4EE5">
      <w:pPr>
        <w:keepNext/>
        <w:spacing w:line="240" w:lineRule="auto"/>
        <w:rPr>
          <w:color w:val="000000"/>
          <w:szCs w:val="22"/>
          <w:lang w:val="el-GR"/>
        </w:rPr>
      </w:pPr>
    </w:p>
    <w:p w14:paraId="59F2D97D" w14:textId="1DC0067F" w:rsidR="00124CA3" w:rsidRPr="00E51455" w:rsidRDefault="00655E92" w:rsidP="003B4EE5">
      <w:pPr>
        <w:spacing w:line="240" w:lineRule="auto"/>
        <w:rPr>
          <w:color w:val="000000"/>
          <w:szCs w:val="22"/>
          <w:lang w:val="el-GR"/>
        </w:rPr>
      </w:pPr>
      <w:r>
        <w:rPr>
          <w:color w:val="000000"/>
          <w:szCs w:val="22"/>
          <w:lang w:val="el-GR"/>
        </w:rPr>
        <w:t>Η</w:t>
      </w:r>
      <w:r w:rsidR="00124CA3" w:rsidRPr="00E51455">
        <w:rPr>
          <w:color w:val="000000"/>
          <w:szCs w:val="22"/>
          <w:lang w:val="el-GR"/>
        </w:rPr>
        <w:t xml:space="preserve"> </w:t>
      </w:r>
      <w:r w:rsidRPr="00A45C84">
        <w:rPr>
          <w:color w:val="000000"/>
          <w:szCs w:val="22"/>
          <w:lang w:val="el-GR"/>
        </w:rPr>
        <w:t>ελτρομβοπάγη</w:t>
      </w:r>
      <w:r w:rsidR="00124CA3" w:rsidRPr="00E51455">
        <w:rPr>
          <w:color w:val="000000"/>
          <w:szCs w:val="22"/>
          <w:lang w:val="el-GR"/>
        </w:rPr>
        <w:t xml:space="preserve"> </w:t>
      </w:r>
      <w:r w:rsidR="002F6F77" w:rsidRPr="00E51455">
        <w:rPr>
          <w:color w:val="000000"/>
          <w:szCs w:val="22"/>
          <w:lang w:val="el-GR"/>
        </w:rPr>
        <w:t xml:space="preserve">είναι </w:t>
      </w:r>
      <w:r w:rsidR="00D47BAA" w:rsidRPr="00E51455">
        <w:rPr>
          <w:color w:val="000000"/>
          <w:szCs w:val="22"/>
          <w:lang w:val="el-GR"/>
        </w:rPr>
        <w:t xml:space="preserve">έντονα χρωματισμένο και για αυτό το λόγο έχει τη δυνατότητα να παρεμβαίνει σε μερικές εργαστηριακές εξετάσεις. Σε ασθενείς που λαμβάνουν </w:t>
      </w:r>
      <w:r w:rsidR="00AA6407">
        <w:rPr>
          <w:color w:val="000000"/>
          <w:szCs w:val="22"/>
          <w:lang w:val="el-GR"/>
        </w:rPr>
        <w:t>ελτρομβοπάγη</w:t>
      </w:r>
      <w:r w:rsidR="00D47BAA" w:rsidRPr="00E51455">
        <w:rPr>
          <w:color w:val="000000"/>
          <w:szCs w:val="22"/>
          <w:lang w:val="el-GR"/>
        </w:rPr>
        <w:t xml:space="preserve"> έχουν αναφερθεί αποχρωματισμός του ορού και παρέμβαση στ</w:t>
      </w:r>
      <w:r w:rsidR="00BE2C60" w:rsidRPr="00E51455">
        <w:rPr>
          <w:color w:val="000000"/>
          <w:szCs w:val="22"/>
          <w:lang w:val="el-GR"/>
        </w:rPr>
        <w:t>ις εξετάσεις για</w:t>
      </w:r>
      <w:r w:rsidR="00D47BAA" w:rsidRPr="00E51455">
        <w:rPr>
          <w:color w:val="000000"/>
          <w:szCs w:val="22"/>
          <w:lang w:val="el-GR"/>
        </w:rPr>
        <w:t xml:space="preserve"> ολική χολερ</w:t>
      </w:r>
      <w:r w:rsidR="00BE2C60" w:rsidRPr="00E51455">
        <w:rPr>
          <w:color w:val="000000"/>
          <w:szCs w:val="22"/>
          <w:lang w:val="el-GR"/>
        </w:rPr>
        <w:t>υ</w:t>
      </w:r>
      <w:r w:rsidR="00D47BAA" w:rsidRPr="00E51455">
        <w:rPr>
          <w:color w:val="000000"/>
          <w:szCs w:val="22"/>
          <w:lang w:val="el-GR"/>
        </w:rPr>
        <w:t>θρ</w:t>
      </w:r>
      <w:r w:rsidR="00BE2C60" w:rsidRPr="00E51455">
        <w:rPr>
          <w:color w:val="000000"/>
          <w:szCs w:val="22"/>
          <w:lang w:val="el-GR"/>
        </w:rPr>
        <w:t>ί</w:t>
      </w:r>
      <w:r w:rsidR="00D47BAA" w:rsidRPr="00E51455">
        <w:rPr>
          <w:color w:val="000000"/>
          <w:szCs w:val="22"/>
          <w:lang w:val="el-GR"/>
        </w:rPr>
        <w:t xml:space="preserve">νη </w:t>
      </w:r>
      <w:r w:rsidR="00BE2C60" w:rsidRPr="00E51455">
        <w:rPr>
          <w:color w:val="000000"/>
          <w:szCs w:val="22"/>
          <w:lang w:val="el-GR"/>
        </w:rPr>
        <w:t xml:space="preserve">και κρεατινίνη. Αν τα εργαστηριακά αποτελέσματα δεν συμφωνούν με τις κλινικές παρατηρήσεις, </w:t>
      </w:r>
      <w:r w:rsidR="00C91F63" w:rsidRPr="00E51455">
        <w:rPr>
          <w:color w:val="000000"/>
          <w:szCs w:val="22"/>
          <w:lang w:val="el-GR"/>
        </w:rPr>
        <w:t xml:space="preserve">ο </w:t>
      </w:r>
      <w:r w:rsidR="00BE2C60" w:rsidRPr="00E51455">
        <w:rPr>
          <w:color w:val="000000"/>
          <w:szCs w:val="22"/>
          <w:lang w:val="el-GR"/>
        </w:rPr>
        <w:t>επανέλεγχος με τη χρήση διαφορετικής μεθόδου μπορεί να βοηθήσει στον καθορισμό της εγκυρότητας του αποτελέσματος.</w:t>
      </w:r>
    </w:p>
    <w:p w14:paraId="225D8E5C" w14:textId="77777777" w:rsidR="00340527" w:rsidRPr="00E51455" w:rsidRDefault="00340527" w:rsidP="003B4EE5">
      <w:pPr>
        <w:tabs>
          <w:tab w:val="clear" w:pos="567"/>
        </w:tabs>
        <w:spacing w:line="240" w:lineRule="auto"/>
        <w:rPr>
          <w:color w:val="000000"/>
          <w:szCs w:val="22"/>
          <w:lang w:val="el-GR"/>
        </w:rPr>
      </w:pPr>
    </w:p>
    <w:p w14:paraId="33DC470F" w14:textId="2CCFB402" w:rsidR="00340527" w:rsidRPr="00E51455" w:rsidRDefault="00340527" w:rsidP="003B4EE5">
      <w:pPr>
        <w:keepNext/>
        <w:tabs>
          <w:tab w:val="clear" w:pos="567"/>
        </w:tabs>
        <w:spacing w:line="240" w:lineRule="auto"/>
        <w:rPr>
          <w:color w:val="000000"/>
          <w:szCs w:val="22"/>
          <w:u w:val="single"/>
          <w:lang w:val="el-GR"/>
        </w:rPr>
      </w:pPr>
      <w:r w:rsidRPr="00E51455">
        <w:rPr>
          <w:color w:val="000000"/>
          <w:szCs w:val="22"/>
          <w:u w:val="single"/>
          <w:lang w:val="el-GR" w:eastAsia="el-GR"/>
        </w:rPr>
        <w:t>Περιεχόμενο σε νάτριο</w:t>
      </w:r>
    </w:p>
    <w:p w14:paraId="249EECD5" w14:textId="77777777" w:rsidR="00340527" w:rsidRPr="00E51455" w:rsidRDefault="00340527" w:rsidP="003B4EE5">
      <w:pPr>
        <w:keepNext/>
        <w:tabs>
          <w:tab w:val="clear" w:pos="567"/>
        </w:tabs>
        <w:spacing w:line="240" w:lineRule="auto"/>
        <w:rPr>
          <w:color w:val="000000"/>
          <w:szCs w:val="22"/>
          <w:lang w:val="el-GR" w:eastAsia="el-GR"/>
        </w:rPr>
      </w:pPr>
    </w:p>
    <w:p w14:paraId="76C63A90" w14:textId="6AC5F227" w:rsidR="00340527" w:rsidRPr="00E51455" w:rsidRDefault="00340527" w:rsidP="003B4EE5">
      <w:pPr>
        <w:spacing w:line="240" w:lineRule="auto"/>
        <w:rPr>
          <w:color w:val="000000"/>
          <w:szCs w:val="22"/>
          <w:lang w:val="el-GR" w:eastAsia="el-GR"/>
        </w:rPr>
      </w:pPr>
      <w:r w:rsidRPr="00E51455">
        <w:rPr>
          <w:color w:val="000000"/>
          <w:szCs w:val="22"/>
          <w:lang w:val="el-GR" w:eastAsia="el-GR"/>
        </w:rPr>
        <w:t xml:space="preserve">Το </w:t>
      </w:r>
      <w:r w:rsidR="00EF7A4C">
        <w:rPr>
          <w:color w:val="000000"/>
          <w:szCs w:val="22"/>
          <w:lang w:val="el-GR" w:eastAsia="el-GR"/>
        </w:rPr>
        <w:t>φαρμακευτικό</w:t>
      </w:r>
      <w:r w:rsidR="00EF7A4C" w:rsidRPr="00E51455">
        <w:rPr>
          <w:color w:val="000000"/>
          <w:szCs w:val="22"/>
          <w:lang w:val="el-GR" w:eastAsia="el-GR"/>
        </w:rPr>
        <w:t xml:space="preserve"> </w:t>
      </w:r>
      <w:r w:rsidRPr="00E51455">
        <w:rPr>
          <w:color w:val="000000"/>
          <w:szCs w:val="22"/>
          <w:lang w:val="el-GR" w:eastAsia="el-GR"/>
        </w:rPr>
        <w:t xml:space="preserve">αυτό </w:t>
      </w:r>
      <w:r w:rsidR="00EF7A4C">
        <w:rPr>
          <w:color w:val="000000"/>
          <w:szCs w:val="22"/>
          <w:lang w:val="el-GR" w:eastAsia="el-GR"/>
        </w:rPr>
        <w:t xml:space="preserve">προϊόν </w:t>
      </w:r>
      <w:r w:rsidRPr="00E51455">
        <w:rPr>
          <w:color w:val="000000"/>
          <w:szCs w:val="22"/>
          <w:lang w:val="el-GR" w:eastAsia="el-GR"/>
        </w:rPr>
        <w:t>περιέχει λιγότερο από 1 mmol νατρίου (23 mg) ανά δόση, είναι αυτό που ονομάζουμε «ελεύθερο νατρίου».</w:t>
      </w:r>
    </w:p>
    <w:p w14:paraId="1D1619CD" w14:textId="77777777" w:rsidR="00340527" w:rsidRPr="00E51455" w:rsidRDefault="00340527" w:rsidP="003B4EE5">
      <w:pPr>
        <w:spacing w:line="240" w:lineRule="auto"/>
        <w:rPr>
          <w:color w:val="000000"/>
          <w:szCs w:val="22"/>
          <w:lang w:val="el-GR"/>
        </w:rPr>
      </w:pPr>
    </w:p>
    <w:p w14:paraId="59F2D97F" w14:textId="77777777" w:rsidR="00AC62F2" w:rsidRPr="00E51455" w:rsidRDefault="00AC62F2" w:rsidP="003B4EE5">
      <w:pPr>
        <w:keepNext/>
        <w:tabs>
          <w:tab w:val="clear" w:pos="567"/>
        </w:tabs>
        <w:spacing w:line="240" w:lineRule="auto"/>
        <w:ind w:left="567" w:hanging="567"/>
        <w:rPr>
          <w:noProof/>
          <w:color w:val="000000"/>
          <w:szCs w:val="22"/>
          <w:lang w:val="el-GR"/>
        </w:rPr>
      </w:pPr>
      <w:r w:rsidRPr="00E51455">
        <w:rPr>
          <w:b/>
          <w:noProof/>
          <w:color w:val="000000"/>
          <w:szCs w:val="22"/>
          <w:lang w:val="el-GR"/>
        </w:rPr>
        <w:t>4.5</w:t>
      </w:r>
      <w:r w:rsidRPr="00E51455">
        <w:rPr>
          <w:b/>
          <w:noProof/>
          <w:color w:val="000000"/>
          <w:szCs w:val="22"/>
          <w:lang w:val="el-GR"/>
        </w:rPr>
        <w:tab/>
      </w:r>
      <w:r w:rsidRPr="00E51455">
        <w:rPr>
          <w:b/>
          <w:color w:val="000000"/>
          <w:szCs w:val="22"/>
          <w:lang w:val="el-GR"/>
        </w:rPr>
        <w:t>Αλληλεπιδράσεις με άλλα φαρμακευτικά προϊόντα και άλλες μορφές αλληλεπίδρασης</w:t>
      </w:r>
    </w:p>
    <w:p w14:paraId="59F2D980" w14:textId="77777777" w:rsidR="000F68C4" w:rsidRPr="00E51455" w:rsidRDefault="000F68C4" w:rsidP="003B4EE5">
      <w:pPr>
        <w:keepNext/>
        <w:spacing w:line="240" w:lineRule="auto"/>
        <w:rPr>
          <w:rStyle w:val="LBLLevel2Char"/>
          <w:rFonts w:ascii="Times New Roman" w:hAnsi="Times New Roman"/>
          <w:b w:val="0"/>
          <w:color w:val="000000"/>
          <w:sz w:val="22"/>
          <w:szCs w:val="22"/>
          <w:lang w:val="el-GR"/>
        </w:rPr>
      </w:pPr>
    </w:p>
    <w:p w14:paraId="59F2D981" w14:textId="413009AE" w:rsidR="00D338CC" w:rsidRPr="00E51455" w:rsidRDefault="00D338CC" w:rsidP="003B4EE5">
      <w:pPr>
        <w:keepNext/>
        <w:spacing w:line="240" w:lineRule="auto"/>
        <w:rPr>
          <w:rStyle w:val="LBLLevel2Char"/>
          <w:rFonts w:ascii="Times New Roman" w:hAnsi="Times New Roman"/>
          <w:b w:val="0"/>
          <w:color w:val="000000"/>
          <w:sz w:val="22"/>
          <w:szCs w:val="22"/>
          <w:u w:val="single"/>
          <w:lang w:val="el-GR"/>
        </w:rPr>
      </w:pPr>
      <w:r w:rsidRPr="00E51455">
        <w:rPr>
          <w:rStyle w:val="LBLLevel2Char"/>
          <w:rFonts w:ascii="Times New Roman" w:hAnsi="Times New Roman"/>
          <w:b w:val="0"/>
          <w:color w:val="000000"/>
          <w:sz w:val="22"/>
          <w:szCs w:val="22"/>
          <w:u w:val="single"/>
          <w:lang w:val="el-GR"/>
        </w:rPr>
        <w:t>Επιδράσεις τ</w:t>
      </w:r>
      <w:r w:rsidR="00655E92">
        <w:rPr>
          <w:rStyle w:val="LBLLevel2Char"/>
          <w:rFonts w:ascii="Times New Roman" w:hAnsi="Times New Roman"/>
          <w:b w:val="0"/>
          <w:color w:val="000000"/>
          <w:sz w:val="22"/>
          <w:szCs w:val="22"/>
          <w:u w:val="single"/>
          <w:lang w:val="el-GR"/>
        </w:rPr>
        <w:t>ης</w:t>
      </w:r>
      <w:r w:rsidRPr="00E51455">
        <w:rPr>
          <w:rStyle w:val="LBLLevel2Char"/>
          <w:rFonts w:ascii="Times New Roman" w:hAnsi="Times New Roman"/>
          <w:b w:val="0"/>
          <w:color w:val="000000"/>
          <w:sz w:val="22"/>
          <w:szCs w:val="22"/>
          <w:u w:val="single"/>
          <w:lang w:val="el-GR"/>
        </w:rPr>
        <w:t xml:space="preserve"> </w:t>
      </w:r>
      <w:r w:rsidR="00655E92" w:rsidRPr="00A45C84">
        <w:rPr>
          <w:rStyle w:val="LBLLevel2Char"/>
          <w:rFonts w:ascii="Times New Roman" w:hAnsi="Times New Roman"/>
          <w:b w:val="0"/>
          <w:color w:val="000000"/>
          <w:sz w:val="22"/>
          <w:szCs w:val="22"/>
          <w:u w:val="single"/>
          <w:lang w:val="el-GR"/>
        </w:rPr>
        <w:t>ελτρομβοπάγης</w:t>
      </w:r>
      <w:r w:rsidRPr="00E51455">
        <w:rPr>
          <w:rStyle w:val="LBLLevel2Char"/>
          <w:rFonts w:ascii="Times New Roman" w:hAnsi="Times New Roman"/>
          <w:b w:val="0"/>
          <w:color w:val="000000"/>
          <w:sz w:val="22"/>
          <w:szCs w:val="22"/>
          <w:u w:val="single"/>
          <w:lang w:val="el-GR"/>
        </w:rPr>
        <w:t xml:space="preserve"> σε άλλα φαρμακευτικά προϊόντα</w:t>
      </w:r>
    </w:p>
    <w:p w14:paraId="59F2D982" w14:textId="77777777" w:rsidR="009455FC" w:rsidRPr="00E51455" w:rsidRDefault="009455FC" w:rsidP="003B4EE5">
      <w:pPr>
        <w:keepNext/>
        <w:spacing w:line="240" w:lineRule="auto"/>
        <w:rPr>
          <w:rStyle w:val="LBLLevel2Char"/>
          <w:rFonts w:ascii="Times New Roman" w:hAnsi="Times New Roman"/>
          <w:b w:val="0"/>
          <w:color w:val="000000"/>
          <w:sz w:val="22"/>
          <w:szCs w:val="22"/>
          <w:lang w:val="el-GR"/>
        </w:rPr>
      </w:pPr>
    </w:p>
    <w:p w14:paraId="59F2D983" w14:textId="77777777" w:rsidR="00AC62F2" w:rsidRPr="00E51455" w:rsidRDefault="00AC62F2" w:rsidP="003B4EE5">
      <w:pPr>
        <w:keepNext/>
        <w:spacing w:line="240" w:lineRule="auto"/>
        <w:rPr>
          <w:color w:val="000000"/>
          <w:szCs w:val="22"/>
          <w:u w:val="single"/>
          <w:lang w:val="el-GR"/>
        </w:rPr>
      </w:pPr>
      <w:r w:rsidRPr="00E51455">
        <w:rPr>
          <w:rStyle w:val="LBLLevel2Char"/>
          <w:rFonts w:ascii="Times New Roman" w:hAnsi="Times New Roman"/>
          <w:b w:val="0"/>
          <w:i/>
          <w:color w:val="000000"/>
          <w:sz w:val="22"/>
          <w:szCs w:val="22"/>
          <w:u w:val="single"/>
          <w:lang w:val="el-GR"/>
        </w:rPr>
        <w:t>Αναστολείς της αναγωγάσης HMG CoA</w:t>
      </w:r>
    </w:p>
    <w:p w14:paraId="59F2D984" w14:textId="77777777" w:rsidR="006A7F09" w:rsidRPr="00E51455" w:rsidRDefault="006A7F09" w:rsidP="003B4EE5">
      <w:pPr>
        <w:keepNext/>
        <w:spacing w:line="240" w:lineRule="auto"/>
        <w:rPr>
          <w:color w:val="000000"/>
          <w:szCs w:val="22"/>
          <w:lang w:val="el-GR"/>
        </w:rPr>
      </w:pPr>
    </w:p>
    <w:p w14:paraId="59F2D985" w14:textId="30C7DA0F" w:rsidR="00E9435E" w:rsidRPr="00E51455" w:rsidRDefault="00E9435E" w:rsidP="003B4EE5">
      <w:pPr>
        <w:spacing w:line="240" w:lineRule="auto"/>
        <w:rPr>
          <w:color w:val="000000"/>
          <w:szCs w:val="22"/>
          <w:lang w:val="el-GR"/>
        </w:rPr>
      </w:pPr>
      <w:r w:rsidRPr="00E51455">
        <w:rPr>
          <w:color w:val="000000"/>
          <w:szCs w:val="22"/>
          <w:lang w:val="el-GR"/>
        </w:rPr>
        <w:t xml:space="preserve">Η χορήγηση </w:t>
      </w:r>
      <w:r w:rsidR="00655E92">
        <w:rPr>
          <w:color w:val="000000"/>
          <w:szCs w:val="22"/>
          <w:lang w:val="el-GR"/>
        </w:rPr>
        <w:t>ελτρομβοπάγη</w:t>
      </w:r>
      <w:r w:rsidR="003D3E22">
        <w:rPr>
          <w:color w:val="000000"/>
          <w:szCs w:val="22"/>
          <w:lang w:val="el-GR"/>
        </w:rPr>
        <w:t>ς</w:t>
      </w:r>
      <w:r w:rsidRPr="00E51455">
        <w:rPr>
          <w:color w:val="000000"/>
          <w:szCs w:val="22"/>
          <w:lang w:val="el-GR"/>
        </w:rPr>
        <w:t xml:space="preserve"> 75 mg </w:t>
      </w:r>
      <w:r w:rsidR="007F014A">
        <w:rPr>
          <w:color w:val="000000"/>
          <w:szCs w:val="22"/>
          <w:lang w:val="el-GR"/>
        </w:rPr>
        <w:t>μια φορά</w:t>
      </w:r>
      <w:r w:rsidRPr="00E51455">
        <w:rPr>
          <w:color w:val="000000"/>
          <w:szCs w:val="22"/>
          <w:lang w:val="el-GR"/>
        </w:rPr>
        <w:t xml:space="preserve"> ημερησίως για 5</w:t>
      </w:r>
      <w:r w:rsidR="00AB61FC" w:rsidRPr="00E51455">
        <w:rPr>
          <w:color w:val="000000"/>
          <w:szCs w:val="22"/>
          <w:lang w:val="el-GR"/>
        </w:rPr>
        <w:t> </w:t>
      </w:r>
      <w:r w:rsidRPr="00E51455">
        <w:rPr>
          <w:color w:val="000000"/>
          <w:szCs w:val="22"/>
          <w:lang w:val="el-GR"/>
        </w:rPr>
        <w:t xml:space="preserve">ημέρες με </w:t>
      </w:r>
      <w:r w:rsidR="00B4361E" w:rsidRPr="00E51455">
        <w:rPr>
          <w:color w:val="000000"/>
          <w:szCs w:val="22"/>
          <w:lang w:val="el-GR"/>
        </w:rPr>
        <w:t>εφάπαξ</w:t>
      </w:r>
      <w:r w:rsidRPr="00E51455">
        <w:rPr>
          <w:color w:val="000000"/>
          <w:szCs w:val="22"/>
          <w:lang w:val="el-GR"/>
        </w:rPr>
        <w:t xml:space="preserve"> δόση 10 mg του υποστρώματος της OATP1B1 και της BCRP ροσουβαστατίνης σε 39</w:t>
      </w:r>
      <w:r w:rsidR="00AB61FC" w:rsidRPr="00E51455">
        <w:rPr>
          <w:color w:val="000000"/>
          <w:szCs w:val="22"/>
          <w:lang w:val="el-GR"/>
        </w:rPr>
        <w:t> </w:t>
      </w:r>
      <w:r w:rsidRPr="00E51455">
        <w:rPr>
          <w:color w:val="000000"/>
          <w:szCs w:val="22"/>
          <w:lang w:val="el-GR"/>
        </w:rPr>
        <w:t>υγιή ενήλικα άτομα αύξησε τη C</w:t>
      </w:r>
      <w:r w:rsidRPr="00E51455">
        <w:rPr>
          <w:color w:val="000000"/>
          <w:szCs w:val="22"/>
          <w:vertAlign w:val="subscript"/>
          <w:lang w:val="el-GR"/>
        </w:rPr>
        <w:t>max</w:t>
      </w:r>
      <w:r w:rsidRPr="00E51455">
        <w:rPr>
          <w:color w:val="000000"/>
          <w:szCs w:val="22"/>
          <w:lang w:val="el-GR"/>
        </w:rPr>
        <w:t xml:space="preserve"> της ροσουβαστατίνης πλάσματος κατά 103% (90%</w:t>
      </w:r>
      <w:r w:rsidR="00297241">
        <w:rPr>
          <w:color w:val="000000"/>
          <w:szCs w:val="22"/>
          <w:lang w:val="el-GR"/>
        </w:rPr>
        <w:t> </w:t>
      </w:r>
      <w:r w:rsidR="009455FC" w:rsidRPr="00E51455">
        <w:rPr>
          <w:color w:val="000000"/>
          <w:szCs w:val="22"/>
          <w:lang w:val="el-GR"/>
        </w:rPr>
        <w:t>διάστημα εμπιστοσύνης [</w:t>
      </w:r>
      <w:r w:rsidRPr="00E51455">
        <w:rPr>
          <w:color w:val="000000"/>
          <w:szCs w:val="22"/>
          <w:lang w:val="el-GR"/>
        </w:rPr>
        <w:t>CI</w:t>
      </w:r>
      <w:r w:rsidR="009455FC" w:rsidRPr="00E51455">
        <w:rPr>
          <w:color w:val="000000"/>
          <w:szCs w:val="22"/>
          <w:lang w:val="el-GR"/>
        </w:rPr>
        <w:t>]</w:t>
      </w:r>
      <w:r w:rsidRPr="00E51455">
        <w:rPr>
          <w:color w:val="000000"/>
          <w:szCs w:val="22"/>
          <w:lang w:val="el-GR"/>
        </w:rPr>
        <w:t>: 82%, 126%) και AUC</w:t>
      </w:r>
      <w:r w:rsidRPr="00E51455">
        <w:rPr>
          <w:color w:val="000000"/>
          <w:szCs w:val="22"/>
          <w:vertAlign w:val="subscript"/>
          <w:lang w:val="el-GR"/>
        </w:rPr>
        <w:t>0-</w:t>
      </w:r>
      <w:r w:rsidRPr="00E51455">
        <w:rPr>
          <w:color w:val="000000"/>
          <w:szCs w:val="22"/>
          <w:vertAlign w:val="subscript"/>
          <w:lang w:val="el-GR"/>
        </w:rPr>
        <w:sym w:font="Symbol" w:char="F0A5"/>
      </w:r>
      <w:r w:rsidR="00297241">
        <w:rPr>
          <w:color w:val="000000"/>
          <w:szCs w:val="22"/>
          <w:lang w:val="el-GR"/>
        </w:rPr>
        <w:t> </w:t>
      </w:r>
      <w:r w:rsidRPr="00E51455">
        <w:rPr>
          <w:color w:val="000000"/>
          <w:szCs w:val="22"/>
          <w:lang w:val="el-GR"/>
        </w:rPr>
        <w:t>55% (90%</w:t>
      </w:r>
      <w:r w:rsidR="00297241">
        <w:rPr>
          <w:color w:val="000000"/>
          <w:szCs w:val="22"/>
          <w:lang w:val="el-GR"/>
        </w:rPr>
        <w:t> </w:t>
      </w:r>
      <w:r w:rsidRPr="00E51455">
        <w:rPr>
          <w:color w:val="000000"/>
          <w:szCs w:val="22"/>
          <w:lang w:val="el-GR"/>
        </w:rPr>
        <w:t xml:space="preserve">CI: 42%, 69%). Αλληλεπιδράσεις αναμένονται ακόμη με άλλους αναστολείς της αναγωγάσης HMG-CoA, στους οποίους συμπεριλαμβάνονται </w:t>
      </w:r>
      <w:r w:rsidR="00B4361E" w:rsidRPr="00E51455">
        <w:rPr>
          <w:color w:val="000000"/>
          <w:szCs w:val="22"/>
          <w:lang w:val="el-GR"/>
        </w:rPr>
        <w:t>η</w:t>
      </w:r>
      <w:r w:rsidRPr="00E51455">
        <w:rPr>
          <w:color w:val="000000"/>
          <w:szCs w:val="22"/>
          <w:lang w:val="el-GR"/>
        </w:rPr>
        <w:t xml:space="preserve"> </w:t>
      </w:r>
      <w:r w:rsidR="009455FC" w:rsidRPr="00E51455">
        <w:rPr>
          <w:color w:val="000000"/>
          <w:szCs w:val="22"/>
          <w:lang w:val="el-GR"/>
        </w:rPr>
        <w:t>ατορβαστατίνη</w:t>
      </w:r>
      <w:r w:rsidR="009455FC" w:rsidRPr="00E51455">
        <w:rPr>
          <w:rFonts w:eastAsia="MS Mincho"/>
          <w:color w:val="000000"/>
          <w:szCs w:val="22"/>
          <w:lang w:val="el-GR" w:eastAsia="ja-JP"/>
        </w:rPr>
        <w:t>, η φλουβαστατίνη, η λοβαστατίνη, η</w:t>
      </w:r>
      <w:r w:rsidR="009455FC" w:rsidRPr="00E51455">
        <w:rPr>
          <w:color w:val="000000"/>
          <w:szCs w:val="22"/>
          <w:lang w:val="el-GR"/>
        </w:rPr>
        <w:t xml:space="preserve"> </w:t>
      </w:r>
      <w:r w:rsidRPr="00E51455">
        <w:rPr>
          <w:color w:val="000000"/>
          <w:szCs w:val="22"/>
          <w:lang w:val="el-GR"/>
        </w:rPr>
        <w:t xml:space="preserve">πραβαστατίνη </w:t>
      </w:r>
      <w:r w:rsidR="0080459B" w:rsidRPr="00E51455">
        <w:rPr>
          <w:color w:val="000000"/>
          <w:szCs w:val="22"/>
          <w:lang w:val="el-GR"/>
        </w:rPr>
        <w:t xml:space="preserve">και </w:t>
      </w:r>
      <w:r w:rsidRPr="00E51455">
        <w:rPr>
          <w:color w:val="000000"/>
          <w:szCs w:val="22"/>
          <w:lang w:val="el-GR"/>
        </w:rPr>
        <w:t xml:space="preserve">η σιμβαστατίνη. Όταν συγχορηγούνται με </w:t>
      </w:r>
      <w:r w:rsidR="00655E92">
        <w:rPr>
          <w:color w:val="000000"/>
          <w:szCs w:val="22"/>
          <w:lang w:val="el-GR"/>
        </w:rPr>
        <w:t>ελτρομβοπάγη</w:t>
      </w:r>
      <w:r w:rsidRPr="00E51455">
        <w:rPr>
          <w:color w:val="000000"/>
          <w:szCs w:val="22"/>
          <w:lang w:val="el-GR"/>
        </w:rPr>
        <w:t>, θα πρέπει να λαμβάνεται υπόψη μειωμένη δόση στατινών και θα πρέπει να πραγματοποιείται προσεκτική παρακολούθηση για ανεπιθύμητες ενέργειες των στατινών</w:t>
      </w:r>
      <w:r w:rsidR="00B945B3" w:rsidRPr="00E51455">
        <w:rPr>
          <w:color w:val="000000"/>
          <w:szCs w:val="22"/>
          <w:lang w:val="el-GR"/>
        </w:rPr>
        <w:t xml:space="preserve"> </w:t>
      </w:r>
      <w:r w:rsidR="005C36B5" w:rsidRPr="00E51455">
        <w:rPr>
          <w:color w:val="000000"/>
          <w:szCs w:val="22"/>
          <w:lang w:val="el-GR"/>
        </w:rPr>
        <w:t>(</w:t>
      </w:r>
      <w:r w:rsidR="00EF7A4C" w:rsidRPr="00E51455">
        <w:rPr>
          <w:color w:val="000000"/>
          <w:szCs w:val="22"/>
          <w:lang w:val="el-GR"/>
        </w:rPr>
        <w:t>βλ</w:t>
      </w:r>
      <w:r w:rsidR="00EF7A4C">
        <w:rPr>
          <w:color w:val="000000"/>
          <w:szCs w:val="22"/>
          <w:lang w:val="el-GR"/>
        </w:rPr>
        <w:t>.</w:t>
      </w:r>
      <w:r w:rsidR="00EF7A4C" w:rsidRPr="00E51455">
        <w:rPr>
          <w:color w:val="000000"/>
          <w:szCs w:val="22"/>
          <w:lang w:val="el-GR"/>
        </w:rPr>
        <w:t xml:space="preserve"> </w:t>
      </w:r>
      <w:r w:rsidR="005C36B5" w:rsidRPr="00E51455">
        <w:rPr>
          <w:color w:val="000000"/>
          <w:szCs w:val="22"/>
          <w:lang w:val="el-GR"/>
        </w:rPr>
        <w:t>παράγραφο</w:t>
      </w:r>
      <w:r w:rsidR="00B715F0">
        <w:rPr>
          <w:color w:val="000000"/>
          <w:szCs w:val="22"/>
          <w:lang w:val="el-GR"/>
        </w:rPr>
        <w:t> </w:t>
      </w:r>
      <w:r w:rsidR="005C36B5" w:rsidRPr="00E51455">
        <w:rPr>
          <w:color w:val="000000"/>
          <w:szCs w:val="22"/>
          <w:lang w:val="el-GR"/>
        </w:rPr>
        <w:t>5.2)</w:t>
      </w:r>
      <w:r w:rsidRPr="00E51455">
        <w:rPr>
          <w:color w:val="000000"/>
          <w:szCs w:val="22"/>
          <w:lang w:val="el-GR"/>
        </w:rPr>
        <w:t>.</w:t>
      </w:r>
    </w:p>
    <w:p w14:paraId="59F2D986" w14:textId="77777777" w:rsidR="00BA3637" w:rsidRPr="00E51455" w:rsidRDefault="00BA3637" w:rsidP="003B4EE5">
      <w:pPr>
        <w:spacing w:line="240" w:lineRule="auto"/>
        <w:rPr>
          <w:color w:val="000000"/>
          <w:szCs w:val="22"/>
          <w:lang w:val="el-GR"/>
        </w:rPr>
      </w:pPr>
    </w:p>
    <w:p w14:paraId="59F2D987" w14:textId="77777777" w:rsidR="00E9435E" w:rsidRPr="00E51455" w:rsidRDefault="00E9435E" w:rsidP="003B4EE5">
      <w:pPr>
        <w:keepNext/>
        <w:spacing w:line="240" w:lineRule="auto"/>
        <w:rPr>
          <w:i/>
          <w:color w:val="000000"/>
          <w:szCs w:val="22"/>
          <w:u w:val="single"/>
          <w:lang w:val="el-GR"/>
        </w:rPr>
      </w:pPr>
      <w:r w:rsidRPr="00E51455">
        <w:rPr>
          <w:i/>
          <w:color w:val="000000"/>
          <w:szCs w:val="22"/>
          <w:u w:val="single"/>
          <w:lang w:val="el-GR"/>
        </w:rPr>
        <w:t>Υποστρώματα OATP1B1 και BCRP</w:t>
      </w:r>
    </w:p>
    <w:p w14:paraId="59F2D988" w14:textId="77777777" w:rsidR="00BA3637" w:rsidRPr="00E51455" w:rsidRDefault="00BA3637" w:rsidP="003B4EE5">
      <w:pPr>
        <w:keepNext/>
        <w:spacing w:line="240" w:lineRule="auto"/>
        <w:rPr>
          <w:color w:val="000000"/>
          <w:szCs w:val="22"/>
          <w:lang w:val="el-GR"/>
        </w:rPr>
      </w:pPr>
    </w:p>
    <w:p w14:paraId="59F2D989" w14:textId="28DECD52" w:rsidR="00E9435E" w:rsidRPr="00E51455" w:rsidRDefault="00E9435E" w:rsidP="003B4EE5">
      <w:pPr>
        <w:spacing w:line="240" w:lineRule="auto"/>
        <w:rPr>
          <w:color w:val="000000"/>
          <w:szCs w:val="22"/>
          <w:lang w:val="el-GR"/>
        </w:rPr>
      </w:pPr>
      <w:r w:rsidRPr="00E51455">
        <w:rPr>
          <w:color w:val="000000"/>
          <w:szCs w:val="22"/>
          <w:lang w:val="el-GR"/>
        </w:rPr>
        <w:t xml:space="preserve">Η </w:t>
      </w:r>
      <w:r w:rsidR="00B4361E" w:rsidRPr="00E51455">
        <w:rPr>
          <w:color w:val="000000"/>
          <w:szCs w:val="22"/>
          <w:lang w:val="el-GR"/>
        </w:rPr>
        <w:t>ταυτόχρονη</w:t>
      </w:r>
      <w:r w:rsidRPr="00E51455">
        <w:rPr>
          <w:color w:val="000000"/>
          <w:szCs w:val="22"/>
          <w:lang w:val="el-GR"/>
        </w:rPr>
        <w:t xml:space="preserve"> χορήγηση </w:t>
      </w:r>
      <w:r w:rsidR="00655E92">
        <w:rPr>
          <w:color w:val="000000"/>
          <w:szCs w:val="22"/>
          <w:lang w:val="el-GR"/>
        </w:rPr>
        <w:t>ελτρομβοπάγη</w:t>
      </w:r>
      <w:r w:rsidR="003D3E22">
        <w:rPr>
          <w:color w:val="000000"/>
          <w:szCs w:val="22"/>
          <w:lang w:val="el-GR"/>
        </w:rPr>
        <w:t>ς</w:t>
      </w:r>
      <w:r w:rsidRPr="00E51455">
        <w:rPr>
          <w:color w:val="000000"/>
          <w:szCs w:val="22"/>
          <w:lang w:val="el-GR"/>
        </w:rPr>
        <w:t xml:space="preserve"> και </w:t>
      </w:r>
      <w:r w:rsidR="00B4361E" w:rsidRPr="00E51455">
        <w:rPr>
          <w:color w:val="000000"/>
          <w:szCs w:val="22"/>
          <w:lang w:val="el-GR"/>
        </w:rPr>
        <w:t xml:space="preserve">υποστρωμάτων </w:t>
      </w:r>
      <w:r w:rsidRPr="00E51455">
        <w:rPr>
          <w:color w:val="000000"/>
          <w:szCs w:val="22"/>
          <w:lang w:val="el-GR"/>
        </w:rPr>
        <w:t>OATP1B1 (π.χ. μεθοτρεξάτη) και BCRP (π.χ. τοποτεκάνη και μεθοτρεξάτη) θα πρέπει να πραγματοποιείται με προσοχή</w:t>
      </w:r>
      <w:r w:rsidR="00BD6219" w:rsidRPr="00E51455">
        <w:rPr>
          <w:color w:val="000000"/>
          <w:szCs w:val="22"/>
          <w:lang w:val="el-GR"/>
        </w:rPr>
        <w:t xml:space="preserve"> </w:t>
      </w:r>
      <w:r w:rsidR="00631D73" w:rsidRPr="00E51455">
        <w:rPr>
          <w:color w:val="000000"/>
          <w:szCs w:val="22"/>
          <w:lang w:val="el-GR"/>
        </w:rPr>
        <w:t>(</w:t>
      </w:r>
      <w:r w:rsidR="00EF7A4C" w:rsidRPr="00E51455">
        <w:rPr>
          <w:color w:val="000000"/>
          <w:szCs w:val="22"/>
          <w:lang w:val="el-GR"/>
        </w:rPr>
        <w:t>βλ</w:t>
      </w:r>
      <w:r w:rsidR="00EF7A4C">
        <w:rPr>
          <w:color w:val="000000"/>
          <w:szCs w:val="22"/>
          <w:lang w:val="el-GR"/>
        </w:rPr>
        <w:t>.</w:t>
      </w:r>
      <w:r w:rsidR="00EF7A4C" w:rsidRPr="00E51455">
        <w:rPr>
          <w:color w:val="000000"/>
          <w:szCs w:val="22"/>
          <w:lang w:val="el-GR"/>
        </w:rPr>
        <w:t xml:space="preserve"> </w:t>
      </w:r>
      <w:r w:rsidR="00631D73" w:rsidRPr="00E51455">
        <w:rPr>
          <w:color w:val="000000"/>
          <w:szCs w:val="22"/>
          <w:lang w:val="el-GR"/>
        </w:rPr>
        <w:t>παράγραφο 5.2)</w:t>
      </w:r>
    </w:p>
    <w:p w14:paraId="59F2D98A" w14:textId="77777777" w:rsidR="00A34E36" w:rsidRPr="00E51455" w:rsidRDefault="00A34E36" w:rsidP="003B4EE5">
      <w:pPr>
        <w:spacing w:line="240" w:lineRule="auto"/>
        <w:rPr>
          <w:color w:val="000000"/>
          <w:szCs w:val="22"/>
          <w:lang w:val="el-GR"/>
        </w:rPr>
      </w:pPr>
    </w:p>
    <w:p w14:paraId="59F2D98B" w14:textId="77777777" w:rsidR="00D338CC" w:rsidRPr="00E51455" w:rsidRDefault="00D338CC" w:rsidP="003B4EE5">
      <w:pPr>
        <w:keepNext/>
        <w:spacing w:line="240" w:lineRule="auto"/>
        <w:rPr>
          <w:i/>
          <w:color w:val="000000"/>
          <w:szCs w:val="22"/>
          <w:u w:val="single"/>
          <w:lang w:val="el-GR"/>
        </w:rPr>
      </w:pPr>
      <w:r w:rsidRPr="00E51455">
        <w:rPr>
          <w:i/>
          <w:color w:val="000000"/>
          <w:szCs w:val="22"/>
          <w:u w:val="single"/>
          <w:lang w:val="el-GR"/>
        </w:rPr>
        <w:t xml:space="preserve">Υποστρώματα κυτοχρώματος </w:t>
      </w:r>
      <w:r w:rsidRPr="00E51455">
        <w:rPr>
          <w:i/>
          <w:color w:val="000000"/>
          <w:szCs w:val="22"/>
          <w:u w:val="single"/>
        </w:rPr>
        <w:t>P</w:t>
      </w:r>
      <w:r w:rsidRPr="00E51455">
        <w:rPr>
          <w:i/>
          <w:color w:val="000000"/>
          <w:szCs w:val="22"/>
          <w:u w:val="single"/>
          <w:lang w:val="el-GR"/>
        </w:rPr>
        <w:t>450</w:t>
      </w:r>
    </w:p>
    <w:p w14:paraId="59F2D98C" w14:textId="77777777" w:rsidR="00D338CC" w:rsidRPr="00E51455" w:rsidRDefault="00D338CC" w:rsidP="003B4EE5">
      <w:pPr>
        <w:keepNext/>
        <w:spacing w:line="240" w:lineRule="auto"/>
        <w:rPr>
          <w:color w:val="000000"/>
          <w:szCs w:val="22"/>
          <w:lang w:val="el-GR"/>
        </w:rPr>
      </w:pPr>
    </w:p>
    <w:p w14:paraId="59F2D98D" w14:textId="448678BE" w:rsidR="00D338CC" w:rsidRPr="00E51455" w:rsidRDefault="005F5DFC" w:rsidP="003B4EE5">
      <w:pPr>
        <w:spacing w:line="240" w:lineRule="auto"/>
        <w:rPr>
          <w:color w:val="000000"/>
          <w:szCs w:val="22"/>
          <w:lang w:val="el-GR"/>
        </w:rPr>
      </w:pPr>
      <w:r w:rsidRPr="00E51455">
        <w:rPr>
          <w:color w:val="000000"/>
          <w:szCs w:val="22"/>
          <w:lang w:val="el-GR"/>
        </w:rPr>
        <w:t>Σε μελέτες</w:t>
      </w:r>
      <w:r w:rsidR="00D338CC" w:rsidRPr="00E51455">
        <w:rPr>
          <w:color w:val="000000"/>
          <w:szCs w:val="22"/>
          <w:lang w:val="el-GR"/>
        </w:rPr>
        <w:t xml:space="preserve"> </w:t>
      </w:r>
      <w:r w:rsidRPr="00E51455">
        <w:rPr>
          <w:color w:val="000000"/>
          <w:szCs w:val="22"/>
          <w:lang w:val="el-GR"/>
        </w:rPr>
        <w:t>που χρησιμοποιήθηκαν</w:t>
      </w:r>
      <w:r w:rsidR="00E332EE" w:rsidRPr="00E51455">
        <w:rPr>
          <w:color w:val="000000"/>
          <w:szCs w:val="22"/>
          <w:lang w:val="el-GR"/>
        </w:rPr>
        <w:t xml:space="preserve"> </w:t>
      </w:r>
      <w:r w:rsidRPr="00E51455">
        <w:rPr>
          <w:color w:val="000000"/>
          <w:szCs w:val="22"/>
          <w:lang w:val="el-GR"/>
        </w:rPr>
        <w:t>ανθρώπινα ηπατικά μικροσώματα</w:t>
      </w:r>
      <w:r w:rsidR="00D338CC" w:rsidRPr="00E51455">
        <w:rPr>
          <w:color w:val="000000"/>
          <w:szCs w:val="22"/>
          <w:lang w:val="el-GR"/>
        </w:rPr>
        <w:t xml:space="preserve">, </w:t>
      </w:r>
      <w:r w:rsidR="00655E92">
        <w:rPr>
          <w:color w:val="000000"/>
          <w:szCs w:val="22"/>
          <w:lang w:val="el-GR"/>
        </w:rPr>
        <w:t>η</w:t>
      </w:r>
      <w:r w:rsidR="00F35FB8" w:rsidRPr="00E51455">
        <w:rPr>
          <w:color w:val="000000"/>
          <w:szCs w:val="22"/>
          <w:lang w:val="el-GR"/>
        </w:rPr>
        <w:t xml:space="preserve"> </w:t>
      </w:r>
      <w:r w:rsidR="00655E92" w:rsidRPr="00A45C84">
        <w:rPr>
          <w:snapToGrid w:val="0"/>
          <w:color w:val="000000"/>
          <w:szCs w:val="22"/>
          <w:lang w:val="el-GR"/>
        </w:rPr>
        <w:t>ελτρομβοπάγη</w:t>
      </w:r>
      <w:r w:rsidR="00D338CC" w:rsidRPr="00E51455">
        <w:rPr>
          <w:color w:val="000000"/>
          <w:szCs w:val="22"/>
          <w:lang w:val="el-GR"/>
        </w:rPr>
        <w:t xml:space="preserve"> (</w:t>
      </w:r>
      <w:r w:rsidR="00F35FB8" w:rsidRPr="00E51455">
        <w:rPr>
          <w:color w:val="000000"/>
          <w:szCs w:val="22"/>
          <w:lang w:val="el-GR"/>
        </w:rPr>
        <w:t>έως</w:t>
      </w:r>
      <w:r w:rsidR="00D338CC" w:rsidRPr="00E51455">
        <w:rPr>
          <w:color w:val="000000"/>
          <w:szCs w:val="22"/>
          <w:lang w:val="el-GR"/>
        </w:rPr>
        <w:t xml:space="preserve"> 100</w:t>
      </w:r>
      <w:r w:rsidR="00D338CC" w:rsidRPr="00E51455">
        <w:rPr>
          <w:color w:val="000000"/>
          <w:szCs w:val="22"/>
        </w:rPr>
        <w:t> </w:t>
      </w:r>
      <w:r w:rsidR="00D338CC" w:rsidRPr="00E51455">
        <w:rPr>
          <w:color w:val="000000"/>
          <w:szCs w:val="22"/>
        </w:rPr>
        <w:sym w:font="Symbol" w:char="F06D"/>
      </w:r>
      <w:r w:rsidR="00D338CC" w:rsidRPr="00E51455">
        <w:rPr>
          <w:color w:val="000000"/>
          <w:szCs w:val="22"/>
        </w:rPr>
        <w:t>M</w:t>
      </w:r>
      <w:r w:rsidR="00D338CC" w:rsidRPr="00E51455">
        <w:rPr>
          <w:color w:val="000000"/>
          <w:szCs w:val="22"/>
          <w:lang w:val="el-GR"/>
        </w:rPr>
        <w:t xml:space="preserve">) </w:t>
      </w:r>
      <w:r w:rsidR="00F35FB8" w:rsidRPr="00E51455">
        <w:rPr>
          <w:color w:val="000000"/>
          <w:szCs w:val="22"/>
          <w:lang w:val="el-GR"/>
        </w:rPr>
        <w:t>δεν έδειξε</w:t>
      </w:r>
      <w:r w:rsidR="00D338CC" w:rsidRPr="00E51455">
        <w:rPr>
          <w:color w:val="000000"/>
          <w:szCs w:val="22"/>
          <w:lang w:val="el-GR"/>
        </w:rPr>
        <w:t xml:space="preserve"> </w:t>
      </w:r>
      <w:r w:rsidR="00D338CC" w:rsidRPr="00E51455">
        <w:rPr>
          <w:i/>
          <w:color w:val="000000"/>
          <w:szCs w:val="22"/>
        </w:rPr>
        <w:t>in</w:t>
      </w:r>
      <w:r w:rsidR="00D338CC" w:rsidRPr="00E51455">
        <w:rPr>
          <w:i/>
          <w:color w:val="000000"/>
          <w:szCs w:val="22"/>
          <w:lang w:val="el-GR"/>
        </w:rPr>
        <w:t xml:space="preserve"> </w:t>
      </w:r>
      <w:r w:rsidR="00D338CC" w:rsidRPr="00E51455">
        <w:rPr>
          <w:i/>
          <w:color w:val="000000"/>
          <w:szCs w:val="22"/>
        </w:rPr>
        <w:t>vitro</w:t>
      </w:r>
      <w:r w:rsidR="00D338CC" w:rsidRPr="00E51455">
        <w:rPr>
          <w:i/>
          <w:color w:val="000000"/>
          <w:szCs w:val="22"/>
          <w:lang w:val="el-GR"/>
        </w:rPr>
        <w:t xml:space="preserve"> </w:t>
      </w:r>
      <w:r w:rsidR="00F35FB8" w:rsidRPr="00E51455">
        <w:rPr>
          <w:color w:val="000000"/>
          <w:szCs w:val="22"/>
          <w:lang w:val="el-GR"/>
        </w:rPr>
        <w:t>αναστολή των ενζύμων του</w:t>
      </w:r>
      <w:r w:rsidR="00D338CC" w:rsidRPr="00E51455">
        <w:rPr>
          <w:color w:val="000000"/>
          <w:szCs w:val="22"/>
          <w:lang w:val="el-GR"/>
        </w:rPr>
        <w:t xml:space="preserve"> </w:t>
      </w:r>
      <w:r w:rsidR="00D338CC" w:rsidRPr="00E51455">
        <w:rPr>
          <w:color w:val="000000"/>
          <w:szCs w:val="22"/>
        </w:rPr>
        <w:t>CYP</w:t>
      </w:r>
      <w:r w:rsidR="00D338CC" w:rsidRPr="00E51455">
        <w:rPr>
          <w:color w:val="000000"/>
          <w:szCs w:val="22"/>
          <w:lang w:val="el-GR"/>
        </w:rPr>
        <w:t>450 1</w:t>
      </w:r>
      <w:r w:rsidR="00D338CC" w:rsidRPr="00E51455">
        <w:rPr>
          <w:color w:val="000000"/>
          <w:szCs w:val="22"/>
        </w:rPr>
        <w:t>A</w:t>
      </w:r>
      <w:r w:rsidR="00D338CC" w:rsidRPr="00E51455">
        <w:rPr>
          <w:color w:val="000000"/>
          <w:szCs w:val="22"/>
          <w:lang w:val="el-GR"/>
        </w:rPr>
        <w:t>2, 2</w:t>
      </w:r>
      <w:r w:rsidR="00D338CC" w:rsidRPr="00E51455">
        <w:rPr>
          <w:color w:val="000000"/>
          <w:szCs w:val="22"/>
        </w:rPr>
        <w:t>A</w:t>
      </w:r>
      <w:r w:rsidR="00D338CC" w:rsidRPr="00E51455">
        <w:rPr>
          <w:color w:val="000000"/>
          <w:szCs w:val="22"/>
          <w:lang w:val="el-GR"/>
        </w:rPr>
        <w:t>6, 2</w:t>
      </w:r>
      <w:r w:rsidR="00D338CC" w:rsidRPr="00E51455">
        <w:rPr>
          <w:color w:val="000000"/>
          <w:szCs w:val="22"/>
        </w:rPr>
        <w:t>C</w:t>
      </w:r>
      <w:r w:rsidR="00D338CC" w:rsidRPr="00E51455">
        <w:rPr>
          <w:color w:val="000000"/>
          <w:szCs w:val="22"/>
          <w:lang w:val="el-GR"/>
        </w:rPr>
        <w:t>19, 2</w:t>
      </w:r>
      <w:r w:rsidR="00D338CC" w:rsidRPr="00E51455">
        <w:rPr>
          <w:color w:val="000000"/>
          <w:szCs w:val="22"/>
        </w:rPr>
        <w:t>D</w:t>
      </w:r>
      <w:r w:rsidR="00D338CC" w:rsidRPr="00E51455">
        <w:rPr>
          <w:color w:val="000000"/>
          <w:szCs w:val="22"/>
          <w:lang w:val="el-GR"/>
        </w:rPr>
        <w:t>6, 2</w:t>
      </w:r>
      <w:r w:rsidR="00D338CC" w:rsidRPr="00E51455">
        <w:rPr>
          <w:color w:val="000000"/>
          <w:szCs w:val="22"/>
        </w:rPr>
        <w:t>E</w:t>
      </w:r>
      <w:r w:rsidR="00D338CC" w:rsidRPr="00E51455">
        <w:rPr>
          <w:color w:val="000000"/>
          <w:szCs w:val="22"/>
          <w:lang w:val="el-GR"/>
        </w:rPr>
        <w:t>1, 3</w:t>
      </w:r>
      <w:r w:rsidR="00D338CC" w:rsidRPr="00E51455">
        <w:rPr>
          <w:color w:val="000000"/>
          <w:szCs w:val="22"/>
        </w:rPr>
        <w:t>A</w:t>
      </w:r>
      <w:r w:rsidR="00D338CC" w:rsidRPr="00E51455">
        <w:rPr>
          <w:color w:val="000000"/>
          <w:szCs w:val="22"/>
          <w:lang w:val="el-GR"/>
        </w:rPr>
        <w:t>4/5</w:t>
      </w:r>
      <w:r w:rsidR="00F35FB8" w:rsidRPr="00E51455">
        <w:rPr>
          <w:color w:val="000000"/>
          <w:szCs w:val="22"/>
          <w:lang w:val="el-GR"/>
        </w:rPr>
        <w:t xml:space="preserve"> και</w:t>
      </w:r>
      <w:r w:rsidR="00D338CC" w:rsidRPr="00E51455">
        <w:rPr>
          <w:color w:val="000000"/>
          <w:szCs w:val="22"/>
          <w:lang w:val="el-GR"/>
        </w:rPr>
        <w:t xml:space="preserve"> 4</w:t>
      </w:r>
      <w:r w:rsidR="00D338CC" w:rsidRPr="00E51455">
        <w:rPr>
          <w:color w:val="000000"/>
          <w:szCs w:val="22"/>
        </w:rPr>
        <w:t>A</w:t>
      </w:r>
      <w:r w:rsidR="00D338CC" w:rsidRPr="00E51455">
        <w:rPr>
          <w:color w:val="000000"/>
          <w:szCs w:val="22"/>
          <w:lang w:val="el-GR"/>
        </w:rPr>
        <w:t xml:space="preserve">9/11 </w:t>
      </w:r>
      <w:r w:rsidR="00F35FB8" w:rsidRPr="00E51455">
        <w:rPr>
          <w:color w:val="000000"/>
          <w:szCs w:val="22"/>
          <w:lang w:val="el-GR"/>
        </w:rPr>
        <w:t>ενώ ήταν αναστολέας του</w:t>
      </w:r>
      <w:r w:rsidR="00D338CC" w:rsidRPr="00E51455">
        <w:rPr>
          <w:color w:val="000000"/>
          <w:szCs w:val="22"/>
          <w:lang w:val="el-GR"/>
        </w:rPr>
        <w:t xml:space="preserve"> </w:t>
      </w:r>
      <w:r w:rsidR="00D338CC" w:rsidRPr="00E51455">
        <w:rPr>
          <w:color w:val="000000"/>
          <w:szCs w:val="22"/>
        </w:rPr>
        <w:t>CYP</w:t>
      </w:r>
      <w:r w:rsidR="00D338CC" w:rsidRPr="00E51455">
        <w:rPr>
          <w:color w:val="000000"/>
          <w:szCs w:val="22"/>
          <w:lang w:val="el-GR"/>
        </w:rPr>
        <w:t>2</w:t>
      </w:r>
      <w:r w:rsidR="00D338CC" w:rsidRPr="00E51455">
        <w:rPr>
          <w:color w:val="000000"/>
          <w:szCs w:val="22"/>
        </w:rPr>
        <w:t>C</w:t>
      </w:r>
      <w:r w:rsidR="00D338CC" w:rsidRPr="00E51455">
        <w:rPr>
          <w:color w:val="000000"/>
          <w:szCs w:val="22"/>
          <w:lang w:val="el-GR"/>
        </w:rPr>
        <w:t xml:space="preserve">8 </w:t>
      </w:r>
      <w:r w:rsidR="00F35FB8" w:rsidRPr="00E51455">
        <w:rPr>
          <w:color w:val="000000"/>
          <w:szCs w:val="22"/>
          <w:lang w:val="el-GR"/>
        </w:rPr>
        <w:t>και του</w:t>
      </w:r>
      <w:r w:rsidR="00D338CC" w:rsidRPr="00E51455">
        <w:rPr>
          <w:color w:val="000000"/>
          <w:szCs w:val="22"/>
          <w:lang w:val="el-GR"/>
        </w:rPr>
        <w:t xml:space="preserve"> </w:t>
      </w:r>
      <w:r w:rsidR="00D338CC" w:rsidRPr="00E51455">
        <w:rPr>
          <w:color w:val="000000"/>
          <w:szCs w:val="22"/>
        </w:rPr>
        <w:t>CYP</w:t>
      </w:r>
      <w:r w:rsidR="00D338CC" w:rsidRPr="00E51455">
        <w:rPr>
          <w:color w:val="000000"/>
          <w:szCs w:val="22"/>
          <w:lang w:val="el-GR"/>
        </w:rPr>
        <w:t>2</w:t>
      </w:r>
      <w:r w:rsidR="00D338CC" w:rsidRPr="00E51455">
        <w:rPr>
          <w:color w:val="000000"/>
          <w:szCs w:val="22"/>
        </w:rPr>
        <w:t>C</w:t>
      </w:r>
      <w:r w:rsidR="00D338CC" w:rsidRPr="00E51455">
        <w:rPr>
          <w:color w:val="000000"/>
          <w:szCs w:val="22"/>
          <w:lang w:val="el-GR"/>
        </w:rPr>
        <w:t xml:space="preserve">9 </w:t>
      </w:r>
      <w:r w:rsidR="00AB6237" w:rsidRPr="00E51455">
        <w:rPr>
          <w:color w:val="000000"/>
          <w:szCs w:val="22"/>
          <w:lang w:val="el-GR"/>
        </w:rPr>
        <w:t>όπως μετρήθηκε με τη χρήση πακλιταξέλης και δικλοφενάκης</w:t>
      </w:r>
      <w:r w:rsidR="00D338CC" w:rsidRPr="00E51455">
        <w:rPr>
          <w:color w:val="000000"/>
          <w:szCs w:val="22"/>
          <w:lang w:val="el-GR"/>
        </w:rPr>
        <w:t xml:space="preserve"> </w:t>
      </w:r>
      <w:r w:rsidR="00485434" w:rsidRPr="00E51455">
        <w:rPr>
          <w:color w:val="000000"/>
          <w:szCs w:val="22"/>
          <w:lang w:val="el-GR"/>
        </w:rPr>
        <w:t xml:space="preserve">ως </w:t>
      </w:r>
      <w:r w:rsidR="00291A33" w:rsidRPr="00E51455">
        <w:rPr>
          <w:color w:val="000000"/>
          <w:szCs w:val="22"/>
          <w:lang w:val="el-GR"/>
        </w:rPr>
        <w:t>υλικό ιχνηθέτησης</w:t>
      </w:r>
      <w:r w:rsidR="00D338CC" w:rsidRPr="00E51455">
        <w:rPr>
          <w:color w:val="000000"/>
          <w:szCs w:val="22"/>
          <w:lang w:val="el-GR"/>
        </w:rPr>
        <w:t xml:space="preserve">. </w:t>
      </w:r>
      <w:r w:rsidR="00997118" w:rsidRPr="00E51455">
        <w:rPr>
          <w:color w:val="000000"/>
          <w:szCs w:val="22"/>
          <w:lang w:val="el-GR"/>
        </w:rPr>
        <w:t>Η χορήγηση</w:t>
      </w:r>
      <w:r w:rsidR="00D338CC" w:rsidRPr="00E51455">
        <w:rPr>
          <w:color w:val="000000"/>
          <w:szCs w:val="22"/>
          <w:lang w:val="el-GR"/>
        </w:rPr>
        <w:t xml:space="preserve"> </w:t>
      </w:r>
      <w:r w:rsidR="00655E92" w:rsidRPr="00A45C84">
        <w:rPr>
          <w:color w:val="000000"/>
          <w:szCs w:val="22"/>
          <w:lang w:val="el-GR"/>
        </w:rPr>
        <w:t>ελτρομβοπάγη</w:t>
      </w:r>
      <w:r w:rsidR="009F05F9">
        <w:rPr>
          <w:color w:val="000000"/>
          <w:szCs w:val="22"/>
          <w:lang w:val="el-GR"/>
        </w:rPr>
        <w:t>ς</w:t>
      </w:r>
      <w:r w:rsidR="00D338CC" w:rsidRPr="00E51455">
        <w:rPr>
          <w:color w:val="000000"/>
          <w:szCs w:val="22"/>
          <w:lang w:val="el-GR"/>
        </w:rPr>
        <w:t xml:space="preserve"> 75</w:t>
      </w:r>
      <w:r w:rsidR="00D338CC" w:rsidRPr="00E51455">
        <w:rPr>
          <w:color w:val="000000"/>
          <w:szCs w:val="22"/>
        </w:rPr>
        <w:t> mg</w:t>
      </w:r>
      <w:r w:rsidR="00D338CC" w:rsidRPr="00E51455">
        <w:rPr>
          <w:color w:val="000000"/>
          <w:szCs w:val="22"/>
          <w:lang w:val="el-GR"/>
        </w:rPr>
        <w:t xml:space="preserve"> </w:t>
      </w:r>
      <w:r w:rsidR="007F014A">
        <w:rPr>
          <w:color w:val="000000"/>
          <w:szCs w:val="22"/>
          <w:lang w:val="el-GR"/>
        </w:rPr>
        <w:t>μια φορά</w:t>
      </w:r>
      <w:r w:rsidR="00997118" w:rsidRPr="00E51455">
        <w:rPr>
          <w:color w:val="000000"/>
          <w:szCs w:val="22"/>
          <w:lang w:val="el-GR"/>
        </w:rPr>
        <w:t xml:space="preserve"> ημερησίως για</w:t>
      </w:r>
      <w:r w:rsidR="00D338CC" w:rsidRPr="00E51455">
        <w:rPr>
          <w:color w:val="000000"/>
          <w:szCs w:val="22"/>
          <w:lang w:val="el-GR"/>
        </w:rPr>
        <w:t xml:space="preserve"> 7</w:t>
      </w:r>
      <w:r w:rsidR="00120440" w:rsidRPr="00E51455">
        <w:rPr>
          <w:color w:val="000000"/>
          <w:szCs w:val="22"/>
          <w:lang w:val="el-GR"/>
        </w:rPr>
        <w:t> </w:t>
      </w:r>
      <w:r w:rsidR="00997118" w:rsidRPr="00E51455">
        <w:rPr>
          <w:color w:val="000000"/>
          <w:szCs w:val="22"/>
          <w:lang w:val="el-GR"/>
        </w:rPr>
        <w:t xml:space="preserve">ημέρες σε </w:t>
      </w:r>
      <w:r w:rsidR="00D338CC" w:rsidRPr="00E51455">
        <w:rPr>
          <w:color w:val="000000"/>
          <w:szCs w:val="22"/>
          <w:lang w:val="el-GR"/>
        </w:rPr>
        <w:t>24</w:t>
      </w:r>
      <w:r w:rsidR="008074D6" w:rsidRPr="00E51455">
        <w:rPr>
          <w:color w:val="000000"/>
          <w:szCs w:val="22"/>
          <w:lang w:val="de-CH"/>
        </w:rPr>
        <w:t> </w:t>
      </w:r>
      <w:r w:rsidR="00997118" w:rsidRPr="00E51455">
        <w:rPr>
          <w:color w:val="000000"/>
          <w:szCs w:val="22"/>
          <w:lang w:val="el-GR"/>
        </w:rPr>
        <w:t xml:space="preserve">υγιείς άρρενες δεν ανέστειλε </w:t>
      </w:r>
      <w:r w:rsidR="008572B7" w:rsidRPr="00E51455">
        <w:rPr>
          <w:color w:val="000000"/>
          <w:szCs w:val="22"/>
          <w:lang w:val="el-GR"/>
        </w:rPr>
        <w:t>ούτε προκάλεσε</w:t>
      </w:r>
      <w:r w:rsidR="00997118" w:rsidRPr="00E51455">
        <w:rPr>
          <w:color w:val="000000"/>
          <w:szCs w:val="22"/>
          <w:lang w:val="el-GR"/>
        </w:rPr>
        <w:t xml:space="preserve"> τον μεταβολισμό</w:t>
      </w:r>
      <w:r w:rsidR="00D338CC" w:rsidRPr="00E51455">
        <w:rPr>
          <w:color w:val="000000"/>
          <w:szCs w:val="22"/>
          <w:lang w:val="el-GR"/>
        </w:rPr>
        <w:t xml:space="preserve"> </w:t>
      </w:r>
      <w:r w:rsidR="00EE047F" w:rsidRPr="00E51455">
        <w:rPr>
          <w:color w:val="000000"/>
          <w:szCs w:val="22"/>
          <w:lang w:val="el-GR"/>
        </w:rPr>
        <w:t>των</w:t>
      </w:r>
      <w:r w:rsidR="00291A33" w:rsidRPr="00E51455">
        <w:rPr>
          <w:color w:val="000000"/>
          <w:szCs w:val="22"/>
          <w:lang w:val="el-GR"/>
        </w:rPr>
        <w:t xml:space="preserve"> υλικ</w:t>
      </w:r>
      <w:r w:rsidR="00EE047F" w:rsidRPr="00E51455">
        <w:rPr>
          <w:color w:val="000000"/>
          <w:szCs w:val="22"/>
          <w:lang w:val="el-GR"/>
        </w:rPr>
        <w:t>ών</w:t>
      </w:r>
      <w:r w:rsidR="00291A33" w:rsidRPr="00E51455">
        <w:rPr>
          <w:color w:val="000000"/>
          <w:szCs w:val="22"/>
          <w:lang w:val="el-GR"/>
        </w:rPr>
        <w:t xml:space="preserve"> ιχνηθέτησης γ</w:t>
      </w:r>
      <w:r w:rsidR="00BF413A" w:rsidRPr="00E51455">
        <w:rPr>
          <w:color w:val="000000"/>
          <w:szCs w:val="22"/>
          <w:lang w:val="el-GR"/>
        </w:rPr>
        <w:t>ια</w:t>
      </w:r>
      <w:r w:rsidR="00D338CC" w:rsidRPr="00E51455">
        <w:rPr>
          <w:color w:val="000000"/>
          <w:szCs w:val="22"/>
          <w:lang w:val="el-GR"/>
        </w:rPr>
        <w:t xml:space="preserve"> 1</w:t>
      </w:r>
      <w:r w:rsidR="00D338CC" w:rsidRPr="00E51455">
        <w:rPr>
          <w:color w:val="000000"/>
          <w:szCs w:val="22"/>
        </w:rPr>
        <w:t>A</w:t>
      </w:r>
      <w:r w:rsidR="00D338CC" w:rsidRPr="00E51455">
        <w:rPr>
          <w:color w:val="000000"/>
          <w:szCs w:val="22"/>
          <w:lang w:val="el-GR"/>
        </w:rPr>
        <w:t>2 (</w:t>
      </w:r>
      <w:r w:rsidR="00404EF7" w:rsidRPr="00E51455">
        <w:rPr>
          <w:color w:val="000000"/>
          <w:szCs w:val="22"/>
          <w:lang w:val="el-GR"/>
        </w:rPr>
        <w:t>καφεΐνη</w:t>
      </w:r>
      <w:r w:rsidR="00D338CC" w:rsidRPr="00E51455">
        <w:rPr>
          <w:color w:val="000000"/>
          <w:szCs w:val="22"/>
          <w:lang w:val="el-GR"/>
        </w:rPr>
        <w:t>), 2</w:t>
      </w:r>
      <w:r w:rsidR="00D338CC" w:rsidRPr="00E51455">
        <w:rPr>
          <w:color w:val="000000"/>
          <w:szCs w:val="22"/>
        </w:rPr>
        <w:t>C</w:t>
      </w:r>
      <w:r w:rsidR="00D338CC" w:rsidRPr="00E51455">
        <w:rPr>
          <w:color w:val="000000"/>
          <w:szCs w:val="22"/>
          <w:lang w:val="el-GR"/>
        </w:rPr>
        <w:t>19 (</w:t>
      </w:r>
      <w:r w:rsidR="00BF413A" w:rsidRPr="00E51455">
        <w:rPr>
          <w:color w:val="000000"/>
          <w:szCs w:val="22"/>
          <w:lang w:val="el-GR"/>
        </w:rPr>
        <w:t>ομεπραζόλη</w:t>
      </w:r>
      <w:r w:rsidR="00D338CC" w:rsidRPr="00E51455">
        <w:rPr>
          <w:color w:val="000000"/>
          <w:szCs w:val="22"/>
          <w:lang w:val="el-GR"/>
        </w:rPr>
        <w:t>), 2</w:t>
      </w:r>
      <w:r w:rsidR="00D338CC" w:rsidRPr="00E51455">
        <w:rPr>
          <w:color w:val="000000"/>
          <w:szCs w:val="22"/>
        </w:rPr>
        <w:t>C</w:t>
      </w:r>
      <w:r w:rsidR="00D338CC" w:rsidRPr="00E51455">
        <w:rPr>
          <w:color w:val="000000"/>
          <w:szCs w:val="22"/>
          <w:lang w:val="el-GR"/>
        </w:rPr>
        <w:t>9 (</w:t>
      </w:r>
      <w:r w:rsidR="00BF413A" w:rsidRPr="00E51455">
        <w:rPr>
          <w:color w:val="000000"/>
          <w:szCs w:val="22"/>
          <w:lang w:val="el-GR"/>
        </w:rPr>
        <w:t>φλουρ</w:t>
      </w:r>
      <w:r w:rsidR="00B4361E" w:rsidRPr="00E51455">
        <w:rPr>
          <w:color w:val="000000"/>
          <w:szCs w:val="22"/>
          <w:lang w:val="el-GR"/>
        </w:rPr>
        <w:t>β</w:t>
      </w:r>
      <w:r w:rsidR="00BF413A" w:rsidRPr="00E51455">
        <w:rPr>
          <w:color w:val="000000"/>
          <w:szCs w:val="22"/>
          <w:lang w:val="el-GR"/>
        </w:rPr>
        <w:t>ιπροφένη</w:t>
      </w:r>
      <w:r w:rsidR="00D338CC" w:rsidRPr="00E51455">
        <w:rPr>
          <w:color w:val="000000"/>
          <w:szCs w:val="22"/>
          <w:lang w:val="el-GR"/>
        </w:rPr>
        <w:t xml:space="preserve">), </w:t>
      </w:r>
      <w:r w:rsidR="00BF413A" w:rsidRPr="00E51455">
        <w:rPr>
          <w:color w:val="000000"/>
          <w:szCs w:val="22"/>
          <w:lang w:val="el-GR"/>
        </w:rPr>
        <w:t>ή</w:t>
      </w:r>
      <w:r w:rsidR="00D338CC" w:rsidRPr="00E51455">
        <w:rPr>
          <w:color w:val="000000"/>
          <w:szCs w:val="22"/>
          <w:lang w:val="el-GR"/>
        </w:rPr>
        <w:t xml:space="preserve"> 3</w:t>
      </w:r>
      <w:r w:rsidR="00D338CC" w:rsidRPr="00E51455">
        <w:rPr>
          <w:color w:val="000000"/>
          <w:szCs w:val="22"/>
        </w:rPr>
        <w:t>A</w:t>
      </w:r>
      <w:r w:rsidR="00D338CC" w:rsidRPr="00E51455">
        <w:rPr>
          <w:color w:val="000000"/>
          <w:szCs w:val="22"/>
          <w:lang w:val="el-GR"/>
        </w:rPr>
        <w:t>4 (</w:t>
      </w:r>
      <w:r w:rsidR="00BF413A" w:rsidRPr="00E51455">
        <w:rPr>
          <w:color w:val="000000"/>
          <w:szCs w:val="22"/>
          <w:lang w:val="el-GR"/>
        </w:rPr>
        <w:t>μιδαζολάμη</w:t>
      </w:r>
      <w:r w:rsidR="00D338CC" w:rsidRPr="00E51455">
        <w:rPr>
          <w:color w:val="000000"/>
          <w:szCs w:val="22"/>
          <w:lang w:val="el-GR"/>
        </w:rPr>
        <w:t xml:space="preserve">) </w:t>
      </w:r>
      <w:r w:rsidR="00BF413A" w:rsidRPr="00E51455">
        <w:rPr>
          <w:color w:val="000000"/>
          <w:szCs w:val="22"/>
          <w:lang w:val="el-GR"/>
        </w:rPr>
        <w:t>σε ανθρώπους</w:t>
      </w:r>
      <w:r w:rsidR="00D338CC" w:rsidRPr="00E51455">
        <w:rPr>
          <w:color w:val="000000"/>
          <w:szCs w:val="22"/>
          <w:lang w:val="el-GR"/>
        </w:rPr>
        <w:t xml:space="preserve">. </w:t>
      </w:r>
      <w:r w:rsidR="00193EEF" w:rsidRPr="00E51455">
        <w:rPr>
          <w:color w:val="000000"/>
          <w:szCs w:val="22"/>
          <w:lang w:val="el-GR"/>
        </w:rPr>
        <w:t>Δεν αναμένονται κλινικά σημαντικές αλληλεπιδράσεις όταν συγχορηγ</w:t>
      </w:r>
      <w:r w:rsidR="00BF413A" w:rsidRPr="00E51455">
        <w:rPr>
          <w:color w:val="000000"/>
          <w:szCs w:val="22"/>
          <w:lang w:val="el-GR"/>
        </w:rPr>
        <w:t>ούν</w:t>
      </w:r>
      <w:r w:rsidR="00193EEF" w:rsidRPr="00E51455">
        <w:rPr>
          <w:color w:val="000000"/>
          <w:szCs w:val="22"/>
          <w:lang w:val="el-GR"/>
        </w:rPr>
        <w:t>ται</w:t>
      </w:r>
      <w:r w:rsidR="00D338CC" w:rsidRPr="00E51455">
        <w:rPr>
          <w:color w:val="000000"/>
          <w:szCs w:val="22"/>
          <w:lang w:val="el-GR"/>
        </w:rPr>
        <w:t xml:space="preserve"> </w:t>
      </w:r>
      <w:r w:rsidR="00655E92" w:rsidRPr="00A45C84">
        <w:rPr>
          <w:color w:val="000000"/>
          <w:szCs w:val="22"/>
          <w:lang w:val="el-GR"/>
        </w:rPr>
        <w:t>ελτρομβοπάγη</w:t>
      </w:r>
      <w:r w:rsidR="00D338CC" w:rsidRPr="00E51455">
        <w:rPr>
          <w:color w:val="000000"/>
          <w:szCs w:val="22"/>
          <w:lang w:val="el-GR"/>
        </w:rPr>
        <w:t xml:space="preserve"> </w:t>
      </w:r>
      <w:r w:rsidR="00193EEF" w:rsidRPr="00E51455">
        <w:rPr>
          <w:color w:val="000000"/>
          <w:szCs w:val="22"/>
          <w:lang w:val="el-GR"/>
        </w:rPr>
        <w:t>και υποστρώματα</w:t>
      </w:r>
      <w:r w:rsidR="00D338CC" w:rsidRPr="00E51455">
        <w:rPr>
          <w:color w:val="000000"/>
          <w:szCs w:val="22"/>
          <w:lang w:val="el-GR"/>
        </w:rPr>
        <w:t xml:space="preserve"> </w:t>
      </w:r>
      <w:r w:rsidR="00D338CC" w:rsidRPr="00E51455">
        <w:rPr>
          <w:color w:val="000000"/>
          <w:szCs w:val="22"/>
        </w:rPr>
        <w:t>CYP</w:t>
      </w:r>
      <w:r w:rsidR="00D338CC" w:rsidRPr="00E51455">
        <w:rPr>
          <w:color w:val="000000"/>
          <w:szCs w:val="22"/>
          <w:lang w:val="el-GR"/>
        </w:rPr>
        <w:t>450</w:t>
      </w:r>
      <w:r w:rsidR="00CB2F1B" w:rsidRPr="00E51455">
        <w:rPr>
          <w:color w:val="000000"/>
          <w:szCs w:val="22"/>
          <w:lang w:val="el-GR"/>
        </w:rPr>
        <w:t xml:space="preserve"> </w:t>
      </w:r>
      <w:r w:rsidR="00631D73" w:rsidRPr="00E51455">
        <w:rPr>
          <w:color w:val="000000"/>
          <w:szCs w:val="22"/>
          <w:lang w:val="el-GR"/>
        </w:rPr>
        <w:t>(</w:t>
      </w:r>
      <w:r w:rsidR="00EF7A4C" w:rsidRPr="00E51455">
        <w:rPr>
          <w:color w:val="000000"/>
          <w:szCs w:val="22"/>
          <w:lang w:val="el-GR"/>
        </w:rPr>
        <w:t>βλ</w:t>
      </w:r>
      <w:r w:rsidR="00EF7A4C">
        <w:rPr>
          <w:color w:val="000000"/>
          <w:szCs w:val="22"/>
          <w:lang w:val="el-GR"/>
        </w:rPr>
        <w:t>.</w:t>
      </w:r>
      <w:r w:rsidR="00EF7A4C" w:rsidRPr="00E51455">
        <w:rPr>
          <w:color w:val="000000"/>
          <w:szCs w:val="22"/>
          <w:lang w:val="el-GR"/>
        </w:rPr>
        <w:t xml:space="preserve"> </w:t>
      </w:r>
      <w:r w:rsidR="00631D73" w:rsidRPr="00E51455">
        <w:rPr>
          <w:color w:val="000000"/>
          <w:szCs w:val="22"/>
          <w:lang w:val="el-GR"/>
        </w:rPr>
        <w:t>παράγραφο</w:t>
      </w:r>
      <w:r w:rsidR="00297241">
        <w:rPr>
          <w:color w:val="000000"/>
          <w:szCs w:val="22"/>
          <w:lang w:val="el-GR"/>
        </w:rPr>
        <w:t> </w:t>
      </w:r>
      <w:r w:rsidR="00631D73" w:rsidRPr="00E51455">
        <w:rPr>
          <w:color w:val="000000"/>
          <w:szCs w:val="22"/>
          <w:lang w:val="el-GR"/>
        </w:rPr>
        <w:t>5.2)</w:t>
      </w:r>
      <w:r w:rsidR="00D338CC" w:rsidRPr="00E51455">
        <w:rPr>
          <w:color w:val="000000"/>
          <w:szCs w:val="22"/>
          <w:lang w:val="el-GR"/>
        </w:rPr>
        <w:t>.</w:t>
      </w:r>
    </w:p>
    <w:p w14:paraId="59F2D98E" w14:textId="77777777" w:rsidR="00120440" w:rsidRPr="00E51455" w:rsidRDefault="00120440" w:rsidP="003B4EE5">
      <w:pPr>
        <w:spacing w:line="240" w:lineRule="auto"/>
        <w:rPr>
          <w:color w:val="000000"/>
          <w:szCs w:val="22"/>
          <w:lang w:val="el-GR"/>
        </w:rPr>
      </w:pPr>
    </w:p>
    <w:p w14:paraId="59F2D98F" w14:textId="77777777" w:rsidR="000B721D" w:rsidRPr="00E51455" w:rsidRDefault="000B721D" w:rsidP="003B4EE5">
      <w:pPr>
        <w:keepNext/>
        <w:spacing w:line="240" w:lineRule="auto"/>
        <w:rPr>
          <w:i/>
          <w:color w:val="000000"/>
          <w:szCs w:val="24"/>
          <w:u w:val="single"/>
          <w:lang w:val="el-GR"/>
        </w:rPr>
      </w:pPr>
      <w:r w:rsidRPr="00E51455">
        <w:rPr>
          <w:i/>
          <w:color w:val="000000"/>
          <w:szCs w:val="24"/>
          <w:u w:val="single"/>
          <w:lang w:val="el-GR"/>
        </w:rPr>
        <w:t xml:space="preserve">Αναστολείς </w:t>
      </w:r>
      <w:r w:rsidR="00E76B67" w:rsidRPr="00E51455">
        <w:rPr>
          <w:i/>
          <w:color w:val="000000"/>
          <w:szCs w:val="24"/>
          <w:u w:val="single"/>
          <w:lang w:val="el-GR"/>
        </w:rPr>
        <w:t xml:space="preserve">πρωτεάσης </w:t>
      </w:r>
      <w:r w:rsidR="001C6785" w:rsidRPr="00E51455">
        <w:rPr>
          <w:i/>
          <w:color w:val="000000"/>
          <w:szCs w:val="24"/>
          <w:u w:val="single"/>
          <w:lang w:val="el-GR"/>
        </w:rPr>
        <w:t>HCV</w:t>
      </w:r>
    </w:p>
    <w:p w14:paraId="59F2D990" w14:textId="77777777" w:rsidR="000B721D" w:rsidRPr="00E51455" w:rsidRDefault="000B721D" w:rsidP="003B4EE5">
      <w:pPr>
        <w:keepNext/>
        <w:spacing w:line="240" w:lineRule="auto"/>
        <w:rPr>
          <w:color w:val="000000"/>
          <w:lang w:val="el-GR"/>
        </w:rPr>
      </w:pPr>
    </w:p>
    <w:p w14:paraId="59F2D991" w14:textId="275EAFFE" w:rsidR="000B721D" w:rsidRPr="00E51455" w:rsidRDefault="000B721D" w:rsidP="003B4EE5">
      <w:pPr>
        <w:spacing w:line="240" w:lineRule="auto"/>
        <w:rPr>
          <w:color w:val="000000"/>
          <w:szCs w:val="24"/>
          <w:lang w:val="el-GR"/>
        </w:rPr>
      </w:pPr>
      <w:r w:rsidRPr="00E51455">
        <w:rPr>
          <w:color w:val="000000"/>
          <w:szCs w:val="24"/>
          <w:lang w:val="el-GR"/>
        </w:rPr>
        <w:t xml:space="preserve">Δεν απαιτείται προσαρμογή της δόσης όταν </w:t>
      </w:r>
      <w:r w:rsidR="00655E92">
        <w:rPr>
          <w:color w:val="000000"/>
          <w:szCs w:val="24"/>
          <w:lang w:val="el-GR"/>
        </w:rPr>
        <w:t>η</w:t>
      </w:r>
      <w:r w:rsidRPr="00E51455">
        <w:rPr>
          <w:color w:val="000000"/>
          <w:szCs w:val="24"/>
          <w:lang w:val="el-GR"/>
        </w:rPr>
        <w:t xml:space="preserve"> </w:t>
      </w:r>
      <w:r w:rsidR="00655E92">
        <w:rPr>
          <w:color w:val="000000"/>
          <w:szCs w:val="24"/>
          <w:lang w:val="el-GR"/>
        </w:rPr>
        <w:t>ελτρομβοπάγη</w:t>
      </w:r>
      <w:r w:rsidRPr="00E51455">
        <w:rPr>
          <w:color w:val="000000"/>
          <w:szCs w:val="24"/>
          <w:lang w:val="el-GR"/>
        </w:rPr>
        <w:t xml:space="preserve"> συγχορηγείται είτε με τελαπρεβίρη</w:t>
      </w:r>
      <w:r w:rsidR="00C16B4E" w:rsidRPr="00E51455">
        <w:rPr>
          <w:color w:val="000000"/>
          <w:szCs w:val="24"/>
          <w:lang w:val="el-GR"/>
        </w:rPr>
        <w:t>,</w:t>
      </w:r>
      <w:r w:rsidR="00752842" w:rsidRPr="00E51455">
        <w:rPr>
          <w:color w:val="000000"/>
          <w:szCs w:val="24"/>
          <w:lang w:val="el-GR"/>
        </w:rPr>
        <w:t>ή</w:t>
      </w:r>
      <w:r w:rsidRPr="00E51455">
        <w:rPr>
          <w:color w:val="000000"/>
          <w:szCs w:val="24"/>
          <w:lang w:val="el-GR"/>
        </w:rPr>
        <w:t xml:space="preserve"> </w:t>
      </w:r>
      <w:r w:rsidR="00C16B4E" w:rsidRPr="00E51455">
        <w:rPr>
          <w:color w:val="000000"/>
          <w:szCs w:val="24"/>
          <w:lang w:val="el-GR"/>
        </w:rPr>
        <w:t xml:space="preserve">με </w:t>
      </w:r>
      <w:r w:rsidRPr="00E51455">
        <w:rPr>
          <w:color w:val="000000"/>
          <w:szCs w:val="24"/>
          <w:lang w:val="el-GR"/>
        </w:rPr>
        <w:t xml:space="preserve">μποσεπρεβίρη. Η συγχορήγηση μιας εφάπαξ δόσης </w:t>
      </w:r>
      <w:r w:rsidR="00655E92">
        <w:rPr>
          <w:color w:val="000000"/>
          <w:szCs w:val="24"/>
          <w:lang w:val="el-GR"/>
        </w:rPr>
        <w:t>ελτρομβοπάγης</w:t>
      </w:r>
      <w:r w:rsidRPr="00E51455">
        <w:rPr>
          <w:color w:val="000000"/>
          <w:szCs w:val="24"/>
          <w:lang w:val="el-GR"/>
        </w:rPr>
        <w:t xml:space="preserve"> 200 mg με 750 mg τελαπρεβίρης </w:t>
      </w:r>
      <w:r w:rsidR="00E76B67" w:rsidRPr="00E51455">
        <w:rPr>
          <w:color w:val="000000"/>
          <w:szCs w:val="24"/>
          <w:lang w:val="el-GR"/>
        </w:rPr>
        <w:t xml:space="preserve">κάθε 8 ώρες </w:t>
      </w:r>
      <w:r w:rsidRPr="00E51455">
        <w:rPr>
          <w:color w:val="000000"/>
          <w:szCs w:val="24"/>
          <w:lang w:val="el-GR"/>
        </w:rPr>
        <w:t>δεν μετέβαλε την έκθεση της τελαπρεβίρης στο πλάσμα.</w:t>
      </w:r>
    </w:p>
    <w:p w14:paraId="59F2D992" w14:textId="77777777" w:rsidR="000B721D" w:rsidRPr="00E51455" w:rsidRDefault="000B721D" w:rsidP="003B4EE5">
      <w:pPr>
        <w:spacing w:line="240" w:lineRule="auto"/>
        <w:rPr>
          <w:color w:val="000000"/>
          <w:lang w:val="el-GR"/>
        </w:rPr>
      </w:pPr>
    </w:p>
    <w:p w14:paraId="59F2D993" w14:textId="76926B5A" w:rsidR="00120440" w:rsidRPr="00E51455" w:rsidRDefault="000B721D" w:rsidP="003B4EE5">
      <w:pPr>
        <w:spacing w:line="240" w:lineRule="auto"/>
        <w:rPr>
          <w:color w:val="000000"/>
          <w:szCs w:val="22"/>
          <w:lang w:val="el-GR"/>
        </w:rPr>
      </w:pPr>
      <w:r w:rsidRPr="00E51455">
        <w:rPr>
          <w:color w:val="000000"/>
          <w:szCs w:val="24"/>
          <w:lang w:val="el-GR"/>
        </w:rPr>
        <w:lastRenderedPageBreak/>
        <w:t xml:space="preserve">Η συγχορήγηση μιας εφάπαξ δόσης </w:t>
      </w:r>
      <w:r w:rsidR="00655E92">
        <w:rPr>
          <w:color w:val="000000"/>
          <w:szCs w:val="24"/>
          <w:lang w:val="el-GR"/>
        </w:rPr>
        <w:t>ελτρομβοπάγης</w:t>
      </w:r>
      <w:r w:rsidRPr="00E51455">
        <w:rPr>
          <w:color w:val="000000"/>
          <w:szCs w:val="24"/>
          <w:lang w:val="el-GR"/>
        </w:rPr>
        <w:t xml:space="preserve"> 200 mg με μποσεπρεβίρη 800 mg </w:t>
      </w:r>
      <w:r w:rsidR="00E76B67" w:rsidRPr="00E51455">
        <w:rPr>
          <w:color w:val="000000"/>
          <w:szCs w:val="24"/>
          <w:lang w:val="el-GR"/>
        </w:rPr>
        <w:t>κάθε 8 ώρες</w:t>
      </w:r>
      <w:r w:rsidRPr="00E51455">
        <w:rPr>
          <w:color w:val="000000"/>
          <w:szCs w:val="24"/>
          <w:lang w:val="el-GR"/>
        </w:rPr>
        <w:t>, δεν μετέβαλε την AUC</w:t>
      </w:r>
      <w:r w:rsidRPr="00E51455">
        <w:rPr>
          <w:color w:val="000000"/>
          <w:szCs w:val="24"/>
          <w:vertAlign w:val="subscript"/>
          <w:lang w:val="el-GR"/>
        </w:rPr>
        <w:t>(0-</w:t>
      </w:r>
      <w:r w:rsidRPr="00E51455">
        <w:rPr>
          <w:color w:val="000000"/>
          <w:vertAlign w:val="subscript"/>
          <w:lang w:val="el-GR"/>
        </w:rPr>
        <w:sym w:font="Symbol" w:char="F074"/>
      </w:r>
      <w:r w:rsidRPr="00E51455">
        <w:rPr>
          <w:color w:val="000000"/>
          <w:szCs w:val="24"/>
          <w:vertAlign w:val="subscript"/>
          <w:lang w:val="el-GR"/>
        </w:rPr>
        <w:t>)</w:t>
      </w:r>
      <w:r w:rsidRPr="00E51455">
        <w:rPr>
          <w:color w:val="000000"/>
          <w:szCs w:val="24"/>
          <w:lang w:val="el-GR"/>
        </w:rPr>
        <w:t xml:space="preserve"> της μποσεπρεβίρης στο πλάσμα, αλλά αύξησε τη C</w:t>
      </w:r>
      <w:r w:rsidRPr="00E51455">
        <w:rPr>
          <w:color w:val="000000"/>
          <w:szCs w:val="24"/>
          <w:vertAlign w:val="subscript"/>
          <w:lang w:val="el-GR"/>
        </w:rPr>
        <w:t>max</w:t>
      </w:r>
      <w:r w:rsidRPr="00E51455">
        <w:rPr>
          <w:color w:val="000000"/>
          <w:szCs w:val="24"/>
          <w:lang w:val="el-GR"/>
        </w:rPr>
        <w:t xml:space="preserve"> κατά 20% και μείωσε τη C</w:t>
      </w:r>
      <w:r w:rsidRPr="00E51455">
        <w:rPr>
          <w:color w:val="000000"/>
          <w:szCs w:val="24"/>
          <w:vertAlign w:val="subscript"/>
          <w:lang w:val="el-GR"/>
        </w:rPr>
        <w:t>min</w:t>
      </w:r>
      <w:r w:rsidRPr="00E51455">
        <w:rPr>
          <w:color w:val="000000"/>
          <w:szCs w:val="24"/>
          <w:lang w:val="el-GR"/>
        </w:rPr>
        <w:t xml:space="preserve"> κατά 32%. Η κλινική σημασία της μείωσης της C</w:t>
      </w:r>
      <w:r w:rsidRPr="00E51455">
        <w:rPr>
          <w:color w:val="000000"/>
          <w:szCs w:val="24"/>
          <w:vertAlign w:val="subscript"/>
          <w:lang w:val="el-GR"/>
        </w:rPr>
        <w:t>min</w:t>
      </w:r>
      <w:r w:rsidRPr="00E51455">
        <w:rPr>
          <w:color w:val="000000"/>
          <w:szCs w:val="24"/>
          <w:lang w:val="el-GR"/>
        </w:rPr>
        <w:t xml:space="preserve"> δεν έχει τεκμηριωθεί. Συνιστάται αυξημένη κλινική και εργαστηριακή παρακολούθηση για την καταστολή του HCV.</w:t>
      </w:r>
    </w:p>
    <w:p w14:paraId="59F2D994" w14:textId="77777777" w:rsidR="00D338CC" w:rsidRPr="00E51455" w:rsidRDefault="00D338CC" w:rsidP="003B4EE5">
      <w:pPr>
        <w:spacing w:line="240" w:lineRule="auto"/>
        <w:rPr>
          <w:color w:val="000000"/>
          <w:szCs w:val="22"/>
          <w:lang w:val="el-GR"/>
        </w:rPr>
      </w:pPr>
    </w:p>
    <w:p w14:paraId="59F2D995" w14:textId="67AA29A1" w:rsidR="00D338CC" w:rsidRPr="00E51455" w:rsidRDefault="00D338CC" w:rsidP="003B4EE5">
      <w:pPr>
        <w:keepNext/>
        <w:spacing w:line="240" w:lineRule="auto"/>
        <w:rPr>
          <w:color w:val="000000"/>
          <w:szCs w:val="22"/>
          <w:u w:val="single"/>
          <w:lang w:val="el-GR"/>
        </w:rPr>
      </w:pPr>
      <w:r w:rsidRPr="00E51455">
        <w:rPr>
          <w:color w:val="000000"/>
          <w:szCs w:val="22"/>
          <w:u w:val="single"/>
          <w:lang w:val="el-GR"/>
        </w:rPr>
        <w:t>Επιδράσεις άλλων φαρμακευτικών προϊόντων στ</w:t>
      </w:r>
      <w:r w:rsidR="00655E92">
        <w:rPr>
          <w:color w:val="000000"/>
          <w:szCs w:val="22"/>
          <w:u w:val="single"/>
          <w:lang w:val="el-GR"/>
        </w:rPr>
        <w:t>ην</w:t>
      </w:r>
      <w:r w:rsidRPr="00E51455">
        <w:rPr>
          <w:color w:val="000000"/>
          <w:szCs w:val="22"/>
          <w:u w:val="single"/>
          <w:lang w:val="el-GR"/>
        </w:rPr>
        <w:t xml:space="preserve"> </w:t>
      </w:r>
      <w:r w:rsidR="00655E92" w:rsidRPr="00A45C84">
        <w:rPr>
          <w:color w:val="000000"/>
          <w:szCs w:val="22"/>
          <w:u w:val="single"/>
          <w:lang w:val="el-GR"/>
        </w:rPr>
        <w:t>ελτρομβοπάγη</w:t>
      </w:r>
    </w:p>
    <w:p w14:paraId="59F2D996" w14:textId="77777777" w:rsidR="00F65370" w:rsidRPr="00E51455" w:rsidRDefault="00F65370" w:rsidP="003B4EE5">
      <w:pPr>
        <w:keepNext/>
        <w:spacing w:line="240" w:lineRule="auto"/>
        <w:rPr>
          <w:color w:val="000000"/>
          <w:lang w:val="el-GR"/>
        </w:rPr>
      </w:pPr>
    </w:p>
    <w:p w14:paraId="59F2D997" w14:textId="77777777" w:rsidR="00F65370" w:rsidRPr="00E51455" w:rsidRDefault="00F65370" w:rsidP="003B4EE5">
      <w:pPr>
        <w:keepNext/>
        <w:spacing w:line="240" w:lineRule="auto"/>
        <w:rPr>
          <w:i/>
          <w:color w:val="000000"/>
          <w:szCs w:val="24"/>
          <w:u w:val="single"/>
          <w:lang w:val="el-GR"/>
        </w:rPr>
      </w:pPr>
      <w:r w:rsidRPr="00E51455">
        <w:rPr>
          <w:i/>
          <w:color w:val="000000"/>
          <w:szCs w:val="24"/>
          <w:u w:val="single"/>
          <w:lang w:val="el-GR"/>
        </w:rPr>
        <w:t>Κυκλοσπορίνη</w:t>
      </w:r>
    </w:p>
    <w:p w14:paraId="59F2D998" w14:textId="77777777" w:rsidR="00F65370" w:rsidRPr="00E51455" w:rsidRDefault="00F65370" w:rsidP="003B4EE5">
      <w:pPr>
        <w:keepNext/>
        <w:spacing w:line="240" w:lineRule="auto"/>
        <w:rPr>
          <w:color w:val="000000"/>
          <w:szCs w:val="24"/>
          <w:lang w:val="el-GR"/>
        </w:rPr>
      </w:pPr>
    </w:p>
    <w:p w14:paraId="59F2D999" w14:textId="0BAD4AA6" w:rsidR="00F65370" w:rsidRPr="00E51455" w:rsidRDefault="00F65370" w:rsidP="003B4EE5">
      <w:pPr>
        <w:spacing w:line="240" w:lineRule="auto"/>
        <w:rPr>
          <w:color w:val="000000"/>
          <w:szCs w:val="24"/>
          <w:lang w:val="el-GR"/>
        </w:rPr>
      </w:pPr>
      <w:r w:rsidRPr="00E51455">
        <w:rPr>
          <w:color w:val="000000"/>
          <w:szCs w:val="24"/>
          <w:lang w:val="el-GR"/>
        </w:rPr>
        <w:t>Παρατηρήθηκε μείωση στην έκθεση στ</w:t>
      </w:r>
      <w:r w:rsidR="00655E92">
        <w:rPr>
          <w:color w:val="000000"/>
          <w:szCs w:val="24"/>
          <w:lang w:val="el-GR"/>
        </w:rPr>
        <w:t>ην</w:t>
      </w:r>
      <w:r w:rsidRPr="00E51455">
        <w:rPr>
          <w:color w:val="000000"/>
          <w:szCs w:val="24"/>
          <w:lang w:val="el-GR"/>
        </w:rPr>
        <w:t xml:space="preserve"> </w:t>
      </w:r>
      <w:r w:rsidR="00655E92" w:rsidRPr="00A45C84">
        <w:rPr>
          <w:color w:val="000000"/>
          <w:szCs w:val="24"/>
          <w:lang w:val="el-GR"/>
        </w:rPr>
        <w:t>ελτρομβοπάγη</w:t>
      </w:r>
      <w:r w:rsidRPr="00E51455">
        <w:rPr>
          <w:color w:val="000000"/>
          <w:szCs w:val="24"/>
          <w:lang w:val="el-GR"/>
        </w:rPr>
        <w:t xml:space="preserve"> με τη συγχ</w:t>
      </w:r>
      <w:r w:rsidRPr="00E51455">
        <w:rPr>
          <w:color w:val="000000"/>
          <w:szCs w:val="24"/>
          <w:lang w:val="fr-FR"/>
        </w:rPr>
        <w:t>o</w:t>
      </w:r>
      <w:r w:rsidRPr="00E51455">
        <w:rPr>
          <w:color w:val="000000"/>
          <w:szCs w:val="24"/>
          <w:lang w:val="el-GR"/>
        </w:rPr>
        <w:t>ρήγηση 200 </w:t>
      </w:r>
      <w:r w:rsidRPr="00E51455">
        <w:rPr>
          <w:color w:val="000000"/>
          <w:szCs w:val="24"/>
          <w:lang w:val="en-US"/>
        </w:rPr>
        <w:t>mg</w:t>
      </w:r>
      <w:r w:rsidRPr="00E51455">
        <w:rPr>
          <w:color w:val="000000"/>
          <w:szCs w:val="24"/>
          <w:lang w:val="el-GR"/>
        </w:rPr>
        <w:t xml:space="preserve"> και 600 mg κυκλοσπορίνης (</w:t>
      </w:r>
      <w:r w:rsidRPr="00E51455">
        <w:rPr>
          <w:color w:val="000000"/>
          <w:szCs w:val="24"/>
          <w:lang w:val="en-US"/>
        </w:rPr>
        <w:t>BCRP</w:t>
      </w:r>
      <w:r w:rsidRPr="00E51455">
        <w:rPr>
          <w:color w:val="000000"/>
          <w:szCs w:val="24"/>
          <w:lang w:val="el-GR"/>
        </w:rPr>
        <w:t xml:space="preserve"> αναστολέα)</w:t>
      </w:r>
      <w:r w:rsidR="008267C7" w:rsidRPr="00E51455">
        <w:rPr>
          <w:color w:val="000000"/>
          <w:szCs w:val="24"/>
          <w:lang w:val="el-GR"/>
        </w:rPr>
        <w:t>.</w:t>
      </w:r>
      <w:r w:rsidRPr="00E51455">
        <w:rPr>
          <w:color w:val="000000"/>
          <w:szCs w:val="24"/>
          <w:lang w:val="el-GR"/>
        </w:rPr>
        <w:t xml:space="preserve"> </w:t>
      </w:r>
      <w:r w:rsidR="00C151C6" w:rsidRPr="00E51455">
        <w:rPr>
          <w:color w:val="000000"/>
          <w:szCs w:val="24"/>
          <w:lang w:val="el-GR"/>
        </w:rPr>
        <w:t>Η συγχορήγηση 200 </w:t>
      </w:r>
      <w:r w:rsidR="00C151C6" w:rsidRPr="00E51455">
        <w:rPr>
          <w:color w:val="000000"/>
          <w:szCs w:val="24"/>
          <w:lang w:val="en-US"/>
        </w:rPr>
        <w:t>mg</w:t>
      </w:r>
      <w:r w:rsidR="00C151C6" w:rsidRPr="00E51455">
        <w:rPr>
          <w:color w:val="000000"/>
          <w:szCs w:val="24"/>
          <w:lang w:val="el-GR"/>
        </w:rPr>
        <w:t xml:space="preserve"> κυκλοσπορίνης μείωσε την </w:t>
      </w:r>
      <w:proofErr w:type="spellStart"/>
      <w:r w:rsidR="00C151C6" w:rsidRPr="00E51455">
        <w:rPr>
          <w:color w:val="000000"/>
          <w:lang w:eastAsia="ja-JP"/>
        </w:rPr>
        <w:t>C</w:t>
      </w:r>
      <w:r w:rsidR="00C151C6" w:rsidRPr="00E51455">
        <w:rPr>
          <w:color w:val="000000"/>
          <w:vertAlign w:val="subscript"/>
          <w:lang w:eastAsia="ja-JP"/>
        </w:rPr>
        <w:t>max</w:t>
      </w:r>
      <w:proofErr w:type="spellEnd"/>
      <w:r w:rsidR="00C151C6" w:rsidRPr="00E51455">
        <w:rPr>
          <w:color w:val="000000"/>
          <w:lang w:val="el-GR" w:eastAsia="ja-JP"/>
        </w:rPr>
        <w:t xml:space="preserve"> και την </w:t>
      </w:r>
      <w:r w:rsidR="00340527" w:rsidRPr="00E51455">
        <w:rPr>
          <w:szCs w:val="22"/>
        </w:rPr>
        <w:t>AUC</w:t>
      </w:r>
      <w:r w:rsidR="00340527" w:rsidRPr="00E51455">
        <w:rPr>
          <w:szCs w:val="22"/>
          <w:vertAlign w:val="subscript"/>
          <w:lang w:val="el-GR"/>
        </w:rPr>
        <w:t>0-</w:t>
      </w:r>
      <w:r w:rsidR="00340527" w:rsidRPr="00E51455">
        <w:rPr>
          <w:szCs w:val="22"/>
          <w:vertAlign w:val="subscript"/>
        </w:rPr>
        <w:sym w:font="Symbol" w:char="F0A5"/>
      </w:r>
      <w:r w:rsidR="00340527" w:rsidRPr="00E51455">
        <w:rPr>
          <w:color w:val="000000"/>
          <w:lang w:val="el-GR" w:eastAsia="ja-JP"/>
        </w:rPr>
        <w:t xml:space="preserve"> </w:t>
      </w:r>
      <w:r w:rsidR="00C151C6" w:rsidRPr="00E51455">
        <w:rPr>
          <w:color w:val="000000"/>
          <w:lang w:val="el-GR" w:eastAsia="ja-JP"/>
        </w:rPr>
        <w:t>τ</w:t>
      </w:r>
      <w:r w:rsidR="009E117B">
        <w:rPr>
          <w:color w:val="000000"/>
          <w:lang w:val="el-GR" w:eastAsia="ja-JP"/>
        </w:rPr>
        <w:t>ης</w:t>
      </w:r>
      <w:r w:rsidR="00C151C6" w:rsidRPr="00E51455">
        <w:rPr>
          <w:color w:val="000000"/>
          <w:lang w:val="el-GR" w:eastAsia="ja-JP"/>
        </w:rPr>
        <w:t xml:space="preserve"> </w:t>
      </w:r>
      <w:r w:rsidR="009E117B" w:rsidRPr="00A45C84">
        <w:rPr>
          <w:color w:val="000000"/>
          <w:lang w:val="el-GR" w:eastAsia="ja-JP"/>
        </w:rPr>
        <w:t>ελτρομβοπάγης</w:t>
      </w:r>
      <w:r w:rsidR="00C151C6" w:rsidRPr="00E51455">
        <w:rPr>
          <w:color w:val="000000"/>
          <w:szCs w:val="24"/>
          <w:lang w:val="el-GR"/>
        </w:rPr>
        <w:t xml:space="preserve"> κατά 25% και 18% αντίστοιχα. Η συγχορήγηση </w:t>
      </w:r>
      <w:r w:rsidR="00C151C6" w:rsidRPr="00E51455">
        <w:rPr>
          <w:color w:val="000000"/>
          <w:lang w:val="el-GR" w:eastAsia="ja-JP"/>
        </w:rPr>
        <w:t>600</w:t>
      </w:r>
      <w:r w:rsidR="00C151C6" w:rsidRPr="00E51455">
        <w:rPr>
          <w:color w:val="000000"/>
          <w:lang w:eastAsia="ja-JP"/>
        </w:rPr>
        <w:t> mg</w:t>
      </w:r>
      <w:r w:rsidR="00C151C6" w:rsidRPr="00E51455">
        <w:rPr>
          <w:color w:val="000000"/>
          <w:lang w:val="el-GR" w:eastAsia="ja-JP"/>
        </w:rPr>
        <w:t xml:space="preserve"> κυκλοσπορίνης μείωσε την </w:t>
      </w:r>
      <w:proofErr w:type="spellStart"/>
      <w:r w:rsidR="00C151C6" w:rsidRPr="00E51455">
        <w:rPr>
          <w:color w:val="000000"/>
          <w:lang w:eastAsia="ja-JP"/>
        </w:rPr>
        <w:t>C</w:t>
      </w:r>
      <w:r w:rsidR="00C151C6" w:rsidRPr="00E51455">
        <w:rPr>
          <w:color w:val="000000"/>
          <w:vertAlign w:val="subscript"/>
          <w:lang w:eastAsia="ja-JP"/>
        </w:rPr>
        <w:t>max</w:t>
      </w:r>
      <w:proofErr w:type="spellEnd"/>
      <w:r w:rsidR="00C151C6" w:rsidRPr="00E51455">
        <w:rPr>
          <w:color w:val="000000"/>
          <w:lang w:val="el-GR" w:eastAsia="ja-JP"/>
        </w:rPr>
        <w:t xml:space="preserve"> και την </w:t>
      </w:r>
      <w:r w:rsidR="00340527" w:rsidRPr="00E51455">
        <w:rPr>
          <w:szCs w:val="22"/>
        </w:rPr>
        <w:t>AUC</w:t>
      </w:r>
      <w:r w:rsidR="00340527" w:rsidRPr="00E51455">
        <w:rPr>
          <w:szCs w:val="22"/>
          <w:vertAlign w:val="subscript"/>
          <w:lang w:val="el-GR"/>
        </w:rPr>
        <w:t>0-</w:t>
      </w:r>
      <w:r w:rsidR="00340527" w:rsidRPr="00E51455">
        <w:rPr>
          <w:szCs w:val="22"/>
          <w:vertAlign w:val="subscript"/>
        </w:rPr>
        <w:sym w:font="Symbol" w:char="F0A5"/>
      </w:r>
      <w:r w:rsidR="00340527" w:rsidRPr="00E51455">
        <w:rPr>
          <w:color w:val="000000"/>
          <w:lang w:val="el-GR" w:eastAsia="ja-JP"/>
        </w:rPr>
        <w:t xml:space="preserve"> </w:t>
      </w:r>
      <w:r w:rsidR="00C151C6" w:rsidRPr="00E51455">
        <w:rPr>
          <w:color w:val="000000"/>
          <w:lang w:val="el-GR" w:eastAsia="ja-JP"/>
        </w:rPr>
        <w:t>τ</w:t>
      </w:r>
      <w:r w:rsidR="009E117B">
        <w:rPr>
          <w:color w:val="000000"/>
          <w:lang w:val="el-GR" w:eastAsia="ja-JP"/>
        </w:rPr>
        <w:t>ης</w:t>
      </w:r>
      <w:r w:rsidR="00C151C6" w:rsidRPr="00E51455">
        <w:rPr>
          <w:color w:val="000000"/>
          <w:lang w:val="el-GR" w:eastAsia="ja-JP"/>
        </w:rPr>
        <w:t xml:space="preserve"> </w:t>
      </w:r>
      <w:r w:rsidR="009E117B" w:rsidRPr="00A45C84">
        <w:rPr>
          <w:color w:val="000000"/>
          <w:lang w:val="el-GR" w:eastAsia="ja-JP"/>
        </w:rPr>
        <w:t>ελτρομβοπάγης</w:t>
      </w:r>
      <w:r w:rsidR="00C151C6" w:rsidRPr="00E51455">
        <w:rPr>
          <w:color w:val="000000"/>
          <w:lang w:val="el-GR" w:eastAsia="ja-JP"/>
        </w:rPr>
        <w:t xml:space="preserve"> κατά 39%και 24%, αντίστοιχα. </w:t>
      </w:r>
      <w:r w:rsidR="00C151C6" w:rsidRPr="00E51455">
        <w:rPr>
          <w:color w:val="000000"/>
          <w:szCs w:val="24"/>
          <w:lang w:val="en-US"/>
        </w:rPr>
        <w:t>E</w:t>
      </w:r>
      <w:r w:rsidRPr="00E51455">
        <w:rPr>
          <w:color w:val="000000"/>
          <w:szCs w:val="24"/>
          <w:lang w:val="el-GR"/>
        </w:rPr>
        <w:t>πιτρέπεται η προσαρμογή της δόσης τ</w:t>
      </w:r>
      <w:r w:rsidR="009E117B">
        <w:rPr>
          <w:color w:val="000000"/>
          <w:szCs w:val="24"/>
          <w:lang w:val="el-GR"/>
        </w:rPr>
        <w:t>ης</w:t>
      </w:r>
      <w:r w:rsidRPr="00E51455">
        <w:rPr>
          <w:color w:val="000000"/>
          <w:szCs w:val="24"/>
          <w:lang w:val="el-GR"/>
        </w:rPr>
        <w:t xml:space="preserve"> </w:t>
      </w:r>
      <w:r w:rsidR="009E117B" w:rsidRPr="00A45C84">
        <w:rPr>
          <w:color w:val="000000"/>
          <w:szCs w:val="24"/>
          <w:lang w:val="el-GR"/>
        </w:rPr>
        <w:t>ελτρομβοπάγης</w:t>
      </w:r>
      <w:r w:rsidRPr="00E51455">
        <w:rPr>
          <w:color w:val="000000"/>
          <w:szCs w:val="24"/>
          <w:lang w:val="el-GR"/>
        </w:rPr>
        <w:t xml:space="preserve"> κατά τη διάρκεια της θεραπείας με βάση τον αριθμό των αιμοπεταλίων του ασθενούς (</w:t>
      </w:r>
      <w:r w:rsidR="00EF7A4C" w:rsidRPr="00E51455">
        <w:rPr>
          <w:color w:val="000000"/>
          <w:szCs w:val="24"/>
          <w:lang w:val="el-GR"/>
        </w:rPr>
        <w:t>βλ</w:t>
      </w:r>
      <w:r w:rsidR="00EF7A4C">
        <w:rPr>
          <w:color w:val="000000"/>
          <w:szCs w:val="24"/>
          <w:lang w:val="el-GR"/>
        </w:rPr>
        <w:t>.</w:t>
      </w:r>
      <w:r w:rsidR="00EF7A4C" w:rsidRPr="00E51455">
        <w:rPr>
          <w:color w:val="000000"/>
          <w:szCs w:val="24"/>
          <w:lang w:val="el-GR"/>
        </w:rPr>
        <w:t xml:space="preserve"> </w:t>
      </w:r>
      <w:r w:rsidRPr="00E51455">
        <w:rPr>
          <w:color w:val="000000"/>
          <w:szCs w:val="24"/>
          <w:lang w:val="el-GR"/>
        </w:rPr>
        <w:t>παράγραφο</w:t>
      </w:r>
      <w:r w:rsidRPr="00E51455">
        <w:rPr>
          <w:color w:val="000000"/>
          <w:szCs w:val="24"/>
        </w:rPr>
        <w:t> </w:t>
      </w:r>
      <w:r w:rsidRPr="00E51455">
        <w:rPr>
          <w:color w:val="000000"/>
          <w:szCs w:val="24"/>
          <w:lang w:val="el-GR"/>
        </w:rPr>
        <w:t xml:space="preserve">4.2). Οι αριθμοί των αιμοπεταλίων πρέπει να παρακολουθούνται τουλάχιστον εβδομαδιαία για 2 έως 3 εβδομάδες όταν </w:t>
      </w:r>
      <w:r w:rsidR="009E117B">
        <w:rPr>
          <w:color w:val="000000"/>
          <w:szCs w:val="24"/>
          <w:lang w:val="el-GR"/>
        </w:rPr>
        <w:t>η</w:t>
      </w:r>
      <w:r w:rsidRPr="00E51455">
        <w:rPr>
          <w:color w:val="000000"/>
          <w:szCs w:val="24"/>
          <w:lang w:val="el-GR"/>
        </w:rPr>
        <w:t xml:space="preserve"> </w:t>
      </w:r>
      <w:r w:rsidR="009E117B" w:rsidRPr="00A45C84">
        <w:rPr>
          <w:color w:val="000000"/>
          <w:szCs w:val="24"/>
          <w:lang w:val="el-GR"/>
        </w:rPr>
        <w:t>ελτρομβοπάγη</w:t>
      </w:r>
      <w:r w:rsidRPr="00E51455">
        <w:rPr>
          <w:color w:val="000000"/>
          <w:szCs w:val="24"/>
          <w:lang w:val="el-GR"/>
        </w:rPr>
        <w:t xml:space="preserve"> συγχορηγείται με κυκλοσποτρίνη. Η δόση τ</w:t>
      </w:r>
      <w:r w:rsidR="009E117B">
        <w:rPr>
          <w:color w:val="000000"/>
          <w:szCs w:val="24"/>
          <w:lang w:val="el-GR"/>
        </w:rPr>
        <w:t>ης</w:t>
      </w:r>
      <w:r w:rsidRPr="00E51455">
        <w:rPr>
          <w:color w:val="000000"/>
          <w:szCs w:val="24"/>
          <w:lang w:val="el-GR"/>
        </w:rPr>
        <w:t xml:space="preserve"> </w:t>
      </w:r>
      <w:r w:rsidR="009E117B" w:rsidRPr="00A45C84">
        <w:rPr>
          <w:color w:val="000000"/>
          <w:szCs w:val="24"/>
          <w:lang w:val="el-GR"/>
        </w:rPr>
        <w:t>ελτρομβοπάγης</w:t>
      </w:r>
      <w:r w:rsidRPr="00E51455">
        <w:rPr>
          <w:color w:val="000000"/>
          <w:szCs w:val="24"/>
          <w:lang w:val="el-GR"/>
        </w:rPr>
        <w:t xml:space="preserve"> μπορεί να χρειαστεί να αυξηθεί με βάση αυτούς του αριθμούς αιμοπεταλίων.</w:t>
      </w:r>
    </w:p>
    <w:p w14:paraId="59F2D99A" w14:textId="77777777" w:rsidR="00CE300F" w:rsidRPr="00E51455" w:rsidRDefault="00CE300F" w:rsidP="003B4EE5">
      <w:pPr>
        <w:spacing w:line="240" w:lineRule="auto"/>
        <w:rPr>
          <w:color w:val="000000"/>
          <w:lang w:val="el-GR"/>
        </w:rPr>
      </w:pPr>
    </w:p>
    <w:p w14:paraId="59F2D99B" w14:textId="77777777" w:rsidR="00CE300F" w:rsidRPr="00E51455" w:rsidRDefault="00CE300F" w:rsidP="003B4EE5">
      <w:pPr>
        <w:keepNext/>
        <w:spacing w:line="240" w:lineRule="auto"/>
        <w:rPr>
          <w:color w:val="000000"/>
          <w:szCs w:val="24"/>
          <w:u w:val="single"/>
          <w:lang w:val="el-GR"/>
        </w:rPr>
      </w:pPr>
      <w:r w:rsidRPr="00E51455">
        <w:rPr>
          <w:i/>
          <w:color w:val="000000"/>
          <w:szCs w:val="24"/>
          <w:u w:val="single"/>
          <w:lang w:val="el-GR"/>
        </w:rPr>
        <w:t>Πολυσθενή κατιόντα (χηλίωση)</w:t>
      </w:r>
    </w:p>
    <w:p w14:paraId="59F2D99C" w14:textId="77777777" w:rsidR="00CE300F" w:rsidRPr="00E51455" w:rsidRDefault="00CE300F" w:rsidP="003B4EE5">
      <w:pPr>
        <w:keepNext/>
        <w:spacing w:line="240" w:lineRule="auto"/>
        <w:rPr>
          <w:color w:val="000000"/>
          <w:lang w:val="el-GR"/>
        </w:rPr>
      </w:pPr>
    </w:p>
    <w:p w14:paraId="59F2D99D" w14:textId="0D84920F" w:rsidR="00CE300F" w:rsidRPr="00E51455" w:rsidRDefault="009E117B" w:rsidP="003B4EE5">
      <w:pPr>
        <w:keepNext/>
        <w:spacing w:line="240" w:lineRule="auto"/>
        <w:rPr>
          <w:color w:val="000000"/>
          <w:szCs w:val="24"/>
          <w:lang w:val="el-GR"/>
        </w:rPr>
      </w:pPr>
      <w:r>
        <w:rPr>
          <w:color w:val="000000"/>
          <w:szCs w:val="24"/>
          <w:lang w:val="el-GR"/>
        </w:rPr>
        <w:t>Η</w:t>
      </w:r>
      <w:r w:rsidR="00CE300F" w:rsidRPr="00E51455">
        <w:rPr>
          <w:color w:val="000000"/>
          <w:szCs w:val="24"/>
          <w:lang w:val="el-GR"/>
        </w:rPr>
        <w:t xml:space="preserve"> </w:t>
      </w:r>
      <w:r>
        <w:rPr>
          <w:color w:val="000000"/>
          <w:szCs w:val="24"/>
          <w:lang w:val="el-GR"/>
        </w:rPr>
        <w:t>ελτρομβοπάγη</w:t>
      </w:r>
      <w:r w:rsidR="00CE300F" w:rsidRPr="00E51455">
        <w:rPr>
          <w:color w:val="000000"/>
          <w:szCs w:val="24"/>
          <w:lang w:val="el-GR"/>
        </w:rPr>
        <w:t xml:space="preserve"> δεσμεύει χηλικά πολυσθενή κατιόντα, όπως το σίδηρο, το ασβέστιο, το μαγνήσιο, το αργίλιο, το σελήνιο και τον ψευδάργυρο. Η χορήγηση εφάπαξ δόσης </w:t>
      </w:r>
      <w:r>
        <w:rPr>
          <w:color w:val="000000"/>
          <w:szCs w:val="24"/>
          <w:lang w:val="el-GR"/>
        </w:rPr>
        <w:t>ελτρομβοπάγης</w:t>
      </w:r>
      <w:r w:rsidR="00CE300F" w:rsidRPr="00E51455">
        <w:rPr>
          <w:color w:val="000000"/>
          <w:szCs w:val="24"/>
          <w:lang w:val="el-GR"/>
        </w:rPr>
        <w:t xml:space="preserve"> 75 mg με </w:t>
      </w:r>
      <w:r w:rsidR="00B922DA" w:rsidRPr="00E51455">
        <w:rPr>
          <w:color w:val="000000"/>
          <w:szCs w:val="24"/>
          <w:lang w:val="el-GR"/>
        </w:rPr>
        <w:t xml:space="preserve">αντιόξινο που περιέχει ένα πολυσθενές κατιόν </w:t>
      </w:r>
      <w:r w:rsidR="00CE300F" w:rsidRPr="00E51455">
        <w:rPr>
          <w:color w:val="000000"/>
          <w:szCs w:val="24"/>
          <w:lang w:val="el-GR"/>
        </w:rPr>
        <w:t>(1524 mg υδροξειδίου του αργιλίου και 1425 mg ανθρακικού μαγνησίου) μείωσε την AUC</w:t>
      </w:r>
      <w:r w:rsidR="00CE300F" w:rsidRPr="00E51455">
        <w:rPr>
          <w:color w:val="000000"/>
          <w:szCs w:val="24"/>
          <w:vertAlign w:val="subscript"/>
          <w:lang w:val="el-GR"/>
        </w:rPr>
        <w:t>0-</w:t>
      </w:r>
      <w:r w:rsidR="00CE300F" w:rsidRPr="00E51455">
        <w:rPr>
          <w:color w:val="000000"/>
          <w:vertAlign w:val="subscript"/>
          <w:lang w:val="el-GR"/>
        </w:rPr>
        <w:sym w:font="Symbol" w:char="F0A5"/>
      </w:r>
      <w:r w:rsidR="00CE300F" w:rsidRPr="00E51455">
        <w:rPr>
          <w:color w:val="000000"/>
          <w:szCs w:val="24"/>
          <w:lang w:val="el-GR"/>
        </w:rPr>
        <w:t xml:space="preserve"> τ</w:t>
      </w:r>
      <w:r>
        <w:rPr>
          <w:color w:val="000000"/>
          <w:szCs w:val="24"/>
          <w:lang w:val="el-GR"/>
        </w:rPr>
        <w:t>ης</w:t>
      </w:r>
      <w:r w:rsidR="00CE300F" w:rsidRPr="00E51455">
        <w:rPr>
          <w:color w:val="000000"/>
          <w:szCs w:val="24"/>
          <w:lang w:val="el-GR"/>
        </w:rPr>
        <w:t xml:space="preserve"> </w:t>
      </w:r>
      <w:r>
        <w:rPr>
          <w:color w:val="000000"/>
          <w:szCs w:val="24"/>
          <w:lang w:val="el-GR"/>
        </w:rPr>
        <w:t>ελτρομβοπάγης</w:t>
      </w:r>
      <w:r w:rsidR="00CE300F" w:rsidRPr="00E51455">
        <w:rPr>
          <w:color w:val="000000"/>
          <w:szCs w:val="24"/>
          <w:lang w:val="el-GR"/>
        </w:rPr>
        <w:t xml:space="preserve"> στο πλάσμα κατά 70%</w:t>
      </w:r>
      <w:r w:rsidR="00297241">
        <w:rPr>
          <w:color w:val="000000"/>
          <w:szCs w:val="24"/>
          <w:lang w:val="el-GR"/>
        </w:rPr>
        <w:t> </w:t>
      </w:r>
      <w:r w:rsidR="00CE300F" w:rsidRPr="00E51455">
        <w:rPr>
          <w:color w:val="000000"/>
          <w:szCs w:val="24"/>
          <w:lang w:val="el-GR"/>
        </w:rPr>
        <w:t>(90% CI: 64%, 76%) και τη C</w:t>
      </w:r>
      <w:r w:rsidR="00CE300F" w:rsidRPr="00E51455">
        <w:rPr>
          <w:color w:val="000000"/>
          <w:szCs w:val="24"/>
          <w:vertAlign w:val="subscript"/>
          <w:lang w:val="el-GR"/>
        </w:rPr>
        <w:t xml:space="preserve">max </w:t>
      </w:r>
      <w:r w:rsidR="00CE300F" w:rsidRPr="00E51455">
        <w:rPr>
          <w:color w:val="000000"/>
          <w:szCs w:val="24"/>
          <w:lang w:val="el-GR"/>
        </w:rPr>
        <w:t>κατά 70% (90% CI: 62%, 76%).</w:t>
      </w:r>
      <w:r>
        <w:rPr>
          <w:color w:val="000000"/>
          <w:szCs w:val="24"/>
          <w:lang w:val="el-GR"/>
        </w:rPr>
        <w:t>Η</w:t>
      </w:r>
      <w:r w:rsidR="00CF2E98" w:rsidRPr="00E51455">
        <w:rPr>
          <w:color w:val="000000"/>
          <w:szCs w:val="24"/>
          <w:lang w:val="el-GR"/>
        </w:rPr>
        <w:t xml:space="preserve"> </w:t>
      </w:r>
      <w:r>
        <w:rPr>
          <w:color w:val="000000"/>
          <w:szCs w:val="24"/>
          <w:lang w:val="el-GR"/>
        </w:rPr>
        <w:t>ελτρομβοπάγη</w:t>
      </w:r>
      <w:r w:rsidR="00CF2E98" w:rsidRPr="00E51455">
        <w:rPr>
          <w:color w:val="000000"/>
          <w:szCs w:val="24"/>
          <w:lang w:val="el-GR"/>
        </w:rPr>
        <w:t xml:space="preserve"> θα πρέπει να</w:t>
      </w:r>
      <w:r w:rsidR="004C46B6" w:rsidRPr="00E51455">
        <w:rPr>
          <w:color w:val="000000"/>
          <w:szCs w:val="24"/>
          <w:lang w:val="el-GR"/>
        </w:rPr>
        <w:t xml:space="preserve"> </w:t>
      </w:r>
      <w:r w:rsidR="00CF2E98" w:rsidRPr="00E51455">
        <w:rPr>
          <w:color w:val="000000"/>
          <w:szCs w:val="24"/>
          <w:lang w:val="el-GR"/>
        </w:rPr>
        <w:t>λαμβάνεται τουλάχιστον 2</w:t>
      </w:r>
      <w:r w:rsidR="00591183" w:rsidRPr="00E51455">
        <w:rPr>
          <w:color w:val="000000"/>
          <w:szCs w:val="24"/>
          <w:lang w:val="el-GR"/>
        </w:rPr>
        <w:t> </w:t>
      </w:r>
      <w:r w:rsidR="00CF2E98" w:rsidRPr="00E51455">
        <w:rPr>
          <w:color w:val="000000"/>
          <w:szCs w:val="24"/>
          <w:lang w:val="el-GR"/>
        </w:rPr>
        <w:t>ώρες</w:t>
      </w:r>
      <w:r w:rsidR="00BD0874" w:rsidRPr="00E51455">
        <w:rPr>
          <w:color w:val="000000"/>
          <w:szCs w:val="24"/>
          <w:lang w:val="el-GR"/>
        </w:rPr>
        <w:t xml:space="preserve"> πριν ή τέσσερεις ώρες μετά </w:t>
      </w:r>
      <w:r w:rsidR="00B8772D" w:rsidRPr="00E51455">
        <w:rPr>
          <w:color w:val="000000"/>
          <w:szCs w:val="24"/>
          <w:lang w:val="el-GR"/>
        </w:rPr>
        <w:t xml:space="preserve">από </w:t>
      </w:r>
      <w:r w:rsidR="001117B7" w:rsidRPr="00E51455">
        <w:rPr>
          <w:color w:val="000000"/>
          <w:szCs w:val="24"/>
          <w:lang w:val="el-GR"/>
        </w:rPr>
        <w:t>οποιοδήποτε</w:t>
      </w:r>
      <w:r w:rsidR="00BD0874" w:rsidRPr="00E51455">
        <w:rPr>
          <w:color w:val="000000"/>
          <w:szCs w:val="24"/>
          <w:lang w:val="el-GR"/>
        </w:rPr>
        <w:t xml:space="preserve"> τέτοιο προϊόν όπως α</w:t>
      </w:r>
      <w:r w:rsidR="00CE300F" w:rsidRPr="00E51455">
        <w:rPr>
          <w:color w:val="000000"/>
          <w:szCs w:val="24"/>
          <w:lang w:val="el-GR"/>
        </w:rPr>
        <w:t xml:space="preserve">ντιόξινα, γαλακτοκομικά προϊόντα </w:t>
      </w:r>
      <w:r w:rsidR="00BD0874" w:rsidRPr="00E51455">
        <w:rPr>
          <w:color w:val="000000"/>
          <w:szCs w:val="24"/>
          <w:lang w:val="el-GR"/>
        </w:rPr>
        <w:t xml:space="preserve">ή συμπληρώματα μεταλλικών στοιχείων, </w:t>
      </w:r>
      <w:r w:rsidR="00CE300F" w:rsidRPr="00E51455">
        <w:rPr>
          <w:color w:val="000000"/>
          <w:szCs w:val="24"/>
          <w:lang w:val="el-GR"/>
        </w:rPr>
        <w:t xml:space="preserve">που περιέχουν πολυσθενή κατιόντα, προς αποφυγή σημαντικής μείωσης της απορρόφησης </w:t>
      </w:r>
      <w:r w:rsidR="00B10175" w:rsidRPr="00E51455">
        <w:rPr>
          <w:color w:val="000000"/>
          <w:szCs w:val="24"/>
          <w:lang w:val="el-GR"/>
        </w:rPr>
        <w:t>τ</w:t>
      </w:r>
      <w:r>
        <w:rPr>
          <w:color w:val="000000"/>
          <w:szCs w:val="24"/>
          <w:lang w:val="el-GR"/>
        </w:rPr>
        <w:t>ης</w:t>
      </w:r>
      <w:r w:rsidR="00B10175" w:rsidRPr="00E51455">
        <w:rPr>
          <w:color w:val="000000"/>
          <w:szCs w:val="24"/>
          <w:lang w:val="el-GR"/>
        </w:rPr>
        <w:t xml:space="preserve"> </w:t>
      </w:r>
      <w:r>
        <w:rPr>
          <w:color w:val="000000"/>
          <w:szCs w:val="24"/>
          <w:lang w:val="el-GR"/>
        </w:rPr>
        <w:t>ελτρομβοπάγης</w:t>
      </w:r>
      <w:r w:rsidR="00CE300F" w:rsidRPr="00E51455">
        <w:rPr>
          <w:color w:val="000000"/>
          <w:szCs w:val="24"/>
          <w:lang w:val="el-GR"/>
        </w:rPr>
        <w:t xml:space="preserve"> λόγω χηλίωσης (</w:t>
      </w:r>
      <w:r w:rsidR="00EF7A4C" w:rsidRPr="00E51455">
        <w:rPr>
          <w:color w:val="000000"/>
          <w:szCs w:val="24"/>
          <w:lang w:val="el-GR"/>
        </w:rPr>
        <w:t>βλ</w:t>
      </w:r>
      <w:r w:rsidR="00EF7A4C">
        <w:rPr>
          <w:color w:val="000000"/>
          <w:szCs w:val="24"/>
          <w:lang w:val="el-GR"/>
        </w:rPr>
        <w:t>.</w:t>
      </w:r>
      <w:r w:rsidR="00EF7A4C" w:rsidRPr="00E51455">
        <w:rPr>
          <w:color w:val="000000"/>
          <w:szCs w:val="24"/>
          <w:lang w:val="el-GR"/>
        </w:rPr>
        <w:t xml:space="preserve"> </w:t>
      </w:r>
      <w:r w:rsidR="00CE300F" w:rsidRPr="00E51455">
        <w:rPr>
          <w:color w:val="000000"/>
          <w:szCs w:val="24"/>
          <w:lang w:val="el-GR"/>
        </w:rPr>
        <w:t>παραγράφους 4.2 και</w:t>
      </w:r>
      <w:r w:rsidR="00297241">
        <w:rPr>
          <w:color w:val="000000"/>
          <w:szCs w:val="24"/>
          <w:lang w:val="el-GR"/>
        </w:rPr>
        <w:t> </w:t>
      </w:r>
      <w:r w:rsidR="00CE300F" w:rsidRPr="00E51455">
        <w:rPr>
          <w:color w:val="000000"/>
          <w:szCs w:val="24"/>
          <w:lang w:val="el-GR"/>
        </w:rPr>
        <w:t>5.2).</w:t>
      </w:r>
    </w:p>
    <w:p w14:paraId="59F2D99E" w14:textId="77777777" w:rsidR="008267C7" w:rsidRPr="00E51455" w:rsidRDefault="008267C7" w:rsidP="003B4EE5">
      <w:pPr>
        <w:spacing w:line="240" w:lineRule="auto"/>
        <w:rPr>
          <w:color w:val="000000"/>
          <w:szCs w:val="24"/>
          <w:lang w:val="el-GR"/>
        </w:rPr>
      </w:pPr>
    </w:p>
    <w:p w14:paraId="59F2D99F" w14:textId="77777777" w:rsidR="00CE300F" w:rsidRPr="00E51455" w:rsidRDefault="00CE300F" w:rsidP="003B4EE5">
      <w:pPr>
        <w:keepNext/>
        <w:tabs>
          <w:tab w:val="left" w:pos="4410"/>
        </w:tabs>
        <w:spacing w:line="240" w:lineRule="auto"/>
        <w:rPr>
          <w:i/>
          <w:color w:val="000000"/>
          <w:szCs w:val="24"/>
          <w:u w:val="single"/>
          <w:lang w:val="el-GR"/>
        </w:rPr>
      </w:pPr>
      <w:r w:rsidRPr="00E51455">
        <w:rPr>
          <w:i/>
          <w:color w:val="000000"/>
          <w:szCs w:val="24"/>
          <w:u w:val="single"/>
          <w:lang w:val="el-GR"/>
        </w:rPr>
        <w:t>Λοπιναβίρη/ριτοναβίρη</w:t>
      </w:r>
    </w:p>
    <w:p w14:paraId="59F2D9A0" w14:textId="77777777" w:rsidR="00CE300F" w:rsidRPr="00E51455" w:rsidRDefault="00CE300F" w:rsidP="003B4EE5">
      <w:pPr>
        <w:keepNext/>
        <w:tabs>
          <w:tab w:val="left" w:pos="4410"/>
        </w:tabs>
        <w:spacing w:line="240" w:lineRule="auto"/>
        <w:rPr>
          <w:color w:val="000000"/>
          <w:szCs w:val="22"/>
          <w:lang w:val="el-GR"/>
        </w:rPr>
      </w:pPr>
    </w:p>
    <w:p w14:paraId="59F2D9A1" w14:textId="5ACD97B3" w:rsidR="00286298" w:rsidRPr="00E51455" w:rsidRDefault="00CE300F" w:rsidP="003B4EE5">
      <w:pPr>
        <w:spacing w:line="240" w:lineRule="auto"/>
        <w:rPr>
          <w:color w:val="000000"/>
          <w:szCs w:val="22"/>
          <w:u w:val="single"/>
          <w:lang w:val="el-GR"/>
        </w:rPr>
      </w:pPr>
      <w:r w:rsidRPr="00E51455">
        <w:rPr>
          <w:color w:val="000000"/>
          <w:szCs w:val="24"/>
          <w:lang w:val="el-GR"/>
        </w:rPr>
        <w:t xml:space="preserve">Η συγχορήγηση </w:t>
      </w:r>
      <w:r w:rsidR="009E117B">
        <w:rPr>
          <w:color w:val="000000"/>
          <w:szCs w:val="24"/>
          <w:lang w:val="el-GR"/>
        </w:rPr>
        <w:t>ελτρομβοπάγης</w:t>
      </w:r>
      <w:r w:rsidRPr="00E51455">
        <w:rPr>
          <w:color w:val="000000"/>
          <w:szCs w:val="24"/>
          <w:lang w:val="el-GR"/>
        </w:rPr>
        <w:t xml:space="preserve"> με λοπιναβίρη/ριτοναβίρη μπορεί να προκαλέσει μείωση της συγκέντρωσης τ</w:t>
      </w:r>
      <w:r w:rsidR="009E117B">
        <w:rPr>
          <w:color w:val="000000"/>
          <w:szCs w:val="24"/>
          <w:lang w:val="el-GR"/>
        </w:rPr>
        <w:t>ης</w:t>
      </w:r>
      <w:r w:rsidRPr="00E51455">
        <w:rPr>
          <w:color w:val="000000"/>
          <w:szCs w:val="24"/>
          <w:lang w:val="el-GR"/>
        </w:rPr>
        <w:t xml:space="preserve"> </w:t>
      </w:r>
      <w:r w:rsidR="009E117B">
        <w:rPr>
          <w:color w:val="000000"/>
          <w:szCs w:val="24"/>
          <w:lang w:val="el-GR"/>
        </w:rPr>
        <w:t>ελτρομβοπάγης</w:t>
      </w:r>
      <w:r w:rsidRPr="00E51455">
        <w:rPr>
          <w:color w:val="000000"/>
          <w:szCs w:val="24"/>
          <w:lang w:val="el-GR"/>
        </w:rPr>
        <w:t xml:space="preserve">. Μία μελέτη σε 40 υγιείς εθελοντές έδειξε ότι η συγχορήγηση </w:t>
      </w:r>
      <w:r w:rsidR="0085760F" w:rsidRPr="00E51455">
        <w:rPr>
          <w:color w:val="000000"/>
          <w:szCs w:val="24"/>
          <w:lang w:val="el-GR"/>
        </w:rPr>
        <w:t xml:space="preserve">μίας </w:t>
      </w:r>
      <w:r w:rsidRPr="00E51455">
        <w:rPr>
          <w:color w:val="000000"/>
          <w:szCs w:val="24"/>
          <w:lang w:val="el-GR"/>
        </w:rPr>
        <w:t xml:space="preserve">εφάπαξ δόσης </w:t>
      </w:r>
      <w:r w:rsidR="009E117B">
        <w:rPr>
          <w:color w:val="000000"/>
          <w:szCs w:val="24"/>
          <w:lang w:val="el-GR"/>
        </w:rPr>
        <w:t>ελτρομβοπάγης</w:t>
      </w:r>
      <w:r w:rsidRPr="00E51455">
        <w:rPr>
          <w:color w:val="000000"/>
          <w:szCs w:val="24"/>
          <w:lang w:val="el-GR"/>
        </w:rPr>
        <w:t xml:space="preserve"> 100 mg με επαναλαμβανόμενη δόση </w:t>
      </w:r>
      <w:r w:rsidR="0085760F" w:rsidRPr="00E51455">
        <w:rPr>
          <w:color w:val="000000"/>
          <w:szCs w:val="24"/>
          <w:lang w:val="el-GR"/>
        </w:rPr>
        <w:t>λοπιναβίρης/ριτοναβίρης</w:t>
      </w:r>
      <w:r w:rsidRPr="00E51455">
        <w:rPr>
          <w:color w:val="000000"/>
          <w:szCs w:val="24"/>
          <w:lang w:val="el-GR"/>
        </w:rPr>
        <w:t xml:space="preserve"> 400 /100 mg δύο φορές την ημέρα είχε ως αποτέλεσμα τη μείωση της </w:t>
      </w:r>
      <w:r w:rsidR="00340527" w:rsidRPr="00E51455">
        <w:rPr>
          <w:szCs w:val="22"/>
        </w:rPr>
        <w:t>AUC</w:t>
      </w:r>
      <w:r w:rsidR="00340527" w:rsidRPr="00E51455">
        <w:rPr>
          <w:szCs w:val="22"/>
          <w:vertAlign w:val="subscript"/>
          <w:lang w:val="el-GR"/>
        </w:rPr>
        <w:t>0-</w:t>
      </w:r>
      <w:r w:rsidR="00340527" w:rsidRPr="00E51455">
        <w:rPr>
          <w:szCs w:val="22"/>
          <w:vertAlign w:val="subscript"/>
        </w:rPr>
        <w:sym w:font="Symbol" w:char="F0A5"/>
      </w:r>
      <w:r w:rsidR="00340527" w:rsidRPr="00E51455">
        <w:rPr>
          <w:color w:val="000000"/>
          <w:lang w:val="el-GR" w:eastAsia="ja-JP"/>
        </w:rPr>
        <w:t xml:space="preserve"> </w:t>
      </w:r>
      <w:r w:rsidRPr="00E51455">
        <w:rPr>
          <w:color w:val="000000"/>
          <w:szCs w:val="24"/>
          <w:lang w:val="el-GR"/>
        </w:rPr>
        <w:t>τ</w:t>
      </w:r>
      <w:r w:rsidR="009E117B">
        <w:rPr>
          <w:color w:val="000000"/>
          <w:szCs w:val="24"/>
          <w:lang w:val="el-GR"/>
        </w:rPr>
        <w:t>ης</w:t>
      </w:r>
      <w:r w:rsidRPr="00E51455">
        <w:rPr>
          <w:color w:val="000000"/>
          <w:szCs w:val="24"/>
          <w:lang w:val="el-GR"/>
        </w:rPr>
        <w:t xml:space="preserve"> </w:t>
      </w:r>
      <w:r w:rsidR="009E117B">
        <w:rPr>
          <w:color w:val="000000"/>
          <w:szCs w:val="24"/>
          <w:lang w:val="el-GR"/>
        </w:rPr>
        <w:t>ελτρομβοπάγης</w:t>
      </w:r>
      <w:r w:rsidRPr="00E51455">
        <w:rPr>
          <w:color w:val="000000"/>
          <w:szCs w:val="24"/>
          <w:lang w:val="el-GR"/>
        </w:rPr>
        <w:t xml:space="preserve"> στο πλάσμα κατά 17% (90%</w:t>
      </w:r>
      <w:r w:rsidR="00297241">
        <w:rPr>
          <w:color w:val="000000"/>
          <w:szCs w:val="24"/>
          <w:lang w:val="el-GR"/>
        </w:rPr>
        <w:t> </w:t>
      </w:r>
      <w:r w:rsidRPr="00E51455">
        <w:rPr>
          <w:color w:val="000000"/>
          <w:szCs w:val="24"/>
          <w:lang w:val="el-GR"/>
        </w:rPr>
        <w:t>CI: 6,6%, 26,6%). Επομένως, χρειάζεται προσοχή όταν πραγματοποιείται συγχορήγηση τ</w:t>
      </w:r>
      <w:r w:rsidR="009E117B">
        <w:rPr>
          <w:color w:val="000000"/>
          <w:szCs w:val="24"/>
          <w:lang w:val="el-GR"/>
        </w:rPr>
        <w:t>ης</w:t>
      </w:r>
      <w:r w:rsidRPr="00E51455">
        <w:rPr>
          <w:color w:val="000000"/>
          <w:szCs w:val="24"/>
          <w:lang w:val="el-GR"/>
        </w:rPr>
        <w:t xml:space="preserve"> </w:t>
      </w:r>
      <w:r w:rsidR="009E117B">
        <w:rPr>
          <w:color w:val="000000"/>
          <w:szCs w:val="24"/>
          <w:lang w:val="el-GR"/>
        </w:rPr>
        <w:t>ελτρομβοπάγης</w:t>
      </w:r>
      <w:r w:rsidRPr="00E51455">
        <w:rPr>
          <w:color w:val="000000"/>
          <w:szCs w:val="24"/>
          <w:lang w:val="el-GR"/>
        </w:rPr>
        <w:t xml:space="preserve"> με </w:t>
      </w:r>
      <w:r w:rsidR="0085760F" w:rsidRPr="00E51455">
        <w:rPr>
          <w:color w:val="000000"/>
          <w:szCs w:val="24"/>
          <w:lang w:val="el-GR"/>
        </w:rPr>
        <w:t>λοπιναβίρη/ριτοναβίρη</w:t>
      </w:r>
      <w:r w:rsidRPr="00E51455">
        <w:rPr>
          <w:color w:val="000000"/>
          <w:szCs w:val="24"/>
          <w:lang w:val="el-GR"/>
        </w:rPr>
        <w:t>. Ο αριθμός των αιμοπεταλίων θα πρέπει να παρακολουθείται στενά ώστε να εξασφαλισθεί ο κατάλληλος ιατρικός χειρισμός της δόσης τ</w:t>
      </w:r>
      <w:r w:rsidR="009E117B">
        <w:rPr>
          <w:color w:val="000000"/>
          <w:szCs w:val="24"/>
          <w:lang w:val="el-GR"/>
        </w:rPr>
        <w:t>ης</w:t>
      </w:r>
      <w:r w:rsidRPr="00E51455">
        <w:rPr>
          <w:color w:val="000000"/>
          <w:szCs w:val="24"/>
          <w:lang w:val="el-GR"/>
        </w:rPr>
        <w:t xml:space="preserve"> </w:t>
      </w:r>
      <w:r w:rsidR="009E117B">
        <w:rPr>
          <w:color w:val="000000"/>
          <w:szCs w:val="24"/>
          <w:lang w:val="el-GR"/>
        </w:rPr>
        <w:t>ελτρομβοπάγης</w:t>
      </w:r>
      <w:r w:rsidRPr="00E51455">
        <w:rPr>
          <w:color w:val="000000"/>
          <w:szCs w:val="24"/>
          <w:lang w:val="el-GR"/>
        </w:rPr>
        <w:t xml:space="preserve"> όταν αρχίζει ή </w:t>
      </w:r>
      <w:r w:rsidR="00DF058E" w:rsidRPr="00E51455">
        <w:rPr>
          <w:color w:val="000000"/>
          <w:szCs w:val="24"/>
          <w:lang w:val="el-GR"/>
        </w:rPr>
        <w:t xml:space="preserve">όταν </w:t>
      </w:r>
      <w:r w:rsidRPr="00E51455">
        <w:rPr>
          <w:color w:val="000000"/>
          <w:szCs w:val="24"/>
          <w:lang w:val="el-GR"/>
        </w:rPr>
        <w:t xml:space="preserve">διακόπτεται </w:t>
      </w:r>
      <w:r w:rsidR="00DF058E" w:rsidRPr="00E51455">
        <w:rPr>
          <w:color w:val="000000"/>
          <w:szCs w:val="24"/>
          <w:lang w:val="el-GR"/>
        </w:rPr>
        <w:t xml:space="preserve">η </w:t>
      </w:r>
      <w:r w:rsidRPr="00E51455">
        <w:rPr>
          <w:color w:val="000000"/>
          <w:szCs w:val="24"/>
          <w:lang w:val="el-GR"/>
        </w:rPr>
        <w:t>θεραπεία με λοπιναβίρη/ριτοναβίρη.</w:t>
      </w:r>
    </w:p>
    <w:p w14:paraId="59F2D9A2" w14:textId="77777777" w:rsidR="00286298" w:rsidRPr="00E51455" w:rsidRDefault="00286298" w:rsidP="003B4EE5">
      <w:pPr>
        <w:spacing w:line="240" w:lineRule="auto"/>
        <w:rPr>
          <w:color w:val="000000"/>
          <w:szCs w:val="22"/>
          <w:u w:val="single"/>
          <w:lang w:val="el-GR"/>
        </w:rPr>
      </w:pPr>
    </w:p>
    <w:p w14:paraId="59F2D9A3" w14:textId="77777777" w:rsidR="006567B1" w:rsidRPr="00E51455" w:rsidRDefault="006567B1" w:rsidP="003B4EE5">
      <w:pPr>
        <w:keepNext/>
        <w:spacing w:line="240" w:lineRule="auto"/>
        <w:rPr>
          <w:i/>
          <w:color w:val="000000"/>
          <w:szCs w:val="22"/>
          <w:u w:val="single"/>
          <w:lang w:val="el-GR"/>
        </w:rPr>
      </w:pPr>
      <w:r w:rsidRPr="00E51455">
        <w:rPr>
          <w:i/>
          <w:color w:val="000000"/>
          <w:szCs w:val="22"/>
          <w:u w:val="single"/>
          <w:lang w:val="el-GR"/>
        </w:rPr>
        <w:t xml:space="preserve">Αναστολείς και επαγωγείς </w:t>
      </w:r>
      <w:r w:rsidRPr="00E51455">
        <w:rPr>
          <w:i/>
          <w:color w:val="000000"/>
          <w:szCs w:val="22"/>
          <w:u w:val="single"/>
        </w:rPr>
        <w:t>CYP</w:t>
      </w:r>
      <w:r w:rsidRPr="00E51455">
        <w:rPr>
          <w:i/>
          <w:color w:val="000000"/>
          <w:szCs w:val="22"/>
          <w:u w:val="single"/>
          <w:lang w:val="el-GR"/>
        </w:rPr>
        <w:t>1</w:t>
      </w:r>
      <w:r w:rsidRPr="00E51455">
        <w:rPr>
          <w:i/>
          <w:color w:val="000000"/>
          <w:szCs w:val="22"/>
          <w:u w:val="single"/>
        </w:rPr>
        <w:t>A</w:t>
      </w:r>
      <w:r w:rsidRPr="00E51455">
        <w:rPr>
          <w:i/>
          <w:color w:val="000000"/>
          <w:szCs w:val="22"/>
          <w:u w:val="single"/>
          <w:lang w:val="el-GR"/>
        </w:rPr>
        <w:t xml:space="preserve">2 και </w:t>
      </w:r>
      <w:r w:rsidRPr="00E51455">
        <w:rPr>
          <w:i/>
          <w:color w:val="000000"/>
          <w:szCs w:val="22"/>
          <w:u w:val="single"/>
        </w:rPr>
        <w:t>CYP</w:t>
      </w:r>
      <w:r w:rsidRPr="00E51455">
        <w:rPr>
          <w:i/>
          <w:color w:val="000000"/>
          <w:szCs w:val="22"/>
          <w:u w:val="single"/>
          <w:lang w:val="el-GR"/>
        </w:rPr>
        <w:t>2</w:t>
      </w:r>
      <w:r w:rsidRPr="00E51455">
        <w:rPr>
          <w:i/>
          <w:color w:val="000000"/>
          <w:szCs w:val="22"/>
          <w:u w:val="single"/>
        </w:rPr>
        <w:t>C</w:t>
      </w:r>
      <w:r w:rsidRPr="00E51455">
        <w:rPr>
          <w:i/>
          <w:color w:val="000000"/>
          <w:szCs w:val="22"/>
          <w:u w:val="single"/>
          <w:lang w:val="el-GR"/>
        </w:rPr>
        <w:t>8</w:t>
      </w:r>
    </w:p>
    <w:p w14:paraId="59F2D9A4" w14:textId="77777777" w:rsidR="006567B1" w:rsidRPr="00E51455" w:rsidRDefault="006567B1" w:rsidP="003B4EE5">
      <w:pPr>
        <w:keepNext/>
        <w:spacing w:line="240" w:lineRule="auto"/>
        <w:rPr>
          <w:color w:val="000000"/>
          <w:szCs w:val="22"/>
          <w:lang w:val="el-GR"/>
        </w:rPr>
      </w:pPr>
    </w:p>
    <w:p w14:paraId="59F2D9A5" w14:textId="3B1B20BE" w:rsidR="006567B1" w:rsidRPr="00E51455" w:rsidRDefault="009E117B" w:rsidP="003B4EE5">
      <w:pPr>
        <w:spacing w:line="240" w:lineRule="auto"/>
        <w:rPr>
          <w:color w:val="000000"/>
          <w:szCs w:val="22"/>
          <w:u w:val="single"/>
          <w:lang w:val="el-GR"/>
        </w:rPr>
      </w:pPr>
      <w:r>
        <w:rPr>
          <w:color w:val="000000"/>
          <w:lang w:val="el-GR"/>
        </w:rPr>
        <w:t>Η</w:t>
      </w:r>
      <w:r w:rsidR="006567B1" w:rsidRPr="00E51455">
        <w:rPr>
          <w:color w:val="000000"/>
          <w:lang w:val="el-GR"/>
        </w:rPr>
        <w:t xml:space="preserve"> </w:t>
      </w:r>
      <w:r>
        <w:rPr>
          <w:color w:val="000000"/>
          <w:szCs w:val="24"/>
          <w:lang w:val="el-GR"/>
        </w:rPr>
        <w:t>ελτρομβοπάγη</w:t>
      </w:r>
      <w:r w:rsidR="006567B1" w:rsidRPr="00E51455">
        <w:rPr>
          <w:color w:val="000000"/>
          <w:szCs w:val="24"/>
          <w:lang w:val="el-GR"/>
        </w:rPr>
        <w:t xml:space="preserve"> μεταβολίζεται μέσω διαφόρων οδών, συμπεριλαμβανομένων των </w:t>
      </w:r>
      <w:r w:rsidR="006567B1" w:rsidRPr="00E51455">
        <w:rPr>
          <w:color w:val="000000"/>
          <w:lang w:val="en-US"/>
        </w:rPr>
        <w:t>CYP</w:t>
      </w:r>
      <w:r w:rsidR="006567B1" w:rsidRPr="00E51455">
        <w:rPr>
          <w:color w:val="000000"/>
          <w:lang w:val="el-GR"/>
        </w:rPr>
        <w:t>1</w:t>
      </w:r>
      <w:r w:rsidR="006567B1" w:rsidRPr="00E51455">
        <w:rPr>
          <w:color w:val="000000"/>
          <w:lang w:val="en-US"/>
        </w:rPr>
        <w:t>A</w:t>
      </w:r>
      <w:r w:rsidR="006567B1" w:rsidRPr="00E51455">
        <w:rPr>
          <w:color w:val="000000"/>
          <w:lang w:val="el-GR"/>
        </w:rPr>
        <w:t xml:space="preserve">2, </w:t>
      </w:r>
      <w:r w:rsidR="006567B1" w:rsidRPr="00E51455">
        <w:rPr>
          <w:color w:val="000000"/>
          <w:lang w:val="en-US"/>
        </w:rPr>
        <w:t>CYP</w:t>
      </w:r>
      <w:r w:rsidR="006567B1" w:rsidRPr="00E51455">
        <w:rPr>
          <w:color w:val="000000"/>
          <w:lang w:val="el-GR"/>
        </w:rPr>
        <w:t>2</w:t>
      </w:r>
      <w:r w:rsidR="006567B1" w:rsidRPr="00E51455">
        <w:rPr>
          <w:color w:val="000000"/>
          <w:lang w:val="en-US"/>
        </w:rPr>
        <w:t>C</w:t>
      </w:r>
      <w:r w:rsidR="006567B1" w:rsidRPr="00E51455">
        <w:rPr>
          <w:color w:val="000000"/>
          <w:lang w:val="el-GR"/>
        </w:rPr>
        <w:t xml:space="preserve">8, </w:t>
      </w:r>
      <w:r w:rsidR="006567B1" w:rsidRPr="00E51455">
        <w:rPr>
          <w:color w:val="000000"/>
          <w:lang w:val="en-US"/>
        </w:rPr>
        <w:t>UGT</w:t>
      </w:r>
      <w:r w:rsidR="006567B1" w:rsidRPr="00E51455">
        <w:rPr>
          <w:color w:val="000000"/>
          <w:lang w:val="el-GR"/>
        </w:rPr>
        <w:t>1</w:t>
      </w:r>
      <w:r w:rsidR="006567B1" w:rsidRPr="00E51455">
        <w:rPr>
          <w:color w:val="000000"/>
          <w:lang w:val="en-US"/>
        </w:rPr>
        <w:t>A</w:t>
      </w:r>
      <w:r w:rsidR="006567B1" w:rsidRPr="00E51455">
        <w:rPr>
          <w:color w:val="000000"/>
          <w:lang w:val="el-GR"/>
        </w:rPr>
        <w:t xml:space="preserve">1 και </w:t>
      </w:r>
      <w:r w:rsidR="006567B1" w:rsidRPr="00E51455">
        <w:rPr>
          <w:color w:val="000000"/>
          <w:lang w:val="en-US"/>
        </w:rPr>
        <w:t>UGT</w:t>
      </w:r>
      <w:r w:rsidR="006567B1" w:rsidRPr="00E51455">
        <w:rPr>
          <w:color w:val="000000"/>
          <w:lang w:val="el-GR"/>
        </w:rPr>
        <w:t>1</w:t>
      </w:r>
      <w:r w:rsidR="006567B1" w:rsidRPr="00E51455">
        <w:rPr>
          <w:color w:val="000000"/>
          <w:lang w:val="en-US"/>
        </w:rPr>
        <w:t>A</w:t>
      </w:r>
      <w:r w:rsidR="006567B1" w:rsidRPr="00E51455">
        <w:rPr>
          <w:color w:val="000000"/>
          <w:lang w:val="el-GR"/>
        </w:rPr>
        <w:t>3 (</w:t>
      </w:r>
      <w:r w:rsidR="00EF7A4C" w:rsidRPr="00E51455">
        <w:rPr>
          <w:color w:val="000000"/>
          <w:lang w:val="el-GR"/>
        </w:rPr>
        <w:t>βλ</w:t>
      </w:r>
      <w:r w:rsidR="00EF7A4C">
        <w:rPr>
          <w:color w:val="000000"/>
          <w:lang w:val="el-GR"/>
        </w:rPr>
        <w:t>.</w:t>
      </w:r>
      <w:r w:rsidR="00EF7A4C" w:rsidRPr="00E51455">
        <w:rPr>
          <w:color w:val="000000"/>
          <w:lang w:val="el-GR"/>
        </w:rPr>
        <w:t xml:space="preserve"> </w:t>
      </w:r>
      <w:r w:rsidR="006567B1" w:rsidRPr="00E51455">
        <w:rPr>
          <w:color w:val="000000"/>
          <w:lang w:val="el-GR"/>
        </w:rPr>
        <w:t>παράγραφο</w:t>
      </w:r>
      <w:r w:rsidR="006567B1" w:rsidRPr="00E51455">
        <w:rPr>
          <w:color w:val="000000"/>
          <w:lang w:val="en-US"/>
        </w:rPr>
        <w:t> </w:t>
      </w:r>
      <w:r w:rsidR="006567B1" w:rsidRPr="00E51455">
        <w:rPr>
          <w:color w:val="000000"/>
          <w:lang w:val="el-GR"/>
        </w:rPr>
        <w:t>5.2). Τα φαρμακευτικά προϊόντα που αναστέλλουν ή επάγουν ένα μεμονωμένο ένζυμο είναι απίθανο να επηρεάσουν τις συγκεντρώσεις τ</w:t>
      </w:r>
      <w:r>
        <w:rPr>
          <w:color w:val="000000"/>
          <w:lang w:val="el-GR"/>
        </w:rPr>
        <w:t>ης</w:t>
      </w:r>
      <w:r w:rsidR="006567B1" w:rsidRPr="00E51455">
        <w:rPr>
          <w:color w:val="000000"/>
          <w:lang w:val="el-GR"/>
        </w:rPr>
        <w:t xml:space="preserve"> </w:t>
      </w:r>
      <w:r>
        <w:rPr>
          <w:color w:val="000000"/>
          <w:szCs w:val="24"/>
          <w:lang w:val="el-GR"/>
        </w:rPr>
        <w:t>ελτρομβοπάγης</w:t>
      </w:r>
      <w:r w:rsidR="006567B1" w:rsidRPr="00E51455">
        <w:rPr>
          <w:color w:val="000000"/>
          <w:szCs w:val="24"/>
          <w:lang w:val="el-GR"/>
        </w:rPr>
        <w:t xml:space="preserve"> στο πλάσμα, ενώ τα </w:t>
      </w:r>
      <w:r w:rsidR="006567B1" w:rsidRPr="00E51455">
        <w:rPr>
          <w:color w:val="000000"/>
          <w:lang w:val="el-GR"/>
        </w:rPr>
        <w:t>φαρμακευτικά προϊόντα που αναστέλλουν ή επάγουν πολλαπλά ένζυμα έχουν τη δυνατότητα να αυξήσουν (π.χ. φλουβοξαμίνη) ή να μειώσουν (π.χ. ριφαμπικίνη) τις συγκεντρώσεις τ</w:t>
      </w:r>
      <w:r>
        <w:rPr>
          <w:color w:val="000000"/>
          <w:lang w:val="el-GR"/>
        </w:rPr>
        <w:t>ης</w:t>
      </w:r>
      <w:r w:rsidR="006567B1" w:rsidRPr="00E51455">
        <w:rPr>
          <w:color w:val="000000"/>
          <w:lang w:val="el-GR"/>
        </w:rPr>
        <w:t xml:space="preserve"> </w:t>
      </w:r>
      <w:r>
        <w:rPr>
          <w:color w:val="000000"/>
          <w:szCs w:val="24"/>
          <w:lang w:val="el-GR"/>
        </w:rPr>
        <w:t>ελτρομβοπάγης</w:t>
      </w:r>
      <w:r w:rsidR="006567B1" w:rsidRPr="00E51455">
        <w:rPr>
          <w:color w:val="000000"/>
          <w:lang w:val="el-GR"/>
        </w:rPr>
        <w:t>.</w:t>
      </w:r>
    </w:p>
    <w:p w14:paraId="59F2D9A6" w14:textId="77777777" w:rsidR="006567B1" w:rsidRPr="00E51455" w:rsidRDefault="006567B1" w:rsidP="003B4EE5">
      <w:pPr>
        <w:spacing w:line="240" w:lineRule="auto"/>
        <w:rPr>
          <w:color w:val="000000"/>
          <w:szCs w:val="22"/>
          <w:u w:val="single"/>
          <w:lang w:val="el-GR"/>
        </w:rPr>
      </w:pPr>
    </w:p>
    <w:p w14:paraId="59F2D9A7" w14:textId="77777777" w:rsidR="006567B1" w:rsidRPr="00E51455" w:rsidRDefault="006567B1" w:rsidP="003B4EE5">
      <w:pPr>
        <w:keepNext/>
        <w:spacing w:line="240" w:lineRule="auto"/>
        <w:rPr>
          <w:i/>
          <w:color w:val="000000"/>
          <w:szCs w:val="24"/>
          <w:u w:val="single"/>
          <w:lang w:val="el-GR"/>
        </w:rPr>
      </w:pPr>
      <w:r w:rsidRPr="00E51455">
        <w:rPr>
          <w:i/>
          <w:color w:val="000000"/>
          <w:szCs w:val="24"/>
          <w:u w:val="single"/>
          <w:lang w:val="el-GR"/>
        </w:rPr>
        <w:t xml:space="preserve">Αναστολείς </w:t>
      </w:r>
      <w:r w:rsidR="00E76B67" w:rsidRPr="00E51455">
        <w:rPr>
          <w:i/>
          <w:color w:val="000000"/>
          <w:szCs w:val="24"/>
          <w:u w:val="single"/>
          <w:lang w:val="el-GR"/>
        </w:rPr>
        <w:t xml:space="preserve">πρωτεάσης </w:t>
      </w:r>
      <w:r w:rsidRPr="00E51455">
        <w:rPr>
          <w:i/>
          <w:color w:val="000000"/>
          <w:szCs w:val="24"/>
          <w:u w:val="single"/>
          <w:lang w:val="el-GR"/>
        </w:rPr>
        <w:t>H</w:t>
      </w:r>
      <w:r w:rsidR="0080459B" w:rsidRPr="00E51455">
        <w:rPr>
          <w:i/>
          <w:color w:val="000000"/>
          <w:szCs w:val="24"/>
          <w:u w:val="single"/>
          <w:lang w:val="en-US"/>
        </w:rPr>
        <w:t>C</w:t>
      </w:r>
      <w:r w:rsidRPr="00E51455">
        <w:rPr>
          <w:i/>
          <w:color w:val="000000"/>
          <w:szCs w:val="24"/>
          <w:u w:val="single"/>
          <w:lang w:val="el-GR"/>
        </w:rPr>
        <w:t>V</w:t>
      </w:r>
    </w:p>
    <w:p w14:paraId="59F2D9A8" w14:textId="77777777" w:rsidR="006567B1" w:rsidRPr="00E51455" w:rsidRDefault="006567B1" w:rsidP="003B4EE5">
      <w:pPr>
        <w:keepNext/>
        <w:spacing w:line="240" w:lineRule="auto"/>
        <w:rPr>
          <w:color w:val="000000"/>
          <w:szCs w:val="22"/>
          <w:lang w:val="el-GR"/>
        </w:rPr>
      </w:pPr>
    </w:p>
    <w:p w14:paraId="59F2D9A9" w14:textId="7DC05F89" w:rsidR="006567B1" w:rsidRPr="00E51455" w:rsidRDefault="006567B1" w:rsidP="003B4EE5">
      <w:pPr>
        <w:spacing w:line="240" w:lineRule="auto"/>
        <w:rPr>
          <w:color w:val="000000"/>
          <w:szCs w:val="24"/>
          <w:lang w:val="el-GR"/>
        </w:rPr>
      </w:pPr>
      <w:r w:rsidRPr="00E51455">
        <w:rPr>
          <w:color w:val="000000"/>
          <w:szCs w:val="24"/>
          <w:lang w:val="el-GR"/>
        </w:rPr>
        <w:t xml:space="preserve">Αποτελέσματα από μία </w:t>
      </w:r>
      <w:r w:rsidR="0080459B" w:rsidRPr="00E51455">
        <w:rPr>
          <w:color w:val="000000"/>
          <w:szCs w:val="24"/>
          <w:lang w:val="el-GR"/>
        </w:rPr>
        <w:t>φαρμακοκινητική (</w:t>
      </w:r>
      <w:r w:rsidRPr="00E51455">
        <w:rPr>
          <w:color w:val="000000"/>
          <w:szCs w:val="24"/>
          <w:lang w:val="el-GR"/>
        </w:rPr>
        <w:t>PK</w:t>
      </w:r>
      <w:r w:rsidR="0080459B" w:rsidRPr="00E51455">
        <w:rPr>
          <w:color w:val="000000"/>
          <w:szCs w:val="24"/>
          <w:lang w:val="el-GR"/>
        </w:rPr>
        <w:t>)</w:t>
      </w:r>
      <w:r w:rsidRPr="00E51455">
        <w:rPr>
          <w:color w:val="000000"/>
          <w:szCs w:val="24"/>
          <w:lang w:val="el-GR"/>
        </w:rPr>
        <w:t xml:space="preserve"> </w:t>
      </w:r>
      <w:r w:rsidR="0080459B" w:rsidRPr="00E51455">
        <w:rPr>
          <w:color w:val="000000"/>
          <w:szCs w:val="24"/>
          <w:lang w:val="el-GR"/>
        </w:rPr>
        <w:t xml:space="preserve">μελέτη φαρμακευτικής αλληλεπίδρασης </w:t>
      </w:r>
      <w:r w:rsidRPr="00E51455">
        <w:rPr>
          <w:color w:val="000000"/>
          <w:szCs w:val="24"/>
          <w:lang w:val="el-GR"/>
        </w:rPr>
        <w:t xml:space="preserve">δείχνουν ότι η συγχορήγηση επαναλαμβανόμενων δόσεων μποσεπρεβίρης 800 mg </w:t>
      </w:r>
      <w:r w:rsidR="00E76B67" w:rsidRPr="00E51455">
        <w:rPr>
          <w:color w:val="000000"/>
          <w:szCs w:val="24"/>
          <w:lang w:val="el-GR"/>
        </w:rPr>
        <w:t xml:space="preserve">κάθε 8 ώρες </w:t>
      </w:r>
      <w:r w:rsidRPr="00E51455">
        <w:rPr>
          <w:color w:val="000000"/>
          <w:szCs w:val="24"/>
          <w:lang w:val="el-GR"/>
        </w:rPr>
        <w:t xml:space="preserve">ή τελαπρεβίρης 750 mg </w:t>
      </w:r>
      <w:r w:rsidR="00E76B67" w:rsidRPr="00E51455">
        <w:rPr>
          <w:color w:val="000000"/>
          <w:szCs w:val="24"/>
          <w:lang w:val="el-GR"/>
        </w:rPr>
        <w:t xml:space="preserve">κάθε 8 ώρες </w:t>
      </w:r>
      <w:r w:rsidRPr="00E51455">
        <w:rPr>
          <w:color w:val="000000"/>
          <w:szCs w:val="24"/>
          <w:lang w:val="el-GR"/>
        </w:rPr>
        <w:t xml:space="preserve">με εφάπαξ δόση </w:t>
      </w:r>
      <w:r w:rsidR="009E117B">
        <w:rPr>
          <w:color w:val="000000"/>
          <w:szCs w:val="24"/>
          <w:lang w:val="el-GR"/>
        </w:rPr>
        <w:t>ελτρομβοπάγη</w:t>
      </w:r>
      <w:r w:rsidR="009F05F9">
        <w:rPr>
          <w:color w:val="000000"/>
          <w:szCs w:val="24"/>
          <w:lang w:val="el-GR"/>
        </w:rPr>
        <w:t>ς</w:t>
      </w:r>
      <w:r w:rsidRPr="00E51455">
        <w:rPr>
          <w:color w:val="000000"/>
          <w:szCs w:val="24"/>
          <w:lang w:val="el-GR"/>
        </w:rPr>
        <w:t xml:space="preserve"> 200 mg δεν προκάλεσε μεταβολή της έκθεσης στ</w:t>
      </w:r>
      <w:r w:rsidR="009E117B">
        <w:rPr>
          <w:color w:val="000000"/>
          <w:szCs w:val="24"/>
          <w:lang w:val="el-GR"/>
        </w:rPr>
        <w:t>ην</w:t>
      </w:r>
      <w:r w:rsidRPr="00E51455">
        <w:rPr>
          <w:color w:val="000000"/>
          <w:szCs w:val="24"/>
          <w:lang w:val="el-GR"/>
        </w:rPr>
        <w:t xml:space="preserve"> </w:t>
      </w:r>
      <w:r w:rsidR="009E117B">
        <w:rPr>
          <w:color w:val="000000"/>
          <w:szCs w:val="24"/>
          <w:lang w:val="el-GR"/>
        </w:rPr>
        <w:t>ελτρομβοπάγη</w:t>
      </w:r>
      <w:r w:rsidR="009F05F9">
        <w:rPr>
          <w:color w:val="000000"/>
          <w:szCs w:val="24"/>
          <w:lang w:val="el-GR"/>
        </w:rPr>
        <w:t>ς</w:t>
      </w:r>
      <w:r w:rsidRPr="00E51455">
        <w:rPr>
          <w:color w:val="000000"/>
          <w:szCs w:val="24"/>
          <w:lang w:val="el-GR"/>
        </w:rPr>
        <w:t xml:space="preserve"> στο πλάσμα σε κλινικά σημαντικό βαθμό.</w:t>
      </w:r>
    </w:p>
    <w:p w14:paraId="59F2D9AA" w14:textId="77777777" w:rsidR="00CE300F" w:rsidRPr="00E51455" w:rsidRDefault="00CE300F" w:rsidP="003B4EE5">
      <w:pPr>
        <w:spacing w:line="240" w:lineRule="auto"/>
        <w:rPr>
          <w:rStyle w:val="LBLLevel2Char"/>
          <w:rFonts w:ascii="Times New Roman" w:hAnsi="Times New Roman"/>
          <w:b w:val="0"/>
          <w:color w:val="000000"/>
          <w:sz w:val="22"/>
          <w:szCs w:val="22"/>
          <w:lang w:val="el-GR"/>
        </w:rPr>
      </w:pPr>
    </w:p>
    <w:p w14:paraId="59F2D9AB" w14:textId="77777777" w:rsidR="008D5645" w:rsidRPr="00E51455" w:rsidRDefault="008D5645" w:rsidP="003B4EE5">
      <w:pPr>
        <w:keepNext/>
        <w:tabs>
          <w:tab w:val="left" w:pos="4410"/>
        </w:tabs>
        <w:spacing w:line="240" w:lineRule="auto"/>
        <w:rPr>
          <w:color w:val="000000"/>
          <w:szCs w:val="22"/>
          <w:u w:val="single"/>
          <w:lang w:val="el-GR"/>
        </w:rPr>
      </w:pPr>
      <w:r w:rsidRPr="00E51455">
        <w:rPr>
          <w:color w:val="000000"/>
          <w:szCs w:val="22"/>
          <w:u w:val="single"/>
          <w:lang w:val="el-GR"/>
        </w:rPr>
        <w:t>Φαρμακευτικά προϊόντα για τη θεραπεία της ITP</w:t>
      </w:r>
    </w:p>
    <w:p w14:paraId="59F2D9AC" w14:textId="77777777" w:rsidR="00E700B1" w:rsidRPr="00E51455" w:rsidRDefault="00E700B1" w:rsidP="003B4EE5">
      <w:pPr>
        <w:keepNext/>
        <w:tabs>
          <w:tab w:val="left" w:pos="4410"/>
        </w:tabs>
        <w:spacing w:line="240" w:lineRule="auto"/>
        <w:rPr>
          <w:color w:val="000000"/>
          <w:szCs w:val="22"/>
          <w:lang w:val="el-GR"/>
        </w:rPr>
      </w:pPr>
    </w:p>
    <w:p w14:paraId="59F2D9AD" w14:textId="18CFB0B1" w:rsidR="008D5645" w:rsidRPr="00E51455" w:rsidRDefault="008D5645" w:rsidP="003B4EE5">
      <w:pPr>
        <w:tabs>
          <w:tab w:val="left" w:pos="4410"/>
        </w:tabs>
        <w:spacing w:line="240" w:lineRule="auto"/>
        <w:rPr>
          <w:color w:val="000000"/>
          <w:szCs w:val="22"/>
          <w:lang w:val="el-GR"/>
        </w:rPr>
      </w:pPr>
      <w:r w:rsidRPr="00E51455">
        <w:rPr>
          <w:color w:val="000000"/>
          <w:szCs w:val="22"/>
          <w:lang w:val="el-GR"/>
        </w:rPr>
        <w:t xml:space="preserve">Στα φαρμακευτικά προϊόντα που χρησιμοποιήθηκαν στη θεραπεία της ΙΤΡ σε συνδυασμό με </w:t>
      </w:r>
      <w:r w:rsidR="009E117B">
        <w:rPr>
          <w:color w:val="000000"/>
          <w:szCs w:val="22"/>
          <w:lang w:val="el-GR"/>
        </w:rPr>
        <w:t>ελτρομβοπάγη</w:t>
      </w:r>
      <w:r w:rsidRPr="00E51455">
        <w:rPr>
          <w:color w:val="000000"/>
          <w:szCs w:val="22"/>
          <w:lang w:val="el-GR"/>
        </w:rPr>
        <w:t xml:space="preserve"> σε κλινικές μελέτες συμπεριλαμβάνονταν κορτικοστεροειδή, δαναζόλη ή/και αζαθειοπρίνη, ενδοφλέβια ανοσοσφαιρίνη (IVIG) και αντί-D ανοσοσφαιρίνη. Οι αριθμοί των αιμοπεταλίων θα πρέπει να παρακολουθούνται κατά το συνδυασμό </w:t>
      </w:r>
      <w:r w:rsidR="009E117B">
        <w:rPr>
          <w:color w:val="000000"/>
          <w:szCs w:val="22"/>
          <w:lang w:val="el-GR"/>
        </w:rPr>
        <w:t>ελτρομβοπάγη</w:t>
      </w:r>
      <w:r w:rsidR="009F05F9">
        <w:rPr>
          <w:color w:val="000000"/>
          <w:szCs w:val="22"/>
          <w:lang w:val="el-GR"/>
        </w:rPr>
        <w:t>ς</w:t>
      </w:r>
      <w:r w:rsidRPr="00E51455">
        <w:rPr>
          <w:color w:val="000000"/>
          <w:szCs w:val="22"/>
          <w:lang w:val="el-GR"/>
        </w:rPr>
        <w:t xml:space="preserve"> με λοιπά φαρμακευτικά προϊόντα για τη θεραπεία της ΙΤΡ, ώστε να αποφεύγονται αριθμοί αιμοπεταλίων εκτός συνιστώμενου εύρους (</w:t>
      </w:r>
      <w:r w:rsidR="00EF7A4C" w:rsidRPr="00E51455">
        <w:rPr>
          <w:color w:val="000000"/>
          <w:szCs w:val="22"/>
          <w:lang w:val="el-GR"/>
        </w:rPr>
        <w:t>βλ</w:t>
      </w:r>
      <w:r w:rsidR="00EF7A4C">
        <w:rPr>
          <w:color w:val="000000"/>
          <w:szCs w:val="22"/>
          <w:lang w:val="el-GR"/>
        </w:rPr>
        <w:t>.</w:t>
      </w:r>
      <w:r w:rsidR="00EF7A4C" w:rsidRPr="00E51455">
        <w:rPr>
          <w:color w:val="000000"/>
          <w:szCs w:val="22"/>
          <w:lang w:val="el-GR"/>
        </w:rPr>
        <w:t xml:space="preserve"> </w:t>
      </w:r>
      <w:r w:rsidRPr="00E51455">
        <w:rPr>
          <w:color w:val="000000"/>
          <w:szCs w:val="22"/>
          <w:lang w:val="el-GR"/>
        </w:rPr>
        <w:t>παράγραφο</w:t>
      </w:r>
      <w:r w:rsidR="006B1207" w:rsidRPr="00E51455">
        <w:rPr>
          <w:color w:val="000000"/>
          <w:szCs w:val="22"/>
          <w:lang w:val="en-US"/>
        </w:rPr>
        <w:t> </w:t>
      </w:r>
      <w:r w:rsidRPr="00E51455">
        <w:rPr>
          <w:color w:val="000000"/>
          <w:szCs w:val="22"/>
          <w:lang w:val="el-GR"/>
        </w:rPr>
        <w:t>4.2).</w:t>
      </w:r>
    </w:p>
    <w:p w14:paraId="59F2D9AE" w14:textId="77777777" w:rsidR="0085760F" w:rsidRPr="00E51455" w:rsidRDefault="0085760F" w:rsidP="003B4EE5">
      <w:pPr>
        <w:spacing w:line="240" w:lineRule="auto"/>
        <w:rPr>
          <w:color w:val="000000"/>
          <w:szCs w:val="22"/>
          <w:lang w:val="el-GR"/>
        </w:rPr>
      </w:pPr>
    </w:p>
    <w:p w14:paraId="59F2D9AF" w14:textId="77777777" w:rsidR="0085760F" w:rsidRPr="00E51455" w:rsidRDefault="0085760F" w:rsidP="003B4EE5">
      <w:pPr>
        <w:keepNext/>
        <w:tabs>
          <w:tab w:val="left" w:pos="4410"/>
        </w:tabs>
        <w:spacing w:line="240" w:lineRule="auto"/>
        <w:rPr>
          <w:color w:val="000000"/>
          <w:szCs w:val="24"/>
          <w:u w:val="single"/>
          <w:lang w:val="el-GR"/>
        </w:rPr>
      </w:pPr>
      <w:r w:rsidRPr="00E51455">
        <w:rPr>
          <w:color w:val="000000"/>
          <w:szCs w:val="24"/>
          <w:u w:val="single"/>
          <w:lang w:val="el-GR"/>
        </w:rPr>
        <w:t>Αλληλεπίδραση με τροφή</w:t>
      </w:r>
    </w:p>
    <w:p w14:paraId="59F2D9B0" w14:textId="77777777" w:rsidR="0085760F" w:rsidRPr="00E51455" w:rsidRDefault="0085760F" w:rsidP="003B4EE5">
      <w:pPr>
        <w:keepNext/>
        <w:tabs>
          <w:tab w:val="left" w:pos="4410"/>
        </w:tabs>
        <w:spacing w:line="240" w:lineRule="auto"/>
        <w:rPr>
          <w:color w:val="000000"/>
          <w:szCs w:val="22"/>
          <w:lang w:val="el-GR"/>
        </w:rPr>
      </w:pPr>
    </w:p>
    <w:p w14:paraId="59F2D9B1" w14:textId="27359FB2" w:rsidR="0085760F" w:rsidRPr="00E51455" w:rsidRDefault="0085760F" w:rsidP="003B4EE5">
      <w:pPr>
        <w:tabs>
          <w:tab w:val="left" w:pos="4410"/>
        </w:tabs>
        <w:spacing w:line="240" w:lineRule="auto"/>
        <w:rPr>
          <w:color w:val="000000"/>
          <w:szCs w:val="24"/>
          <w:lang w:val="el-GR"/>
        </w:rPr>
      </w:pPr>
      <w:r w:rsidRPr="00E51455">
        <w:rPr>
          <w:color w:val="000000"/>
          <w:szCs w:val="22"/>
          <w:lang w:val="el-GR"/>
        </w:rPr>
        <w:t>Η χορήγηση τ</w:t>
      </w:r>
      <w:r w:rsidR="009E117B">
        <w:rPr>
          <w:color w:val="000000"/>
          <w:szCs w:val="22"/>
          <w:lang w:val="el-GR"/>
        </w:rPr>
        <w:t>ης</w:t>
      </w:r>
      <w:r w:rsidRPr="00E51455">
        <w:rPr>
          <w:color w:val="000000"/>
          <w:szCs w:val="22"/>
          <w:lang w:val="el-GR"/>
        </w:rPr>
        <w:t xml:space="preserve"> </w:t>
      </w:r>
      <w:r w:rsidR="009E117B" w:rsidRPr="00A45C84">
        <w:rPr>
          <w:color w:val="000000"/>
          <w:szCs w:val="22"/>
          <w:lang w:val="el-GR"/>
        </w:rPr>
        <w:t>ελτρομβοπάγης</w:t>
      </w:r>
      <w:r w:rsidRPr="00E51455">
        <w:rPr>
          <w:color w:val="000000"/>
          <w:szCs w:val="22"/>
          <w:lang w:val="el-GR"/>
        </w:rPr>
        <w:t xml:space="preserve"> σε μορφή</w:t>
      </w:r>
      <w:r w:rsidR="00A002D6" w:rsidRPr="00E51455">
        <w:rPr>
          <w:color w:val="000000"/>
          <w:szCs w:val="22"/>
          <w:lang w:val="el-GR"/>
        </w:rPr>
        <w:t xml:space="preserve"> </w:t>
      </w:r>
      <w:r w:rsidRPr="00E51455">
        <w:rPr>
          <w:color w:val="000000"/>
          <w:szCs w:val="22"/>
          <w:lang w:val="el-GR"/>
        </w:rPr>
        <w:t>δισκίο</w:t>
      </w:r>
      <w:r w:rsidR="00A002D6" w:rsidRPr="00E51455">
        <w:rPr>
          <w:color w:val="000000"/>
          <w:szCs w:val="22"/>
          <w:lang w:val="el-GR"/>
        </w:rPr>
        <w:t>υ</w:t>
      </w:r>
      <w:r w:rsidRPr="00E51455">
        <w:rPr>
          <w:color w:val="000000"/>
          <w:szCs w:val="22"/>
          <w:lang w:val="el-GR"/>
        </w:rPr>
        <w:t xml:space="preserve"> ή κόν</w:t>
      </w:r>
      <w:r w:rsidR="00A002D6" w:rsidRPr="00E51455">
        <w:rPr>
          <w:color w:val="000000"/>
          <w:szCs w:val="22"/>
          <w:lang w:val="el-GR"/>
        </w:rPr>
        <w:t>εως</w:t>
      </w:r>
      <w:r w:rsidRPr="00E51455">
        <w:rPr>
          <w:color w:val="000000"/>
          <w:szCs w:val="22"/>
          <w:lang w:val="el-GR"/>
        </w:rPr>
        <w:t xml:space="preserve"> για πόσιμο εναιώρημα με γεύμα υψηλής περιεκτικότητας σε </w:t>
      </w:r>
      <w:r w:rsidR="009C0C3C" w:rsidRPr="00E51455">
        <w:rPr>
          <w:color w:val="000000"/>
          <w:szCs w:val="22"/>
          <w:lang w:val="el-GR"/>
        </w:rPr>
        <w:t>ασβέστ</w:t>
      </w:r>
      <w:r w:rsidRPr="00E51455">
        <w:rPr>
          <w:color w:val="000000"/>
          <w:szCs w:val="22"/>
          <w:lang w:val="el-GR"/>
        </w:rPr>
        <w:t>ιο (π.χ. ένα γεύμα που περιλαμβάνει γαλακτοκομικά προϊόντα</w:t>
      </w:r>
      <w:r w:rsidR="00A002D6" w:rsidRPr="00E51455">
        <w:rPr>
          <w:color w:val="000000"/>
          <w:szCs w:val="22"/>
          <w:lang w:val="el-GR"/>
        </w:rPr>
        <w:t>)</w:t>
      </w:r>
      <w:r w:rsidRPr="00E51455">
        <w:rPr>
          <w:color w:val="000000"/>
          <w:szCs w:val="22"/>
          <w:lang w:val="el-GR"/>
        </w:rPr>
        <w:t xml:space="preserve"> μείωσε σημαντικά την </w:t>
      </w:r>
      <w:r w:rsidRPr="00E51455">
        <w:rPr>
          <w:color w:val="000000"/>
          <w:szCs w:val="24"/>
          <w:lang w:val="el-GR"/>
        </w:rPr>
        <w:t>AUC</w:t>
      </w:r>
      <w:r w:rsidRPr="00E51455">
        <w:rPr>
          <w:color w:val="000000"/>
          <w:szCs w:val="24"/>
          <w:vertAlign w:val="subscript"/>
          <w:lang w:val="el-GR"/>
        </w:rPr>
        <w:t>0-</w:t>
      </w:r>
      <w:r w:rsidRPr="00E51455">
        <w:rPr>
          <w:color w:val="000000"/>
          <w:vertAlign w:val="subscript"/>
          <w:lang w:val="el-GR"/>
        </w:rPr>
        <w:sym w:font="Symbol" w:char="F0A5"/>
      </w:r>
      <w:r w:rsidRPr="00E51455">
        <w:rPr>
          <w:color w:val="000000"/>
          <w:vertAlign w:val="subscript"/>
          <w:lang w:val="el-GR"/>
        </w:rPr>
        <w:t xml:space="preserve"> </w:t>
      </w:r>
      <w:r w:rsidRPr="00E51455">
        <w:rPr>
          <w:color w:val="000000"/>
          <w:lang w:val="el-GR"/>
        </w:rPr>
        <w:t>και τη</w:t>
      </w:r>
      <w:r w:rsidRPr="00E51455">
        <w:rPr>
          <w:lang w:val="el-GR"/>
        </w:rPr>
        <w:t xml:space="preserve"> </w:t>
      </w:r>
      <w:r w:rsidRPr="00E51455">
        <w:rPr>
          <w:color w:val="000000"/>
          <w:lang w:val="el-GR"/>
        </w:rPr>
        <w:t>C</w:t>
      </w:r>
      <w:r w:rsidRPr="00A45C84">
        <w:rPr>
          <w:color w:val="000000"/>
          <w:vertAlign w:val="subscript"/>
          <w:lang w:val="el-GR"/>
        </w:rPr>
        <w:t>max</w:t>
      </w:r>
      <w:r w:rsidRPr="00E51455">
        <w:rPr>
          <w:color w:val="000000"/>
          <w:lang w:val="el-GR"/>
        </w:rPr>
        <w:t xml:space="preserve"> </w:t>
      </w:r>
      <w:r w:rsidRPr="00E51455">
        <w:rPr>
          <w:color w:val="000000"/>
          <w:szCs w:val="24"/>
          <w:lang w:val="el-GR"/>
        </w:rPr>
        <w:t>τ</w:t>
      </w:r>
      <w:r w:rsidR="009E117B">
        <w:rPr>
          <w:color w:val="000000"/>
          <w:szCs w:val="24"/>
          <w:lang w:val="el-GR"/>
        </w:rPr>
        <w:t>ης</w:t>
      </w:r>
      <w:r w:rsidRPr="00E51455">
        <w:rPr>
          <w:color w:val="000000"/>
          <w:szCs w:val="24"/>
          <w:lang w:val="el-GR"/>
        </w:rPr>
        <w:t xml:space="preserve"> </w:t>
      </w:r>
      <w:r w:rsidR="009E117B">
        <w:rPr>
          <w:color w:val="000000"/>
          <w:szCs w:val="24"/>
          <w:lang w:val="el-GR"/>
        </w:rPr>
        <w:t>ελτρομβοπάγης</w:t>
      </w:r>
      <w:r w:rsidRPr="00E51455">
        <w:rPr>
          <w:color w:val="000000"/>
          <w:szCs w:val="24"/>
          <w:lang w:val="el-GR"/>
        </w:rPr>
        <w:t xml:space="preserve"> στο πλάσμα. Αντίθετα, η χορήγηση τ</w:t>
      </w:r>
      <w:r w:rsidR="009E117B">
        <w:rPr>
          <w:color w:val="000000"/>
          <w:szCs w:val="24"/>
          <w:lang w:val="el-GR"/>
        </w:rPr>
        <w:t>ης</w:t>
      </w:r>
      <w:r w:rsidRPr="00E51455">
        <w:rPr>
          <w:color w:val="000000"/>
          <w:szCs w:val="24"/>
          <w:lang w:val="el-GR"/>
        </w:rPr>
        <w:t xml:space="preserve"> </w:t>
      </w:r>
      <w:r w:rsidR="009E117B">
        <w:rPr>
          <w:color w:val="000000"/>
          <w:szCs w:val="24"/>
          <w:lang w:val="el-GR"/>
        </w:rPr>
        <w:t>ελτρομβοπάγης</w:t>
      </w:r>
      <w:r w:rsidRPr="00E51455">
        <w:rPr>
          <w:color w:val="000000"/>
          <w:szCs w:val="24"/>
          <w:lang w:val="el-GR"/>
        </w:rPr>
        <w:t xml:space="preserve"> 2 ώρες πριν ή 4 ώρες μετά από ένα γεύμα υψηλής περιεκτικότητας σε ασβέστιο ή χαμηλής</w:t>
      </w:r>
      <w:r w:rsidR="00A002D6" w:rsidRPr="00E51455">
        <w:rPr>
          <w:color w:val="000000"/>
          <w:szCs w:val="24"/>
          <w:lang w:val="el-GR"/>
        </w:rPr>
        <w:t xml:space="preserve"> περιεκτικότητας σε ασβέστιο [&lt;</w:t>
      </w:r>
      <w:r w:rsidRPr="00E51455">
        <w:rPr>
          <w:color w:val="000000"/>
          <w:szCs w:val="24"/>
          <w:lang w:val="el-GR"/>
        </w:rPr>
        <w:t>50 mg ασβεστίου] δεν επηρέασαν σημαντικά την έκθεση του πλάσματος στ</w:t>
      </w:r>
      <w:r w:rsidR="009E117B">
        <w:rPr>
          <w:color w:val="000000"/>
          <w:szCs w:val="24"/>
          <w:lang w:val="el-GR"/>
        </w:rPr>
        <w:t>ην</w:t>
      </w:r>
      <w:r w:rsidRPr="00E51455">
        <w:rPr>
          <w:color w:val="000000"/>
          <w:szCs w:val="24"/>
          <w:lang w:val="el-GR"/>
        </w:rPr>
        <w:t xml:space="preserve"> </w:t>
      </w:r>
      <w:r w:rsidR="009E117B">
        <w:rPr>
          <w:color w:val="000000"/>
          <w:szCs w:val="24"/>
          <w:lang w:val="el-GR"/>
        </w:rPr>
        <w:t>ελτρομβοπάγης</w:t>
      </w:r>
      <w:r w:rsidRPr="00E51455">
        <w:rPr>
          <w:color w:val="000000"/>
          <w:szCs w:val="24"/>
          <w:lang w:val="el-GR"/>
        </w:rPr>
        <w:t xml:space="preserve"> σε κλινικά σημαντική έκταση (</w:t>
      </w:r>
      <w:r w:rsidR="00EF7A4C" w:rsidRPr="00E51455">
        <w:rPr>
          <w:color w:val="000000"/>
          <w:szCs w:val="24"/>
          <w:lang w:val="el-GR"/>
        </w:rPr>
        <w:t>βλ</w:t>
      </w:r>
      <w:r w:rsidR="00EF7A4C">
        <w:rPr>
          <w:color w:val="000000"/>
          <w:szCs w:val="24"/>
          <w:lang w:val="el-GR"/>
        </w:rPr>
        <w:t>.</w:t>
      </w:r>
      <w:r w:rsidR="00EF7A4C" w:rsidRPr="00E51455">
        <w:rPr>
          <w:color w:val="000000"/>
          <w:szCs w:val="24"/>
          <w:lang w:val="el-GR"/>
        </w:rPr>
        <w:t xml:space="preserve"> </w:t>
      </w:r>
      <w:r w:rsidRPr="00E51455">
        <w:rPr>
          <w:color w:val="000000"/>
          <w:szCs w:val="24"/>
          <w:lang w:val="el-GR"/>
        </w:rPr>
        <w:t>παρ</w:t>
      </w:r>
      <w:r w:rsidR="00A002D6" w:rsidRPr="00E51455">
        <w:rPr>
          <w:color w:val="000000"/>
          <w:szCs w:val="24"/>
          <w:lang w:val="el-GR"/>
        </w:rPr>
        <w:t>ά</w:t>
      </w:r>
      <w:r w:rsidRPr="00E51455">
        <w:rPr>
          <w:color w:val="000000"/>
          <w:szCs w:val="24"/>
          <w:lang w:val="el-GR"/>
        </w:rPr>
        <w:t>γρ</w:t>
      </w:r>
      <w:r w:rsidR="00A002D6" w:rsidRPr="00E51455">
        <w:rPr>
          <w:color w:val="000000"/>
          <w:szCs w:val="24"/>
          <w:lang w:val="el-GR"/>
        </w:rPr>
        <w:t>α</w:t>
      </w:r>
      <w:r w:rsidRPr="00E51455">
        <w:rPr>
          <w:color w:val="000000"/>
          <w:szCs w:val="24"/>
          <w:lang w:val="el-GR"/>
        </w:rPr>
        <w:t>φο 4.2).</w:t>
      </w:r>
    </w:p>
    <w:p w14:paraId="4F3A7FE4" w14:textId="77777777" w:rsidR="00EA6E90" w:rsidRDefault="00EA6E90" w:rsidP="003B4EE5">
      <w:pPr>
        <w:spacing w:line="240" w:lineRule="auto"/>
        <w:rPr>
          <w:color w:val="000000"/>
          <w:szCs w:val="22"/>
          <w:lang w:val="el-GR"/>
        </w:rPr>
      </w:pPr>
    </w:p>
    <w:p w14:paraId="59F2D9B2" w14:textId="4F3C3486" w:rsidR="00A002D6" w:rsidRPr="00E51455" w:rsidRDefault="00A002D6" w:rsidP="003B4EE5">
      <w:pPr>
        <w:spacing w:line="240" w:lineRule="auto"/>
        <w:rPr>
          <w:lang w:val="el-GR"/>
        </w:rPr>
      </w:pPr>
      <w:r w:rsidRPr="00E51455">
        <w:rPr>
          <w:color w:val="000000"/>
          <w:szCs w:val="22"/>
          <w:lang w:val="el-GR"/>
        </w:rPr>
        <w:t xml:space="preserve">Η χορήγηση μιας εφάπαξ δόσης </w:t>
      </w:r>
      <w:r w:rsidRPr="00E51455">
        <w:rPr>
          <w:szCs w:val="22"/>
          <w:lang w:val="el-GR"/>
        </w:rPr>
        <w:t>50</w:t>
      </w:r>
      <w:r w:rsidRPr="00E51455">
        <w:rPr>
          <w:szCs w:val="22"/>
        </w:rPr>
        <w:t> mg</w:t>
      </w:r>
      <w:r w:rsidRPr="00E51455">
        <w:rPr>
          <w:szCs w:val="22"/>
          <w:lang w:val="el-GR"/>
        </w:rPr>
        <w:t xml:space="preserve"> </w:t>
      </w:r>
      <w:r w:rsidR="009E117B" w:rsidRPr="00A45C84">
        <w:rPr>
          <w:color w:val="000000"/>
          <w:szCs w:val="22"/>
          <w:lang w:val="el-GR"/>
        </w:rPr>
        <w:t>ελτρομβοπάγης</w:t>
      </w:r>
      <w:r w:rsidRPr="00E51455">
        <w:rPr>
          <w:color w:val="000000"/>
          <w:szCs w:val="22"/>
          <w:lang w:val="el-GR"/>
        </w:rPr>
        <w:t xml:space="preserve"> σε μορφή δισκίου με σταθερό υψηλής περιεκτικότητας σε θερμίδες και λιπαρά πρόγευμα το οποίο περιείχε γαλακτοκομικά προϊόντα μείωσε την μέση </w:t>
      </w:r>
      <w:r w:rsidRPr="00E51455">
        <w:rPr>
          <w:szCs w:val="22"/>
        </w:rPr>
        <w:t>AUC</w:t>
      </w:r>
      <w:r w:rsidRPr="00E51455">
        <w:rPr>
          <w:szCs w:val="22"/>
          <w:vertAlign w:val="subscript"/>
          <w:lang w:val="el-GR"/>
        </w:rPr>
        <w:t>0-∞</w:t>
      </w:r>
      <w:r w:rsidRPr="00E51455">
        <w:rPr>
          <w:szCs w:val="22"/>
          <w:lang w:val="el-GR"/>
        </w:rPr>
        <w:t xml:space="preserve"> κατά 59% και τη μέση </w:t>
      </w:r>
      <w:proofErr w:type="spellStart"/>
      <w:r w:rsidRPr="00E51455">
        <w:rPr>
          <w:szCs w:val="22"/>
        </w:rPr>
        <w:t>C</w:t>
      </w:r>
      <w:r w:rsidRPr="00E51455">
        <w:rPr>
          <w:szCs w:val="22"/>
          <w:vertAlign w:val="subscript"/>
        </w:rPr>
        <w:t>max</w:t>
      </w:r>
      <w:proofErr w:type="spellEnd"/>
      <w:r w:rsidRPr="00E51455">
        <w:rPr>
          <w:szCs w:val="22"/>
          <w:lang w:val="el-GR"/>
        </w:rPr>
        <w:t xml:space="preserve"> κατά 65%.</w:t>
      </w:r>
    </w:p>
    <w:p w14:paraId="59F2D9B3" w14:textId="77777777" w:rsidR="0085760F" w:rsidRPr="00E51455" w:rsidRDefault="0085760F" w:rsidP="003B4EE5">
      <w:pPr>
        <w:tabs>
          <w:tab w:val="left" w:pos="4410"/>
        </w:tabs>
        <w:spacing w:line="240" w:lineRule="auto"/>
        <w:rPr>
          <w:noProof/>
          <w:color w:val="000000"/>
          <w:szCs w:val="22"/>
          <w:lang w:val="el-GR"/>
        </w:rPr>
      </w:pPr>
    </w:p>
    <w:p w14:paraId="59F2D9B4" w14:textId="5AD3A8B2" w:rsidR="00210F4A" w:rsidRPr="00E51455" w:rsidRDefault="00A002D6" w:rsidP="003B4EE5">
      <w:pPr>
        <w:spacing w:line="240" w:lineRule="auto"/>
        <w:rPr>
          <w:szCs w:val="22"/>
          <w:lang w:val="el-GR"/>
        </w:rPr>
      </w:pPr>
      <w:r w:rsidRPr="00E51455">
        <w:rPr>
          <w:color w:val="000000"/>
          <w:szCs w:val="22"/>
          <w:lang w:val="el-GR"/>
        </w:rPr>
        <w:t xml:space="preserve">Η χορήγηση μιας εφάπαξ δόσης </w:t>
      </w:r>
      <w:r w:rsidRPr="00E51455">
        <w:rPr>
          <w:szCs w:val="22"/>
          <w:lang w:val="el-GR"/>
        </w:rPr>
        <w:t>25</w:t>
      </w:r>
      <w:r w:rsidRPr="00E51455">
        <w:rPr>
          <w:szCs w:val="22"/>
        </w:rPr>
        <w:t> mg</w:t>
      </w:r>
      <w:r w:rsidRPr="00E51455">
        <w:rPr>
          <w:szCs w:val="22"/>
          <w:lang w:val="el-GR"/>
        </w:rPr>
        <w:t xml:space="preserve"> </w:t>
      </w:r>
      <w:r w:rsidR="009E117B" w:rsidRPr="00A45C84">
        <w:rPr>
          <w:color w:val="000000"/>
          <w:szCs w:val="22"/>
          <w:lang w:val="el-GR"/>
        </w:rPr>
        <w:t>ελτρομβοπάγης</w:t>
      </w:r>
      <w:r w:rsidRPr="00E51455">
        <w:rPr>
          <w:color w:val="000000"/>
          <w:szCs w:val="22"/>
          <w:lang w:val="el-GR"/>
        </w:rPr>
        <w:t xml:space="preserve"> σε μορφή</w:t>
      </w:r>
      <w:r w:rsidRPr="00E51455">
        <w:rPr>
          <w:lang w:val="el-GR"/>
        </w:rPr>
        <w:t xml:space="preserve"> </w:t>
      </w:r>
      <w:r w:rsidRPr="00E51455">
        <w:rPr>
          <w:color w:val="000000"/>
          <w:szCs w:val="22"/>
          <w:lang w:val="el-GR"/>
        </w:rPr>
        <w:t>κόνεως για πόσιμο εναιώρημα</w:t>
      </w:r>
      <w:r w:rsidR="00BA3C20" w:rsidRPr="00E51455">
        <w:rPr>
          <w:color w:val="000000"/>
          <w:szCs w:val="22"/>
          <w:lang w:val="el-GR"/>
        </w:rPr>
        <w:t xml:space="preserve"> με ένα γεύμα </w:t>
      </w:r>
      <w:r w:rsidR="00210F4A" w:rsidRPr="00E51455">
        <w:rPr>
          <w:color w:val="000000"/>
          <w:szCs w:val="22"/>
          <w:lang w:val="el-GR"/>
        </w:rPr>
        <w:t xml:space="preserve">υψηλής περιεκτικότητας σε ασβέστιο, μέτριας περιεκτικότητας σε λιπαρά και μέτριας περιεκτικότητας σε θερμίδες μείωσε την μέση </w:t>
      </w:r>
      <w:r w:rsidR="00210F4A" w:rsidRPr="00E51455">
        <w:rPr>
          <w:szCs w:val="22"/>
        </w:rPr>
        <w:t>AUC</w:t>
      </w:r>
      <w:r w:rsidR="00210F4A" w:rsidRPr="00E51455">
        <w:rPr>
          <w:szCs w:val="22"/>
          <w:vertAlign w:val="subscript"/>
          <w:lang w:val="el-GR"/>
        </w:rPr>
        <w:t>0-∞</w:t>
      </w:r>
      <w:r w:rsidR="00210F4A" w:rsidRPr="00E51455">
        <w:rPr>
          <w:szCs w:val="22"/>
          <w:lang w:val="el-GR"/>
        </w:rPr>
        <w:t xml:space="preserve"> τ</w:t>
      </w:r>
      <w:r w:rsidR="009E117B">
        <w:rPr>
          <w:szCs w:val="22"/>
          <w:lang w:val="el-GR"/>
        </w:rPr>
        <w:t>ης</w:t>
      </w:r>
      <w:r w:rsidR="00210F4A" w:rsidRPr="00E51455">
        <w:rPr>
          <w:szCs w:val="22"/>
          <w:lang w:val="el-GR"/>
        </w:rPr>
        <w:t xml:space="preserve"> </w:t>
      </w:r>
      <w:r w:rsidR="009E117B">
        <w:rPr>
          <w:szCs w:val="22"/>
          <w:lang w:val="el-GR"/>
        </w:rPr>
        <w:t>ελτρομβοπάγης</w:t>
      </w:r>
      <w:r w:rsidR="00210F4A" w:rsidRPr="00E51455">
        <w:rPr>
          <w:szCs w:val="22"/>
          <w:lang w:val="el-GR"/>
        </w:rPr>
        <w:t xml:space="preserve"> στο πλάσμα κατά 75% και τη μέση </w:t>
      </w:r>
      <w:proofErr w:type="spellStart"/>
      <w:r w:rsidR="00210F4A" w:rsidRPr="00E51455">
        <w:rPr>
          <w:szCs w:val="22"/>
        </w:rPr>
        <w:t>C</w:t>
      </w:r>
      <w:r w:rsidR="00210F4A" w:rsidRPr="00E51455">
        <w:rPr>
          <w:szCs w:val="22"/>
          <w:vertAlign w:val="subscript"/>
        </w:rPr>
        <w:t>max</w:t>
      </w:r>
      <w:proofErr w:type="spellEnd"/>
      <w:r w:rsidR="00210F4A" w:rsidRPr="00E51455">
        <w:rPr>
          <w:szCs w:val="22"/>
          <w:lang w:val="el-GR"/>
        </w:rPr>
        <w:t xml:space="preserve"> κατά 79%.</w:t>
      </w:r>
      <w:r w:rsidR="00977F84" w:rsidRPr="00E51455">
        <w:rPr>
          <w:szCs w:val="22"/>
          <w:lang w:val="el-GR"/>
        </w:rPr>
        <w:t xml:space="preserve"> Αυτή η μείωση της έκθεσης εξασθένισε όταν μια </w:t>
      </w:r>
      <w:r w:rsidR="00977F84" w:rsidRPr="00E51455">
        <w:rPr>
          <w:color w:val="000000"/>
          <w:szCs w:val="22"/>
          <w:lang w:val="el-GR"/>
        </w:rPr>
        <w:t xml:space="preserve">εφάπαξ δόση </w:t>
      </w:r>
      <w:r w:rsidR="009E117B" w:rsidRPr="00A45C84">
        <w:rPr>
          <w:color w:val="000000"/>
          <w:szCs w:val="22"/>
          <w:lang w:val="el-GR"/>
        </w:rPr>
        <w:t>ελτρομβοπάγη</w:t>
      </w:r>
      <w:r w:rsidR="00977F84" w:rsidRPr="00E51455">
        <w:rPr>
          <w:color w:val="000000"/>
          <w:szCs w:val="22"/>
          <w:lang w:val="el-GR"/>
        </w:rPr>
        <w:t xml:space="preserve"> σε μορφή</w:t>
      </w:r>
      <w:r w:rsidR="00977F84" w:rsidRPr="00E51455">
        <w:rPr>
          <w:lang w:val="el-GR"/>
        </w:rPr>
        <w:t xml:space="preserve"> </w:t>
      </w:r>
      <w:r w:rsidR="00977F84" w:rsidRPr="00E51455">
        <w:rPr>
          <w:color w:val="000000"/>
          <w:szCs w:val="22"/>
          <w:lang w:val="el-GR"/>
        </w:rPr>
        <w:t xml:space="preserve">κόνεως για πόσιμο εναιώρημα </w:t>
      </w:r>
      <w:r w:rsidR="00977F84" w:rsidRPr="00E51455">
        <w:rPr>
          <w:szCs w:val="22"/>
          <w:lang w:val="el-GR"/>
        </w:rPr>
        <w:t>25</w:t>
      </w:r>
      <w:r w:rsidR="00977F84" w:rsidRPr="00E51455">
        <w:rPr>
          <w:szCs w:val="22"/>
        </w:rPr>
        <w:t> mg</w:t>
      </w:r>
      <w:r w:rsidR="00977F84" w:rsidRPr="00E51455">
        <w:rPr>
          <w:szCs w:val="22"/>
          <w:lang w:val="el-GR"/>
        </w:rPr>
        <w:t xml:space="preserve"> χορηγήθηκε 2 ώρες πριν από ένα </w:t>
      </w:r>
      <w:r w:rsidR="00385F00" w:rsidRPr="00E51455">
        <w:rPr>
          <w:szCs w:val="22"/>
          <w:lang w:val="el-GR"/>
        </w:rPr>
        <w:t>γεύμα</w:t>
      </w:r>
      <w:r w:rsidR="00977F84" w:rsidRPr="00E51455">
        <w:rPr>
          <w:szCs w:val="22"/>
          <w:lang w:val="el-GR"/>
        </w:rPr>
        <w:t xml:space="preserve"> υψηλής </w:t>
      </w:r>
      <w:r w:rsidR="00385F00" w:rsidRPr="00E51455">
        <w:rPr>
          <w:szCs w:val="22"/>
          <w:lang w:val="el-GR"/>
        </w:rPr>
        <w:t>περιεκτικότητας</w:t>
      </w:r>
      <w:r w:rsidR="00977F84" w:rsidRPr="00E51455">
        <w:rPr>
          <w:szCs w:val="22"/>
          <w:lang w:val="el-GR"/>
        </w:rPr>
        <w:t xml:space="preserve"> σε ασβέστιο ( η μέση </w:t>
      </w:r>
      <w:r w:rsidR="00977F84" w:rsidRPr="00E51455">
        <w:rPr>
          <w:szCs w:val="22"/>
          <w:lang w:val="en-US"/>
        </w:rPr>
        <w:t>AUC</w:t>
      </w:r>
      <w:r w:rsidR="00977F84" w:rsidRPr="00E51455">
        <w:rPr>
          <w:szCs w:val="22"/>
          <w:vertAlign w:val="subscript"/>
          <w:lang w:val="el-GR"/>
        </w:rPr>
        <w:t>0-</w:t>
      </w:r>
      <w:r w:rsidR="00977F84" w:rsidRPr="00E51455">
        <w:rPr>
          <w:rFonts w:hint="eastAsia"/>
          <w:szCs w:val="22"/>
          <w:vertAlign w:val="subscript"/>
          <w:lang w:val="el-GR"/>
        </w:rPr>
        <w:t>∞</w:t>
      </w:r>
      <w:r w:rsidR="00977F84" w:rsidRPr="00E51455">
        <w:rPr>
          <w:szCs w:val="22"/>
          <w:lang w:val="el-GR"/>
        </w:rPr>
        <w:t xml:space="preserve"> μειώθηκε κατά 20% και η μέση </w:t>
      </w:r>
      <w:proofErr w:type="spellStart"/>
      <w:r w:rsidR="00977F84" w:rsidRPr="00E51455">
        <w:rPr>
          <w:szCs w:val="22"/>
          <w:lang w:val="en-US"/>
        </w:rPr>
        <w:t>C</w:t>
      </w:r>
      <w:r w:rsidR="00977F84" w:rsidRPr="00E51455">
        <w:rPr>
          <w:szCs w:val="22"/>
          <w:vertAlign w:val="subscript"/>
          <w:lang w:val="en-US"/>
        </w:rPr>
        <w:t>max</w:t>
      </w:r>
      <w:proofErr w:type="spellEnd"/>
      <w:r w:rsidR="00977F84" w:rsidRPr="00E51455">
        <w:rPr>
          <w:szCs w:val="22"/>
          <w:vertAlign w:val="subscript"/>
          <w:lang w:val="el-GR"/>
        </w:rPr>
        <w:t xml:space="preserve"> </w:t>
      </w:r>
      <w:r w:rsidR="00977F84" w:rsidRPr="00E51455">
        <w:rPr>
          <w:szCs w:val="22"/>
          <w:lang w:val="el-GR"/>
        </w:rPr>
        <w:t>κατά 14%).</w:t>
      </w:r>
    </w:p>
    <w:p w14:paraId="59F2D9B5" w14:textId="77777777" w:rsidR="00977F84" w:rsidRPr="00E51455" w:rsidRDefault="00977F84" w:rsidP="003B4EE5">
      <w:pPr>
        <w:spacing w:line="240" w:lineRule="auto"/>
        <w:rPr>
          <w:szCs w:val="22"/>
          <w:lang w:val="el-GR"/>
        </w:rPr>
      </w:pPr>
    </w:p>
    <w:p w14:paraId="59F2D9B6" w14:textId="6CB21A92" w:rsidR="00A002D6" w:rsidRPr="00E51455" w:rsidRDefault="00977F84" w:rsidP="003B4EE5">
      <w:pPr>
        <w:spacing w:line="240" w:lineRule="auto"/>
        <w:rPr>
          <w:szCs w:val="22"/>
          <w:lang w:val="el-GR"/>
        </w:rPr>
      </w:pPr>
      <w:r w:rsidRPr="00E51455">
        <w:rPr>
          <w:szCs w:val="22"/>
          <w:lang w:val="el-GR"/>
        </w:rPr>
        <w:t xml:space="preserve">Τροφή χαμηλής </w:t>
      </w:r>
      <w:r w:rsidR="007F0487" w:rsidRPr="00E51455">
        <w:rPr>
          <w:szCs w:val="22"/>
          <w:lang w:val="el-GR"/>
        </w:rPr>
        <w:t>περιεκτικότητας</w:t>
      </w:r>
      <w:r w:rsidRPr="00E51455">
        <w:rPr>
          <w:szCs w:val="22"/>
          <w:lang w:val="el-GR"/>
        </w:rPr>
        <w:t xml:space="preserve"> σε ασβέστιο (&lt;50</w:t>
      </w:r>
      <w:r w:rsidRPr="00E51455">
        <w:rPr>
          <w:szCs w:val="22"/>
        </w:rPr>
        <w:t> mg</w:t>
      </w:r>
      <w:r w:rsidRPr="00E51455">
        <w:rPr>
          <w:szCs w:val="22"/>
          <w:lang w:val="el-GR"/>
        </w:rPr>
        <w:t xml:space="preserve"> </w:t>
      </w:r>
      <w:r w:rsidR="007F0487" w:rsidRPr="00E51455">
        <w:rPr>
          <w:szCs w:val="22"/>
          <w:lang w:val="el-GR"/>
        </w:rPr>
        <w:t>ασβεστίου</w:t>
      </w:r>
      <w:r w:rsidRPr="00E51455">
        <w:rPr>
          <w:szCs w:val="22"/>
          <w:lang w:val="el-GR"/>
        </w:rPr>
        <w:t>),</w:t>
      </w:r>
      <w:r w:rsidR="00EF7A4C">
        <w:rPr>
          <w:szCs w:val="22"/>
          <w:lang w:val="el-GR"/>
        </w:rPr>
        <w:t xml:space="preserve"> </w:t>
      </w:r>
      <w:r w:rsidR="007F0487" w:rsidRPr="00E51455">
        <w:rPr>
          <w:szCs w:val="22"/>
          <w:lang w:val="el-GR"/>
        </w:rPr>
        <w:t>περιλαμβανομένων των φρούτων του άπαχου ζαμπόν και των μη ενισχυμένων χυμών φρούτων (χωρίς προσθήκη ασβεστίου μαγνησίου ή σιδήρου) μη ενισχυμένου γάλακτος σόγιας και μη ενισχυμένων δημητριακών, δεν επηρέασαν σημαντικά την έκθεση του πλάσματος στ</w:t>
      </w:r>
      <w:r w:rsidR="009E117B">
        <w:rPr>
          <w:szCs w:val="22"/>
          <w:lang w:val="el-GR"/>
        </w:rPr>
        <w:t>ην</w:t>
      </w:r>
      <w:r w:rsidR="007F0487" w:rsidRPr="00E51455">
        <w:rPr>
          <w:szCs w:val="22"/>
          <w:lang w:val="el-GR"/>
        </w:rPr>
        <w:t xml:space="preserve"> </w:t>
      </w:r>
      <w:r w:rsidR="009E117B">
        <w:rPr>
          <w:szCs w:val="22"/>
          <w:lang w:val="el-GR"/>
        </w:rPr>
        <w:t>ελτρομβοπάγη</w:t>
      </w:r>
      <w:r w:rsidR="007F0487" w:rsidRPr="00E51455">
        <w:rPr>
          <w:szCs w:val="22"/>
          <w:lang w:val="el-GR"/>
        </w:rPr>
        <w:t xml:space="preserve"> ανεξάρτητα από το περιεχόμενο σε θερμίδες και λιπαρά (</w:t>
      </w:r>
      <w:r w:rsidR="00EF7A4C" w:rsidRPr="00E51455">
        <w:rPr>
          <w:szCs w:val="22"/>
          <w:lang w:val="el-GR"/>
        </w:rPr>
        <w:t>βλ</w:t>
      </w:r>
      <w:r w:rsidR="00EF7A4C">
        <w:rPr>
          <w:szCs w:val="22"/>
          <w:lang w:val="el-GR"/>
        </w:rPr>
        <w:t>.</w:t>
      </w:r>
      <w:r w:rsidR="00EF7A4C" w:rsidRPr="00E51455">
        <w:rPr>
          <w:szCs w:val="22"/>
          <w:lang w:val="el-GR"/>
        </w:rPr>
        <w:t xml:space="preserve"> </w:t>
      </w:r>
      <w:r w:rsidR="007F0487" w:rsidRPr="00E51455">
        <w:rPr>
          <w:szCs w:val="22"/>
          <w:lang w:val="el-GR"/>
        </w:rPr>
        <w:t>παραγράφους 4.2 και 4.5).</w:t>
      </w:r>
    </w:p>
    <w:p w14:paraId="59F2D9B7" w14:textId="77777777" w:rsidR="007F0487" w:rsidRPr="00E51455" w:rsidRDefault="007F0487" w:rsidP="003B4EE5">
      <w:pPr>
        <w:spacing w:line="240" w:lineRule="auto"/>
        <w:rPr>
          <w:noProof/>
          <w:color w:val="000000"/>
          <w:szCs w:val="22"/>
          <w:lang w:val="el-GR"/>
        </w:rPr>
      </w:pPr>
    </w:p>
    <w:p w14:paraId="59F2D9B8" w14:textId="77777777" w:rsidR="000F7568" w:rsidRPr="00E51455" w:rsidRDefault="000F7568" w:rsidP="003B4EE5">
      <w:pPr>
        <w:keepNext/>
        <w:tabs>
          <w:tab w:val="clear" w:pos="567"/>
        </w:tabs>
        <w:spacing w:line="240" w:lineRule="auto"/>
        <w:ind w:left="567" w:hanging="567"/>
        <w:rPr>
          <w:noProof/>
          <w:color w:val="000000"/>
          <w:szCs w:val="22"/>
          <w:lang w:val="el-GR"/>
        </w:rPr>
      </w:pPr>
      <w:r w:rsidRPr="00E51455">
        <w:rPr>
          <w:b/>
          <w:noProof/>
          <w:color w:val="000000"/>
          <w:szCs w:val="22"/>
          <w:lang w:val="el-GR"/>
        </w:rPr>
        <w:t>4.6</w:t>
      </w:r>
      <w:r w:rsidRPr="00E51455">
        <w:rPr>
          <w:b/>
          <w:noProof/>
          <w:color w:val="000000"/>
          <w:szCs w:val="22"/>
          <w:lang w:val="el-GR"/>
        </w:rPr>
        <w:tab/>
      </w:r>
      <w:r w:rsidR="00ED6BF1" w:rsidRPr="00E51455">
        <w:rPr>
          <w:b/>
          <w:noProof/>
          <w:color w:val="000000"/>
          <w:szCs w:val="22"/>
          <w:lang w:val="el-GR"/>
        </w:rPr>
        <w:t>Γονιμότητα, κ</w:t>
      </w:r>
      <w:r w:rsidRPr="00E51455">
        <w:rPr>
          <w:b/>
          <w:color w:val="000000"/>
          <w:szCs w:val="22"/>
          <w:lang w:val="el-GR"/>
        </w:rPr>
        <w:t>ύηση και γαλουχία</w:t>
      </w:r>
    </w:p>
    <w:p w14:paraId="59F2D9B9" w14:textId="77777777" w:rsidR="00A34E36" w:rsidRPr="00E51455" w:rsidRDefault="00A34E36" w:rsidP="003B4EE5">
      <w:pPr>
        <w:keepNext/>
        <w:tabs>
          <w:tab w:val="clear" w:pos="567"/>
        </w:tabs>
        <w:spacing w:line="240" w:lineRule="auto"/>
        <w:rPr>
          <w:noProof/>
          <w:color w:val="000000"/>
          <w:szCs w:val="22"/>
          <w:lang w:val="el-GR"/>
        </w:rPr>
      </w:pPr>
    </w:p>
    <w:p w14:paraId="59F2D9BA" w14:textId="77777777" w:rsidR="00ED6BF1" w:rsidRPr="00E51455" w:rsidRDefault="00ED6BF1" w:rsidP="003B4EE5">
      <w:pPr>
        <w:keepNext/>
        <w:spacing w:line="240" w:lineRule="auto"/>
        <w:rPr>
          <w:color w:val="000000"/>
          <w:szCs w:val="22"/>
          <w:u w:val="single"/>
          <w:lang w:val="el-GR"/>
        </w:rPr>
      </w:pPr>
      <w:r w:rsidRPr="00E51455">
        <w:rPr>
          <w:color w:val="000000"/>
          <w:szCs w:val="22"/>
          <w:u w:val="single"/>
          <w:lang w:val="el-GR"/>
        </w:rPr>
        <w:t>Κύηση</w:t>
      </w:r>
    </w:p>
    <w:p w14:paraId="59F2D9BB" w14:textId="77777777" w:rsidR="00ED6BF1" w:rsidRPr="00E51455" w:rsidRDefault="00ED6BF1" w:rsidP="003B4EE5">
      <w:pPr>
        <w:keepNext/>
        <w:spacing w:line="240" w:lineRule="auto"/>
        <w:rPr>
          <w:color w:val="000000"/>
          <w:szCs w:val="22"/>
          <w:lang w:val="el-GR"/>
        </w:rPr>
      </w:pPr>
    </w:p>
    <w:p w14:paraId="59F2D9BC" w14:textId="15AC2A82" w:rsidR="000F7568" w:rsidRPr="00E51455" w:rsidRDefault="000F7568" w:rsidP="003B4EE5">
      <w:pPr>
        <w:spacing w:line="240" w:lineRule="auto"/>
        <w:rPr>
          <w:noProof/>
          <w:color w:val="000000"/>
          <w:szCs w:val="22"/>
          <w:lang w:val="el-GR"/>
        </w:rPr>
      </w:pPr>
      <w:r w:rsidRPr="00E51455">
        <w:rPr>
          <w:color w:val="000000"/>
          <w:szCs w:val="22"/>
          <w:lang w:val="el-GR"/>
        </w:rPr>
        <w:t xml:space="preserve">Δεν </w:t>
      </w:r>
      <w:r w:rsidR="00EF7A4C">
        <w:rPr>
          <w:color w:val="000000"/>
          <w:szCs w:val="22"/>
          <w:lang w:val="el-GR"/>
        </w:rPr>
        <w:t>υπάρχουν</w:t>
      </w:r>
      <w:r w:rsidR="00EF7A4C" w:rsidRPr="00E51455">
        <w:rPr>
          <w:color w:val="000000"/>
          <w:szCs w:val="22"/>
          <w:lang w:val="el-GR"/>
        </w:rPr>
        <w:t xml:space="preserve"> </w:t>
      </w:r>
      <w:r w:rsidR="00B4361E" w:rsidRPr="00E51455">
        <w:rPr>
          <w:color w:val="000000"/>
          <w:szCs w:val="22"/>
          <w:lang w:val="el-GR"/>
        </w:rPr>
        <w:t>ή είναι περιορισμένα τα</w:t>
      </w:r>
      <w:r w:rsidRPr="00E51455">
        <w:rPr>
          <w:color w:val="000000"/>
          <w:szCs w:val="22"/>
          <w:lang w:val="el-GR"/>
        </w:rPr>
        <w:t xml:space="preserve"> </w:t>
      </w:r>
      <w:r w:rsidR="00EF7A4C">
        <w:rPr>
          <w:color w:val="000000"/>
          <w:szCs w:val="22"/>
          <w:lang w:val="el-GR"/>
        </w:rPr>
        <w:t>κλινικά δεδομένα</w:t>
      </w:r>
      <w:r w:rsidR="00EF7A4C" w:rsidRPr="00E51455">
        <w:rPr>
          <w:color w:val="000000"/>
          <w:szCs w:val="22"/>
          <w:lang w:val="el-GR"/>
        </w:rPr>
        <w:t xml:space="preserve"> </w:t>
      </w:r>
      <w:r w:rsidR="00B4361E" w:rsidRPr="00E51455">
        <w:rPr>
          <w:color w:val="000000"/>
          <w:szCs w:val="22"/>
          <w:lang w:val="el-GR"/>
        </w:rPr>
        <w:t>σχετικά με</w:t>
      </w:r>
      <w:r w:rsidRPr="00E51455">
        <w:rPr>
          <w:color w:val="000000"/>
          <w:szCs w:val="22"/>
          <w:lang w:val="el-GR"/>
        </w:rPr>
        <w:t xml:space="preserve"> τη χρήση </w:t>
      </w:r>
      <w:r w:rsidR="00EF7A4C">
        <w:rPr>
          <w:color w:val="000000"/>
          <w:szCs w:val="22"/>
          <w:lang w:val="el-GR"/>
        </w:rPr>
        <w:t>της ελτρομβοπάγης</w:t>
      </w:r>
      <w:r w:rsidRPr="00E51455">
        <w:rPr>
          <w:color w:val="000000"/>
          <w:szCs w:val="22"/>
          <w:lang w:val="el-GR"/>
        </w:rPr>
        <w:t xml:space="preserve"> σε </w:t>
      </w:r>
      <w:r w:rsidR="00EF7A4C">
        <w:rPr>
          <w:color w:val="000000"/>
          <w:szCs w:val="22"/>
          <w:lang w:val="el-GR"/>
        </w:rPr>
        <w:t>εγκύους</w:t>
      </w:r>
      <w:r w:rsidRPr="00E51455">
        <w:rPr>
          <w:color w:val="000000"/>
          <w:szCs w:val="22"/>
          <w:lang w:val="el-GR"/>
        </w:rPr>
        <w:t>.</w:t>
      </w:r>
      <w:r w:rsidRPr="00E51455">
        <w:rPr>
          <w:noProof/>
          <w:color w:val="000000"/>
          <w:szCs w:val="22"/>
          <w:lang w:val="el-GR"/>
        </w:rPr>
        <w:t xml:space="preserve"> </w:t>
      </w:r>
      <w:r w:rsidRPr="00E51455">
        <w:rPr>
          <w:color w:val="000000"/>
          <w:szCs w:val="22"/>
          <w:lang w:val="el-GR"/>
        </w:rPr>
        <w:t xml:space="preserve">Μελέτες σε ζώα κατέδειξαν </w:t>
      </w:r>
      <w:r w:rsidR="00EF7A4C">
        <w:rPr>
          <w:color w:val="000000"/>
          <w:szCs w:val="22"/>
          <w:lang w:val="el-GR"/>
        </w:rPr>
        <w:t>αναπαραγωγική τοξικότητα</w:t>
      </w:r>
      <w:r w:rsidRPr="00E51455">
        <w:rPr>
          <w:color w:val="000000"/>
          <w:szCs w:val="22"/>
          <w:lang w:val="el-GR"/>
        </w:rPr>
        <w:t xml:space="preserve"> (</w:t>
      </w:r>
      <w:r w:rsidR="00EF7A4C" w:rsidRPr="00E51455">
        <w:rPr>
          <w:color w:val="000000"/>
          <w:szCs w:val="22"/>
          <w:lang w:val="el-GR"/>
        </w:rPr>
        <w:t>βλ</w:t>
      </w:r>
      <w:r w:rsidR="00EF7A4C">
        <w:rPr>
          <w:color w:val="000000"/>
          <w:szCs w:val="22"/>
          <w:lang w:val="el-GR"/>
        </w:rPr>
        <w:t>.</w:t>
      </w:r>
      <w:r w:rsidR="00EF7A4C" w:rsidRPr="00E51455">
        <w:rPr>
          <w:color w:val="000000"/>
          <w:szCs w:val="22"/>
          <w:lang w:val="el-GR"/>
        </w:rPr>
        <w:t xml:space="preserve"> </w:t>
      </w:r>
      <w:r w:rsidRPr="00E51455">
        <w:rPr>
          <w:color w:val="000000"/>
          <w:szCs w:val="22"/>
          <w:lang w:val="el-GR"/>
        </w:rPr>
        <w:t>παράγραφο</w:t>
      </w:r>
      <w:r w:rsidR="006B1207" w:rsidRPr="00E51455">
        <w:rPr>
          <w:color w:val="000000"/>
          <w:szCs w:val="22"/>
          <w:lang w:val="en-US"/>
        </w:rPr>
        <w:t> </w:t>
      </w:r>
      <w:r w:rsidRPr="00E51455">
        <w:rPr>
          <w:color w:val="000000"/>
          <w:szCs w:val="22"/>
          <w:lang w:val="el-GR"/>
        </w:rPr>
        <w:t>5.3).</w:t>
      </w:r>
      <w:r w:rsidRPr="00E51455">
        <w:rPr>
          <w:noProof/>
          <w:color w:val="000000"/>
          <w:szCs w:val="22"/>
          <w:lang w:val="el-GR"/>
        </w:rPr>
        <w:t xml:space="preserve"> </w:t>
      </w:r>
      <w:r w:rsidRPr="00E51455">
        <w:rPr>
          <w:color w:val="000000"/>
          <w:szCs w:val="22"/>
          <w:lang w:val="el-GR"/>
        </w:rPr>
        <w:t>Ο δυνητικός κίνδυνος για το</w:t>
      </w:r>
      <w:r w:rsidR="00B4361E" w:rsidRPr="00E51455">
        <w:rPr>
          <w:color w:val="000000"/>
          <w:szCs w:val="22"/>
          <w:lang w:val="el-GR"/>
        </w:rPr>
        <w:t>ν</w:t>
      </w:r>
      <w:r w:rsidRPr="00E51455">
        <w:rPr>
          <w:color w:val="000000"/>
          <w:szCs w:val="22"/>
          <w:lang w:val="el-GR"/>
        </w:rPr>
        <w:t xml:space="preserve"> </w:t>
      </w:r>
      <w:r w:rsidR="00B4361E" w:rsidRPr="00E51455">
        <w:rPr>
          <w:color w:val="000000"/>
          <w:szCs w:val="22"/>
          <w:lang w:val="el-GR"/>
        </w:rPr>
        <w:t>ά</w:t>
      </w:r>
      <w:r w:rsidRPr="00E51455">
        <w:rPr>
          <w:color w:val="000000"/>
          <w:szCs w:val="22"/>
          <w:lang w:val="el-GR"/>
        </w:rPr>
        <w:t>νθρ</w:t>
      </w:r>
      <w:r w:rsidR="00B4361E" w:rsidRPr="00E51455">
        <w:rPr>
          <w:color w:val="000000"/>
          <w:szCs w:val="22"/>
          <w:lang w:val="el-GR"/>
        </w:rPr>
        <w:t>ω</w:t>
      </w:r>
      <w:r w:rsidRPr="00E51455">
        <w:rPr>
          <w:color w:val="000000"/>
          <w:szCs w:val="22"/>
          <w:lang w:val="el-GR"/>
        </w:rPr>
        <w:t xml:space="preserve">πο είναι </w:t>
      </w:r>
      <w:r w:rsidR="00B4361E" w:rsidRPr="00E51455">
        <w:rPr>
          <w:color w:val="000000"/>
          <w:szCs w:val="22"/>
          <w:lang w:val="el-GR"/>
        </w:rPr>
        <w:t>ά</w:t>
      </w:r>
      <w:r w:rsidRPr="00E51455">
        <w:rPr>
          <w:color w:val="000000"/>
          <w:szCs w:val="22"/>
          <w:lang w:val="el-GR"/>
        </w:rPr>
        <w:t>γνωστ</w:t>
      </w:r>
      <w:r w:rsidR="00B4361E" w:rsidRPr="00E51455">
        <w:rPr>
          <w:color w:val="000000"/>
          <w:szCs w:val="22"/>
          <w:lang w:val="el-GR"/>
        </w:rPr>
        <w:t>ο</w:t>
      </w:r>
      <w:r w:rsidRPr="00E51455">
        <w:rPr>
          <w:color w:val="000000"/>
          <w:szCs w:val="22"/>
          <w:lang w:val="el-GR"/>
        </w:rPr>
        <w:t>ς.</w:t>
      </w:r>
    </w:p>
    <w:p w14:paraId="59F2D9BD" w14:textId="77777777" w:rsidR="00A34E36" w:rsidRPr="00E51455" w:rsidRDefault="00A34E36" w:rsidP="003B4EE5">
      <w:pPr>
        <w:spacing w:line="240" w:lineRule="auto"/>
        <w:rPr>
          <w:color w:val="000000"/>
          <w:szCs w:val="22"/>
          <w:lang w:val="el-GR"/>
        </w:rPr>
      </w:pPr>
    </w:p>
    <w:p w14:paraId="59F2D9BE" w14:textId="08E78D07" w:rsidR="000F7568" w:rsidRPr="00E51455" w:rsidRDefault="000F7568" w:rsidP="003B4EE5">
      <w:pPr>
        <w:spacing w:line="240" w:lineRule="auto"/>
        <w:rPr>
          <w:color w:val="000000"/>
          <w:szCs w:val="22"/>
          <w:lang w:val="el-GR"/>
        </w:rPr>
      </w:pPr>
      <w:r w:rsidRPr="00E51455">
        <w:rPr>
          <w:color w:val="000000"/>
          <w:szCs w:val="22"/>
          <w:lang w:val="el-GR"/>
        </w:rPr>
        <w:t xml:space="preserve">To </w:t>
      </w:r>
      <w:r w:rsidR="00131D62">
        <w:rPr>
          <w:color w:val="000000"/>
          <w:szCs w:val="22"/>
          <w:lang w:val="el-GR"/>
        </w:rPr>
        <w:t>Eltrombopag Accord</w:t>
      </w:r>
      <w:r w:rsidRPr="00E51455">
        <w:rPr>
          <w:color w:val="000000"/>
          <w:szCs w:val="22"/>
          <w:lang w:val="el-GR"/>
        </w:rPr>
        <w:t xml:space="preserve"> δεν </w:t>
      </w:r>
      <w:r w:rsidR="00B4361E" w:rsidRPr="00E51455">
        <w:rPr>
          <w:color w:val="000000"/>
          <w:szCs w:val="22"/>
          <w:lang w:val="el-GR"/>
        </w:rPr>
        <w:t>συστήνεται</w:t>
      </w:r>
      <w:r w:rsidRPr="00E51455">
        <w:rPr>
          <w:color w:val="000000"/>
          <w:szCs w:val="22"/>
          <w:lang w:val="el-GR"/>
        </w:rPr>
        <w:t xml:space="preserve"> κατά τη διάρκεια της </w:t>
      </w:r>
      <w:r w:rsidR="00EF7A4C">
        <w:rPr>
          <w:color w:val="000000"/>
          <w:szCs w:val="22"/>
          <w:lang w:val="el-GR"/>
        </w:rPr>
        <w:t>κύησης</w:t>
      </w:r>
      <w:r w:rsidRPr="00E51455">
        <w:rPr>
          <w:color w:val="000000"/>
          <w:szCs w:val="22"/>
          <w:lang w:val="el-GR"/>
        </w:rPr>
        <w:t>.</w:t>
      </w:r>
    </w:p>
    <w:p w14:paraId="59F2D9BF" w14:textId="77777777" w:rsidR="00A34E36" w:rsidRPr="00E51455" w:rsidRDefault="00A34E36" w:rsidP="003B4EE5">
      <w:pPr>
        <w:spacing w:line="240" w:lineRule="auto"/>
        <w:rPr>
          <w:color w:val="000000"/>
          <w:szCs w:val="22"/>
          <w:lang w:val="el-GR"/>
        </w:rPr>
      </w:pPr>
    </w:p>
    <w:p w14:paraId="59F2D9C0" w14:textId="200548E0" w:rsidR="006567B1" w:rsidRPr="00E51455" w:rsidRDefault="006567B1" w:rsidP="003B4EE5">
      <w:pPr>
        <w:keepNext/>
        <w:spacing w:line="240" w:lineRule="auto"/>
        <w:rPr>
          <w:color w:val="000000"/>
          <w:szCs w:val="22"/>
          <w:u w:val="single"/>
          <w:lang w:val="el-GR"/>
        </w:rPr>
      </w:pPr>
      <w:r w:rsidRPr="00E51455">
        <w:rPr>
          <w:color w:val="000000"/>
          <w:szCs w:val="22"/>
          <w:u w:val="single"/>
          <w:lang w:val="el-GR"/>
        </w:rPr>
        <w:t xml:space="preserve">Γυναίκες </w:t>
      </w:r>
      <w:r w:rsidR="00EF7A4C">
        <w:rPr>
          <w:color w:val="000000"/>
          <w:szCs w:val="22"/>
          <w:u w:val="single"/>
          <w:lang w:val="el-GR"/>
        </w:rPr>
        <w:t xml:space="preserve">σε </w:t>
      </w:r>
      <w:r w:rsidRPr="00E51455">
        <w:rPr>
          <w:color w:val="000000"/>
          <w:szCs w:val="22"/>
          <w:u w:val="single"/>
          <w:lang w:val="el-GR"/>
        </w:rPr>
        <w:t>αναπαραγωγική ηλικία / Αντισύλληψη σε άνδρες και γυναίκες</w:t>
      </w:r>
    </w:p>
    <w:p w14:paraId="59F2D9C1" w14:textId="77777777" w:rsidR="00E06E29" w:rsidRPr="00E51455" w:rsidRDefault="00E06E29" w:rsidP="003B4EE5">
      <w:pPr>
        <w:keepNext/>
        <w:tabs>
          <w:tab w:val="clear" w:pos="567"/>
        </w:tabs>
        <w:spacing w:line="240" w:lineRule="auto"/>
        <w:rPr>
          <w:color w:val="000000"/>
          <w:szCs w:val="22"/>
          <w:lang w:val="el-GR"/>
        </w:rPr>
      </w:pPr>
    </w:p>
    <w:p w14:paraId="59F2D9C2" w14:textId="11E1859B" w:rsidR="006567B1" w:rsidRPr="00E51455" w:rsidRDefault="006567B1" w:rsidP="003B4EE5">
      <w:pPr>
        <w:tabs>
          <w:tab w:val="clear" w:pos="567"/>
        </w:tabs>
        <w:spacing w:line="240" w:lineRule="auto"/>
        <w:rPr>
          <w:color w:val="000000"/>
          <w:szCs w:val="22"/>
          <w:lang w:val="el-GR"/>
        </w:rPr>
      </w:pPr>
      <w:r w:rsidRPr="00E51455">
        <w:rPr>
          <w:color w:val="000000"/>
          <w:szCs w:val="22"/>
          <w:lang w:val="el-GR"/>
        </w:rPr>
        <w:t xml:space="preserve">Το </w:t>
      </w:r>
      <w:r w:rsidR="00131D62">
        <w:rPr>
          <w:color w:val="000000"/>
          <w:szCs w:val="22"/>
        </w:rPr>
        <w:t>Eltrombopag</w:t>
      </w:r>
      <w:r w:rsidR="00131D62" w:rsidRPr="00EA6E90">
        <w:rPr>
          <w:color w:val="000000"/>
          <w:szCs w:val="22"/>
          <w:lang w:val="el-GR"/>
        </w:rPr>
        <w:t xml:space="preserve"> </w:t>
      </w:r>
      <w:r w:rsidR="00131D62">
        <w:rPr>
          <w:color w:val="000000"/>
          <w:szCs w:val="22"/>
        </w:rPr>
        <w:t>Accord</w:t>
      </w:r>
      <w:r w:rsidRPr="00E51455">
        <w:rPr>
          <w:color w:val="000000"/>
          <w:szCs w:val="22"/>
          <w:lang w:val="el-GR"/>
        </w:rPr>
        <w:t xml:space="preserve"> δεν συνιστάται σε γυναίκες αναπαραγωγικής ηλικίας που δεν χρησιμοποιούν αντισύλληψη.</w:t>
      </w:r>
    </w:p>
    <w:p w14:paraId="59F2D9C3" w14:textId="77777777" w:rsidR="007744D6" w:rsidRPr="00E51455" w:rsidRDefault="007744D6" w:rsidP="003B4EE5">
      <w:pPr>
        <w:tabs>
          <w:tab w:val="clear" w:pos="567"/>
        </w:tabs>
        <w:spacing w:line="240" w:lineRule="auto"/>
        <w:rPr>
          <w:color w:val="000000"/>
          <w:szCs w:val="22"/>
          <w:lang w:val="el-GR"/>
        </w:rPr>
      </w:pPr>
    </w:p>
    <w:p w14:paraId="59F2D9C4" w14:textId="77777777" w:rsidR="00ED6BF1" w:rsidRPr="00E51455" w:rsidRDefault="002C50A9" w:rsidP="003B4EE5">
      <w:pPr>
        <w:keepNext/>
        <w:tabs>
          <w:tab w:val="clear" w:pos="567"/>
        </w:tabs>
        <w:spacing w:line="240" w:lineRule="auto"/>
        <w:rPr>
          <w:color w:val="000000"/>
          <w:szCs w:val="22"/>
          <w:u w:val="single"/>
          <w:lang w:val="el-GR"/>
        </w:rPr>
      </w:pPr>
      <w:r w:rsidRPr="00E51455">
        <w:rPr>
          <w:color w:val="000000"/>
          <w:szCs w:val="22"/>
          <w:u w:val="single"/>
          <w:lang w:val="el-GR"/>
        </w:rPr>
        <w:t>Θηλασμός</w:t>
      </w:r>
    </w:p>
    <w:p w14:paraId="59F2D9C5" w14:textId="77777777" w:rsidR="00ED6BF1" w:rsidRPr="00E51455" w:rsidRDefault="00ED6BF1" w:rsidP="003B4EE5">
      <w:pPr>
        <w:keepNext/>
        <w:tabs>
          <w:tab w:val="clear" w:pos="567"/>
        </w:tabs>
        <w:spacing w:line="240" w:lineRule="auto"/>
        <w:rPr>
          <w:color w:val="000000"/>
          <w:szCs w:val="22"/>
          <w:lang w:val="el-GR"/>
        </w:rPr>
      </w:pPr>
    </w:p>
    <w:p w14:paraId="4D909A55" w14:textId="4A1B8EB6" w:rsidR="00EF7A4C" w:rsidRPr="00E51455" w:rsidRDefault="000F7568" w:rsidP="003B4EE5">
      <w:pPr>
        <w:tabs>
          <w:tab w:val="clear" w:pos="567"/>
        </w:tabs>
        <w:spacing w:line="240" w:lineRule="auto"/>
        <w:rPr>
          <w:noProof/>
          <w:color w:val="000000"/>
          <w:szCs w:val="22"/>
          <w:lang w:val="el-GR"/>
        </w:rPr>
      </w:pPr>
      <w:r w:rsidRPr="00E51455">
        <w:rPr>
          <w:color w:val="000000"/>
          <w:szCs w:val="22"/>
          <w:lang w:val="el-GR"/>
        </w:rPr>
        <w:t xml:space="preserve">Δεν είναι γνωστό εάν </w:t>
      </w:r>
      <w:r w:rsidR="009E117B">
        <w:rPr>
          <w:color w:val="000000"/>
          <w:szCs w:val="22"/>
          <w:lang w:val="el-GR"/>
        </w:rPr>
        <w:t>η</w:t>
      </w:r>
      <w:r w:rsidRPr="00E51455">
        <w:rPr>
          <w:color w:val="000000"/>
          <w:szCs w:val="22"/>
          <w:lang w:val="el-GR"/>
        </w:rPr>
        <w:t xml:space="preserve"> </w:t>
      </w:r>
      <w:r w:rsidR="009E117B">
        <w:rPr>
          <w:color w:val="000000"/>
          <w:szCs w:val="22"/>
          <w:lang w:val="el-GR"/>
        </w:rPr>
        <w:t>ελτρομβοπάγη</w:t>
      </w:r>
      <w:r w:rsidRPr="00E51455">
        <w:rPr>
          <w:color w:val="000000"/>
          <w:szCs w:val="22"/>
          <w:lang w:val="el-GR"/>
        </w:rPr>
        <w:t xml:space="preserve"> /μεταβολίτες </w:t>
      </w:r>
      <w:r w:rsidR="00B4361E" w:rsidRPr="00E51455">
        <w:rPr>
          <w:color w:val="000000"/>
          <w:szCs w:val="22"/>
          <w:lang w:val="el-GR"/>
        </w:rPr>
        <w:t>απεκκρίνονται</w:t>
      </w:r>
      <w:r w:rsidRPr="00E51455">
        <w:rPr>
          <w:color w:val="000000"/>
          <w:szCs w:val="22"/>
          <w:lang w:val="el-GR"/>
        </w:rPr>
        <w:t xml:space="preserve"> στο ανθρώπινο γάλα. Μελέτες σε ζώα έχουν δείξει ότι </w:t>
      </w:r>
      <w:r w:rsidR="009E117B">
        <w:rPr>
          <w:color w:val="000000"/>
          <w:szCs w:val="22"/>
          <w:lang w:val="el-GR"/>
        </w:rPr>
        <w:t>η</w:t>
      </w:r>
      <w:r w:rsidRPr="00E51455">
        <w:rPr>
          <w:color w:val="000000"/>
          <w:szCs w:val="22"/>
          <w:lang w:val="el-GR"/>
        </w:rPr>
        <w:t xml:space="preserve"> </w:t>
      </w:r>
      <w:r w:rsidR="009E117B">
        <w:rPr>
          <w:color w:val="000000"/>
          <w:szCs w:val="22"/>
          <w:lang w:val="el-GR"/>
        </w:rPr>
        <w:t>ελτρομβοπάγη</w:t>
      </w:r>
      <w:r w:rsidRPr="00E51455">
        <w:rPr>
          <w:color w:val="000000"/>
          <w:szCs w:val="22"/>
          <w:lang w:val="el-GR"/>
        </w:rPr>
        <w:t xml:space="preserve"> αποβάλλεται πιθανόν στο γάλα (</w:t>
      </w:r>
      <w:r w:rsidR="00EF7A4C" w:rsidRPr="00E51455">
        <w:rPr>
          <w:color w:val="000000"/>
          <w:szCs w:val="22"/>
          <w:lang w:val="el-GR"/>
        </w:rPr>
        <w:t>βλ</w:t>
      </w:r>
      <w:r w:rsidR="00EF7A4C">
        <w:rPr>
          <w:color w:val="000000"/>
          <w:szCs w:val="22"/>
          <w:lang w:val="el-GR"/>
        </w:rPr>
        <w:t>.</w:t>
      </w:r>
      <w:r w:rsidR="00EF7A4C" w:rsidRPr="00E51455">
        <w:rPr>
          <w:color w:val="000000"/>
          <w:szCs w:val="22"/>
          <w:lang w:val="el-GR"/>
        </w:rPr>
        <w:t xml:space="preserve"> </w:t>
      </w:r>
      <w:r w:rsidRPr="00E51455">
        <w:rPr>
          <w:color w:val="000000"/>
          <w:szCs w:val="22"/>
          <w:lang w:val="el-GR"/>
        </w:rPr>
        <w:t xml:space="preserve">παράγραφο 5.3), επομένως </w:t>
      </w:r>
      <w:r w:rsidR="00EF7A4C" w:rsidRPr="00A45C84">
        <w:rPr>
          <w:lang w:val="el-GR"/>
        </w:rPr>
        <w:t xml:space="preserve">επομένως </w:t>
      </w:r>
      <w:r w:rsidR="00EF7A4C" w:rsidRPr="00A45C84">
        <w:rPr>
          <w:lang w:val="el-GR" w:bidi="el-GR"/>
        </w:rPr>
        <w:t xml:space="preserve">ο κίνδυνος για το παιδί που θηλάζει δεν μπορεί να αποκλειστεί. Πρέπει να αποφασιστεί εάν </w:t>
      </w:r>
      <w:r w:rsidR="00EF7A4C" w:rsidRPr="00A45C84">
        <w:rPr>
          <w:lang w:val="el-GR" w:bidi="el-GR"/>
        </w:rPr>
        <w:lastRenderedPageBreak/>
        <w:t>θα διακοπεί ο θηλασμός ή θα διακοπεί/αποφευχθεί η θεραπεία με</w:t>
      </w:r>
      <w:r w:rsidR="00EF7A4C" w:rsidRPr="00A45C84" w:rsidDel="00721C5B">
        <w:rPr>
          <w:lang w:val="el-GR" w:bidi="el-GR"/>
        </w:rPr>
        <w:t xml:space="preserve"> </w:t>
      </w:r>
      <w:r w:rsidR="009E117B" w:rsidRPr="00A45C84">
        <w:rPr>
          <w:color w:val="000000"/>
          <w:szCs w:val="22"/>
          <w:lang w:val="el-GR"/>
        </w:rPr>
        <w:t>ελτρομβοπάγη</w:t>
      </w:r>
      <w:r w:rsidR="00EF7A4C" w:rsidRPr="00A45C84">
        <w:rPr>
          <w:lang w:val="el-GR" w:bidi="el-GR"/>
        </w:rPr>
        <w:t>, λαμβάνοντας υπόψη το όφελος του θηλασμού για το παιδί και το όφελος από τη θεραπεία για την γυναίκα.</w:t>
      </w:r>
    </w:p>
    <w:p w14:paraId="59F2D9C7" w14:textId="77777777" w:rsidR="00A34E36" w:rsidRPr="00E51455" w:rsidRDefault="00A34E36" w:rsidP="00EF7A4C">
      <w:pPr>
        <w:tabs>
          <w:tab w:val="clear" w:pos="567"/>
        </w:tabs>
        <w:spacing w:line="240" w:lineRule="auto"/>
        <w:rPr>
          <w:noProof/>
          <w:color w:val="000000"/>
          <w:szCs w:val="22"/>
          <w:lang w:val="el-GR"/>
        </w:rPr>
      </w:pPr>
    </w:p>
    <w:p w14:paraId="59F2D9C8" w14:textId="77777777" w:rsidR="00BA17F5" w:rsidRPr="00E51455" w:rsidRDefault="00BA17F5" w:rsidP="003B4EE5">
      <w:pPr>
        <w:keepNext/>
        <w:tabs>
          <w:tab w:val="clear" w:pos="567"/>
        </w:tabs>
        <w:spacing w:line="240" w:lineRule="auto"/>
        <w:rPr>
          <w:noProof/>
          <w:color w:val="000000"/>
          <w:szCs w:val="22"/>
          <w:u w:val="single"/>
          <w:lang w:val="el-GR"/>
        </w:rPr>
      </w:pPr>
      <w:r w:rsidRPr="00E51455">
        <w:rPr>
          <w:noProof/>
          <w:color w:val="000000"/>
          <w:szCs w:val="22"/>
          <w:u w:val="single"/>
          <w:lang w:val="el-GR"/>
        </w:rPr>
        <w:t>Γονιμότητα</w:t>
      </w:r>
    </w:p>
    <w:p w14:paraId="59F2D9C9" w14:textId="77777777" w:rsidR="00BA17F5" w:rsidRPr="00E51455" w:rsidRDefault="00BA17F5" w:rsidP="003B4EE5">
      <w:pPr>
        <w:keepNext/>
        <w:tabs>
          <w:tab w:val="clear" w:pos="567"/>
        </w:tabs>
        <w:spacing w:line="240" w:lineRule="auto"/>
        <w:rPr>
          <w:noProof/>
          <w:color w:val="000000"/>
          <w:szCs w:val="22"/>
          <w:lang w:val="el-GR"/>
        </w:rPr>
      </w:pPr>
    </w:p>
    <w:p w14:paraId="59F2D9CA" w14:textId="1E3EC073" w:rsidR="00BA17F5" w:rsidRPr="00E51455" w:rsidRDefault="00BA17F5" w:rsidP="003B4EE5">
      <w:pPr>
        <w:tabs>
          <w:tab w:val="clear" w:pos="567"/>
        </w:tabs>
        <w:spacing w:line="240" w:lineRule="auto"/>
        <w:rPr>
          <w:color w:val="000000"/>
          <w:lang w:val="el-GR"/>
        </w:rPr>
      </w:pPr>
      <w:r w:rsidRPr="00E51455">
        <w:rPr>
          <w:color w:val="000000"/>
          <w:lang w:val="el-GR"/>
        </w:rPr>
        <w:t>Η γονιμότητα δεν επηρεάστηκε σε αρσενικούς ή θηλυκούς αρουραίους σε εκθέσεις συγκρίσιμες με αυτές στους ανθρώπους. Ωστόσο, δεν μπορεί να αποκλειστεί ο κίνδυνος στους ανθρώπους (</w:t>
      </w:r>
      <w:r w:rsidR="00EF7A4C" w:rsidRPr="00E51455">
        <w:rPr>
          <w:color w:val="000000"/>
          <w:lang w:val="el-GR"/>
        </w:rPr>
        <w:t>βλ</w:t>
      </w:r>
      <w:r w:rsidR="00EF7A4C">
        <w:rPr>
          <w:color w:val="000000"/>
          <w:lang w:val="el-GR"/>
        </w:rPr>
        <w:t>.</w:t>
      </w:r>
      <w:r w:rsidR="00EF7A4C" w:rsidRPr="00E51455">
        <w:rPr>
          <w:color w:val="000000"/>
          <w:lang w:val="el-GR"/>
        </w:rPr>
        <w:t xml:space="preserve"> </w:t>
      </w:r>
      <w:r w:rsidRPr="00E51455">
        <w:rPr>
          <w:color w:val="000000"/>
          <w:lang w:val="el-GR"/>
        </w:rPr>
        <w:t>παράγραφο</w:t>
      </w:r>
      <w:r w:rsidRPr="00E51455">
        <w:rPr>
          <w:color w:val="000000"/>
          <w:lang w:val="en-US"/>
        </w:rPr>
        <w:t> </w:t>
      </w:r>
      <w:r w:rsidRPr="00E51455">
        <w:rPr>
          <w:color w:val="000000"/>
          <w:lang w:val="el-GR"/>
        </w:rPr>
        <w:t>5.3).</w:t>
      </w:r>
    </w:p>
    <w:p w14:paraId="59F2D9CB" w14:textId="77777777" w:rsidR="00E368BD" w:rsidRPr="00E51455" w:rsidRDefault="00E368BD" w:rsidP="003B4EE5">
      <w:pPr>
        <w:tabs>
          <w:tab w:val="clear" w:pos="567"/>
        </w:tabs>
        <w:spacing w:line="240" w:lineRule="auto"/>
        <w:rPr>
          <w:noProof/>
          <w:color w:val="000000"/>
          <w:szCs w:val="22"/>
          <w:lang w:val="el-GR"/>
        </w:rPr>
      </w:pPr>
    </w:p>
    <w:p w14:paraId="59F2D9CC" w14:textId="77777777" w:rsidR="000F7568" w:rsidRPr="00E51455" w:rsidRDefault="000F7568" w:rsidP="003B4EE5">
      <w:pPr>
        <w:keepNext/>
        <w:tabs>
          <w:tab w:val="clear" w:pos="567"/>
        </w:tabs>
        <w:spacing w:line="240" w:lineRule="auto"/>
        <w:ind w:left="567" w:hanging="567"/>
        <w:rPr>
          <w:noProof/>
          <w:color w:val="000000"/>
          <w:szCs w:val="22"/>
          <w:lang w:val="el-GR"/>
        </w:rPr>
      </w:pPr>
      <w:r w:rsidRPr="00E51455">
        <w:rPr>
          <w:b/>
          <w:noProof/>
          <w:color w:val="000000"/>
          <w:szCs w:val="22"/>
          <w:lang w:val="el-GR"/>
        </w:rPr>
        <w:t>4.7</w:t>
      </w:r>
      <w:r w:rsidRPr="00E51455">
        <w:rPr>
          <w:b/>
          <w:noProof/>
          <w:color w:val="000000"/>
          <w:szCs w:val="22"/>
          <w:lang w:val="el-GR"/>
        </w:rPr>
        <w:tab/>
      </w:r>
      <w:r w:rsidRPr="00E51455">
        <w:rPr>
          <w:b/>
          <w:color w:val="000000"/>
          <w:szCs w:val="22"/>
          <w:lang w:val="el-GR"/>
        </w:rPr>
        <w:t>Επιδράσεις στην ικανότητα οδήγησης και χειρισμού μηχαν</w:t>
      </w:r>
      <w:r w:rsidR="007F5265" w:rsidRPr="00E51455">
        <w:rPr>
          <w:b/>
          <w:color w:val="000000"/>
          <w:szCs w:val="22"/>
          <w:lang w:val="el-GR"/>
        </w:rPr>
        <w:t>ημάτων</w:t>
      </w:r>
    </w:p>
    <w:p w14:paraId="59F2D9CD" w14:textId="77777777" w:rsidR="00A34E36" w:rsidRPr="00E51455" w:rsidRDefault="00A34E36" w:rsidP="003B4EE5">
      <w:pPr>
        <w:keepNext/>
        <w:tabs>
          <w:tab w:val="clear" w:pos="567"/>
        </w:tabs>
        <w:spacing w:line="240" w:lineRule="auto"/>
        <w:rPr>
          <w:noProof/>
          <w:color w:val="000000"/>
          <w:szCs w:val="22"/>
          <w:lang w:val="el-GR"/>
        </w:rPr>
      </w:pPr>
    </w:p>
    <w:p w14:paraId="59F2D9CE" w14:textId="5DD23660" w:rsidR="000F7568" w:rsidRPr="00E51455" w:rsidRDefault="009E117B" w:rsidP="003B4EE5">
      <w:pPr>
        <w:tabs>
          <w:tab w:val="clear" w:pos="567"/>
        </w:tabs>
        <w:spacing w:line="240" w:lineRule="auto"/>
        <w:rPr>
          <w:noProof/>
          <w:color w:val="000000"/>
          <w:szCs w:val="22"/>
          <w:lang w:val="el-GR"/>
        </w:rPr>
      </w:pPr>
      <w:r>
        <w:rPr>
          <w:noProof/>
          <w:color w:val="000000"/>
          <w:szCs w:val="22"/>
          <w:lang w:val="el-GR"/>
        </w:rPr>
        <w:t>Η</w:t>
      </w:r>
      <w:r w:rsidR="00631D73" w:rsidRPr="00E51455">
        <w:rPr>
          <w:noProof/>
          <w:color w:val="000000"/>
          <w:szCs w:val="22"/>
          <w:lang w:val="el-GR"/>
        </w:rPr>
        <w:t xml:space="preserve"> </w:t>
      </w:r>
      <w:r w:rsidRPr="00A45C84">
        <w:rPr>
          <w:noProof/>
          <w:color w:val="000000"/>
          <w:szCs w:val="22"/>
          <w:lang w:val="el-GR"/>
        </w:rPr>
        <w:t>ελτρομβοπάγη</w:t>
      </w:r>
      <w:r w:rsidR="00631D73" w:rsidRPr="00E51455">
        <w:rPr>
          <w:noProof/>
          <w:color w:val="000000"/>
          <w:szCs w:val="22"/>
          <w:lang w:val="el-GR"/>
        </w:rPr>
        <w:t xml:space="preserve"> </w:t>
      </w:r>
      <w:r w:rsidR="002C50A9" w:rsidRPr="00E51455">
        <w:rPr>
          <w:noProof/>
          <w:color w:val="000000"/>
          <w:szCs w:val="22"/>
          <w:lang w:val="el-GR"/>
        </w:rPr>
        <w:t>έχει ασήμαντη επίδραση</w:t>
      </w:r>
      <w:r w:rsidR="002C50A9" w:rsidRPr="00E51455" w:rsidDel="002C50A9">
        <w:rPr>
          <w:noProof/>
          <w:color w:val="000000"/>
          <w:szCs w:val="22"/>
          <w:lang w:val="el-GR"/>
        </w:rPr>
        <w:t xml:space="preserve"> </w:t>
      </w:r>
      <w:r w:rsidR="00631D73" w:rsidRPr="00E51455">
        <w:rPr>
          <w:noProof/>
          <w:color w:val="000000"/>
          <w:szCs w:val="22"/>
          <w:lang w:val="el-GR"/>
        </w:rPr>
        <w:t xml:space="preserve">στην ικανότητα οδήγησης και χειρισμού </w:t>
      </w:r>
      <w:r w:rsidR="00E4565B" w:rsidRPr="00E51455">
        <w:rPr>
          <w:noProof/>
          <w:color w:val="000000"/>
          <w:szCs w:val="22"/>
          <w:lang w:val="el-GR"/>
        </w:rPr>
        <w:t>μηχανημάτων</w:t>
      </w:r>
      <w:r w:rsidR="000F7568" w:rsidRPr="00E51455">
        <w:rPr>
          <w:color w:val="000000"/>
          <w:szCs w:val="22"/>
          <w:lang w:val="el-GR"/>
        </w:rPr>
        <w:t>.</w:t>
      </w:r>
      <w:r w:rsidR="00844535" w:rsidRPr="00E51455">
        <w:rPr>
          <w:color w:val="000000"/>
          <w:szCs w:val="22"/>
          <w:lang w:val="el-GR"/>
        </w:rPr>
        <w:t xml:space="preserve"> </w:t>
      </w:r>
      <w:r w:rsidR="00631D73" w:rsidRPr="00E51455">
        <w:rPr>
          <w:color w:val="000000"/>
          <w:szCs w:val="22"/>
          <w:lang w:val="el-GR"/>
        </w:rPr>
        <w:t>Η κλινική κατάσταση του ασθενούς και το προφίλ ανεπιθύμητων ενεργειών τ</w:t>
      </w:r>
      <w:r>
        <w:rPr>
          <w:color w:val="000000"/>
          <w:szCs w:val="22"/>
          <w:lang w:val="el-GR"/>
        </w:rPr>
        <w:t>ης</w:t>
      </w:r>
      <w:r w:rsidR="00631D73" w:rsidRPr="00E51455">
        <w:rPr>
          <w:color w:val="000000"/>
          <w:szCs w:val="22"/>
          <w:lang w:val="el-GR"/>
        </w:rPr>
        <w:t xml:space="preserve"> </w:t>
      </w:r>
      <w:r w:rsidRPr="00A45C84">
        <w:rPr>
          <w:noProof/>
          <w:color w:val="000000"/>
          <w:szCs w:val="22"/>
          <w:lang w:val="el-GR"/>
        </w:rPr>
        <w:t>ελτρομβοπάγης</w:t>
      </w:r>
      <w:r w:rsidR="00631D73" w:rsidRPr="00E51455">
        <w:rPr>
          <w:noProof/>
          <w:color w:val="000000"/>
          <w:szCs w:val="22"/>
          <w:lang w:val="el-GR"/>
        </w:rPr>
        <w:t xml:space="preserve"> </w:t>
      </w:r>
      <w:r w:rsidR="00B945B3" w:rsidRPr="00E51455">
        <w:rPr>
          <w:noProof/>
          <w:color w:val="000000"/>
          <w:szCs w:val="22"/>
          <w:lang w:val="el-GR"/>
        </w:rPr>
        <w:t xml:space="preserve">περιλαμβανομένης της ζάλης και της έλλειψης εγρήγορσης </w:t>
      </w:r>
      <w:r w:rsidR="00631D73" w:rsidRPr="00E51455">
        <w:rPr>
          <w:noProof/>
          <w:color w:val="000000"/>
          <w:szCs w:val="22"/>
          <w:lang w:val="el-GR"/>
        </w:rPr>
        <w:t>πρέπει να λαμβάνονται υπόψη, όταν εξετάζεται η ικανότητα του ασθενούς να εκτελέσει εργασίες που απαιτούν κρίση και κινητικές ή γνωστικές δεξιότητες.</w:t>
      </w:r>
    </w:p>
    <w:p w14:paraId="59F2D9CF" w14:textId="77777777" w:rsidR="00A34E36" w:rsidRPr="00E51455" w:rsidRDefault="00A34E36" w:rsidP="003B4EE5">
      <w:pPr>
        <w:tabs>
          <w:tab w:val="clear" w:pos="567"/>
        </w:tabs>
        <w:spacing w:line="240" w:lineRule="auto"/>
        <w:rPr>
          <w:noProof/>
          <w:color w:val="000000"/>
          <w:szCs w:val="22"/>
          <w:lang w:val="el-GR"/>
        </w:rPr>
      </w:pPr>
    </w:p>
    <w:p w14:paraId="59F2D9D0" w14:textId="77777777" w:rsidR="000F7568" w:rsidRPr="00E51455" w:rsidRDefault="002E6A8B" w:rsidP="003B4EE5">
      <w:pPr>
        <w:keepNext/>
        <w:tabs>
          <w:tab w:val="clear" w:pos="567"/>
        </w:tabs>
        <w:spacing w:line="240" w:lineRule="auto"/>
        <w:rPr>
          <w:b/>
          <w:noProof/>
          <w:color w:val="000000"/>
          <w:szCs w:val="22"/>
          <w:lang w:val="el-GR"/>
        </w:rPr>
      </w:pPr>
      <w:r w:rsidRPr="00E51455">
        <w:rPr>
          <w:b/>
          <w:color w:val="000000"/>
          <w:szCs w:val="22"/>
          <w:lang w:val="el-GR"/>
        </w:rPr>
        <w:t>4.8</w:t>
      </w:r>
      <w:r w:rsidRPr="00E51455">
        <w:rPr>
          <w:b/>
          <w:color w:val="000000"/>
          <w:szCs w:val="22"/>
          <w:lang w:val="el-GR"/>
        </w:rPr>
        <w:tab/>
      </w:r>
      <w:r w:rsidR="000F7568" w:rsidRPr="00E51455">
        <w:rPr>
          <w:b/>
          <w:color w:val="000000"/>
          <w:szCs w:val="22"/>
          <w:lang w:val="el-GR"/>
        </w:rPr>
        <w:t>Ανεπιθύμητες ενέργειες</w:t>
      </w:r>
    </w:p>
    <w:p w14:paraId="59F2D9D1" w14:textId="77777777" w:rsidR="00436F73" w:rsidRPr="00E51455" w:rsidRDefault="00436F73" w:rsidP="003B4EE5">
      <w:pPr>
        <w:keepNext/>
        <w:spacing w:line="240" w:lineRule="auto"/>
        <w:rPr>
          <w:color w:val="000000"/>
          <w:szCs w:val="22"/>
          <w:lang w:val="el-GR"/>
        </w:rPr>
      </w:pPr>
    </w:p>
    <w:p w14:paraId="59F2D9D2" w14:textId="77777777" w:rsidR="00A8523E" w:rsidRPr="00E51455" w:rsidRDefault="0059726B" w:rsidP="003B4EE5">
      <w:pPr>
        <w:keepNext/>
        <w:spacing w:line="240" w:lineRule="auto"/>
        <w:rPr>
          <w:color w:val="000000"/>
          <w:szCs w:val="22"/>
          <w:u w:val="single"/>
          <w:lang w:val="el-GR"/>
        </w:rPr>
      </w:pPr>
      <w:r w:rsidRPr="00E51455">
        <w:rPr>
          <w:color w:val="000000"/>
          <w:szCs w:val="22"/>
          <w:u w:val="single"/>
          <w:lang w:val="el-GR"/>
        </w:rPr>
        <w:t>Σύνοψη</w:t>
      </w:r>
      <w:r w:rsidR="00A8523E" w:rsidRPr="00E51455">
        <w:rPr>
          <w:color w:val="000000"/>
          <w:szCs w:val="22"/>
          <w:u w:val="single"/>
          <w:lang w:val="el-GR"/>
        </w:rPr>
        <w:t xml:space="preserve"> του προφίλ ασφάλειας</w:t>
      </w:r>
    </w:p>
    <w:p w14:paraId="59F2D9D3" w14:textId="77777777" w:rsidR="002C59A9" w:rsidRPr="00E51455" w:rsidRDefault="002C59A9" w:rsidP="003B4EE5">
      <w:pPr>
        <w:keepNext/>
        <w:spacing w:line="240" w:lineRule="auto"/>
        <w:rPr>
          <w:color w:val="000000"/>
          <w:szCs w:val="22"/>
          <w:lang w:val="el-GR"/>
        </w:rPr>
      </w:pPr>
    </w:p>
    <w:p w14:paraId="59F2D9D4" w14:textId="77777777" w:rsidR="002C59A9" w:rsidRPr="00E51455" w:rsidRDefault="002C59A9" w:rsidP="003B4EE5">
      <w:pPr>
        <w:keepNext/>
        <w:spacing w:line="240" w:lineRule="auto"/>
        <w:rPr>
          <w:i/>
          <w:color w:val="000000"/>
          <w:szCs w:val="22"/>
          <w:u w:val="single"/>
          <w:lang w:val="el-GR"/>
        </w:rPr>
      </w:pPr>
      <w:r w:rsidRPr="00E51455">
        <w:rPr>
          <w:i/>
          <w:color w:val="000000"/>
          <w:szCs w:val="22"/>
          <w:u w:val="single"/>
          <w:lang w:val="el-GR"/>
        </w:rPr>
        <w:t>Αυτοάνοση θρομβοενία σε ενήλικες και παιδιατρικούς ασθενείς</w:t>
      </w:r>
    </w:p>
    <w:p w14:paraId="59F2D9D5" w14:textId="77777777" w:rsidR="002C59A9" w:rsidRPr="00E51455" w:rsidRDefault="002C59A9" w:rsidP="003B4EE5">
      <w:pPr>
        <w:keepNext/>
        <w:spacing w:line="240" w:lineRule="auto"/>
        <w:rPr>
          <w:color w:val="000000"/>
          <w:szCs w:val="22"/>
          <w:lang w:val="el-GR"/>
        </w:rPr>
      </w:pPr>
    </w:p>
    <w:p w14:paraId="59F2D9D6" w14:textId="4CBA54FD" w:rsidR="00E76B67" w:rsidRPr="00E51455" w:rsidRDefault="00A92FD8" w:rsidP="003B4EE5">
      <w:pPr>
        <w:spacing w:line="240" w:lineRule="auto"/>
        <w:rPr>
          <w:color w:val="000000"/>
          <w:szCs w:val="22"/>
          <w:lang w:val="el-GR"/>
        </w:rPr>
      </w:pPr>
      <w:r w:rsidRPr="00E51455">
        <w:rPr>
          <w:color w:val="000000"/>
          <w:szCs w:val="22"/>
          <w:lang w:val="el-GR"/>
        </w:rPr>
        <w:t>Η ασφάλεια τ</w:t>
      </w:r>
      <w:r w:rsidR="009E117B">
        <w:rPr>
          <w:color w:val="000000"/>
          <w:szCs w:val="22"/>
          <w:lang w:val="el-GR"/>
        </w:rPr>
        <w:t>ης</w:t>
      </w:r>
      <w:r w:rsidRPr="00E51455">
        <w:rPr>
          <w:color w:val="000000"/>
          <w:szCs w:val="22"/>
          <w:lang w:val="el-GR"/>
        </w:rPr>
        <w:t xml:space="preserve"> </w:t>
      </w:r>
      <w:r w:rsidR="009E117B" w:rsidRPr="00A45C84">
        <w:rPr>
          <w:color w:val="000000"/>
          <w:szCs w:val="22"/>
          <w:lang w:val="el-GR"/>
        </w:rPr>
        <w:t>ελτρομβοπάγης</w:t>
      </w:r>
      <w:r w:rsidRPr="00E51455">
        <w:rPr>
          <w:color w:val="000000"/>
          <w:szCs w:val="22"/>
          <w:lang w:val="el-GR"/>
        </w:rPr>
        <w:t xml:space="preserve"> αξιολογήθηκε </w:t>
      </w:r>
      <w:r w:rsidR="000B115B" w:rsidRPr="00E51455">
        <w:rPr>
          <w:color w:val="000000"/>
          <w:szCs w:val="22"/>
          <w:lang w:val="el-GR"/>
        </w:rPr>
        <w:t xml:space="preserve">σε ενήλικες ασθενείς (Ν=763) </w:t>
      </w:r>
      <w:r w:rsidRPr="00E51455">
        <w:rPr>
          <w:color w:val="000000"/>
          <w:szCs w:val="22"/>
          <w:lang w:val="el-GR"/>
        </w:rPr>
        <w:t>με τη χ</w:t>
      </w:r>
      <w:r w:rsidR="00694086" w:rsidRPr="00E51455">
        <w:rPr>
          <w:color w:val="000000"/>
          <w:szCs w:val="22"/>
          <w:lang w:val="el-GR"/>
        </w:rPr>
        <w:t>ρήση του συνόλου των διπλά τυφλών, ελεγχόμενων με εικονικό φάρμακο μελετών</w:t>
      </w:r>
      <w:r w:rsidR="00694086" w:rsidRPr="00A45C84">
        <w:rPr>
          <w:color w:val="000000"/>
          <w:szCs w:val="22"/>
          <w:lang w:val="el-GR"/>
        </w:rPr>
        <w:t xml:space="preserve"> </w:t>
      </w:r>
      <w:r w:rsidR="00694086" w:rsidRPr="00E51455">
        <w:t>TRA</w:t>
      </w:r>
      <w:r w:rsidR="00694086" w:rsidRPr="00E51455">
        <w:rPr>
          <w:lang w:val="el-GR"/>
        </w:rPr>
        <w:t>100773</w:t>
      </w:r>
      <w:r w:rsidR="00694086" w:rsidRPr="00E51455">
        <w:t>A</w:t>
      </w:r>
      <w:r w:rsidR="00694086" w:rsidRPr="00E51455">
        <w:rPr>
          <w:lang w:val="el-GR"/>
        </w:rPr>
        <w:t xml:space="preserve"> και </w:t>
      </w:r>
      <w:r w:rsidR="00694086" w:rsidRPr="00E51455">
        <w:t>B</w:t>
      </w:r>
      <w:r w:rsidR="00694086" w:rsidRPr="00E51455">
        <w:rPr>
          <w:lang w:val="el-GR"/>
        </w:rPr>
        <w:t xml:space="preserve">, </w:t>
      </w:r>
      <w:r w:rsidR="00694086" w:rsidRPr="00E51455">
        <w:t>TRA</w:t>
      </w:r>
      <w:r w:rsidR="00694086" w:rsidRPr="00E51455">
        <w:rPr>
          <w:lang w:val="el-GR"/>
        </w:rPr>
        <w:t>102537 (</w:t>
      </w:r>
      <w:r w:rsidR="00694086" w:rsidRPr="00E51455">
        <w:t>RAISE</w:t>
      </w:r>
      <w:r w:rsidR="00694086" w:rsidRPr="00E51455">
        <w:rPr>
          <w:lang w:val="el-GR"/>
        </w:rPr>
        <w:t xml:space="preserve">) και </w:t>
      </w:r>
      <w:r w:rsidR="00694086" w:rsidRPr="00E51455">
        <w:t>TRA</w:t>
      </w:r>
      <w:r w:rsidR="00694086" w:rsidRPr="00E51455">
        <w:rPr>
          <w:lang w:val="el-GR"/>
        </w:rPr>
        <w:t xml:space="preserve">113765, στις οποίες 403 ασθενείς εκτάθηκαν σε </w:t>
      </w:r>
      <w:r w:rsidR="009E117B" w:rsidRPr="00A45C84">
        <w:rPr>
          <w:lang w:val="el-GR"/>
        </w:rPr>
        <w:t>ελτρομβοπάγη</w:t>
      </w:r>
      <w:r w:rsidR="00694086" w:rsidRPr="00E51455">
        <w:rPr>
          <w:lang w:val="el-GR"/>
        </w:rPr>
        <w:t xml:space="preserve"> και 179 σε εικονικό φάρμακο</w:t>
      </w:r>
      <w:r w:rsidR="000802D3" w:rsidRPr="00E51455">
        <w:rPr>
          <w:lang w:val="el-GR"/>
        </w:rPr>
        <w:t xml:space="preserve">, επιπλέον των </w:t>
      </w:r>
      <w:r w:rsidR="00917F0D" w:rsidRPr="00E51455">
        <w:rPr>
          <w:lang w:val="el-GR"/>
        </w:rPr>
        <w:t>δεδομένων</w:t>
      </w:r>
      <w:r w:rsidR="000802D3" w:rsidRPr="00E51455">
        <w:rPr>
          <w:lang w:val="el-GR"/>
        </w:rPr>
        <w:t xml:space="preserve"> από τις ολοκληρωμένες </w:t>
      </w:r>
      <w:r w:rsidR="00EF7A4C">
        <w:rPr>
          <w:lang w:val="el-GR"/>
        </w:rPr>
        <w:t>ανοικτής επισήμανσης</w:t>
      </w:r>
      <w:r w:rsidR="00EF7A4C" w:rsidRPr="00E51455">
        <w:rPr>
          <w:lang w:val="el-GR"/>
        </w:rPr>
        <w:t xml:space="preserve"> </w:t>
      </w:r>
      <w:r w:rsidR="000802D3" w:rsidRPr="00E51455">
        <w:rPr>
          <w:lang w:val="el-GR"/>
        </w:rPr>
        <w:t>μελέτες</w:t>
      </w:r>
      <w:r w:rsidR="000B115B" w:rsidRPr="00E51455">
        <w:rPr>
          <w:lang w:val="el-GR"/>
        </w:rPr>
        <w:t xml:space="preserve"> (</w:t>
      </w:r>
      <w:r w:rsidR="000B115B" w:rsidRPr="00E51455">
        <w:t>N</w:t>
      </w:r>
      <w:r w:rsidR="000B115B" w:rsidRPr="00E51455">
        <w:rPr>
          <w:lang w:val="el-GR"/>
        </w:rPr>
        <w:t xml:space="preserve">=360) </w:t>
      </w:r>
      <w:r w:rsidR="000802D3" w:rsidRPr="00E51455">
        <w:t>TRA</w:t>
      </w:r>
      <w:r w:rsidR="000802D3" w:rsidRPr="00E51455">
        <w:rPr>
          <w:lang w:val="el-GR"/>
        </w:rPr>
        <w:t>108057</w:t>
      </w:r>
      <w:r w:rsidR="000B115B" w:rsidRPr="00E51455">
        <w:rPr>
          <w:lang w:val="el-GR"/>
        </w:rPr>
        <w:t xml:space="preserve"> (</w:t>
      </w:r>
      <w:r w:rsidR="000B115B" w:rsidRPr="00E51455">
        <w:t>REPEAT</w:t>
      </w:r>
      <w:r w:rsidR="000B115B" w:rsidRPr="00E51455">
        <w:rPr>
          <w:lang w:val="el-GR"/>
        </w:rPr>
        <w:t xml:space="preserve">), </w:t>
      </w:r>
      <w:r w:rsidR="000802D3" w:rsidRPr="00E51455">
        <w:t>TRA</w:t>
      </w:r>
      <w:r w:rsidR="000802D3" w:rsidRPr="00E51455">
        <w:rPr>
          <w:lang w:val="el-GR"/>
        </w:rPr>
        <w:t>105325 (</w:t>
      </w:r>
      <w:r w:rsidR="000802D3" w:rsidRPr="00E51455">
        <w:t>EXTEND</w:t>
      </w:r>
      <w:r w:rsidR="000802D3" w:rsidRPr="00E51455">
        <w:rPr>
          <w:lang w:val="el-GR"/>
        </w:rPr>
        <w:t xml:space="preserve">) και </w:t>
      </w:r>
      <w:r w:rsidR="000802D3" w:rsidRPr="00E51455">
        <w:t>TRA</w:t>
      </w:r>
      <w:r w:rsidR="000802D3" w:rsidRPr="00E51455">
        <w:rPr>
          <w:lang w:val="el-GR"/>
        </w:rPr>
        <w:t>112940</w:t>
      </w:r>
      <w:r w:rsidR="000B115B" w:rsidRPr="00E51455">
        <w:rPr>
          <w:lang w:val="el-GR"/>
        </w:rPr>
        <w:t xml:space="preserve"> (</w:t>
      </w:r>
      <w:r w:rsidR="00EF7A4C" w:rsidRPr="00E51455">
        <w:rPr>
          <w:lang w:val="el-GR"/>
        </w:rPr>
        <w:t>βλ</w:t>
      </w:r>
      <w:r w:rsidR="00EF7A4C">
        <w:rPr>
          <w:lang w:val="el-GR"/>
        </w:rPr>
        <w:t>.</w:t>
      </w:r>
      <w:r w:rsidR="00EF7A4C" w:rsidRPr="00E51455">
        <w:rPr>
          <w:lang w:val="el-GR"/>
        </w:rPr>
        <w:t xml:space="preserve"> </w:t>
      </w:r>
      <w:r w:rsidR="000B115B" w:rsidRPr="00E51455">
        <w:rPr>
          <w:lang w:val="el-GR"/>
        </w:rPr>
        <w:t>παράγραφο 5.1)</w:t>
      </w:r>
      <w:r w:rsidR="000802D3" w:rsidRPr="00E51455">
        <w:rPr>
          <w:lang w:val="el-GR"/>
        </w:rPr>
        <w:t xml:space="preserve">. Οι ασθενείς έλαβαν το υπό μελέτη φάρμακο </w:t>
      </w:r>
      <w:r w:rsidR="00917F0D" w:rsidRPr="00E51455">
        <w:rPr>
          <w:lang w:val="el-GR"/>
        </w:rPr>
        <w:t>γ</w:t>
      </w:r>
      <w:r w:rsidR="000802D3" w:rsidRPr="00E51455">
        <w:rPr>
          <w:lang w:val="el-GR"/>
        </w:rPr>
        <w:t xml:space="preserve">ια έως 8 έτη (στην </w:t>
      </w:r>
      <w:r w:rsidR="000802D3" w:rsidRPr="00E51455">
        <w:t>EXTEND</w:t>
      </w:r>
      <w:r w:rsidR="000802D3" w:rsidRPr="00E51455">
        <w:rPr>
          <w:lang w:val="el-GR"/>
        </w:rPr>
        <w:t>).</w:t>
      </w:r>
      <w:r w:rsidR="006425D5" w:rsidRPr="00E51455">
        <w:rPr>
          <w:lang w:val="el-GR"/>
        </w:rPr>
        <w:t xml:space="preserve"> </w:t>
      </w:r>
      <w:r w:rsidR="00E76B67" w:rsidRPr="00E51455">
        <w:rPr>
          <w:color w:val="000000"/>
          <w:szCs w:val="22"/>
          <w:lang w:val="el-GR"/>
        </w:rPr>
        <w:t xml:space="preserve">Οι </w:t>
      </w:r>
      <w:r w:rsidR="00D402D5" w:rsidRPr="00E51455">
        <w:rPr>
          <w:color w:val="000000"/>
          <w:szCs w:val="22"/>
          <w:lang w:val="el-GR"/>
        </w:rPr>
        <w:t>πιο σημαντικές</w:t>
      </w:r>
      <w:r w:rsidR="00E76B67" w:rsidRPr="00E51455">
        <w:rPr>
          <w:color w:val="000000"/>
          <w:szCs w:val="22"/>
          <w:lang w:val="el-GR"/>
        </w:rPr>
        <w:t xml:space="preserve"> σοβαρές ανεπιθύμητες ενέργειες ήταν </w:t>
      </w:r>
      <w:r w:rsidR="00F2107C" w:rsidRPr="00E51455">
        <w:rPr>
          <w:color w:val="000000"/>
          <w:szCs w:val="22"/>
          <w:lang w:val="el-GR"/>
        </w:rPr>
        <w:t>ηπατοτοξικότητα και θρομβ</w:t>
      </w:r>
      <w:r w:rsidR="00C42002" w:rsidRPr="00E51455">
        <w:rPr>
          <w:color w:val="000000"/>
          <w:szCs w:val="22"/>
          <w:lang w:val="el-GR"/>
        </w:rPr>
        <w:t>ω</w:t>
      </w:r>
      <w:r w:rsidR="00F2107C" w:rsidRPr="00E51455">
        <w:rPr>
          <w:color w:val="000000"/>
          <w:szCs w:val="22"/>
          <w:lang w:val="el-GR"/>
        </w:rPr>
        <w:t xml:space="preserve">τικά/θρομβοεμβολικά </w:t>
      </w:r>
      <w:r w:rsidR="00AF48C4" w:rsidRPr="00E51455">
        <w:rPr>
          <w:color w:val="000000"/>
          <w:szCs w:val="22"/>
          <w:lang w:val="el-GR"/>
        </w:rPr>
        <w:t>επεισόδια</w:t>
      </w:r>
      <w:r w:rsidR="00F2107C" w:rsidRPr="00E51455">
        <w:rPr>
          <w:color w:val="000000"/>
          <w:szCs w:val="22"/>
          <w:lang w:val="el-GR"/>
        </w:rPr>
        <w:t xml:space="preserve">. Οι πιο συχνές ανεπιθύμητες ενέργειες που </w:t>
      </w:r>
      <w:r w:rsidR="00762B37" w:rsidRPr="00E51455">
        <w:rPr>
          <w:color w:val="000000"/>
          <w:szCs w:val="22"/>
          <w:lang w:val="el-GR"/>
        </w:rPr>
        <w:t>παρουσιάστηκαν</w:t>
      </w:r>
      <w:r w:rsidR="00F2107C" w:rsidRPr="00E51455">
        <w:rPr>
          <w:color w:val="000000"/>
          <w:szCs w:val="22"/>
          <w:lang w:val="el-GR"/>
        </w:rPr>
        <w:t xml:space="preserve"> τουλάχιστον στο 10% των ασθενών περιελάμβαναν ναυτία, διάρροια</w:t>
      </w:r>
      <w:r w:rsidR="001D564A" w:rsidRPr="00E51455">
        <w:rPr>
          <w:color w:val="000000"/>
          <w:szCs w:val="22"/>
          <w:lang w:val="el-GR"/>
        </w:rPr>
        <w:t>,</w:t>
      </w:r>
      <w:r w:rsidR="000802D3" w:rsidRPr="00E51455">
        <w:rPr>
          <w:color w:val="000000"/>
          <w:szCs w:val="22"/>
          <w:lang w:val="el-GR"/>
        </w:rPr>
        <w:t xml:space="preserve"> αυξημένη αμινοτρανσφεράση της αλανίνης</w:t>
      </w:r>
      <w:r w:rsidR="000B115B" w:rsidRPr="00E51455">
        <w:rPr>
          <w:color w:val="000000"/>
          <w:szCs w:val="22"/>
          <w:lang w:val="el-GR"/>
        </w:rPr>
        <w:t xml:space="preserve"> και οσφυαλγία</w:t>
      </w:r>
      <w:r w:rsidR="00F2107C" w:rsidRPr="00E51455">
        <w:rPr>
          <w:color w:val="000000"/>
          <w:szCs w:val="22"/>
          <w:lang w:val="el-GR"/>
        </w:rPr>
        <w:t>.</w:t>
      </w:r>
    </w:p>
    <w:p w14:paraId="59F2D9D7" w14:textId="77777777" w:rsidR="00F2107C" w:rsidRPr="00E51455" w:rsidRDefault="00F2107C" w:rsidP="003B4EE5">
      <w:pPr>
        <w:spacing w:line="240" w:lineRule="auto"/>
        <w:rPr>
          <w:color w:val="000000"/>
          <w:szCs w:val="22"/>
          <w:lang w:val="el-GR"/>
        </w:rPr>
      </w:pPr>
    </w:p>
    <w:p w14:paraId="59F2D9D8" w14:textId="182810E8" w:rsidR="002E10BC" w:rsidRPr="00E51455" w:rsidRDefault="000802D3" w:rsidP="003B4EE5">
      <w:pPr>
        <w:spacing w:line="240" w:lineRule="auto"/>
        <w:rPr>
          <w:color w:val="000000"/>
          <w:szCs w:val="22"/>
          <w:lang w:val="el-GR"/>
        </w:rPr>
      </w:pPr>
      <w:r w:rsidRPr="00E51455">
        <w:rPr>
          <w:color w:val="000000"/>
          <w:szCs w:val="22"/>
          <w:lang w:val="el-GR"/>
        </w:rPr>
        <w:t>Η ασφάλεια τ</w:t>
      </w:r>
      <w:r w:rsidR="009E117B">
        <w:rPr>
          <w:color w:val="000000"/>
          <w:szCs w:val="22"/>
          <w:lang w:val="el-GR"/>
        </w:rPr>
        <w:t>ης</w:t>
      </w:r>
      <w:r w:rsidRPr="00E51455">
        <w:rPr>
          <w:color w:val="000000"/>
          <w:szCs w:val="22"/>
          <w:lang w:val="el-GR"/>
        </w:rPr>
        <w:t xml:space="preserve"> </w:t>
      </w:r>
      <w:r w:rsidR="009E117B" w:rsidRPr="00A45C84">
        <w:rPr>
          <w:lang w:val="el-GR"/>
        </w:rPr>
        <w:t>ελτρομβοπάγης</w:t>
      </w:r>
      <w:r w:rsidRPr="00E51455">
        <w:rPr>
          <w:color w:val="000000"/>
          <w:szCs w:val="22"/>
          <w:lang w:val="el-GR"/>
        </w:rPr>
        <w:t xml:space="preserve"> σε παιδιατρικούς </w:t>
      </w:r>
      <w:r w:rsidR="00917F0D" w:rsidRPr="00E51455">
        <w:rPr>
          <w:color w:val="000000"/>
          <w:szCs w:val="22"/>
          <w:lang w:val="el-GR"/>
        </w:rPr>
        <w:t>ασθενείς</w:t>
      </w:r>
      <w:r w:rsidRPr="00E51455">
        <w:rPr>
          <w:color w:val="000000"/>
          <w:szCs w:val="22"/>
          <w:lang w:val="el-GR"/>
        </w:rPr>
        <w:t xml:space="preserve"> (ηλικίας 1 έως 17 ετών) με </w:t>
      </w:r>
      <w:r w:rsidRPr="00E51455">
        <w:rPr>
          <w:color w:val="000000"/>
          <w:szCs w:val="22"/>
          <w:lang w:val="en-US"/>
        </w:rPr>
        <w:t>ITP</w:t>
      </w:r>
      <w:r w:rsidRPr="00E51455">
        <w:rPr>
          <w:color w:val="000000"/>
          <w:szCs w:val="22"/>
          <w:lang w:val="el-GR"/>
        </w:rPr>
        <w:t xml:space="preserve"> για την </w:t>
      </w:r>
      <w:r w:rsidR="00917F0D" w:rsidRPr="00E51455">
        <w:rPr>
          <w:color w:val="000000"/>
          <w:szCs w:val="22"/>
          <w:lang w:val="el-GR"/>
        </w:rPr>
        <w:t>οποία</w:t>
      </w:r>
      <w:r w:rsidRPr="00E51455">
        <w:rPr>
          <w:color w:val="000000"/>
          <w:szCs w:val="22"/>
          <w:lang w:val="el-GR"/>
        </w:rPr>
        <w:t xml:space="preserve"> </w:t>
      </w:r>
      <w:r w:rsidR="00917F0D" w:rsidRPr="00E51455">
        <w:rPr>
          <w:color w:val="000000"/>
          <w:szCs w:val="22"/>
          <w:lang w:val="el-GR"/>
        </w:rPr>
        <w:t>είχαν</w:t>
      </w:r>
      <w:r w:rsidRPr="00E51455">
        <w:rPr>
          <w:color w:val="000000"/>
          <w:szCs w:val="22"/>
          <w:lang w:val="el-GR"/>
        </w:rPr>
        <w:t xml:space="preserve"> λάβει προηγούμενη θεραπεία επιδείχθηκε σε δύο μελέτες</w:t>
      </w:r>
      <w:r w:rsidR="004F17F4" w:rsidRPr="00E51455">
        <w:rPr>
          <w:color w:val="000000"/>
          <w:szCs w:val="22"/>
          <w:lang w:val="el-GR"/>
        </w:rPr>
        <w:t xml:space="preserve"> </w:t>
      </w:r>
      <w:r w:rsidR="004F17F4" w:rsidRPr="00E51455">
        <w:rPr>
          <w:szCs w:val="24"/>
          <w:lang w:val="el-GR"/>
        </w:rPr>
        <w:t>(</w:t>
      </w:r>
      <w:r w:rsidR="004F17F4" w:rsidRPr="00E51455">
        <w:rPr>
          <w:szCs w:val="24"/>
        </w:rPr>
        <w:t>N</w:t>
      </w:r>
      <w:r w:rsidR="004F17F4" w:rsidRPr="00E51455">
        <w:rPr>
          <w:szCs w:val="24"/>
          <w:lang w:val="el-GR"/>
        </w:rPr>
        <w:t xml:space="preserve">=171) </w:t>
      </w:r>
      <w:r w:rsidR="004F17F4" w:rsidRPr="00E51455">
        <w:rPr>
          <w:lang w:val="el-GR"/>
        </w:rPr>
        <w:t>(</w:t>
      </w:r>
      <w:r w:rsidR="00EF7A4C" w:rsidRPr="00E51455">
        <w:rPr>
          <w:lang w:val="el-GR"/>
        </w:rPr>
        <w:t>βλ</w:t>
      </w:r>
      <w:r w:rsidR="00EF7A4C">
        <w:rPr>
          <w:lang w:val="el-GR"/>
        </w:rPr>
        <w:t>.</w:t>
      </w:r>
      <w:r w:rsidR="00EF7A4C" w:rsidRPr="00E51455">
        <w:rPr>
          <w:lang w:val="el-GR"/>
        </w:rPr>
        <w:t xml:space="preserve"> </w:t>
      </w:r>
      <w:r w:rsidR="004F17F4" w:rsidRPr="00E51455">
        <w:rPr>
          <w:lang w:val="el-GR"/>
        </w:rPr>
        <w:t>παράγραφο 5.1)</w:t>
      </w:r>
      <w:r w:rsidRPr="00E51455">
        <w:rPr>
          <w:color w:val="000000"/>
          <w:szCs w:val="22"/>
          <w:lang w:val="el-GR"/>
        </w:rPr>
        <w:t>. Η</w:t>
      </w:r>
      <w:r w:rsidRPr="00E51455">
        <w:rPr>
          <w:szCs w:val="24"/>
          <w:lang w:val="el-GR"/>
        </w:rPr>
        <w:t xml:space="preserve"> </w:t>
      </w:r>
      <w:r w:rsidRPr="00E51455">
        <w:rPr>
          <w:szCs w:val="24"/>
        </w:rPr>
        <w:t>PETIT</w:t>
      </w:r>
      <w:r w:rsidRPr="00E51455">
        <w:rPr>
          <w:szCs w:val="24"/>
          <w:lang w:val="el-GR"/>
        </w:rPr>
        <w:t>2 (</w:t>
      </w:r>
      <w:r w:rsidRPr="00E51455">
        <w:rPr>
          <w:szCs w:val="24"/>
        </w:rPr>
        <w:t>TRA</w:t>
      </w:r>
      <w:r w:rsidRPr="00E51455">
        <w:rPr>
          <w:szCs w:val="24"/>
          <w:lang w:val="el-GR"/>
        </w:rPr>
        <w:t>115450)</w:t>
      </w:r>
      <w:r w:rsidR="00917F0D" w:rsidRPr="00E51455">
        <w:rPr>
          <w:szCs w:val="24"/>
          <w:lang w:val="el-GR"/>
        </w:rPr>
        <w:t xml:space="preserve"> </w:t>
      </w:r>
      <w:r w:rsidRPr="00E51455">
        <w:rPr>
          <w:szCs w:val="24"/>
          <w:lang w:val="el-GR"/>
        </w:rPr>
        <w:t xml:space="preserve">ήταν μια διπλά τυφλή, </w:t>
      </w:r>
      <w:r w:rsidR="00EF7A4C">
        <w:rPr>
          <w:szCs w:val="24"/>
          <w:lang w:val="el-GR"/>
        </w:rPr>
        <w:t>ανοικτής επισήμανσης</w:t>
      </w:r>
      <w:r w:rsidR="00EF7A4C" w:rsidRPr="00E51455">
        <w:rPr>
          <w:szCs w:val="24"/>
          <w:lang w:val="el-GR"/>
        </w:rPr>
        <w:t xml:space="preserve"> </w:t>
      </w:r>
      <w:r w:rsidRPr="00E51455">
        <w:rPr>
          <w:szCs w:val="24"/>
          <w:lang w:val="el-GR"/>
        </w:rPr>
        <w:t xml:space="preserve">τυχαιοποιημένη, ελεγχόμενη με εικονικό φάρμακο μελέτη με </w:t>
      </w:r>
      <w:r w:rsidR="004F17F4" w:rsidRPr="00E51455">
        <w:rPr>
          <w:szCs w:val="24"/>
          <w:lang w:val="el-GR"/>
        </w:rPr>
        <w:t xml:space="preserve">δύο </w:t>
      </w:r>
      <w:r w:rsidRPr="00E51455">
        <w:rPr>
          <w:szCs w:val="24"/>
          <w:lang w:val="el-GR"/>
        </w:rPr>
        <w:t>μέρη.</w:t>
      </w:r>
      <w:r w:rsidR="00917F0D" w:rsidRPr="00E51455">
        <w:rPr>
          <w:szCs w:val="24"/>
          <w:lang w:val="el-GR"/>
        </w:rPr>
        <w:t xml:space="preserve"> Οι ασθενείς τυχαιοποιήθηκαν σε αναλογία 2:1 και έλαβαν </w:t>
      </w:r>
      <w:r w:rsidR="009E117B" w:rsidRPr="00A45C84">
        <w:rPr>
          <w:lang w:val="el-GR"/>
        </w:rPr>
        <w:t>ελτρομβοπάγη</w:t>
      </w:r>
      <w:r w:rsidR="00917F0D" w:rsidRPr="00E51455">
        <w:rPr>
          <w:szCs w:val="24"/>
          <w:lang w:val="el-GR"/>
        </w:rPr>
        <w:t xml:space="preserve"> (</w:t>
      </w:r>
      <w:r w:rsidR="00917F0D" w:rsidRPr="00E51455">
        <w:rPr>
          <w:szCs w:val="24"/>
          <w:lang w:val="en-US"/>
        </w:rPr>
        <w:t>n</w:t>
      </w:r>
      <w:r w:rsidR="00917F0D" w:rsidRPr="00E51455">
        <w:rPr>
          <w:szCs w:val="24"/>
          <w:lang w:val="el-GR"/>
        </w:rPr>
        <w:t>=63) ή εικονικό φάρμακο (</w:t>
      </w:r>
      <w:r w:rsidR="00917F0D" w:rsidRPr="00E51455">
        <w:rPr>
          <w:szCs w:val="24"/>
          <w:lang w:val="en-US"/>
        </w:rPr>
        <w:t>n</w:t>
      </w:r>
      <w:r w:rsidR="00917F0D" w:rsidRPr="00E51455">
        <w:rPr>
          <w:szCs w:val="24"/>
          <w:lang w:val="el-GR"/>
        </w:rPr>
        <w:t xml:space="preserve">=29) για έως 12 εβδομάδες κατά την τυχαιοποιημένη περίοδο της μελέτης. Η </w:t>
      </w:r>
      <w:r w:rsidR="00917F0D" w:rsidRPr="00E51455">
        <w:rPr>
          <w:szCs w:val="24"/>
        </w:rPr>
        <w:t>PETIT</w:t>
      </w:r>
      <w:r w:rsidR="00917F0D" w:rsidRPr="00E51455">
        <w:rPr>
          <w:szCs w:val="24"/>
          <w:lang w:val="el-GR"/>
        </w:rPr>
        <w:t xml:space="preserve"> (</w:t>
      </w:r>
      <w:r w:rsidR="00917F0D" w:rsidRPr="00E51455">
        <w:rPr>
          <w:szCs w:val="24"/>
        </w:rPr>
        <w:t>TRA</w:t>
      </w:r>
      <w:r w:rsidR="00917F0D" w:rsidRPr="00E51455">
        <w:rPr>
          <w:szCs w:val="24"/>
          <w:lang w:val="el-GR"/>
        </w:rPr>
        <w:t xml:space="preserve">108062) ήταν μια </w:t>
      </w:r>
      <w:r w:rsidR="007A3172" w:rsidRPr="00E51455">
        <w:rPr>
          <w:szCs w:val="24"/>
          <w:lang w:val="el-GR"/>
        </w:rPr>
        <w:t>τριών μερών,</w:t>
      </w:r>
      <w:r w:rsidR="00E22BC9" w:rsidRPr="00E51455">
        <w:rPr>
          <w:szCs w:val="24"/>
          <w:lang w:val="el-GR"/>
        </w:rPr>
        <w:t xml:space="preserve"> </w:t>
      </w:r>
      <w:r w:rsidR="00917F0D" w:rsidRPr="00E51455">
        <w:rPr>
          <w:szCs w:val="24"/>
          <w:lang w:val="el-GR"/>
        </w:rPr>
        <w:t xml:space="preserve">κλιμακωτών κοορτών, ανοικτή και διπλά τυφλή, τυχαιοποιημένη, ελεγχόμενη με εικονικό φάρμακο μελέτη. Οι ασθενείς τυχαιοποιήθηκαν σε αναλογία 2:1 και έλαβαν </w:t>
      </w:r>
      <w:r w:rsidR="009E117B" w:rsidRPr="00A45C84">
        <w:rPr>
          <w:lang w:val="el-GR"/>
        </w:rPr>
        <w:t>ελτρομβοπάγη</w:t>
      </w:r>
      <w:r w:rsidR="00917F0D" w:rsidRPr="00E51455">
        <w:rPr>
          <w:szCs w:val="24"/>
          <w:lang w:val="el-GR"/>
        </w:rPr>
        <w:t xml:space="preserve"> (</w:t>
      </w:r>
      <w:r w:rsidR="00917F0D" w:rsidRPr="00E51455">
        <w:rPr>
          <w:szCs w:val="24"/>
        </w:rPr>
        <w:t>n</w:t>
      </w:r>
      <w:r w:rsidR="00917F0D" w:rsidRPr="00E51455">
        <w:rPr>
          <w:szCs w:val="24"/>
          <w:lang w:val="el-GR"/>
        </w:rPr>
        <w:t>=44) ή εικονικό φάρμακο (n=21), για έως 7 εβδομάδ</w:t>
      </w:r>
      <w:r w:rsidR="000F1B74" w:rsidRPr="00E51455">
        <w:rPr>
          <w:szCs w:val="24"/>
          <w:lang w:val="el-GR"/>
        </w:rPr>
        <w:t xml:space="preserve">ες. </w:t>
      </w:r>
      <w:r w:rsidR="00514D61" w:rsidRPr="00E51455">
        <w:rPr>
          <w:color w:val="000000"/>
          <w:szCs w:val="22"/>
          <w:lang w:val="el-GR"/>
        </w:rPr>
        <w:t>Το προφίλ των ανεπιθύμητων ενεργειών ήταν συγκρίσιμο με αυτό που παρατηρήθηκε σε ενήλικες με μερικές επιπλέον ανεπιθύμητες ενέργειες, οι οποίες επισημαίνονται με ♦ στον πίνακα παρακάτω</w:t>
      </w:r>
      <w:r w:rsidR="00731F06" w:rsidRPr="00E51455">
        <w:rPr>
          <w:color w:val="000000"/>
          <w:szCs w:val="22"/>
          <w:lang w:val="el-GR"/>
        </w:rPr>
        <w:t xml:space="preserve">. Οι </w:t>
      </w:r>
      <w:r w:rsidR="00B8772D" w:rsidRPr="00E51455">
        <w:rPr>
          <w:color w:val="000000"/>
          <w:szCs w:val="22"/>
          <w:lang w:val="el-GR"/>
        </w:rPr>
        <w:t>πιο συχνές</w:t>
      </w:r>
      <w:r w:rsidR="00731F06" w:rsidRPr="00E51455">
        <w:rPr>
          <w:color w:val="000000"/>
          <w:szCs w:val="22"/>
          <w:lang w:val="el-GR"/>
        </w:rPr>
        <w:t xml:space="preserve"> ανεπιθύμητες ενέργειες</w:t>
      </w:r>
      <w:r w:rsidR="00762B37" w:rsidRPr="00E51455">
        <w:rPr>
          <w:lang w:val="el-GR"/>
        </w:rPr>
        <w:t xml:space="preserve"> </w:t>
      </w:r>
      <w:r w:rsidR="002E10BC" w:rsidRPr="00E51455">
        <w:rPr>
          <w:color w:val="000000"/>
          <w:szCs w:val="22"/>
          <w:lang w:val="el-GR"/>
        </w:rPr>
        <w:t xml:space="preserve">στους παιδιατρικούς ασθενείς με </w:t>
      </w:r>
      <w:r w:rsidR="002E10BC" w:rsidRPr="00E51455">
        <w:rPr>
          <w:color w:val="000000"/>
          <w:szCs w:val="22"/>
          <w:lang w:val="en-US"/>
        </w:rPr>
        <w:t>ITP</w:t>
      </w:r>
      <w:r w:rsidR="002E10BC" w:rsidRPr="00E51455">
        <w:rPr>
          <w:color w:val="000000"/>
          <w:szCs w:val="22"/>
          <w:lang w:val="el-GR"/>
        </w:rPr>
        <w:t xml:space="preserve"> ηλικίας 1 έτους και άνω (≥3% και μεγαλύτερη από του εικονικού φαρμάκου) ήταν λοιμώξεις της ανώτερης αναπνευστικής οδού, ρινοφαρυγγίτιδα, βήχας, πυρεξία κοιλιακό άλγος, </w:t>
      </w:r>
      <w:r w:rsidR="00EF7A4C">
        <w:rPr>
          <w:color w:val="000000"/>
          <w:szCs w:val="22"/>
          <w:lang w:val="el-GR"/>
        </w:rPr>
        <w:t>στοματοφαρυγγικό άλγος</w:t>
      </w:r>
      <w:r w:rsidR="002E10BC" w:rsidRPr="00E51455">
        <w:rPr>
          <w:color w:val="000000"/>
          <w:szCs w:val="22"/>
          <w:lang w:val="el-GR"/>
        </w:rPr>
        <w:t>, οδονταλγία</w:t>
      </w:r>
      <w:r w:rsidR="000F1B74" w:rsidRPr="00E51455">
        <w:rPr>
          <w:color w:val="000000"/>
          <w:szCs w:val="22"/>
          <w:lang w:val="el-GR"/>
        </w:rPr>
        <w:t xml:space="preserve"> </w:t>
      </w:r>
      <w:r w:rsidR="002E10BC" w:rsidRPr="00E51455">
        <w:rPr>
          <w:color w:val="000000"/>
          <w:szCs w:val="22"/>
          <w:lang w:val="el-GR"/>
        </w:rPr>
        <w:t>και ρινόρροια.</w:t>
      </w:r>
    </w:p>
    <w:p w14:paraId="59F2D9D9" w14:textId="77777777" w:rsidR="002E10BC" w:rsidRPr="00E51455" w:rsidRDefault="002E10BC" w:rsidP="003B4EE5">
      <w:pPr>
        <w:spacing w:line="240" w:lineRule="auto"/>
        <w:rPr>
          <w:color w:val="000000"/>
          <w:szCs w:val="22"/>
          <w:lang w:val="el-GR"/>
        </w:rPr>
      </w:pPr>
    </w:p>
    <w:p w14:paraId="59F2D9DA" w14:textId="77777777" w:rsidR="000F1B74" w:rsidRPr="00E51455" w:rsidRDefault="000F1B74" w:rsidP="003B4EE5">
      <w:pPr>
        <w:keepNext/>
        <w:spacing w:line="240" w:lineRule="auto"/>
        <w:rPr>
          <w:i/>
          <w:color w:val="000000"/>
          <w:szCs w:val="22"/>
          <w:u w:val="single"/>
          <w:lang w:val="el-GR"/>
        </w:rPr>
      </w:pPr>
      <w:r w:rsidRPr="00E51455">
        <w:rPr>
          <w:i/>
          <w:color w:val="000000"/>
          <w:szCs w:val="22"/>
          <w:u w:val="single"/>
          <w:lang w:val="el-GR"/>
        </w:rPr>
        <w:t xml:space="preserve">Θρομβοπενία με λοίμωξη από </w:t>
      </w:r>
      <w:r w:rsidRPr="00E51455">
        <w:rPr>
          <w:i/>
          <w:color w:val="000000"/>
          <w:szCs w:val="22"/>
          <w:u w:val="single"/>
          <w:lang w:val="en-US"/>
        </w:rPr>
        <w:t>HCV</w:t>
      </w:r>
      <w:r w:rsidRPr="00E51455">
        <w:rPr>
          <w:i/>
          <w:color w:val="000000"/>
          <w:szCs w:val="22"/>
          <w:u w:val="single"/>
          <w:lang w:val="el-GR"/>
        </w:rPr>
        <w:t xml:space="preserve"> σε ενήλικες ασθενείς</w:t>
      </w:r>
    </w:p>
    <w:p w14:paraId="59F2D9DB" w14:textId="77777777" w:rsidR="000F1B74" w:rsidRPr="00E51455" w:rsidRDefault="000F1B74" w:rsidP="003B4EE5">
      <w:pPr>
        <w:keepNext/>
        <w:spacing w:line="240" w:lineRule="auto"/>
        <w:rPr>
          <w:color w:val="000000"/>
          <w:szCs w:val="22"/>
          <w:lang w:val="el-GR"/>
        </w:rPr>
      </w:pPr>
    </w:p>
    <w:p w14:paraId="59F2D9DC" w14:textId="015644CD" w:rsidR="00514D61" w:rsidRPr="00E51455" w:rsidRDefault="000F1B74" w:rsidP="003B4EE5">
      <w:pPr>
        <w:spacing w:line="240" w:lineRule="auto"/>
        <w:rPr>
          <w:color w:val="000000"/>
          <w:szCs w:val="22"/>
          <w:lang w:val="el-GR"/>
        </w:rPr>
      </w:pPr>
      <w:r w:rsidRPr="00E51455">
        <w:rPr>
          <w:color w:val="000000"/>
          <w:szCs w:val="22"/>
          <w:lang w:val="el-GR"/>
        </w:rPr>
        <w:t xml:space="preserve">Οι </w:t>
      </w:r>
      <w:r w:rsidRPr="00E51455">
        <w:rPr>
          <w:color w:val="000000"/>
          <w:szCs w:val="22"/>
          <w:lang w:val="en-US"/>
        </w:rPr>
        <w:t>ENABLE</w:t>
      </w:r>
      <w:r w:rsidRPr="00E51455">
        <w:rPr>
          <w:color w:val="000000"/>
          <w:szCs w:val="22"/>
          <w:lang w:val="el-GR"/>
        </w:rPr>
        <w:t xml:space="preserve"> 1 (</w:t>
      </w:r>
      <w:r w:rsidRPr="00E51455">
        <w:rPr>
          <w:color w:val="000000"/>
          <w:szCs w:val="22"/>
          <w:lang w:val="en-US"/>
        </w:rPr>
        <w:t>TPL</w:t>
      </w:r>
      <w:r w:rsidRPr="00E51455">
        <w:rPr>
          <w:color w:val="000000"/>
          <w:szCs w:val="22"/>
          <w:lang w:val="el-GR"/>
        </w:rPr>
        <w:t xml:space="preserve">103922 </w:t>
      </w:r>
      <w:r w:rsidRPr="00E51455">
        <w:rPr>
          <w:color w:val="000000"/>
          <w:szCs w:val="22"/>
          <w:lang w:val="en-US"/>
        </w:rPr>
        <w:t>n</w:t>
      </w:r>
      <w:r w:rsidRPr="00E51455">
        <w:rPr>
          <w:color w:val="000000"/>
          <w:szCs w:val="22"/>
          <w:lang w:val="el-GR"/>
        </w:rPr>
        <w:t>=716</w:t>
      </w:r>
      <w:r w:rsidR="004F17F4" w:rsidRPr="00E51455">
        <w:rPr>
          <w:color w:val="000000"/>
          <w:szCs w:val="22"/>
          <w:lang w:val="el-GR"/>
        </w:rPr>
        <w:t xml:space="preserve">, 715 έλαβαν θεραπεία με </w:t>
      </w:r>
      <w:r w:rsidR="009E117B">
        <w:rPr>
          <w:color w:val="000000"/>
          <w:szCs w:val="22"/>
          <w:lang w:val="el-GR"/>
        </w:rPr>
        <w:t>ελτρομβοπάγη</w:t>
      </w:r>
      <w:r w:rsidRPr="00E51455">
        <w:rPr>
          <w:color w:val="000000"/>
          <w:szCs w:val="22"/>
          <w:lang w:val="el-GR"/>
        </w:rPr>
        <w:t xml:space="preserve">) και </w:t>
      </w:r>
      <w:r w:rsidRPr="00E51455">
        <w:rPr>
          <w:color w:val="000000"/>
          <w:szCs w:val="22"/>
          <w:lang w:val="en-US"/>
        </w:rPr>
        <w:t>ENABLE</w:t>
      </w:r>
      <w:r w:rsidRPr="00E51455">
        <w:rPr>
          <w:color w:val="000000"/>
          <w:szCs w:val="22"/>
          <w:lang w:val="el-GR"/>
        </w:rPr>
        <w:t xml:space="preserve"> 2 (</w:t>
      </w:r>
      <w:r w:rsidRPr="00E51455">
        <w:rPr>
          <w:color w:val="000000"/>
          <w:szCs w:val="22"/>
          <w:lang w:val="en-US"/>
        </w:rPr>
        <w:t>TPL</w:t>
      </w:r>
      <w:r w:rsidRPr="00E51455">
        <w:rPr>
          <w:color w:val="000000"/>
          <w:szCs w:val="22"/>
          <w:lang w:val="el-GR"/>
        </w:rPr>
        <w:t xml:space="preserve">108390 </w:t>
      </w:r>
      <w:r w:rsidRPr="00E51455">
        <w:rPr>
          <w:color w:val="000000"/>
          <w:szCs w:val="22"/>
          <w:lang w:val="en-US"/>
        </w:rPr>
        <w:t>n</w:t>
      </w:r>
      <w:r w:rsidRPr="00E51455">
        <w:rPr>
          <w:color w:val="000000"/>
          <w:szCs w:val="22"/>
          <w:lang w:val="el-GR"/>
        </w:rPr>
        <w:t xml:space="preserve">=805) ήταν τυχαιοποιημένες, διπλά </w:t>
      </w:r>
      <w:r w:rsidR="00EB04A5" w:rsidRPr="00E51455">
        <w:rPr>
          <w:color w:val="000000"/>
          <w:szCs w:val="22"/>
          <w:lang w:val="el-GR"/>
        </w:rPr>
        <w:t>τυφλές</w:t>
      </w:r>
      <w:r w:rsidRPr="00E51455">
        <w:rPr>
          <w:color w:val="000000"/>
          <w:szCs w:val="22"/>
          <w:lang w:val="el-GR"/>
        </w:rPr>
        <w:t>, ελεγχόμενες με εικονικό φάρμακο, πολυκεντρικ</w:t>
      </w:r>
      <w:r w:rsidR="00C10608" w:rsidRPr="00E51455">
        <w:rPr>
          <w:color w:val="000000"/>
          <w:szCs w:val="22"/>
          <w:lang w:val="el-GR"/>
        </w:rPr>
        <w:t>έ</w:t>
      </w:r>
      <w:r w:rsidRPr="00E51455">
        <w:rPr>
          <w:color w:val="000000"/>
          <w:szCs w:val="22"/>
          <w:lang w:val="el-GR"/>
        </w:rPr>
        <w:t xml:space="preserve">ς μελέτες για την αξιολόγηση της ασφάλειας και της αποτελεσματικότητας </w:t>
      </w:r>
      <w:r w:rsidR="00AD708B" w:rsidRPr="00E51455">
        <w:rPr>
          <w:color w:val="000000"/>
          <w:szCs w:val="22"/>
          <w:lang w:val="el-GR"/>
        </w:rPr>
        <w:t>τ</w:t>
      </w:r>
      <w:r w:rsidR="009E117B">
        <w:rPr>
          <w:color w:val="000000"/>
          <w:szCs w:val="22"/>
          <w:lang w:val="el-GR"/>
        </w:rPr>
        <w:t>ης</w:t>
      </w:r>
      <w:r w:rsidR="00AD708B" w:rsidRPr="00E51455">
        <w:rPr>
          <w:color w:val="000000"/>
          <w:szCs w:val="22"/>
          <w:lang w:val="el-GR"/>
        </w:rPr>
        <w:t xml:space="preserve"> </w:t>
      </w:r>
      <w:r w:rsidR="00884BAD" w:rsidRPr="00A45C84">
        <w:rPr>
          <w:lang w:val="el-GR"/>
        </w:rPr>
        <w:t>ελτρομβοπάγης</w:t>
      </w:r>
      <w:r w:rsidR="00AD708B" w:rsidRPr="00E51455">
        <w:rPr>
          <w:color w:val="000000"/>
          <w:szCs w:val="22"/>
          <w:lang w:val="el-GR"/>
        </w:rPr>
        <w:t xml:space="preserve"> σε θρομβοπενικούς ασθενείς με λοίμωξη από </w:t>
      </w:r>
      <w:r w:rsidR="00AD708B" w:rsidRPr="00E51455">
        <w:rPr>
          <w:color w:val="000000"/>
          <w:szCs w:val="22"/>
          <w:lang w:val="en-US"/>
        </w:rPr>
        <w:t>HCV</w:t>
      </w:r>
      <w:r w:rsidR="00AD708B" w:rsidRPr="00E51455">
        <w:rPr>
          <w:color w:val="000000"/>
          <w:szCs w:val="22"/>
          <w:lang w:val="el-GR"/>
        </w:rPr>
        <w:t xml:space="preserve"> οι οποίοι κατά τα άλλα ήταν κατάλληλοι για την έναρξη αντι</w:t>
      </w:r>
      <w:r w:rsidR="00691E07" w:rsidRPr="00E51455">
        <w:rPr>
          <w:color w:val="000000"/>
          <w:szCs w:val="22"/>
          <w:lang w:val="el-GR"/>
        </w:rPr>
        <w:t>ι</w:t>
      </w:r>
      <w:r w:rsidR="00AD708B" w:rsidRPr="00E51455">
        <w:rPr>
          <w:color w:val="000000"/>
          <w:szCs w:val="22"/>
          <w:lang w:val="el-GR"/>
        </w:rPr>
        <w:t>κής θεραπείας. Στις μελέτες HCV ο πληθυσμός ασφάλειας αποτελείται από όλους τους τυχαιοποιημένους ασθενείς που έλαβαν διπλά τυφλό φαρμακευτικό προϊόν μελέτης κατά τη διάρκεια του Μέρους 2 τ</w:t>
      </w:r>
      <w:r w:rsidR="00C10608" w:rsidRPr="00E51455">
        <w:rPr>
          <w:color w:val="000000"/>
          <w:szCs w:val="22"/>
          <w:lang w:val="el-GR"/>
        </w:rPr>
        <w:t>ης</w:t>
      </w:r>
      <w:r w:rsidR="00AD708B" w:rsidRPr="00E51455">
        <w:rPr>
          <w:color w:val="000000"/>
          <w:szCs w:val="22"/>
          <w:lang w:val="el-GR"/>
        </w:rPr>
        <w:t xml:space="preserve"> ENABLE</w:t>
      </w:r>
      <w:r w:rsidR="00E3538E" w:rsidRPr="00E51455">
        <w:rPr>
          <w:color w:val="000000"/>
          <w:szCs w:val="22"/>
          <w:lang w:val="el-GR"/>
        </w:rPr>
        <w:t> </w:t>
      </w:r>
      <w:r w:rsidR="00AD708B" w:rsidRPr="00E51455">
        <w:rPr>
          <w:color w:val="000000"/>
          <w:szCs w:val="22"/>
          <w:lang w:val="el-GR"/>
        </w:rPr>
        <w:t xml:space="preserve">1 (θεραπεία με </w:t>
      </w:r>
      <w:r w:rsidR="00884BAD" w:rsidRPr="00A45C84">
        <w:rPr>
          <w:lang w:val="el-GR"/>
        </w:rPr>
        <w:t>ελτρομβοπάγη</w:t>
      </w:r>
      <w:r w:rsidR="00AD708B" w:rsidRPr="00E51455">
        <w:rPr>
          <w:color w:val="000000"/>
          <w:szCs w:val="22"/>
          <w:lang w:val="el-GR"/>
        </w:rPr>
        <w:t xml:space="preserve"> n=450, </w:t>
      </w:r>
      <w:r w:rsidR="00AD708B" w:rsidRPr="00E51455">
        <w:rPr>
          <w:color w:val="000000"/>
          <w:szCs w:val="22"/>
          <w:lang w:val="el-GR"/>
        </w:rPr>
        <w:lastRenderedPageBreak/>
        <w:t>θεραπεία με εικονικό φάρμακο n=232) και ENABLE</w:t>
      </w:r>
      <w:r w:rsidR="00E3538E" w:rsidRPr="00E51455">
        <w:rPr>
          <w:color w:val="000000"/>
          <w:szCs w:val="22"/>
          <w:lang w:val="el-GR"/>
        </w:rPr>
        <w:t> </w:t>
      </w:r>
      <w:r w:rsidR="00AD708B" w:rsidRPr="00E51455">
        <w:rPr>
          <w:color w:val="000000"/>
          <w:szCs w:val="22"/>
          <w:lang w:val="el-GR"/>
        </w:rPr>
        <w:t xml:space="preserve">2 (θεραπεία με </w:t>
      </w:r>
      <w:r w:rsidR="00884BAD" w:rsidRPr="00A45C84">
        <w:rPr>
          <w:lang w:val="el-GR"/>
        </w:rPr>
        <w:t>ελτρομβοπάγη</w:t>
      </w:r>
      <w:r w:rsidR="00AD708B" w:rsidRPr="00E51455">
        <w:rPr>
          <w:color w:val="000000"/>
          <w:szCs w:val="22"/>
          <w:lang w:val="el-GR"/>
        </w:rPr>
        <w:t xml:space="preserve"> n=506, θεραπεία</w:t>
      </w:r>
      <w:r w:rsidR="00C10608" w:rsidRPr="00E51455">
        <w:rPr>
          <w:lang w:val="el-GR"/>
        </w:rPr>
        <w:t xml:space="preserve"> </w:t>
      </w:r>
      <w:r w:rsidR="00C10608" w:rsidRPr="00E51455">
        <w:rPr>
          <w:color w:val="000000"/>
          <w:szCs w:val="22"/>
          <w:lang w:val="el-GR"/>
        </w:rPr>
        <w:t>με εικονικό φάρμακο</w:t>
      </w:r>
      <w:r w:rsidR="00AD708B" w:rsidRPr="00E51455">
        <w:rPr>
          <w:color w:val="000000"/>
          <w:szCs w:val="22"/>
          <w:lang w:val="el-GR"/>
        </w:rPr>
        <w:t xml:space="preserve"> </w:t>
      </w:r>
      <w:r w:rsidR="00C10608" w:rsidRPr="00E51455">
        <w:rPr>
          <w:color w:val="000000"/>
          <w:szCs w:val="22"/>
          <w:lang w:val="el-GR"/>
        </w:rPr>
        <w:t>n</w:t>
      </w:r>
      <w:r w:rsidR="00AD708B" w:rsidRPr="00E51455">
        <w:rPr>
          <w:color w:val="000000"/>
          <w:szCs w:val="22"/>
          <w:lang w:val="el-GR"/>
        </w:rPr>
        <w:t>=</w:t>
      </w:r>
      <w:r w:rsidR="004F17F4" w:rsidRPr="00E51455">
        <w:rPr>
          <w:color w:val="000000"/>
          <w:szCs w:val="22"/>
          <w:lang w:val="el-GR"/>
        </w:rPr>
        <w:t>252</w:t>
      </w:r>
      <w:r w:rsidR="00AD708B" w:rsidRPr="00E51455">
        <w:rPr>
          <w:color w:val="000000"/>
          <w:szCs w:val="22"/>
          <w:lang w:val="el-GR"/>
        </w:rPr>
        <w:t xml:space="preserve">). Οι ασθενείς αναλύονται σύμφωνα με τη θεραπεία που λαμβάνεται (συνολικός διπλά τυφλός πληθυσμός ασφαλείας, </w:t>
      </w:r>
      <w:r w:rsidR="00884BAD" w:rsidRPr="00A45C84">
        <w:rPr>
          <w:lang w:val="el-GR"/>
        </w:rPr>
        <w:t>ελτρομβοπάγη</w:t>
      </w:r>
      <w:r w:rsidR="00AD708B" w:rsidRPr="00E51455">
        <w:rPr>
          <w:color w:val="000000"/>
          <w:szCs w:val="22"/>
          <w:lang w:val="el-GR"/>
        </w:rPr>
        <w:t xml:space="preserve"> n=955 και εικονικό φάρμακο n</w:t>
      </w:r>
      <w:r w:rsidR="00E3538E" w:rsidRPr="00E51455">
        <w:rPr>
          <w:color w:val="000000"/>
          <w:szCs w:val="22"/>
          <w:lang w:val="el-GR"/>
        </w:rPr>
        <w:t>=</w:t>
      </w:r>
      <w:r w:rsidR="00AD708B" w:rsidRPr="00E51455">
        <w:rPr>
          <w:color w:val="000000"/>
          <w:szCs w:val="22"/>
          <w:lang w:val="el-GR"/>
        </w:rPr>
        <w:t>484).</w:t>
      </w:r>
      <w:r w:rsidR="002E10BC" w:rsidRPr="00E51455">
        <w:rPr>
          <w:color w:val="000000"/>
          <w:szCs w:val="22"/>
          <w:lang w:val="el-GR"/>
        </w:rPr>
        <w:t xml:space="preserve"> Οι πιο σημαντικές σοβαρές ανεπιθύμητες ενέργειες που διαπιστώθηκαν ήταν ηπατοτοξικότητα και </w:t>
      </w:r>
      <w:r w:rsidR="00C22EFE" w:rsidRPr="00E51455">
        <w:rPr>
          <w:color w:val="000000"/>
          <w:szCs w:val="22"/>
          <w:lang w:val="el-GR"/>
        </w:rPr>
        <w:t>θρομβωτικά</w:t>
      </w:r>
      <w:r w:rsidR="00EB04A5" w:rsidRPr="00E51455">
        <w:rPr>
          <w:color w:val="000000"/>
          <w:szCs w:val="22"/>
          <w:lang w:val="el-GR"/>
        </w:rPr>
        <w:t>/</w:t>
      </w:r>
      <w:r w:rsidR="002E10BC" w:rsidRPr="00E51455">
        <w:rPr>
          <w:color w:val="000000"/>
          <w:szCs w:val="22"/>
          <w:lang w:val="el-GR"/>
        </w:rPr>
        <w:t>θρομβοεμβολικά επεισόδια. Οι πιο συχνές ανεπιθύμητες ενέργειες</w:t>
      </w:r>
      <w:r w:rsidR="002E10BC" w:rsidRPr="00E51455">
        <w:rPr>
          <w:lang w:val="el-GR"/>
        </w:rPr>
        <w:t xml:space="preserve"> </w:t>
      </w:r>
      <w:r w:rsidR="002E10BC" w:rsidRPr="00E51455">
        <w:rPr>
          <w:color w:val="000000"/>
          <w:szCs w:val="22"/>
          <w:lang w:val="el-GR"/>
        </w:rPr>
        <w:t xml:space="preserve">που παρουσιάστηκαν τουλάχιστον στο 10% των ασθενών περιελάμβαναν: κεφαλαλγία, αναιμία, μειωμένη όρεξη, βήχα, ναυτία, διάρροια, </w:t>
      </w:r>
      <w:r w:rsidR="00EB04A5" w:rsidRPr="00E51455">
        <w:rPr>
          <w:color w:val="000000"/>
          <w:szCs w:val="22"/>
          <w:lang w:val="el-GR"/>
        </w:rPr>
        <w:t>υπεχολερυθρυναιμία</w:t>
      </w:r>
      <w:r w:rsidR="00B605E9" w:rsidRPr="00E51455">
        <w:rPr>
          <w:color w:val="000000"/>
          <w:szCs w:val="22"/>
          <w:lang w:val="el-GR"/>
        </w:rPr>
        <w:t>,</w:t>
      </w:r>
      <w:r w:rsidR="00EB04A5" w:rsidRPr="00E51455">
        <w:rPr>
          <w:color w:val="000000"/>
          <w:szCs w:val="22"/>
          <w:lang w:val="el-GR"/>
        </w:rPr>
        <w:t xml:space="preserve"> </w:t>
      </w:r>
      <w:r w:rsidR="002E10BC" w:rsidRPr="00E51455">
        <w:rPr>
          <w:color w:val="000000"/>
          <w:szCs w:val="22"/>
          <w:lang w:val="el-GR"/>
        </w:rPr>
        <w:t>αλωπεκία, κνησμό, μυαλγία, πυρεξία, κόπωση, γριπώδη συνδρομή, ρίγη και περιφερικό οίδημα.</w:t>
      </w:r>
    </w:p>
    <w:p w14:paraId="59F2D9DD" w14:textId="77777777" w:rsidR="00762B37" w:rsidRPr="00E51455" w:rsidRDefault="00762B37" w:rsidP="003B4EE5">
      <w:pPr>
        <w:spacing w:line="240" w:lineRule="auto"/>
        <w:rPr>
          <w:color w:val="000000"/>
          <w:szCs w:val="22"/>
          <w:lang w:val="el-GR"/>
        </w:rPr>
      </w:pPr>
    </w:p>
    <w:p w14:paraId="59F2D9DE" w14:textId="77777777" w:rsidR="000A207C" w:rsidRPr="00E51455" w:rsidRDefault="000A207C" w:rsidP="003B4EE5">
      <w:pPr>
        <w:keepNext/>
        <w:spacing w:line="240" w:lineRule="auto"/>
        <w:rPr>
          <w:i/>
          <w:color w:val="000000"/>
          <w:szCs w:val="22"/>
          <w:u w:val="single"/>
          <w:lang w:val="el-GR"/>
        </w:rPr>
      </w:pPr>
      <w:r w:rsidRPr="00E51455">
        <w:rPr>
          <w:i/>
          <w:color w:val="000000"/>
          <w:szCs w:val="22"/>
          <w:u w:val="single"/>
          <w:lang w:val="el-GR"/>
        </w:rPr>
        <w:t>Σοβαρή απλαστική αναιμία</w:t>
      </w:r>
      <w:r w:rsidRPr="00E51455">
        <w:rPr>
          <w:i/>
          <w:u w:val="single"/>
          <w:lang w:val="el-GR"/>
        </w:rPr>
        <w:t xml:space="preserve"> </w:t>
      </w:r>
      <w:r w:rsidRPr="00E51455">
        <w:rPr>
          <w:i/>
          <w:color w:val="000000"/>
          <w:szCs w:val="22"/>
          <w:u w:val="single"/>
          <w:lang w:val="el-GR"/>
        </w:rPr>
        <w:t>σε ενήλικες ασθενείς</w:t>
      </w:r>
    </w:p>
    <w:p w14:paraId="59F2D9DF" w14:textId="77777777" w:rsidR="006425D5" w:rsidRPr="00E51455" w:rsidRDefault="006425D5" w:rsidP="003B4EE5">
      <w:pPr>
        <w:keepNext/>
        <w:spacing w:line="240" w:lineRule="auto"/>
        <w:rPr>
          <w:color w:val="000000"/>
          <w:szCs w:val="22"/>
          <w:lang w:val="el-GR"/>
        </w:rPr>
      </w:pPr>
    </w:p>
    <w:p w14:paraId="59F2D9E0" w14:textId="19E2A2B9" w:rsidR="00BA17F5" w:rsidRPr="00E51455" w:rsidRDefault="00052E63" w:rsidP="003B4EE5">
      <w:pPr>
        <w:spacing w:line="240" w:lineRule="auto"/>
        <w:rPr>
          <w:color w:val="000000"/>
          <w:szCs w:val="24"/>
          <w:lang w:val="el-GR"/>
        </w:rPr>
      </w:pPr>
      <w:r w:rsidRPr="00E51455">
        <w:rPr>
          <w:color w:val="000000"/>
          <w:szCs w:val="22"/>
          <w:lang w:val="el-GR"/>
        </w:rPr>
        <w:t>Η ασφάλεια τ</w:t>
      </w:r>
      <w:r w:rsidR="00884BAD">
        <w:rPr>
          <w:color w:val="000000"/>
          <w:szCs w:val="22"/>
          <w:lang w:val="el-GR"/>
        </w:rPr>
        <w:t>ης</w:t>
      </w:r>
      <w:r w:rsidRPr="00E51455">
        <w:rPr>
          <w:color w:val="000000"/>
          <w:szCs w:val="22"/>
          <w:lang w:val="el-GR"/>
        </w:rPr>
        <w:t xml:space="preserve"> </w:t>
      </w:r>
      <w:r w:rsidR="00884BAD" w:rsidRPr="00A45C84">
        <w:rPr>
          <w:lang w:val="el-GR"/>
        </w:rPr>
        <w:t>ελτρομβοπάγης</w:t>
      </w:r>
      <w:r w:rsidRPr="00E51455">
        <w:rPr>
          <w:color w:val="000000"/>
          <w:szCs w:val="22"/>
          <w:lang w:val="el-GR"/>
        </w:rPr>
        <w:t xml:space="preserve"> στη σοβαρή απλαστική αναιμία </w:t>
      </w:r>
      <w:r w:rsidR="00F37C6B" w:rsidRPr="00E51455">
        <w:rPr>
          <w:color w:val="000000"/>
          <w:szCs w:val="22"/>
          <w:lang w:val="el-GR"/>
        </w:rPr>
        <w:t>εκτιμήθηκε</w:t>
      </w:r>
      <w:r w:rsidRPr="00E51455">
        <w:rPr>
          <w:color w:val="000000"/>
          <w:szCs w:val="22"/>
          <w:lang w:val="el-GR"/>
        </w:rPr>
        <w:t xml:space="preserve"> σε μία </w:t>
      </w:r>
      <w:r w:rsidR="00F37C6B" w:rsidRPr="00E51455">
        <w:rPr>
          <w:color w:val="000000"/>
          <w:szCs w:val="22"/>
          <w:lang w:val="el-GR"/>
        </w:rPr>
        <w:t>ανοικτής επισήμανσης</w:t>
      </w:r>
      <w:r w:rsidRPr="00E51455">
        <w:rPr>
          <w:color w:val="000000"/>
          <w:szCs w:val="22"/>
          <w:lang w:val="el-GR"/>
        </w:rPr>
        <w:t xml:space="preserve"> μελέτη ενός σκέλους (Ν=43) στην οποία </w:t>
      </w:r>
      <w:r w:rsidR="000A207C" w:rsidRPr="00E51455">
        <w:rPr>
          <w:color w:val="000000"/>
          <w:szCs w:val="22"/>
          <w:lang w:val="el-GR"/>
        </w:rPr>
        <w:t>11 </w:t>
      </w:r>
      <w:r w:rsidRPr="00E51455">
        <w:rPr>
          <w:color w:val="000000"/>
          <w:szCs w:val="22"/>
          <w:lang w:val="el-GR"/>
        </w:rPr>
        <w:t>ασθενείς (</w:t>
      </w:r>
      <w:r w:rsidR="000A207C" w:rsidRPr="00E51455">
        <w:rPr>
          <w:color w:val="000000"/>
          <w:szCs w:val="22"/>
          <w:lang w:val="el-GR"/>
        </w:rPr>
        <w:t>26</w:t>
      </w:r>
      <w:r w:rsidRPr="00E51455">
        <w:rPr>
          <w:color w:val="000000"/>
          <w:szCs w:val="22"/>
          <w:lang w:val="el-GR"/>
        </w:rPr>
        <w:t>%)</w:t>
      </w:r>
      <w:r w:rsidR="00C919E7" w:rsidRPr="00E51455">
        <w:rPr>
          <w:color w:val="000000"/>
          <w:szCs w:val="22"/>
          <w:lang w:val="el-GR"/>
        </w:rPr>
        <w:t xml:space="preserve">, </w:t>
      </w:r>
      <w:r w:rsidRPr="00E51455">
        <w:rPr>
          <w:color w:val="000000"/>
          <w:szCs w:val="22"/>
          <w:lang w:val="el-GR"/>
        </w:rPr>
        <w:t>έλαβαν θεραπεία &gt;6</w:t>
      </w:r>
      <w:r w:rsidRPr="00E51455">
        <w:rPr>
          <w:color w:val="000000"/>
          <w:szCs w:val="22"/>
          <w:lang w:val="en-US"/>
        </w:rPr>
        <w:t> </w:t>
      </w:r>
      <w:r w:rsidRPr="00E51455">
        <w:rPr>
          <w:color w:val="000000"/>
          <w:szCs w:val="22"/>
          <w:lang w:val="el-GR"/>
        </w:rPr>
        <w:t xml:space="preserve">μήνες και </w:t>
      </w:r>
      <w:r w:rsidR="000A207C" w:rsidRPr="00E51455">
        <w:rPr>
          <w:color w:val="000000"/>
          <w:szCs w:val="22"/>
          <w:lang w:val="el-GR"/>
        </w:rPr>
        <w:t>7 </w:t>
      </w:r>
      <w:r w:rsidRPr="00E51455">
        <w:rPr>
          <w:color w:val="000000"/>
          <w:szCs w:val="22"/>
          <w:lang w:val="el-GR"/>
        </w:rPr>
        <w:t>ασθενείς (</w:t>
      </w:r>
      <w:r w:rsidR="004F17F4" w:rsidRPr="00E51455">
        <w:rPr>
          <w:color w:val="000000"/>
          <w:szCs w:val="22"/>
          <w:lang w:val="el-GR"/>
        </w:rPr>
        <w:t>16</w:t>
      </w:r>
      <w:r w:rsidR="00FB248D" w:rsidRPr="00E51455">
        <w:rPr>
          <w:color w:val="000000"/>
          <w:szCs w:val="22"/>
          <w:lang w:val="el-GR"/>
        </w:rPr>
        <w:t>%</w:t>
      </w:r>
      <w:r w:rsidRPr="00E51455">
        <w:rPr>
          <w:color w:val="000000"/>
          <w:szCs w:val="22"/>
          <w:lang w:val="el-GR"/>
        </w:rPr>
        <w:t>) έλαβαν θεραπεία για</w:t>
      </w:r>
      <w:r w:rsidR="00F06A2E" w:rsidRPr="00E51455">
        <w:rPr>
          <w:color w:val="000000"/>
          <w:szCs w:val="22"/>
          <w:lang w:val="el-GR"/>
        </w:rPr>
        <w:t xml:space="preserve"> </w:t>
      </w:r>
      <w:r w:rsidRPr="00E51455">
        <w:rPr>
          <w:color w:val="000000"/>
          <w:szCs w:val="22"/>
          <w:lang w:val="el-GR"/>
        </w:rPr>
        <w:t>&gt;1 έτος</w:t>
      </w:r>
      <w:r w:rsidR="004F17F4" w:rsidRPr="00E51455">
        <w:rPr>
          <w:color w:val="000000"/>
          <w:szCs w:val="22"/>
          <w:lang w:val="el-GR"/>
        </w:rPr>
        <w:t xml:space="preserve"> (βλ</w:t>
      </w:r>
      <w:r w:rsidR="00704BAC" w:rsidRPr="00E51455">
        <w:rPr>
          <w:color w:val="000000"/>
          <w:szCs w:val="22"/>
          <w:lang w:val="el-GR"/>
        </w:rPr>
        <w:t>έπε</w:t>
      </w:r>
      <w:r w:rsidR="004F17F4" w:rsidRPr="00E51455">
        <w:rPr>
          <w:color w:val="000000"/>
          <w:szCs w:val="22"/>
          <w:lang w:val="el-GR"/>
        </w:rPr>
        <w:t xml:space="preserve"> παράγραφο</w:t>
      </w:r>
      <w:r w:rsidR="0004515F" w:rsidRPr="00E51455">
        <w:rPr>
          <w:color w:val="000000"/>
          <w:szCs w:val="22"/>
          <w:lang w:val="el-GR"/>
        </w:rPr>
        <w:t> 5.1)</w:t>
      </w:r>
      <w:r w:rsidRPr="00E51455">
        <w:rPr>
          <w:color w:val="000000"/>
          <w:szCs w:val="22"/>
          <w:lang w:val="el-GR"/>
        </w:rPr>
        <w:t>.</w:t>
      </w:r>
      <w:r w:rsidR="00C30B99" w:rsidRPr="00E51455">
        <w:rPr>
          <w:color w:val="000000"/>
          <w:szCs w:val="24"/>
          <w:lang w:val="el-GR"/>
        </w:rPr>
        <w:t xml:space="preserve"> Οι </w:t>
      </w:r>
      <w:r w:rsidR="00B8772D" w:rsidRPr="00E51455">
        <w:rPr>
          <w:color w:val="000000"/>
          <w:szCs w:val="24"/>
          <w:lang w:val="el-GR"/>
        </w:rPr>
        <w:t>πιο συχνές</w:t>
      </w:r>
      <w:r w:rsidR="00C30B99" w:rsidRPr="00E51455">
        <w:rPr>
          <w:color w:val="000000"/>
          <w:szCs w:val="24"/>
          <w:lang w:val="el-GR"/>
        </w:rPr>
        <w:t xml:space="preserve"> ανεπιθύμητες ενέργειες που παρουσιάστηκαν τουλάχιστον στο 10% των ασθενών περιελάμβαναν: κεφαλαλγία, ζάλη, </w:t>
      </w:r>
      <w:r w:rsidR="00BA17F5" w:rsidRPr="00E51455">
        <w:rPr>
          <w:color w:val="000000"/>
          <w:szCs w:val="24"/>
          <w:lang w:val="el-GR"/>
        </w:rPr>
        <w:t xml:space="preserve">βήχα, </w:t>
      </w:r>
      <w:r w:rsidR="00C30B99" w:rsidRPr="00E51455">
        <w:rPr>
          <w:color w:val="000000"/>
          <w:szCs w:val="24"/>
          <w:lang w:val="el-GR"/>
        </w:rPr>
        <w:t xml:space="preserve">στοματοφαρυγγικό άλγος, </w:t>
      </w:r>
      <w:r w:rsidR="0004515F" w:rsidRPr="00E51455">
        <w:rPr>
          <w:color w:val="000000"/>
          <w:szCs w:val="24"/>
          <w:lang w:val="el-GR"/>
        </w:rPr>
        <w:t xml:space="preserve">ρινόρροια, </w:t>
      </w:r>
      <w:r w:rsidR="00BA17F5" w:rsidRPr="00E51455">
        <w:rPr>
          <w:color w:val="000000"/>
          <w:szCs w:val="24"/>
          <w:lang w:val="el-GR"/>
        </w:rPr>
        <w:t xml:space="preserve">ναυτία, διάρροια, </w:t>
      </w:r>
      <w:r w:rsidR="002A7617" w:rsidRPr="00E51455">
        <w:rPr>
          <w:color w:val="000000"/>
          <w:szCs w:val="24"/>
          <w:lang w:val="el-GR"/>
        </w:rPr>
        <w:t xml:space="preserve">κοιλιακό άλγος, αυξημένες </w:t>
      </w:r>
      <w:r w:rsidR="006E4EA8" w:rsidRPr="00E51455">
        <w:rPr>
          <w:color w:val="000000"/>
          <w:szCs w:val="24"/>
          <w:lang w:val="el-GR"/>
        </w:rPr>
        <w:t>τ</w:t>
      </w:r>
      <w:r w:rsidR="002A7617" w:rsidRPr="00E51455">
        <w:rPr>
          <w:color w:val="000000"/>
          <w:szCs w:val="24"/>
          <w:lang w:val="el-GR"/>
        </w:rPr>
        <w:t xml:space="preserve">ρανσαμινάσες, αρθραλγία, </w:t>
      </w:r>
      <w:r w:rsidR="00EF7A4C">
        <w:rPr>
          <w:color w:val="000000"/>
          <w:szCs w:val="24"/>
          <w:lang w:val="el-GR"/>
        </w:rPr>
        <w:t>άλγος σε άκρο</w:t>
      </w:r>
      <w:r w:rsidR="0092371A" w:rsidRPr="00E51455">
        <w:rPr>
          <w:color w:val="000000"/>
          <w:szCs w:val="24"/>
          <w:lang w:val="el-GR"/>
        </w:rPr>
        <w:t xml:space="preserve">, </w:t>
      </w:r>
      <w:r w:rsidR="00EF7A4C" w:rsidRPr="00A45C84">
        <w:rPr>
          <w:lang w:val="el-GR"/>
        </w:rPr>
        <w:t>μυϊκοί σπασμοί</w:t>
      </w:r>
      <w:r w:rsidR="0004515F" w:rsidRPr="00E51455">
        <w:rPr>
          <w:color w:val="000000"/>
          <w:szCs w:val="24"/>
          <w:lang w:val="el-GR"/>
        </w:rPr>
        <w:t xml:space="preserve">, </w:t>
      </w:r>
      <w:r w:rsidR="00BA17F5" w:rsidRPr="00E51455">
        <w:rPr>
          <w:color w:val="000000"/>
          <w:szCs w:val="24"/>
          <w:lang w:val="el-GR"/>
        </w:rPr>
        <w:t xml:space="preserve">κόπωση, </w:t>
      </w:r>
      <w:r w:rsidR="0092371A" w:rsidRPr="00E51455">
        <w:rPr>
          <w:color w:val="000000"/>
          <w:szCs w:val="24"/>
          <w:lang w:val="el-GR"/>
        </w:rPr>
        <w:t>και πυρεξία</w:t>
      </w:r>
      <w:r w:rsidR="00BA17F5" w:rsidRPr="00E51455">
        <w:rPr>
          <w:color w:val="000000"/>
          <w:szCs w:val="24"/>
          <w:lang w:val="el-GR"/>
        </w:rPr>
        <w:t>.</w:t>
      </w:r>
    </w:p>
    <w:p w14:paraId="59F2D9E1" w14:textId="77777777" w:rsidR="006D2396" w:rsidRPr="00E51455" w:rsidRDefault="006D2396" w:rsidP="003B4EE5">
      <w:pPr>
        <w:spacing w:line="240" w:lineRule="auto"/>
        <w:rPr>
          <w:color w:val="000000"/>
          <w:szCs w:val="22"/>
          <w:lang w:val="el-GR"/>
        </w:rPr>
      </w:pPr>
    </w:p>
    <w:p w14:paraId="59F2D9E2" w14:textId="77777777" w:rsidR="00A8523E" w:rsidRPr="00E51455" w:rsidRDefault="00A8523E" w:rsidP="003B4EE5">
      <w:pPr>
        <w:keepNext/>
        <w:spacing w:line="240" w:lineRule="auto"/>
        <w:rPr>
          <w:color w:val="000000"/>
          <w:szCs w:val="22"/>
          <w:lang w:val="el-GR"/>
        </w:rPr>
      </w:pPr>
      <w:r w:rsidRPr="00E51455">
        <w:rPr>
          <w:color w:val="000000"/>
          <w:u w:val="single"/>
          <w:lang w:val="el-GR"/>
        </w:rPr>
        <w:t>Κατάλογος</w:t>
      </w:r>
      <w:r w:rsidRPr="00E51455">
        <w:rPr>
          <w:color w:val="000000"/>
          <w:szCs w:val="22"/>
          <w:u w:val="single"/>
          <w:lang w:val="el-GR"/>
        </w:rPr>
        <w:t xml:space="preserve"> </w:t>
      </w:r>
      <w:r w:rsidRPr="00E51455">
        <w:rPr>
          <w:color w:val="000000"/>
          <w:u w:val="single"/>
          <w:lang w:val="el-GR"/>
        </w:rPr>
        <w:t>ανεπιθύμητων ενεργειών</w:t>
      </w:r>
    </w:p>
    <w:p w14:paraId="59F2D9E3" w14:textId="77777777" w:rsidR="009031F2" w:rsidRPr="00E51455" w:rsidRDefault="009031F2" w:rsidP="003B4EE5">
      <w:pPr>
        <w:keepNext/>
        <w:spacing w:line="240" w:lineRule="auto"/>
        <w:rPr>
          <w:color w:val="000000"/>
          <w:szCs w:val="22"/>
          <w:lang w:val="el-GR"/>
        </w:rPr>
      </w:pPr>
    </w:p>
    <w:p w14:paraId="59F2D9E4" w14:textId="00CFDFDF" w:rsidR="00E4216C" w:rsidRPr="00E51455" w:rsidRDefault="00E4216C" w:rsidP="003B4EE5">
      <w:pPr>
        <w:keepNext/>
        <w:spacing w:line="240" w:lineRule="auto"/>
        <w:rPr>
          <w:color w:val="000000"/>
          <w:szCs w:val="22"/>
          <w:lang w:val="el-GR"/>
        </w:rPr>
      </w:pPr>
      <w:r w:rsidRPr="00E51455">
        <w:rPr>
          <w:color w:val="000000"/>
          <w:szCs w:val="22"/>
          <w:lang w:val="el-GR"/>
        </w:rPr>
        <w:t xml:space="preserve">Οι ανεπιθύμητες ενέργειες </w:t>
      </w:r>
      <w:r w:rsidR="00E03BCD" w:rsidRPr="00E51455">
        <w:rPr>
          <w:color w:val="000000"/>
          <w:szCs w:val="22"/>
          <w:lang w:val="el-GR"/>
        </w:rPr>
        <w:t>στις μελ</w:t>
      </w:r>
      <w:r w:rsidR="00117378" w:rsidRPr="00E51455">
        <w:rPr>
          <w:color w:val="000000"/>
          <w:szCs w:val="22"/>
          <w:lang w:val="el-GR"/>
        </w:rPr>
        <w:t>έτες</w:t>
      </w:r>
      <w:r w:rsidR="00C61B7B" w:rsidRPr="00E51455">
        <w:rPr>
          <w:color w:val="000000"/>
          <w:szCs w:val="22"/>
          <w:lang w:val="el-GR"/>
        </w:rPr>
        <w:t xml:space="preserve"> </w:t>
      </w:r>
      <w:r w:rsidR="00117378" w:rsidRPr="00E51455">
        <w:rPr>
          <w:color w:val="000000"/>
          <w:szCs w:val="22"/>
          <w:lang w:val="el-GR"/>
        </w:rPr>
        <w:t xml:space="preserve">της </w:t>
      </w:r>
      <w:r w:rsidR="00117378" w:rsidRPr="00E51455">
        <w:rPr>
          <w:color w:val="000000"/>
          <w:szCs w:val="22"/>
          <w:lang w:val="de-CH"/>
        </w:rPr>
        <w:t>ITP</w:t>
      </w:r>
      <w:r w:rsidR="00117378" w:rsidRPr="00E51455">
        <w:rPr>
          <w:color w:val="000000"/>
          <w:szCs w:val="22"/>
          <w:lang w:val="el-GR"/>
        </w:rPr>
        <w:t xml:space="preserve"> </w:t>
      </w:r>
      <w:r w:rsidR="00C61B7B" w:rsidRPr="00E51455">
        <w:rPr>
          <w:color w:val="000000"/>
          <w:szCs w:val="22"/>
          <w:lang w:val="el-GR"/>
        </w:rPr>
        <w:t xml:space="preserve">σε ενήλικες </w:t>
      </w:r>
      <w:r w:rsidR="00117378" w:rsidRPr="00E51455">
        <w:rPr>
          <w:color w:val="000000"/>
          <w:szCs w:val="22"/>
          <w:lang w:val="el-GR"/>
        </w:rPr>
        <w:t>(</w:t>
      </w:r>
      <w:r w:rsidR="00CA2275" w:rsidRPr="00E51455">
        <w:rPr>
          <w:color w:val="000000"/>
          <w:szCs w:val="22"/>
          <w:lang w:val="de-CH"/>
        </w:rPr>
        <w:t>N</w:t>
      </w:r>
      <w:r w:rsidR="00CA2275" w:rsidRPr="00E51455">
        <w:rPr>
          <w:color w:val="000000"/>
          <w:szCs w:val="22"/>
          <w:lang w:val="el-GR"/>
        </w:rPr>
        <w:t>=</w:t>
      </w:r>
      <w:r w:rsidR="000A207C" w:rsidRPr="00E51455">
        <w:rPr>
          <w:color w:val="000000"/>
          <w:szCs w:val="22"/>
          <w:lang w:val="el-GR"/>
        </w:rPr>
        <w:t>763</w:t>
      </w:r>
      <w:r w:rsidR="00117378" w:rsidRPr="00E51455">
        <w:rPr>
          <w:color w:val="000000"/>
          <w:szCs w:val="22"/>
          <w:lang w:val="el-GR"/>
        </w:rPr>
        <w:t>)</w:t>
      </w:r>
      <w:r w:rsidR="00C61B7B" w:rsidRPr="00E51455">
        <w:rPr>
          <w:color w:val="000000"/>
          <w:szCs w:val="22"/>
          <w:lang w:val="el-GR"/>
        </w:rPr>
        <w:t>, στις παιδιατρικές μελέτες ΙΤΡ (Ν=1</w:t>
      </w:r>
      <w:r w:rsidR="000A207C" w:rsidRPr="00E51455">
        <w:rPr>
          <w:color w:val="000000"/>
          <w:szCs w:val="22"/>
          <w:lang w:val="el-GR"/>
        </w:rPr>
        <w:t>71</w:t>
      </w:r>
      <w:r w:rsidR="00C61B7B" w:rsidRPr="00E51455">
        <w:rPr>
          <w:color w:val="000000"/>
          <w:szCs w:val="22"/>
          <w:lang w:val="el-GR"/>
        </w:rPr>
        <w:t>)</w:t>
      </w:r>
      <w:r w:rsidR="00937C2F" w:rsidRPr="00E51455">
        <w:rPr>
          <w:color w:val="000000"/>
          <w:szCs w:val="22"/>
          <w:lang w:val="el-GR"/>
        </w:rPr>
        <w:t>,</w:t>
      </w:r>
      <w:r w:rsidR="00117378" w:rsidRPr="00E51455">
        <w:rPr>
          <w:color w:val="000000"/>
          <w:szCs w:val="22"/>
          <w:lang w:val="el-GR"/>
        </w:rPr>
        <w:t xml:space="preserve"> στις μελέτες του </w:t>
      </w:r>
      <w:r w:rsidR="00117378" w:rsidRPr="00E51455">
        <w:rPr>
          <w:color w:val="000000"/>
          <w:szCs w:val="22"/>
          <w:lang w:val="de-CH"/>
        </w:rPr>
        <w:t>HCV</w:t>
      </w:r>
      <w:r w:rsidR="00117378" w:rsidRPr="00E51455">
        <w:rPr>
          <w:color w:val="000000"/>
          <w:szCs w:val="22"/>
          <w:lang w:val="el-GR"/>
        </w:rPr>
        <w:t xml:space="preserve"> (</w:t>
      </w:r>
      <w:r w:rsidR="00117378" w:rsidRPr="00E51455">
        <w:rPr>
          <w:color w:val="000000"/>
          <w:szCs w:val="22"/>
          <w:lang w:val="de-CH"/>
        </w:rPr>
        <w:t>N</w:t>
      </w:r>
      <w:r w:rsidR="00117378" w:rsidRPr="00E51455">
        <w:rPr>
          <w:color w:val="000000"/>
          <w:szCs w:val="22"/>
          <w:lang w:val="el-GR"/>
        </w:rPr>
        <w:t>=</w:t>
      </w:r>
      <w:r w:rsidR="00982BAC" w:rsidRPr="00E51455">
        <w:rPr>
          <w:color w:val="000000"/>
          <w:szCs w:val="22"/>
          <w:lang w:val="el-GR"/>
        </w:rPr>
        <w:t>1.520</w:t>
      </w:r>
      <w:r w:rsidR="00117378" w:rsidRPr="00E51455">
        <w:rPr>
          <w:color w:val="000000"/>
          <w:szCs w:val="22"/>
          <w:lang w:val="el-GR"/>
        </w:rPr>
        <w:t>)</w:t>
      </w:r>
      <w:r w:rsidR="00937C2F" w:rsidRPr="00E51455">
        <w:rPr>
          <w:color w:val="000000"/>
          <w:szCs w:val="22"/>
          <w:lang w:val="el-GR"/>
        </w:rPr>
        <w:t>,</w:t>
      </w:r>
      <w:r w:rsidRPr="00E51455">
        <w:rPr>
          <w:color w:val="000000"/>
          <w:szCs w:val="22"/>
          <w:lang w:val="el-GR"/>
        </w:rPr>
        <w:t xml:space="preserve"> </w:t>
      </w:r>
      <w:r w:rsidR="00052E63" w:rsidRPr="00E51455">
        <w:rPr>
          <w:color w:val="000000"/>
          <w:szCs w:val="22"/>
          <w:lang w:val="el-GR"/>
        </w:rPr>
        <w:t xml:space="preserve">στις μελέτες </w:t>
      </w:r>
      <w:r w:rsidR="00052E63" w:rsidRPr="00E51455">
        <w:rPr>
          <w:color w:val="000000"/>
          <w:szCs w:val="22"/>
          <w:lang w:val="de-CH"/>
        </w:rPr>
        <w:t>SAA</w:t>
      </w:r>
      <w:r w:rsidR="008376CF" w:rsidRPr="00E51455">
        <w:rPr>
          <w:color w:val="000000"/>
          <w:szCs w:val="22"/>
          <w:lang w:val="el-GR"/>
        </w:rPr>
        <w:t xml:space="preserve"> </w:t>
      </w:r>
      <w:r w:rsidR="008376CF" w:rsidRPr="00E51455">
        <w:rPr>
          <w:szCs w:val="22"/>
          <w:lang w:val="el-GR"/>
        </w:rPr>
        <w:t>(</w:t>
      </w:r>
      <w:r w:rsidR="008376CF" w:rsidRPr="00E51455">
        <w:rPr>
          <w:szCs w:val="22"/>
        </w:rPr>
        <w:t>N</w:t>
      </w:r>
      <w:r w:rsidR="008376CF" w:rsidRPr="00E51455">
        <w:rPr>
          <w:szCs w:val="22"/>
          <w:lang w:val="el-GR"/>
        </w:rPr>
        <w:t>=43)</w:t>
      </w:r>
      <w:r w:rsidR="00052E63" w:rsidRPr="00E51455">
        <w:rPr>
          <w:color w:val="000000"/>
          <w:szCs w:val="22"/>
          <w:lang w:val="el-GR"/>
        </w:rPr>
        <w:t xml:space="preserve"> και τις αναφορές μετά από την κυκλοφορία, </w:t>
      </w:r>
      <w:r w:rsidRPr="00E51455">
        <w:rPr>
          <w:color w:val="000000"/>
          <w:szCs w:val="22"/>
          <w:lang w:val="el-GR"/>
        </w:rPr>
        <w:t xml:space="preserve">παρατίθενται παρακάτω </w:t>
      </w:r>
      <w:r w:rsidR="00C67A1C" w:rsidRPr="00E51455">
        <w:rPr>
          <w:color w:val="000000"/>
          <w:szCs w:val="22"/>
          <w:lang w:val="el-GR"/>
        </w:rPr>
        <w:t xml:space="preserve">ανά κατηγορία/οργανικό σύστημα </w:t>
      </w:r>
      <w:r w:rsidRPr="00E51455">
        <w:rPr>
          <w:color w:val="000000"/>
          <w:szCs w:val="22"/>
          <w:lang w:val="el-GR"/>
        </w:rPr>
        <w:t>και συχνότητα</w:t>
      </w:r>
      <w:r w:rsidR="00C67A1C" w:rsidRPr="00E51455">
        <w:rPr>
          <w:color w:val="000000"/>
          <w:szCs w:val="22"/>
          <w:lang w:val="el-GR"/>
        </w:rPr>
        <w:t xml:space="preserve"> κατά MedDRA</w:t>
      </w:r>
      <w:r w:rsidRPr="00E51455">
        <w:rPr>
          <w:color w:val="000000"/>
          <w:szCs w:val="22"/>
          <w:lang w:val="el-GR"/>
        </w:rPr>
        <w:t>.</w:t>
      </w:r>
      <w:r w:rsidR="00982BAC" w:rsidRPr="00E51455">
        <w:rPr>
          <w:lang w:val="el-GR"/>
        </w:rPr>
        <w:t xml:space="preserve"> </w:t>
      </w:r>
      <w:r w:rsidR="00982BAC" w:rsidRPr="00E51455">
        <w:rPr>
          <w:color w:val="000000"/>
          <w:szCs w:val="22"/>
          <w:lang w:val="el-GR"/>
        </w:rPr>
        <w:t>Σε κάθε κατηγορία</w:t>
      </w:r>
      <w:r w:rsidR="00C67A1C" w:rsidRPr="00E51455">
        <w:rPr>
          <w:color w:val="000000"/>
          <w:szCs w:val="22"/>
          <w:lang w:val="el-GR"/>
        </w:rPr>
        <w:t>/οργανικό σύστημα</w:t>
      </w:r>
      <w:r w:rsidR="00982BAC" w:rsidRPr="00E51455">
        <w:rPr>
          <w:color w:val="000000"/>
          <w:szCs w:val="22"/>
          <w:lang w:val="el-GR"/>
        </w:rPr>
        <w:t>, οι ανεπιθύμητες ενέργειες ταξινομούνται κατά συχνότητα, με</w:t>
      </w:r>
      <w:r w:rsidR="00C67A1C" w:rsidRPr="00E51455">
        <w:rPr>
          <w:color w:val="000000"/>
          <w:szCs w:val="22"/>
          <w:lang w:val="el-GR"/>
        </w:rPr>
        <w:t xml:space="preserve"> πρώτες</w:t>
      </w:r>
      <w:r w:rsidR="00982BAC" w:rsidRPr="00E51455">
        <w:rPr>
          <w:color w:val="000000"/>
          <w:szCs w:val="22"/>
          <w:lang w:val="el-GR"/>
        </w:rPr>
        <w:t xml:space="preserve"> τις πιο συχνές ανεπιθύμητες ενέργειες. Η αντίστοιχη κατηγορία συχνότητας για κάθε ανεπιθύμητη αντίδραση φαρμάκου βασίζεται στην ακόλουθη σύμβαση (CIOMS III): πολύ συχνές (≥1/10), συχνές (≥1/100 έως &lt;1/10</w:t>
      </w:r>
      <w:r w:rsidR="00EF7A4C" w:rsidRPr="00E51455">
        <w:rPr>
          <w:color w:val="000000"/>
          <w:szCs w:val="22"/>
          <w:lang w:val="el-GR"/>
        </w:rPr>
        <w:t>)</w:t>
      </w:r>
      <w:r w:rsidR="00EF7A4C">
        <w:rPr>
          <w:color w:val="000000"/>
          <w:szCs w:val="22"/>
          <w:lang w:val="el-GR"/>
        </w:rPr>
        <w:t>,</w:t>
      </w:r>
      <w:r w:rsidR="00EF7A4C" w:rsidRPr="00E51455">
        <w:rPr>
          <w:color w:val="000000"/>
          <w:szCs w:val="22"/>
          <w:lang w:val="el-GR"/>
        </w:rPr>
        <w:t xml:space="preserve"> </w:t>
      </w:r>
      <w:r w:rsidR="00982BAC" w:rsidRPr="00E51455">
        <w:rPr>
          <w:color w:val="000000"/>
          <w:szCs w:val="22"/>
          <w:lang w:val="el-GR"/>
        </w:rPr>
        <w:t>όχι συχνές (≥1/1.000 έως &lt;1/100). σπάνιες (≥1/10.000 έως &lt;1/1.000</w:t>
      </w:r>
      <w:r w:rsidR="00EF7A4C" w:rsidRPr="00E51455">
        <w:rPr>
          <w:color w:val="000000"/>
          <w:szCs w:val="22"/>
          <w:lang w:val="el-GR"/>
        </w:rPr>
        <w:t>)</w:t>
      </w:r>
      <w:r w:rsidR="00EF7A4C">
        <w:rPr>
          <w:color w:val="000000"/>
          <w:szCs w:val="22"/>
          <w:lang w:val="el-GR"/>
        </w:rPr>
        <w:t>,</w:t>
      </w:r>
      <w:r w:rsidR="00EF7A4C" w:rsidRPr="00E51455">
        <w:rPr>
          <w:color w:val="000000"/>
          <w:szCs w:val="22"/>
          <w:lang w:val="el-GR"/>
        </w:rPr>
        <w:t xml:space="preserve"> </w:t>
      </w:r>
      <w:r w:rsidR="00982BAC" w:rsidRPr="00E51455">
        <w:rPr>
          <w:color w:val="000000"/>
          <w:szCs w:val="22"/>
          <w:lang w:val="el-GR"/>
        </w:rPr>
        <w:t xml:space="preserve">μη </w:t>
      </w:r>
      <w:r w:rsidR="00EF7A4C">
        <w:rPr>
          <w:color w:val="000000"/>
          <w:szCs w:val="22"/>
          <w:lang w:val="el-GR"/>
        </w:rPr>
        <w:t>γνωστής συχνότητας</w:t>
      </w:r>
      <w:r w:rsidR="00EF7A4C" w:rsidRPr="00E51455">
        <w:rPr>
          <w:color w:val="000000"/>
          <w:szCs w:val="22"/>
          <w:lang w:val="el-GR"/>
        </w:rPr>
        <w:t xml:space="preserve"> </w:t>
      </w:r>
      <w:r w:rsidR="00982BAC" w:rsidRPr="00E51455">
        <w:rPr>
          <w:color w:val="000000"/>
          <w:szCs w:val="22"/>
          <w:lang w:val="el-GR"/>
        </w:rPr>
        <w:t>(δεν μπορούν να εκτιμηθούν με βάση τα διαθέσιμα δεδομένα).</w:t>
      </w:r>
    </w:p>
    <w:p w14:paraId="59F2D9E5" w14:textId="77777777" w:rsidR="004E42C4" w:rsidRPr="00E51455" w:rsidRDefault="004E42C4" w:rsidP="003B4EE5">
      <w:pPr>
        <w:spacing w:line="240" w:lineRule="auto"/>
        <w:rPr>
          <w:color w:val="000000"/>
          <w:szCs w:val="22"/>
          <w:lang w:val="el-GR"/>
        </w:rPr>
      </w:pPr>
    </w:p>
    <w:p w14:paraId="59F2D9E6" w14:textId="77777777" w:rsidR="004E42C4" w:rsidRPr="00E51455" w:rsidRDefault="004E42C4" w:rsidP="003B4EE5">
      <w:pPr>
        <w:keepNext/>
        <w:spacing w:line="240" w:lineRule="auto"/>
        <w:rPr>
          <w:rFonts w:eastAsia="MS Mincho"/>
          <w:b/>
          <w:color w:val="000000"/>
          <w:szCs w:val="22"/>
          <w:lang w:val="el-GR" w:eastAsia="ja-JP"/>
        </w:rPr>
      </w:pPr>
      <w:r w:rsidRPr="00E51455">
        <w:rPr>
          <w:rFonts w:eastAsia="MS Mincho"/>
          <w:b/>
          <w:color w:val="000000"/>
          <w:szCs w:val="22"/>
          <w:lang w:val="el-GR" w:eastAsia="ja-JP"/>
        </w:rPr>
        <w:t xml:space="preserve">Πληθυσμός μελέτης </w:t>
      </w:r>
      <w:r w:rsidRPr="00E51455">
        <w:rPr>
          <w:rFonts w:eastAsia="MS Mincho"/>
          <w:b/>
          <w:color w:val="000000"/>
          <w:szCs w:val="22"/>
          <w:lang w:eastAsia="ja-JP"/>
        </w:rPr>
        <w:t>ITP</w:t>
      </w:r>
    </w:p>
    <w:p w14:paraId="59F2D9E7" w14:textId="77777777" w:rsidR="00244C02" w:rsidRPr="00E51455" w:rsidRDefault="00244C02" w:rsidP="003B4EE5">
      <w:pPr>
        <w:keepNext/>
        <w:spacing w:line="240" w:lineRule="auto"/>
        <w:rPr>
          <w:color w:val="000000"/>
          <w:szCs w:val="22"/>
          <w:shd w:val="clear" w:color="auto" w:fill="D9D9D9"/>
          <w:lang w:val="el-GR"/>
        </w:rPr>
      </w:pPr>
    </w:p>
    <w:tbl>
      <w:tblPr>
        <w:tblW w:w="8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1452"/>
        <w:gridCol w:w="4554"/>
      </w:tblGrid>
      <w:tr w:rsidR="00882CD4" w:rsidRPr="00E51455" w14:paraId="59F2D9EB" w14:textId="77777777" w:rsidTr="00B715F0">
        <w:trPr>
          <w:cantSplit/>
        </w:trPr>
        <w:tc>
          <w:tcPr>
            <w:tcW w:w="2796" w:type="dxa"/>
            <w:tcBorders>
              <w:bottom w:val="single" w:sz="4" w:space="0" w:color="auto"/>
            </w:tcBorders>
            <w:shd w:val="clear" w:color="auto" w:fill="auto"/>
          </w:tcPr>
          <w:p w14:paraId="59F2D9E8" w14:textId="46DB2544" w:rsidR="00882CD4" w:rsidRPr="00E51455" w:rsidRDefault="00882CD4" w:rsidP="003B4EE5">
            <w:pPr>
              <w:keepNext/>
              <w:spacing w:line="240" w:lineRule="auto"/>
              <w:rPr>
                <w:b/>
                <w:szCs w:val="24"/>
                <w:lang w:val="el-GR" w:eastAsia="ja-JP"/>
              </w:rPr>
            </w:pPr>
            <w:r w:rsidRPr="00E51455">
              <w:rPr>
                <w:b/>
                <w:szCs w:val="24"/>
                <w:lang w:val="el-GR" w:eastAsia="ja-JP"/>
              </w:rPr>
              <w:t>Κατηγορία</w:t>
            </w:r>
            <w:r w:rsidR="00C67A1C" w:rsidRPr="00E51455">
              <w:rPr>
                <w:b/>
                <w:szCs w:val="24"/>
                <w:lang w:val="el-GR" w:eastAsia="ja-JP"/>
              </w:rPr>
              <w:t>/οργανικό σύστημα</w:t>
            </w:r>
          </w:p>
        </w:tc>
        <w:tc>
          <w:tcPr>
            <w:tcW w:w="1452" w:type="dxa"/>
            <w:shd w:val="clear" w:color="auto" w:fill="auto"/>
          </w:tcPr>
          <w:p w14:paraId="59F2D9E9" w14:textId="77777777" w:rsidR="00882CD4" w:rsidRPr="00E51455" w:rsidRDefault="00882CD4" w:rsidP="003B4EE5">
            <w:pPr>
              <w:keepNext/>
              <w:keepLines/>
              <w:autoSpaceDE w:val="0"/>
              <w:autoSpaceDN w:val="0"/>
              <w:adjustRightInd w:val="0"/>
              <w:spacing w:line="240" w:lineRule="auto"/>
              <w:rPr>
                <w:b/>
                <w:iCs/>
                <w:szCs w:val="24"/>
                <w:lang w:val="el-GR" w:eastAsia="ja-JP"/>
              </w:rPr>
            </w:pPr>
            <w:r w:rsidRPr="00E51455">
              <w:rPr>
                <w:b/>
                <w:iCs/>
                <w:szCs w:val="24"/>
                <w:lang w:val="el-GR" w:eastAsia="ja-JP"/>
              </w:rPr>
              <w:t>Συχνότητα</w:t>
            </w:r>
          </w:p>
        </w:tc>
        <w:tc>
          <w:tcPr>
            <w:tcW w:w="4554" w:type="dxa"/>
            <w:shd w:val="clear" w:color="auto" w:fill="auto"/>
          </w:tcPr>
          <w:p w14:paraId="59F2D9EA" w14:textId="77777777" w:rsidR="00882CD4" w:rsidRPr="00E51455" w:rsidRDefault="00882CD4" w:rsidP="00B715F0">
            <w:pPr>
              <w:keepNext/>
              <w:keepLines/>
              <w:autoSpaceDE w:val="0"/>
              <w:autoSpaceDN w:val="0"/>
              <w:adjustRightInd w:val="0"/>
              <w:spacing w:line="240" w:lineRule="auto"/>
              <w:ind w:right="-90"/>
              <w:rPr>
                <w:b/>
                <w:szCs w:val="24"/>
                <w:lang w:eastAsia="ja-JP"/>
              </w:rPr>
            </w:pPr>
            <w:r w:rsidRPr="00E51455">
              <w:rPr>
                <w:b/>
                <w:szCs w:val="24"/>
                <w:lang w:val="el-GR" w:eastAsia="ja-JP"/>
              </w:rPr>
              <w:t>Ανεπιθύμητη ενέργεια</w:t>
            </w:r>
          </w:p>
        </w:tc>
      </w:tr>
      <w:tr w:rsidR="00882CD4" w:rsidRPr="00857B41" w14:paraId="59F2D9EF" w14:textId="77777777" w:rsidTr="00B715F0">
        <w:trPr>
          <w:cantSplit/>
        </w:trPr>
        <w:tc>
          <w:tcPr>
            <w:tcW w:w="2796" w:type="dxa"/>
            <w:vMerge w:val="restart"/>
            <w:shd w:val="clear" w:color="auto" w:fill="auto"/>
          </w:tcPr>
          <w:p w14:paraId="59F2D9EC" w14:textId="77777777" w:rsidR="00882CD4" w:rsidRPr="00E51455" w:rsidRDefault="008325B5" w:rsidP="003B4EE5">
            <w:pPr>
              <w:keepNext/>
              <w:keepLines/>
              <w:spacing w:line="240" w:lineRule="auto"/>
              <w:rPr>
                <w:szCs w:val="24"/>
                <w:lang w:eastAsia="ja-JP"/>
              </w:rPr>
            </w:pPr>
            <w:proofErr w:type="spellStart"/>
            <w:r w:rsidRPr="00E51455">
              <w:rPr>
                <w:szCs w:val="24"/>
                <w:lang w:eastAsia="ja-JP"/>
              </w:rPr>
              <w:t>Λοιμώξεις</w:t>
            </w:r>
            <w:proofErr w:type="spellEnd"/>
            <w:r w:rsidRPr="00E51455">
              <w:rPr>
                <w:szCs w:val="24"/>
                <w:lang w:eastAsia="ja-JP"/>
              </w:rPr>
              <w:t xml:space="preserve"> και παρα</w:t>
            </w:r>
            <w:proofErr w:type="spellStart"/>
            <w:r w:rsidRPr="00E51455">
              <w:rPr>
                <w:szCs w:val="24"/>
                <w:lang w:eastAsia="ja-JP"/>
              </w:rPr>
              <w:t>σιτώσεις</w:t>
            </w:r>
            <w:proofErr w:type="spellEnd"/>
          </w:p>
        </w:tc>
        <w:tc>
          <w:tcPr>
            <w:tcW w:w="1452" w:type="dxa"/>
            <w:shd w:val="clear" w:color="auto" w:fill="auto"/>
          </w:tcPr>
          <w:p w14:paraId="59F2D9ED" w14:textId="77777777" w:rsidR="00882CD4" w:rsidRPr="00E51455" w:rsidRDefault="008325B5" w:rsidP="003B4EE5">
            <w:pPr>
              <w:keepNext/>
              <w:keepLines/>
              <w:autoSpaceDE w:val="0"/>
              <w:autoSpaceDN w:val="0"/>
              <w:adjustRightInd w:val="0"/>
              <w:spacing w:line="240" w:lineRule="auto"/>
              <w:rPr>
                <w:szCs w:val="24"/>
                <w:lang w:eastAsia="ja-JP"/>
              </w:rPr>
            </w:pPr>
            <w:proofErr w:type="spellStart"/>
            <w:r w:rsidRPr="00E51455">
              <w:rPr>
                <w:iCs/>
                <w:szCs w:val="24"/>
                <w:lang w:eastAsia="ja-JP"/>
              </w:rPr>
              <w:t>Πολύ</w:t>
            </w:r>
            <w:proofErr w:type="spellEnd"/>
            <w:r w:rsidRPr="00E51455">
              <w:rPr>
                <w:iCs/>
                <w:szCs w:val="24"/>
                <w:lang w:eastAsia="ja-JP"/>
              </w:rPr>
              <w:t xml:space="preserve"> </w:t>
            </w:r>
            <w:proofErr w:type="spellStart"/>
            <w:r w:rsidRPr="00E51455">
              <w:rPr>
                <w:iCs/>
                <w:szCs w:val="24"/>
                <w:lang w:eastAsia="ja-JP"/>
              </w:rPr>
              <w:t>συχνές</w:t>
            </w:r>
            <w:proofErr w:type="spellEnd"/>
          </w:p>
        </w:tc>
        <w:tc>
          <w:tcPr>
            <w:tcW w:w="4554" w:type="dxa"/>
            <w:shd w:val="clear" w:color="auto" w:fill="auto"/>
          </w:tcPr>
          <w:p w14:paraId="59F2D9EE" w14:textId="50D6F6F1" w:rsidR="00882CD4" w:rsidRPr="00E51455" w:rsidRDefault="008325B5" w:rsidP="00B715F0">
            <w:pPr>
              <w:keepNext/>
              <w:keepLines/>
              <w:autoSpaceDE w:val="0"/>
              <w:autoSpaceDN w:val="0"/>
              <w:adjustRightInd w:val="0"/>
              <w:spacing w:line="240" w:lineRule="auto"/>
              <w:ind w:right="-90"/>
              <w:rPr>
                <w:szCs w:val="24"/>
                <w:lang w:val="el-GR" w:eastAsia="ja-JP"/>
              </w:rPr>
            </w:pPr>
            <w:r w:rsidRPr="00E51455">
              <w:rPr>
                <w:szCs w:val="24"/>
                <w:lang w:val="el-GR" w:eastAsia="ja-JP"/>
              </w:rPr>
              <w:t>Ρινοφαρυγγίτιδα</w:t>
            </w:r>
            <w:r w:rsidRPr="00E51455">
              <w:rPr>
                <w:szCs w:val="24"/>
                <w:vertAlign w:val="superscript"/>
                <w:lang w:val="el-GR" w:eastAsia="ja-JP"/>
              </w:rPr>
              <w:t>♦</w:t>
            </w:r>
            <w:r w:rsidRPr="00E51455">
              <w:rPr>
                <w:szCs w:val="24"/>
                <w:lang w:val="el-GR" w:eastAsia="ja-JP"/>
              </w:rPr>
              <w:t xml:space="preserve">, λοίμωξη </w:t>
            </w:r>
            <w:r w:rsidR="00EF7A4C">
              <w:rPr>
                <w:szCs w:val="24"/>
                <w:lang w:val="el-GR" w:eastAsia="ja-JP"/>
              </w:rPr>
              <w:t>της ανώτερης αναπνευστικής οδού</w:t>
            </w:r>
            <w:r w:rsidRPr="00E51455">
              <w:rPr>
                <w:szCs w:val="24"/>
                <w:vertAlign w:val="superscript"/>
                <w:lang w:val="el-GR" w:eastAsia="ja-JP"/>
              </w:rPr>
              <w:t>♦</w:t>
            </w:r>
          </w:p>
        </w:tc>
      </w:tr>
      <w:tr w:rsidR="00882CD4" w:rsidRPr="00857B41" w14:paraId="59F2D9F3" w14:textId="77777777" w:rsidTr="00B715F0">
        <w:trPr>
          <w:cantSplit/>
        </w:trPr>
        <w:tc>
          <w:tcPr>
            <w:tcW w:w="2796" w:type="dxa"/>
            <w:vMerge/>
            <w:shd w:val="clear" w:color="auto" w:fill="auto"/>
          </w:tcPr>
          <w:p w14:paraId="59F2D9F0" w14:textId="77777777" w:rsidR="00882CD4" w:rsidRPr="00E51455" w:rsidRDefault="00882CD4" w:rsidP="003B4EE5">
            <w:pPr>
              <w:keepNext/>
              <w:keepLines/>
              <w:autoSpaceDE w:val="0"/>
              <w:autoSpaceDN w:val="0"/>
              <w:adjustRightInd w:val="0"/>
              <w:spacing w:line="240" w:lineRule="auto"/>
              <w:rPr>
                <w:szCs w:val="24"/>
                <w:lang w:val="el-GR" w:eastAsia="ja-JP"/>
              </w:rPr>
            </w:pPr>
          </w:p>
        </w:tc>
        <w:tc>
          <w:tcPr>
            <w:tcW w:w="1452" w:type="dxa"/>
            <w:shd w:val="clear" w:color="auto" w:fill="auto"/>
          </w:tcPr>
          <w:p w14:paraId="59F2D9F1" w14:textId="77777777" w:rsidR="00882CD4" w:rsidRPr="00E51455" w:rsidRDefault="00CA715B" w:rsidP="003B4EE5">
            <w:pPr>
              <w:keepNext/>
              <w:keepLines/>
              <w:autoSpaceDE w:val="0"/>
              <w:autoSpaceDN w:val="0"/>
              <w:adjustRightInd w:val="0"/>
              <w:spacing w:line="240" w:lineRule="auto"/>
              <w:rPr>
                <w:szCs w:val="24"/>
                <w:lang w:val="el-GR" w:eastAsia="ja-JP"/>
              </w:rPr>
            </w:pPr>
            <w:r w:rsidRPr="00E51455">
              <w:rPr>
                <w:iCs/>
                <w:szCs w:val="24"/>
                <w:lang w:val="el-GR" w:eastAsia="ja-JP"/>
              </w:rPr>
              <w:t>Συχνές</w:t>
            </w:r>
          </w:p>
        </w:tc>
        <w:tc>
          <w:tcPr>
            <w:tcW w:w="4554" w:type="dxa"/>
            <w:shd w:val="clear" w:color="auto" w:fill="auto"/>
          </w:tcPr>
          <w:p w14:paraId="59F2D9F2" w14:textId="7930B543" w:rsidR="00882CD4" w:rsidRPr="00E51455" w:rsidRDefault="00CA715B" w:rsidP="00B715F0">
            <w:pPr>
              <w:keepNext/>
              <w:keepLines/>
              <w:autoSpaceDE w:val="0"/>
              <w:autoSpaceDN w:val="0"/>
              <w:adjustRightInd w:val="0"/>
              <w:spacing w:line="240" w:lineRule="auto"/>
              <w:ind w:right="-90"/>
              <w:rPr>
                <w:szCs w:val="24"/>
                <w:lang w:val="el-GR" w:eastAsia="ja-JP"/>
              </w:rPr>
            </w:pPr>
            <w:r w:rsidRPr="00E51455">
              <w:rPr>
                <w:iCs/>
                <w:szCs w:val="24"/>
                <w:lang w:val="el-GR" w:eastAsia="ja-JP"/>
              </w:rPr>
              <w:t>Φαρυγγίτιδα</w:t>
            </w:r>
            <w:r w:rsidRPr="00E51455">
              <w:rPr>
                <w:szCs w:val="24"/>
                <w:lang w:val="el-GR" w:eastAsia="ja-JP"/>
              </w:rPr>
              <w:t xml:space="preserve">, </w:t>
            </w:r>
            <w:r w:rsidR="00385F00" w:rsidRPr="00E51455">
              <w:rPr>
                <w:szCs w:val="24"/>
                <w:lang w:val="el-GR" w:eastAsia="ja-JP"/>
              </w:rPr>
              <w:t>γ</w:t>
            </w:r>
            <w:r w:rsidRPr="00E51455">
              <w:rPr>
                <w:szCs w:val="24"/>
                <w:lang w:val="el-GR" w:eastAsia="ja-JP"/>
              </w:rPr>
              <w:t xml:space="preserve">ρίπη, στοματικός έρπης, πνευμονία, παραρρινοκολπίτιδα, αμυγδαλίτιδα, λοίμωξη </w:t>
            </w:r>
            <w:r w:rsidR="00EF7A4C">
              <w:rPr>
                <w:szCs w:val="24"/>
                <w:lang w:val="el-GR" w:eastAsia="ja-JP"/>
              </w:rPr>
              <w:t>της αναπνευστικής οδού</w:t>
            </w:r>
            <w:r w:rsidRPr="00E51455">
              <w:rPr>
                <w:szCs w:val="24"/>
                <w:lang w:val="el-GR" w:eastAsia="ja-JP"/>
              </w:rPr>
              <w:t>, ουλίτιδα</w:t>
            </w:r>
          </w:p>
        </w:tc>
      </w:tr>
      <w:tr w:rsidR="00882CD4" w:rsidRPr="00E51455" w14:paraId="59F2D9F7" w14:textId="77777777" w:rsidTr="00B715F0">
        <w:trPr>
          <w:cantSplit/>
        </w:trPr>
        <w:tc>
          <w:tcPr>
            <w:tcW w:w="2796" w:type="dxa"/>
            <w:vMerge/>
            <w:shd w:val="clear" w:color="auto" w:fill="auto"/>
          </w:tcPr>
          <w:p w14:paraId="59F2D9F4" w14:textId="77777777" w:rsidR="00882CD4" w:rsidRPr="00E51455" w:rsidRDefault="00882CD4" w:rsidP="003B4EE5">
            <w:pPr>
              <w:keepNext/>
              <w:keepLines/>
              <w:autoSpaceDE w:val="0"/>
              <w:autoSpaceDN w:val="0"/>
              <w:adjustRightInd w:val="0"/>
              <w:spacing w:line="240" w:lineRule="auto"/>
              <w:rPr>
                <w:szCs w:val="24"/>
                <w:lang w:val="el-GR" w:eastAsia="ja-JP"/>
              </w:rPr>
            </w:pPr>
          </w:p>
        </w:tc>
        <w:tc>
          <w:tcPr>
            <w:tcW w:w="1452" w:type="dxa"/>
            <w:shd w:val="clear" w:color="auto" w:fill="auto"/>
          </w:tcPr>
          <w:p w14:paraId="59F2D9F5" w14:textId="77777777" w:rsidR="00882CD4" w:rsidRPr="00E51455" w:rsidRDefault="00CA715B" w:rsidP="003B4EE5">
            <w:pPr>
              <w:keepNext/>
              <w:keepLines/>
              <w:autoSpaceDE w:val="0"/>
              <w:autoSpaceDN w:val="0"/>
              <w:adjustRightInd w:val="0"/>
              <w:spacing w:line="240" w:lineRule="auto"/>
              <w:rPr>
                <w:szCs w:val="24"/>
                <w:lang w:val="el-GR" w:eastAsia="ja-JP"/>
              </w:rPr>
            </w:pPr>
            <w:r w:rsidRPr="00E51455">
              <w:rPr>
                <w:szCs w:val="24"/>
                <w:lang w:val="el-GR" w:eastAsia="ja-JP"/>
              </w:rPr>
              <w:t>Όχι συχνές</w:t>
            </w:r>
          </w:p>
        </w:tc>
        <w:tc>
          <w:tcPr>
            <w:tcW w:w="4554" w:type="dxa"/>
            <w:shd w:val="clear" w:color="auto" w:fill="auto"/>
          </w:tcPr>
          <w:p w14:paraId="59F2D9F6" w14:textId="77777777" w:rsidR="00882CD4" w:rsidRPr="00E51455" w:rsidRDefault="00CA715B" w:rsidP="00B715F0">
            <w:pPr>
              <w:keepNext/>
              <w:keepLines/>
              <w:autoSpaceDE w:val="0"/>
              <w:autoSpaceDN w:val="0"/>
              <w:adjustRightInd w:val="0"/>
              <w:spacing w:line="240" w:lineRule="auto"/>
              <w:ind w:right="-90"/>
              <w:rPr>
                <w:szCs w:val="24"/>
                <w:lang w:val="el-GR" w:eastAsia="ja-JP"/>
              </w:rPr>
            </w:pPr>
            <w:r w:rsidRPr="00E51455">
              <w:rPr>
                <w:szCs w:val="24"/>
                <w:lang w:val="el-GR" w:eastAsia="ja-JP"/>
              </w:rPr>
              <w:t>Δερματική λοίμωξη</w:t>
            </w:r>
          </w:p>
        </w:tc>
      </w:tr>
      <w:tr w:rsidR="00882CD4" w:rsidRPr="00E51455" w14:paraId="59F2D9FB" w14:textId="77777777" w:rsidTr="00B715F0">
        <w:trPr>
          <w:cantSplit/>
        </w:trPr>
        <w:tc>
          <w:tcPr>
            <w:tcW w:w="2796" w:type="dxa"/>
            <w:shd w:val="clear" w:color="auto" w:fill="auto"/>
          </w:tcPr>
          <w:p w14:paraId="59F2D9F8" w14:textId="5CA6BCA1" w:rsidR="00882CD4" w:rsidRPr="00E51455" w:rsidRDefault="00CA715B" w:rsidP="003B4EE5">
            <w:pPr>
              <w:keepLines/>
              <w:autoSpaceDE w:val="0"/>
              <w:autoSpaceDN w:val="0"/>
              <w:adjustRightInd w:val="0"/>
              <w:spacing w:line="240" w:lineRule="auto"/>
              <w:rPr>
                <w:szCs w:val="24"/>
                <w:lang w:val="el-GR" w:eastAsia="ja-JP"/>
              </w:rPr>
            </w:pPr>
            <w:r w:rsidRPr="00E51455">
              <w:rPr>
                <w:szCs w:val="24"/>
                <w:lang w:val="el-GR" w:eastAsia="ja-JP"/>
              </w:rPr>
              <w:t>Νεοπλάσματα καλοήθη, κακοήθη και μη καθορισμένα (</w:t>
            </w:r>
            <w:r w:rsidR="00EF7A4C">
              <w:rPr>
                <w:szCs w:val="24"/>
                <w:lang w:val="el-GR" w:eastAsia="ja-JP"/>
              </w:rPr>
              <w:t>συμπ. κύστεων και πολύποδων</w:t>
            </w:r>
            <w:r w:rsidRPr="00E51455">
              <w:rPr>
                <w:szCs w:val="24"/>
                <w:lang w:val="el-GR" w:eastAsia="ja-JP"/>
              </w:rPr>
              <w:t>)</w:t>
            </w:r>
          </w:p>
        </w:tc>
        <w:tc>
          <w:tcPr>
            <w:tcW w:w="1452" w:type="dxa"/>
            <w:shd w:val="clear" w:color="auto" w:fill="auto"/>
          </w:tcPr>
          <w:p w14:paraId="59F2D9F9" w14:textId="77777777" w:rsidR="00882CD4" w:rsidRPr="00E51455" w:rsidRDefault="00CA715B" w:rsidP="003B4EE5">
            <w:pPr>
              <w:keepLines/>
              <w:autoSpaceDE w:val="0"/>
              <w:autoSpaceDN w:val="0"/>
              <w:adjustRightInd w:val="0"/>
              <w:spacing w:line="240" w:lineRule="auto"/>
              <w:rPr>
                <w:szCs w:val="24"/>
                <w:lang w:eastAsia="ja-JP"/>
              </w:rPr>
            </w:pPr>
            <w:proofErr w:type="spellStart"/>
            <w:r w:rsidRPr="00E51455">
              <w:rPr>
                <w:szCs w:val="24"/>
                <w:lang w:eastAsia="ja-JP"/>
              </w:rPr>
              <w:t>Όχι</w:t>
            </w:r>
            <w:proofErr w:type="spellEnd"/>
            <w:r w:rsidRPr="00E51455">
              <w:rPr>
                <w:szCs w:val="24"/>
                <w:lang w:eastAsia="ja-JP"/>
              </w:rPr>
              <w:t xml:space="preserve"> </w:t>
            </w:r>
            <w:proofErr w:type="spellStart"/>
            <w:r w:rsidRPr="00E51455">
              <w:rPr>
                <w:szCs w:val="24"/>
                <w:lang w:eastAsia="ja-JP"/>
              </w:rPr>
              <w:t>συχνές</w:t>
            </w:r>
            <w:proofErr w:type="spellEnd"/>
          </w:p>
        </w:tc>
        <w:tc>
          <w:tcPr>
            <w:tcW w:w="4554" w:type="dxa"/>
            <w:shd w:val="clear" w:color="auto" w:fill="auto"/>
          </w:tcPr>
          <w:p w14:paraId="59F2D9FA" w14:textId="77777777" w:rsidR="00882CD4" w:rsidRPr="00E51455" w:rsidRDefault="00CA715B" w:rsidP="00B715F0">
            <w:pPr>
              <w:keepLines/>
              <w:autoSpaceDE w:val="0"/>
              <w:autoSpaceDN w:val="0"/>
              <w:adjustRightInd w:val="0"/>
              <w:spacing w:line="240" w:lineRule="auto"/>
              <w:ind w:right="-90"/>
              <w:rPr>
                <w:szCs w:val="24"/>
                <w:lang w:eastAsia="ja-JP"/>
              </w:rPr>
            </w:pPr>
            <w:r w:rsidRPr="00E51455">
              <w:rPr>
                <w:szCs w:val="24"/>
                <w:lang w:eastAsia="ja-JP"/>
              </w:rPr>
              <w:t>Κα</w:t>
            </w:r>
            <w:proofErr w:type="spellStart"/>
            <w:r w:rsidRPr="00E51455">
              <w:rPr>
                <w:szCs w:val="24"/>
                <w:lang w:eastAsia="ja-JP"/>
              </w:rPr>
              <w:t>ρκίνος</w:t>
            </w:r>
            <w:proofErr w:type="spellEnd"/>
            <w:r w:rsidRPr="00E51455">
              <w:rPr>
                <w:szCs w:val="24"/>
                <w:lang w:eastAsia="ja-JP"/>
              </w:rPr>
              <w:t xml:space="preserve"> </w:t>
            </w:r>
            <w:proofErr w:type="spellStart"/>
            <w:r w:rsidRPr="00E51455">
              <w:rPr>
                <w:szCs w:val="24"/>
                <w:lang w:eastAsia="ja-JP"/>
              </w:rPr>
              <w:t>ορθοσιγμοειδούς</w:t>
            </w:r>
            <w:proofErr w:type="spellEnd"/>
          </w:p>
        </w:tc>
      </w:tr>
      <w:tr w:rsidR="00882CD4" w:rsidRPr="00857B41" w14:paraId="59F2D9FF" w14:textId="77777777" w:rsidTr="00B715F0">
        <w:trPr>
          <w:cantSplit/>
        </w:trPr>
        <w:tc>
          <w:tcPr>
            <w:tcW w:w="2796" w:type="dxa"/>
            <w:vMerge w:val="restart"/>
            <w:shd w:val="clear" w:color="auto" w:fill="auto"/>
          </w:tcPr>
          <w:p w14:paraId="59F2D9FC" w14:textId="039F5EE8" w:rsidR="00882CD4" w:rsidRPr="00E51455" w:rsidRDefault="00CA715B" w:rsidP="003B4EE5">
            <w:pPr>
              <w:keepNext/>
              <w:keepLines/>
              <w:autoSpaceDE w:val="0"/>
              <w:autoSpaceDN w:val="0"/>
              <w:adjustRightInd w:val="0"/>
              <w:spacing w:line="240" w:lineRule="auto"/>
              <w:rPr>
                <w:szCs w:val="24"/>
                <w:lang w:val="el-GR" w:eastAsia="ja-JP"/>
              </w:rPr>
            </w:pPr>
            <w:r w:rsidRPr="00E51455">
              <w:rPr>
                <w:szCs w:val="24"/>
                <w:lang w:val="el-GR" w:eastAsia="ja-JP"/>
              </w:rPr>
              <w:t xml:space="preserve">Διαταραχές του </w:t>
            </w:r>
            <w:r w:rsidR="00EF412A">
              <w:rPr>
                <w:szCs w:val="24"/>
                <w:lang w:val="el-GR" w:eastAsia="ja-JP"/>
              </w:rPr>
              <w:t>αίματος</w:t>
            </w:r>
            <w:r w:rsidR="00EF412A" w:rsidRPr="00E51455">
              <w:rPr>
                <w:szCs w:val="24"/>
                <w:lang w:val="el-GR" w:eastAsia="ja-JP"/>
              </w:rPr>
              <w:t xml:space="preserve"> </w:t>
            </w:r>
            <w:r w:rsidRPr="00E51455">
              <w:rPr>
                <w:szCs w:val="24"/>
                <w:lang w:val="el-GR" w:eastAsia="ja-JP"/>
              </w:rPr>
              <w:t>και του λεμφικού συστήματος</w:t>
            </w:r>
          </w:p>
        </w:tc>
        <w:tc>
          <w:tcPr>
            <w:tcW w:w="1452" w:type="dxa"/>
            <w:shd w:val="clear" w:color="auto" w:fill="auto"/>
          </w:tcPr>
          <w:p w14:paraId="59F2D9FD" w14:textId="77777777" w:rsidR="00882CD4" w:rsidRPr="00E51455" w:rsidRDefault="00CA715B" w:rsidP="003B4EE5">
            <w:pPr>
              <w:keepNext/>
              <w:keepLines/>
              <w:autoSpaceDE w:val="0"/>
              <w:autoSpaceDN w:val="0"/>
              <w:adjustRightInd w:val="0"/>
              <w:spacing w:line="240" w:lineRule="auto"/>
              <w:rPr>
                <w:szCs w:val="24"/>
                <w:lang w:eastAsia="ja-JP"/>
              </w:rPr>
            </w:pPr>
            <w:r w:rsidRPr="00E51455">
              <w:rPr>
                <w:szCs w:val="24"/>
                <w:lang w:val="el-GR" w:eastAsia="ja-JP"/>
              </w:rPr>
              <w:t>Σ</w:t>
            </w:r>
            <w:proofErr w:type="spellStart"/>
            <w:r w:rsidRPr="00E51455">
              <w:rPr>
                <w:szCs w:val="24"/>
                <w:lang w:eastAsia="ja-JP"/>
              </w:rPr>
              <w:t>υχνές</w:t>
            </w:r>
            <w:proofErr w:type="spellEnd"/>
          </w:p>
        </w:tc>
        <w:tc>
          <w:tcPr>
            <w:tcW w:w="4554" w:type="dxa"/>
            <w:shd w:val="clear" w:color="auto" w:fill="auto"/>
          </w:tcPr>
          <w:p w14:paraId="59F2D9FE" w14:textId="77777777" w:rsidR="00882CD4" w:rsidRPr="00E51455" w:rsidRDefault="00517B55" w:rsidP="00B715F0">
            <w:pPr>
              <w:ind w:right="-90"/>
              <w:rPr>
                <w:szCs w:val="24"/>
                <w:lang w:val="el-GR" w:eastAsia="ja-JP"/>
              </w:rPr>
            </w:pPr>
            <w:r w:rsidRPr="00E51455">
              <w:rPr>
                <w:szCs w:val="24"/>
                <w:lang w:val="el-GR" w:eastAsia="ja-JP"/>
              </w:rPr>
              <w:t xml:space="preserve">Αναιμία, ηωσινοφιλία, </w:t>
            </w:r>
            <w:r w:rsidR="00112C7E" w:rsidRPr="00E51455">
              <w:rPr>
                <w:szCs w:val="24"/>
                <w:lang w:val="el-GR" w:eastAsia="ja-JP"/>
              </w:rPr>
              <w:t>λ</w:t>
            </w:r>
            <w:r w:rsidRPr="00E51455">
              <w:rPr>
                <w:szCs w:val="24"/>
                <w:lang w:val="el-GR" w:eastAsia="ja-JP"/>
              </w:rPr>
              <w:t xml:space="preserve">ευκοκυττάρωση, </w:t>
            </w:r>
            <w:r w:rsidR="00112C7E" w:rsidRPr="00E51455">
              <w:rPr>
                <w:szCs w:val="24"/>
                <w:lang w:val="el-GR" w:eastAsia="ja-JP"/>
              </w:rPr>
              <w:t>θ</w:t>
            </w:r>
            <w:r w:rsidRPr="00E51455">
              <w:rPr>
                <w:szCs w:val="24"/>
                <w:lang w:val="el-GR" w:eastAsia="ja-JP"/>
              </w:rPr>
              <w:t xml:space="preserve">ρομβοπενία, </w:t>
            </w:r>
            <w:r w:rsidR="00112C7E" w:rsidRPr="00E51455">
              <w:rPr>
                <w:szCs w:val="24"/>
                <w:lang w:val="el-GR" w:eastAsia="ja-JP"/>
              </w:rPr>
              <w:t>μ</w:t>
            </w:r>
            <w:r w:rsidRPr="00E51455">
              <w:rPr>
                <w:szCs w:val="24"/>
                <w:lang w:val="el-GR" w:eastAsia="ja-JP"/>
              </w:rPr>
              <w:t xml:space="preserve">ειωμένη αιμοσφαιρίνη, </w:t>
            </w:r>
            <w:r w:rsidR="00112C7E" w:rsidRPr="00E51455">
              <w:rPr>
                <w:szCs w:val="24"/>
                <w:lang w:val="el-GR" w:eastAsia="ja-JP"/>
              </w:rPr>
              <w:t>μ</w:t>
            </w:r>
            <w:r w:rsidRPr="00E51455">
              <w:rPr>
                <w:szCs w:val="24"/>
                <w:lang w:val="el-GR" w:eastAsia="ja-JP"/>
              </w:rPr>
              <w:t>ειωμένος αριθμός λευκοκυττάρων</w:t>
            </w:r>
          </w:p>
        </w:tc>
      </w:tr>
      <w:tr w:rsidR="00882CD4" w:rsidRPr="00857B41" w14:paraId="59F2DA03" w14:textId="77777777" w:rsidTr="00B715F0">
        <w:trPr>
          <w:cantSplit/>
        </w:trPr>
        <w:tc>
          <w:tcPr>
            <w:tcW w:w="2796" w:type="dxa"/>
            <w:vMerge/>
            <w:shd w:val="clear" w:color="auto" w:fill="auto"/>
          </w:tcPr>
          <w:p w14:paraId="59F2DA00" w14:textId="77777777" w:rsidR="00882CD4" w:rsidRPr="00E51455" w:rsidRDefault="00882CD4" w:rsidP="003B4EE5">
            <w:pPr>
              <w:keepNext/>
              <w:keepLines/>
              <w:autoSpaceDE w:val="0"/>
              <w:autoSpaceDN w:val="0"/>
              <w:adjustRightInd w:val="0"/>
              <w:spacing w:line="240" w:lineRule="auto"/>
              <w:rPr>
                <w:szCs w:val="24"/>
                <w:lang w:val="el-GR" w:eastAsia="ja-JP"/>
              </w:rPr>
            </w:pPr>
          </w:p>
        </w:tc>
        <w:tc>
          <w:tcPr>
            <w:tcW w:w="1452" w:type="dxa"/>
            <w:shd w:val="clear" w:color="auto" w:fill="auto"/>
          </w:tcPr>
          <w:p w14:paraId="59F2DA01" w14:textId="77777777" w:rsidR="00882CD4" w:rsidRPr="00E51455" w:rsidRDefault="00CA715B" w:rsidP="003B4EE5">
            <w:pPr>
              <w:keepLines/>
              <w:autoSpaceDE w:val="0"/>
              <w:autoSpaceDN w:val="0"/>
              <w:adjustRightInd w:val="0"/>
              <w:spacing w:line="240" w:lineRule="auto"/>
              <w:rPr>
                <w:szCs w:val="24"/>
                <w:lang w:eastAsia="ja-JP"/>
              </w:rPr>
            </w:pPr>
            <w:proofErr w:type="spellStart"/>
            <w:r w:rsidRPr="00E51455">
              <w:rPr>
                <w:szCs w:val="24"/>
                <w:lang w:eastAsia="ja-JP"/>
              </w:rPr>
              <w:t>Όχι</w:t>
            </w:r>
            <w:proofErr w:type="spellEnd"/>
            <w:r w:rsidRPr="00E51455">
              <w:rPr>
                <w:szCs w:val="24"/>
                <w:lang w:eastAsia="ja-JP"/>
              </w:rPr>
              <w:t xml:space="preserve"> </w:t>
            </w:r>
            <w:proofErr w:type="spellStart"/>
            <w:r w:rsidRPr="00E51455">
              <w:rPr>
                <w:szCs w:val="24"/>
                <w:lang w:eastAsia="ja-JP"/>
              </w:rPr>
              <w:t>συχνές</w:t>
            </w:r>
            <w:proofErr w:type="spellEnd"/>
          </w:p>
        </w:tc>
        <w:tc>
          <w:tcPr>
            <w:tcW w:w="4554" w:type="dxa"/>
            <w:shd w:val="clear" w:color="auto" w:fill="auto"/>
          </w:tcPr>
          <w:p w14:paraId="59F2DA02" w14:textId="77777777" w:rsidR="00882CD4" w:rsidRPr="00E51455" w:rsidRDefault="000F058A" w:rsidP="00B715F0">
            <w:pPr>
              <w:keepLines/>
              <w:autoSpaceDE w:val="0"/>
              <w:autoSpaceDN w:val="0"/>
              <w:adjustRightInd w:val="0"/>
              <w:spacing w:line="240" w:lineRule="auto"/>
              <w:ind w:right="-90"/>
              <w:rPr>
                <w:szCs w:val="24"/>
                <w:lang w:val="el-GR" w:eastAsia="ja-JP"/>
              </w:rPr>
            </w:pPr>
            <w:r w:rsidRPr="00E51455">
              <w:rPr>
                <w:szCs w:val="24"/>
                <w:lang w:val="el-GR" w:eastAsia="ja-JP"/>
              </w:rPr>
              <w:t>Ανισοκυττάρωση αιμολυτική αναιμία, μυελοκυττάρωση, αυξημένος αριθμός ραβδοπύρηνων παρουσία μυελοκυττάρων, αυξημένος αριθμός αιμοπεταλίων,αυξημένη αιμοσφαιρίνη</w:t>
            </w:r>
            <w:r w:rsidRPr="00E51455" w:rsidDel="000F058A">
              <w:rPr>
                <w:szCs w:val="24"/>
                <w:lang w:val="el-GR" w:eastAsia="ja-JP"/>
              </w:rPr>
              <w:t xml:space="preserve"> </w:t>
            </w:r>
          </w:p>
        </w:tc>
      </w:tr>
      <w:tr w:rsidR="00882CD4" w:rsidRPr="00E51455" w14:paraId="59F2DA07" w14:textId="77777777" w:rsidTr="00B715F0">
        <w:trPr>
          <w:cantSplit/>
        </w:trPr>
        <w:tc>
          <w:tcPr>
            <w:tcW w:w="2796" w:type="dxa"/>
            <w:shd w:val="clear" w:color="auto" w:fill="auto"/>
          </w:tcPr>
          <w:p w14:paraId="59F2DA04" w14:textId="1408ABC6" w:rsidR="00882CD4" w:rsidRPr="00E51455" w:rsidRDefault="000F058A" w:rsidP="003B4EE5">
            <w:pPr>
              <w:keepLines/>
              <w:autoSpaceDE w:val="0"/>
              <w:autoSpaceDN w:val="0"/>
              <w:adjustRightInd w:val="0"/>
              <w:spacing w:line="240" w:lineRule="auto"/>
              <w:rPr>
                <w:szCs w:val="24"/>
                <w:lang w:eastAsia="ja-JP"/>
              </w:rPr>
            </w:pPr>
            <w:proofErr w:type="spellStart"/>
            <w:r w:rsidRPr="00E51455">
              <w:rPr>
                <w:szCs w:val="24"/>
                <w:lang w:eastAsia="ja-JP"/>
              </w:rPr>
              <w:t>Δι</w:t>
            </w:r>
            <w:proofErr w:type="spellEnd"/>
            <w:r w:rsidRPr="00E51455">
              <w:rPr>
                <w:szCs w:val="24"/>
                <w:lang w:eastAsia="ja-JP"/>
              </w:rPr>
              <w:t>αταραχές α</w:t>
            </w:r>
            <w:proofErr w:type="spellStart"/>
            <w:r w:rsidRPr="00E51455">
              <w:rPr>
                <w:szCs w:val="24"/>
                <w:lang w:eastAsia="ja-JP"/>
              </w:rPr>
              <w:t>νοσο</w:t>
            </w:r>
            <w:proofErr w:type="spellEnd"/>
            <w:r w:rsidRPr="00E51455">
              <w:rPr>
                <w:szCs w:val="24"/>
                <w:lang w:eastAsia="ja-JP"/>
              </w:rPr>
              <w:t xml:space="preserve">ποιητικού </w:t>
            </w:r>
            <w:proofErr w:type="spellStart"/>
            <w:r w:rsidRPr="00E51455">
              <w:rPr>
                <w:szCs w:val="24"/>
                <w:lang w:eastAsia="ja-JP"/>
              </w:rPr>
              <w:t>συστήμ</w:t>
            </w:r>
            <w:proofErr w:type="spellEnd"/>
            <w:r w:rsidRPr="00E51455">
              <w:rPr>
                <w:szCs w:val="24"/>
                <w:lang w:eastAsia="ja-JP"/>
              </w:rPr>
              <w:t>ατος</w:t>
            </w:r>
          </w:p>
        </w:tc>
        <w:tc>
          <w:tcPr>
            <w:tcW w:w="1452" w:type="dxa"/>
            <w:shd w:val="clear" w:color="auto" w:fill="auto"/>
          </w:tcPr>
          <w:p w14:paraId="59F2DA05" w14:textId="77777777" w:rsidR="00882CD4" w:rsidRPr="00E51455" w:rsidRDefault="000F058A" w:rsidP="003B4EE5">
            <w:pPr>
              <w:keepLines/>
              <w:autoSpaceDE w:val="0"/>
              <w:autoSpaceDN w:val="0"/>
              <w:adjustRightInd w:val="0"/>
              <w:spacing w:line="240" w:lineRule="auto"/>
              <w:rPr>
                <w:szCs w:val="24"/>
                <w:lang w:eastAsia="ja-JP"/>
              </w:rPr>
            </w:pPr>
            <w:proofErr w:type="spellStart"/>
            <w:r w:rsidRPr="00E51455">
              <w:rPr>
                <w:szCs w:val="24"/>
                <w:lang w:eastAsia="ja-JP"/>
              </w:rPr>
              <w:t>Όχι</w:t>
            </w:r>
            <w:proofErr w:type="spellEnd"/>
            <w:r w:rsidRPr="00E51455">
              <w:rPr>
                <w:szCs w:val="24"/>
                <w:lang w:eastAsia="ja-JP"/>
              </w:rPr>
              <w:t xml:space="preserve"> </w:t>
            </w:r>
            <w:proofErr w:type="spellStart"/>
            <w:r w:rsidRPr="00E51455">
              <w:rPr>
                <w:szCs w:val="24"/>
                <w:lang w:eastAsia="ja-JP"/>
              </w:rPr>
              <w:t>συχνές</w:t>
            </w:r>
            <w:proofErr w:type="spellEnd"/>
          </w:p>
        </w:tc>
        <w:tc>
          <w:tcPr>
            <w:tcW w:w="4554" w:type="dxa"/>
            <w:shd w:val="clear" w:color="auto" w:fill="auto"/>
          </w:tcPr>
          <w:p w14:paraId="59F2DA06" w14:textId="77777777" w:rsidR="00882CD4" w:rsidRPr="00E51455" w:rsidRDefault="000F058A" w:rsidP="00B715F0">
            <w:pPr>
              <w:ind w:right="-90"/>
              <w:rPr>
                <w:szCs w:val="24"/>
                <w:lang w:eastAsia="ja-JP"/>
              </w:rPr>
            </w:pPr>
            <w:r w:rsidRPr="00E51455">
              <w:rPr>
                <w:szCs w:val="24"/>
                <w:lang w:eastAsia="ja-JP"/>
              </w:rPr>
              <w:t>Υπ</w:t>
            </w:r>
            <w:proofErr w:type="spellStart"/>
            <w:r w:rsidRPr="00E51455">
              <w:rPr>
                <w:szCs w:val="24"/>
                <w:lang w:eastAsia="ja-JP"/>
              </w:rPr>
              <w:t>ερευ</w:t>
            </w:r>
            <w:proofErr w:type="spellEnd"/>
            <w:r w:rsidRPr="00E51455">
              <w:rPr>
                <w:szCs w:val="24"/>
                <w:lang w:eastAsia="ja-JP"/>
              </w:rPr>
              <w:t>αισθησία</w:t>
            </w:r>
          </w:p>
        </w:tc>
      </w:tr>
      <w:tr w:rsidR="00882CD4" w:rsidRPr="00857B41" w14:paraId="59F2DA0B" w14:textId="77777777" w:rsidTr="00B715F0">
        <w:trPr>
          <w:cantSplit/>
        </w:trPr>
        <w:tc>
          <w:tcPr>
            <w:tcW w:w="2796" w:type="dxa"/>
            <w:vMerge w:val="restart"/>
            <w:shd w:val="clear" w:color="auto" w:fill="auto"/>
          </w:tcPr>
          <w:p w14:paraId="59F2DA08" w14:textId="2BB274F7" w:rsidR="00882CD4" w:rsidRPr="00E51455" w:rsidRDefault="00EF412A" w:rsidP="003B4EE5">
            <w:pPr>
              <w:keepNext/>
              <w:keepLines/>
              <w:autoSpaceDE w:val="0"/>
              <w:autoSpaceDN w:val="0"/>
              <w:adjustRightInd w:val="0"/>
              <w:spacing w:line="240" w:lineRule="auto"/>
              <w:rPr>
                <w:szCs w:val="24"/>
                <w:lang w:val="el-GR" w:eastAsia="ja-JP"/>
              </w:rPr>
            </w:pPr>
            <w:r>
              <w:rPr>
                <w:szCs w:val="24"/>
                <w:lang w:val="el-GR" w:eastAsia="ja-JP"/>
              </w:rPr>
              <w:t>Μεταβολικές και διατροφικές διαταραχές</w:t>
            </w:r>
          </w:p>
        </w:tc>
        <w:tc>
          <w:tcPr>
            <w:tcW w:w="1452" w:type="dxa"/>
            <w:shd w:val="clear" w:color="auto" w:fill="auto"/>
          </w:tcPr>
          <w:p w14:paraId="59F2DA09" w14:textId="77777777" w:rsidR="00882CD4" w:rsidRPr="00E51455" w:rsidRDefault="008272E4" w:rsidP="003B4EE5">
            <w:pPr>
              <w:keepNext/>
              <w:keepLines/>
              <w:autoSpaceDE w:val="0"/>
              <w:autoSpaceDN w:val="0"/>
              <w:adjustRightInd w:val="0"/>
              <w:spacing w:line="240" w:lineRule="auto"/>
              <w:rPr>
                <w:szCs w:val="24"/>
                <w:lang w:eastAsia="ja-JP"/>
              </w:rPr>
            </w:pPr>
            <w:proofErr w:type="spellStart"/>
            <w:r w:rsidRPr="00E51455">
              <w:rPr>
                <w:szCs w:val="24"/>
                <w:lang w:eastAsia="ja-JP"/>
              </w:rPr>
              <w:t>Συχνές</w:t>
            </w:r>
            <w:proofErr w:type="spellEnd"/>
          </w:p>
        </w:tc>
        <w:tc>
          <w:tcPr>
            <w:tcW w:w="4554" w:type="dxa"/>
            <w:shd w:val="clear" w:color="auto" w:fill="auto"/>
          </w:tcPr>
          <w:p w14:paraId="59F2DA0A" w14:textId="77777777" w:rsidR="00882CD4" w:rsidRPr="00E51455" w:rsidRDefault="008272E4" w:rsidP="00B715F0">
            <w:pPr>
              <w:keepNext/>
              <w:keepLines/>
              <w:autoSpaceDE w:val="0"/>
              <w:autoSpaceDN w:val="0"/>
              <w:adjustRightInd w:val="0"/>
              <w:spacing w:line="240" w:lineRule="auto"/>
              <w:ind w:right="-90"/>
              <w:rPr>
                <w:szCs w:val="24"/>
                <w:lang w:val="el-GR" w:eastAsia="ja-JP"/>
              </w:rPr>
            </w:pPr>
            <w:r w:rsidRPr="00E51455">
              <w:rPr>
                <w:szCs w:val="24"/>
                <w:lang w:val="el-GR" w:eastAsia="ja-JP"/>
              </w:rPr>
              <w:t xml:space="preserve">Υποκαλιαιμία, μειωμένη όρεξη, αυξημένο ουρικό οξύ αίματος </w:t>
            </w:r>
          </w:p>
        </w:tc>
      </w:tr>
      <w:tr w:rsidR="00882CD4" w:rsidRPr="00E51455" w14:paraId="59F2DA0F" w14:textId="77777777" w:rsidTr="00B715F0">
        <w:trPr>
          <w:cantSplit/>
        </w:trPr>
        <w:tc>
          <w:tcPr>
            <w:tcW w:w="2796" w:type="dxa"/>
            <w:vMerge/>
            <w:shd w:val="clear" w:color="auto" w:fill="auto"/>
          </w:tcPr>
          <w:p w14:paraId="59F2DA0C" w14:textId="77777777" w:rsidR="00882CD4" w:rsidRPr="00E51455" w:rsidRDefault="00882CD4" w:rsidP="003B4EE5">
            <w:pPr>
              <w:keepNext/>
              <w:keepLines/>
              <w:autoSpaceDE w:val="0"/>
              <w:autoSpaceDN w:val="0"/>
              <w:adjustRightInd w:val="0"/>
              <w:spacing w:line="240" w:lineRule="auto"/>
              <w:rPr>
                <w:szCs w:val="24"/>
                <w:lang w:val="el-GR" w:eastAsia="ja-JP"/>
              </w:rPr>
            </w:pPr>
          </w:p>
        </w:tc>
        <w:tc>
          <w:tcPr>
            <w:tcW w:w="1452" w:type="dxa"/>
            <w:shd w:val="clear" w:color="auto" w:fill="auto"/>
          </w:tcPr>
          <w:p w14:paraId="59F2DA0D" w14:textId="77777777" w:rsidR="00882CD4" w:rsidRPr="00E51455" w:rsidRDefault="008272E4" w:rsidP="003B4EE5">
            <w:pPr>
              <w:keepLines/>
              <w:autoSpaceDE w:val="0"/>
              <w:autoSpaceDN w:val="0"/>
              <w:adjustRightInd w:val="0"/>
              <w:spacing w:line="240" w:lineRule="auto"/>
              <w:rPr>
                <w:szCs w:val="24"/>
                <w:lang w:eastAsia="ja-JP"/>
              </w:rPr>
            </w:pPr>
            <w:proofErr w:type="spellStart"/>
            <w:r w:rsidRPr="00E51455">
              <w:rPr>
                <w:szCs w:val="24"/>
                <w:lang w:eastAsia="ja-JP"/>
              </w:rPr>
              <w:t>Όχι</w:t>
            </w:r>
            <w:proofErr w:type="spellEnd"/>
            <w:r w:rsidRPr="00E51455">
              <w:rPr>
                <w:szCs w:val="24"/>
                <w:lang w:eastAsia="ja-JP"/>
              </w:rPr>
              <w:t xml:space="preserve"> </w:t>
            </w:r>
            <w:proofErr w:type="spellStart"/>
            <w:r w:rsidRPr="00E51455">
              <w:rPr>
                <w:szCs w:val="24"/>
                <w:lang w:eastAsia="ja-JP"/>
              </w:rPr>
              <w:t>συχνές</w:t>
            </w:r>
            <w:proofErr w:type="spellEnd"/>
          </w:p>
        </w:tc>
        <w:tc>
          <w:tcPr>
            <w:tcW w:w="4554" w:type="dxa"/>
            <w:shd w:val="clear" w:color="auto" w:fill="auto"/>
          </w:tcPr>
          <w:p w14:paraId="59F2DA0E" w14:textId="77777777" w:rsidR="00882CD4" w:rsidRPr="00E51455" w:rsidRDefault="008272E4" w:rsidP="00B715F0">
            <w:pPr>
              <w:keepLines/>
              <w:autoSpaceDE w:val="0"/>
              <w:autoSpaceDN w:val="0"/>
              <w:adjustRightInd w:val="0"/>
              <w:spacing w:line="240" w:lineRule="auto"/>
              <w:ind w:right="-90"/>
              <w:rPr>
                <w:szCs w:val="24"/>
                <w:lang w:eastAsia="ja-JP"/>
              </w:rPr>
            </w:pPr>
            <w:proofErr w:type="spellStart"/>
            <w:r w:rsidRPr="00E51455">
              <w:rPr>
                <w:szCs w:val="24"/>
                <w:lang w:eastAsia="ja-JP"/>
              </w:rPr>
              <w:t>Ανορεξί</w:t>
            </w:r>
            <w:proofErr w:type="spellEnd"/>
            <w:r w:rsidRPr="00E51455">
              <w:rPr>
                <w:szCs w:val="24"/>
                <w:lang w:eastAsia="ja-JP"/>
              </w:rPr>
              <w:t xml:space="preserve">α, </w:t>
            </w:r>
            <w:proofErr w:type="spellStart"/>
            <w:r w:rsidR="00317ABF" w:rsidRPr="00E51455">
              <w:rPr>
                <w:szCs w:val="24"/>
                <w:lang w:eastAsia="ja-JP"/>
              </w:rPr>
              <w:t>ουρική</w:t>
            </w:r>
            <w:proofErr w:type="spellEnd"/>
            <w:r w:rsidR="00317ABF" w:rsidRPr="00E51455">
              <w:rPr>
                <w:szCs w:val="24"/>
                <w:lang w:eastAsia="ja-JP"/>
              </w:rPr>
              <w:t xml:space="preserve"> α</w:t>
            </w:r>
            <w:proofErr w:type="spellStart"/>
            <w:r w:rsidR="00317ABF" w:rsidRPr="00E51455">
              <w:rPr>
                <w:szCs w:val="24"/>
                <w:lang w:eastAsia="ja-JP"/>
              </w:rPr>
              <w:t>ρθρίτιδ</w:t>
            </w:r>
            <w:proofErr w:type="spellEnd"/>
            <w:r w:rsidR="00317ABF" w:rsidRPr="00E51455">
              <w:rPr>
                <w:szCs w:val="24"/>
                <w:lang w:eastAsia="ja-JP"/>
              </w:rPr>
              <w:t>α, υ</w:t>
            </w:r>
            <w:r w:rsidRPr="00E51455">
              <w:rPr>
                <w:szCs w:val="24"/>
                <w:lang w:eastAsia="ja-JP"/>
              </w:rPr>
              <w:t>πασβ</w:t>
            </w:r>
            <w:proofErr w:type="spellStart"/>
            <w:r w:rsidRPr="00E51455">
              <w:rPr>
                <w:szCs w:val="24"/>
                <w:lang w:eastAsia="ja-JP"/>
              </w:rPr>
              <w:t>εστι</w:t>
            </w:r>
            <w:proofErr w:type="spellEnd"/>
            <w:r w:rsidRPr="00E51455">
              <w:rPr>
                <w:szCs w:val="24"/>
                <w:lang w:eastAsia="ja-JP"/>
              </w:rPr>
              <w:t>αιμία</w:t>
            </w:r>
          </w:p>
        </w:tc>
      </w:tr>
      <w:tr w:rsidR="00317ABF" w:rsidRPr="00E51455" w14:paraId="59F2DA13" w14:textId="77777777" w:rsidTr="00B715F0">
        <w:trPr>
          <w:cantSplit/>
        </w:trPr>
        <w:tc>
          <w:tcPr>
            <w:tcW w:w="2796" w:type="dxa"/>
            <w:vMerge w:val="restart"/>
            <w:shd w:val="clear" w:color="auto" w:fill="auto"/>
          </w:tcPr>
          <w:p w14:paraId="59F2DA10" w14:textId="77777777" w:rsidR="00317ABF" w:rsidRPr="00E51455" w:rsidRDefault="00317ABF" w:rsidP="003B4EE5">
            <w:pPr>
              <w:keepLines/>
              <w:autoSpaceDE w:val="0"/>
              <w:autoSpaceDN w:val="0"/>
              <w:adjustRightInd w:val="0"/>
              <w:spacing w:line="240" w:lineRule="auto"/>
              <w:rPr>
                <w:szCs w:val="24"/>
                <w:lang w:eastAsia="ja-JP"/>
              </w:rPr>
            </w:pPr>
            <w:proofErr w:type="spellStart"/>
            <w:r w:rsidRPr="00E51455">
              <w:rPr>
                <w:szCs w:val="24"/>
                <w:lang w:eastAsia="ja-JP"/>
              </w:rPr>
              <w:t>Ψυχι</w:t>
            </w:r>
            <w:proofErr w:type="spellEnd"/>
            <w:r w:rsidRPr="00E51455">
              <w:rPr>
                <w:szCs w:val="24"/>
                <w:lang w:eastAsia="ja-JP"/>
              </w:rPr>
              <w:t xml:space="preserve">ατρικές </w:t>
            </w:r>
            <w:proofErr w:type="spellStart"/>
            <w:r w:rsidRPr="00E51455">
              <w:rPr>
                <w:szCs w:val="24"/>
                <w:lang w:eastAsia="ja-JP"/>
              </w:rPr>
              <w:t>δι</w:t>
            </w:r>
            <w:proofErr w:type="spellEnd"/>
            <w:r w:rsidRPr="00E51455">
              <w:rPr>
                <w:szCs w:val="24"/>
                <w:lang w:eastAsia="ja-JP"/>
              </w:rPr>
              <w:t>αταραχές</w:t>
            </w:r>
          </w:p>
        </w:tc>
        <w:tc>
          <w:tcPr>
            <w:tcW w:w="1452" w:type="dxa"/>
            <w:shd w:val="clear" w:color="auto" w:fill="auto"/>
          </w:tcPr>
          <w:p w14:paraId="59F2DA11" w14:textId="77777777" w:rsidR="00317ABF" w:rsidRPr="00E51455" w:rsidRDefault="00317ABF" w:rsidP="003B4EE5">
            <w:pPr>
              <w:keepLines/>
              <w:autoSpaceDE w:val="0"/>
              <w:autoSpaceDN w:val="0"/>
              <w:adjustRightInd w:val="0"/>
              <w:spacing w:line="240" w:lineRule="auto"/>
              <w:rPr>
                <w:szCs w:val="24"/>
                <w:lang w:eastAsia="ja-JP"/>
              </w:rPr>
            </w:pPr>
            <w:proofErr w:type="spellStart"/>
            <w:r w:rsidRPr="00E51455">
              <w:rPr>
                <w:szCs w:val="24"/>
                <w:lang w:eastAsia="ja-JP"/>
              </w:rPr>
              <w:t>Συχνές</w:t>
            </w:r>
            <w:proofErr w:type="spellEnd"/>
          </w:p>
        </w:tc>
        <w:tc>
          <w:tcPr>
            <w:tcW w:w="4554" w:type="dxa"/>
            <w:shd w:val="clear" w:color="auto" w:fill="auto"/>
          </w:tcPr>
          <w:p w14:paraId="59F2DA12" w14:textId="77777777" w:rsidR="00317ABF" w:rsidRPr="00E51455" w:rsidRDefault="00317ABF" w:rsidP="00B715F0">
            <w:pPr>
              <w:ind w:right="-90"/>
              <w:rPr>
                <w:szCs w:val="24"/>
                <w:lang w:eastAsia="ja-JP"/>
              </w:rPr>
            </w:pPr>
            <w:r w:rsidRPr="00E51455">
              <w:rPr>
                <w:szCs w:val="24"/>
                <w:lang w:val="el-GR" w:eastAsia="ja-JP"/>
              </w:rPr>
              <w:t>Διαταραχή ύπνου, κατάθλιψη</w:t>
            </w:r>
          </w:p>
        </w:tc>
      </w:tr>
      <w:tr w:rsidR="00317ABF" w:rsidRPr="00857B41" w14:paraId="59F2DA17" w14:textId="77777777" w:rsidTr="00B715F0">
        <w:trPr>
          <w:cantSplit/>
        </w:trPr>
        <w:tc>
          <w:tcPr>
            <w:tcW w:w="2796" w:type="dxa"/>
            <w:vMerge/>
            <w:tcBorders>
              <w:bottom w:val="single" w:sz="4" w:space="0" w:color="auto"/>
            </w:tcBorders>
            <w:shd w:val="clear" w:color="auto" w:fill="auto"/>
          </w:tcPr>
          <w:p w14:paraId="59F2DA14" w14:textId="77777777" w:rsidR="00317ABF" w:rsidRPr="00E51455" w:rsidRDefault="00317ABF" w:rsidP="003B4EE5">
            <w:pPr>
              <w:keepLines/>
              <w:autoSpaceDE w:val="0"/>
              <w:autoSpaceDN w:val="0"/>
              <w:adjustRightInd w:val="0"/>
              <w:spacing w:line="240" w:lineRule="auto"/>
              <w:rPr>
                <w:szCs w:val="24"/>
                <w:lang w:eastAsia="ja-JP"/>
              </w:rPr>
            </w:pPr>
          </w:p>
        </w:tc>
        <w:tc>
          <w:tcPr>
            <w:tcW w:w="1452" w:type="dxa"/>
            <w:shd w:val="clear" w:color="auto" w:fill="auto"/>
          </w:tcPr>
          <w:p w14:paraId="59F2DA15" w14:textId="77777777" w:rsidR="00317ABF" w:rsidRPr="00E51455" w:rsidRDefault="00317ABF" w:rsidP="003B4EE5">
            <w:pPr>
              <w:keepLines/>
              <w:autoSpaceDE w:val="0"/>
              <w:autoSpaceDN w:val="0"/>
              <w:adjustRightInd w:val="0"/>
              <w:spacing w:line="240" w:lineRule="auto"/>
              <w:rPr>
                <w:szCs w:val="24"/>
                <w:lang w:eastAsia="ja-JP"/>
              </w:rPr>
            </w:pPr>
            <w:proofErr w:type="spellStart"/>
            <w:r w:rsidRPr="00E51455">
              <w:rPr>
                <w:szCs w:val="24"/>
                <w:lang w:eastAsia="ja-JP"/>
              </w:rPr>
              <w:t>Όχι</w:t>
            </w:r>
            <w:proofErr w:type="spellEnd"/>
            <w:r w:rsidRPr="00E51455">
              <w:rPr>
                <w:szCs w:val="24"/>
                <w:lang w:eastAsia="ja-JP"/>
              </w:rPr>
              <w:t xml:space="preserve"> </w:t>
            </w:r>
            <w:proofErr w:type="spellStart"/>
            <w:r w:rsidRPr="00E51455">
              <w:rPr>
                <w:szCs w:val="24"/>
                <w:lang w:eastAsia="ja-JP"/>
              </w:rPr>
              <w:t>συχνές</w:t>
            </w:r>
            <w:proofErr w:type="spellEnd"/>
          </w:p>
        </w:tc>
        <w:tc>
          <w:tcPr>
            <w:tcW w:w="4554" w:type="dxa"/>
            <w:shd w:val="clear" w:color="auto" w:fill="auto"/>
          </w:tcPr>
          <w:p w14:paraId="59F2DA16" w14:textId="0513B6D7" w:rsidR="00317ABF" w:rsidRPr="00A45C84" w:rsidRDefault="00317ABF" w:rsidP="00B715F0">
            <w:pPr>
              <w:keepLines/>
              <w:autoSpaceDE w:val="0"/>
              <w:autoSpaceDN w:val="0"/>
              <w:adjustRightInd w:val="0"/>
              <w:spacing w:line="240" w:lineRule="auto"/>
              <w:ind w:right="-90"/>
              <w:rPr>
                <w:szCs w:val="24"/>
                <w:lang w:val="el-GR" w:eastAsia="ja-JP"/>
              </w:rPr>
            </w:pPr>
            <w:r w:rsidRPr="00E51455">
              <w:rPr>
                <w:szCs w:val="24"/>
                <w:lang w:val="el-GR" w:eastAsia="ja-JP"/>
              </w:rPr>
              <w:t>Απάθεια</w:t>
            </w:r>
            <w:r w:rsidRPr="00A45C84">
              <w:rPr>
                <w:szCs w:val="24"/>
                <w:lang w:val="el-GR" w:eastAsia="ja-JP"/>
              </w:rPr>
              <w:t xml:space="preserve">, </w:t>
            </w:r>
            <w:r w:rsidR="00FE272D">
              <w:rPr>
                <w:szCs w:val="24"/>
                <w:lang w:val="el-GR" w:eastAsia="ja-JP"/>
              </w:rPr>
              <w:t>μεταβληθείσα διάθεση</w:t>
            </w:r>
            <w:r w:rsidRPr="00A45C84">
              <w:rPr>
                <w:szCs w:val="24"/>
                <w:lang w:val="el-GR" w:eastAsia="ja-JP"/>
              </w:rPr>
              <w:t xml:space="preserve">, </w:t>
            </w:r>
            <w:r w:rsidR="003F4ADF">
              <w:rPr>
                <w:szCs w:val="24"/>
                <w:lang w:val="el-GR" w:eastAsia="ja-JP"/>
              </w:rPr>
              <w:t>εύκολο κλάμα</w:t>
            </w:r>
            <w:r w:rsidR="003F4ADF" w:rsidRPr="00A45C84">
              <w:rPr>
                <w:szCs w:val="24"/>
                <w:lang w:val="el-GR" w:eastAsia="ja-JP"/>
              </w:rPr>
              <w:t xml:space="preserve"> </w:t>
            </w:r>
          </w:p>
        </w:tc>
      </w:tr>
      <w:tr w:rsidR="00317ABF" w:rsidRPr="00E51455" w14:paraId="59F2DA1B" w14:textId="77777777" w:rsidTr="00B715F0">
        <w:trPr>
          <w:cantSplit/>
        </w:trPr>
        <w:tc>
          <w:tcPr>
            <w:tcW w:w="2796" w:type="dxa"/>
            <w:vMerge w:val="restart"/>
            <w:shd w:val="clear" w:color="auto" w:fill="auto"/>
          </w:tcPr>
          <w:p w14:paraId="59F2DA18" w14:textId="77777777" w:rsidR="00317ABF" w:rsidRPr="00E51455" w:rsidRDefault="00317ABF" w:rsidP="003B4EE5">
            <w:pPr>
              <w:keepNext/>
              <w:keepLines/>
              <w:autoSpaceDE w:val="0"/>
              <w:autoSpaceDN w:val="0"/>
              <w:adjustRightInd w:val="0"/>
              <w:spacing w:line="240" w:lineRule="auto"/>
              <w:rPr>
                <w:iCs/>
                <w:szCs w:val="24"/>
                <w:lang w:eastAsia="ja-JP"/>
              </w:rPr>
            </w:pPr>
            <w:proofErr w:type="spellStart"/>
            <w:r w:rsidRPr="00E51455">
              <w:rPr>
                <w:iCs/>
                <w:szCs w:val="24"/>
                <w:lang w:eastAsia="ja-JP"/>
              </w:rPr>
              <w:t>Δι</w:t>
            </w:r>
            <w:proofErr w:type="spellEnd"/>
            <w:r w:rsidRPr="00E51455">
              <w:rPr>
                <w:iCs/>
                <w:szCs w:val="24"/>
                <w:lang w:eastAsia="ja-JP"/>
              </w:rPr>
              <w:t xml:space="preserve">αταραχές </w:t>
            </w:r>
            <w:proofErr w:type="spellStart"/>
            <w:r w:rsidRPr="00E51455">
              <w:rPr>
                <w:iCs/>
                <w:szCs w:val="24"/>
                <w:lang w:eastAsia="ja-JP"/>
              </w:rPr>
              <w:t>του</w:t>
            </w:r>
            <w:proofErr w:type="spellEnd"/>
            <w:r w:rsidRPr="00E51455">
              <w:rPr>
                <w:iCs/>
                <w:szCs w:val="24"/>
                <w:lang w:eastAsia="ja-JP"/>
              </w:rPr>
              <w:t xml:space="preserve"> </w:t>
            </w:r>
            <w:proofErr w:type="spellStart"/>
            <w:r w:rsidRPr="00E51455">
              <w:rPr>
                <w:iCs/>
                <w:szCs w:val="24"/>
                <w:lang w:eastAsia="ja-JP"/>
              </w:rPr>
              <w:t>νευρικού</w:t>
            </w:r>
            <w:proofErr w:type="spellEnd"/>
            <w:r w:rsidRPr="00E51455">
              <w:rPr>
                <w:iCs/>
                <w:szCs w:val="24"/>
                <w:lang w:eastAsia="ja-JP"/>
              </w:rPr>
              <w:t xml:space="preserve"> </w:t>
            </w:r>
            <w:proofErr w:type="spellStart"/>
            <w:r w:rsidRPr="00E51455">
              <w:rPr>
                <w:iCs/>
                <w:szCs w:val="24"/>
                <w:lang w:eastAsia="ja-JP"/>
              </w:rPr>
              <w:t>συστήμ</w:t>
            </w:r>
            <w:proofErr w:type="spellEnd"/>
            <w:r w:rsidRPr="00E51455">
              <w:rPr>
                <w:iCs/>
                <w:szCs w:val="24"/>
                <w:lang w:eastAsia="ja-JP"/>
              </w:rPr>
              <w:t>ατος</w:t>
            </w:r>
          </w:p>
        </w:tc>
        <w:tc>
          <w:tcPr>
            <w:tcW w:w="1452" w:type="dxa"/>
            <w:shd w:val="clear" w:color="auto" w:fill="auto"/>
          </w:tcPr>
          <w:p w14:paraId="59F2DA19" w14:textId="77777777" w:rsidR="00317ABF" w:rsidRPr="00E51455" w:rsidRDefault="00317ABF" w:rsidP="003B4EE5">
            <w:pPr>
              <w:keepNext/>
              <w:keepLines/>
              <w:autoSpaceDE w:val="0"/>
              <w:autoSpaceDN w:val="0"/>
              <w:adjustRightInd w:val="0"/>
              <w:spacing w:line="240" w:lineRule="auto"/>
              <w:rPr>
                <w:szCs w:val="24"/>
                <w:lang w:eastAsia="ja-JP"/>
              </w:rPr>
            </w:pPr>
            <w:proofErr w:type="spellStart"/>
            <w:r w:rsidRPr="00E51455">
              <w:rPr>
                <w:szCs w:val="24"/>
                <w:lang w:eastAsia="ja-JP"/>
              </w:rPr>
              <w:t>Συχνές</w:t>
            </w:r>
            <w:proofErr w:type="spellEnd"/>
          </w:p>
        </w:tc>
        <w:tc>
          <w:tcPr>
            <w:tcW w:w="4554" w:type="dxa"/>
            <w:shd w:val="clear" w:color="auto" w:fill="auto"/>
          </w:tcPr>
          <w:p w14:paraId="59F2DA1A" w14:textId="77777777" w:rsidR="00317ABF" w:rsidRPr="00E51455" w:rsidRDefault="00432329" w:rsidP="00B715F0">
            <w:pPr>
              <w:keepNext/>
              <w:keepLines/>
              <w:autoSpaceDE w:val="0"/>
              <w:autoSpaceDN w:val="0"/>
              <w:adjustRightInd w:val="0"/>
              <w:spacing w:line="240" w:lineRule="auto"/>
              <w:ind w:right="-90"/>
              <w:rPr>
                <w:szCs w:val="24"/>
                <w:lang w:val="el-GR" w:eastAsia="ja-JP"/>
              </w:rPr>
            </w:pPr>
            <w:r w:rsidRPr="00E51455">
              <w:rPr>
                <w:szCs w:val="24"/>
                <w:lang w:val="el-GR" w:eastAsia="ja-JP"/>
              </w:rPr>
              <w:t xml:space="preserve">Παραισθησία, υπαισθησία, υπνηλία, ημικρανία </w:t>
            </w:r>
          </w:p>
        </w:tc>
      </w:tr>
      <w:tr w:rsidR="00317ABF" w:rsidRPr="00857B41" w14:paraId="59F2DA1F" w14:textId="77777777" w:rsidTr="00B715F0">
        <w:trPr>
          <w:cantSplit/>
        </w:trPr>
        <w:tc>
          <w:tcPr>
            <w:tcW w:w="2796" w:type="dxa"/>
            <w:vMerge/>
            <w:tcBorders>
              <w:bottom w:val="single" w:sz="4" w:space="0" w:color="auto"/>
            </w:tcBorders>
            <w:shd w:val="clear" w:color="auto" w:fill="auto"/>
          </w:tcPr>
          <w:p w14:paraId="59F2DA1C" w14:textId="77777777" w:rsidR="00317ABF" w:rsidRPr="00E51455" w:rsidRDefault="00317ABF" w:rsidP="003B4EE5">
            <w:pPr>
              <w:keepNext/>
              <w:keepLines/>
              <w:autoSpaceDE w:val="0"/>
              <w:autoSpaceDN w:val="0"/>
              <w:adjustRightInd w:val="0"/>
              <w:spacing w:line="240" w:lineRule="auto"/>
              <w:rPr>
                <w:szCs w:val="24"/>
                <w:lang w:val="el-GR" w:eastAsia="ja-JP"/>
              </w:rPr>
            </w:pPr>
          </w:p>
        </w:tc>
        <w:tc>
          <w:tcPr>
            <w:tcW w:w="1452" w:type="dxa"/>
            <w:shd w:val="clear" w:color="auto" w:fill="auto"/>
          </w:tcPr>
          <w:p w14:paraId="59F2DA1D" w14:textId="77777777" w:rsidR="00317ABF" w:rsidRPr="00E51455" w:rsidRDefault="00317ABF" w:rsidP="003B4EE5">
            <w:pPr>
              <w:keepLines/>
              <w:autoSpaceDE w:val="0"/>
              <w:autoSpaceDN w:val="0"/>
              <w:adjustRightInd w:val="0"/>
              <w:spacing w:line="240" w:lineRule="auto"/>
              <w:rPr>
                <w:szCs w:val="24"/>
                <w:lang w:eastAsia="ja-JP"/>
              </w:rPr>
            </w:pPr>
            <w:proofErr w:type="spellStart"/>
            <w:r w:rsidRPr="00E51455">
              <w:rPr>
                <w:szCs w:val="24"/>
                <w:lang w:eastAsia="ja-JP"/>
              </w:rPr>
              <w:t>Όχι</w:t>
            </w:r>
            <w:proofErr w:type="spellEnd"/>
            <w:r w:rsidRPr="00E51455">
              <w:rPr>
                <w:szCs w:val="24"/>
                <w:lang w:eastAsia="ja-JP"/>
              </w:rPr>
              <w:t xml:space="preserve"> </w:t>
            </w:r>
            <w:proofErr w:type="spellStart"/>
            <w:r w:rsidRPr="00E51455">
              <w:rPr>
                <w:szCs w:val="24"/>
                <w:lang w:eastAsia="ja-JP"/>
              </w:rPr>
              <w:t>συχνές</w:t>
            </w:r>
            <w:proofErr w:type="spellEnd"/>
          </w:p>
        </w:tc>
        <w:tc>
          <w:tcPr>
            <w:tcW w:w="4554" w:type="dxa"/>
            <w:shd w:val="clear" w:color="auto" w:fill="auto"/>
          </w:tcPr>
          <w:p w14:paraId="59F2DA1E" w14:textId="77777777" w:rsidR="00317ABF" w:rsidRPr="00E51455" w:rsidRDefault="00432329" w:rsidP="00B715F0">
            <w:pPr>
              <w:keepLines/>
              <w:autoSpaceDE w:val="0"/>
              <w:autoSpaceDN w:val="0"/>
              <w:adjustRightInd w:val="0"/>
              <w:spacing w:line="240" w:lineRule="auto"/>
              <w:ind w:right="-90"/>
              <w:rPr>
                <w:szCs w:val="24"/>
                <w:lang w:val="el-GR" w:eastAsia="ja-JP"/>
              </w:rPr>
            </w:pPr>
            <w:r w:rsidRPr="00E51455">
              <w:rPr>
                <w:szCs w:val="24"/>
                <w:lang w:val="el-GR" w:eastAsia="ja-JP"/>
              </w:rPr>
              <w:t xml:space="preserve">Τρόμος, διαταραχή ισορροπίας, δυσαισθησία, ημιπάρεση, ημικρανία με αύρα, περιφερική νευροπάθεια, περιφερική αισθητική νευροπάθεια, διαταραχή λόγου, τοξική νευροπάθεια, αγγειακή κεφαλαλγία </w:t>
            </w:r>
          </w:p>
        </w:tc>
      </w:tr>
      <w:tr w:rsidR="005A55D0" w:rsidRPr="00857B41" w14:paraId="59F2DA23" w14:textId="77777777" w:rsidTr="00B715F0">
        <w:trPr>
          <w:cantSplit/>
        </w:trPr>
        <w:tc>
          <w:tcPr>
            <w:tcW w:w="2796" w:type="dxa"/>
            <w:vMerge w:val="restart"/>
            <w:shd w:val="clear" w:color="auto" w:fill="auto"/>
          </w:tcPr>
          <w:p w14:paraId="59F2DA20" w14:textId="605A0708" w:rsidR="005A55D0" w:rsidRPr="00A45C84" w:rsidRDefault="003F4ADF" w:rsidP="003B4EE5">
            <w:pPr>
              <w:keepNext/>
              <w:keepLines/>
              <w:autoSpaceDE w:val="0"/>
              <w:autoSpaceDN w:val="0"/>
              <w:adjustRightInd w:val="0"/>
              <w:spacing w:line="240" w:lineRule="auto"/>
              <w:rPr>
                <w:iCs/>
                <w:szCs w:val="24"/>
                <w:lang w:val="el-GR" w:eastAsia="ja-JP"/>
              </w:rPr>
            </w:pPr>
            <w:r>
              <w:rPr>
                <w:iCs/>
                <w:szCs w:val="24"/>
                <w:lang w:val="el-GR" w:eastAsia="ja-JP"/>
              </w:rPr>
              <w:t>Διαταραχές του οφθαλμού</w:t>
            </w:r>
          </w:p>
        </w:tc>
        <w:tc>
          <w:tcPr>
            <w:tcW w:w="1452" w:type="dxa"/>
            <w:shd w:val="clear" w:color="auto" w:fill="auto"/>
          </w:tcPr>
          <w:p w14:paraId="59F2DA21" w14:textId="77777777" w:rsidR="005A55D0" w:rsidRPr="00E51455" w:rsidRDefault="005A55D0" w:rsidP="003B4EE5">
            <w:pPr>
              <w:keepNext/>
              <w:keepLines/>
              <w:autoSpaceDE w:val="0"/>
              <w:autoSpaceDN w:val="0"/>
              <w:adjustRightInd w:val="0"/>
              <w:spacing w:line="240" w:lineRule="auto"/>
              <w:rPr>
                <w:szCs w:val="24"/>
                <w:lang w:eastAsia="ja-JP"/>
              </w:rPr>
            </w:pPr>
            <w:proofErr w:type="spellStart"/>
            <w:r w:rsidRPr="00E51455">
              <w:rPr>
                <w:szCs w:val="24"/>
                <w:lang w:eastAsia="ja-JP"/>
              </w:rPr>
              <w:t>Συχνές</w:t>
            </w:r>
            <w:proofErr w:type="spellEnd"/>
          </w:p>
        </w:tc>
        <w:tc>
          <w:tcPr>
            <w:tcW w:w="4554" w:type="dxa"/>
            <w:shd w:val="clear" w:color="auto" w:fill="auto"/>
          </w:tcPr>
          <w:p w14:paraId="59F2DA22" w14:textId="01182CB2" w:rsidR="005A55D0" w:rsidRPr="00E51455" w:rsidRDefault="00FE272D" w:rsidP="00B715F0">
            <w:pPr>
              <w:keepNext/>
              <w:keepLines/>
              <w:autoSpaceDE w:val="0"/>
              <w:autoSpaceDN w:val="0"/>
              <w:adjustRightInd w:val="0"/>
              <w:spacing w:line="240" w:lineRule="auto"/>
              <w:ind w:right="-90"/>
              <w:rPr>
                <w:szCs w:val="24"/>
                <w:lang w:val="el-GR" w:eastAsia="ja-JP"/>
              </w:rPr>
            </w:pPr>
            <w:r>
              <w:rPr>
                <w:szCs w:val="24"/>
                <w:lang w:val="el-GR" w:eastAsia="ja-JP"/>
              </w:rPr>
              <w:t>Ξηρός οφθαλμός</w:t>
            </w:r>
            <w:r w:rsidR="005A55D0" w:rsidRPr="00E51455">
              <w:rPr>
                <w:szCs w:val="24"/>
                <w:lang w:val="el-GR" w:eastAsia="ja-JP"/>
              </w:rPr>
              <w:t>,</w:t>
            </w:r>
            <w:r>
              <w:rPr>
                <w:szCs w:val="24"/>
                <w:lang w:val="el-GR" w:eastAsia="ja-JP"/>
              </w:rPr>
              <w:t xml:space="preserve"> </w:t>
            </w:r>
            <w:r w:rsidRPr="00E51455">
              <w:rPr>
                <w:szCs w:val="24"/>
                <w:lang w:val="el-GR" w:eastAsia="ja-JP"/>
              </w:rPr>
              <w:t>όραση</w:t>
            </w:r>
            <w:r w:rsidR="005A55D0" w:rsidRPr="00E51455">
              <w:rPr>
                <w:szCs w:val="24"/>
                <w:lang w:val="el-GR" w:eastAsia="ja-JP"/>
              </w:rPr>
              <w:t xml:space="preserve"> θαμπή, </w:t>
            </w:r>
            <w:r>
              <w:rPr>
                <w:szCs w:val="24"/>
                <w:lang w:val="el-GR" w:eastAsia="ja-JP"/>
              </w:rPr>
              <w:t>άλγος</w:t>
            </w:r>
            <w:r w:rsidRPr="00E51455">
              <w:rPr>
                <w:szCs w:val="24"/>
                <w:lang w:val="el-GR" w:eastAsia="ja-JP"/>
              </w:rPr>
              <w:t xml:space="preserve"> </w:t>
            </w:r>
            <w:r w:rsidR="005A55D0" w:rsidRPr="00E51455">
              <w:rPr>
                <w:szCs w:val="24"/>
                <w:lang w:val="el-GR" w:eastAsia="ja-JP"/>
              </w:rPr>
              <w:t xml:space="preserve">του οφθαλμού, οπτική οξύτητα μειωμένη </w:t>
            </w:r>
          </w:p>
        </w:tc>
      </w:tr>
      <w:tr w:rsidR="005A55D0" w:rsidRPr="00857B41" w14:paraId="59F2DA27" w14:textId="77777777" w:rsidTr="00B715F0">
        <w:trPr>
          <w:cantSplit/>
        </w:trPr>
        <w:tc>
          <w:tcPr>
            <w:tcW w:w="2796" w:type="dxa"/>
            <w:vMerge/>
            <w:shd w:val="clear" w:color="auto" w:fill="auto"/>
          </w:tcPr>
          <w:p w14:paraId="59F2DA24" w14:textId="77777777" w:rsidR="005A55D0" w:rsidRPr="00E51455" w:rsidRDefault="005A55D0" w:rsidP="003B4EE5">
            <w:pPr>
              <w:keepNext/>
              <w:keepLines/>
              <w:autoSpaceDE w:val="0"/>
              <w:autoSpaceDN w:val="0"/>
              <w:adjustRightInd w:val="0"/>
              <w:spacing w:line="240" w:lineRule="auto"/>
              <w:rPr>
                <w:szCs w:val="24"/>
                <w:lang w:val="el-GR" w:eastAsia="ja-JP"/>
              </w:rPr>
            </w:pPr>
          </w:p>
        </w:tc>
        <w:tc>
          <w:tcPr>
            <w:tcW w:w="1452" w:type="dxa"/>
            <w:shd w:val="clear" w:color="auto" w:fill="auto"/>
          </w:tcPr>
          <w:p w14:paraId="59F2DA25" w14:textId="77777777" w:rsidR="005A55D0" w:rsidRPr="00E51455" w:rsidRDefault="005A55D0" w:rsidP="003B4EE5">
            <w:pPr>
              <w:keepLines/>
              <w:autoSpaceDE w:val="0"/>
              <w:autoSpaceDN w:val="0"/>
              <w:adjustRightInd w:val="0"/>
              <w:spacing w:line="240" w:lineRule="auto"/>
              <w:rPr>
                <w:szCs w:val="24"/>
                <w:lang w:eastAsia="ja-JP"/>
              </w:rPr>
            </w:pPr>
            <w:proofErr w:type="spellStart"/>
            <w:r w:rsidRPr="00E51455">
              <w:rPr>
                <w:szCs w:val="24"/>
                <w:lang w:eastAsia="ja-JP"/>
              </w:rPr>
              <w:t>Όχι</w:t>
            </w:r>
            <w:proofErr w:type="spellEnd"/>
            <w:r w:rsidRPr="00E51455">
              <w:rPr>
                <w:szCs w:val="24"/>
                <w:lang w:eastAsia="ja-JP"/>
              </w:rPr>
              <w:t xml:space="preserve"> </w:t>
            </w:r>
            <w:proofErr w:type="spellStart"/>
            <w:r w:rsidRPr="00E51455">
              <w:rPr>
                <w:szCs w:val="24"/>
                <w:lang w:eastAsia="ja-JP"/>
              </w:rPr>
              <w:t>συχνές</w:t>
            </w:r>
            <w:proofErr w:type="spellEnd"/>
          </w:p>
        </w:tc>
        <w:tc>
          <w:tcPr>
            <w:tcW w:w="4554" w:type="dxa"/>
            <w:shd w:val="clear" w:color="auto" w:fill="auto"/>
          </w:tcPr>
          <w:p w14:paraId="59F2DA26" w14:textId="4F228DFE" w:rsidR="005A55D0" w:rsidRPr="00E51455" w:rsidRDefault="00FE272D" w:rsidP="00B715F0">
            <w:pPr>
              <w:keepLines/>
              <w:autoSpaceDE w:val="0"/>
              <w:autoSpaceDN w:val="0"/>
              <w:adjustRightInd w:val="0"/>
              <w:spacing w:line="240" w:lineRule="auto"/>
              <w:ind w:right="-90"/>
              <w:rPr>
                <w:szCs w:val="24"/>
                <w:lang w:val="el-GR" w:eastAsia="ja-JP"/>
              </w:rPr>
            </w:pPr>
            <w:r>
              <w:rPr>
                <w:szCs w:val="24"/>
                <w:lang w:val="el-GR" w:eastAsia="ja-JP"/>
              </w:rPr>
              <w:t>Φακοειδές θολώσεις</w:t>
            </w:r>
            <w:r w:rsidR="005A55D0" w:rsidRPr="00E51455">
              <w:rPr>
                <w:szCs w:val="24"/>
                <w:lang w:val="el-GR" w:eastAsia="ja-JP"/>
              </w:rPr>
              <w:t xml:space="preserve">, αστιγματισμός, καταρράκτης φλοιώδης, </w:t>
            </w:r>
            <w:r w:rsidR="0058162E" w:rsidRPr="00E51455">
              <w:rPr>
                <w:szCs w:val="24"/>
                <w:lang w:val="el-GR" w:eastAsia="ja-JP"/>
              </w:rPr>
              <w:t>δ</w:t>
            </w:r>
            <w:r w:rsidR="005A55D0" w:rsidRPr="00E51455">
              <w:rPr>
                <w:szCs w:val="24"/>
                <w:lang w:val="el-GR" w:eastAsia="ja-JP"/>
              </w:rPr>
              <w:t xml:space="preserve">ακρύρροια αυξημένη, </w:t>
            </w:r>
            <w:r w:rsidR="0058162E" w:rsidRPr="00E51455">
              <w:rPr>
                <w:szCs w:val="24"/>
                <w:lang w:val="el-GR" w:eastAsia="ja-JP"/>
              </w:rPr>
              <w:t>α</w:t>
            </w:r>
            <w:r w:rsidR="005A55D0" w:rsidRPr="00E51455">
              <w:rPr>
                <w:szCs w:val="24"/>
                <w:lang w:val="el-GR" w:eastAsia="ja-JP"/>
              </w:rPr>
              <w:t xml:space="preserve">ιμορραγία του αμφιβληστροειδούς, </w:t>
            </w:r>
            <w:r w:rsidRPr="00A45C84">
              <w:rPr>
                <w:lang w:val="el-GR" w:bidi="el-GR"/>
              </w:rPr>
              <w:t xml:space="preserve">μελαγχρωστική επιθηλιοπάθεια του αμφιβληστροειδούς, ελάττωση της όρασης, </w:t>
            </w:r>
            <w:r w:rsidR="0058162E" w:rsidRPr="00E51455">
              <w:rPr>
                <w:szCs w:val="24"/>
                <w:lang w:val="el-GR" w:eastAsia="ja-JP"/>
              </w:rPr>
              <w:t>μ</w:t>
            </w:r>
            <w:r w:rsidR="005A55D0" w:rsidRPr="00E51455">
              <w:rPr>
                <w:szCs w:val="24"/>
                <w:lang w:val="el-GR" w:eastAsia="ja-JP"/>
              </w:rPr>
              <w:t xml:space="preserve">ετρήσεις οπτικής οξύτητας μη φυσιολογικές, </w:t>
            </w:r>
            <w:r w:rsidR="0058162E" w:rsidRPr="00E51455">
              <w:rPr>
                <w:szCs w:val="24"/>
                <w:lang w:val="el-GR" w:eastAsia="ja-JP"/>
              </w:rPr>
              <w:t>β</w:t>
            </w:r>
            <w:r w:rsidR="005A55D0" w:rsidRPr="00E51455">
              <w:rPr>
                <w:szCs w:val="24"/>
                <w:lang w:val="el-GR" w:eastAsia="ja-JP"/>
              </w:rPr>
              <w:t>λεφαρίτιδα</w:t>
            </w:r>
            <w:r w:rsidR="0058162E" w:rsidRPr="00E51455">
              <w:rPr>
                <w:szCs w:val="24"/>
                <w:lang w:val="el-GR" w:eastAsia="ja-JP"/>
              </w:rPr>
              <w:t xml:space="preserve">, </w:t>
            </w:r>
            <w:r w:rsidRPr="00E51455">
              <w:rPr>
                <w:szCs w:val="24"/>
                <w:lang w:val="el-GR" w:eastAsia="ja-JP"/>
              </w:rPr>
              <w:t>ξηρ</w:t>
            </w:r>
            <w:r>
              <w:rPr>
                <w:szCs w:val="24"/>
                <w:lang w:val="el-GR" w:eastAsia="ja-JP"/>
              </w:rPr>
              <w:t>ά</w:t>
            </w:r>
            <w:r w:rsidRPr="00E51455">
              <w:rPr>
                <w:szCs w:val="24"/>
                <w:lang w:val="el-GR" w:eastAsia="ja-JP"/>
              </w:rPr>
              <w:t xml:space="preserve"> </w:t>
            </w:r>
            <w:r w:rsidR="005A55D0" w:rsidRPr="00E51455">
              <w:rPr>
                <w:szCs w:val="24"/>
                <w:lang w:val="el-GR" w:eastAsia="ja-JP"/>
              </w:rPr>
              <w:t>κερατοεπιπεφυκίτιδα</w:t>
            </w:r>
            <w:r w:rsidR="0058162E" w:rsidRPr="00E51455">
              <w:rPr>
                <w:szCs w:val="24"/>
                <w:lang w:val="el-GR" w:eastAsia="ja-JP"/>
              </w:rPr>
              <w:t>.</w:t>
            </w:r>
          </w:p>
        </w:tc>
      </w:tr>
      <w:tr w:rsidR="00882CD4" w:rsidRPr="00E51455" w14:paraId="59F2DA2B" w14:textId="77777777" w:rsidTr="00B715F0">
        <w:trPr>
          <w:cantSplit/>
        </w:trPr>
        <w:tc>
          <w:tcPr>
            <w:tcW w:w="2796" w:type="dxa"/>
            <w:tcBorders>
              <w:top w:val="nil"/>
            </w:tcBorders>
            <w:shd w:val="clear" w:color="auto" w:fill="auto"/>
          </w:tcPr>
          <w:p w14:paraId="59F2DA28" w14:textId="77777777" w:rsidR="00882CD4" w:rsidRPr="00E51455" w:rsidRDefault="0058162E" w:rsidP="003B4EE5">
            <w:pPr>
              <w:rPr>
                <w:szCs w:val="22"/>
                <w:lang w:val="el-GR" w:eastAsia="ja-JP"/>
              </w:rPr>
            </w:pPr>
            <w:r w:rsidRPr="00E51455">
              <w:rPr>
                <w:szCs w:val="22"/>
                <w:lang w:val="el-GR" w:eastAsia="ja-JP"/>
              </w:rPr>
              <w:t>Διαταραχές του ωτός και του λαβυρίνθου</w:t>
            </w:r>
          </w:p>
        </w:tc>
        <w:tc>
          <w:tcPr>
            <w:tcW w:w="1452" w:type="dxa"/>
            <w:shd w:val="clear" w:color="auto" w:fill="auto"/>
          </w:tcPr>
          <w:p w14:paraId="59F2DA29" w14:textId="77777777" w:rsidR="00882CD4" w:rsidRPr="00E51455" w:rsidRDefault="0004157C" w:rsidP="003B4EE5">
            <w:pPr>
              <w:keepNext/>
              <w:keepLines/>
              <w:autoSpaceDE w:val="0"/>
              <w:autoSpaceDN w:val="0"/>
              <w:adjustRightInd w:val="0"/>
              <w:spacing w:line="240" w:lineRule="auto"/>
              <w:rPr>
                <w:szCs w:val="22"/>
                <w:lang w:eastAsia="ja-JP"/>
              </w:rPr>
            </w:pPr>
            <w:proofErr w:type="spellStart"/>
            <w:r w:rsidRPr="00E51455">
              <w:rPr>
                <w:szCs w:val="22"/>
                <w:lang w:eastAsia="ja-JP"/>
              </w:rPr>
              <w:t>Συχνές</w:t>
            </w:r>
            <w:proofErr w:type="spellEnd"/>
          </w:p>
        </w:tc>
        <w:tc>
          <w:tcPr>
            <w:tcW w:w="4554" w:type="dxa"/>
            <w:shd w:val="clear" w:color="auto" w:fill="auto"/>
          </w:tcPr>
          <w:p w14:paraId="59F2DA2A" w14:textId="77777777" w:rsidR="00882CD4" w:rsidRPr="00E51455" w:rsidRDefault="0004157C" w:rsidP="00B715F0">
            <w:pPr>
              <w:keepNext/>
              <w:keepLines/>
              <w:autoSpaceDE w:val="0"/>
              <w:autoSpaceDN w:val="0"/>
              <w:adjustRightInd w:val="0"/>
              <w:spacing w:line="240" w:lineRule="auto"/>
              <w:ind w:right="-90"/>
              <w:rPr>
                <w:szCs w:val="22"/>
                <w:lang w:eastAsia="ja-JP"/>
              </w:rPr>
            </w:pPr>
            <w:proofErr w:type="spellStart"/>
            <w:r w:rsidRPr="00E51455">
              <w:rPr>
                <w:szCs w:val="22"/>
                <w:lang w:eastAsia="ja-JP"/>
              </w:rPr>
              <w:t>Ωτ</w:t>
            </w:r>
            <w:proofErr w:type="spellEnd"/>
            <w:r w:rsidRPr="00E51455">
              <w:rPr>
                <w:szCs w:val="22"/>
                <w:lang w:eastAsia="ja-JP"/>
              </w:rPr>
              <w:t xml:space="preserve">αλγία, </w:t>
            </w:r>
            <w:r w:rsidRPr="00E51455">
              <w:rPr>
                <w:szCs w:val="22"/>
                <w:lang w:val="el-GR" w:eastAsia="ja-JP"/>
              </w:rPr>
              <w:t>ί</w:t>
            </w:r>
            <w:proofErr w:type="spellStart"/>
            <w:r w:rsidRPr="00E51455">
              <w:rPr>
                <w:szCs w:val="22"/>
                <w:lang w:eastAsia="ja-JP"/>
              </w:rPr>
              <w:t>λιγγος</w:t>
            </w:r>
            <w:proofErr w:type="spellEnd"/>
          </w:p>
        </w:tc>
      </w:tr>
      <w:tr w:rsidR="00882CD4" w:rsidRPr="00857B41" w14:paraId="59F2DA2F" w14:textId="77777777" w:rsidTr="00B715F0">
        <w:trPr>
          <w:cantSplit/>
        </w:trPr>
        <w:tc>
          <w:tcPr>
            <w:tcW w:w="2796" w:type="dxa"/>
            <w:shd w:val="clear" w:color="auto" w:fill="auto"/>
          </w:tcPr>
          <w:p w14:paraId="59F2DA2C" w14:textId="77777777" w:rsidR="00882CD4" w:rsidRPr="00E51455" w:rsidRDefault="0004157C" w:rsidP="003B4EE5">
            <w:pPr>
              <w:keepLines/>
              <w:autoSpaceDE w:val="0"/>
              <w:autoSpaceDN w:val="0"/>
              <w:adjustRightInd w:val="0"/>
              <w:spacing w:line="240" w:lineRule="auto"/>
              <w:rPr>
                <w:szCs w:val="24"/>
                <w:lang w:eastAsia="ja-JP"/>
              </w:rPr>
            </w:pPr>
            <w:r w:rsidRPr="00E51455">
              <w:rPr>
                <w:szCs w:val="24"/>
                <w:lang w:eastAsia="ja-JP"/>
              </w:rPr>
              <w:t>Κα</w:t>
            </w:r>
            <w:proofErr w:type="spellStart"/>
            <w:r w:rsidRPr="00E51455">
              <w:rPr>
                <w:szCs w:val="24"/>
                <w:lang w:eastAsia="ja-JP"/>
              </w:rPr>
              <w:t>ρδι</w:t>
            </w:r>
            <w:proofErr w:type="spellEnd"/>
            <w:r w:rsidRPr="00E51455">
              <w:rPr>
                <w:szCs w:val="24"/>
                <w:lang w:eastAsia="ja-JP"/>
              </w:rPr>
              <w:t xml:space="preserve">ακές </w:t>
            </w:r>
            <w:proofErr w:type="spellStart"/>
            <w:r w:rsidRPr="00E51455">
              <w:rPr>
                <w:szCs w:val="24"/>
                <w:lang w:eastAsia="ja-JP"/>
              </w:rPr>
              <w:t>δι</w:t>
            </w:r>
            <w:proofErr w:type="spellEnd"/>
            <w:r w:rsidRPr="00E51455">
              <w:rPr>
                <w:szCs w:val="24"/>
                <w:lang w:eastAsia="ja-JP"/>
              </w:rPr>
              <w:t>αταραχές</w:t>
            </w:r>
          </w:p>
        </w:tc>
        <w:tc>
          <w:tcPr>
            <w:tcW w:w="1452" w:type="dxa"/>
            <w:shd w:val="clear" w:color="auto" w:fill="auto"/>
          </w:tcPr>
          <w:p w14:paraId="59F2DA2D" w14:textId="77777777" w:rsidR="00882CD4" w:rsidRPr="00E51455" w:rsidRDefault="0004157C" w:rsidP="003B4EE5">
            <w:pPr>
              <w:keepLines/>
              <w:autoSpaceDE w:val="0"/>
              <w:autoSpaceDN w:val="0"/>
              <w:adjustRightInd w:val="0"/>
              <w:spacing w:line="240" w:lineRule="auto"/>
              <w:rPr>
                <w:szCs w:val="24"/>
                <w:lang w:eastAsia="ja-JP"/>
              </w:rPr>
            </w:pPr>
            <w:proofErr w:type="spellStart"/>
            <w:r w:rsidRPr="00E51455">
              <w:rPr>
                <w:szCs w:val="24"/>
                <w:lang w:eastAsia="ja-JP"/>
              </w:rPr>
              <w:t>Όχι</w:t>
            </w:r>
            <w:proofErr w:type="spellEnd"/>
            <w:r w:rsidRPr="00E51455">
              <w:rPr>
                <w:szCs w:val="24"/>
                <w:lang w:eastAsia="ja-JP"/>
              </w:rPr>
              <w:t xml:space="preserve"> </w:t>
            </w:r>
            <w:proofErr w:type="spellStart"/>
            <w:r w:rsidRPr="00E51455">
              <w:rPr>
                <w:szCs w:val="24"/>
                <w:lang w:eastAsia="ja-JP"/>
              </w:rPr>
              <w:t>συχνές</w:t>
            </w:r>
            <w:proofErr w:type="spellEnd"/>
          </w:p>
        </w:tc>
        <w:tc>
          <w:tcPr>
            <w:tcW w:w="4554" w:type="dxa"/>
            <w:shd w:val="clear" w:color="auto" w:fill="auto"/>
          </w:tcPr>
          <w:p w14:paraId="59F2DA2E" w14:textId="6E647D3C" w:rsidR="00882CD4" w:rsidRPr="00E51455" w:rsidRDefault="0004157C" w:rsidP="00B715F0">
            <w:pPr>
              <w:keepLines/>
              <w:autoSpaceDE w:val="0"/>
              <w:autoSpaceDN w:val="0"/>
              <w:adjustRightInd w:val="0"/>
              <w:spacing w:line="240" w:lineRule="auto"/>
              <w:ind w:right="-90"/>
              <w:rPr>
                <w:szCs w:val="24"/>
                <w:lang w:val="el-GR" w:eastAsia="ja-JP"/>
              </w:rPr>
            </w:pPr>
            <w:r w:rsidRPr="00E51455">
              <w:rPr>
                <w:szCs w:val="24"/>
                <w:lang w:val="el-GR" w:eastAsia="ja-JP"/>
              </w:rPr>
              <w:t xml:space="preserve">Ταχυκαρδία, οξύ έμφραγμα μυοκαρδίου, καρδιαγγειακή διαταραχή, κυάνωση, φλεβοκομβική ταχυκαρδία, </w:t>
            </w:r>
            <w:r w:rsidR="00FE272D" w:rsidRPr="00A45C84">
              <w:rPr>
                <w:lang w:val="el-GR" w:bidi="el-GR"/>
              </w:rPr>
              <w:t xml:space="preserve">ηλεκτροκαρδιογράφημα με παρατεταμένο </w:t>
            </w:r>
            <w:r w:rsidR="00FE272D" w:rsidRPr="008676B2">
              <w:rPr>
                <w:lang w:bidi="el-GR"/>
              </w:rPr>
              <w:t>QT</w:t>
            </w:r>
          </w:p>
        </w:tc>
      </w:tr>
      <w:tr w:rsidR="0004157C" w:rsidRPr="00857B41" w14:paraId="59F2DA33" w14:textId="77777777" w:rsidTr="00B715F0">
        <w:trPr>
          <w:cantSplit/>
        </w:trPr>
        <w:tc>
          <w:tcPr>
            <w:tcW w:w="2796" w:type="dxa"/>
            <w:vMerge w:val="restart"/>
            <w:shd w:val="clear" w:color="auto" w:fill="auto"/>
          </w:tcPr>
          <w:p w14:paraId="59F2DA30" w14:textId="77777777" w:rsidR="0004157C" w:rsidRPr="00E51455" w:rsidRDefault="0004157C" w:rsidP="003B4EE5">
            <w:pPr>
              <w:keepNext/>
              <w:keepLines/>
              <w:autoSpaceDE w:val="0"/>
              <w:autoSpaceDN w:val="0"/>
              <w:adjustRightInd w:val="0"/>
              <w:spacing w:line="240" w:lineRule="auto"/>
              <w:rPr>
                <w:szCs w:val="24"/>
                <w:lang w:eastAsia="ja-JP"/>
              </w:rPr>
            </w:pPr>
            <w:proofErr w:type="spellStart"/>
            <w:r w:rsidRPr="00E51455">
              <w:rPr>
                <w:szCs w:val="24"/>
                <w:lang w:eastAsia="ja-JP"/>
              </w:rPr>
              <w:t>Αγγει</w:t>
            </w:r>
            <w:proofErr w:type="spellEnd"/>
            <w:r w:rsidRPr="00E51455">
              <w:rPr>
                <w:szCs w:val="24"/>
                <w:lang w:eastAsia="ja-JP"/>
              </w:rPr>
              <w:t xml:space="preserve">ακές </w:t>
            </w:r>
            <w:proofErr w:type="spellStart"/>
            <w:r w:rsidRPr="00E51455">
              <w:rPr>
                <w:szCs w:val="24"/>
                <w:lang w:eastAsia="ja-JP"/>
              </w:rPr>
              <w:t>δι</w:t>
            </w:r>
            <w:proofErr w:type="spellEnd"/>
            <w:r w:rsidRPr="00E51455">
              <w:rPr>
                <w:szCs w:val="24"/>
                <w:lang w:eastAsia="ja-JP"/>
              </w:rPr>
              <w:t>αταραχές</w:t>
            </w:r>
          </w:p>
        </w:tc>
        <w:tc>
          <w:tcPr>
            <w:tcW w:w="1452" w:type="dxa"/>
            <w:shd w:val="clear" w:color="auto" w:fill="auto"/>
          </w:tcPr>
          <w:p w14:paraId="59F2DA31" w14:textId="77777777" w:rsidR="0004157C" w:rsidRPr="00E51455" w:rsidRDefault="0004157C" w:rsidP="003B4EE5">
            <w:pPr>
              <w:keepNext/>
              <w:keepLines/>
              <w:autoSpaceDE w:val="0"/>
              <w:autoSpaceDN w:val="0"/>
              <w:adjustRightInd w:val="0"/>
              <w:spacing w:line="240" w:lineRule="auto"/>
              <w:rPr>
                <w:szCs w:val="24"/>
                <w:lang w:eastAsia="ja-JP"/>
              </w:rPr>
            </w:pPr>
            <w:proofErr w:type="spellStart"/>
            <w:r w:rsidRPr="00E51455">
              <w:rPr>
                <w:szCs w:val="24"/>
                <w:lang w:eastAsia="ja-JP"/>
              </w:rPr>
              <w:t>Συχνές</w:t>
            </w:r>
            <w:proofErr w:type="spellEnd"/>
          </w:p>
        </w:tc>
        <w:tc>
          <w:tcPr>
            <w:tcW w:w="4554" w:type="dxa"/>
            <w:shd w:val="clear" w:color="auto" w:fill="auto"/>
          </w:tcPr>
          <w:p w14:paraId="59F2DA32" w14:textId="77777777" w:rsidR="0004157C" w:rsidRPr="00E51455" w:rsidRDefault="0004157C" w:rsidP="00B715F0">
            <w:pPr>
              <w:keepNext/>
              <w:keepLines/>
              <w:autoSpaceDE w:val="0"/>
              <w:autoSpaceDN w:val="0"/>
              <w:adjustRightInd w:val="0"/>
              <w:spacing w:line="240" w:lineRule="auto"/>
              <w:ind w:right="-90"/>
              <w:rPr>
                <w:szCs w:val="24"/>
                <w:lang w:val="el-GR" w:eastAsia="ja-JP"/>
              </w:rPr>
            </w:pPr>
            <w:r w:rsidRPr="00E51455">
              <w:rPr>
                <w:szCs w:val="24"/>
                <w:lang w:val="el-GR" w:eastAsia="ja-JP"/>
              </w:rPr>
              <w:t xml:space="preserve">Εν τω βάθει φλεβική θρόμβωση, </w:t>
            </w:r>
            <w:r w:rsidR="00FE7125" w:rsidRPr="00E51455">
              <w:rPr>
                <w:szCs w:val="24"/>
                <w:lang w:val="el-GR" w:eastAsia="ja-JP"/>
              </w:rPr>
              <w:t>ε</w:t>
            </w:r>
            <w:r w:rsidRPr="00E51455">
              <w:rPr>
                <w:szCs w:val="24"/>
                <w:lang w:val="el-GR" w:eastAsia="ja-JP"/>
              </w:rPr>
              <w:t xml:space="preserve">ξάψεις, </w:t>
            </w:r>
          </w:p>
        </w:tc>
      </w:tr>
      <w:tr w:rsidR="0004157C" w:rsidRPr="00E51455" w14:paraId="59F2DA37" w14:textId="77777777" w:rsidTr="00B715F0">
        <w:trPr>
          <w:cantSplit/>
        </w:trPr>
        <w:tc>
          <w:tcPr>
            <w:tcW w:w="2796" w:type="dxa"/>
            <w:vMerge/>
            <w:tcBorders>
              <w:bottom w:val="single" w:sz="4" w:space="0" w:color="auto"/>
            </w:tcBorders>
            <w:shd w:val="clear" w:color="auto" w:fill="auto"/>
          </w:tcPr>
          <w:p w14:paraId="59F2DA34" w14:textId="77777777" w:rsidR="0004157C" w:rsidRPr="00E51455" w:rsidRDefault="0004157C" w:rsidP="003B4EE5">
            <w:pPr>
              <w:keepNext/>
              <w:keepLines/>
              <w:autoSpaceDE w:val="0"/>
              <w:autoSpaceDN w:val="0"/>
              <w:adjustRightInd w:val="0"/>
              <w:spacing w:line="240" w:lineRule="auto"/>
              <w:rPr>
                <w:szCs w:val="24"/>
                <w:lang w:val="el-GR" w:eastAsia="ja-JP"/>
              </w:rPr>
            </w:pPr>
          </w:p>
        </w:tc>
        <w:tc>
          <w:tcPr>
            <w:tcW w:w="1452" w:type="dxa"/>
            <w:shd w:val="clear" w:color="auto" w:fill="auto"/>
          </w:tcPr>
          <w:p w14:paraId="59F2DA35" w14:textId="77777777" w:rsidR="0004157C" w:rsidRPr="00E51455" w:rsidRDefault="0004157C" w:rsidP="003B4EE5">
            <w:pPr>
              <w:keepLines/>
              <w:autoSpaceDE w:val="0"/>
              <w:autoSpaceDN w:val="0"/>
              <w:adjustRightInd w:val="0"/>
              <w:spacing w:line="240" w:lineRule="auto"/>
              <w:rPr>
                <w:szCs w:val="24"/>
                <w:lang w:eastAsia="ja-JP"/>
              </w:rPr>
            </w:pPr>
            <w:proofErr w:type="spellStart"/>
            <w:r w:rsidRPr="00E51455">
              <w:rPr>
                <w:szCs w:val="24"/>
                <w:lang w:eastAsia="ja-JP"/>
              </w:rPr>
              <w:t>Όχι</w:t>
            </w:r>
            <w:proofErr w:type="spellEnd"/>
            <w:r w:rsidRPr="00E51455">
              <w:rPr>
                <w:szCs w:val="24"/>
                <w:lang w:eastAsia="ja-JP"/>
              </w:rPr>
              <w:t xml:space="preserve"> </w:t>
            </w:r>
            <w:proofErr w:type="spellStart"/>
            <w:r w:rsidRPr="00E51455">
              <w:rPr>
                <w:szCs w:val="24"/>
                <w:lang w:eastAsia="ja-JP"/>
              </w:rPr>
              <w:t>συχνές</w:t>
            </w:r>
            <w:proofErr w:type="spellEnd"/>
          </w:p>
        </w:tc>
        <w:tc>
          <w:tcPr>
            <w:tcW w:w="4554" w:type="dxa"/>
            <w:shd w:val="clear" w:color="auto" w:fill="auto"/>
          </w:tcPr>
          <w:p w14:paraId="59F2DA36" w14:textId="77777777" w:rsidR="0004157C" w:rsidRPr="00E51455" w:rsidRDefault="00FE7125" w:rsidP="00B715F0">
            <w:pPr>
              <w:keepLines/>
              <w:autoSpaceDE w:val="0"/>
              <w:autoSpaceDN w:val="0"/>
              <w:adjustRightInd w:val="0"/>
              <w:spacing w:line="240" w:lineRule="auto"/>
              <w:ind w:right="-90"/>
              <w:rPr>
                <w:szCs w:val="24"/>
                <w:lang w:eastAsia="ja-JP"/>
              </w:rPr>
            </w:pPr>
            <w:r w:rsidRPr="00E51455">
              <w:rPr>
                <w:szCs w:val="24"/>
                <w:lang w:val="el-GR" w:eastAsia="ja-JP"/>
              </w:rPr>
              <w:t>Εμβολή</w:t>
            </w:r>
            <w:r w:rsidRPr="00E51455">
              <w:rPr>
                <w:szCs w:val="24"/>
                <w:lang w:eastAsia="ja-JP"/>
              </w:rPr>
              <w:t xml:space="preserve">, </w:t>
            </w:r>
            <w:r w:rsidRPr="00E51455">
              <w:rPr>
                <w:szCs w:val="24"/>
                <w:lang w:val="el-GR" w:eastAsia="ja-JP"/>
              </w:rPr>
              <w:t>θρομβοφλεβίτιδα</w:t>
            </w:r>
            <w:r w:rsidRPr="00E51455">
              <w:rPr>
                <w:szCs w:val="24"/>
                <w:lang w:eastAsia="ja-JP"/>
              </w:rPr>
              <w:t xml:space="preserve"> </w:t>
            </w:r>
            <w:r w:rsidRPr="00E51455">
              <w:rPr>
                <w:szCs w:val="24"/>
                <w:lang w:val="el-GR" w:eastAsia="ja-JP"/>
              </w:rPr>
              <w:t>επιπολής</w:t>
            </w:r>
            <w:r w:rsidRPr="00E51455">
              <w:rPr>
                <w:szCs w:val="24"/>
                <w:lang w:eastAsia="ja-JP"/>
              </w:rPr>
              <w:t xml:space="preserve">, </w:t>
            </w:r>
            <w:r w:rsidRPr="00E51455">
              <w:rPr>
                <w:szCs w:val="24"/>
                <w:lang w:val="el-GR" w:eastAsia="ja-JP"/>
              </w:rPr>
              <w:t>εξαψη</w:t>
            </w:r>
          </w:p>
        </w:tc>
      </w:tr>
      <w:tr w:rsidR="00882CD4" w:rsidRPr="00E51455" w14:paraId="59F2DA3B" w14:textId="77777777" w:rsidTr="00B715F0">
        <w:trPr>
          <w:cantSplit/>
        </w:trPr>
        <w:tc>
          <w:tcPr>
            <w:tcW w:w="2796" w:type="dxa"/>
            <w:vMerge w:val="restart"/>
            <w:shd w:val="clear" w:color="auto" w:fill="auto"/>
          </w:tcPr>
          <w:p w14:paraId="59F2DA38" w14:textId="20254B5A" w:rsidR="00882CD4" w:rsidRPr="00E51455" w:rsidRDefault="00FE272D" w:rsidP="003B4EE5">
            <w:pPr>
              <w:keepNext/>
              <w:keepLines/>
              <w:autoSpaceDE w:val="0"/>
              <w:autoSpaceDN w:val="0"/>
              <w:adjustRightInd w:val="0"/>
              <w:spacing w:line="240" w:lineRule="auto"/>
              <w:rPr>
                <w:szCs w:val="24"/>
                <w:lang w:val="el-GR" w:eastAsia="ja-JP"/>
              </w:rPr>
            </w:pPr>
            <w:r>
              <w:rPr>
                <w:szCs w:val="24"/>
                <w:lang w:val="el-GR" w:eastAsia="ja-JP"/>
              </w:rPr>
              <w:t>Αναπνευστικές, θωρακικές διαταραχές και διαταραχές μεσοθωρακίου</w:t>
            </w:r>
          </w:p>
        </w:tc>
        <w:tc>
          <w:tcPr>
            <w:tcW w:w="1452" w:type="dxa"/>
            <w:shd w:val="clear" w:color="auto" w:fill="auto"/>
          </w:tcPr>
          <w:p w14:paraId="59F2DA39" w14:textId="77777777" w:rsidR="00882CD4" w:rsidRPr="00E51455" w:rsidRDefault="00FE7125" w:rsidP="003B4EE5">
            <w:pPr>
              <w:keepNext/>
              <w:keepLines/>
              <w:autoSpaceDE w:val="0"/>
              <w:autoSpaceDN w:val="0"/>
              <w:adjustRightInd w:val="0"/>
              <w:spacing w:line="240" w:lineRule="auto"/>
              <w:rPr>
                <w:iCs/>
                <w:szCs w:val="24"/>
                <w:lang w:eastAsia="ja-JP"/>
              </w:rPr>
            </w:pPr>
            <w:proofErr w:type="spellStart"/>
            <w:r w:rsidRPr="00E51455">
              <w:rPr>
                <w:iCs/>
                <w:szCs w:val="24"/>
                <w:lang w:eastAsia="ja-JP"/>
              </w:rPr>
              <w:t>Πολύ</w:t>
            </w:r>
            <w:proofErr w:type="spellEnd"/>
            <w:r w:rsidRPr="00E51455">
              <w:rPr>
                <w:iCs/>
                <w:szCs w:val="24"/>
                <w:lang w:eastAsia="ja-JP"/>
              </w:rPr>
              <w:t xml:space="preserve"> </w:t>
            </w:r>
            <w:proofErr w:type="spellStart"/>
            <w:r w:rsidRPr="00E51455">
              <w:rPr>
                <w:iCs/>
                <w:szCs w:val="24"/>
                <w:lang w:eastAsia="ja-JP"/>
              </w:rPr>
              <w:t>συχνές</w:t>
            </w:r>
            <w:proofErr w:type="spellEnd"/>
          </w:p>
        </w:tc>
        <w:tc>
          <w:tcPr>
            <w:tcW w:w="4554" w:type="dxa"/>
            <w:shd w:val="clear" w:color="auto" w:fill="auto"/>
          </w:tcPr>
          <w:p w14:paraId="59F2DA3A" w14:textId="77777777" w:rsidR="00882CD4" w:rsidRPr="00E51455" w:rsidRDefault="00FE7125" w:rsidP="00B715F0">
            <w:pPr>
              <w:keepNext/>
              <w:keepLines/>
              <w:autoSpaceDE w:val="0"/>
              <w:autoSpaceDN w:val="0"/>
              <w:adjustRightInd w:val="0"/>
              <w:spacing w:line="240" w:lineRule="auto"/>
              <w:ind w:right="-90"/>
              <w:rPr>
                <w:szCs w:val="24"/>
                <w:lang w:eastAsia="ja-JP"/>
              </w:rPr>
            </w:pPr>
            <w:r w:rsidRPr="00E51455">
              <w:rPr>
                <w:szCs w:val="24"/>
                <w:lang w:val="el-GR" w:eastAsia="ja-JP"/>
              </w:rPr>
              <w:t>Βήχας</w:t>
            </w:r>
            <w:r w:rsidR="00882CD4" w:rsidRPr="00E51455">
              <w:rPr>
                <w:szCs w:val="24"/>
                <w:vertAlign w:val="superscript"/>
              </w:rPr>
              <w:t>♦</w:t>
            </w:r>
          </w:p>
        </w:tc>
      </w:tr>
      <w:tr w:rsidR="00FE7125" w:rsidRPr="00E51455" w14:paraId="59F2DA3F" w14:textId="77777777" w:rsidTr="00B715F0">
        <w:trPr>
          <w:cantSplit/>
        </w:trPr>
        <w:tc>
          <w:tcPr>
            <w:tcW w:w="2796" w:type="dxa"/>
            <w:vMerge/>
            <w:shd w:val="clear" w:color="auto" w:fill="auto"/>
          </w:tcPr>
          <w:p w14:paraId="59F2DA3C" w14:textId="77777777" w:rsidR="00FE7125" w:rsidRPr="00E51455" w:rsidRDefault="00FE7125" w:rsidP="003B4EE5">
            <w:pPr>
              <w:keepNext/>
              <w:keepLines/>
              <w:autoSpaceDE w:val="0"/>
              <w:autoSpaceDN w:val="0"/>
              <w:adjustRightInd w:val="0"/>
              <w:spacing w:line="240" w:lineRule="auto"/>
              <w:rPr>
                <w:szCs w:val="24"/>
                <w:lang w:eastAsia="ja-JP"/>
              </w:rPr>
            </w:pPr>
          </w:p>
        </w:tc>
        <w:tc>
          <w:tcPr>
            <w:tcW w:w="1452" w:type="dxa"/>
            <w:shd w:val="clear" w:color="auto" w:fill="auto"/>
          </w:tcPr>
          <w:p w14:paraId="59F2DA3D" w14:textId="77777777" w:rsidR="00FE7125" w:rsidRPr="00E51455" w:rsidRDefault="00FE7125" w:rsidP="003B4EE5">
            <w:pPr>
              <w:keepNext/>
              <w:keepLines/>
              <w:autoSpaceDE w:val="0"/>
              <w:autoSpaceDN w:val="0"/>
              <w:adjustRightInd w:val="0"/>
              <w:spacing w:line="240" w:lineRule="auto"/>
              <w:rPr>
                <w:szCs w:val="24"/>
                <w:lang w:eastAsia="ja-JP"/>
              </w:rPr>
            </w:pPr>
            <w:proofErr w:type="spellStart"/>
            <w:r w:rsidRPr="00E51455">
              <w:rPr>
                <w:szCs w:val="24"/>
                <w:lang w:eastAsia="ja-JP"/>
              </w:rPr>
              <w:t>Συχνές</w:t>
            </w:r>
            <w:proofErr w:type="spellEnd"/>
          </w:p>
        </w:tc>
        <w:tc>
          <w:tcPr>
            <w:tcW w:w="4554" w:type="dxa"/>
            <w:shd w:val="clear" w:color="auto" w:fill="auto"/>
          </w:tcPr>
          <w:p w14:paraId="59F2DA3E" w14:textId="51C88C8B" w:rsidR="00FE7125" w:rsidRPr="00E51455" w:rsidRDefault="00FE272D" w:rsidP="00B715F0">
            <w:pPr>
              <w:keepNext/>
              <w:keepLines/>
              <w:autoSpaceDE w:val="0"/>
              <w:autoSpaceDN w:val="0"/>
              <w:adjustRightInd w:val="0"/>
              <w:spacing w:line="240" w:lineRule="auto"/>
              <w:ind w:right="-90"/>
              <w:rPr>
                <w:szCs w:val="24"/>
                <w:vertAlign w:val="superscript"/>
              </w:rPr>
            </w:pPr>
            <w:r>
              <w:rPr>
                <w:szCs w:val="24"/>
                <w:lang w:val="el-GR" w:eastAsia="ja-JP"/>
              </w:rPr>
              <w:t>Στοματοφαρυγγικό άλγος</w:t>
            </w:r>
            <w:r w:rsidR="00793AD6" w:rsidRPr="00E51455">
              <w:rPr>
                <w:szCs w:val="24"/>
                <w:vertAlign w:val="superscript"/>
              </w:rPr>
              <w:t>♦</w:t>
            </w:r>
            <w:r w:rsidR="00FE7125" w:rsidRPr="00E51455">
              <w:rPr>
                <w:szCs w:val="24"/>
                <w:lang w:val="el-GR" w:eastAsia="ja-JP"/>
              </w:rPr>
              <w:t>, ρινόρροια</w:t>
            </w:r>
            <w:r w:rsidR="00FE7125" w:rsidRPr="00E51455">
              <w:rPr>
                <w:szCs w:val="24"/>
                <w:vertAlign w:val="superscript"/>
              </w:rPr>
              <w:t>♦</w:t>
            </w:r>
          </w:p>
        </w:tc>
      </w:tr>
      <w:tr w:rsidR="00FE7125" w:rsidRPr="00857B41" w14:paraId="59F2DA43" w14:textId="77777777" w:rsidTr="00B715F0">
        <w:trPr>
          <w:cantSplit/>
        </w:trPr>
        <w:tc>
          <w:tcPr>
            <w:tcW w:w="2796" w:type="dxa"/>
            <w:vMerge/>
            <w:tcBorders>
              <w:bottom w:val="single" w:sz="4" w:space="0" w:color="auto"/>
            </w:tcBorders>
            <w:shd w:val="clear" w:color="auto" w:fill="auto"/>
          </w:tcPr>
          <w:p w14:paraId="59F2DA40" w14:textId="77777777" w:rsidR="00FE7125" w:rsidRPr="00E51455" w:rsidRDefault="00FE7125" w:rsidP="003B4EE5">
            <w:pPr>
              <w:keepNext/>
              <w:keepLines/>
              <w:autoSpaceDE w:val="0"/>
              <w:autoSpaceDN w:val="0"/>
              <w:adjustRightInd w:val="0"/>
              <w:spacing w:line="240" w:lineRule="auto"/>
              <w:rPr>
                <w:szCs w:val="24"/>
                <w:lang w:eastAsia="ja-JP"/>
              </w:rPr>
            </w:pPr>
          </w:p>
        </w:tc>
        <w:tc>
          <w:tcPr>
            <w:tcW w:w="1452" w:type="dxa"/>
            <w:shd w:val="clear" w:color="auto" w:fill="auto"/>
          </w:tcPr>
          <w:p w14:paraId="59F2DA41" w14:textId="77777777" w:rsidR="00FE7125" w:rsidRPr="00E51455" w:rsidRDefault="00FE7125" w:rsidP="003B4EE5">
            <w:pPr>
              <w:keepLines/>
              <w:autoSpaceDE w:val="0"/>
              <w:autoSpaceDN w:val="0"/>
              <w:adjustRightInd w:val="0"/>
              <w:spacing w:line="240" w:lineRule="auto"/>
              <w:rPr>
                <w:iCs/>
                <w:szCs w:val="24"/>
                <w:lang w:eastAsia="ja-JP"/>
              </w:rPr>
            </w:pPr>
            <w:proofErr w:type="spellStart"/>
            <w:r w:rsidRPr="00E51455">
              <w:rPr>
                <w:szCs w:val="24"/>
                <w:lang w:eastAsia="ja-JP"/>
              </w:rPr>
              <w:t>Όχι</w:t>
            </w:r>
            <w:proofErr w:type="spellEnd"/>
            <w:r w:rsidRPr="00E51455">
              <w:rPr>
                <w:szCs w:val="24"/>
                <w:lang w:eastAsia="ja-JP"/>
              </w:rPr>
              <w:t xml:space="preserve"> </w:t>
            </w:r>
            <w:proofErr w:type="spellStart"/>
            <w:r w:rsidRPr="00E51455">
              <w:rPr>
                <w:szCs w:val="24"/>
                <w:lang w:eastAsia="ja-JP"/>
              </w:rPr>
              <w:t>συχνές</w:t>
            </w:r>
            <w:proofErr w:type="spellEnd"/>
          </w:p>
        </w:tc>
        <w:tc>
          <w:tcPr>
            <w:tcW w:w="4554" w:type="dxa"/>
            <w:shd w:val="clear" w:color="auto" w:fill="auto"/>
          </w:tcPr>
          <w:p w14:paraId="59F2DA42" w14:textId="77777777" w:rsidR="00FE7125" w:rsidRPr="007A7385" w:rsidRDefault="00FE7125" w:rsidP="00B715F0">
            <w:pPr>
              <w:keepLines/>
              <w:autoSpaceDE w:val="0"/>
              <w:autoSpaceDN w:val="0"/>
              <w:adjustRightInd w:val="0"/>
              <w:spacing w:line="240" w:lineRule="auto"/>
              <w:ind w:right="-90"/>
              <w:rPr>
                <w:szCs w:val="24"/>
                <w:lang w:val="el-GR" w:eastAsia="ja-JP"/>
              </w:rPr>
            </w:pPr>
            <w:r w:rsidRPr="00E51455">
              <w:rPr>
                <w:lang w:val="el-GR"/>
              </w:rPr>
              <w:t>Πνευμονική</w:t>
            </w:r>
            <w:r w:rsidRPr="007A7385">
              <w:rPr>
                <w:lang w:val="el-GR"/>
              </w:rPr>
              <w:t xml:space="preserve"> </w:t>
            </w:r>
            <w:r w:rsidRPr="00E51455">
              <w:rPr>
                <w:lang w:val="el-GR"/>
              </w:rPr>
              <w:t>εμβολή</w:t>
            </w:r>
            <w:r w:rsidRPr="007A7385">
              <w:rPr>
                <w:lang w:val="el-GR"/>
              </w:rPr>
              <w:t xml:space="preserve">, </w:t>
            </w:r>
            <w:r w:rsidRPr="00E51455">
              <w:rPr>
                <w:lang w:val="el-GR"/>
              </w:rPr>
              <w:t>πνευμονικό</w:t>
            </w:r>
            <w:r w:rsidRPr="007A7385">
              <w:rPr>
                <w:lang w:val="el-GR"/>
              </w:rPr>
              <w:t xml:space="preserve"> </w:t>
            </w:r>
            <w:r w:rsidRPr="00E51455">
              <w:rPr>
                <w:lang w:val="el-GR"/>
              </w:rPr>
              <w:t>έμφρακτο</w:t>
            </w:r>
            <w:r w:rsidRPr="007A7385">
              <w:rPr>
                <w:lang w:val="el-GR"/>
              </w:rPr>
              <w:t xml:space="preserve">, </w:t>
            </w:r>
            <w:r w:rsidRPr="00E51455">
              <w:rPr>
                <w:lang w:val="el-GR"/>
              </w:rPr>
              <w:t>ρινική</w:t>
            </w:r>
            <w:r w:rsidRPr="007A7385">
              <w:rPr>
                <w:lang w:val="el-GR"/>
              </w:rPr>
              <w:t xml:space="preserve"> </w:t>
            </w:r>
            <w:r w:rsidRPr="00E51455">
              <w:rPr>
                <w:lang w:val="el-GR"/>
              </w:rPr>
              <w:t>δυσανεξία</w:t>
            </w:r>
            <w:r w:rsidRPr="007A7385">
              <w:rPr>
                <w:lang w:val="el-GR"/>
              </w:rPr>
              <w:t xml:space="preserve">, </w:t>
            </w:r>
            <w:r w:rsidRPr="00E51455">
              <w:rPr>
                <w:lang w:val="el-GR"/>
              </w:rPr>
              <w:t>στοματοφαρυγγικές</w:t>
            </w:r>
            <w:r w:rsidRPr="007A7385">
              <w:rPr>
                <w:lang w:val="el-GR"/>
              </w:rPr>
              <w:t xml:space="preserve"> </w:t>
            </w:r>
            <w:r w:rsidRPr="00E51455">
              <w:rPr>
                <w:lang w:val="el-GR"/>
              </w:rPr>
              <w:t>φλύκταινες</w:t>
            </w:r>
            <w:r w:rsidRPr="007A7385">
              <w:rPr>
                <w:lang w:val="el-GR"/>
              </w:rPr>
              <w:t xml:space="preserve">, </w:t>
            </w:r>
            <w:r w:rsidRPr="00E51455">
              <w:rPr>
                <w:lang w:val="el-GR"/>
              </w:rPr>
              <w:t>διαταραχή</w:t>
            </w:r>
            <w:r w:rsidRPr="007A7385">
              <w:rPr>
                <w:lang w:val="el-GR"/>
              </w:rPr>
              <w:t xml:space="preserve"> </w:t>
            </w:r>
            <w:r w:rsidRPr="00E51455">
              <w:rPr>
                <w:lang w:val="el-GR"/>
              </w:rPr>
              <w:t>παραρρινίου</w:t>
            </w:r>
            <w:r w:rsidRPr="007A7385">
              <w:rPr>
                <w:lang w:val="el-GR"/>
              </w:rPr>
              <w:t xml:space="preserve"> </w:t>
            </w:r>
            <w:r w:rsidRPr="00E51455">
              <w:rPr>
                <w:lang w:val="el-GR"/>
              </w:rPr>
              <w:t>κόλπου</w:t>
            </w:r>
            <w:r w:rsidRPr="007A7385">
              <w:rPr>
                <w:lang w:val="el-GR"/>
              </w:rPr>
              <w:t xml:space="preserve">, </w:t>
            </w:r>
            <w:r w:rsidRPr="00E51455">
              <w:rPr>
                <w:lang w:val="el-GR"/>
              </w:rPr>
              <w:t>σύνδρομο</w:t>
            </w:r>
            <w:r w:rsidRPr="007A7385">
              <w:rPr>
                <w:lang w:val="el-GR"/>
              </w:rPr>
              <w:t xml:space="preserve"> </w:t>
            </w:r>
            <w:r w:rsidRPr="00E51455">
              <w:rPr>
                <w:lang w:val="el-GR"/>
              </w:rPr>
              <w:t>άπνοιας</w:t>
            </w:r>
            <w:r w:rsidRPr="007A7385">
              <w:rPr>
                <w:lang w:val="el-GR"/>
              </w:rPr>
              <w:t xml:space="preserve"> </w:t>
            </w:r>
            <w:r w:rsidRPr="00E51455">
              <w:rPr>
                <w:lang w:val="el-GR"/>
              </w:rPr>
              <w:t>ύπνου</w:t>
            </w:r>
          </w:p>
        </w:tc>
      </w:tr>
      <w:tr w:rsidR="00FE7125" w:rsidRPr="00E51455" w14:paraId="59F2DA47" w14:textId="77777777" w:rsidTr="00B715F0">
        <w:trPr>
          <w:cantSplit/>
        </w:trPr>
        <w:tc>
          <w:tcPr>
            <w:tcW w:w="2796" w:type="dxa"/>
            <w:vMerge w:val="restart"/>
            <w:shd w:val="clear" w:color="auto" w:fill="auto"/>
          </w:tcPr>
          <w:p w14:paraId="59F2DA44" w14:textId="2FED7790" w:rsidR="00FE7125" w:rsidRPr="00A45C84" w:rsidRDefault="00FE272D" w:rsidP="003B4EE5">
            <w:pPr>
              <w:keepNext/>
              <w:keepLines/>
              <w:autoSpaceDE w:val="0"/>
              <w:autoSpaceDN w:val="0"/>
              <w:adjustRightInd w:val="0"/>
              <w:spacing w:line="240" w:lineRule="auto"/>
              <w:rPr>
                <w:iCs/>
                <w:szCs w:val="24"/>
                <w:lang w:val="el-GR" w:eastAsia="ja-JP"/>
              </w:rPr>
            </w:pPr>
            <w:r>
              <w:rPr>
                <w:iCs/>
                <w:szCs w:val="24"/>
                <w:lang w:val="el-GR" w:eastAsia="ja-JP"/>
              </w:rPr>
              <w:t>Γαστρεντερικές διαταραχές</w:t>
            </w:r>
          </w:p>
        </w:tc>
        <w:tc>
          <w:tcPr>
            <w:tcW w:w="1452" w:type="dxa"/>
            <w:shd w:val="clear" w:color="auto" w:fill="auto"/>
          </w:tcPr>
          <w:p w14:paraId="59F2DA45" w14:textId="77777777" w:rsidR="00FE7125" w:rsidRPr="00E51455" w:rsidRDefault="00FE7125" w:rsidP="003B4EE5">
            <w:pPr>
              <w:keepNext/>
              <w:keepLines/>
              <w:autoSpaceDE w:val="0"/>
              <w:autoSpaceDN w:val="0"/>
              <w:adjustRightInd w:val="0"/>
              <w:spacing w:line="240" w:lineRule="auto"/>
              <w:rPr>
                <w:iCs/>
                <w:szCs w:val="24"/>
                <w:lang w:eastAsia="ja-JP"/>
              </w:rPr>
            </w:pPr>
            <w:proofErr w:type="spellStart"/>
            <w:r w:rsidRPr="00E51455">
              <w:rPr>
                <w:iCs/>
                <w:szCs w:val="24"/>
                <w:lang w:eastAsia="ja-JP"/>
              </w:rPr>
              <w:t>Πολύ</w:t>
            </w:r>
            <w:proofErr w:type="spellEnd"/>
            <w:r w:rsidRPr="00E51455">
              <w:rPr>
                <w:iCs/>
                <w:szCs w:val="24"/>
                <w:lang w:eastAsia="ja-JP"/>
              </w:rPr>
              <w:t xml:space="preserve"> </w:t>
            </w:r>
            <w:proofErr w:type="spellStart"/>
            <w:r w:rsidRPr="00E51455">
              <w:rPr>
                <w:iCs/>
                <w:szCs w:val="24"/>
                <w:lang w:eastAsia="ja-JP"/>
              </w:rPr>
              <w:t>συχνές</w:t>
            </w:r>
            <w:proofErr w:type="spellEnd"/>
          </w:p>
        </w:tc>
        <w:tc>
          <w:tcPr>
            <w:tcW w:w="4554" w:type="dxa"/>
            <w:shd w:val="clear" w:color="auto" w:fill="auto"/>
          </w:tcPr>
          <w:p w14:paraId="59F2DA46" w14:textId="6031770B" w:rsidR="00FE7125" w:rsidRPr="00E51455" w:rsidRDefault="00FE7125" w:rsidP="00B715F0">
            <w:pPr>
              <w:keepNext/>
              <w:keepLines/>
              <w:autoSpaceDE w:val="0"/>
              <w:autoSpaceDN w:val="0"/>
              <w:adjustRightInd w:val="0"/>
              <w:spacing w:line="240" w:lineRule="auto"/>
              <w:ind w:right="-90"/>
              <w:rPr>
                <w:szCs w:val="24"/>
                <w:lang w:eastAsia="ja-JP"/>
              </w:rPr>
            </w:pPr>
            <w:r w:rsidRPr="00E51455">
              <w:rPr>
                <w:lang w:val="el-GR"/>
              </w:rPr>
              <w:t>Ναυτία, Διάρροια</w:t>
            </w:r>
          </w:p>
        </w:tc>
      </w:tr>
      <w:tr w:rsidR="00087714" w:rsidRPr="00857B41" w14:paraId="59F2DA4C" w14:textId="77777777" w:rsidTr="00B715F0">
        <w:trPr>
          <w:cantSplit/>
        </w:trPr>
        <w:tc>
          <w:tcPr>
            <w:tcW w:w="2796" w:type="dxa"/>
            <w:vMerge/>
            <w:shd w:val="clear" w:color="auto" w:fill="auto"/>
          </w:tcPr>
          <w:p w14:paraId="59F2DA48" w14:textId="77777777" w:rsidR="00087714" w:rsidRPr="00E51455" w:rsidRDefault="00087714" w:rsidP="003B4EE5">
            <w:pPr>
              <w:keepNext/>
              <w:keepLines/>
              <w:autoSpaceDE w:val="0"/>
              <w:autoSpaceDN w:val="0"/>
              <w:adjustRightInd w:val="0"/>
              <w:spacing w:line="240" w:lineRule="auto"/>
              <w:rPr>
                <w:szCs w:val="24"/>
                <w:lang w:eastAsia="ja-JP"/>
              </w:rPr>
            </w:pPr>
          </w:p>
        </w:tc>
        <w:tc>
          <w:tcPr>
            <w:tcW w:w="1452" w:type="dxa"/>
            <w:shd w:val="clear" w:color="auto" w:fill="auto"/>
          </w:tcPr>
          <w:p w14:paraId="59F2DA49" w14:textId="77777777" w:rsidR="00087714" w:rsidRPr="00E51455" w:rsidRDefault="00087714" w:rsidP="003B4EE5">
            <w:pPr>
              <w:keepNext/>
              <w:keepLines/>
              <w:autoSpaceDE w:val="0"/>
              <w:autoSpaceDN w:val="0"/>
              <w:adjustRightInd w:val="0"/>
              <w:spacing w:line="240" w:lineRule="auto"/>
              <w:rPr>
                <w:szCs w:val="24"/>
                <w:lang w:eastAsia="ja-JP"/>
              </w:rPr>
            </w:pPr>
            <w:proofErr w:type="spellStart"/>
            <w:r w:rsidRPr="00E51455">
              <w:rPr>
                <w:szCs w:val="24"/>
                <w:lang w:eastAsia="ja-JP"/>
              </w:rPr>
              <w:t>Συχνές</w:t>
            </w:r>
            <w:proofErr w:type="spellEnd"/>
          </w:p>
        </w:tc>
        <w:tc>
          <w:tcPr>
            <w:tcW w:w="4554" w:type="dxa"/>
            <w:shd w:val="clear" w:color="auto" w:fill="auto"/>
          </w:tcPr>
          <w:p w14:paraId="59F2DA4A" w14:textId="4B7B8E44" w:rsidR="00087714" w:rsidRPr="00E51455" w:rsidRDefault="00087714" w:rsidP="00B715F0">
            <w:pPr>
              <w:keepNext/>
              <w:keepLines/>
              <w:autoSpaceDE w:val="0"/>
              <w:autoSpaceDN w:val="0"/>
              <w:adjustRightInd w:val="0"/>
              <w:spacing w:line="240" w:lineRule="auto"/>
              <w:ind w:right="-90"/>
              <w:rPr>
                <w:szCs w:val="24"/>
                <w:lang w:val="el-GR" w:eastAsia="ja-JP"/>
              </w:rPr>
            </w:pPr>
            <w:r w:rsidRPr="00E51455">
              <w:rPr>
                <w:szCs w:val="24"/>
                <w:lang w:val="el-GR" w:eastAsia="ja-JP"/>
              </w:rPr>
              <w:t>Εξέλκωση στόματος, οδονταλγία</w:t>
            </w:r>
            <w:r w:rsidRPr="00E51455">
              <w:rPr>
                <w:szCs w:val="24"/>
                <w:vertAlign w:val="superscript"/>
                <w:lang w:val="el-GR" w:eastAsia="ja-JP"/>
              </w:rPr>
              <w:t>♦</w:t>
            </w:r>
            <w:r w:rsidRPr="00E51455">
              <w:rPr>
                <w:szCs w:val="24"/>
                <w:lang w:val="el-GR" w:eastAsia="ja-JP"/>
              </w:rPr>
              <w:t>, έμετος, κοιλιακό άλγος*, αιμορραγία στόματος, μετεωρισμός</w:t>
            </w:r>
          </w:p>
          <w:p w14:paraId="59F2DA4B" w14:textId="77777777" w:rsidR="00087714" w:rsidRPr="00E51455" w:rsidRDefault="00087714" w:rsidP="00B715F0">
            <w:pPr>
              <w:keepNext/>
              <w:keepLines/>
              <w:autoSpaceDE w:val="0"/>
              <w:autoSpaceDN w:val="0"/>
              <w:adjustRightInd w:val="0"/>
              <w:spacing w:line="240" w:lineRule="auto"/>
              <w:ind w:right="-90"/>
              <w:rPr>
                <w:szCs w:val="24"/>
                <w:lang w:val="el-GR" w:eastAsia="ja-JP"/>
              </w:rPr>
            </w:pPr>
            <w:r w:rsidRPr="00E51455">
              <w:rPr>
                <w:szCs w:val="24"/>
                <w:lang w:val="el-GR" w:eastAsia="ja-JP"/>
              </w:rPr>
              <w:t xml:space="preserve">*Πολύ συχνή στην παιδιατρική </w:t>
            </w:r>
            <w:r w:rsidRPr="00E51455">
              <w:rPr>
                <w:szCs w:val="24"/>
                <w:lang w:eastAsia="ja-JP"/>
              </w:rPr>
              <w:t>ITP</w:t>
            </w:r>
          </w:p>
        </w:tc>
      </w:tr>
      <w:tr w:rsidR="00087714" w:rsidRPr="00857B41" w14:paraId="59F2DA50" w14:textId="77777777" w:rsidTr="00B715F0">
        <w:trPr>
          <w:cantSplit/>
        </w:trPr>
        <w:tc>
          <w:tcPr>
            <w:tcW w:w="2796" w:type="dxa"/>
            <w:vMerge/>
            <w:tcBorders>
              <w:bottom w:val="single" w:sz="4" w:space="0" w:color="auto"/>
            </w:tcBorders>
            <w:shd w:val="clear" w:color="auto" w:fill="auto"/>
          </w:tcPr>
          <w:p w14:paraId="59F2DA4D" w14:textId="77777777" w:rsidR="00087714" w:rsidRPr="00E51455" w:rsidRDefault="00087714" w:rsidP="003B4EE5">
            <w:pPr>
              <w:keepLines/>
              <w:autoSpaceDE w:val="0"/>
              <w:autoSpaceDN w:val="0"/>
              <w:adjustRightInd w:val="0"/>
              <w:spacing w:line="240" w:lineRule="auto"/>
              <w:rPr>
                <w:szCs w:val="24"/>
                <w:lang w:val="el-GR" w:eastAsia="ja-JP"/>
              </w:rPr>
            </w:pPr>
          </w:p>
        </w:tc>
        <w:tc>
          <w:tcPr>
            <w:tcW w:w="1452" w:type="dxa"/>
            <w:shd w:val="clear" w:color="auto" w:fill="auto"/>
          </w:tcPr>
          <w:p w14:paraId="59F2DA4E" w14:textId="77777777" w:rsidR="00087714" w:rsidRPr="00E51455" w:rsidRDefault="00087714" w:rsidP="003B4EE5">
            <w:pPr>
              <w:keepLines/>
              <w:autoSpaceDE w:val="0"/>
              <w:autoSpaceDN w:val="0"/>
              <w:adjustRightInd w:val="0"/>
              <w:spacing w:line="240" w:lineRule="auto"/>
              <w:rPr>
                <w:szCs w:val="24"/>
                <w:lang w:eastAsia="ja-JP"/>
              </w:rPr>
            </w:pPr>
            <w:proofErr w:type="spellStart"/>
            <w:r w:rsidRPr="00E51455">
              <w:rPr>
                <w:szCs w:val="24"/>
                <w:lang w:eastAsia="ja-JP"/>
              </w:rPr>
              <w:t>Όχι</w:t>
            </w:r>
            <w:proofErr w:type="spellEnd"/>
            <w:r w:rsidRPr="00E51455">
              <w:rPr>
                <w:szCs w:val="24"/>
                <w:lang w:eastAsia="ja-JP"/>
              </w:rPr>
              <w:t xml:space="preserve"> </w:t>
            </w:r>
            <w:proofErr w:type="spellStart"/>
            <w:r w:rsidRPr="00E51455">
              <w:rPr>
                <w:szCs w:val="24"/>
                <w:lang w:eastAsia="ja-JP"/>
              </w:rPr>
              <w:t>συχνές</w:t>
            </w:r>
            <w:proofErr w:type="spellEnd"/>
          </w:p>
        </w:tc>
        <w:tc>
          <w:tcPr>
            <w:tcW w:w="4554" w:type="dxa"/>
            <w:shd w:val="clear" w:color="auto" w:fill="auto"/>
          </w:tcPr>
          <w:p w14:paraId="59F2DA4F" w14:textId="5E0DA410" w:rsidR="00087714" w:rsidRPr="00E51455" w:rsidRDefault="00087714" w:rsidP="00B715F0">
            <w:pPr>
              <w:keepLines/>
              <w:autoSpaceDE w:val="0"/>
              <w:autoSpaceDN w:val="0"/>
              <w:adjustRightInd w:val="0"/>
              <w:spacing w:line="240" w:lineRule="auto"/>
              <w:ind w:right="-90"/>
              <w:rPr>
                <w:szCs w:val="24"/>
                <w:lang w:val="el-GR" w:eastAsia="ja-JP"/>
              </w:rPr>
            </w:pPr>
            <w:r w:rsidRPr="00E51455">
              <w:rPr>
                <w:szCs w:val="24"/>
                <w:lang w:val="el-GR" w:eastAsia="ja-JP"/>
              </w:rPr>
              <w:t>Ξηρ</w:t>
            </w:r>
            <w:r w:rsidR="00FE272D">
              <w:rPr>
                <w:szCs w:val="24"/>
                <w:lang w:val="el-GR" w:eastAsia="ja-JP"/>
              </w:rPr>
              <w:t>ό στόμα</w:t>
            </w:r>
            <w:r w:rsidRPr="00E51455">
              <w:rPr>
                <w:szCs w:val="24"/>
                <w:lang w:val="el-GR" w:eastAsia="ja-JP"/>
              </w:rPr>
              <w:t>, γλωσσοδυνία, κοιλιακή ευαισθησία, κόπρανα αποχρωματισμένα, τροφική δηλητηρίαση, συχνές κενώσεις, αιματέμεση, στοματική δυσφορία</w:t>
            </w:r>
          </w:p>
        </w:tc>
      </w:tr>
      <w:tr w:rsidR="00087714" w:rsidRPr="00E51455" w14:paraId="59F2DA54" w14:textId="77777777" w:rsidTr="00B715F0">
        <w:trPr>
          <w:cantSplit/>
        </w:trPr>
        <w:tc>
          <w:tcPr>
            <w:tcW w:w="2796" w:type="dxa"/>
            <w:vMerge w:val="restart"/>
            <w:shd w:val="clear" w:color="auto" w:fill="auto"/>
          </w:tcPr>
          <w:p w14:paraId="59F2DA51" w14:textId="4C5BE017" w:rsidR="00087714" w:rsidRPr="00E51455" w:rsidRDefault="00FE272D" w:rsidP="003B4EE5">
            <w:pPr>
              <w:keepLines/>
              <w:autoSpaceDE w:val="0"/>
              <w:autoSpaceDN w:val="0"/>
              <w:adjustRightInd w:val="0"/>
              <w:spacing w:line="240" w:lineRule="auto"/>
              <w:rPr>
                <w:szCs w:val="24"/>
                <w:lang w:val="el-GR" w:eastAsia="ja-JP"/>
              </w:rPr>
            </w:pPr>
            <w:r>
              <w:rPr>
                <w:szCs w:val="24"/>
                <w:lang w:val="el-GR" w:eastAsia="ja-JP"/>
              </w:rPr>
              <w:t>Ηπατοχολικές διαταραχές</w:t>
            </w:r>
          </w:p>
        </w:tc>
        <w:tc>
          <w:tcPr>
            <w:tcW w:w="1452" w:type="dxa"/>
            <w:shd w:val="clear" w:color="auto" w:fill="auto"/>
          </w:tcPr>
          <w:p w14:paraId="59F2DA52" w14:textId="77777777" w:rsidR="00087714" w:rsidRPr="00E51455" w:rsidRDefault="00087714" w:rsidP="003B4EE5">
            <w:pPr>
              <w:keepLines/>
              <w:autoSpaceDE w:val="0"/>
              <w:autoSpaceDN w:val="0"/>
              <w:adjustRightInd w:val="0"/>
              <w:spacing w:line="240" w:lineRule="auto"/>
              <w:rPr>
                <w:szCs w:val="24"/>
                <w:lang w:eastAsia="ja-JP"/>
              </w:rPr>
            </w:pPr>
            <w:proofErr w:type="spellStart"/>
            <w:r w:rsidRPr="00E51455">
              <w:rPr>
                <w:iCs/>
                <w:szCs w:val="24"/>
                <w:lang w:eastAsia="ja-JP"/>
              </w:rPr>
              <w:t>Πολύ</w:t>
            </w:r>
            <w:proofErr w:type="spellEnd"/>
            <w:r w:rsidRPr="00E51455">
              <w:rPr>
                <w:iCs/>
                <w:szCs w:val="24"/>
                <w:lang w:eastAsia="ja-JP"/>
              </w:rPr>
              <w:t xml:space="preserve"> </w:t>
            </w:r>
            <w:proofErr w:type="spellStart"/>
            <w:r w:rsidRPr="00E51455">
              <w:rPr>
                <w:iCs/>
                <w:szCs w:val="24"/>
                <w:lang w:eastAsia="ja-JP"/>
              </w:rPr>
              <w:t>συχνές</w:t>
            </w:r>
            <w:proofErr w:type="spellEnd"/>
          </w:p>
        </w:tc>
        <w:tc>
          <w:tcPr>
            <w:tcW w:w="4554" w:type="dxa"/>
            <w:shd w:val="clear" w:color="auto" w:fill="auto"/>
          </w:tcPr>
          <w:p w14:paraId="59F2DA53" w14:textId="77777777" w:rsidR="00087714" w:rsidRPr="00E51455" w:rsidRDefault="00087714" w:rsidP="00B715F0">
            <w:pPr>
              <w:keepLines/>
              <w:autoSpaceDE w:val="0"/>
              <w:autoSpaceDN w:val="0"/>
              <w:adjustRightInd w:val="0"/>
              <w:spacing w:line="240" w:lineRule="auto"/>
              <w:ind w:right="-90"/>
              <w:rPr>
                <w:szCs w:val="24"/>
                <w:lang w:eastAsia="ja-JP"/>
              </w:rPr>
            </w:pPr>
            <w:proofErr w:type="spellStart"/>
            <w:r w:rsidRPr="00E51455">
              <w:rPr>
                <w:szCs w:val="24"/>
                <w:lang w:eastAsia="ja-JP"/>
              </w:rPr>
              <w:t>Αυξημένη</w:t>
            </w:r>
            <w:proofErr w:type="spellEnd"/>
            <w:r w:rsidRPr="00E51455">
              <w:rPr>
                <w:szCs w:val="24"/>
                <w:lang w:eastAsia="ja-JP"/>
              </w:rPr>
              <w:t xml:space="preserve"> α</w:t>
            </w:r>
            <w:proofErr w:type="spellStart"/>
            <w:r w:rsidRPr="00E51455">
              <w:rPr>
                <w:szCs w:val="24"/>
                <w:lang w:eastAsia="ja-JP"/>
              </w:rPr>
              <w:t>μινοτρ</w:t>
            </w:r>
            <w:proofErr w:type="spellEnd"/>
            <w:r w:rsidRPr="00E51455">
              <w:rPr>
                <w:szCs w:val="24"/>
                <w:lang w:eastAsia="ja-JP"/>
              </w:rPr>
              <w:t xml:space="preserve">ανσφεράση </w:t>
            </w:r>
            <w:proofErr w:type="spellStart"/>
            <w:r w:rsidRPr="00E51455">
              <w:rPr>
                <w:szCs w:val="24"/>
                <w:lang w:eastAsia="ja-JP"/>
              </w:rPr>
              <w:t>της</w:t>
            </w:r>
            <w:proofErr w:type="spellEnd"/>
            <w:r w:rsidRPr="00E51455">
              <w:rPr>
                <w:szCs w:val="24"/>
                <w:lang w:eastAsia="ja-JP"/>
              </w:rPr>
              <w:t xml:space="preserve"> αλα</w:t>
            </w:r>
            <w:proofErr w:type="spellStart"/>
            <w:r w:rsidRPr="00E51455">
              <w:rPr>
                <w:szCs w:val="24"/>
                <w:lang w:eastAsia="ja-JP"/>
              </w:rPr>
              <w:t>νίνης</w:t>
            </w:r>
            <w:proofErr w:type="spellEnd"/>
            <w:r w:rsidRPr="00E51455">
              <w:rPr>
                <w:szCs w:val="24"/>
                <w:vertAlign w:val="superscript"/>
                <w:lang w:eastAsia="ja-JP"/>
              </w:rPr>
              <w:t>†</w:t>
            </w:r>
          </w:p>
        </w:tc>
      </w:tr>
      <w:tr w:rsidR="00087714" w:rsidRPr="00857B41" w14:paraId="59F2DA58" w14:textId="77777777" w:rsidTr="00B715F0">
        <w:trPr>
          <w:cantSplit/>
        </w:trPr>
        <w:tc>
          <w:tcPr>
            <w:tcW w:w="2796" w:type="dxa"/>
            <w:vMerge/>
            <w:shd w:val="clear" w:color="auto" w:fill="auto"/>
          </w:tcPr>
          <w:p w14:paraId="59F2DA55" w14:textId="77777777" w:rsidR="00087714" w:rsidRPr="00E51455" w:rsidRDefault="00087714" w:rsidP="003B4EE5">
            <w:pPr>
              <w:keepLines/>
              <w:autoSpaceDE w:val="0"/>
              <w:autoSpaceDN w:val="0"/>
              <w:adjustRightInd w:val="0"/>
              <w:spacing w:line="240" w:lineRule="auto"/>
              <w:rPr>
                <w:szCs w:val="24"/>
                <w:lang w:eastAsia="ja-JP"/>
              </w:rPr>
            </w:pPr>
          </w:p>
        </w:tc>
        <w:tc>
          <w:tcPr>
            <w:tcW w:w="1452" w:type="dxa"/>
            <w:shd w:val="clear" w:color="auto" w:fill="auto"/>
          </w:tcPr>
          <w:p w14:paraId="59F2DA56" w14:textId="77777777" w:rsidR="00087714" w:rsidRPr="00E51455" w:rsidRDefault="00087714" w:rsidP="003B4EE5">
            <w:pPr>
              <w:keepLines/>
              <w:autoSpaceDE w:val="0"/>
              <w:autoSpaceDN w:val="0"/>
              <w:adjustRightInd w:val="0"/>
              <w:spacing w:line="240" w:lineRule="auto"/>
              <w:rPr>
                <w:szCs w:val="24"/>
                <w:lang w:eastAsia="ja-JP"/>
              </w:rPr>
            </w:pPr>
            <w:proofErr w:type="spellStart"/>
            <w:r w:rsidRPr="00E51455">
              <w:rPr>
                <w:szCs w:val="24"/>
                <w:lang w:eastAsia="ja-JP"/>
              </w:rPr>
              <w:t>Συχνές</w:t>
            </w:r>
            <w:proofErr w:type="spellEnd"/>
          </w:p>
        </w:tc>
        <w:tc>
          <w:tcPr>
            <w:tcW w:w="4554" w:type="dxa"/>
            <w:shd w:val="clear" w:color="auto" w:fill="auto"/>
          </w:tcPr>
          <w:p w14:paraId="59F2DA57" w14:textId="77777777" w:rsidR="00087714" w:rsidRPr="00E51455" w:rsidRDefault="00087714" w:rsidP="00B715F0">
            <w:pPr>
              <w:keepLines/>
              <w:autoSpaceDE w:val="0"/>
              <w:autoSpaceDN w:val="0"/>
              <w:adjustRightInd w:val="0"/>
              <w:spacing w:line="240" w:lineRule="auto"/>
              <w:ind w:right="-90"/>
              <w:rPr>
                <w:szCs w:val="24"/>
                <w:lang w:val="el-GR" w:eastAsia="ja-JP"/>
              </w:rPr>
            </w:pPr>
            <w:r w:rsidRPr="00E51455">
              <w:rPr>
                <w:szCs w:val="24"/>
                <w:lang w:val="el-GR" w:eastAsia="ja-JP"/>
              </w:rPr>
              <w:t>Αυξημένη ασπαρτική αμινοτρανσφεράση</w:t>
            </w:r>
            <w:r w:rsidRPr="00E51455">
              <w:rPr>
                <w:szCs w:val="24"/>
                <w:vertAlign w:val="superscript"/>
                <w:lang w:val="el-GR" w:eastAsia="ja-JP"/>
              </w:rPr>
              <w:t>†</w:t>
            </w:r>
            <w:r w:rsidRPr="00E51455">
              <w:rPr>
                <w:szCs w:val="24"/>
                <w:lang w:val="el-GR" w:eastAsia="ja-JP"/>
              </w:rPr>
              <w:t xml:space="preserve">, </w:t>
            </w:r>
            <w:r w:rsidR="0040170C" w:rsidRPr="00E51455">
              <w:rPr>
                <w:szCs w:val="24"/>
                <w:lang w:val="el-GR" w:eastAsia="ja-JP"/>
              </w:rPr>
              <w:t>υ</w:t>
            </w:r>
            <w:r w:rsidRPr="00E51455">
              <w:rPr>
                <w:szCs w:val="24"/>
                <w:lang w:val="el-GR" w:eastAsia="ja-JP"/>
              </w:rPr>
              <w:t xml:space="preserve">περχολερυθριναιμία, </w:t>
            </w:r>
            <w:r w:rsidR="0040170C" w:rsidRPr="00E51455">
              <w:rPr>
                <w:szCs w:val="24"/>
                <w:lang w:val="el-GR" w:eastAsia="ja-JP"/>
              </w:rPr>
              <w:t>μ</w:t>
            </w:r>
            <w:r w:rsidRPr="00E51455">
              <w:rPr>
                <w:szCs w:val="24"/>
                <w:lang w:val="el-GR" w:eastAsia="ja-JP"/>
              </w:rPr>
              <w:t>η φυσιολογική ηπατική λειτουργία</w:t>
            </w:r>
          </w:p>
        </w:tc>
      </w:tr>
      <w:tr w:rsidR="00087714" w:rsidRPr="00857B41" w14:paraId="59F2DA5C" w14:textId="77777777" w:rsidTr="00B715F0">
        <w:trPr>
          <w:cantSplit/>
        </w:trPr>
        <w:tc>
          <w:tcPr>
            <w:tcW w:w="2796" w:type="dxa"/>
            <w:vMerge/>
            <w:tcBorders>
              <w:bottom w:val="single" w:sz="4" w:space="0" w:color="auto"/>
            </w:tcBorders>
            <w:shd w:val="clear" w:color="auto" w:fill="auto"/>
          </w:tcPr>
          <w:p w14:paraId="59F2DA59" w14:textId="77777777" w:rsidR="00087714" w:rsidRPr="00E51455" w:rsidRDefault="00087714" w:rsidP="003B4EE5">
            <w:pPr>
              <w:keepLines/>
              <w:autoSpaceDE w:val="0"/>
              <w:autoSpaceDN w:val="0"/>
              <w:adjustRightInd w:val="0"/>
              <w:spacing w:line="240" w:lineRule="auto"/>
              <w:rPr>
                <w:szCs w:val="24"/>
                <w:lang w:val="el-GR" w:eastAsia="ja-JP"/>
              </w:rPr>
            </w:pPr>
          </w:p>
        </w:tc>
        <w:tc>
          <w:tcPr>
            <w:tcW w:w="1452" w:type="dxa"/>
            <w:shd w:val="clear" w:color="auto" w:fill="auto"/>
          </w:tcPr>
          <w:p w14:paraId="59F2DA5A" w14:textId="77777777" w:rsidR="00087714" w:rsidRPr="00E51455" w:rsidRDefault="00087714" w:rsidP="003B4EE5">
            <w:pPr>
              <w:keepLines/>
              <w:autoSpaceDE w:val="0"/>
              <w:autoSpaceDN w:val="0"/>
              <w:adjustRightInd w:val="0"/>
              <w:spacing w:line="240" w:lineRule="auto"/>
              <w:rPr>
                <w:szCs w:val="24"/>
                <w:lang w:eastAsia="ja-JP"/>
              </w:rPr>
            </w:pPr>
            <w:proofErr w:type="spellStart"/>
            <w:r w:rsidRPr="00E51455">
              <w:rPr>
                <w:szCs w:val="24"/>
                <w:lang w:eastAsia="ja-JP"/>
              </w:rPr>
              <w:t>Όχι</w:t>
            </w:r>
            <w:proofErr w:type="spellEnd"/>
            <w:r w:rsidRPr="00E51455">
              <w:rPr>
                <w:szCs w:val="24"/>
                <w:lang w:eastAsia="ja-JP"/>
              </w:rPr>
              <w:t xml:space="preserve"> </w:t>
            </w:r>
            <w:proofErr w:type="spellStart"/>
            <w:r w:rsidRPr="00E51455">
              <w:rPr>
                <w:szCs w:val="24"/>
                <w:lang w:eastAsia="ja-JP"/>
              </w:rPr>
              <w:t>συχνές</w:t>
            </w:r>
            <w:proofErr w:type="spellEnd"/>
          </w:p>
        </w:tc>
        <w:tc>
          <w:tcPr>
            <w:tcW w:w="4554" w:type="dxa"/>
            <w:shd w:val="clear" w:color="auto" w:fill="auto"/>
          </w:tcPr>
          <w:p w14:paraId="59F2DA5B" w14:textId="77777777" w:rsidR="00087714" w:rsidRPr="00E51455" w:rsidRDefault="0040170C" w:rsidP="00B715F0">
            <w:pPr>
              <w:keepLines/>
              <w:autoSpaceDE w:val="0"/>
              <w:autoSpaceDN w:val="0"/>
              <w:adjustRightInd w:val="0"/>
              <w:spacing w:line="240" w:lineRule="auto"/>
              <w:ind w:right="-90"/>
              <w:rPr>
                <w:szCs w:val="24"/>
                <w:lang w:val="el-GR" w:eastAsia="ja-JP"/>
              </w:rPr>
            </w:pPr>
            <w:r w:rsidRPr="00E51455">
              <w:rPr>
                <w:szCs w:val="24"/>
                <w:lang w:val="el-GR" w:eastAsia="ja-JP"/>
              </w:rPr>
              <w:t>Χολόσταση, ηπατική βλάβη, ηπατίτιδα, φαρμακογενής ηπατική βλάβη</w:t>
            </w:r>
          </w:p>
        </w:tc>
      </w:tr>
      <w:tr w:rsidR="0040170C" w:rsidRPr="00857B41" w14:paraId="59F2DA60" w14:textId="77777777" w:rsidTr="00B715F0">
        <w:trPr>
          <w:cantSplit/>
        </w:trPr>
        <w:tc>
          <w:tcPr>
            <w:tcW w:w="2796" w:type="dxa"/>
            <w:vMerge w:val="restart"/>
            <w:shd w:val="clear" w:color="auto" w:fill="auto"/>
          </w:tcPr>
          <w:p w14:paraId="59F2DA5D" w14:textId="77777777" w:rsidR="0040170C" w:rsidRPr="00E51455" w:rsidRDefault="0040170C" w:rsidP="003B4EE5">
            <w:pPr>
              <w:keepNext/>
              <w:keepLines/>
              <w:autoSpaceDE w:val="0"/>
              <w:autoSpaceDN w:val="0"/>
              <w:adjustRightInd w:val="0"/>
              <w:spacing w:line="240" w:lineRule="auto"/>
              <w:rPr>
                <w:szCs w:val="24"/>
                <w:lang w:val="el-GR" w:eastAsia="ja-JP"/>
              </w:rPr>
            </w:pPr>
            <w:r w:rsidRPr="00E51455">
              <w:rPr>
                <w:szCs w:val="24"/>
                <w:lang w:val="el-GR" w:eastAsia="ja-JP"/>
              </w:rPr>
              <w:lastRenderedPageBreak/>
              <w:t>Διαταραχές του δέρματος και του υποδόριου ιστού</w:t>
            </w:r>
          </w:p>
        </w:tc>
        <w:tc>
          <w:tcPr>
            <w:tcW w:w="1452" w:type="dxa"/>
            <w:shd w:val="clear" w:color="auto" w:fill="auto"/>
          </w:tcPr>
          <w:p w14:paraId="59F2DA5E" w14:textId="77777777" w:rsidR="0040170C" w:rsidRPr="00E51455" w:rsidRDefault="0040170C" w:rsidP="003B4EE5">
            <w:pPr>
              <w:keepNext/>
              <w:keepLines/>
              <w:autoSpaceDE w:val="0"/>
              <w:autoSpaceDN w:val="0"/>
              <w:adjustRightInd w:val="0"/>
              <w:spacing w:line="240" w:lineRule="auto"/>
              <w:rPr>
                <w:szCs w:val="24"/>
                <w:lang w:eastAsia="ja-JP"/>
              </w:rPr>
            </w:pPr>
            <w:proofErr w:type="spellStart"/>
            <w:r w:rsidRPr="00E51455">
              <w:rPr>
                <w:szCs w:val="24"/>
                <w:lang w:eastAsia="ja-JP"/>
              </w:rPr>
              <w:t>Συχνές</w:t>
            </w:r>
            <w:proofErr w:type="spellEnd"/>
          </w:p>
        </w:tc>
        <w:tc>
          <w:tcPr>
            <w:tcW w:w="4554" w:type="dxa"/>
            <w:shd w:val="clear" w:color="auto" w:fill="auto"/>
          </w:tcPr>
          <w:p w14:paraId="59F2DA5F" w14:textId="77777777" w:rsidR="0040170C" w:rsidRPr="00E51455" w:rsidRDefault="001B1081" w:rsidP="00B715F0">
            <w:pPr>
              <w:keepNext/>
              <w:spacing w:line="240" w:lineRule="auto"/>
              <w:ind w:right="-90"/>
              <w:rPr>
                <w:rFonts w:eastAsia="MS Mincho"/>
                <w:color w:val="000000"/>
                <w:szCs w:val="22"/>
                <w:lang w:val="el-GR" w:eastAsia="ja-JP"/>
              </w:rPr>
            </w:pPr>
            <w:r w:rsidRPr="00E51455">
              <w:rPr>
                <w:color w:val="000000"/>
                <w:szCs w:val="22"/>
                <w:lang w:val="el-GR"/>
              </w:rPr>
              <w:t>Εξάνθημα, αλωπεκία, υπ</w:t>
            </w:r>
            <w:r w:rsidRPr="00E51455">
              <w:rPr>
                <w:rFonts w:eastAsia="MS Mincho"/>
                <w:color w:val="000000"/>
                <w:szCs w:val="22"/>
                <w:lang w:val="el-GR" w:eastAsia="ja-JP"/>
              </w:rPr>
              <w:t>εριδρωσία, κνησμός γενικευμένος, πετέχειες</w:t>
            </w:r>
          </w:p>
        </w:tc>
      </w:tr>
      <w:tr w:rsidR="0040170C" w:rsidRPr="00857B41" w14:paraId="59F2DA64" w14:textId="77777777" w:rsidTr="00B715F0">
        <w:trPr>
          <w:cantSplit/>
        </w:trPr>
        <w:tc>
          <w:tcPr>
            <w:tcW w:w="2796" w:type="dxa"/>
            <w:vMerge/>
            <w:tcBorders>
              <w:bottom w:val="single" w:sz="4" w:space="0" w:color="auto"/>
            </w:tcBorders>
            <w:shd w:val="clear" w:color="auto" w:fill="auto"/>
          </w:tcPr>
          <w:p w14:paraId="59F2DA61" w14:textId="77777777" w:rsidR="0040170C" w:rsidRPr="00E51455" w:rsidRDefault="0040170C" w:rsidP="003B4EE5">
            <w:pPr>
              <w:keepNext/>
              <w:keepLines/>
              <w:autoSpaceDE w:val="0"/>
              <w:autoSpaceDN w:val="0"/>
              <w:adjustRightInd w:val="0"/>
              <w:spacing w:line="240" w:lineRule="auto"/>
              <w:rPr>
                <w:szCs w:val="24"/>
                <w:lang w:val="el-GR" w:eastAsia="ja-JP"/>
              </w:rPr>
            </w:pPr>
          </w:p>
        </w:tc>
        <w:tc>
          <w:tcPr>
            <w:tcW w:w="1452" w:type="dxa"/>
            <w:shd w:val="clear" w:color="auto" w:fill="auto"/>
          </w:tcPr>
          <w:p w14:paraId="59F2DA62" w14:textId="77777777" w:rsidR="0040170C" w:rsidRPr="00E51455" w:rsidRDefault="0040170C" w:rsidP="003B4EE5">
            <w:pPr>
              <w:keepLines/>
              <w:autoSpaceDE w:val="0"/>
              <w:autoSpaceDN w:val="0"/>
              <w:adjustRightInd w:val="0"/>
              <w:spacing w:line="240" w:lineRule="auto"/>
              <w:rPr>
                <w:szCs w:val="24"/>
                <w:lang w:eastAsia="ja-JP"/>
              </w:rPr>
            </w:pPr>
            <w:proofErr w:type="spellStart"/>
            <w:r w:rsidRPr="00E51455">
              <w:rPr>
                <w:szCs w:val="24"/>
                <w:lang w:eastAsia="ja-JP"/>
              </w:rPr>
              <w:t>Όχι</w:t>
            </w:r>
            <w:proofErr w:type="spellEnd"/>
            <w:r w:rsidRPr="00E51455">
              <w:rPr>
                <w:szCs w:val="24"/>
                <w:lang w:eastAsia="ja-JP"/>
              </w:rPr>
              <w:t xml:space="preserve"> </w:t>
            </w:r>
            <w:proofErr w:type="spellStart"/>
            <w:r w:rsidRPr="00E51455">
              <w:rPr>
                <w:szCs w:val="24"/>
                <w:lang w:eastAsia="ja-JP"/>
              </w:rPr>
              <w:t>συχνές</w:t>
            </w:r>
            <w:proofErr w:type="spellEnd"/>
          </w:p>
        </w:tc>
        <w:tc>
          <w:tcPr>
            <w:tcW w:w="4554" w:type="dxa"/>
            <w:shd w:val="clear" w:color="auto" w:fill="auto"/>
          </w:tcPr>
          <w:p w14:paraId="59F2DA63" w14:textId="7BB0A9DE" w:rsidR="0040170C" w:rsidRPr="00E51455" w:rsidRDefault="001B1081" w:rsidP="00B715F0">
            <w:pPr>
              <w:keepLines/>
              <w:autoSpaceDE w:val="0"/>
              <w:autoSpaceDN w:val="0"/>
              <w:adjustRightInd w:val="0"/>
              <w:spacing w:line="240" w:lineRule="auto"/>
              <w:ind w:right="-90"/>
              <w:rPr>
                <w:szCs w:val="24"/>
                <w:lang w:val="el-GR" w:eastAsia="ja-JP"/>
              </w:rPr>
            </w:pPr>
            <w:r w:rsidRPr="00E51455">
              <w:rPr>
                <w:rFonts w:eastAsia="MS Mincho"/>
                <w:color w:val="000000"/>
                <w:szCs w:val="22"/>
                <w:lang w:val="el-GR" w:eastAsia="ja-JP"/>
              </w:rPr>
              <w:t xml:space="preserve">Κνίδωση, δερμάτωση, κρύος ιδρώτας, ερύθημα, μελάνωση, διαταραχή της μελάγχρωσης, </w:t>
            </w:r>
            <w:r w:rsidR="00FE272D">
              <w:rPr>
                <w:rFonts w:eastAsia="MS Mincho"/>
                <w:color w:val="000000"/>
                <w:szCs w:val="22"/>
                <w:lang w:val="el-GR" w:eastAsia="ja-JP"/>
              </w:rPr>
              <w:t>δέρμα αποχρωματισμένο</w:t>
            </w:r>
            <w:r w:rsidRPr="00E51455">
              <w:rPr>
                <w:rFonts w:eastAsia="MS Mincho"/>
                <w:color w:val="000000"/>
                <w:szCs w:val="22"/>
                <w:lang w:val="el-GR" w:eastAsia="ja-JP"/>
              </w:rPr>
              <w:t>, αποφολίδωση δέρματος</w:t>
            </w:r>
          </w:p>
        </w:tc>
      </w:tr>
      <w:tr w:rsidR="00793AD6" w:rsidRPr="00E51455" w14:paraId="64AD9E3D" w14:textId="77777777" w:rsidTr="00B715F0">
        <w:trPr>
          <w:cantSplit/>
        </w:trPr>
        <w:tc>
          <w:tcPr>
            <w:tcW w:w="2796" w:type="dxa"/>
            <w:vMerge w:val="restart"/>
            <w:shd w:val="clear" w:color="auto" w:fill="auto"/>
          </w:tcPr>
          <w:p w14:paraId="28465025" w14:textId="1C5A7276" w:rsidR="00793AD6" w:rsidRPr="00E51455" w:rsidRDefault="00793AD6" w:rsidP="003B4EE5">
            <w:pPr>
              <w:keepNext/>
              <w:keepLines/>
              <w:autoSpaceDE w:val="0"/>
              <w:autoSpaceDN w:val="0"/>
              <w:adjustRightInd w:val="0"/>
              <w:spacing w:line="240" w:lineRule="auto"/>
              <w:rPr>
                <w:szCs w:val="24"/>
                <w:lang w:val="el-GR" w:eastAsia="ja-JP"/>
              </w:rPr>
            </w:pPr>
            <w:r w:rsidRPr="00E51455">
              <w:rPr>
                <w:iCs/>
                <w:szCs w:val="24"/>
                <w:lang w:val="el-GR" w:eastAsia="ja-JP"/>
              </w:rPr>
              <w:t>Διαταραχές του μυοσκελετικού συστήματος και του συνδετικού ιστού</w:t>
            </w:r>
          </w:p>
        </w:tc>
        <w:tc>
          <w:tcPr>
            <w:tcW w:w="1452" w:type="dxa"/>
            <w:shd w:val="clear" w:color="auto" w:fill="auto"/>
          </w:tcPr>
          <w:p w14:paraId="2C7D64F3" w14:textId="24116117" w:rsidR="00793AD6" w:rsidRPr="00E51455" w:rsidRDefault="00793AD6" w:rsidP="003B4EE5">
            <w:pPr>
              <w:keepLines/>
              <w:autoSpaceDE w:val="0"/>
              <w:autoSpaceDN w:val="0"/>
              <w:adjustRightInd w:val="0"/>
              <w:spacing w:line="240" w:lineRule="auto"/>
              <w:rPr>
                <w:szCs w:val="24"/>
                <w:lang w:eastAsia="ja-JP"/>
              </w:rPr>
            </w:pPr>
            <w:proofErr w:type="spellStart"/>
            <w:r w:rsidRPr="00E51455">
              <w:rPr>
                <w:iCs/>
                <w:szCs w:val="24"/>
                <w:lang w:eastAsia="ja-JP"/>
              </w:rPr>
              <w:t>Πολύ</w:t>
            </w:r>
            <w:proofErr w:type="spellEnd"/>
            <w:r w:rsidRPr="00E51455">
              <w:rPr>
                <w:iCs/>
                <w:szCs w:val="24"/>
                <w:lang w:eastAsia="ja-JP"/>
              </w:rPr>
              <w:t xml:space="preserve"> </w:t>
            </w:r>
            <w:proofErr w:type="spellStart"/>
            <w:r w:rsidRPr="00E51455">
              <w:rPr>
                <w:iCs/>
                <w:szCs w:val="24"/>
                <w:lang w:eastAsia="ja-JP"/>
              </w:rPr>
              <w:t>συχνές</w:t>
            </w:r>
            <w:proofErr w:type="spellEnd"/>
          </w:p>
        </w:tc>
        <w:tc>
          <w:tcPr>
            <w:tcW w:w="4554" w:type="dxa"/>
            <w:shd w:val="clear" w:color="auto" w:fill="auto"/>
          </w:tcPr>
          <w:p w14:paraId="61967905" w14:textId="4371AFD8" w:rsidR="00793AD6" w:rsidRPr="00E51455" w:rsidRDefault="00FE272D" w:rsidP="00B715F0">
            <w:pPr>
              <w:keepLines/>
              <w:autoSpaceDE w:val="0"/>
              <w:autoSpaceDN w:val="0"/>
              <w:adjustRightInd w:val="0"/>
              <w:spacing w:line="240" w:lineRule="auto"/>
              <w:ind w:right="-90"/>
              <w:rPr>
                <w:rFonts w:eastAsia="MS Mincho"/>
                <w:color w:val="000000"/>
                <w:szCs w:val="22"/>
                <w:lang w:val="el-GR" w:eastAsia="ja-JP"/>
              </w:rPr>
            </w:pPr>
            <w:r>
              <w:rPr>
                <w:rFonts w:eastAsia="MS Mincho"/>
                <w:color w:val="000000"/>
                <w:szCs w:val="22"/>
                <w:lang w:val="el-GR" w:eastAsia="ja-JP"/>
              </w:rPr>
              <w:t>Πόνος σε ράχη</w:t>
            </w:r>
          </w:p>
        </w:tc>
      </w:tr>
      <w:tr w:rsidR="00793AD6" w:rsidRPr="00857B41" w14:paraId="59F2DA68" w14:textId="77777777" w:rsidTr="00B715F0">
        <w:trPr>
          <w:cantSplit/>
        </w:trPr>
        <w:tc>
          <w:tcPr>
            <w:tcW w:w="2796" w:type="dxa"/>
            <w:vMerge/>
            <w:shd w:val="clear" w:color="auto" w:fill="auto"/>
          </w:tcPr>
          <w:p w14:paraId="59F2DA65" w14:textId="6A536519" w:rsidR="00793AD6" w:rsidRPr="00E51455" w:rsidRDefault="00793AD6" w:rsidP="003B4EE5">
            <w:pPr>
              <w:keepNext/>
              <w:keepLines/>
              <w:autoSpaceDE w:val="0"/>
              <w:autoSpaceDN w:val="0"/>
              <w:adjustRightInd w:val="0"/>
              <w:spacing w:line="240" w:lineRule="auto"/>
              <w:rPr>
                <w:iCs/>
                <w:szCs w:val="24"/>
                <w:lang w:val="el-GR" w:eastAsia="ja-JP"/>
              </w:rPr>
            </w:pPr>
          </w:p>
        </w:tc>
        <w:tc>
          <w:tcPr>
            <w:tcW w:w="1452" w:type="dxa"/>
            <w:shd w:val="clear" w:color="auto" w:fill="auto"/>
          </w:tcPr>
          <w:p w14:paraId="59F2DA66" w14:textId="77777777" w:rsidR="00793AD6" w:rsidRPr="00E51455" w:rsidRDefault="00793AD6" w:rsidP="003B4EE5">
            <w:pPr>
              <w:keepNext/>
              <w:keepLines/>
              <w:autoSpaceDE w:val="0"/>
              <w:autoSpaceDN w:val="0"/>
              <w:adjustRightInd w:val="0"/>
              <w:spacing w:line="240" w:lineRule="auto"/>
              <w:rPr>
                <w:szCs w:val="24"/>
                <w:lang w:eastAsia="ja-JP"/>
              </w:rPr>
            </w:pPr>
            <w:proofErr w:type="spellStart"/>
            <w:r w:rsidRPr="00E51455">
              <w:rPr>
                <w:szCs w:val="24"/>
                <w:lang w:eastAsia="ja-JP"/>
              </w:rPr>
              <w:t>Συχνές</w:t>
            </w:r>
            <w:proofErr w:type="spellEnd"/>
          </w:p>
        </w:tc>
        <w:tc>
          <w:tcPr>
            <w:tcW w:w="4554" w:type="dxa"/>
            <w:shd w:val="clear" w:color="auto" w:fill="auto"/>
          </w:tcPr>
          <w:p w14:paraId="59F2DA67" w14:textId="194C0D24" w:rsidR="00793AD6" w:rsidRPr="00E51455" w:rsidRDefault="00793AD6" w:rsidP="00B715F0">
            <w:pPr>
              <w:ind w:right="-90"/>
              <w:rPr>
                <w:szCs w:val="24"/>
                <w:lang w:val="el-GR" w:eastAsia="ja-JP"/>
              </w:rPr>
            </w:pPr>
            <w:r w:rsidRPr="00E51455">
              <w:rPr>
                <w:szCs w:val="24"/>
                <w:lang w:val="el-GR" w:eastAsia="ja-JP"/>
              </w:rPr>
              <w:t xml:space="preserve">Μυαλγία, μυϊκός σπασμός, μυοσκελετικό </w:t>
            </w:r>
            <w:r w:rsidR="00FE272D">
              <w:rPr>
                <w:szCs w:val="24"/>
                <w:lang w:val="el-GR" w:eastAsia="ja-JP"/>
              </w:rPr>
              <w:t>άλγος</w:t>
            </w:r>
            <w:r w:rsidRPr="00E51455">
              <w:rPr>
                <w:szCs w:val="24"/>
                <w:lang w:val="el-GR" w:eastAsia="ja-JP"/>
              </w:rPr>
              <w:t>, οστικό</w:t>
            </w:r>
            <w:r w:rsidR="00FE272D">
              <w:rPr>
                <w:szCs w:val="24"/>
                <w:lang w:val="el-GR" w:eastAsia="ja-JP"/>
              </w:rPr>
              <w:t xml:space="preserve"> άλγος</w:t>
            </w:r>
          </w:p>
        </w:tc>
      </w:tr>
      <w:tr w:rsidR="00793AD6" w:rsidRPr="00E51455" w14:paraId="59F2DA6C" w14:textId="77777777" w:rsidTr="00B715F0">
        <w:trPr>
          <w:cantSplit/>
        </w:trPr>
        <w:tc>
          <w:tcPr>
            <w:tcW w:w="2796" w:type="dxa"/>
            <w:vMerge/>
            <w:shd w:val="clear" w:color="auto" w:fill="auto"/>
          </w:tcPr>
          <w:p w14:paraId="59F2DA69" w14:textId="77777777" w:rsidR="00793AD6" w:rsidRPr="00E51455" w:rsidRDefault="00793AD6" w:rsidP="003B4EE5">
            <w:pPr>
              <w:keepNext/>
              <w:keepLines/>
              <w:autoSpaceDE w:val="0"/>
              <w:autoSpaceDN w:val="0"/>
              <w:adjustRightInd w:val="0"/>
              <w:spacing w:line="240" w:lineRule="auto"/>
              <w:rPr>
                <w:szCs w:val="24"/>
                <w:lang w:val="el-GR" w:eastAsia="ja-JP"/>
              </w:rPr>
            </w:pPr>
          </w:p>
        </w:tc>
        <w:tc>
          <w:tcPr>
            <w:tcW w:w="1452" w:type="dxa"/>
            <w:shd w:val="clear" w:color="auto" w:fill="auto"/>
          </w:tcPr>
          <w:p w14:paraId="59F2DA6A" w14:textId="77777777" w:rsidR="00793AD6" w:rsidRPr="00E51455" w:rsidRDefault="00793AD6" w:rsidP="003B4EE5">
            <w:pPr>
              <w:keepNext/>
              <w:autoSpaceDE w:val="0"/>
              <w:autoSpaceDN w:val="0"/>
              <w:adjustRightInd w:val="0"/>
              <w:spacing w:line="240" w:lineRule="auto"/>
              <w:rPr>
                <w:szCs w:val="24"/>
                <w:lang w:eastAsia="ja-JP"/>
              </w:rPr>
            </w:pPr>
            <w:proofErr w:type="spellStart"/>
            <w:r w:rsidRPr="00E51455">
              <w:rPr>
                <w:szCs w:val="24"/>
                <w:lang w:eastAsia="ja-JP"/>
              </w:rPr>
              <w:t>Όχι</w:t>
            </w:r>
            <w:proofErr w:type="spellEnd"/>
            <w:r w:rsidRPr="00E51455">
              <w:rPr>
                <w:szCs w:val="24"/>
                <w:lang w:eastAsia="ja-JP"/>
              </w:rPr>
              <w:t xml:space="preserve"> </w:t>
            </w:r>
            <w:proofErr w:type="spellStart"/>
            <w:r w:rsidRPr="00E51455">
              <w:rPr>
                <w:szCs w:val="24"/>
                <w:lang w:eastAsia="ja-JP"/>
              </w:rPr>
              <w:t>συχνές</w:t>
            </w:r>
            <w:proofErr w:type="spellEnd"/>
          </w:p>
        </w:tc>
        <w:tc>
          <w:tcPr>
            <w:tcW w:w="4554" w:type="dxa"/>
            <w:shd w:val="clear" w:color="auto" w:fill="auto"/>
          </w:tcPr>
          <w:p w14:paraId="59F2DA6B" w14:textId="77777777" w:rsidR="00793AD6" w:rsidRPr="00E51455" w:rsidRDefault="00793AD6" w:rsidP="00B715F0">
            <w:pPr>
              <w:keepNext/>
              <w:autoSpaceDE w:val="0"/>
              <w:autoSpaceDN w:val="0"/>
              <w:adjustRightInd w:val="0"/>
              <w:spacing w:line="240" w:lineRule="auto"/>
              <w:ind w:right="-90"/>
              <w:rPr>
                <w:szCs w:val="24"/>
                <w:lang w:eastAsia="ja-JP"/>
              </w:rPr>
            </w:pPr>
            <w:r w:rsidRPr="00E51455">
              <w:rPr>
                <w:szCs w:val="24"/>
                <w:lang w:val="el-GR" w:eastAsia="ja-JP"/>
              </w:rPr>
              <w:t>Μυϊκή αδυναμία</w:t>
            </w:r>
          </w:p>
        </w:tc>
      </w:tr>
      <w:tr w:rsidR="003810AD" w:rsidRPr="00857B41" w14:paraId="59F2DA71" w14:textId="77777777" w:rsidTr="00B715F0">
        <w:trPr>
          <w:cantSplit/>
        </w:trPr>
        <w:tc>
          <w:tcPr>
            <w:tcW w:w="2796" w:type="dxa"/>
            <w:vMerge w:val="restart"/>
            <w:shd w:val="clear" w:color="auto" w:fill="auto"/>
          </w:tcPr>
          <w:p w14:paraId="59F2DA6D" w14:textId="57AAAE34" w:rsidR="003810AD" w:rsidRPr="00E51455" w:rsidRDefault="003810AD" w:rsidP="003B4EE5">
            <w:pPr>
              <w:rPr>
                <w:szCs w:val="24"/>
                <w:lang w:val="el-GR" w:eastAsia="ja-JP"/>
              </w:rPr>
            </w:pPr>
            <w:r w:rsidRPr="00E51455">
              <w:rPr>
                <w:szCs w:val="24"/>
                <w:lang w:val="el-GR" w:eastAsia="ja-JP"/>
              </w:rPr>
              <w:t xml:space="preserve">Διαταραχές νεφρών και </w:t>
            </w:r>
            <w:r w:rsidR="00FE272D">
              <w:rPr>
                <w:szCs w:val="24"/>
                <w:lang w:val="el-GR" w:eastAsia="ja-JP"/>
              </w:rPr>
              <w:t>ουροποιητικού συστήματος</w:t>
            </w:r>
          </w:p>
          <w:p w14:paraId="59F2DA6E" w14:textId="77777777" w:rsidR="003810AD" w:rsidRPr="00E51455" w:rsidRDefault="003810AD" w:rsidP="003B4EE5">
            <w:pPr>
              <w:keepNext/>
              <w:keepLines/>
              <w:autoSpaceDE w:val="0"/>
              <w:autoSpaceDN w:val="0"/>
              <w:adjustRightInd w:val="0"/>
              <w:spacing w:line="240" w:lineRule="auto"/>
              <w:rPr>
                <w:szCs w:val="24"/>
                <w:lang w:val="el-GR" w:eastAsia="ja-JP"/>
              </w:rPr>
            </w:pPr>
          </w:p>
        </w:tc>
        <w:tc>
          <w:tcPr>
            <w:tcW w:w="1452" w:type="dxa"/>
            <w:shd w:val="clear" w:color="auto" w:fill="auto"/>
          </w:tcPr>
          <w:p w14:paraId="59F2DA6F" w14:textId="77777777" w:rsidR="003810AD" w:rsidRPr="00E51455" w:rsidRDefault="003810AD" w:rsidP="003B4EE5">
            <w:pPr>
              <w:keepNext/>
              <w:keepLines/>
              <w:autoSpaceDE w:val="0"/>
              <w:autoSpaceDN w:val="0"/>
              <w:adjustRightInd w:val="0"/>
              <w:spacing w:line="240" w:lineRule="auto"/>
              <w:rPr>
                <w:iCs/>
                <w:szCs w:val="24"/>
                <w:lang w:eastAsia="ja-JP"/>
              </w:rPr>
            </w:pPr>
            <w:proofErr w:type="spellStart"/>
            <w:r w:rsidRPr="00E51455">
              <w:rPr>
                <w:szCs w:val="24"/>
                <w:lang w:eastAsia="ja-JP"/>
              </w:rPr>
              <w:t>Συχνές</w:t>
            </w:r>
            <w:proofErr w:type="spellEnd"/>
          </w:p>
        </w:tc>
        <w:tc>
          <w:tcPr>
            <w:tcW w:w="4554" w:type="dxa"/>
            <w:shd w:val="clear" w:color="auto" w:fill="auto"/>
          </w:tcPr>
          <w:p w14:paraId="59F2DA70" w14:textId="77777777" w:rsidR="003810AD" w:rsidRPr="00E51455" w:rsidRDefault="003810AD" w:rsidP="00B715F0">
            <w:pPr>
              <w:keepNext/>
              <w:keepLines/>
              <w:autoSpaceDE w:val="0"/>
              <w:autoSpaceDN w:val="0"/>
              <w:adjustRightInd w:val="0"/>
              <w:spacing w:line="240" w:lineRule="auto"/>
              <w:ind w:right="-90"/>
              <w:rPr>
                <w:szCs w:val="24"/>
                <w:lang w:val="el-GR" w:eastAsia="ja-JP"/>
              </w:rPr>
            </w:pPr>
            <w:r w:rsidRPr="00E51455">
              <w:rPr>
                <w:szCs w:val="24"/>
                <w:lang w:val="el-GR" w:eastAsia="ja-JP"/>
              </w:rPr>
              <w:t xml:space="preserve">Πρωτεϊνουρία, </w:t>
            </w:r>
            <w:r w:rsidR="00D20444" w:rsidRPr="00E51455">
              <w:rPr>
                <w:szCs w:val="24"/>
                <w:lang w:val="el-GR" w:eastAsia="ja-JP"/>
              </w:rPr>
              <w:t>α</w:t>
            </w:r>
            <w:r w:rsidRPr="00E51455">
              <w:rPr>
                <w:szCs w:val="24"/>
                <w:lang w:val="el-GR" w:eastAsia="ja-JP"/>
              </w:rPr>
              <w:t xml:space="preserve">υξημένη κρεατινίνη αίματος, </w:t>
            </w:r>
            <w:r w:rsidR="00D20444" w:rsidRPr="00E51455">
              <w:rPr>
                <w:szCs w:val="24"/>
                <w:lang w:val="el-GR" w:eastAsia="ja-JP"/>
              </w:rPr>
              <w:t>θρομβοτική μικροαγγειοπάθεια μα νεφρική ανεπάρκεια</w:t>
            </w:r>
            <w:r w:rsidRPr="00E51455">
              <w:rPr>
                <w:szCs w:val="24"/>
                <w:vertAlign w:val="superscript"/>
                <w:lang w:val="el-GR" w:eastAsia="ja-JP"/>
              </w:rPr>
              <w:t>‡</w:t>
            </w:r>
          </w:p>
        </w:tc>
      </w:tr>
      <w:tr w:rsidR="003810AD" w:rsidRPr="00857B41" w14:paraId="59F2DA75" w14:textId="77777777" w:rsidTr="00B715F0">
        <w:trPr>
          <w:cantSplit/>
        </w:trPr>
        <w:tc>
          <w:tcPr>
            <w:tcW w:w="2796" w:type="dxa"/>
            <w:vMerge/>
            <w:shd w:val="clear" w:color="auto" w:fill="auto"/>
          </w:tcPr>
          <w:p w14:paraId="59F2DA72" w14:textId="77777777" w:rsidR="003810AD" w:rsidRPr="00E51455" w:rsidRDefault="003810AD" w:rsidP="003B4EE5">
            <w:pPr>
              <w:keepNext/>
              <w:autoSpaceDE w:val="0"/>
              <w:autoSpaceDN w:val="0"/>
              <w:adjustRightInd w:val="0"/>
              <w:spacing w:line="240" w:lineRule="auto"/>
              <w:rPr>
                <w:szCs w:val="24"/>
                <w:lang w:val="el-GR" w:eastAsia="ja-JP"/>
              </w:rPr>
            </w:pPr>
          </w:p>
        </w:tc>
        <w:tc>
          <w:tcPr>
            <w:tcW w:w="1452" w:type="dxa"/>
            <w:shd w:val="clear" w:color="auto" w:fill="auto"/>
          </w:tcPr>
          <w:p w14:paraId="59F2DA73" w14:textId="77777777" w:rsidR="003810AD" w:rsidRPr="00E51455" w:rsidRDefault="003810AD" w:rsidP="003B4EE5">
            <w:pPr>
              <w:keepLines/>
              <w:autoSpaceDE w:val="0"/>
              <w:autoSpaceDN w:val="0"/>
              <w:adjustRightInd w:val="0"/>
              <w:spacing w:line="240" w:lineRule="auto"/>
              <w:rPr>
                <w:szCs w:val="24"/>
                <w:lang w:eastAsia="ja-JP"/>
              </w:rPr>
            </w:pPr>
            <w:proofErr w:type="spellStart"/>
            <w:r w:rsidRPr="00E51455">
              <w:rPr>
                <w:szCs w:val="24"/>
                <w:lang w:eastAsia="ja-JP"/>
              </w:rPr>
              <w:t>Όχι</w:t>
            </w:r>
            <w:proofErr w:type="spellEnd"/>
            <w:r w:rsidRPr="00E51455">
              <w:rPr>
                <w:szCs w:val="24"/>
                <w:lang w:eastAsia="ja-JP"/>
              </w:rPr>
              <w:t xml:space="preserve"> </w:t>
            </w:r>
            <w:proofErr w:type="spellStart"/>
            <w:r w:rsidRPr="00E51455">
              <w:rPr>
                <w:szCs w:val="24"/>
                <w:lang w:eastAsia="ja-JP"/>
              </w:rPr>
              <w:t>συχνές</w:t>
            </w:r>
            <w:proofErr w:type="spellEnd"/>
          </w:p>
        </w:tc>
        <w:tc>
          <w:tcPr>
            <w:tcW w:w="4554" w:type="dxa"/>
            <w:shd w:val="clear" w:color="auto" w:fill="auto"/>
          </w:tcPr>
          <w:p w14:paraId="59F2DA74" w14:textId="77777777" w:rsidR="003810AD" w:rsidRPr="00E51455" w:rsidRDefault="003810AD" w:rsidP="00B715F0">
            <w:pPr>
              <w:keepLines/>
              <w:autoSpaceDE w:val="0"/>
              <w:autoSpaceDN w:val="0"/>
              <w:adjustRightInd w:val="0"/>
              <w:spacing w:line="240" w:lineRule="auto"/>
              <w:ind w:right="-90"/>
              <w:rPr>
                <w:szCs w:val="24"/>
                <w:lang w:val="el-GR"/>
              </w:rPr>
            </w:pPr>
            <w:r w:rsidRPr="00E51455">
              <w:rPr>
                <w:szCs w:val="24"/>
                <w:lang w:val="el-GR" w:eastAsia="ja-JP"/>
              </w:rPr>
              <w:t xml:space="preserve">Νεφρική ανεπάρκεια, </w:t>
            </w:r>
            <w:r w:rsidR="00D20444" w:rsidRPr="00E51455">
              <w:rPr>
                <w:szCs w:val="24"/>
                <w:lang w:val="el-GR" w:eastAsia="ja-JP"/>
              </w:rPr>
              <w:t>π</w:t>
            </w:r>
            <w:r w:rsidRPr="00E51455">
              <w:rPr>
                <w:szCs w:val="24"/>
                <w:lang w:val="el-GR" w:eastAsia="ja-JP"/>
              </w:rPr>
              <w:t xml:space="preserve">υουρία, </w:t>
            </w:r>
            <w:r w:rsidR="00D20444" w:rsidRPr="00E51455">
              <w:rPr>
                <w:szCs w:val="24"/>
                <w:lang w:val="el-GR" w:eastAsia="ja-JP"/>
              </w:rPr>
              <w:t>ν</w:t>
            </w:r>
            <w:r w:rsidRPr="00E51455">
              <w:rPr>
                <w:szCs w:val="24"/>
                <w:lang w:val="el-GR" w:eastAsia="ja-JP"/>
              </w:rPr>
              <w:t xml:space="preserve">εφρίτιδα του λύκου, </w:t>
            </w:r>
            <w:r w:rsidR="00D20444" w:rsidRPr="00E51455">
              <w:rPr>
                <w:szCs w:val="24"/>
                <w:lang w:val="el-GR" w:eastAsia="ja-JP"/>
              </w:rPr>
              <w:t>ν</w:t>
            </w:r>
            <w:r w:rsidRPr="00E51455">
              <w:rPr>
                <w:szCs w:val="24"/>
                <w:lang w:val="el-GR" w:eastAsia="ja-JP"/>
              </w:rPr>
              <w:t xml:space="preserve">υκτουρία, </w:t>
            </w:r>
            <w:r w:rsidR="00D20444" w:rsidRPr="00E51455">
              <w:rPr>
                <w:szCs w:val="24"/>
                <w:lang w:val="el-GR" w:eastAsia="ja-JP"/>
              </w:rPr>
              <w:t>α</w:t>
            </w:r>
            <w:r w:rsidRPr="00E51455">
              <w:rPr>
                <w:szCs w:val="24"/>
                <w:lang w:val="el-GR" w:eastAsia="ja-JP"/>
              </w:rPr>
              <w:t xml:space="preserve">υξημένη ουρία αίματος, </w:t>
            </w:r>
            <w:r w:rsidR="00D20444" w:rsidRPr="00E51455">
              <w:rPr>
                <w:szCs w:val="24"/>
                <w:lang w:val="el-GR" w:eastAsia="ja-JP"/>
              </w:rPr>
              <w:t>α</w:t>
            </w:r>
            <w:r w:rsidRPr="00E51455">
              <w:rPr>
                <w:szCs w:val="24"/>
                <w:lang w:val="el-GR" w:eastAsia="ja-JP"/>
              </w:rPr>
              <w:t xml:space="preserve">υξημένος λόγος πρωτεΐνης ούρων/κρεατινίνης </w:t>
            </w:r>
          </w:p>
        </w:tc>
      </w:tr>
      <w:tr w:rsidR="00882CD4" w:rsidRPr="00E51455" w14:paraId="59F2DA79" w14:textId="77777777" w:rsidTr="00B715F0">
        <w:trPr>
          <w:cantSplit/>
        </w:trPr>
        <w:tc>
          <w:tcPr>
            <w:tcW w:w="2796" w:type="dxa"/>
            <w:tcBorders>
              <w:bottom w:val="single" w:sz="4" w:space="0" w:color="auto"/>
            </w:tcBorders>
            <w:shd w:val="clear" w:color="auto" w:fill="auto"/>
          </w:tcPr>
          <w:p w14:paraId="59F2DA76" w14:textId="77777777" w:rsidR="00882CD4" w:rsidRPr="00E51455" w:rsidRDefault="00EE7B27" w:rsidP="003B4EE5">
            <w:pPr>
              <w:keepLines/>
              <w:autoSpaceDE w:val="0"/>
              <w:autoSpaceDN w:val="0"/>
              <w:adjustRightInd w:val="0"/>
              <w:spacing w:line="240" w:lineRule="auto"/>
              <w:rPr>
                <w:iCs/>
                <w:szCs w:val="24"/>
                <w:lang w:val="el-GR" w:eastAsia="ja-JP"/>
              </w:rPr>
            </w:pPr>
            <w:r w:rsidRPr="00E51455">
              <w:rPr>
                <w:iCs/>
                <w:szCs w:val="24"/>
                <w:lang w:val="el-GR" w:eastAsia="ja-JP"/>
              </w:rPr>
              <w:t>Διαταραχές του αναπαραγωγικού συστήματος και του μαστού</w:t>
            </w:r>
          </w:p>
        </w:tc>
        <w:tc>
          <w:tcPr>
            <w:tcW w:w="1452" w:type="dxa"/>
            <w:shd w:val="clear" w:color="auto" w:fill="auto"/>
          </w:tcPr>
          <w:p w14:paraId="59F2DA77" w14:textId="77777777" w:rsidR="00882CD4" w:rsidRPr="00E51455" w:rsidRDefault="00D20444" w:rsidP="003B4EE5">
            <w:pPr>
              <w:keepLines/>
              <w:autoSpaceDE w:val="0"/>
              <w:autoSpaceDN w:val="0"/>
              <w:adjustRightInd w:val="0"/>
              <w:spacing w:line="240" w:lineRule="auto"/>
              <w:rPr>
                <w:szCs w:val="24"/>
                <w:lang w:eastAsia="ja-JP"/>
              </w:rPr>
            </w:pPr>
            <w:proofErr w:type="spellStart"/>
            <w:r w:rsidRPr="00E51455">
              <w:rPr>
                <w:iCs/>
                <w:szCs w:val="24"/>
                <w:lang w:eastAsia="ja-JP"/>
              </w:rPr>
              <w:t>Συχνές</w:t>
            </w:r>
            <w:proofErr w:type="spellEnd"/>
          </w:p>
        </w:tc>
        <w:tc>
          <w:tcPr>
            <w:tcW w:w="4554" w:type="dxa"/>
            <w:shd w:val="clear" w:color="auto" w:fill="auto"/>
          </w:tcPr>
          <w:p w14:paraId="59F2DA78" w14:textId="77777777" w:rsidR="00882CD4" w:rsidRPr="00E51455" w:rsidRDefault="00EE7B27" w:rsidP="00B715F0">
            <w:pPr>
              <w:keepLines/>
              <w:autoSpaceDE w:val="0"/>
              <w:autoSpaceDN w:val="0"/>
              <w:adjustRightInd w:val="0"/>
              <w:spacing w:line="240" w:lineRule="auto"/>
              <w:ind w:right="-90"/>
              <w:rPr>
                <w:szCs w:val="24"/>
                <w:lang w:val="el-GR" w:eastAsia="ja-JP"/>
              </w:rPr>
            </w:pPr>
            <w:r w:rsidRPr="00E51455">
              <w:rPr>
                <w:szCs w:val="24"/>
                <w:lang w:val="el-GR" w:eastAsia="ja-JP"/>
              </w:rPr>
              <w:t>Μηνορραγία</w:t>
            </w:r>
          </w:p>
        </w:tc>
      </w:tr>
      <w:tr w:rsidR="00EE7B27" w:rsidRPr="00857B41" w14:paraId="59F2DA7E" w14:textId="77777777" w:rsidTr="00B715F0">
        <w:trPr>
          <w:cantSplit/>
        </w:trPr>
        <w:tc>
          <w:tcPr>
            <w:tcW w:w="2796" w:type="dxa"/>
            <w:vMerge w:val="restart"/>
            <w:shd w:val="clear" w:color="auto" w:fill="auto"/>
          </w:tcPr>
          <w:p w14:paraId="59F2DA7A" w14:textId="49E9DB07" w:rsidR="00EE7B27" w:rsidRPr="00E51455" w:rsidRDefault="00EE7B27" w:rsidP="003B4EE5">
            <w:pPr>
              <w:keepNext/>
              <w:keepLines/>
              <w:autoSpaceDE w:val="0"/>
              <w:autoSpaceDN w:val="0"/>
              <w:adjustRightInd w:val="0"/>
              <w:spacing w:line="240" w:lineRule="auto"/>
              <w:rPr>
                <w:iCs/>
                <w:szCs w:val="24"/>
                <w:lang w:val="el-GR" w:eastAsia="ja-JP"/>
              </w:rPr>
            </w:pPr>
            <w:r w:rsidRPr="00E51455">
              <w:rPr>
                <w:iCs/>
                <w:szCs w:val="24"/>
                <w:lang w:val="el-GR" w:eastAsia="ja-JP"/>
              </w:rPr>
              <w:t xml:space="preserve">Γενικές διαταραχές και καταστάσεις </w:t>
            </w:r>
            <w:r w:rsidR="00FE272D">
              <w:rPr>
                <w:iCs/>
                <w:szCs w:val="24"/>
                <w:lang w:val="el-GR" w:eastAsia="ja-JP"/>
              </w:rPr>
              <w:t>στη θέση</w:t>
            </w:r>
            <w:r w:rsidRPr="00E51455">
              <w:rPr>
                <w:iCs/>
                <w:szCs w:val="24"/>
                <w:lang w:val="el-GR" w:eastAsia="ja-JP"/>
              </w:rPr>
              <w:t xml:space="preserve"> χορήγησης</w:t>
            </w:r>
          </w:p>
        </w:tc>
        <w:tc>
          <w:tcPr>
            <w:tcW w:w="1452" w:type="dxa"/>
            <w:shd w:val="clear" w:color="auto" w:fill="auto"/>
          </w:tcPr>
          <w:p w14:paraId="59F2DA7B" w14:textId="77777777" w:rsidR="00EE7B27" w:rsidRPr="00E51455" w:rsidRDefault="00EE7B27" w:rsidP="003B4EE5">
            <w:pPr>
              <w:keepNext/>
              <w:keepLines/>
              <w:autoSpaceDE w:val="0"/>
              <w:autoSpaceDN w:val="0"/>
              <w:adjustRightInd w:val="0"/>
              <w:spacing w:line="240" w:lineRule="auto"/>
              <w:rPr>
                <w:szCs w:val="24"/>
                <w:lang w:eastAsia="ja-JP"/>
              </w:rPr>
            </w:pPr>
            <w:proofErr w:type="spellStart"/>
            <w:r w:rsidRPr="00E51455">
              <w:rPr>
                <w:szCs w:val="24"/>
                <w:lang w:eastAsia="ja-JP"/>
              </w:rPr>
              <w:t>Συχνές</w:t>
            </w:r>
            <w:proofErr w:type="spellEnd"/>
          </w:p>
        </w:tc>
        <w:tc>
          <w:tcPr>
            <w:tcW w:w="4554" w:type="dxa"/>
            <w:shd w:val="clear" w:color="auto" w:fill="auto"/>
          </w:tcPr>
          <w:p w14:paraId="59F2DA7C" w14:textId="77777777" w:rsidR="00EE7B27" w:rsidRPr="00E51455" w:rsidRDefault="00EE7B27" w:rsidP="00B715F0">
            <w:pPr>
              <w:keepNext/>
              <w:keepLines/>
              <w:autoSpaceDE w:val="0"/>
              <w:autoSpaceDN w:val="0"/>
              <w:adjustRightInd w:val="0"/>
              <w:spacing w:line="240" w:lineRule="auto"/>
              <w:ind w:right="-90"/>
              <w:rPr>
                <w:szCs w:val="24"/>
                <w:lang w:val="el-GR" w:eastAsia="ja-JP"/>
              </w:rPr>
            </w:pPr>
            <w:r w:rsidRPr="00E51455">
              <w:rPr>
                <w:szCs w:val="24"/>
                <w:lang w:val="el-GR" w:eastAsia="ja-JP"/>
              </w:rPr>
              <w:t>Πυρεξία</w:t>
            </w:r>
            <w:r w:rsidRPr="00E51455">
              <w:rPr>
                <w:szCs w:val="24"/>
                <w:lang w:val="el-GR"/>
              </w:rPr>
              <w:t>*, Θωρακικός πόνος, εξασθένιση</w:t>
            </w:r>
          </w:p>
          <w:p w14:paraId="59F2DA7D" w14:textId="77777777" w:rsidR="00EE7B27" w:rsidRPr="00E51455" w:rsidRDefault="00EE7B27" w:rsidP="00B715F0">
            <w:pPr>
              <w:keepNext/>
              <w:keepLines/>
              <w:autoSpaceDE w:val="0"/>
              <w:autoSpaceDN w:val="0"/>
              <w:adjustRightInd w:val="0"/>
              <w:spacing w:line="240" w:lineRule="auto"/>
              <w:ind w:right="-90"/>
              <w:rPr>
                <w:szCs w:val="24"/>
                <w:lang w:val="el-GR" w:eastAsia="ja-JP"/>
              </w:rPr>
            </w:pPr>
            <w:r w:rsidRPr="00E51455">
              <w:rPr>
                <w:szCs w:val="24"/>
                <w:lang w:val="el-GR" w:eastAsia="ja-JP"/>
              </w:rPr>
              <w:t xml:space="preserve">*Πολύ συχνή στην παιδιατρική </w:t>
            </w:r>
            <w:r w:rsidRPr="00E51455">
              <w:rPr>
                <w:szCs w:val="24"/>
                <w:lang w:eastAsia="ja-JP"/>
              </w:rPr>
              <w:t>ITP</w:t>
            </w:r>
          </w:p>
        </w:tc>
      </w:tr>
      <w:tr w:rsidR="00EE7B27" w:rsidRPr="00857B41" w14:paraId="59F2DA82" w14:textId="77777777" w:rsidTr="00B715F0">
        <w:trPr>
          <w:cantSplit/>
        </w:trPr>
        <w:tc>
          <w:tcPr>
            <w:tcW w:w="2796" w:type="dxa"/>
            <w:vMerge/>
            <w:shd w:val="clear" w:color="auto" w:fill="auto"/>
          </w:tcPr>
          <w:p w14:paraId="59F2DA7F" w14:textId="77777777" w:rsidR="00EE7B27" w:rsidRPr="00E51455" w:rsidRDefault="00EE7B27" w:rsidP="003B4EE5">
            <w:pPr>
              <w:keepNext/>
              <w:keepLines/>
              <w:autoSpaceDE w:val="0"/>
              <w:autoSpaceDN w:val="0"/>
              <w:adjustRightInd w:val="0"/>
              <w:spacing w:line="240" w:lineRule="auto"/>
              <w:rPr>
                <w:szCs w:val="24"/>
                <w:lang w:val="el-GR" w:eastAsia="ja-JP"/>
              </w:rPr>
            </w:pPr>
          </w:p>
        </w:tc>
        <w:tc>
          <w:tcPr>
            <w:tcW w:w="1452" w:type="dxa"/>
            <w:shd w:val="clear" w:color="auto" w:fill="auto"/>
          </w:tcPr>
          <w:p w14:paraId="59F2DA80" w14:textId="77777777" w:rsidR="00EE7B27" w:rsidRPr="00E51455" w:rsidRDefault="00EE7B27" w:rsidP="003B4EE5">
            <w:pPr>
              <w:keepLines/>
              <w:autoSpaceDE w:val="0"/>
              <w:autoSpaceDN w:val="0"/>
              <w:adjustRightInd w:val="0"/>
              <w:spacing w:line="240" w:lineRule="auto"/>
              <w:rPr>
                <w:szCs w:val="24"/>
                <w:lang w:eastAsia="ja-JP"/>
              </w:rPr>
            </w:pPr>
            <w:proofErr w:type="spellStart"/>
            <w:r w:rsidRPr="00E51455">
              <w:rPr>
                <w:szCs w:val="24"/>
                <w:lang w:eastAsia="ja-JP"/>
              </w:rPr>
              <w:t>Όχι</w:t>
            </w:r>
            <w:proofErr w:type="spellEnd"/>
            <w:r w:rsidRPr="00E51455">
              <w:rPr>
                <w:szCs w:val="24"/>
                <w:lang w:eastAsia="ja-JP"/>
              </w:rPr>
              <w:t xml:space="preserve"> </w:t>
            </w:r>
            <w:proofErr w:type="spellStart"/>
            <w:r w:rsidRPr="00E51455">
              <w:rPr>
                <w:szCs w:val="24"/>
                <w:lang w:eastAsia="ja-JP"/>
              </w:rPr>
              <w:t>συχνές</w:t>
            </w:r>
            <w:proofErr w:type="spellEnd"/>
          </w:p>
        </w:tc>
        <w:tc>
          <w:tcPr>
            <w:tcW w:w="4554" w:type="dxa"/>
            <w:shd w:val="clear" w:color="auto" w:fill="auto"/>
          </w:tcPr>
          <w:p w14:paraId="59F2DA81" w14:textId="77777777" w:rsidR="00EE7B27" w:rsidRPr="00E51455" w:rsidRDefault="00EE7B27" w:rsidP="00B715F0">
            <w:pPr>
              <w:keepLines/>
              <w:autoSpaceDE w:val="0"/>
              <w:autoSpaceDN w:val="0"/>
              <w:adjustRightInd w:val="0"/>
              <w:spacing w:line="240" w:lineRule="auto"/>
              <w:ind w:right="-90"/>
              <w:rPr>
                <w:szCs w:val="24"/>
                <w:lang w:val="el-GR" w:eastAsia="ja-JP"/>
              </w:rPr>
            </w:pPr>
            <w:r w:rsidRPr="00E51455">
              <w:rPr>
                <w:szCs w:val="24"/>
                <w:lang w:val="el-GR" w:eastAsia="ja-JP"/>
              </w:rPr>
              <w:t xml:space="preserve">Αίσθηση θερμότητας, αιμορραγία στην θέση παρακέντησης, αίσθηση εκνευρισμού, φλεγμονή τραύματος, αίσθημα κακουχίας, αίσθηση ξένου σώματος </w:t>
            </w:r>
          </w:p>
        </w:tc>
      </w:tr>
      <w:tr w:rsidR="00EE7B27" w:rsidRPr="00E51455" w14:paraId="59F2DA87" w14:textId="77777777" w:rsidTr="00B715F0">
        <w:trPr>
          <w:cantSplit/>
        </w:trPr>
        <w:tc>
          <w:tcPr>
            <w:tcW w:w="2796" w:type="dxa"/>
            <w:vMerge w:val="restart"/>
            <w:shd w:val="clear" w:color="auto" w:fill="auto"/>
          </w:tcPr>
          <w:p w14:paraId="59F2DA83" w14:textId="2B848917" w:rsidR="00EE7B27" w:rsidRPr="00E51455" w:rsidRDefault="00FE272D" w:rsidP="003B4EE5">
            <w:pPr>
              <w:keepNext/>
              <w:keepLines/>
              <w:autoSpaceDE w:val="0"/>
              <w:autoSpaceDN w:val="0"/>
              <w:adjustRightInd w:val="0"/>
              <w:spacing w:line="240" w:lineRule="auto"/>
              <w:rPr>
                <w:iCs/>
                <w:szCs w:val="24"/>
                <w:lang w:val="el-GR" w:eastAsia="ja-JP"/>
              </w:rPr>
            </w:pPr>
            <w:r>
              <w:rPr>
                <w:iCs/>
                <w:szCs w:val="24"/>
                <w:lang w:val="el-GR" w:eastAsia="ja-JP"/>
              </w:rPr>
              <w:t>Διερευνήσεις</w:t>
            </w:r>
          </w:p>
          <w:p w14:paraId="59F2DA84" w14:textId="77777777" w:rsidR="00EE7B27" w:rsidRPr="00E51455" w:rsidRDefault="00EE7B27" w:rsidP="003B4EE5">
            <w:pPr>
              <w:keepNext/>
              <w:keepLines/>
              <w:autoSpaceDE w:val="0"/>
              <w:autoSpaceDN w:val="0"/>
              <w:adjustRightInd w:val="0"/>
              <w:spacing w:line="240" w:lineRule="auto"/>
              <w:rPr>
                <w:iCs/>
                <w:szCs w:val="24"/>
                <w:lang w:eastAsia="ja-JP"/>
              </w:rPr>
            </w:pPr>
          </w:p>
        </w:tc>
        <w:tc>
          <w:tcPr>
            <w:tcW w:w="1452" w:type="dxa"/>
            <w:shd w:val="clear" w:color="auto" w:fill="auto"/>
          </w:tcPr>
          <w:p w14:paraId="59F2DA85" w14:textId="77777777" w:rsidR="00EE7B27" w:rsidRPr="00E51455" w:rsidRDefault="00EE7B27" w:rsidP="003B4EE5">
            <w:pPr>
              <w:keepNext/>
              <w:keepLines/>
              <w:autoSpaceDE w:val="0"/>
              <w:autoSpaceDN w:val="0"/>
              <w:adjustRightInd w:val="0"/>
              <w:spacing w:line="240" w:lineRule="auto"/>
              <w:rPr>
                <w:iCs/>
                <w:szCs w:val="24"/>
                <w:lang w:eastAsia="ja-JP"/>
              </w:rPr>
            </w:pPr>
            <w:proofErr w:type="spellStart"/>
            <w:r w:rsidRPr="00E51455">
              <w:rPr>
                <w:szCs w:val="24"/>
                <w:lang w:eastAsia="ja-JP"/>
              </w:rPr>
              <w:t>Συχνές</w:t>
            </w:r>
            <w:proofErr w:type="spellEnd"/>
          </w:p>
        </w:tc>
        <w:tc>
          <w:tcPr>
            <w:tcW w:w="4554" w:type="dxa"/>
            <w:shd w:val="clear" w:color="auto" w:fill="auto"/>
          </w:tcPr>
          <w:p w14:paraId="59F2DA86" w14:textId="77777777" w:rsidR="00EE7B27" w:rsidRPr="00E51455" w:rsidRDefault="002F6F7D" w:rsidP="00B715F0">
            <w:pPr>
              <w:keepNext/>
              <w:keepLines/>
              <w:autoSpaceDE w:val="0"/>
              <w:autoSpaceDN w:val="0"/>
              <w:adjustRightInd w:val="0"/>
              <w:spacing w:line="240" w:lineRule="auto"/>
              <w:ind w:right="-90"/>
              <w:rPr>
                <w:szCs w:val="24"/>
              </w:rPr>
            </w:pPr>
            <w:proofErr w:type="spellStart"/>
            <w:r w:rsidRPr="00E51455">
              <w:rPr>
                <w:szCs w:val="24"/>
              </w:rPr>
              <w:t>Αυξημένη</w:t>
            </w:r>
            <w:proofErr w:type="spellEnd"/>
            <w:r w:rsidRPr="00E51455">
              <w:rPr>
                <w:szCs w:val="24"/>
              </w:rPr>
              <w:t xml:space="preserve"> α</w:t>
            </w:r>
            <w:proofErr w:type="spellStart"/>
            <w:r w:rsidRPr="00E51455">
              <w:rPr>
                <w:szCs w:val="24"/>
              </w:rPr>
              <w:t>λκ</w:t>
            </w:r>
            <w:proofErr w:type="spellEnd"/>
            <w:r w:rsidRPr="00E51455">
              <w:rPr>
                <w:szCs w:val="24"/>
              </w:rPr>
              <w:t xml:space="preserve">αλική </w:t>
            </w:r>
            <w:proofErr w:type="spellStart"/>
            <w:r w:rsidRPr="00E51455">
              <w:rPr>
                <w:szCs w:val="24"/>
              </w:rPr>
              <w:t>φωσφ</w:t>
            </w:r>
            <w:proofErr w:type="spellEnd"/>
            <w:r w:rsidRPr="00E51455">
              <w:rPr>
                <w:szCs w:val="24"/>
              </w:rPr>
              <w:t>ατάση α</w:t>
            </w:r>
            <w:proofErr w:type="spellStart"/>
            <w:r w:rsidRPr="00E51455">
              <w:rPr>
                <w:szCs w:val="24"/>
              </w:rPr>
              <w:t>ίμ</w:t>
            </w:r>
            <w:proofErr w:type="spellEnd"/>
            <w:r w:rsidRPr="00E51455">
              <w:rPr>
                <w:szCs w:val="24"/>
              </w:rPr>
              <w:t>ατος</w:t>
            </w:r>
          </w:p>
        </w:tc>
      </w:tr>
      <w:tr w:rsidR="00EE7B27" w:rsidRPr="00857B41" w14:paraId="59F2DA8B" w14:textId="77777777" w:rsidTr="00B715F0">
        <w:trPr>
          <w:cantSplit/>
        </w:trPr>
        <w:tc>
          <w:tcPr>
            <w:tcW w:w="2796" w:type="dxa"/>
            <w:vMerge/>
            <w:shd w:val="clear" w:color="auto" w:fill="auto"/>
          </w:tcPr>
          <w:p w14:paraId="59F2DA88" w14:textId="77777777" w:rsidR="00EE7B27" w:rsidRPr="00E51455" w:rsidRDefault="00EE7B27" w:rsidP="003B4EE5">
            <w:pPr>
              <w:keepNext/>
              <w:autoSpaceDE w:val="0"/>
              <w:autoSpaceDN w:val="0"/>
              <w:adjustRightInd w:val="0"/>
              <w:spacing w:line="240" w:lineRule="auto"/>
              <w:rPr>
                <w:iCs/>
                <w:szCs w:val="24"/>
                <w:lang w:eastAsia="ja-JP"/>
              </w:rPr>
            </w:pPr>
          </w:p>
        </w:tc>
        <w:tc>
          <w:tcPr>
            <w:tcW w:w="1452" w:type="dxa"/>
            <w:shd w:val="clear" w:color="auto" w:fill="auto"/>
          </w:tcPr>
          <w:p w14:paraId="59F2DA89" w14:textId="77777777" w:rsidR="00EE7B27" w:rsidRPr="00E51455" w:rsidRDefault="00EE7B27" w:rsidP="003B4EE5">
            <w:pPr>
              <w:keepLines/>
              <w:autoSpaceDE w:val="0"/>
              <w:autoSpaceDN w:val="0"/>
              <w:adjustRightInd w:val="0"/>
              <w:spacing w:line="240" w:lineRule="auto"/>
              <w:rPr>
                <w:szCs w:val="24"/>
                <w:lang w:eastAsia="ja-JP"/>
              </w:rPr>
            </w:pPr>
            <w:proofErr w:type="spellStart"/>
            <w:r w:rsidRPr="00E51455">
              <w:rPr>
                <w:szCs w:val="24"/>
                <w:lang w:eastAsia="ja-JP"/>
              </w:rPr>
              <w:t>Όχι</w:t>
            </w:r>
            <w:proofErr w:type="spellEnd"/>
            <w:r w:rsidRPr="00E51455">
              <w:rPr>
                <w:szCs w:val="24"/>
                <w:lang w:eastAsia="ja-JP"/>
              </w:rPr>
              <w:t xml:space="preserve"> </w:t>
            </w:r>
            <w:proofErr w:type="spellStart"/>
            <w:r w:rsidRPr="00E51455">
              <w:rPr>
                <w:szCs w:val="24"/>
                <w:lang w:eastAsia="ja-JP"/>
              </w:rPr>
              <w:t>συχνές</w:t>
            </w:r>
            <w:proofErr w:type="spellEnd"/>
          </w:p>
        </w:tc>
        <w:tc>
          <w:tcPr>
            <w:tcW w:w="4554" w:type="dxa"/>
            <w:shd w:val="clear" w:color="auto" w:fill="auto"/>
          </w:tcPr>
          <w:p w14:paraId="59F2DA8A" w14:textId="77777777" w:rsidR="00EE7B27" w:rsidRPr="00E51455" w:rsidRDefault="002F6F7D" w:rsidP="00B715F0">
            <w:pPr>
              <w:keepLines/>
              <w:autoSpaceDE w:val="0"/>
              <w:autoSpaceDN w:val="0"/>
              <w:adjustRightInd w:val="0"/>
              <w:spacing w:line="240" w:lineRule="auto"/>
              <w:ind w:right="-90"/>
              <w:rPr>
                <w:szCs w:val="24"/>
                <w:lang w:val="el-GR"/>
              </w:rPr>
            </w:pPr>
            <w:r w:rsidRPr="00E51455">
              <w:rPr>
                <w:iCs/>
                <w:szCs w:val="24"/>
                <w:lang w:val="el-GR"/>
              </w:rPr>
              <w:t>Αυξημένη</w:t>
            </w:r>
            <w:r w:rsidRPr="00E51455">
              <w:rPr>
                <w:szCs w:val="24"/>
                <w:lang w:val="el-GR"/>
              </w:rPr>
              <w:t xml:space="preserve"> λευκωματίνη αίματος, αυξημένη ολική πρωτεΐνη, μειωμένη λευκωματίνη αίματος, αυξημένο </w:t>
            </w:r>
            <w:r w:rsidRPr="00E51455">
              <w:rPr>
                <w:szCs w:val="24"/>
              </w:rPr>
              <w:t>pH</w:t>
            </w:r>
            <w:r w:rsidRPr="00E51455">
              <w:rPr>
                <w:szCs w:val="24"/>
                <w:lang w:val="el-GR"/>
              </w:rPr>
              <w:t xml:space="preserve"> ούρων</w:t>
            </w:r>
          </w:p>
        </w:tc>
      </w:tr>
      <w:tr w:rsidR="002F6F7D" w:rsidRPr="00E51455" w14:paraId="59F2DA90" w14:textId="77777777" w:rsidTr="00B715F0">
        <w:trPr>
          <w:cantSplit/>
        </w:trPr>
        <w:tc>
          <w:tcPr>
            <w:tcW w:w="2796" w:type="dxa"/>
            <w:shd w:val="clear" w:color="auto" w:fill="auto"/>
          </w:tcPr>
          <w:p w14:paraId="59F2DA8C" w14:textId="168C0043" w:rsidR="002F6F7D" w:rsidRPr="00E51455" w:rsidRDefault="00FE272D" w:rsidP="003B4EE5">
            <w:pPr>
              <w:rPr>
                <w:szCs w:val="24"/>
                <w:lang w:val="el-GR"/>
              </w:rPr>
            </w:pPr>
            <w:r>
              <w:rPr>
                <w:szCs w:val="24"/>
                <w:lang w:val="el-GR"/>
              </w:rPr>
              <w:t>Κάκωση, δηλητηρίαση και επιπλοκές κατά την επέμβαση</w:t>
            </w:r>
          </w:p>
          <w:p w14:paraId="59F2DA8D" w14:textId="77777777" w:rsidR="002F6F7D" w:rsidRPr="00E51455" w:rsidRDefault="002F6F7D" w:rsidP="003B4EE5">
            <w:pPr>
              <w:keepNext/>
              <w:keepLines/>
              <w:autoSpaceDE w:val="0"/>
              <w:autoSpaceDN w:val="0"/>
              <w:adjustRightInd w:val="0"/>
              <w:spacing w:line="240" w:lineRule="auto"/>
              <w:rPr>
                <w:szCs w:val="24"/>
                <w:lang w:val="el-GR"/>
              </w:rPr>
            </w:pPr>
          </w:p>
        </w:tc>
        <w:tc>
          <w:tcPr>
            <w:tcW w:w="1452" w:type="dxa"/>
            <w:shd w:val="clear" w:color="auto" w:fill="auto"/>
          </w:tcPr>
          <w:p w14:paraId="59F2DA8E" w14:textId="77777777" w:rsidR="002F6F7D" w:rsidRPr="00E51455" w:rsidRDefault="002F6F7D" w:rsidP="003B4EE5">
            <w:pPr>
              <w:keepNext/>
              <w:keepLines/>
              <w:autoSpaceDE w:val="0"/>
              <w:autoSpaceDN w:val="0"/>
              <w:adjustRightInd w:val="0"/>
              <w:spacing w:line="240" w:lineRule="auto"/>
              <w:rPr>
                <w:szCs w:val="24"/>
                <w:lang w:eastAsia="ja-JP"/>
              </w:rPr>
            </w:pPr>
            <w:proofErr w:type="spellStart"/>
            <w:r w:rsidRPr="00E51455">
              <w:rPr>
                <w:szCs w:val="24"/>
                <w:lang w:eastAsia="ja-JP"/>
              </w:rPr>
              <w:t>Όχι</w:t>
            </w:r>
            <w:proofErr w:type="spellEnd"/>
            <w:r w:rsidRPr="00E51455">
              <w:rPr>
                <w:szCs w:val="24"/>
                <w:lang w:eastAsia="ja-JP"/>
              </w:rPr>
              <w:t xml:space="preserve"> </w:t>
            </w:r>
            <w:proofErr w:type="spellStart"/>
            <w:r w:rsidRPr="00E51455">
              <w:rPr>
                <w:szCs w:val="24"/>
                <w:lang w:eastAsia="ja-JP"/>
              </w:rPr>
              <w:t>συχνές</w:t>
            </w:r>
            <w:proofErr w:type="spellEnd"/>
          </w:p>
        </w:tc>
        <w:tc>
          <w:tcPr>
            <w:tcW w:w="4554" w:type="dxa"/>
            <w:shd w:val="clear" w:color="auto" w:fill="auto"/>
          </w:tcPr>
          <w:p w14:paraId="59F2DA8F" w14:textId="66A47BD7" w:rsidR="002F6F7D" w:rsidRPr="00A45C84" w:rsidRDefault="00FE272D" w:rsidP="00B715F0">
            <w:pPr>
              <w:keepNext/>
              <w:keepLines/>
              <w:autoSpaceDE w:val="0"/>
              <w:autoSpaceDN w:val="0"/>
              <w:adjustRightInd w:val="0"/>
              <w:spacing w:line="240" w:lineRule="auto"/>
              <w:ind w:right="-90"/>
              <w:rPr>
                <w:szCs w:val="24"/>
                <w:lang w:val="el-GR"/>
              </w:rPr>
            </w:pPr>
            <w:r>
              <w:rPr>
                <w:szCs w:val="24"/>
                <w:lang w:val="el-GR"/>
              </w:rPr>
              <w:t>Ηλιακό έγκαυμα</w:t>
            </w:r>
          </w:p>
        </w:tc>
      </w:tr>
    </w:tbl>
    <w:p w14:paraId="59F2DA91" w14:textId="0225738A" w:rsidR="00A22056" w:rsidRPr="00E51455" w:rsidRDefault="00A22056" w:rsidP="003B4EE5">
      <w:pPr>
        <w:tabs>
          <w:tab w:val="clear" w:pos="567"/>
        </w:tabs>
        <w:spacing w:line="240" w:lineRule="auto"/>
        <w:ind w:left="567" w:hanging="567"/>
        <w:rPr>
          <w:color w:val="000000"/>
          <w:szCs w:val="22"/>
          <w:lang w:val="el-GR"/>
        </w:rPr>
      </w:pPr>
      <w:r w:rsidRPr="00B715F0">
        <w:rPr>
          <w:color w:val="000000"/>
          <w:szCs w:val="22"/>
          <w:vertAlign w:val="superscript"/>
          <w:lang w:val="el-GR"/>
        </w:rPr>
        <w:t>♦</w:t>
      </w:r>
      <w:r w:rsidRPr="00E51455">
        <w:rPr>
          <w:color w:val="000000"/>
          <w:szCs w:val="22"/>
          <w:lang w:val="el-GR"/>
        </w:rPr>
        <w:tab/>
        <w:t>επιπλέον ανεπιθύμητες ενέργειες οι οποίες παρατηρήθηκαν σε παιδιατρικές μελέτες (ηλικ</w:t>
      </w:r>
      <w:r w:rsidR="002450A3" w:rsidRPr="00E51455">
        <w:rPr>
          <w:color w:val="000000"/>
          <w:szCs w:val="22"/>
          <w:lang w:val="el-GR"/>
        </w:rPr>
        <w:t>ί</w:t>
      </w:r>
      <w:r w:rsidRPr="00E51455">
        <w:rPr>
          <w:color w:val="000000"/>
          <w:szCs w:val="22"/>
          <w:lang w:val="el-GR"/>
        </w:rPr>
        <w:t>ες 1</w:t>
      </w:r>
      <w:r w:rsidR="00B773F8">
        <w:rPr>
          <w:color w:val="000000"/>
          <w:szCs w:val="22"/>
          <w:lang w:val="en-US"/>
        </w:rPr>
        <w:t> </w:t>
      </w:r>
      <w:r w:rsidRPr="00E51455">
        <w:rPr>
          <w:color w:val="000000"/>
          <w:szCs w:val="22"/>
          <w:lang w:val="el-GR"/>
        </w:rPr>
        <w:t>έως 17 ετών.</w:t>
      </w:r>
    </w:p>
    <w:p w14:paraId="59F2DA92" w14:textId="77777777" w:rsidR="00A22056" w:rsidRPr="00E51455" w:rsidRDefault="00A22056" w:rsidP="003B4EE5">
      <w:pPr>
        <w:tabs>
          <w:tab w:val="clear" w:pos="567"/>
        </w:tabs>
        <w:spacing w:line="240" w:lineRule="auto"/>
        <w:ind w:left="567" w:hanging="567"/>
        <w:rPr>
          <w:color w:val="000000"/>
          <w:szCs w:val="22"/>
          <w:lang w:val="el-GR"/>
        </w:rPr>
      </w:pPr>
      <w:r w:rsidRPr="00B715F0">
        <w:rPr>
          <w:color w:val="000000"/>
          <w:szCs w:val="22"/>
          <w:vertAlign w:val="superscript"/>
          <w:lang w:val="el-GR"/>
        </w:rPr>
        <w:t>†</w:t>
      </w:r>
      <w:r w:rsidRPr="00E51455">
        <w:rPr>
          <w:color w:val="000000"/>
          <w:szCs w:val="22"/>
          <w:lang w:val="el-GR"/>
        </w:rPr>
        <w:tab/>
        <w:t xml:space="preserve">Αυξηση της αμινοτρενσφεράσης της αλανίνης και της ασπαρτική αμινοτρανσφεράσης </w:t>
      </w:r>
      <w:r w:rsidR="00F070AB" w:rsidRPr="00E51455">
        <w:rPr>
          <w:color w:val="000000"/>
          <w:szCs w:val="22"/>
          <w:lang w:val="el-GR"/>
        </w:rPr>
        <w:t>μπορεί να συμβεί ταυτόχρονα αλλά με χαμηλότερη συχνότητα</w:t>
      </w:r>
      <w:r w:rsidRPr="00E51455">
        <w:rPr>
          <w:color w:val="000000"/>
          <w:szCs w:val="22"/>
          <w:lang w:val="el-GR"/>
        </w:rPr>
        <w:t>.</w:t>
      </w:r>
    </w:p>
    <w:p w14:paraId="59F2DA93" w14:textId="77777777" w:rsidR="00A22056" w:rsidRPr="00E51455" w:rsidRDefault="00A22056" w:rsidP="003B4EE5">
      <w:pPr>
        <w:spacing w:line="240" w:lineRule="auto"/>
        <w:ind w:left="567" w:hanging="567"/>
        <w:rPr>
          <w:color w:val="000000"/>
          <w:szCs w:val="22"/>
          <w:lang w:val="el-GR"/>
        </w:rPr>
      </w:pPr>
      <w:r w:rsidRPr="00B715F0">
        <w:rPr>
          <w:color w:val="000000"/>
          <w:szCs w:val="22"/>
          <w:vertAlign w:val="superscript"/>
          <w:lang w:val="el-GR"/>
        </w:rPr>
        <w:t>‡</w:t>
      </w:r>
      <w:r w:rsidRPr="00E51455">
        <w:rPr>
          <w:color w:val="000000"/>
          <w:szCs w:val="22"/>
          <w:lang w:val="el-GR"/>
        </w:rPr>
        <w:tab/>
      </w:r>
      <w:r w:rsidR="00F070AB" w:rsidRPr="00E51455">
        <w:rPr>
          <w:color w:val="000000"/>
          <w:szCs w:val="22"/>
          <w:lang w:val="el-GR"/>
        </w:rPr>
        <w:t>Ομαδικός όρος με προτιμώμενους όρους οξεία νε</w:t>
      </w:r>
      <w:r w:rsidR="002450A3" w:rsidRPr="00E51455">
        <w:rPr>
          <w:color w:val="000000"/>
          <w:szCs w:val="22"/>
          <w:lang w:val="el-GR"/>
        </w:rPr>
        <w:t>φρ</w:t>
      </w:r>
      <w:r w:rsidR="00F070AB" w:rsidRPr="00E51455">
        <w:rPr>
          <w:color w:val="000000"/>
          <w:szCs w:val="22"/>
          <w:lang w:val="el-GR"/>
        </w:rPr>
        <w:t>ική βλάβη και νεφρική ανεπάρκεια</w:t>
      </w:r>
    </w:p>
    <w:p w14:paraId="59F2DA94" w14:textId="77777777" w:rsidR="00A22056" w:rsidRPr="00E51455" w:rsidRDefault="00A22056" w:rsidP="003B4EE5">
      <w:pPr>
        <w:spacing w:line="240" w:lineRule="auto"/>
        <w:rPr>
          <w:color w:val="000000"/>
          <w:szCs w:val="22"/>
          <w:lang w:val="el-GR"/>
        </w:rPr>
      </w:pPr>
    </w:p>
    <w:p w14:paraId="59F2DA95" w14:textId="4F2FD3C0" w:rsidR="005A28DD" w:rsidRPr="00E51455" w:rsidRDefault="005A28DD" w:rsidP="003B4EE5">
      <w:pPr>
        <w:keepNext/>
        <w:spacing w:line="240" w:lineRule="auto"/>
        <w:rPr>
          <w:b/>
          <w:color w:val="000000"/>
          <w:szCs w:val="22"/>
          <w:lang w:val="el-GR"/>
        </w:rPr>
      </w:pPr>
      <w:r w:rsidRPr="00E51455">
        <w:rPr>
          <w:b/>
          <w:color w:val="000000"/>
          <w:szCs w:val="22"/>
          <w:lang w:val="el-GR"/>
        </w:rPr>
        <w:t>Πληθυσμός μελέτης HCV (σε συνδυασμό με αντιική θεραπεία με ιντερφερόνη και ριμπαβιρίνη)</w:t>
      </w:r>
    </w:p>
    <w:p w14:paraId="59F2DA96" w14:textId="77777777" w:rsidR="005A28DD" w:rsidRPr="00E51455" w:rsidRDefault="005A28DD" w:rsidP="003B4EE5">
      <w:pPr>
        <w:keepNext/>
        <w:tabs>
          <w:tab w:val="clear" w:pos="567"/>
        </w:tabs>
        <w:autoSpaceDE w:val="0"/>
        <w:autoSpaceDN w:val="0"/>
        <w:adjustRightInd w:val="0"/>
        <w:spacing w:line="240" w:lineRule="auto"/>
        <w:rPr>
          <w:rFonts w:eastAsia="MS Mincho"/>
          <w:color w:val="000000"/>
          <w:szCs w:val="22"/>
          <w:lang w:val="el-GR" w:eastAsia="ja-JP"/>
        </w:rPr>
      </w:pPr>
    </w:p>
    <w:tbl>
      <w:tblPr>
        <w:tblW w:w="8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1455"/>
        <w:gridCol w:w="4554"/>
      </w:tblGrid>
      <w:tr w:rsidR="00F070AB" w:rsidRPr="00E51455" w14:paraId="59F2DA9A" w14:textId="77777777" w:rsidTr="00B715F0">
        <w:trPr>
          <w:cantSplit/>
        </w:trPr>
        <w:tc>
          <w:tcPr>
            <w:tcW w:w="2796" w:type="dxa"/>
            <w:tcBorders>
              <w:bottom w:val="single" w:sz="4" w:space="0" w:color="auto"/>
            </w:tcBorders>
            <w:shd w:val="clear" w:color="auto" w:fill="auto"/>
          </w:tcPr>
          <w:p w14:paraId="59F2DA97" w14:textId="0D67BA61" w:rsidR="00F070AB" w:rsidRPr="00E51455" w:rsidRDefault="00F070AB" w:rsidP="003B4EE5">
            <w:pPr>
              <w:keepNext/>
              <w:spacing w:line="240" w:lineRule="auto"/>
              <w:rPr>
                <w:b/>
                <w:szCs w:val="24"/>
                <w:lang w:eastAsia="ja-JP"/>
              </w:rPr>
            </w:pPr>
            <w:r w:rsidRPr="00E51455">
              <w:rPr>
                <w:b/>
                <w:szCs w:val="24"/>
                <w:lang w:val="el-GR" w:eastAsia="ja-JP"/>
              </w:rPr>
              <w:t>Κατηγορία</w:t>
            </w:r>
            <w:r w:rsidR="00C67A1C" w:rsidRPr="00E51455">
              <w:rPr>
                <w:b/>
                <w:szCs w:val="24"/>
                <w:lang w:val="el-GR" w:eastAsia="ja-JP"/>
              </w:rPr>
              <w:t>/οργανικό σύστημα</w:t>
            </w:r>
          </w:p>
        </w:tc>
        <w:tc>
          <w:tcPr>
            <w:tcW w:w="1455" w:type="dxa"/>
            <w:shd w:val="clear" w:color="auto" w:fill="auto"/>
          </w:tcPr>
          <w:p w14:paraId="59F2DA98" w14:textId="77777777" w:rsidR="00F070AB" w:rsidRPr="00E51455" w:rsidRDefault="00F070AB" w:rsidP="003B4EE5">
            <w:pPr>
              <w:keepNext/>
              <w:keepLines/>
              <w:autoSpaceDE w:val="0"/>
              <w:autoSpaceDN w:val="0"/>
              <w:adjustRightInd w:val="0"/>
              <w:spacing w:line="240" w:lineRule="auto"/>
              <w:rPr>
                <w:b/>
                <w:iCs/>
                <w:szCs w:val="24"/>
                <w:lang w:val="el-GR" w:eastAsia="ja-JP"/>
              </w:rPr>
            </w:pPr>
            <w:r w:rsidRPr="00E51455">
              <w:rPr>
                <w:b/>
                <w:iCs/>
                <w:szCs w:val="24"/>
                <w:lang w:val="el-GR" w:eastAsia="ja-JP"/>
              </w:rPr>
              <w:t>Συχνότητα</w:t>
            </w:r>
          </w:p>
        </w:tc>
        <w:tc>
          <w:tcPr>
            <w:tcW w:w="4554" w:type="dxa"/>
            <w:shd w:val="clear" w:color="auto" w:fill="auto"/>
          </w:tcPr>
          <w:p w14:paraId="59F2DA99" w14:textId="77777777" w:rsidR="00F070AB" w:rsidRPr="00E51455" w:rsidRDefault="00F070AB" w:rsidP="003B4EE5">
            <w:pPr>
              <w:keepNext/>
              <w:keepLines/>
              <w:autoSpaceDE w:val="0"/>
              <w:autoSpaceDN w:val="0"/>
              <w:adjustRightInd w:val="0"/>
              <w:spacing w:line="240" w:lineRule="auto"/>
              <w:rPr>
                <w:b/>
                <w:szCs w:val="24"/>
                <w:lang w:eastAsia="ja-JP"/>
              </w:rPr>
            </w:pPr>
            <w:r w:rsidRPr="00E51455">
              <w:rPr>
                <w:b/>
                <w:szCs w:val="24"/>
                <w:lang w:val="el-GR" w:eastAsia="ja-JP"/>
              </w:rPr>
              <w:t>Ανεπιθύμητη ενέργεια</w:t>
            </w:r>
          </w:p>
        </w:tc>
      </w:tr>
      <w:tr w:rsidR="00F070AB" w:rsidRPr="00857B41" w14:paraId="59F2DA9E" w14:textId="77777777" w:rsidTr="00B715F0">
        <w:trPr>
          <w:cantSplit/>
          <w:trHeight w:val="1275"/>
        </w:trPr>
        <w:tc>
          <w:tcPr>
            <w:tcW w:w="2796" w:type="dxa"/>
            <w:vMerge w:val="restart"/>
            <w:shd w:val="clear" w:color="auto" w:fill="auto"/>
          </w:tcPr>
          <w:p w14:paraId="59F2DA9B" w14:textId="77777777" w:rsidR="00F070AB" w:rsidRPr="00E51455" w:rsidRDefault="00F070AB" w:rsidP="003B4EE5">
            <w:pPr>
              <w:keepNext/>
              <w:keepLines/>
              <w:spacing w:line="240" w:lineRule="auto"/>
              <w:rPr>
                <w:szCs w:val="24"/>
                <w:lang w:eastAsia="ja-JP"/>
              </w:rPr>
            </w:pPr>
            <w:proofErr w:type="spellStart"/>
            <w:r w:rsidRPr="00E51455">
              <w:rPr>
                <w:szCs w:val="24"/>
                <w:lang w:eastAsia="ja-JP"/>
              </w:rPr>
              <w:t>Λοιμώξεις</w:t>
            </w:r>
            <w:proofErr w:type="spellEnd"/>
            <w:r w:rsidRPr="00E51455">
              <w:rPr>
                <w:szCs w:val="24"/>
                <w:lang w:eastAsia="ja-JP"/>
              </w:rPr>
              <w:t xml:space="preserve"> και παρα</w:t>
            </w:r>
            <w:proofErr w:type="spellStart"/>
            <w:r w:rsidRPr="00E51455">
              <w:rPr>
                <w:szCs w:val="24"/>
                <w:lang w:eastAsia="ja-JP"/>
              </w:rPr>
              <w:t>σιτώσεις</w:t>
            </w:r>
            <w:proofErr w:type="spellEnd"/>
          </w:p>
        </w:tc>
        <w:tc>
          <w:tcPr>
            <w:tcW w:w="1455" w:type="dxa"/>
            <w:shd w:val="clear" w:color="auto" w:fill="auto"/>
          </w:tcPr>
          <w:p w14:paraId="59F2DA9C" w14:textId="77777777" w:rsidR="00F070AB" w:rsidRPr="00E51455" w:rsidRDefault="00F070AB" w:rsidP="003B4EE5">
            <w:pPr>
              <w:keepNext/>
              <w:keepLines/>
              <w:autoSpaceDE w:val="0"/>
              <w:autoSpaceDN w:val="0"/>
              <w:adjustRightInd w:val="0"/>
              <w:spacing w:line="240" w:lineRule="auto"/>
              <w:rPr>
                <w:szCs w:val="24"/>
                <w:lang w:eastAsia="ja-JP"/>
              </w:rPr>
            </w:pPr>
            <w:r w:rsidRPr="00E51455">
              <w:rPr>
                <w:iCs/>
                <w:szCs w:val="24"/>
                <w:lang w:val="el-GR" w:eastAsia="ja-JP"/>
              </w:rPr>
              <w:t>Συχνές</w:t>
            </w:r>
          </w:p>
        </w:tc>
        <w:tc>
          <w:tcPr>
            <w:tcW w:w="4554" w:type="dxa"/>
            <w:shd w:val="clear" w:color="auto" w:fill="auto"/>
          </w:tcPr>
          <w:p w14:paraId="59F2DA9D" w14:textId="115D8771" w:rsidR="00F070AB" w:rsidRPr="00E51455" w:rsidRDefault="00FE272D" w:rsidP="003B4EE5">
            <w:pPr>
              <w:keepNext/>
              <w:keepLines/>
              <w:autoSpaceDE w:val="0"/>
              <w:autoSpaceDN w:val="0"/>
              <w:adjustRightInd w:val="0"/>
              <w:spacing w:line="240" w:lineRule="auto"/>
              <w:rPr>
                <w:szCs w:val="24"/>
                <w:lang w:val="el-GR" w:eastAsia="ja-JP"/>
              </w:rPr>
            </w:pPr>
            <w:r>
              <w:rPr>
                <w:szCs w:val="24"/>
                <w:lang w:val="el-GR" w:eastAsia="ja-JP"/>
              </w:rPr>
              <w:t>Λοίμωξη ουροποιητικού συστήματος</w:t>
            </w:r>
            <w:r w:rsidR="00F5240C" w:rsidRPr="00E51455">
              <w:rPr>
                <w:szCs w:val="24"/>
                <w:lang w:val="el-GR" w:eastAsia="ja-JP"/>
              </w:rPr>
              <w:t xml:space="preserve">, λοίμωξη </w:t>
            </w:r>
            <w:r>
              <w:rPr>
                <w:szCs w:val="24"/>
                <w:lang w:val="el-GR" w:eastAsia="ja-JP"/>
              </w:rPr>
              <w:t>της ανώτερης αναπνευστικής οδού</w:t>
            </w:r>
            <w:r w:rsidR="00F5240C" w:rsidRPr="00E51455">
              <w:rPr>
                <w:szCs w:val="24"/>
                <w:lang w:val="el-GR" w:eastAsia="ja-JP"/>
              </w:rPr>
              <w:t>, βρογχίτιδα, ρινοφαρυγγίτιδα, γρίππη, επιχείλιος έρπης</w:t>
            </w:r>
          </w:p>
        </w:tc>
      </w:tr>
      <w:tr w:rsidR="00F070AB" w:rsidRPr="00E51455" w14:paraId="59F2DAA2" w14:textId="77777777" w:rsidTr="00B715F0">
        <w:trPr>
          <w:cantSplit/>
          <w:trHeight w:val="50"/>
        </w:trPr>
        <w:tc>
          <w:tcPr>
            <w:tcW w:w="2796" w:type="dxa"/>
            <w:vMerge/>
            <w:shd w:val="clear" w:color="auto" w:fill="auto"/>
          </w:tcPr>
          <w:p w14:paraId="59F2DA9F" w14:textId="77777777" w:rsidR="00F070AB" w:rsidRPr="00E51455" w:rsidRDefault="00F070AB" w:rsidP="003B4EE5">
            <w:pPr>
              <w:keepNext/>
              <w:keepLines/>
              <w:autoSpaceDE w:val="0"/>
              <w:autoSpaceDN w:val="0"/>
              <w:adjustRightInd w:val="0"/>
              <w:spacing w:line="240" w:lineRule="auto"/>
              <w:rPr>
                <w:szCs w:val="24"/>
                <w:lang w:val="el-GR" w:eastAsia="ja-JP"/>
              </w:rPr>
            </w:pPr>
          </w:p>
        </w:tc>
        <w:tc>
          <w:tcPr>
            <w:tcW w:w="1455" w:type="dxa"/>
            <w:shd w:val="clear" w:color="auto" w:fill="auto"/>
          </w:tcPr>
          <w:p w14:paraId="59F2DAA0" w14:textId="77777777" w:rsidR="00F070AB" w:rsidRPr="00E51455" w:rsidRDefault="00F070AB" w:rsidP="003B4EE5">
            <w:pPr>
              <w:keepNext/>
              <w:keepLines/>
              <w:autoSpaceDE w:val="0"/>
              <w:autoSpaceDN w:val="0"/>
              <w:adjustRightInd w:val="0"/>
              <w:spacing w:line="240" w:lineRule="auto"/>
              <w:rPr>
                <w:szCs w:val="24"/>
                <w:lang w:val="el-GR" w:eastAsia="ja-JP"/>
              </w:rPr>
            </w:pPr>
            <w:r w:rsidRPr="00E51455">
              <w:rPr>
                <w:szCs w:val="24"/>
                <w:lang w:val="el-GR" w:eastAsia="ja-JP"/>
              </w:rPr>
              <w:t>Όχι συχνές</w:t>
            </w:r>
          </w:p>
        </w:tc>
        <w:tc>
          <w:tcPr>
            <w:tcW w:w="4554" w:type="dxa"/>
            <w:shd w:val="clear" w:color="auto" w:fill="auto"/>
          </w:tcPr>
          <w:p w14:paraId="59F2DAA1" w14:textId="77777777" w:rsidR="00F070AB" w:rsidRPr="00E51455" w:rsidRDefault="00F5240C" w:rsidP="003B4EE5">
            <w:pPr>
              <w:keepNext/>
              <w:keepLines/>
              <w:autoSpaceDE w:val="0"/>
              <w:autoSpaceDN w:val="0"/>
              <w:adjustRightInd w:val="0"/>
              <w:spacing w:line="240" w:lineRule="auto"/>
              <w:rPr>
                <w:szCs w:val="24"/>
                <w:lang w:val="el-GR" w:eastAsia="ja-JP"/>
              </w:rPr>
            </w:pPr>
            <w:r w:rsidRPr="00E51455">
              <w:rPr>
                <w:szCs w:val="24"/>
                <w:lang w:val="el-GR" w:eastAsia="ja-JP"/>
              </w:rPr>
              <w:t>Γαστρεντερίτιδα, φαρυγγίτιδα</w:t>
            </w:r>
          </w:p>
        </w:tc>
      </w:tr>
      <w:tr w:rsidR="00F070AB" w:rsidRPr="00E51455" w14:paraId="59F2DAA6" w14:textId="77777777" w:rsidTr="00B715F0">
        <w:trPr>
          <w:cantSplit/>
        </w:trPr>
        <w:tc>
          <w:tcPr>
            <w:tcW w:w="2796" w:type="dxa"/>
            <w:shd w:val="clear" w:color="auto" w:fill="auto"/>
          </w:tcPr>
          <w:p w14:paraId="59F2DAA3" w14:textId="4C21B338" w:rsidR="00F070AB" w:rsidRPr="00E51455" w:rsidRDefault="00F070AB" w:rsidP="003B4EE5">
            <w:pPr>
              <w:keepLines/>
              <w:autoSpaceDE w:val="0"/>
              <w:autoSpaceDN w:val="0"/>
              <w:adjustRightInd w:val="0"/>
              <w:spacing w:line="240" w:lineRule="auto"/>
              <w:rPr>
                <w:szCs w:val="24"/>
                <w:lang w:val="el-GR" w:eastAsia="ja-JP"/>
              </w:rPr>
            </w:pPr>
            <w:r w:rsidRPr="00E51455">
              <w:rPr>
                <w:szCs w:val="24"/>
                <w:lang w:val="el-GR" w:eastAsia="ja-JP"/>
              </w:rPr>
              <w:t>Νεοπλάσματα καλοήθη, κακοήθη και μη καθορισμένα (</w:t>
            </w:r>
            <w:r w:rsidR="007F014A" w:rsidRPr="00A45C84">
              <w:rPr>
                <w:szCs w:val="22"/>
                <w:lang w:val="el-GR" w:eastAsia="el-GR"/>
              </w:rPr>
              <w:t>συμπ. κύστεων και πολύποδων</w:t>
            </w:r>
            <w:r w:rsidRPr="00E51455">
              <w:rPr>
                <w:szCs w:val="24"/>
                <w:lang w:val="el-GR" w:eastAsia="ja-JP"/>
              </w:rPr>
              <w:t>)</w:t>
            </w:r>
          </w:p>
        </w:tc>
        <w:tc>
          <w:tcPr>
            <w:tcW w:w="1455" w:type="dxa"/>
            <w:shd w:val="clear" w:color="auto" w:fill="auto"/>
          </w:tcPr>
          <w:p w14:paraId="59F2DAA4" w14:textId="77777777" w:rsidR="00F070AB" w:rsidRPr="00E51455" w:rsidRDefault="00F070AB" w:rsidP="003B4EE5">
            <w:pPr>
              <w:keepLines/>
              <w:autoSpaceDE w:val="0"/>
              <w:autoSpaceDN w:val="0"/>
              <w:adjustRightInd w:val="0"/>
              <w:spacing w:line="240" w:lineRule="auto"/>
              <w:rPr>
                <w:szCs w:val="24"/>
                <w:lang w:eastAsia="ja-JP"/>
              </w:rPr>
            </w:pPr>
            <w:proofErr w:type="spellStart"/>
            <w:r w:rsidRPr="00E51455">
              <w:rPr>
                <w:szCs w:val="24"/>
                <w:lang w:eastAsia="ja-JP"/>
              </w:rPr>
              <w:t>Όχι</w:t>
            </w:r>
            <w:proofErr w:type="spellEnd"/>
            <w:r w:rsidRPr="00E51455">
              <w:rPr>
                <w:szCs w:val="24"/>
                <w:lang w:eastAsia="ja-JP"/>
              </w:rPr>
              <w:t xml:space="preserve"> </w:t>
            </w:r>
            <w:proofErr w:type="spellStart"/>
            <w:r w:rsidRPr="00E51455">
              <w:rPr>
                <w:szCs w:val="24"/>
                <w:lang w:eastAsia="ja-JP"/>
              </w:rPr>
              <w:t>συχνές</w:t>
            </w:r>
            <w:proofErr w:type="spellEnd"/>
          </w:p>
        </w:tc>
        <w:tc>
          <w:tcPr>
            <w:tcW w:w="4554" w:type="dxa"/>
            <w:shd w:val="clear" w:color="auto" w:fill="auto"/>
          </w:tcPr>
          <w:p w14:paraId="59F2DAA5" w14:textId="77777777" w:rsidR="00F070AB" w:rsidRPr="00E51455" w:rsidRDefault="00F5240C" w:rsidP="003B4EE5">
            <w:pPr>
              <w:keepLines/>
              <w:autoSpaceDE w:val="0"/>
              <w:autoSpaceDN w:val="0"/>
              <w:adjustRightInd w:val="0"/>
              <w:spacing w:line="240" w:lineRule="auto"/>
              <w:rPr>
                <w:szCs w:val="24"/>
                <w:lang w:eastAsia="ja-JP"/>
              </w:rPr>
            </w:pPr>
            <w:r w:rsidRPr="00E51455">
              <w:rPr>
                <w:szCs w:val="24"/>
                <w:lang w:eastAsia="ja-JP"/>
              </w:rPr>
              <w:t>Ηπα</w:t>
            </w:r>
            <w:proofErr w:type="spellStart"/>
            <w:r w:rsidRPr="00E51455">
              <w:rPr>
                <w:szCs w:val="24"/>
                <w:lang w:eastAsia="ja-JP"/>
              </w:rPr>
              <w:t>τικό</w:t>
            </w:r>
            <w:proofErr w:type="spellEnd"/>
            <w:r w:rsidRPr="00E51455">
              <w:rPr>
                <w:szCs w:val="24"/>
                <w:lang w:eastAsia="ja-JP"/>
              </w:rPr>
              <w:t xml:space="preserve"> </w:t>
            </w:r>
            <w:proofErr w:type="spellStart"/>
            <w:r w:rsidRPr="00E51455">
              <w:rPr>
                <w:szCs w:val="24"/>
                <w:lang w:eastAsia="ja-JP"/>
              </w:rPr>
              <w:t>νεό</w:t>
            </w:r>
            <w:proofErr w:type="spellEnd"/>
            <w:r w:rsidRPr="00E51455">
              <w:rPr>
                <w:szCs w:val="24"/>
                <w:lang w:eastAsia="ja-JP"/>
              </w:rPr>
              <w:t>πλασμα κα</w:t>
            </w:r>
            <w:proofErr w:type="spellStart"/>
            <w:r w:rsidRPr="00E51455">
              <w:rPr>
                <w:szCs w:val="24"/>
                <w:lang w:eastAsia="ja-JP"/>
              </w:rPr>
              <w:t>κόηθες</w:t>
            </w:r>
            <w:proofErr w:type="spellEnd"/>
          </w:p>
        </w:tc>
      </w:tr>
      <w:tr w:rsidR="00CA7447" w:rsidRPr="00E51455" w14:paraId="59F2DAAA" w14:textId="77777777" w:rsidTr="00B715F0">
        <w:trPr>
          <w:cantSplit/>
        </w:trPr>
        <w:tc>
          <w:tcPr>
            <w:tcW w:w="2796" w:type="dxa"/>
            <w:vMerge w:val="restart"/>
            <w:shd w:val="clear" w:color="auto" w:fill="auto"/>
          </w:tcPr>
          <w:p w14:paraId="59F2DAA7" w14:textId="43E55BE3" w:rsidR="00CA7447" w:rsidRPr="00E51455" w:rsidRDefault="00CA7447" w:rsidP="003B4EE5">
            <w:pPr>
              <w:keepNext/>
              <w:keepLines/>
              <w:autoSpaceDE w:val="0"/>
              <w:autoSpaceDN w:val="0"/>
              <w:adjustRightInd w:val="0"/>
              <w:spacing w:line="240" w:lineRule="auto"/>
              <w:rPr>
                <w:szCs w:val="24"/>
                <w:lang w:val="el-GR" w:eastAsia="ja-JP"/>
              </w:rPr>
            </w:pPr>
            <w:r w:rsidRPr="00E51455">
              <w:rPr>
                <w:szCs w:val="24"/>
                <w:lang w:val="el-GR" w:eastAsia="ja-JP"/>
              </w:rPr>
              <w:lastRenderedPageBreak/>
              <w:t xml:space="preserve">Διαταραχές του </w:t>
            </w:r>
            <w:r w:rsidR="007F014A">
              <w:rPr>
                <w:szCs w:val="24"/>
                <w:lang w:val="el-GR" w:eastAsia="ja-JP"/>
              </w:rPr>
              <w:t>αίματος</w:t>
            </w:r>
            <w:r w:rsidRPr="00E51455">
              <w:rPr>
                <w:szCs w:val="24"/>
                <w:lang w:val="el-GR" w:eastAsia="ja-JP"/>
              </w:rPr>
              <w:t xml:space="preserve"> και του λεμφικού συστήματος</w:t>
            </w:r>
          </w:p>
        </w:tc>
        <w:tc>
          <w:tcPr>
            <w:tcW w:w="1455" w:type="dxa"/>
            <w:shd w:val="clear" w:color="auto" w:fill="auto"/>
          </w:tcPr>
          <w:p w14:paraId="59F2DAA8" w14:textId="77777777" w:rsidR="00CA7447" w:rsidRPr="00E51455" w:rsidRDefault="00CA7447" w:rsidP="003B4EE5">
            <w:pPr>
              <w:keepNext/>
              <w:keepLines/>
              <w:autoSpaceDE w:val="0"/>
              <w:autoSpaceDN w:val="0"/>
              <w:adjustRightInd w:val="0"/>
              <w:spacing w:line="240" w:lineRule="auto"/>
              <w:rPr>
                <w:szCs w:val="24"/>
                <w:lang w:eastAsia="ja-JP"/>
              </w:rPr>
            </w:pPr>
            <w:r w:rsidRPr="00E51455">
              <w:rPr>
                <w:szCs w:val="24"/>
                <w:lang w:val="el-GR" w:eastAsia="ja-JP"/>
              </w:rPr>
              <w:t>Πολύ</w:t>
            </w:r>
            <w:r w:rsidRPr="00E51455">
              <w:rPr>
                <w:szCs w:val="24"/>
                <w:lang w:eastAsia="ja-JP"/>
              </w:rPr>
              <w:t xml:space="preserve"> </w:t>
            </w:r>
            <w:proofErr w:type="spellStart"/>
            <w:r w:rsidRPr="00E51455">
              <w:rPr>
                <w:szCs w:val="24"/>
                <w:lang w:eastAsia="ja-JP"/>
              </w:rPr>
              <w:t>συχνές</w:t>
            </w:r>
            <w:proofErr w:type="spellEnd"/>
          </w:p>
        </w:tc>
        <w:tc>
          <w:tcPr>
            <w:tcW w:w="4554" w:type="dxa"/>
            <w:shd w:val="clear" w:color="auto" w:fill="auto"/>
          </w:tcPr>
          <w:p w14:paraId="59F2DAA9" w14:textId="77777777" w:rsidR="00CA7447" w:rsidRPr="00E51455" w:rsidRDefault="00CA7447" w:rsidP="003B4EE5">
            <w:pPr>
              <w:rPr>
                <w:szCs w:val="24"/>
                <w:lang w:val="el-GR" w:eastAsia="ja-JP"/>
              </w:rPr>
            </w:pPr>
            <w:r w:rsidRPr="00E51455">
              <w:rPr>
                <w:szCs w:val="24"/>
                <w:lang w:val="el-GR" w:eastAsia="ja-JP"/>
              </w:rPr>
              <w:t>Αναιμία</w:t>
            </w:r>
          </w:p>
        </w:tc>
      </w:tr>
      <w:tr w:rsidR="00CA7447" w:rsidRPr="00E51455" w14:paraId="59F2DAAE" w14:textId="77777777" w:rsidTr="00B715F0">
        <w:trPr>
          <w:cantSplit/>
          <w:trHeight w:val="750"/>
        </w:trPr>
        <w:tc>
          <w:tcPr>
            <w:tcW w:w="2796" w:type="dxa"/>
            <w:vMerge/>
            <w:shd w:val="clear" w:color="auto" w:fill="auto"/>
          </w:tcPr>
          <w:p w14:paraId="59F2DAAB" w14:textId="77777777" w:rsidR="00CA7447" w:rsidRPr="00E51455" w:rsidRDefault="00CA7447" w:rsidP="003B4EE5">
            <w:pPr>
              <w:keepNext/>
              <w:keepLines/>
              <w:autoSpaceDE w:val="0"/>
              <w:autoSpaceDN w:val="0"/>
              <w:adjustRightInd w:val="0"/>
              <w:spacing w:line="240" w:lineRule="auto"/>
              <w:rPr>
                <w:szCs w:val="24"/>
                <w:lang w:val="el-GR" w:eastAsia="ja-JP"/>
              </w:rPr>
            </w:pPr>
          </w:p>
        </w:tc>
        <w:tc>
          <w:tcPr>
            <w:tcW w:w="1455" w:type="dxa"/>
            <w:shd w:val="clear" w:color="auto" w:fill="auto"/>
          </w:tcPr>
          <w:p w14:paraId="59F2DAAC" w14:textId="77777777" w:rsidR="00CA7447" w:rsidRPr="00E51455" w:rsidRDefault="00CA7447" w:rsidP="003B4EE5">
            <w:pPr>
              <w:keepLines/>
              <w:autoSpaceDE w:val="0"/>
              <w:autoSpaceDN w:val="0"/>
              <w:adjustRightInd w:val="0"/>
              <w:spacing w:line="240" w:lineRule="auto"/>
              <w:rPr>
                <w:szCs w:val="24"/>
                <w:lang w:val="el-GR" w:eastAsia="ja-JP"/>
              </w:rPr>
            </w:pPr>
            <w:r w:rsidRPr="00E51455">
              <w:rPr>
                <w:szCs w:val="24"/>
                <w:lang w:val="el-GR" w:eastAsia="ja-JP"/>
              </w:rPr>
              <w:t>Σ</w:t>
            </w:r>
            <w:proofErr w:type="spellStart"/>
            <w:r w:rsidRPr="00E51455">
              <w:rPr>
                <w:szCs w:val="24"/>
                <w:lang w:eastAsia="ja-JP"/>
              </w:rPr>
              <w:t>υχνές</w:t>
            </w:r>
            <w:proofErr w:type="spellEnd"/>
          </w:p>
        </w:tc>
        <w:tc>
          <w:tcPr>
            <w:tcW w:w="4554" w:type="dxa"/>
            <w:shd w:val="clear" w:color="auto" w:fill="auto"/>
          </w:tcPr>
          <w:p w14:paraId="59F2DAAD" w14:textId="77777777" w:rsidR="00CA7447" w:rsidRPr="00E51455" w:rsidRDefault="00CA7447" w:rsidP="003B4EE5">
            <w:pPr>
              <w:keepLines/>
              <w:autoSpaceDE w:val="0"/>
              <w:autoSpaceDN w:val="0"/>
              <w:adjustRightInd w:val="0"/>
              <w:spacing w:line="240" w:lineRule="auto"/>
              <w:rPr>
                <w:szCs w:val="24"/>
                <w:lang w:val="el-GR" w:eastAsia="ja-JP"/>
              </w:rPr>
            </w:pPr>
            <w:r w:rsidRPr="00E51455">
              <w:rPr>
                <w:szCs w:val="24"/>
                <w:lang w:val="el-GR" w:eastAsia="ja-JP"/>
              </w:rPr>
              <w:t>Λεμφοπενία</w:t>
            </w:r>
          </w:p>
        </w:tc>
      </w:tr>
      <w:tr w:rsidR="00CA7447" w:rsidRPr="00E51455" w14:paraId="59F2DAB2" w14:textId="77777777" w:rsidTr="00B715F0">
        <w:trPr>
          <w:cantSplit/>
        </w:trPr>
        <w:tc>
          <w:tcPr>
            <w:tcW w:w="2796" w:type="dxa"/>
            <w:vMerge/>
            <w:shd w:val="clear" w:color="auto" w:fill="auto"/>
          </w:tcPr>
          <w:p w14:paraId="59F2DAAF" w14:textId="77777777" w:rsidR="00CA7447" w:rsidRPr="00E51455" w:rsidRDefault="00CA7447" w:rsidP="003B4EE5">
            <w:pPr>
              <w:keepLines/>
              <w:autoSpaceDE w:val="0"/>
              <w:autoSpaceDN w:val="0"/>
              <w:adjustRightInd w:val="0"/>
              <w:spacing w:line="240" w:lineRule="auto"/>
              <w:rPr>
                <w:szCs w:val="24"/>
                <w:lang w:eastAsia="ja-JP"/>
              </w:rPr>
            </w:pPr>
          </w:p>
        </w:tc>
        <w:tc>
          <w:tcPr>
            <w:tcW w:w="1455" w:type="dxa"/>
            <w:shd w:val="clear" w:color="auto" w:fill="auto"/>
          </w:tcPr>
          <w:p w14:paraId="59F2DAB0" w14:textId="77777777" w:rsidR="00CA7447" w:rsidRPr="00E51455" w:rsidRDefault="00CA7447" w:rsidP="003B4EE5">
            <w:pPr>
              <w:keepLines/>
              <w:autoSpaceDE w:val="0"/>
              <w:autoSpaceDN w:val="0"/>
              <w:adjustRightInd w:val="0"/>
              <w:spacing w:line="240" w:lineRule="auto"/>
              <w:rPr>
                <w:szCs w:val="24"/>
                <w:lang w:eastAsia="ja-JP"/>
              </w:rPr>
            </w:pPr>
            <w:r w:rsidRPr="00E51455">
              <w:rPr>
                <w:szCs w:val="24"/>
                <w:lang w:val="el-GR" w:eastAsia="ja-JP"/>
              </w:rPr>
              <w:t>Όχι συχνές</w:t>
            </w:r>
          </w:p>
        </w:tc>
        <w:tc>
          <w:tcPr>
            <w:tcW w:w="4554" w:type="dxa"/>
            <w:shd w:val="clear" w:color="auto" w:fill="auto"/>
          </w:tcPr>
          <w:p w14:paraId="59F2DAB1" w14:textId="77777777" w:rsidR="00CA7447" w:rsidRPr="00E51455" w:rsidRDefault="00CA7447" w:rsidP="003B4EE5">
            <w:pPr>
              <w:rPr>
                <w:szCs w:val="24"/>
                <w:lang w:eastAsia="ja-JP"/>
              </w:rPr>
            </w:pPr>
            <w:r w:rsidRPr="00E51455">
              <w:rPr>
                <w:szCs w:val="24"/>
                <w:lang w:val="el-GR" w:eastAsia="ja-JP"/>
              </w:rPr>
              <w:t>Αιμολυτική αναιμία</w:t>
            </w:r>
          </w:p>
        </w:tc>
      </w:tr>
      <w:tr w:rsidR="00F070AB" w:rsidRPr="00E51455" w14:paraId="59F2DAB6" w14:textId="77777777" w:rsidTr="00B715F0">
        <w:trPr>
          <w:cantSplit/>
        </w:trPr>
        <w:tc>
          <w:tcPr>
            <w:tcW w:w="2796" w:type="dxa"/>
            <w:vMerge w:val="restart"/>
            <w:shd w:val="clear" w:color="auto" w:fill="auto"/>
          </w:tcPr>
          <w:p w14:paraId="59F2DAB3" w14:textId="7753E6A5" w:rsidR="00F070AB" w:rsidRPr="00E51455" w:rsidRDefault="007F014A" w:rsidP="003B4EE5">
            <w:pPr>
              <w:keepNext/>
              <w:keepLines/>
              <w:autoSpaceDE w:val="0"/>
              <w:autoSpaceDN w:val="0"/>
              <w:adjustRightInd w:val="0"/>
              <w:spacing w:line="240" w:lineRule="auto"/>
              <w:rPr>
                <w:szCs w:val="24"/>
                <w:lang w:val="el-GR" w:eastAsia="ja-JP"/>
              </w:rPr>
            </w:pPr>
            <w:proofErr w:type="spellStart"/>
            <w:r w:rsidRPr="00042FEA">
              <w:rPr>
                <w:szCs w:val="22"/>
              </w:rPr>
              <w:t>Μετ</w:t>
            </w:r>
            <w:proofErr w:type="spellEnd"/>
            <w:r w:rsidRPr="00042FEA">
              <w:rPr>
                <w:szCs w:val="22"/>
              </w:rPr>
              <w:t xml:space="preserve">αβολικές και </w:t>
            </w:r>
            <w:proofErr w:type="spellStart"/>
            <w:r w:rsidRPr="00042FEA">
              <w:rPr>
                <w:szCs w:val="22"/>
              </w:rPr>
              <w:t>δι</w:t>
            </w:r>
            <w:proofErr w:type="spellEnd"/>
            <w:r w:rsidRPr="00042FEA">
              <w:rPr>
                <w:szCs w:val="22"/>
              </w:rPr>
              <w:t xml:space="preserve">ατροφικές </w:t>
            </w:r>
            <w:proofErr w:type="spellStart"/>
            <w:r w:rsidRPr="00042FEA">
              <w:rPr>
                <w:szCs w:val="22"/>
              </w:rPr>
              <w:t>δι</w:t>
            </w:r>
            <w:proofErr w:type="spellEnd"/>
            <w:r w:rsidRPr="00042FEA">
              <w:rPr>
                <w:szCs w:val="22"/>
              </w:rPr>
              <w:t>αταραχές</w:t>
            </w:r>
          </w:p>
        </w:tc>
        <w:tc>
          <w:tcPr>
            <w:tcW w:w="1455" w:type="dxa"/>
            <w:shd w:val="clear" w:color="auto" w:fill="auto"/>
          </w:tcPr>
          <w:p w14:paraId="59F2DAB4" w14:textId="77777777" w:rsidR="00F070AB" w:rsidRPr="00E51455" w:rsidRDefault="00CA7447" w:rsidP="003B4EE5">
            <w:pPr>
              <w:keepNext/>
              <w:keepLines/>
              <w:autoSpaceDE w:val="0"/>
              <w:autoSpaceDN w:val="0"/>
              <w:adjustRightInd w:val="0"/>
              <w:spacing w:line="240" w:lineRule="auto"/>
              <w:rPr>
                <w:szCs w:val="24"/>
                <w:lang w:eastAsia="ja-JP"/>
              </w:rPr>
            </w:pPr>
            <w:r w:rsidRPr="00E51455">
              <w:rPr>
                <w:szCs w:val="24"/>
                <w:lang w:val="el-GR" w:eastAsia="ja-JP"/>
              </w:rPr>
              <w:t>Πολύ σ</w:t>
            </w:r>
            <w:proofErr w:type="spellStart"/>
            <w:r w:rsidR="00F070AB" w:rsidRPr="00E51455">
              <w:rPr>
                <w:szCs w:val="24"/>
                <w:lang w:eastAsia="ja-JP"/>
              </w:rPr>
              <w:t>υχνές</w:t>
            </w:r>
            <w:proofErr w:type="spellEnd"/>
          </w:p>
        </w:tc>
        <w:tc>
          <w:tcPr>
            <w:tcW w:w="4554" w:type="dxa"/>
            <w:shd w:val="clear" w:color="auto" w:fill="auto"/>
          </w:tcPr>
          <w:p w14:paraId="59F2DAB5" w14:textId="77777777" w:rsidR="00F070AB" w:rsidRPr="00E51455" w:rsidRDefault="008B0B54" w:rsidP="003B4EE5">
            <w:pPr>
              <w:keepNext/>
              <w:keepLines/>
              <w:autoSpaceDE w:val="0"/>
              <w:autoSpaceDN w:val="0"/>
              <w:adjustRightInd w:val="0"/>
              <w:spacing w:line="240" w:lineRule="auto"/>
              <w:rPr>
                <w:szCs w:val="24"/>
                <w:lang w:val="el-GR" w:eastAsia="ja-JP"/>
              </w:rPr>
            </w:pPr>
            <w:r w:rsidRPr="00E51455">
              <w:rPr>
                <w:szCs w:val="24"/>
                <w:lang w:val="el-GR" w:eastAsia="ja-JP"/>
              </w:rPr>
              <w:t>Μειωμένη όρεξη</w:t>
            </w:r>
          </w:p>
        </w:tc>
      </w:tr>
      <w:tr w:rsidR="00F070AB" w:rsidRPr="00857B41" w14:paraId="59F2DABA" w14:textId="77777777" w:rsidTr="00B715F0">
        <w:trPr>
          <w:cantSplit/>
        </w:trPr>
        <w:tc>
          <w:tcPr>
            <w:tcW w:w="2796" w:type="dxa"/>
            <w:vMerge/>
            <w:shd w:val="clear" w:color="auto" w:fill="auto"/>
          </w:tcPr>
          <w:p w14:paraId="59F2DAB7" w14:textId="77777777" w:rsidR="00F070AB" w:rsidRPr="00E51455" w:rsidRDefault="00F070AB" w:rsidP="003B4EE5">
            <w:pPr>
              <w:keepNext/>
              <w:keepLines/>
              <w:autoSpaceDE w:val="0"/>
              <w:autoSpaceDN w:val="0"/>
              <w:adjustRightInd w:val="0"/>
              <w:spacing w:line="240" w:lineRule="auto"/>
              <w:rPr>
                <w:szCs w:val="24"/>
                <w:lang w:val="el-GR" w:eastAsia="ja-JP"/>
              </w:rPr>
            </w:pPr>
          </w:p>
        </w:tc>
        <w:tc>
          <w:tcPr>
            <w:tcW w:w="1455" w:type="dxa"/>
            <w:shd w:val="clear" w:color="auto" w:fill="auto"/>
          </w:tcPr>
          <w:p w14:paraId="59F2DAB8" w14:textId="77777777" w:rsidR="00F070AB" w:rsidRPr="00E51455" w:rsidRDefault="00CA7447" w:rsidP="003B4EE5">
            <w:pPr>
              <w:keepLines/>
              <w:autoSpaceDE w:val="0"/>
              <w:autoSpaceDN w:val="0"/>
              <w:adjustRightInd w:val="0"/>
              <w:spacing w:line="240" w:lineRule="auto"/>
              <w:rPr>
                <w:szCs w:val="24"/>
                <w:lang w:eastAsia="ja-JP"/>
              </w:rPr>
            </w:pPr>
            <w:r w:rsidRPr="00E51455">
              <w:rPr>
                <w:szCs w:val="24"/>
                <w:lang w:val="el-GR" w:eastAsia="ja-JP"/>
              </w:rPr>
              <w:t>Σ</w:t>
            </w:r>
            <w:proofErr w:type="spellStart"/>
            <w:r w:rsidR="00F070AB" w:rsidRPr="00E51455">
              <w:rPr>
                <w:szCs w:val="24"/>
                <w:lang w:eastAsia="ja-JP"/>
              </w:rPr>
              <w:t>υχνές</w:t>
            </w:r>
            <w:proofErr w:type="spellEnd"/>
          </w:p>
        </w:tc>
        <w:tc>
          <w:tcPr>
            <w:tcW w:w="4554" w:type="dxa"/>
            <w:shd w:val="clear" w:color="auto" w:fill="auto"/>
          </w:tcPr>
          <w:p w14:paraId="59F2DAB9" w14:textId="77777777" w:rsidR="00F070AB" w:rsidRPr="00E51455" w:rsidRDefault="008B0B54" w:rsidP="003B4EE5">
            <w:pPr>
              <w:keepLines/>
              <w:autoSpaceDE w:val="0"/>
              <w:autoSpaceDN w:val="0"/>
              <w:adjustRightInd w:val="0"/>
              <w:spacing w:line="240" w:lineRule="auto"/>
              <w:rPr>
                <w:szCs w:val="24"/>
                <w:lang w:val="el-GR" w:eastAsia="ja-JP"/>
              </w:rPr>
            </w:pPr>
            <w:r w:rsidRPr="00E51455">
              <w:rPr>
                <w:szCs w:val="24"/>
                <w:lang w:val="el-GR" w:eastAsia="ja-JP"/>
              </w:rPr>
              <w:t>Υπεργλυκαιμία, Μη φυσιολογική απώλεια σωματικού βάρους</w:t>
            </w:r>
          </w:p>
        </w:tc>
      </w:tr>
      <w:tr w:rsidR="00F070AB" w:rsidRPr="00E51455" w14:paraId="59F2DABE" w14:textId="77777777" w:rsidTr="00B715F0">
        <w:trPr>
          <w:cantSplit/>
        </w:trPr>
        <w:tc>
          <w:tcPr>
            <w:tcW w:w="2796" w:type="dxa"/>
            <w:vMerge w:val="restart"/>
            <w:shd w:val="clear" w:color="auto" w:fill="auto"/>
          </w:tcPr>
          <w:p w14:paraId="59F2DABB" w14:textId="77777777" w:rsidR="00F070AB" w:rsidRPr="00E51455" w:rsidRDefault="00F070AB" w:rsidP="003B4EE5">
            <w:pPr>
              <w:keepLines/>
              <w:autoSpaceDE w:val="0"/>
              <w:autoSpaceDN w:val="0"/>
              <w:adjustRightInd w:val="0"/>
              <w:spacing w:line="240" w:lineRule="auto"/>
              <w:rPr>
                <w:szCs w:val="24"/>
                <w:lang w:eastAsia="ja-JP"/>
              </w:rPr>
            </w:pPr>
            <w:proofErr w:type="spellStart"/>
            <w:r w:rsidRPr="00E51455">
              <w:rPr>
                <w:szCs w:val="24"/>
                <w:lang w:eastAsia="ja-JP"/>
              </w:rPr>
              <w:t>Ψυχι</w:t>
            </w:r>
            <w:proofErr w:type="spellEnd"/>
            <w:r w:rsidRPr="00E51455">
              <w:rPr>
                <w:szCs w:val="24"/>
                <w:lang w:eastAsia="ja-JP"/>
              </w:rPr>
              <w:t xml:space="preserve">ατρικές </w:t>
            </w:r>
            <w:proofErr w:type="spellStart"/>
            <w:r w:rsidRPr="00E51455">
              <w:rPr>
                <w:szCs w:val="24"/>
                <w:lang w:eastAsia="ja-JP"/>
              </w:rPr>
              <w:t>δι</w:t>
            </w:r>
            <w:proofErr w:type="spellEnd"/>
            <w:r w:rsidRPr="00E51455">
              <w:rPr>
                <w:szCs w:val="24"/>
                <w:lang w:eastAsia="ja-JP"/>
              </w:rPr>
              <w:t>αταραχές</w:t>
            </w:r>
          </w:p>
        </w:tc>
        <w:tc>
          <w:tcPr>
            <w:tcW w:w="1455" w:type="dxa"/>
            <w:shd w:val="clear" w:color="auto" w:fill="auto"/>
          </w:tcPr>
          <w:p w14:paraId="59F2DABC" w14:textId="77777777" w:rsidR="00F070AB" w:rsidRPr="00E51455" w:rsidRDefault="00F070AB" w:rsidP="003B4EE5">
            <w:pPr>
              <w:keepLines/>
              <w:autoSpaceDE w:val="0"/>
              <w:autoSpaceDN w:val="0"/>
              <w:adjustRightInd w:val="0"/>
              <w:spacing w:line="240" w:lineRule="auto"/>
              <w:rPr>
                <w:szCs w:val="24"/>
                <w:lang w:eastAsia="ja-JP"/>
              </w:rPr>
            </w:pPr>
            <w:proofErr w:type="spellStart"/>
            <w:r w:rsidRPr="00E51455">
              <w:rPr>
                <w:szCs w:val="24"/>
                <w:lang w:eastAsia="ja-JP"/>
              </w:rPr>
              <w:t>Συχνές</w:t>
            </w:r>
            <w:proofErr w:type="spellEnd"/>
          </w:p>
        </w:tc>
        <w:tc>
          <w:tcPr>
            <w:tcW w:w="4554" w:type="dxa"/>
            <w:shd w:val="clear" w:color="auto" w:fill="auto"/>
          </w:tcPr>
          <w:p w14:paraId="59F2DABD" w14:textId="77777777" w:rsidR="00F070AB" w:rsidRPr="00E51455" w:rsidRDefault="008B0B54" w:rsidP="003B4EE5">
            <w:pPr>
              <w:rPr>
                <w:szCs w:val="24"/>
                <w:lang w:eastAsia="ja-JP"/>
              </w:rPr>
            </w:pPr>
            <w:r w:rsidRPr="00E51455">
              <w:rPr>
                <w:szCs w:val="24"/>
                <w:lang w:val="el-GR" w:eastAsia="ja-JP"/>
              </w:rPr>
              <w:t>Κατάθλιψη, άγχος, διαταραχή ύπνου</w:t>
            </w:r>
          </w:p>
        </w:tc>
      </w:tr>
      <w:tr w:rsidR="00F070AB" w:rsidRPr="00E51455" w14:paraId="59F2DAC2" w14:textId="77777777" w:rsidTr="00B715F0">
        <w:trPr>
          <w:cantSplit/>
        </w:trPr>
        <w:tc>
          <w:tcPr>
            <w:tcW w:w="2796" w:type="dxa"/>
            <w:vMerge/>
            <w:tcBorders>
              <w:bottom w:val="single" w:sz="4" w:space="0" w:color="auto"/>
            </w:tcBorders>
            <w:shd w:val="clear" w:color="auto" w:fill="auto"/>
          </w:tcPr>
          <w:p w14:paraId="59F2DABF" w14:textId="77777777" w:rsidR="00F070AB" w:rsidRPr="00E51455" w:rsidRDefault="00F070AB" w:rsidP="003B4EE5">
            <w:pPr>
              <w:keepLines/>
              <w:autoSpaceDE w:val="0"/>
              <w:autoSpaceDN w:val="0"/>
              <w:adjustRightInd w:val="0"/>
              <w:spacing w:line="240" w:lineRule="auto"/>
              <w:rPr>
                <w:szCs w:val="24"/>
                <w:lang w:eastAsia="ja-JP"/>
              </w:rPr>
            </w:pPr>
          </w:p>
        </w:tc>
        <w:tc>
          <w:tcPr>
            <w:tcW w:w="1455" w:type="dxa"/>
            <w:shd w:val="clear" w:color="auto" w:fill="auto"/>
          </w:tcPr>
          <w:p w14:paraId="59F2DAC0" w14:textId="77777777" w:rsidR="00F070AB" w:rsidRPr="00E51455" w:rsidRDefault="00F070AB" w:rsidP="003B4EE5">
            <w:pPr>
              <w:keepLines/>
              <w:autoSpaceDE w:val="0"/>
              <w:autoSpaceDN w:val="0"/>
              <w:adjustRightInd w:val="0"/>
              <w:spacing w:line="240" w:lineRule="auto"/>
              <w:rPr>
                <w:szCs w:val="24"/>
                <w:lang w:eastAsia="ja-JP"/>
              </w:rPr>
            </w:pPr>
            <w:proofErr w:type="spellStart"/>
            <w:r w:rsidRPr="00E51455">
              <w:rPr>
                <w:szCs w:val="24"/>
                <w:lang w:eastAsia="ja-JP"/>
              </w:rPr>
              <w:t>Όχι</w:t>
            </w:r>
            <w:proofErr w:type="spellEnd"/>
            <w:r w:rsidRPr="00E51455">
              <w:rPr>
                <w:szCs w:val="24"/>
                <w:lang w:eastAsia="ja-JP"/>
              </w:rPr>
              <w:t xml:space="preserve"> </w:t>
            </w:r>
            <w:proofErr w:type="spellStart"/>
            <w:r w:rsidRPr="00E51455">
              <w:rPr>
                <w:szCs w:val="24"/>
                <w:lang w:eastAsia="ja-JP"/>
              </w:rPr>
              <w:t>συχνές</w:t>
            </w:r>
            <w:proofErr w:type="spellEnd"/>
          </w:p>
        </w:tc>
        <w:tc>
          <w:tcPr>
            <w:tcW w:w="4554" w:type="dxa"/>
            <w:shd w:val="clear" w:color="auto" w:fill="auto"/>
          </w:tcPr>
          <w:p w14:paraId="59F2DAC1" w14:textId="77777777" w:rsidR="00F070AB" w:rsidRPr="00E51455" w:rsidRDefault="008B0B54" w:rsidP="003B4EE5">
            <w:pPr>
              <w:rPr>
                <w:szCs w:val="24"/>
                <w:lang w:eastAsia="ja-JP"/>
              </w:rPr>
            </w:pPr>
            <w:r w:rsidRPr="00E51455">
              <w:rPr>
                <w:szCs w:val="24"/>
                <w:lang w:val="el-GR" w:eastAsia="ja-JP"/>
              </w:rPr>
              <w:t>Συγχυτική κατάσταση, διέγερση</w:t>
            </w:r>
          </w:p>
        </w:tc>
      </w:tr>
      <w:tr w:rsidR="00F070AB" w:rsidRPr="00E51455" w14:paraId="59F2DAC6" w14:textId="77777777" w:rsidTr="00B715F0">
        <w:trPr>
          <w:cantSplit/>
        </w:trPr>
        <w:tc>
          <w:tcPr>
            <w:tcW w:w="2796" w:type="dxa"/>
            <w:vMerge w:val="restart"/>
            <w:shd w:val="clear" w:color="auto" w:fill="auto"/>
          </w:tcPr>
          <w:p w14:paraId="59F2DAC3" w14:textId="77777777" w:rsidR="00F070AB" w:rsidRPr="00E51455" w:rsidRDefault="00F070AB" w:rsidP="003B4EE5">
            <w:pPr>
              <w:keepNext/>
              <w:keepLines/>
              <w:autoSpaceDE w:val="0"/>
              <w:autoSpaceDN w:val="0"/>
              <w:adjustRightInd w:val="0"/>
              <w:spacing w:line="240" w:lineRule="auto"/>
              <w:rPr>
                <w:iCs/>
                <w:szCs w:val="24"/>
                <w:lang w:eastAsia="ja-JP"/>
              </w:rPr>
            </w:pPr>
            <w:proofErr w:type="spellStart"/>
            <w:r w:rsidRPr="00E51455">
              <w:rPr>
                <w:iCs/>
                <w:szCs w:val="24"/>
                <w:lang w:eastAsia="ja-JP"/>
              </w:rPr>
              <w:t>Δι</w:t>
            </w:r>
            <w:proofErr w:type="spellEnd"/>
            <w:r w:rsidRPr="00E51455">
              <w:rPr>
                <w:iCs/>
                <w:szCs w:val="24"/>
                <w:lang w:eastAsia="ja-JP"/>
              </w:rPr>
              <w:t xml:space="preserve">αταραχές </w:t>
            </w:r>
            <w:proofErr w:type="spellStart"/>
            <w:r w:rsidRPr="00E51455">
              <w:rPr>
                <w:iCs/>
                <w:szCs w:val="24"/>
                <w:lang w:eastAsia="ja-JP"/>
              </w:rPr>
              <w:t>του</w:t>
            </w:r>
            <w:proofErr w:type="spellEnd"/>
            <w:r w:rsidRPr="00E51455">
              <w:rPr>
                <w:iCs/>
                <w:szCs w:val="24"/>
                <w:lang w:eastAsia="ja-JP"/>
              </w:rPr>
              <w:t xml:space="preserve"> </w:t>
            </w:r>
            <w:proofErr w:type="spellStart"/>
            <w:r w:rsidRPr="00E51455">
              <w:rPr>
                <w:iCs/>
                <w:szCs w:val="24"/>
                <w:lang w:eastAsia="ja-JP"/>
              </w:rPr>
              <w:t>νευρικού</w:t>
            </w:r>
            <w:proofErr w:type="spellEnd"/>
            <w:r w:rsidRPr="00E51455">
              <w:rPr>
                <w:iCs/>
                <w:szCs w:val="24"/>
                <w:lang w:eastAsia="ja-JP"/>
              </w:rPr>
              <w:t xml:space="preserve"> </w:t>
            </w:r>
            <w:proofErr w:type="spellStart"/>
            <w:r w:rsidRPr="00E51455">
              <w:rPr>
                <w:iCs/>
                <w:szCs w:val="24"/>
                <w:lang w:eastAsia="ja-JP"/>
              </w:rPr>
              <w:t>συστήμ</w:t>
            </w:r>
            <w:proofErr w:type="spellEnd"/>
            <w:r w:rsidRPr="00E51455">
              <w:rPr>
                <w:iCs/>
                <w:szCs w:val="24"/>
                <w:lang w:eastAsia="ja-JP"/>
              </w:rPr>
              <w:t>ατος</w:t>
            </w:r>
          </w:p>
        </w:tc>
        <w:tc>
          <w:tcPr>
            <w:tcW w:w="1455" w:type="dxa"/>
            <w:shd w:val="clear" w:color="auto" w:fill="auto"/>
          </w:tcPr>
          <w:p w14:paraId="59F2DAC4" w14:textId="77777777" w:rsidR="00F070AB" w:rsidRPr="00E51455" w:rsidRDefault="008B0B54" w:rsidP="003B4EE5">
            <w:pPr>
              <w:keepNext/>
              <w:keepLines/>
              <w:autoSpaceDE w:val="0"/>
              <w:autoSpaceDN w:val="0"/>
              <w:adjustRightInd w:val="0"/>
              <w:spacing w:line="240" w:lineRule="auto"/>
              <w:rPr>
                <w:szCs w:val="24"/>
                <w:lang w:eastAsia="ja-JP"/>
              </w:rPr>
            </w:pPr>
            <w:r w:rsidRPr="00E51455">
              <w:rPr>
                <w:szCs w:val="24"/>
                <w:lang w:val="el-GR" w:eastAsia="ja-JP"/>
              </w:rPr>
              <w:t xml:space="preserve">Πολύ </w:t>
            </w:r>
            <w:proofErr w:type="spellStart"/>
            <w:r w:rsidRPr="00E51455">
              <w:rPr>
                <w:szCs w:val="24"/>
                <w:lang w:eastAsia="ja-JP"/>
              </w:rPr>
              <w:t>συχνές</w:t>
            </w:r>
            <w:proofErr w:type="spellEnd"/>
          </w:p>
        </w:tc>
        <w:tc>
          <w:tcPr>
            <w:tcW w:w="4554" w:type="dxa"/>
            <w:shd w:val="clear" w:color="auto" w:fill="auto"/>
          </w:tcPr>
          <w:p w14:paraId="59F2DAC5" w14:textId="77777777" w:rsidR="00F070AB" w:rsidRPr="00E51455" w:rsidRDefault="008B0B54" w:rsidP="003B4EE5">
            <w:pPr>
              <w:keepNext/>
              <w:keepLines/>
              <w:autoSpaceDE w:val="0"/>
              <w:autoSpaceDN w:val="0"/>
              <w:adjustRightInd w:val="0"/>
              <w:spacing w:line="240" w:lineRule="auto"/>
              <w:rPr>
                <w:szCs w:val="24"/>
                <w:lang w:val="el-GR" w:eastAsia="ja-JP"/>
              </w:rPr>
            </w:pPr>
            <w:r w:rsidRPr="00E51455">
              <w:rPr>
                <w:szCs w:val="24"/>
                <w:lang w:val="el-GR" w:eastAsia="ja-JP"/>
              </w:rPr>
              <w:t>Κεφαλαλγία</w:t>
            </w:r>
          </w:p>
        </w:tc>
      </w:tr>
      <w:tr w:rsidR="00F070AB" w:rsidRPr="00857B41" w14:paraId="59F2DACA" w14:textId="77777777" w:rsidTr="00B715F0">
        <w:trPr>
          <w:cantSplit/>
        </w:trPr>
        <w:tc>
          <w:tcPr>
            <w:tcW w:w="2796" w:type="dxa"/>
            <w:vMerge/>
            <w:tcBorders>
              <w:bottom w:val="single" w:sz="4" w:space="0" w:color="auto"/>
            </w:tcBorders>
            <w:shd w:val="clear" w:color="auto" w:fill="auto"/>
          </w:tcPr>
          <w:p w14:paraId="59F2DAC7" w14:textId="77777777" w:rsidR="00F070AB" w:rsidRPr="00E51455" w:rsidRDefault="00F070AB" w:rsidP="003B4EE5">
            <w:pPr>
              <w:keepNext/>
              <w:keepLines/>
              <w:autoSpaceDE w:val="0"/>
              <w:autoSpaceDN w:val="0"/>
              <w:adjustRightInd w:val="0"/>
              <w:spacing w:line="240" w:lineRule="auto"/>
              <w:rPr>
                <w:szCs w:val="24"/>
                <w:lang w:val="el-GR" w:eastAsia="ja-JP"/>
              </w:rPr>
            </w:pPr>
          </w:p>
        </w:tc>
        <w:tc>
          <w:tcPr>
            <w:tcW w:w="1455" w:type="dxa"/>
            <w:shd w:val="clear" w:color="auto" w:fill="auto"/>
          </w:tcPr>
          <w:p w14:paraId="59F2DAC8" w14:textId="77777777" w:rsidR="00F070AB" w:rsidRPr="00E51455" w:rsidRDefault="008B0B54" w:rsidP="003B4EE5">
            <w:pPr>
              <w:keepLines/>
              <w:autoSpaceDE w:val="0"/>
              <w:autoSpaceDN w:val="0"/>
              <w:adjustRightInd w:val="0"/>
              <w:spacing w:line="240" w:lineRule="auto"/>
              <w:rPr>
                <w:szCs w:val="24"/>
                <w:lang w:val="el-GR" w:eastAsia="ja-JP"/>
              </w:rPr>
            </w:pPr>
            <w:proofErr w:type="spellStart"/>
            <w:r w:rsidRPr="00E51455">
              <w:rPr>
                <w:szCs w:val="24"/>
                <w:lang w:eastAsia="ja-JP"/>
              </w:rPr>
              <w:t>Συχνέ</w:t>
            </w:r>
            <w:proofErr w:type="spellEnd"/>
            <w:r w:rsidRPr="00E51455">
              <w:rPr>
                <w:szCs w:val="24"/>
                <w:lang w:val="el-GR" w:eastAsia="ja-JP"/>
              </w:rPr>
              <w:t>ς</w:t>
            </w:r>
          </w:p>
        </w:tc>
        <w:tc>
          <w:tcPr>
            <w:tcW w:w="4554" w:type="dxa"/>
            <w:shd w:val="clear" w:color="auto" w:fill="auto"/>
          </w:tcPr>
          <w:p w14:paraId="59F2DAC9" w14:textId="77777777" w:rsidR="00F070AB" w:rsidRPr="00E51455" w:rsidRDefault="008B0B54" w:rsidP="003B4EE5">
            <w:pPr>
              <w:keepLines/>
              <w:autoSpaceDE w:val="0"/>
              <w:autoSpaceDN w:val="0"/>
              <w:adjustRightInd w:val="0"/>
              <w:spacing w:line="240" w:lineRule="auto"/>
              <w:rPr>
                <w:szCs w:val="24"/>
                <w:lang w:val="el-GR" w:eastAsia="ja-JP"/>
              </w:rPr>
            </w:pPr>
            <w:r w:rsidRPr="00E51455">
              <w:rPr>
                <w:szCs w:val="24"/>
                <w:lang w:val="el-GR" w:eastAsia="ja-JP"/>
              </w:rPr>
              <w:t>Ζάλη, διαταραχή της προσοχής, δυσγευσία, ηπατική εγκεφαλοπάθεια, λήθαργος, επηρεασμένη μνήμη, παραισθησία</w:t>
            </w:r>
          </w:p>
        </w:tc>
      </w:tr>
      <w:tr w:rsidR="00BC6DF0" w:rsidRPr="00857B41" w14:paraId="59F2DACE" w14:textId="77777777" w:rsidTr="00B715F0">
        <w:trPr>
          <w:cantSplit/>
        </w:trPr>
        <w:tc>
          <w:tcPr>
            <w:tcW w:w="2796" w:type="dxa"/>
            <w:vMerge w:val="restart"/>
            <w:shd w:val="clear" w:color="auto" w:fill="auto"/>
          </w:tcPr>
          <w:p w14:paraId="59F2DACB" w14:textId="68C43AF4" w:rsidR="00BC6DF0" w:rsidRPr="00E51455" w:rsidRDefault="007F014A" w:rsidP="003B4EE5">
            <w:pPr>
              <w:keepNext/>
              <w:keepLines/>
              <w:autoSpaceDE w:val="0"/>
              <w:autoSpaceDN w:val="0"/>
              <w:adjustRightInd w:val="0"/>
              <w:spacing w:line="240" w:lineRule="auto"/>
              <w:rPr>
                <w:iCs/>
                <w:szCs w:val="24"/>
                <w:lang w:eastAsia="ja-JP"/>
              </w:rPr>
            </w:pPr>
            <w:proofErr w:type="spellStart"/>
            <w:r w:rsidRPr="00DD6A86">
              <w:rPr>
                <w:szCs w:val="22"/>
                <w:lang w:eastAsia="el-GR"/>
              </w:rPr>
              <w:t>Δι</w:t>
            </w:r>
            <w:proofErr w:type="spellEnd"/>
            <w:r w:rsidRPr="00DD6A86">
              <w:rPr>
                <w:szCs w:val="22"/>
                <w:lang w:eastAsia="el-GR"/>
              </w:rPr>
              <w:t xml:space="preserve">αταραχές </w:t>
            </w:r>
            <w:proofErr w:type="spellStart"/>
            <w:r w:rsidRPr="00DD6A86">
              <w:rPr>
                <w:szCs w:val="22"/>
                <w:lang w:eastAsia="el-GR"/>
              </w:rPr>
              <w:t>του</w:t>
            </w:r>
            <w:proofErr w:type="spellEnd"/>
            <w:r w:rsidRPr="00DD6A86">
              <w:rPr>
                <w:szCs w:val="22"/>
                <w:lang w:eastAsia="el-GR"/>
              </w:rPr>
              <w:t xml:space="preserve"> </w:t>
            </w:r>
            <w:proofErr w:type="spellStart"/>
            <w:r w:rsidRPr="00DD6A86">
              <w:rPr>
                <w:szCs w:val="22"/>
                <w:lang w:eastAsia="el-GR"/>
              </w:rPr>
              <w:t>οφθ</w:t>
            </w:r>
            <w:proofErr w:type="spellEnd"/>
            <w:r w:rsidRPr="00DD6A86">
              <w:rPr>
                <w:szCs w:val="22"/>
                <w:lang w:eastAsia="el-GR"/>
              </w:rPr>
              <w:t>αλμού</w:t>
            </w:r>
          </w:p>
        </w:tc>
        <w:tc>
          <w:tcPr>
            <w:tcW w:w="1455" w:type="dxa"/>
            <w:vMerge w:val="restart"/>
            <w:shd w:val="clear" w:color="auto" w:fill="auto"/>
          </w:tcPr>
          <w:p w14:paraId="59F2DACC" w14:textId="77777777" w:rsidR="00BC6DF0" w:rsidRPr="00E51455" w:rsidRDefault="00BC6DF0" w:rsidP="003B4EE5">
            <w:pPr>
              <w:keepNext/>
              <w:keepLines/>
              <w:autoSpaceDE w:val="0"/>
              <w:autoSpaceDN w:val="0"/>
              <w:adjustRightInd w:val="0"/>
              <w:spacing w:line="240" w:lineRule="auto"/>
              <w:rPr>
                <w:szCs w:val="24"/>
                <w:lang w:eastAsia="ja-JP"/>
              </w:rPr>
            </w:pPr>
            <w:proofErr w:type="spellStart"/>
            <w:r w:rsidRPr="00E51455">
              <w:rPr>
                <w:szCs w:val="24"/>
                <w:lang w:eastAsia="ja-JP"/>
              </w:rPr>
              <w:t>Συχνές</w:t>
            </w:r>
            <w:proofErr w:type="spellEnd"/>
          </w:p>
        </w:tc>
        <w:tc>
          <w:tcPr>
            <w:tcW w:w="4554" w:type="dxa"/>
            <w:shd w:val="clear" w:color="auto" w:fill="auto"/>
          </w:tcPr>
          <w:p w14:paraId="59F2DACD" w14:textId="4B169BF3" w:rsidR="00BC6DF0" w:rsidRPr="00E51455" w:rsidRDefault="00BC6DF0" w:rsidP="009F05F9">
            <w:pPr>
              <w:keepNext/>
              <w:keepLines/>
              <w:autoSpaceDE w:val="0"/>
              <w:autoSpaceDN w:val="0"/>
              <w:adjustRightInd w:val="0"/>
              <w:spacing w:line="240" w:lineRule="auto"/>
              <w:rPr>
                <w:szCs w:val="24"/>
                <w:lang w:val="el-GR" w:eastAsia="ja-JP"/>
              </w:rPr>
            </w:pPr>
            <w:r w:rsidRPr="00E51455">
              <w:rPr>
                <w:szCs w:val="24"/>
                <w:lang w:val="el-GR" w:eastAsia="ja-JP"/>
              </w:rPr>
              <w:t xml:space="preserve">Καταρράκτης, εξιδρώματα του αμφιβληστροειδούς, </w:t>
            </w:r>
            <w:r w:rsidR="009F05F9">
              <w:rPr>
                <w:szCs w:val="24"/>
                <w:lang w:val="el-GR" w:eastAsia="ja-JP"/>
              </w:rPr>
              <w:t>ξ</w:t>
            </w:r>
            <w:r w:rsidR="009F05F9" w:rsidRPr="009F05F9">
              <w:rPr>
                <w:szCs w:val="24"/>
                <w:lang w:val="el-GR" w:eastAsia="ja-JP"/>
              </w:rPr>
              <w:t>ηρός οφθαλμός</w:t>
            </w:r>
            <w:r w:rsidRPr="00E51455">
              <w:rPr>
                <w:szCs w:val="24"/>
                <w:lang w:val="el-GR" w:eastAsia="ja-JP"/>
              </w:rPr>
              <w:t>, οφθαλμικός ίκτερος, αιμορραγία του αμφιβληστροειδούς</w:t>
            </w:r>
          </w:p>
        </w:tc>
      </w:tr>
      <w:tr w:rsidR="00BC6DF0" w:rsidRPr="00857B41" w14:paraId="59F2DAD2" w14:textId="77777777" w:rsidTr="00B715F0">
        <w:trPr>
          <w:cantSplit/>
        </w:trPr>
        <w:tc>
          <w:tcPr>
            <w:tcW w:w="2796" w:type="dxa"/>
            <w:vMerge/>
            <w:shd w:val="clear" w:color="auto" w:fill="auto"/>
          </w:tcPr>
          <w:p w14:paraId="59F2DACF" w14:textId="77777777" w:rsidR="00BC6DF0" w:rsidRPr="00E51455" w:rsidRDefault="00BC6DF0" w:rsidP="003B4EE5">
            <w:pPr>
              <w:keepNext/>
              <w:keepLines/>
              <w:autoSpaceDE w:val="0"/>
              <w:autoSpaceDN w:val="0"/>
              <w:adjustRightInd w:val="0"/>
              <w:spacing w:line="240" w:lineRule="auto"/>
              <w:rPr>
                <w:szCs w:val="24"/>
                <w:lang w:val="el-GR" w:eastAsia="ja-JP"/>
              </w:rPr>
            </w:pPr>
          </w:p>
        </w:tc>
        <w:tc>
          <w:tcPr>
            <w:tcW w:w="1455" w:type="dxa"/>
            <w:vMerge/>
            <w:shd w:val="clear" w:color="auto" w:fill="auto"/>
          </w:tcPr>
          <w:p w14:paraId="59F2DAD0" w14:textId="77777777" w:rsidR="00BC6DF0" w:rsidRPr="00E51455" w:rsidRDefault="00BC6DF0" w:rsidP="003B4EE5">
            <w:pPr>
              <w:keepLines/>
              <w:autoSpaceDE w:val="0"/>
              <w:autoSpaceDN w:val="0"/>
              <w:adjustRightInd w:val="0"/>
              <w:spacing w:line="240" w:lineRule="auto"/>
              <w:rPr>
                <w:szCs w:val="24"/>
                <w:lang w:val="el-GR" w:eastAsia="ja-JP"/>
              </w:rPr>
            </w:pPr>
          </w:p>
        </w:tc>
        <w:tc>
          <w:tcPr>
            <w:tcW w:w="4554" w:type="dxa"/>
            <w:shd w:val="clear" w:color="auto" w:fill="auto"/>
          </w:tcPr>
          <w:p w14:paraId="59F2DAD1" w14:textId="77777777" w:rsidR="00BC6DF0" w:rsidRPr="00E51455" w:rsidRDefault="00BC6DF0" w:rsidP="003B4EE5">
            <w:pPr>
              <w:keepLines/>
              <w:autoSpaceDE w:val="0"/>
              <w:autoSpaceDN w:val="0"/>
              <w:adjustRightInd w:val="0"/>
              <w:spacing w:line="240" w:lineRule="auto"/>
              <w:rPr>
                <w:szCs w:val="24"/>
                <w:lang w:val="el-GR" w:eastAsia="ja-JP"/>
              </w:rPr>
            </w:pPr>
          </w:p>
        </w:tc>
      </w:tr>
      <w:tr w:rsidR="00F070AB" w:rsidRPr="00E51455" w14:paraId="59F2DAD6" w14:textId="77777777" w:rsidTr="00B715F0">
        <w:trPr>
          <w:cantSplit/>
        </w:trPr>
        <w:tc>
          <w:tcPr>
            <w:tcW w:w="2796" w:type="dxa"/>
            <w:tcBorders>
              <w:top w:val="nil"/>
            </w:tcBorders>
            <w:shd w:val="clear" w:color="auto" w:fill="auto"/>
          </w:tcPr>
          <w:p w14:paraId="59F2DAD3" w14:textId="77777777" w:rsidR="00F070AB" w:rsidRPr="00E51455" w:rsidRDefault="00F070AB" w:rsidP="003B4EE5">
            <w:pPr>
              <w:rPr>
                <w:szCs w:val="22"/>
                <w:lang w:val="el-GR" w:eastAsia="ja-JP"/>
              </w:rPr>
            </w:pPr>
            <w:r w:rsidRPr="00E51455">
              <w:rPr>
                <w:szCs w:val="22"/>
                <w:lang w:val="el-GR" w:eastAsia="ja-JP"/>
              </w:rPr>
              <w:t>Διαταραχές του ωτός και του λαβυρίνθου</w:t>
            </w:r>
          </w:p>
        </w:tc>
        <w:tc>
          <w:tcPr>
            <w:tcW w:w="1455" w:type="dxa"/>
            <w:shd w:val="clear" w:color="auto" w:fill="auto"/>
          </w:tcPr>
          <w:p w14:paraId="59F2DAD4" w14:textId="77777777" w:rsidR="00F070AB" w:rsidRPr="00E51455" w:rsidRDefault="00F070AB" w:rsidP="003B4EE5">
            <w:pPr>
              <w:keepNext/>
              <w:keepLines/>
              <w:autoSpaceDE w:val="0"/>
              <w:autoSpaceDN w:val="0"/>
              <w:adjustRightInd w:val="0"/>
              <w:spacing w:line="240" w:lineRule="auto"/>
              <w:rPr>
                <w:szCs w:val="22"/>
                <w:lang w:eastAsia="ja-JP"/>
              </w:rPr>
            </w:pPr>
            <w:proofErr w:type="spellStart"/>
            <w:r w:rsidRPr="00E51455">
              <w:rPr>
                <w:szCs w:val="22"/>
                <w:lang w:eastAsia="ja-JP"/>
              </w:rPr>
              <w:t>Συχνές</w:t>
            </w:r>
            <w:proofErr w:type="spellEnd"/>
          </w:p>
        </w:tc>
        <w:tc>
          <w:tcPr>
            <w:tcW w:w="4554" w:type="dxa"/>
            <w:shd w:val="clear" w:color="auto" w:fill="auto"/>
          </w:tcPr>
          <w:p w14:paraId="59F2DAD5" w14:textId="77777777" w:rsidR="00F070AB" w:rsidRPr="00E51455" w:rsidRDefault="00BC6DF0" w:rsidP="003B4EE5">
            <w:pPr>
              <w:keepNext/>
              <w:keepLines/>
              <w:autoSpaceDE w:val="0"/>
              <w:autoSpaceDN w:val="0"/>
              <w:adjustRightInd w:val="0"/>
              <w:spacing w:line="240" w:lineRule="auto"/>
              <w:rPr>
                <w:szCs w:val="22"/>
                <w:lang w:eastAsia="ja-JP"/>
              </w:rPr>
            </w:pPr>
            <w:r w:rsidRPr="00E51455">
              <w:rPr>
                <w:szCs w:val="24"/>
                <w:lang w:val="el-GR" w:eastAsia="ja-JP"/>
              </w:rPr>
              <w:t>Ίλιγγος</w:t>
            </w:r>
          </w:p>
        </w:tc>
      </w:tr>
      <w:tr w:rsidR="00F070AB" w:rsidRPr="00E51455" w14:paraId="59F2DADA" w14:textId="77777777" w:rsidTr="00B715F0">
        <w:trPr>
          <w:cantSplit/>
        </w:trPr>
        <w:tc>
          <w:tcPr>
            <w:tcW w:w="2796" w:type="dxa"/>
            <w:shd w:val="clear" w:color="auto" w:fill="auto"/>
          </w:tcPr>
          <w:p w14:paraId="59F2DAD7" w14:textId="77777777" w:rsidR="00F070AB" w:rsidRPr="00E51455" w:rsidRDefault="00F070AB" w:rsidP="003B4EE5">
            <w:pPr>
              <w:keepLines/>
              <w:autoSpaceDE w:val="0"/>
              <w:autoSpaceDN w:val="0"/>
              <w:adjustRightInd w:val="0"/>
              <w:spacing w:line="240" w:lineRule="auto"/>
              <w:rPr>
                <w:szCs w:val="24"/>
                <w:lang w:eastAsia="ja-JP"/>
              </w:rPr>
            </w:pPr>
            <w:r w:rsidRPr="00E51455">
              <w:rPr>
                <w:szCs w:val="24"/>
                <w:lang w:eastAsia="ja-JP"/>
              </w:rPr>
              <w:t>Κα</w:t>
            </w:r>
            <w:proofErr w:type="spellStart"/>
            <w:r w:rsidRPr="00E51455">
              <w:rPr>
                <w:szCs w:val="24"/>
                <w:lang w:eastAsia="ja-JP"/>
              </w:rPr>
              <w:t>ρδι</w:t>
            </w:r>
            <w:proofErr w:type="spellEnd"/>
            <w:r w:rsidRPr="00E51455">
              <w:rPr>
                <w:szCs w:val="24"/>
                <w:lang w:eastAsia="ja-JP"/>
              </w:rPr>
              <w:t xml:space="preserve">ακές </w:t>
            </w:r>
            <w:proofErr w:type="spellStart"/>
            <w:r w:rsidRPr="00E51455">
              <w:rPr>
                <w:szCs w:val="24"/>
                <w:lang w:eastAsia="ja-JP"/>
              </w:rPr>
              <w:t>δι</w:t>
            </w:r>
            <w:proofErr w:type="spellEnd"/>
            <w:r w:rsidRPr="00E51455">
              <w:rPr>
                <w:szCs w:val="24"/>
                <w:lang w:eastAsia="ja-JP"/>
              </w:rPr>
              <w:t>αταραχές</w:t>
            </w:r>
          </w:p>
        </w:tc>
        <w:tc>
          <w:tcPr>
            <w:tcW w:w="1455" w:type="dxa"/>
            <w:shd w:val="clear" w:color="auto" w:fill="auto"/>
          </w:tcPr>
          <w:p w14:paraId="59F2DAD8" w14:textId="77777777" w:rsidR="00F070AB" w:rsidRPr="00E51455" w:rsidRDefault="00BC6DF0" w:rsidP="003B4EE5">
            <w:pPr>
              <w:keepLines/>
              <w:autoSpaceDE w:val="0"/>
              <w:autoSpaceDN w:val="0"/>
              <w:adjustRightInd w:val="0"/>
              <w:spacing w:line="240" w:lineRule="auto"/>
              <w:rPr>
                <w:szCs w:val="24"/>
                <w:lang w:eastAsia="ja-JP"/>
              </w:rPr>
            </w:pPr>
            <w:r w:rsidRPr="00E51455">
              <w:rPr>
                <w:szCs w:val="24"/>
                <w:lang w:val="el-GR" w:eastAsia="ja-JP"/>
              </w:rPr>
              <w:t>Σ</w:t>
            </w:r>
            <w:proofErr w:type="spellStart"/>
            <w:r w:rsidR="00F070AB" w:rsidRPr="00E51455">
              <w:rPr>
                <w:szCs w:val="24"/>
                <w:lang w:eastAsia="ja-JP"/>
              </w:rPr>
              <w:t>υχνές</w:t>
            </w:r>
            <w:proofErr w:type="spellEnd"/>
          </w:p>
        </w:tc>
        <w:tc>
          <w:tcPr>
            <w:tcW w:w="4554" w:type="dxa"/>
            <w:shd w:val="clear" w:color="auto" w:fill="auto"/>
          </w:tcPr>
          <w:p w14:paraId="59F2DAD9" w14:textId="77777777" w:rsidR="00F070AB" w:rsidRPr="00E51455" w:rsidRDefault="00BC6DF0" w:rsidP="003B4EE5">
            <w:pPr>
              <w:keepLines/>
              <w:autoSpaceDE w:val="0"/>
              <w:autoSpaceDN w:val="0"/>
              <w:adjustRightInd w:val="0"/>
              <w:spacing w:line="240" w:lineRule="auto"/>
              <w:rPr>
                <w:szCs w:val="24"/>
                <w:lang w:val="el-GR" w:eastAsia="ja-JP"/>
              </w:rPr>
            </w:pPr>
            <w:r w:rsidRPr="00E51455">
              <w:rPr>
                <w:color w:val="000000"/>
                <w:szCs w:val="22"/>
                <w:lang w:val="el-GR"/>
              </w:rPr>
              <w:t>Αίσθημα παλμών</w:t>
            </w:r>
          </w:p>
        </w:tc>
      </w:tr>
      <w:tr w:rsidR="00F070AB" w:rsidRPr="00E51455" w14:paraId="59F2DADE" w14:textId="77777777" w:rsidTr="00B715F0">
        <w:trPr>
          <w:cantSplit/>
        </w:trPr>
        <w:tc>
          <w:tcPr>
            <w:tcW w:w="2796" w:type="dxa"/>
            <w:vMerge w:val="restart"/>
            <w:shd w:val="clear" w:color="auto" w:fill="auto"/>
          </w:tcPr>
          <w:p w14:paraId="59F2DADB" w14:textId="3D69960A" w:rsidR="00F070AB" w:rsidRPr="00E51455" w:rsidRDefault="007F014A" w:rsidP="003B4EE5">
            <w:pPr>
              <w:keepNext/>
              <w:keepLines/>
              <w:autoSpaceDE w:val="0"/>
              <w:autoSpaceDN w:val="0"/>
              <w:adjustRightInd w:val="0"/>
              <w:spacing w:line="240" w:lineRule="auto"/>
              <w:rPr>
                <w:szCs w:val="24"/>
                <w:lang w:val="el-GR" w:eastAsia="ja-JP"/>
              </w:rPr>
            </w:pPr>
            <w:r w:rsidRPr="00A45C84">
              <w:rPr>
                <w:szCs w:val="22"/>
                <w:lang w:val="el-GR"/>
              </w:rPr>
              <w:t>Αναπνευστικές, θωρακικές διαταραχές και διαταραχές μεσοθωρακίου</w:t>
            </w:r>
          </w:p>
        </w:tc>
        <w:tc>
          <w:tcPr>
            <w:tcW w:w="1455" w:type="dxa"/>
            <w:shd w:val="clear" w:color="auto" w:fill="auto"/>
          </w:tcPr>
          <w:p w14:paraId="59F2DADC" w14:textId="77777777" w:rsidR="00F070AB" w:rsidRPr="00E51455" w:rsidRDefault="00F070AB" w:rsidP="003B4EE5">
            <w:pPr>
              <w:keepNext/>
              <w:keepLines/>
              <w:autoSpaceDE w:val="0"/>
              <w:autoSpaceDN w:val="0"/>
              <w:adjustRightInd w:val="0"/>
              <w:spacing w:line="240" w:lineRule="auto"/>
              <w:rPr>
                <w:iCs/>
                <w:szCs w:val="24"/>
                <w:lang w:eastAsia="ja-JP"/>
              </w:rPr>
            </w:pPr>
            <w:proofErr w:type="spellStart"/>
            <w:r w:rsidRPr="00E51455">
              <w:rPr>
                <w:iCs/>
                <w:szCs w:val="24"/>
                <w:lang w:eastAsia="ja-JP"/>
              </w:rPr>
              <w:t>Πολύ</w:t>
            </w:r>
            <w:proofErr w:type="spellEnd"/>
            <w:r w:rsidRPr="00E51455">
              <w:rPr>
                <w:iCs/>
                <w:szCs w:val="24"/>
                <w:lang w:eastAsia="ja-JP"/>
              </w:rPr>
              <w:t xml:space="preserve"> </w:t>
            </w:r>
            <w:proofErr w:type="spellStart"/>
            <w:r w:rsidRPr="00E51455">
              <w:rPr>
                <w:iCs/>
                <w:szCs w:val="24"/>
                <w:lang w:eastAsia="ja-JP"/>
              </w:rPr>
              <w:t>συχνές</w:t>
            </w:r>
            <w:proofErr w:type="spellEnd"/>
          </w:p>
        </w:tc>
        <w:tc>
          <w:tcPr>
            <w:tcW w:w="4554" w:type="dxa"/>
            <w:shd w:val="clear" w:color="auto" w:fill="auto"/>
          </w:tcPr>
          <w:p w14:paraId="59F2DADD" w14:textId="77777777" w:rsidR="00F070AB" w:rsidRPr="00E51455" w:rsidRDefault="00BC6DF0" w:rsidP="003B4EE5">
            <w:pPr>
              <w:keepNext/>
              <w:keepLines/>
              <w:autoSpaceDE w:val="0"/>
              <w:autoSpaceDN w:val="0"/>
              <w:adjustRightInd w:val="0"/>
              <w:spacing w:line="240" w:lineRule="auto"/>
              <w:rPr>
                <w:szCs w:val="24"/>
                <w:lang w:val="el-GR" w:eastAsia="ja-JP"/>
              </w:rPr>
            </w:pPr>
            <w:r w:rsidRPr="00E51455">
              <w:rPr>
                <w:szCs w:val="24"/>
                <w:lang w:val="el-GR" w:eastAsia="ja-JP"/>
              </w:rPr>
              <w:t>Βήχας</w:t>
            </w:r>
          </w:p>
        </w:tc>
      </w:tr>
      <w:tr w:rsidR="00BC6DF0" w:rsidRPr="00857B41" w14:paraId="59F2DAE2" w14:textId="77777777" w:rsidTr="00B715F0">
        <w:trPr>
          <w:cantSplit/>
          <w:trHeight w:val="769"/>
        </w:trPr>
        <w:tc>
          <w:tcPr>
            <w:tcW w:w="2796" w:type="dxa"/>
            <w:vMerge/>
            <w:shd w:val="clear" w:color="auto" w:fill="auto"/>
          </w:tcPr>
          <w:p w14:paraId="59F2DADF" w14:textId="77777777" w:rsidR="00BC6DF0" w:rsidRPr="00E51455" w:rsidRDefault="00BC6DF0" w:rsidP="003B4EE5">
            <w:pPr>
              <w:keepNext/>
              <w:keepLines/>
              <w:autoSpaceDE w:val="0"/>
              <w:autoSpaceDN w:val="0"/>
              <w:adjustRightInd w:val="0"/>
              <w:spacing w:line="240" w:lineRule="auto"/>
              <w:rPr>
                <w:szCs w:val="24"/>
                <w:lang w:eastAsia="ja-JP"/>
              </w:rPr>
            </w:pPr>
          </w:p>
        </w:tc>
        <w:tc>
          <w:tcPr>
            <w:tcW w:w="1455" w:type="dxa"/>
            <w:shd w:val="clear" w:color="auto" w:fill="auto"/>
          </w:tcPr>
          <w:p w14:paraId="59F2DAE0" w14:textId="77777777" w:rsidR="00BC6DF0" w:rsidRPr="00E51455" w:rsidRDefault="00BC6DF0" w:rsidP="003B4EE5">
            <w:pPr>
              <w:keepNext/>
              <w:keepLines/>
              <w:autoSpaceDE w:val="0"/>
              <w:autoSpaceDN w:val="0"/>
              <w:adjustRightInd w:val="0"/>
              <w:spacing w:line="240" w:lineRule="auto"/>
              <w:rPr>
                <w:szCs w:val="24"/>
                <w:lang w:eastAsia="ja-JP"/>
              </w:rPr>
            </w:pPr>
            <w:proofErr w:type="spellStart"/>
            <w:r w:rsidRPr="00E51455">
              <w:rPr>
                <w:szCs w:val="24"/>
                <w:lang w:eastAsia="ja-JP"/>
              </w:rPr>
              <w:t>Συχνές</w:t>
            </w:r>
            <w:proofErr w:type="spellEnd"/>
          </w:p>
        </w:tc>
        <w:tc>
          <w:tcPr>
            <w:tcW w:w="4554" w:type="dxa"/>
            <w:shd w:val="clear" w:color="auto" w:fill="auto"/>
          </w:tcPr>
          <w:p w14:paraId="59F2DAE1" w14:textId="16ADD288" w:rsidR="00BC6DF0" w:rsidRPr="00E51455" w:rsidRDefault="00BC6DF0" w:rsidP="009F05F9">
            <w:pPr>
              <w:keepNext/>
              <w:keepLines/>
              <w:autoSpaceDE w:val="0"/>
              <w:autoSpaceDN w:val="0"/>
              <w:adjustRightInd w:val="0"/>
              <w:spacing w:line="240" w:lineRule="auto"/>
              <w:rPr>
                <w:szCs w:val="24"/>
                <w:vertAlign w:val="superscript"/>
                <w:lang w:val="el-GR"/>
              </w:rPr>
            </w:pPr>
            <w:r w:rsidRPr="00E51455">
              <w:rPr>
                <w:color w:val="000000"/>
                <w:szCs w:val="22"/>
                <w:lang w:val="el-GR"/>
              </w:rPr>
              <w:t xml:space="preserve">Δύσπνοια, </w:t>
            </w:r>
            <w:r w:rsidR="009F05F9">
              <w:rPr>
                <w:color w:val="000000"/>
                <w:szCs w:val="22"/>
                <w:lang w:val="el-GR"/>
              </w:rPr>
              <w:t>στοματοφαρυγγικό άλγος</w:t>
            </w:r>
            <w:r w:rsidRPr="00E51455">
              <w:rPr>
                <w:color w:val="000000"/>
                <w:szCs w:val="22"/>
                <w:lang w:val="el-GR"/>
              </w:rPr>
              <w:t>, δύσπνοια μετά κόπωση, παραγωγικός βήχας</w:t>
            </w:r>
          </w:p>
        </w:tc>
      </w:tr>
      <w:tr w:rsidR="00F070AB" w:rsidRPr="00E51455" w14:paraId="59F2DAE7" w14:textId="77777777" w:rsidTr="00B715F0">
        <w:trPr>
          <w:cantSplit/>
        </w:trPr>
        <w:tc>
          <w:tcPr>
            <w:tcW w:w="2796" w:type="dxa"/>
            <w:vMerge w:val="restart"/>
            <w:shd w:val="clear" w:color="auto" w:fill="auto"/>
          </w:tcPr>
          <w:p w14:paraId="59F2DAE3" w14:textId="2572572B" w:rsidR="00F070AB" w:rsidRPr="00E51455" w:rsidRDefault="007F014A" w:rsidP="003B4EE5">
            <w:pPr>
              <w:keepNext/>
              <w:keepLines/>
              <w:autoSpaceDE w:val="0"/>
              <w:autoSpaceDN w:val="0"/>
              <w:adjustRightInd w:val="0"/>
              <w:spacing w:line="240" w:lineRule="auto"/>
              <w:rPr>
                <w:iCs/>
                <w:szCs w:val="24"/>
                <w:lang w:eastAsia="ja-JP"/>
              </w:rPr>
            </w:pPr>
            <w:r w:rsidRPr="00042FEA">
              <w:rPr>
                <w:szCs w:val="22"/>
              </w:rPr>
              <w:t>Γα</w:t>
            </w:r>
            <w:proofErr w:type="spellStart"/>
            <w:r w:rsidRPr="00042FEA">
              <w:rPr>
                <w:szCs w:val="22"/>
              </w:rPr>
              <w:t>στρεντερικές</w:t>
            </w:r>
            <w:proofErr w:type="spellEnd"/>
            <w:r w:rsidRPr="00042FEA">
              <w:rPr>
                <w:szCs w:val="22"/>
              </w:rPr>
              <w:t xml:space="preserve"> </w:t>
            </w:r>
            <w:proofErr w:type="spellStart"/>
            <w:r w:rsidRPr="00042FEA">
              <w:rPr>
                <w:szCs w:val="22"/>
              </w:rPr>
              <w:t>δι</w:t>
            </w:r>
            <w:proofErr w:type="spellEnd"/>
            <w:r w:rsidRPr="00042FEA">
              <w:rPr>
                <w:szCs w:val="22"/>
              </w:rPr>
              <w:t>αταραχές</w:t>
            </w:r>
          </w:p>
        </w:tc>
        <w:tc>
          <w:tcPr>
            <w:tcW w:w="1455" w:type="dxa"/>
            <w:shd w:val="clear" w:color="auto" w:fill="auto"/>
          </w:tcPr>
          <w:p w14:paraId="59F2DAE4" w14:textId="77777777" w:rsidR="00F070AB" w:rsidRPr="00E51455" w:rsidRDefault="00F070AB" w:rsidP="003B4EE5">
            <w:pPr>
              <w:keepNext/>
              <w:keepLines/>
              <w:autoSpaceDE w:val="0"/>
              <w:autoSpaceDN w:val="0"/>
              <w:adjustRightInd w:val="0"/>
              <w:spacing w:line="240" w:lineRule="auto"/>
              <w:rPr>
                <w:iCs/>
                <w:szCs w:val="24"/>
                <w:lang w:eastAsia="ja-JP"/>
              </w:rPr>
            </w:pPr>
            <w:proofErr w:type="spellStart"/>
            <w:r w:rsidRPr="00E51455">
              <w:rPr>
                <w:iCs/>
                <w:szCs w:val="24"/>
                <w:lang w:eastAsia="ja-JP"/>
              </w:rPr>
              <w:t>Πολύ</w:t>
            </w:r>
            <w:proofErr w:type="spellEnd"/>
            <w:r w:rsidRPr="00E51455">
              <w:rPr>
                <w:iCs/>
                <w:szCs w:val="24"/>
                <w:lang w:eastAsia="ja-JP"/>
              </w:rPr>
              <w:t xml:space="preserve"> </w:t>
            </w:r>
            <w:proofErr w:type="spellStart"/>
            <w:r w:rsidRPr="00E51455">
              <w:rPr>
                <w:iCs/>
                <w:szCs w:val="24"/>
                <w:lang w:eastAsia="ja-JP"/>
              </w:rPr>
              <w:t>συχνές</w:t>
            </w:r>
            <w:proofErr w:type="spellEnd"/>
          </w:p>
        </w:tc>
        <w:tc>
          <w:tcPr>
            <w:tcW w:w="4554" w:type="dxa"/>
            <w:shd w:val="clear" w:color="auto" w:fill="auto"/>
          </w:tcPr>
          <w:p w14:paraId="59F2DAE5" w14:textId="77777777" w:rsidR="00BC6DF0" w:rsidRPr="00E51455" w:rsidRDefault="00BC6DF0" w:rsidP="003B4EE5">
            <w:pPr>
              <w:keepNext/>
              <w:keepLines/>
              <w:autoSpaceDE w:val="0"/>
              <w:autoSpaceDN w:val="0"/>
              <w:adjustRightInd w:val="0"/>
              <w:spacing w:line="240" w:lineRule="auto"/>
              <w:rPr>
                <w:szCs w:val="24"/>
                <w:lang w:eastAsia="ja-JP"/>
              </w:rPr>
            </w:pPr>
            <w:r w:rsidRPr="00E51455">
              <w:rPr>
                <w:szCs w:val="24"/>
                <w:lang w:eastAsia="ja-JP"/>
              </w:rPr>
              <w:t>Να</w:t>
            </w:r>
            <w:proofErr w:type="spellStart"/>
            <w:r w:rsidRPr="00E51455">
              <w:rPr>
                <w:szCs w:val="24"/>
                <w:lang w:eastAsia="ja-JP"/>
              </w:rPr>
              <w:t>υτί</w:t>
            </w:r>
            <w:proofErr w:type="spellEnd"/>
            <w:r w:rsidRPr="00E51455">
              <w:rPr>
                <w:szCs w:val="24"/>
                <w:lang w:eastAsia="ja-JP"/>
              </w:rPr>
              <w:t xml:space="preserve">α, </w:t>
            </w:r>
            <w:r w:rsidRPr="00E51455">
              <w:rPr>
                <w:szCs w:val="24"/>
                <w:lang w:val="el-GR" w:eastAsia="ja-JP"/>
              </w:rPr>
              <w:t>δ</w:t>
            </w:r>
            <w:proofErr w:type="spellStart"/>
            <w:r w:rsidRPr="00E51455">
              <w:rPr>
                <w:szCs w:val="24"/>
                <w:lang w:eastAsia="ja-JP"/>
              </w:rPr>
              <w:t>ιάρροι</w:t>
            </w:r>
            <w:proofErr w:type="spellEnd"/>
            <w:r w:rsidRPr="00E51455">
              <w:rPr>
                <w:szCs w:val="24"/>
                <w:lang w:eastAsia="ja-JP"/>
              </w:rPr>
              <w:t>α</w:t>
            </w:r>
          </w:p>
          <w:p w14:paraId="59F2DAE6" w14:textId="77777777" w:rsidR="00F070AB" w:rsidRPr="00E51455" w:rsidRDefault="00F070AB" w:rsidP="003B4EE5">
            <w:pPr>
              <w:keepNext/>
              <w:keepLines/>
              <w:autoSpaceDE w:val="0"/>
              <w:autoSpaceDN w:val="0"/>
              <w:adjustRightInd w:val="0"/>
              <w:spacing w:line="240" w:lineRule="auto"/>
              <w:rPr>
                <w:szCs w:val="24"/>
                <w:lang w:eastAsia="ja-JP"/>
              </w:rPr>
            </w:pPr>
          </w:p>
        </w:tc>
      </w:tr>
      <w:tr w:rsidR="00F070AB" w:rsidRPr="00857B41" w14:paraId="59F2DAEB" w14:textId="77777777" w:rsidTr="00B715F0">
        <w:trPr>
          <w:cantSplit/>
        </w:trPr>
        <w:tc>
          <w:tcPr>
            <w:tcW w:w="2796" w:type="dxa"/>
            <w:vMerge/>
            <w:shd w:val="clear" w:color="auto" w:fill="auto"/>
          </w:tcPr>
          <w:p w14:paraId="59F2DAE8" w14:textId="77777777" w:rsidR="00F070AB" w:rsidRPr="00E51455" w:rsidRDefault="00F070AB" w:rsidP="003B4EE5">
            <w:pPr>
              <w:keepNext/>
              <w:keepLines/>
              <w:autoSpaceDE w:val="0"/>
              <w:autoSpaceDN w:val="0"/>
              <w:adjustRightInd w:val="0"/>
              <w:spacing w:line="240" w:lineRule="auto"/>
              <w:rPr>
                <w:szCs w:val="24"/>
                <w:lang w:eastAsia="ja-JP"/>
              </w:rPr>
            </w:pPr>
          </w:p>
        </w:tc>
        <w:tc>
          <w:tcPr>
            <w:tcW w:w="1455" w:type="dxa"/>
            <w:shd w:val="clear" w:color="auto" w:fill="auto"/>
          </w:tcPr>
          <w:p w14:paraId="59F2DAE9" w14:textId="77777777" w:rsidR="00F070AB" w:rsidRPr="00E51455" w:rsidRDefault="00F070AB" w:rsidP="003B4EE5">
            <w:pPr>
              <w:keepNext/>
              <w:keepLines/>
              <w:autoSpaceDE w:val="0"/>
              <w:autoSpaceDN w:val="0"/>
              <w:adjustRightInd w:val="0"/>
              <w:spacing w:line="240" w:lineRule="auto"/>
              <w:rPr>
                <w:szCs w:val="24"/>
                <w:lang w:eastAsia="ja-JP"/>
              </w:rPr>
            </w:pPr>
            <w:proofErr w:type="spellStart"/>
            <w:r w:rsidRPr="00E51455">
              <w:rPr>
                <w:szCs w:val="24"/>
                <w:lang w:eastAsia="ja-JP"/>
              </w:rPr>
              <w:t>Συχνές</w:t>
            </w:r>
            <w:proofErr w:type="spellEnd"/>
          </w:p>
        </w:tc>
        <w:tc>
          <w:tcPr>
            <w:tcW w:w="4554" w:type="dxa"/>
            <w:shd w:val="clear" w:color="auto" w:fill="auto"/>
          </w:tcPr>
          <w:p w14:paraId="59F2DAEA" w14:textId="77777777" w:rsidR="00F070AB" w:rsidRPr="007A7385" w:rsidRDefault="00BC6DF0" w:rsidP="003B4EE5">
            <w:pPr>
              <w:keepNext/>
              <w:keepLines/>
              <w:autoSpaceDE w:val="0"/>
              <w:autoSpaceDN w:val="0"/>
              <w:adjustRightInd w:val="0"/>
              <w:spacing w:line="240" w:lineRule="auto"/>
              <w:rPr>
                <w:szCs w:val="24"/>
                <w:lang w:val="el-GR" w:eastAsia="ja-JP"/>
              </w:rPr>
            </w:pPr>
            <w:r w:rsidRPr="00E51455">
              <w:rPr>
                <w:szCs w:val="24"/>
                <w:lang w:val="el-GR" w:eastAsia="ja-JP"/>
              </w:rPr>
              <w:t>Έμετος</w:t>
            </w:r>
            <w:r w:rsidRPr="007A7385">
              <w:rPr>
                <w:szCs w:val="24"/>
                <w:lang w:val="el-GR" w:eastAsia="ja-JP"/>
              </w:rPr>
              <w:t xml:space="preserve">, </w:t>
            </w:r>
            <w:r w:rsidRPr="00E51455">
              <w:rPr>
                <w:szCs w:val="24"/>
                <w:lang w:val="el-GR" w:eastAsia="ja-JP"/>
              </w:rPr>
              <w:t>ασκίτης</w:t>
            </w:r>
            <w:r w:rsidRPr="007A7385">
              <w:rPr>
                <w:szCs w:val="24"/>
                <w:lang w:val="el-GR" w:eastAsia="ja-JP"/>
              </w:rPr>
              <w:t xml:space="preserve">, </w:t>
            </w:r>
            <w:r w:rsidRPr="00E51455">
              <w:rPr>
                <w:szCs w:val="24"/>
                <w:lang w:val="el-GR" w:eastAsia="ja-JP"/>
              </w:rPr>
              <w:t>κοιλιακό</w:t>
            </w:r>
            <w:r w:rsidRPr="007A7385">
              <w:rPr>
                <w:szCs w:val="24"/>
                <w:lang w:val="el-GR" w:eastAsia="ja-JP"/>
              </w:rPr>
              <w:t xml:space="preserve"> </w:t>
            </w:r>
            <w:r w:rsidRPr="00E51455">
              <w:rPr>
                <w:szCs w:val="24"/>
                <w:lang w:val="el-GR" w:eastAsia="ja-JP"/>
              </w:rPr>
              <w:t>άλγος</w:t>
            </w:r>
            <w:r w:rsidRPr="007A7385">
              <w:rPr>
                <w:szCs w:val="24"/>
                <w:lang w:val="el-GR" w:eastAsia="ja-JP"/>
              </w:rPr>
              <w:t xml:space="preserve">, </w:t>
            </w:r>
            <w:r w:rsidRPr="00E51455">
              <w:rPr>
                <w:szCs w:val="24"/>
                <w:lang w:val="el-GR" w:eastAsia="ja-JP"/>
              </w:rPr>
              <w:t>άλγος</w:t>
            </w:r>
            <w:r w:rsidRPr="007A7385">
              <w:rPr>
                <w:szCs w:val="24"/>
                <w:lang w:val="el-GR" w:eastAsia="ja-JP"/>
              </w:rPr>
              <w:t xml:space="preserve"> </w:t>
            </w:r>
            <w:r w:rsidRPr="00E51455">
              <w:rPr>
                <w:szCs w:val="24"/>
                <w:lang w:val="el-GR" w:eastAsia="ja-JP"/>
              </w:rPr>
              <w:t>άνω</w:t>
            </w:r>
            <w:r w:rsidRPr="007A7385">
              <w:rPr>
                <w:szCs w:val="24"/>
                <w:lang w:val="el-GR" w:eastAsia="ja-JP"/>
              </w:rPr>
              <w:t xml:space="preserve"> </w:t>
            </w:r>
            <w:r w:rsidRPr="00E51455">
              <w:rPr>
                <w:szCs w:val="24"/>
                <w:lang w:val="el-GR" w:eastAsia="ja-JP"/>
              </w:rPr>
              <w:t>κοιλιακής</w:t>
            </w:r>
            <w:r w:rsidRPr="007A7385">
              <w:rPr>
                <w:szCs w:val="24"/>
                <w:lang w:val="el-GR" w:eastAsia="ja-JP"/>
              </w:rPr>
              <w:t xml:space="preserve"> </w:t>
            </w:r>
            <w:r w:rsidRPr="00E51455">
              <w:rPr>
                <w:szCs w:val="24"/>
                <w:lang w:val="el-GR" w:eastAsia="ja-JP"/>
              </w:rPr>
              <w:t>χώρας</w:t>
            </w:r>
            <w:r w:rsidRPr="007A7385">
              <w:rPr>
                <w:szCs w:val="24"/>
                <w:lang w:val="el-GR" w:eastAsia="ja-JP"/>
              </w:rPr>
              <w:t xml:space="preserve">, </w:t>
            </w:r>
            <w:r w:rsidRPr="00E51455">
              <w:rPr>
                <w:szCs w:val="24"/>
                <w:lang w:val="el-GR" w:eastAsia="ja-JP"/>
              </w:rPr>
              <w:t>δυσπεψία</w:t>
            </w:r>
            <w:r w:rsidRPr="007A7385">
              <w:rPr>
                <w:szCs w:val="24"/>
                <w:lang w:val="el-GR" w:eastAsia="ja-JP"/>
              </w:rPr>
              <w:t xml:space="preserve">, </w:t>
            </w:r>
            <w:r w:rsidRPr="00E51455">
              <w:rPr>
                <w:szCs w:val="24"/>
                <w:lang w:val="el-GR" w:eastAsia="ja-JP"/>
              </w:rPr>
              <w:t>ξηροστομία</w:t>
            </w:r>
            <w:r w:rsidRPr="007A7385">
              <w:rPr>
                <w:szCs w:val="24"/>
                <w:lang w:val="el-GR" w:eastAsia="ja-JP"/>
              </w:rPr>
              <w:t xml:space="preserve">, </w:t>
            </w:r>
            <w:r w:rsidRPr="00E51455">
              <w:rPr>
                <w:szCs w:val="24"/>
                <w:lang w:val="el-GR" w:eastAsia="ja-JP"/>
              </w:rPr>
              <w:t>δυσκοιλιότητα</w:t>
            </w:r>
            <w:r w:rsidRPr="007A7385">
              <w:rPr>
                <w:szCs w:val="24"/>
                <w:lang w:val="el-GR" w:eastAsia="ja-JP"/>
              </w:rPr>
              <w:t xml:space="preserve">, </w:t>
            </w:r>
            <w:r w:rsidRPr="00E51455">
              <w:rPr>
                <w:szCs w:val="24"/>
                <w:lang w:val="el-GR" w:eastAsia="ja-JP"/>
              </w:rPr>
              <w:t>διάταση</w:t>
            </w:r>
            <w:r w:rsidRPr="007A7385">
              <w:rPr>
                <w:szCs w:val="24"/>
                <w:lang w:val="el-GR" w:eastAsia="ja-JP"/>
              </w:rPr>
              <w:t xml:space="preserve"> </w:t>
            </w:r>
            <w:r w:rsidRPr="00E51455">
              <w:rPr>
                <w:szCs w:val="24"/>
                <w:lang w:val="el-GR" w:eastAsia="ja-JP"/>
              </w:rPr>
              <w:t>της</w:t>
            </w:r>
            <w:r w:rsidRPr="007A7385">
              <w:rPr>
                <w:szCs w:val="24"/>
                <w:lang w:val="el-GR" w:eastAsia="ja-JP"/>
              </w:rPr>
              <w:t xml:space="preserve"> </w:t>
            </w:r>
            <w:r w:rsidRPr="00E51455">
              <w:rPr>
                <w:szCs w:val="24"/>
                <w:lang w:val="el-GR" w:eastAsia="ja-JP"/>
              </w:rPr>
              <w:t>κοιλίας</w:t>
            </w:r>
            <w:r w:rsidRPr="007A7385">
              <w:rPr>
                <w:szCs w:val="24"/>
                <w:lang w:val="el-GR" w:eastAsia="ja-JP"/>
              </w:rPr>
              <w:t xml:space="preserve">, </w:t>
            </w:r>
            <w:r w:rsidRPr="00E51455">
              <w:rPr>
                <w:szCs w:val="24"/>
                <w:lang w:val="el-GR" w:eastAsia="ja-JP"/>
              </w:rPr>
              <w:t>οδονταλγία</w:t>
            </w:r>
            <w:r w:rsidRPr="007A7385">
              <w:rPr>
                <w:szCs w:val="24"/>
                <w:lang w:val="el-GR" w:eastAsia="ja-JP"/>
              </w:rPr>
              <w:t xml:space="preserve">, </w:t>
            </w:r>
            <w:r w:rsidRPr="00E51455">
              <w:rPr>
                <w:szCs w:val="24"/>
                <w:lang w:val="el-GR" w:eastAsia="ja-JP"/>
              </w:rPr>
              <w:t>στοματίτιδα</w:t>
            </w:r>
            <w:r w:rsidRPr="007A7385">
              <w:rPr>
                <w:szCs w:val="24"/>
                <w:lang w:val="el-GR" w:eastAsia="ja-JP"/>
              </w:rPr>
              <w:t xml:space="preserve">, </w:t>
            </w:r>
            <w:r w:rsidRPr="00E51455">
              <w:rPr>
                <w:szCs w:val="24"/>
                <w:lang w:val="el-GR" w:eastAsia="ja-JP"/>
              </w:rPr>
              <w:t>γαστροοισοφαγική</w:t>
            </w:r>
            <w:r w:rsidRPr="007A7385">
              <w:rPr>
                <w:szCs w:val="24"/>
                <w:lang w:val="el-GR" w:eastAsia="ja-JP"/>
              </w:rPr>
              <w:t xml:space="preserve"> </w:t>
            </w:r>
            <w:r w:rsidRPr="00E51455">
              <w:rPr>
                <w:szCs w:val="24"/>
                <w:lang w:val="el-GR" w:eastAsia="ja-JP"/>
              </w:rPr>
              <w:t>παλινδρόμηση</w:t>
            </w:r>
            <w:r w:rsidRPr="007A7385">
              <w:rPr>
                <w:szCs w:val="24"/>
                <w:lang w:val="el-GR" w:eastAsia="ja-JP"/>
              </w:rPr>
              <w:t xml:space="preserve">, </w:t>
            </w:r>
            <w:r w:rsidRPr="00E51455">
              <w:rPr>
                <w:szCs w:val="24"/>
                <w:lang w:val="el-GR" w:eastAsia="ja-JP"/>
              </w:rPr>
              <w:t>αιμορροΐδες</w:t>
            </w:r>
            <w:r w:rsidRPr="007A7385">
              <w:rPr>
                <w:szCs w:val="24"/>
                <w:lang w:val="el-GR" w:eastAsia="ja-JP"/>
              </w:rPr>
              <w:t xml:space="preserve">, </w:t>
            </w:r>
            <w:r w:rsidRPr="00E51455">
              <w:rPr>
                <w:szCs w:val="24"/>
                <w:lang w:val="el-GR" w:eastAsia="ja-JP"/>
              </w:rPr>
              <w:t>κοιλιακή</w:t>
            </w:r>
            <w:r w:rsidRPr="007A7385">
              <w:rPr>
                <w:szCs w:val="24"/>
                <w:lang w:val="el-GR" w:eastAsia="ja-JP"/>
              </w:rPr>
              <w:t xml:space="preserve"> </w:t>
            </w:r>
            <w:r w:rsidRPr="00E51455">
              <w:rPr>
                <w:szCs w:val="24"/>
                <w:lang w:val="el-GR" w:eastAsia="ja-JP"/>
              </w:rPr>
              <w:t>δυσφορία</w:t>
            </w:r>
            <w:r w:rsidRPr="007A7385">
              <w:rPr>
                <w:szCs w:val="24"/>
                <w:lang w:val="el-GR" w:eastAsia="ja-JP"/>
              </w:rPr>
              <w:t xml:space="preserve">, </w:t>
            </w:r>
            <w:r w:rsidR="00DA0BF1" w:rsidRPr="00E51455">
              <w:rPr>
                <w:szCs w:val="24"/>
                <w:lang w:val="el-GR" w:eastAsia="ja-JP"/>
              </w:rPr>
              <w:t>κιρσοί</w:t>
            </w:r>
            <w:r w:rsidR="00DA0BF1" w:rsidRPr="007A7385">
              <w:rPr>
                <w:szCs w:val="24"/>
                <w:lang w:val="el-GR" w:eastAsia="ja-JP"/>
              </w:rPr>
              <w:t xml:space="preserve"> </w:t>
            </w:r>
            <w:r w:rsidR="00DA0BF1" w:rsidRPr="00E51455">
              <w:rPr>
                <w:szCs w:val="24"/>
                <w:lang w:val="el-GR" w:eastAsia="ja-JP"/>
              </w:rPr>
              <w:t>του</w:t>
            </w:r>
            <w:r w:rsidR="00DA0BF1" w:rsidRPr="007A7385">
              <w:rPr>
                <w:szCs w:val="24"/>
                <w:lang w:val="el-GR" w:eastAsia="ja-JP"/>
              </w:rPr>
              <w:t xml:space="preserve"> </w:t>
            </w:r>
            <w:r w:rsidR="00DA0BF1" w:rsidRPr="00E51455">
              <w:rPr>
                <w:szCs w:val="24"/>
                <w:lang w:val="el-GR" w:eastAsia="ja-JP"/>
              </w:rPr>
              <w:t>οισοφάγου</w:t>
            </w:r>
            <w:r w:rsidR="00DA0BF1" w:rsidRPr="007A7385">
              <w:rPr>
                <w:szCs w:val="24"/>
                <w:lang w:val="el-GR" w:eastAsia="ja-JP"/>
              </w:rPr>
              <w:t xml:space="preserve"> </w:t>
            </w:r>
          </w:p>
        </w:tc>
      </w:tr>
      <w:tr w:rsidR="00F070AB" w:rsidRPr="00857B41" w14:paraId="59F2DAEF" w14:textId="77777777" w:rsidTr="00B715F0">
        <w:trPr>
          <w:cantSplit/>
        </w:trPr>
        <w:tc>
          <w:tcPr>
            <w:tcW w:w="2796" w:type="dxa"/>
            <w:vMerge/>
            <w:tcBorders>
              <w:bottom w:val="single" w:sz="4" w:space="0" w:color="auto"/>
            </w:tcBorders>
            <w:shd w:val="clear" w:color="auto" w:fill="auto"/>
          </w:tcPr>
          <w:p w14:paraId="59F2DAEC" w14:textId="77777777" w:rsidR="00F070AB" w:rsidRPr="007A7385" w:rsidRDefault="00F070AB" w:rsidP="003B4EE5">
            <w:pPr>
              <w:keepLines/>
              <w:autoSpaceDE w:val="0"/>
              <w:autoSpaceDN w:val="0"/>
              <w:adjustRightInd w:val="0"/>
              <w:spacing w:line="240" w:lineRule="auto"/>
              <w:rPr>
                <w:szCs w:val="24"/>
                <w:lang w:val="el-GR" w:eastAsia="ja-JP"/>
              </w:rPr>
            </w:pPr>
          </w:p>
        </w:tc>
        <w:tc>
          <w:tcPr>
            <w:tcW w:w="1455" w:type="dxa"/>
            <w:shd w:val="clear" w:color="auto" w:fill="auto"/>
          </w:tcPr>
          <w:p w14:paraId="59F2DAED" w14:textId="77777777" w:rsidR="00F070AB" w:rsidRPr="00E51455" w:rsidRDefault="00F070AB" w:rsidP="003B4EE5">
            <w:pPr>
              <w:keepLines/>
              <w:autoSpaceDE w:val="0"/>
              <w:autoSpaceDN w:val="0"/>
              <w:adjustRightInd w:val="0"/>
              <w:spacing w:line="240" w:lineRule="auto"/>
              <w:rPr>
                <w:szCs w:val="24"/>
                <w:lang w:eastAsia="ja-JP"/>
              </w:rPr>
            </w:pPr>
            <w:proofErr w:type="spellStart"/>
            <w:r w:rsidRPr="00E51455">
              <w:rPr>
                <w:szCs w:val="24"/>
                <w:lang w:eastAsia="ja-JP"/>
              </w:rPr>
              <w:t>Όχι</w:t>
            </w:r>
            <w:proofErr w:type="spellEnd"/>
            <w:r w:rsidRPr="00E51455">
              <w:rPr>
                <w:szCs w:val="24"/>
                <w:lang w:eastAsia="ja-JP"/>
              </w:rPr>
              <w:t xml:space="preserve"> </w:t>
            </w:r>
            <w:proofErr w:type="spellStart"/>
            <w:r w:rsidRPr="00E51455">
              <w:rPr>
                <w:szCs w:val="24"/>
                <w:lang w:eastAsia="ja-JP"/>
              </w:rPr>
              <w:t>συχνές</w:t>
            </w:r>
            <w:proofErr w:type="spellEnd"/>
          </w:p>
        </w:tc>
        <w:tc>
          <w:tcPr>
            <w:tcW w:w="4554" w:type="dxa"/>
            <w:shd w:val="clear" w:color="auto" w:fill="auto"/>
          </w:tcPr>
          <w:p w14:paraId="59F2DAEE" w14:textId="77777777" w:rsidR="00F070AB" w:rsidRPr="00E51455" w:rsidRDefault="00DA0BF1" w:rsidP="003B4EE5">
            <w:pPr>
              <w:keepLines/>
              <w:autoSpaceDE w:val="0"/>
              <w:autoSpaceDN w:val="0"/>
              <w:adjustRightInd w:val="0"/>
              <w:spacing w:line="240" w:lineRule="auto"/>
              <w:rPr>
                <w:szCs w:val="24"/>
                <w:lang w:val="el-GR" w:eastAsia="ja-JP"/>
              </w:rPr>
            </w:pPr>
            <w:r w:rsidRPr="00E51455">
              <w:rPr>
                <w:szCs w:val="24"/>
                <w:lang w:val="el-GR" w:eastAsia="ja-JP"/>
              </w:rPr>
              <w:t>Αιμορραγία κιρσών του οισοφάγου, γαστρίτιδα, αφθώδης στοματίτιδα,</w:t>
            </w:r>
          </w:p>
        </w:tc>
      </w:tr>
      <w:tr w:rsidR="00835337" w:rsidRPr="00857B41" w14:paraId="59F2DAF3" w14:textId="77777777" w:rsidTr="00B715F0">
        <w:trPr>
          <w:cantSplit/>
          <w:trHeight w:val="769"/>
        </w:trPr>
        <w:tc>
          <w:tcPr>
            <w:tcW w:w="2796" w:type="dxa"/>
            <w:vMerge w:val="restart"/>
            <w:shd w:val="clear" w:color="auto" w:fill="auto"/>
          </w:tcPr>
          <w:p w14:paraId="59F2DAF0" w14:textId="2E86C318" w:rsidR="00835337" w:rsidRPr="00E51455" w:rsidRDefault="007F014A" w:rsidP="003B4EE5">
            <w:pPr>
              <w:keepLines/>
              <w:autoSpaceDE w:val="0"/>
              <w:autoSpaceDN w:val="0"/>
              <w:adjustRightInd w:val="0"/>
              <w:spacing w:line="240" w:lineRule="auto"/>
              <w:rPr>
                <w:szCs w:val="24"/>
                <w:lang w:val="el-GR" w:eastAsia="ja-JP"/>
              </w:rPr>
            </w:pPr>
            <w:r w:rsidRPr="00042FEA">
              <w:rPr>
                <w:szCs w:val="22"/>
              </w:rPr>
              <w:t>Ηπα</w:t>
            </w:r>
            <w:proofErr w:type="spellStart"/>
            <w:r w:rsidRPr="00042FEA">
              <w:rPr>
                <w:szCs w:val="22"/>
              </w:rPr>
              <w:t>τοχολικές</w:t>
            </w:r>
            <w:proofErr w:type="spellEnd"/>
            <w:r w:rsidRPr="00042FEA">
              <w:rPr>
                <w:szCs w:val="22"/>
              </w:rPr>
              <w:t xml:space="preserve"> </w:t>
            </w:r>
            <w:proofErr w:type="spellStart"/>
            <w:r w:rsidRPr="00042FEA">
              <w:rPr>
                <w:szCs w:val="22"/>
              </w:rPr>
              <w:t>δι</w:t>
            </w:r>
            <w:proofErr w:type="spellEnd"/>
            <w:r w:rsidRPr="00042FEA">
              <w:rPr>
                <w:szCs w:val="22"/>
              </w:rPr>
              <w:t>αταραχές</w:t>
            </w:r>
          </w:p>
        </w:tc>
        <w:tc>
          <w:tcPr>
            <w:tcW w:w="1455" w:type="dxa"/>
            <w:shd w:val="clear" w:color="auto" w:fill="auto"/>
          </w:tcPr>
          <w:p w14:paraId="59F2DAF1" w14:textId="77777777" w:rsidR="00835337" w:rsidRPr="00E51455" w:rsidRDefault="00835337" w:rsidP="003B4EE5">
            <w:pPr>
              <w:keepLines/>
              <w:autoSpaceDE w:val="0"/>
              <w:autoSpaceDN w:val="0"/>
              <w:adjustRightInd w:val="0"/>
              <w:spacing w:line="240" w:lineRule="auto"/>
              <w:rPr>
                <w:szCs w:val="24"/>
                <w:lang w:eastAsia="ja-JP"/>
              </w:rPr>
            </w:pPr>
            <w:proofErr w:type="spellStart"/>
            <w:r w:rsidRPr="00E51455">
              <w:rPr>
                <w:szCs w:val="24"/>
                <w:lang w:eastAsia="ja-JP"/>
              </w:rPr>
              <w:t>Συχνές</w:t>
            </w:r>
            <w:proofErr w:type="spellEnd"/>
          </w:p>
        </w:tc>
        <w:tc>
          <w:tcPr>
            <w:tcW w:w="4554" w:type="dxa"/>
            <w:shd w:val="clear" w:color="auto" w:fill="auto"/>
          </w:tcPr>
          <w:p w14:paraId="59F2DAF2" w14:textId="77777777" w:rsidR="00835337" w:rsidRPr="00E51455" w:rsidRDefault="00835337" w:rsidP="003B4EE5">
            <w:pPr>
              <w:keepLines/>
              <w:autoSpaceDE w:val="0"/>
              <w:autoSpaceDN w:val="0"/>
              <w:adjustRightInd w:val="0"/>
              <w:spacing w:line="240" w:lineRule="auto"/>
              <w:rPr>
                <w:szCs w:val="24"/>
                <w:lang w:val="el-GR" w:eastAsia="ja-JP"/>
              </w:rPr>
            </w:pPr>
            <w:r w:rsidRPr="00E51455">
              <w:rPr>
                <w:szCs w:val="24"/>
                <w:lang w:val="el-GR" w:eastAsia="ja-JP"/>
              </w:rPr>
              <w:t xml:space="preserve">Υπερχολερυθριναιμία, ίκτερος, φαρμακογενής ηπατική βλάβη, </w:t>
            </w:r>
          </w:p>
        </w:tc>
      </w:tr>
      <w:tr w:rsidR="00F070AB" w:rsidRPr="00857B41" w14:paraId="59F2DAF7" w14:textId="77777777" w:rsidTr="00B715F0">
        <w:trPr>
          <w:cantSplit/>
        </w:trPr>
        <w:tc>
          <w:tcPr>
            <w:tcW w:w="2796" w:type="dxa"/>
            <w:vMerge/>
            <w:tcBorders>
              <w:bottom w:val="single" w:sz="4" w:space="0" w:color="auto"/>
            </w:tcBorders>
            <w:shd w:val="clear" w:color="auto" w:fill="auto"/>
          </w:tcPr>
          <w:p w14:paraId="59F2DAF4" w14:textId="77777777" w:rsidR="00F070AB" w:rsidRPr="00E51455" w:rsidRDefault="00F070AB" w:rsidP="003B4EE5">
            <w:pPr>
              <w:keepLines/>
              <w:autoSpaceDE w:val="0"/>
              <w:autoSpaceDN w:val="0"/>
              <w:adjustRightInd w:val="0"/>
              <w:spacing w:line="240" w:lineRule="auto"/>
              <w:rPr>
                <w:szCs w:val="24"/>
                <w:lang w:val="el-GR" w:eastAsia="ja-JP"/>
              </w:rPr>
            </w:pPr>
          </w:p>
        </w:tc>
        <w:tc>
          <w:tcPr>
            <w:tcW w:w="1455" w:type="dxa"/>
            <w:shd w:val="clear" w:color="auto" w:fill="auto"/>
          </w:tcPr>
          <w:p w14:paraId="59F2DAF5" w14:textId="77777777" w:rsidR="00F070AB" w:rsidRPr="00E51455" w:rsidRDefault="00F070AB" w:rsidP="003B4EE5">
            <w:pPr>
              <w:keepLines/>
              <w:autoSpaceDE w:val="0"/>
              <w:autoSpaceDN w:val="0"/>
              <w:adjustRightInd w:val="0"/>
              <w:spacing w:line="240" w:lineRule="auto"/>
              <w:rPr>
                <w:szCs w:val="24"/>
                <w:lang w:eastAsia="ja-JP"/>
              </w:rPr>
            </w:pPr>
            <w:proofErr w:type="spellStart"/>
            <w:r w:rsidRPr="00E51455">
              <w:rPr>
                <w:szCs w:val="24"/>
                <w:lang w:eastAsia="ja-JP"/>
              </w:rPr>
              <w:t>Όχι</w:t>
            </w:r>
            <w:proofErr w:type="spellEnd"/>
            <w:r w:rsidRPr="00E51455">
              <w:rPr>
                <w:szCs w:val="24"/>
                <w:lang w:eastAsia="ja-JP"/>
              </w:rPr>
              <w:t xml:space="preserve"> </w:t>
            </w:r>
            <w:proofErr w:type="spellStart"/>
            <w:r w:rsidRPr="00E51455">
              <w:rPr>
                <w:szCs w:val="24"/>
                <w:lang w:eastAsia="ja-JP"/>
              </w:rPr>
              <w:t>συχνές</w:t>
            </w:r>
            <w:proofErr w:type="spellEnd"/>
          </w:p>
        </w:tc>
        <w:tc>
          <w:tcPr>
            <w:tcW w:w="4554" w:type="dxa"/>
            <w:shd w:val="clear" w:color="auto" w:fill="auto"/>
          </w:tcPr>
          <w:p w14:paraId="59F2DAF6" w14:textId="77777777" w:rsidR="00F070AB" w:rsidRPr="00E51455" w:rsidRDefault="00835337" w:rsidP="003B4EE5">
            <w:pPr>
              <w:keepLines/>
              <w:autoSpaceDE w:val="0"/>
              <w:autoSpaceDN w:val="0"/>
              <w:adjustRightInd w:val="0"/>
              <w:spacing w:line="240" w:lineRule="auto"/>
              <w:rPr>
                <w:szCs w:val="24"/>
                <w:lang w:val="el-GR" w:eastAsia="ja-JP"/>
              </w:rPr>
            </w:pPr>
            <w:r w:rsidRPr="00E51455">
              <w:rPr>
                <w:szCs w:val="24"/>
                <w:lang w:val="el-GR" w:eastAsia="ja-JP"/>
              </w:rPr>
              <w:t>Θρόμβωση της πυλαίας φλέβας, ηπατική ανεπάρκεια</w:t>
            </w:r>
          </w:p>
        </w:tc>
      </w:tr>
      <w:tr w:rsidR="00345FBF" w:rsidRPr="00E51455" w14:paraId="59F2DAFB" w14:textId="77777777" w:rsidTr="00B715F0">
        <w:trPr>
          <w:cantSplit/>
        </w:trPr>
        <w:tc>
          <w:tcPr>
            <w:tcW w:w="2796" w:type="dxa"/>
            <w:vMerge w:val="restart"/>
            <w:shd w:val="clear" w:color="auto" w:fill="auto"/>
          </w:tcPr>
          <w:p w14:paraId="59F2DAF8" w14:textId="77777777" w:rsidR="00345FBF" w:rsidRPr="00E51455" w:rsidRDefault="00345FBF" w:rsidP="003B4EE5">
            <w:pPr>
              <w:keepNext/>
              <w:keepLines/>
              <w:autoSpaceDE w:val="0"/>
              <w:autoSpaceDN w:val="0"/>
              <w:adjustRightInd w:val="0"/>
              <w:spacing w:line="240" w:lineRule="auto"/>
              <w:rPr>
                <w:szCs w:val="24"/>
                <w:lang w:val="el-GR" w:eastAsia="ja-JP"/>
              </w:rPr>
            </w:pPr>
            <w:r w:rsidRPr="00E51455">
              <w:rPr>
                <w:szCs w:val="24"/>
                <w:lang w:val="el-GR" w:eastAsia="ja-JP"/>
              </w:rPr>
              <w:t>Διαταραχές του δέρματος και του υποδόριου ιστού</w:t>
            </w:r>
          </w:p>
        </w:tc>
        <w:tc>
          <w:tcPr>
            <w:tcW w:w="1455" w:type="dxa"/>
            <w:shd w:val="clear" w:color="auto" w:fill="auto"/>
          </w:tcPr>
          <w:p w14:paraId="59F2DAF9" w14:textId="77777777" w:rsidR="00345FBF" w:rsidRPr="00E51455" w:rsidRDefault="00345FBF" w:rsidP="003B4EE5">
            <w:pPr>
              <w:keepNext/>
              <w:keepLines/>
              <w:autoSpaceDE w:val="0"/>
              <w:autoSpaceDN w:val="0"/>
              <w:adjustRightInd w:val="0"/>
              <w:spacing w:line="240" w:lineRule="auto"/>
              <w:rPr>
                <w:szCs w:val="24"/>
                <w:lang w:eastAsia="ja-JP"/>
              </w:rPr>
            </w:pPr>
            <w:r w:rsidRPr="00E51455">
              <w:rPr>
                <w:szCs w:val="24"/>
                <w:lang w:val="el-GR" w:eastAsia="ja-JP"/>
              </w:rPr>
              <w:t>Πολύ σ</w:t>
            </w:r>
            <w:proofErr w:type="spellStart"/>
            <w:r w:rsidRPr="00E51455">
              <w:rPr>
                <w:szCs w:val="24"/>
                <w:lang w:eastAsia="ja-JP"/>
              </w:rPr>
              <w:t>υχνές</w:t>
            </w:r>
            <w:proofErr w:type="spellEnd"/>
          </w:p>
        </w:tc>
        <w:tc>
          <w:tcPr>
            <w:tcW w:w="4554" w:type="dxa"/>
            <w:shd w:val="clear" w:color="auto" w:fill="auto"/>
          </w:tcPr>
          <w:p w14:paraId="59F2DAFA" w14:textId="77777777" w:rsidR="00345FBF" w:rsidRPr="00E51455" w:rsidRDefault="00762DC1" w:rsidP="003B4EE5">
            <w:pPr>
              <w:keepNext/>
              <w:spacing w:line="240" w:lineRule="auto"/>
              <w:rPr>
                <w:rFonts w:eastAsia="MS Mincho"/>
                <w:color w:val="000000"/>
                <w:szCs w:val="22"/>
                <w:lang w:val="el-GR" w:eastAsia="ja-JP"/>
              </w:rPr>
            </w:pPr>
            <w:r w:rsidRPr="00E51455">
              <w:rPr>
                <w:rFonts w:eastAsia="MS Mincho"/>
                <w:color w:val="000000"/>
                <w:szCs w:val="22"/>
                <w:lang w:val="el-GR" w:eastAsia="ja-JP"/>
              </w:rPr>
              <w:t>Κνησμός</w:t>
            </w:r>
          </w:p>
        </w:tc>
      </w:tr>
      <w:tr w:rsidR="00345FBF" w:rsidRPr="00857B41" w14:paraId="59F2DAFF" w14:textId="77777777" w:rsidTr="00B715F0">
        <w:trPr>
          <w:cantSplit/>
        </w:trPr>
        <w:tc>
          <w:tcPr>
            <w:tcW w:w="2796" w:type="dxa"/>
            <w:vMerge/>
            <w:shd w:val="clear" w:color="auto" w:fill="auto"/>
          </w:tcPr>
          <w:p w14:paraId="59F2DAFC" w14:textId="77777777" w:rsidR="00345FBF" w:rsidRPr="00E51455" w:rsidRDefault="00345FBF" w:rsidP="003B4EE5">
            <w:pPr>
              <w:keepNext/>
              <w:keepLines/>
              <w:autoSpaceDE w:val="0"/>
              <w:autoSpaceDN w:val="0"/>
              <w:adjustRightInd w:val="0"/>
              <w:spacing w:line="240" w:lineRule="auto"/>
              <w:rPr>
                <w:szCs w:val="24"/>
                <w:lang w:val="el-GR" w:eastAsia="ja-JP"/>
              </w:rPr>
            </w:pPr>
          </w:p>
        </w:tc>
        <w:tc>
          <w:tcPr>
            <w:tcW w:w="1455" w:type="dxa"/>
            <w:shd w:val="clear" w:color="auto" w:fill="auto"/>
          </w:tcPr>
          <w:p w14:paraId="59F2DAFD" w14:textId="77777777" w:rsidR="00345FBF" w:rsidRPr="00E51455" w:rsidRDefault="00345FBF" w:rsidP="003B4EE5">
            <w:pPr>
              <w:keepLines/>
              <w:autoSpaceDE w:val="0"/>
              <w:autoSpaceDN w:val="0"/>
              <w:adjustRightInd w:val="0"/>
              <w:spacing w:line="240" w:lineRule="auto"/>
              <w:rPr>
                <w:szCs w:val="24"/>
                <w:lang w:eastAsia="ja-JP"/>
              </w:rPr>
            </w:pPr>
            <w:proofErr w:type="spellStart"/>
            <w:r w:rsidRPr="00E51455">
              <w:rPr>
                <w:szCs w:val="24"/>
                <w:lang w:eastAsia="ja-JP"/>
              </w:rPr>
              <w:t>Συχνές</w:t>
            </w:r>
            <w:proofErr w:type="spellEnd"/>
          </w:p>
        </w:tc>
        <w:tc>
          <w:tcPr>
            <w:tcW w:w="4554" w:type="dxa"/>
            <w:shd w:val="clear" w:color="auto" w:fill="auto"/>
          </w:tcPr>
          <w:p w14:paraId="59F2DAFE" w14:textId="77777777" w:rsidR="00345FBF" w:rsidRPr="00E51455" w:rsidRDefault="00762DC1" w:rsidP="003B4EE5">
            <w:pPr>
              <w:keepNext/>
              <w:spacing w:line="240" w:lineRule="auto"/>
              <w:rPr>
                <w:rFonts w:eastAsia="MS Mincho"/>
                <w:color w:val="000000"/>
                <w:szCs w:val="22"/>
                <w:lang w:val="el-GR" w:eastAsia="ja-JP"/>
              </w:rPr>
            </w:pPr>
            <w:r w:rsidRPr="00E51455">
              <w:rPr>
                <w:rFonts w:eastAsia="MS Mincho"/>
                <w:color w:val="000000"/>
                <w:szCs w:val="22"/>
                <w:lang w:val="el-GR" w:eastAsia="ja-JP"/>
              </w:rPr>
              <w:t xml:space="preserve">Εξάνθημα, ξηροδερμία, έκζεμα, εξάνθημα κνησμώδες, ερύθημα, υπεριδρωσία, κνησμός γενικευμένος, αλωπεκία </w:t>
            </w:r>
          </w:p>
        </w:tc>
      </w:tr>
      <w:tr w:rsidR="00345FBF" w:rsidRPr="00857B41" w14:paraId="59F2DB03" w14:textId="77777777" w:rsidTr="00B715F0">
        <w:trPr>
          <w:cantSplit/>
        </w:trPr>
        <w:tc>
          <w:tcPr>
            <w:tcW w:w="2796" w:type="dxa"/>
            <w:vMerge/>
            <w:tcBorders>
              <w:bottom w:val="single" w:sz="4" w:space="0" w:color="auto"/>
            </w:tcBorders>
            <w:shd w:val="clear" w:color="auto" w:fill="auto"/>
          </w:tcPr>
          <w:p w14:paraId="59F2DB00" w14:textId="77777777" w:rsidR="00345FBF" w:rsidRPr="00E51455" w:rsidRDefault="00345FBF" w:rsidP="003B4EE5">
            <w:pPr>
              <w:keepNext/>
              <w:keepLines/>
              <w:autoSpaceDE w:val="0"/>
              <w:autoSpaceDN w:val="0"/>
              <w:adjustRightInd w:val="0"/>
              <w:spacing w:line="240" w:lineRule="auto"/>
              <w:rPr>
                <w:szCs w:val="24"/>
                <w:lang w:val="el-GR" w:eastAsia="ja-JP"/>
              </w:rPr>
            </w:pPr>
          </w:p>
        </w:tc>
        <w:tc>
          <w:tcPr>
            <w:tcW w:w="1455" w:type="dxa"/>
            <w:shd w:val="clear" w:color="auto" w:fill="auto"/>
          </w:tcPr>
          <w:p w14:paraId="59F2DB01" w14:textId="77777777" w:rsidR="00345FBF" w:rsidRPr="00E51455" w:rsidRDefault="00345FBF" w:rsidP="003B4EE5">
            <w:pPr>
              <w:keepLines/>
              <w:autoSpaceDE w:val="0"/>
              <w:autoSpaceDN w:val="0"/>
              <w:adjustRightInd w:val="0"/>
              <w:spacing w:line="240" w:lineRule="auto"/>
              <w:rPr>
                <w:szCs w:val="24"/>
                <w:lang w:eastAsia="ja-JP"/>
              </w:rPr>
            </w:pPr>
            <w:proofErr w:type="spellStart"/>
            <w:r w:rsidRPr="00E51455">
              <w:rPr>
                <w:szCs w:val="24"/>
                <w:lang w:eastAsia="ja-JP"/>
              </w:rPr>
              <w:t>Όχι</w:t>
            </w:r>
            <w:proofErr w:type="spellEnd"/>
            <w:r w:rsidRPr="00E51455">
              <w:rPr>
                <w:szCs w:val="24"/>
                <w:lang w:eastAsia="ja-JP"/>
              </w:rPr>
              <w:t xml:space="preserve"> </w:t>
            </w:r>
            <w:proofErr w:type="spellStart"/>
            <w:r w:rsidRPr="00E51455">
              <w:rPr>
                <w:szCs w:val="24"/>
                <w:lang w:eastAsia="ja-JP"/>
              </w:rPr>
              <w:t>συχνές</w:t>
            </w:r>
            <w:proofErr w:type="spellEnd"/>
          </w:p>
        </w:tc>
        <w:tc>
          <w:tcPr>
            <w:tcW w:w="4554" w:type="dxa"/>
            <w:shd w:val="clear" w:color="auto" w:fill="auto"/>
          </w:tcPr>
          <w:p w14:paraId="59F2DB02" w14:textId="02F74B96" w:rsidR="00345FBF" w:rsidRPr="00E51455" w:rsidRDefault="00762DC1" w:rsidP="009F05F9">
            <w:pPr>
              <w:keepLines/>
              <w:autoSpaceDE w:val="0"/>
              <w:autoSpaceDN w:val="0"/>
              <w:adjustRightInd w:val="0"/>
              <w:spacing w:line="240" w:lineRule="auto"/>
              <w:rPr>
                <w:szCs w:val="24"/>
                <w:lang w:val="el-GR" w:eastAsia="ja-JP"/>
              </w:rPr>
            </w:pPr>
            <w:r w:rsidRPr="00E51455">
              <w:rPr>
                <w:rFonts w:eastAsia="MS Mincho"/>
                <w:color w:val="000000"/>
                <w:szCs w:val="22"/>
                <w:lang w:val="el-GR" w:eastAsia="ja-JP"/>
              </w:rPr>
              <w:t xml:space="preserve">Βλάβη δέρματος, </w:t>
            </w:r>
            <w:r w:rsidR="009F05F9">
              <w:rPr>
                <w:rFonts w:eastAsia="MS Mincho"/>
                <w:color w:val="000000"/>
                <w:szCs w:val="22"/>
                <w:lang w:val="el-GR" w:eastAsia="ja-JP"/>
              </w:rPr>
              <w:t>δέρμα αποχρωματισμένο</w:t>
            </w:r>
            <w:r w:rsidRPr="00E51455">
              <w:rPr>
                <w:rFonts w:eastAsia="MS Mincho"/>
                <w:color w:val="000000"/>
                <w:szCs w:val="22"/>
                <w:lang w:val="el-GR" w:eastAsia="ja-JP"/>
              </w:rPr>
              <w:t>, υπέρχρωση δέρματος, νυκτερινοί ίδρωτες</w:t>
            </w:r>
          </w:p>
        </w:tc>
      </w:tr>
      <w:tr w:rsidR="00F070AB" w:rsidRPr="00E51455" w14:paraId="59F2DB07" w14:textId="77777777" w:rsidTr="00B715F0">
        <w:trPr>
          <w:cantSplit/>
        </w:trPr>
        <w:tc>
          <w:tcPr>
            <w:tcW w:w="2796" w:type="dxa"/>
            <w:vMerge w:val="restart"/>
            <w:shd w:val="clear" w:color="auto" w:fill="auto"/>
          </w:tcPr>
          <w:p w14:paraId="59F2DB04" w14:textId="77777777" w:rsidR="00F070AB" w:rsidRPr="00E51455" w:rsidRDefault="00F070AB" w:rsidP="003B4EE5">
            <w:pPr>
              <w:keepNext/>
              <w:keepLines/>
              <w:autoSpaceDE w:val="0"/>
              <w:autoSpaceDN w:val="0"/>
              <w:adjustRightInd w:val="0"/>
              <w:spacing w:line="240" w:lineRule="auto"/>
              <w:rPr>
                <w:iCs/>
                <w:szCs w:val="24"/>
                <w:lang w:val="el-GR" w:eastAsia="ja-JP"/>
              </w:rPr>
            </w:pPr>
            <w:r w:rsidRPr="00E51455">
              <w:rPr>
                <w:iCs/>
                <w:szCs w:val="24"/>
                <w:lang w:val="el-GR" w:eastAsia="ja-JP"/>
              </w:rPr>
              <w:t>Διαταραχές του μυοσκελετικού συστήματος και του συνδετικού ιστού</w:t>
            </w:r>
          </w:p>
        </w:tc>
        <w:tc>
          <w:tcPr>
            <w:tcW w:w="1455" w:type="dxa"/>
            <w:shd w:val="clear" w:color="auto" w:fill="auto"/>
          </w:tcPr>
          <w:p w14:paraId="59F2DB05" w14:textId="77777777" w:rsidR="00F070AB" w:rsidRPr="00E51455" w:rsidRDefault="00762DC1" w:rsidP="003B4EE5">
            <w:pPr>
              <w:keepNext/>
              <w:keepLines/>
              <w:autoSpaceDE w:val="0"/>
              <w:autoSpaceDN w:val="0"/>
              <w:adjustRightInd w:val="0"/>
              <w:spacing w:line="240" w:lineRule="auto"/>
              <w:rPr>
                <w:szCs w:val="24"/>
                <w:lang w:eastAsia="ja-JP"/>
              </w:rPr>
            </w:pPr>
            <w:r w:rsidRPr="00E51455">
              <w:rPr>
                <w:szCs w:val="24"/>
                <w:lang w:val="el-GR" w:eastAsia="ja-JP"/>
              </w:rPr>
              <w:t>Πολύ σ</w:t>
            </w:r>
            <w:proofErr w:type="spellStart"/>
            <w:r w:rsidR="00F070AB" w:rsidRPr="00E51455">
              <w:rPr>
                <w:szCs w:val="24"/>
                <w:lang w:eastAsia="ja-JP"/>
              </w:rPr>
              <w:t>υχνές</w:t>
            </w:r>
            <w:proofErr w:type="spellEnd"/>
          </w:p>
        </w:tc>
        <w:tc>
          <w:tcPr>
            <w:tcW w:w="4554" w:type="dxa"/>
            <w:shd w:val="clear" w:color="auto" w:fill="auto"/>
          </w:tcPr>
          <w:p w14:paraId="59F2DB06" w14:textId="77777777" w:rsidR="00F070AB" w:rsidRPr="00E51455" w:rsidRDefault="00762DC1" w:rsidP="003B4EE5">
            <w:pPr>
              <w:rPr>
                <w:szCs w:val="24"/>
                <w:lang w:val="el-GR" w:eastAsia="ja-JP"/>
              </w:rPr>
            </w:pPr>
            <w:r w:rsidRPr="00E51455">
              <w:rPr>
                <w:szCs w:val="24"/>
                <w:lang w:val="el-GR" w:eastAsia="ja-JP"/>
              </w:rPr>
              <w:t>Μυαλγία</w:t>
            </w:r>
          </w:p>
        </w:tc>
      </w:tr>
      <w:tr w:rsidR="00F070AB" w:rsidRPr="00857B41" w14:paraId="59F2DB0B" w14:textId="77777777" w:rsidTr="00B715F0">
        <w:trPr>
          <w:cantSplit/>
        </w:trPr>
        <w:tc>
          <w:tcPr>
            <w:tcW w:w="2796" w:type="dxa"/>
            <w:vMerge/>
            <w:shd w:val="clear" w:color="auto" w:fill="auto"/>
          </w:tcPr>
          <w:p w14:paraId="59F2DB08" w14:textId="77777777" w:rsidR="00F070AB" w:rsidRPr="00E51455" w:rsidRDefault="00F070AB" w:rsidP="003B4EE5">
            <w:pPr>
              <w:keepNext/>
              <w:keepLines/>
              <w:autoSpaceDE w:val="0"/>
              <w:autoSpaceDN w:val="0"/>
              <w:adjustRightInd w:val="0"/>
              <w:spacing w:line="240" w:lineRule="auto"/>
              <w:rPr>
                <w:szCs w:val="24"/>
                <w:lang w:val="el-GR" w:eastAsia="ja-JP"/>
              </w:rPr>
            </w:pPr>
          </w:p>
        </w:tc>
        <w:tc>
          <w:tcPr>
            <w:tcW w:w="1455" w:type="dxa"/>
            <w:shd w:val="clear" w:color="auto" w:fill="auto"/>
          </w:tcPr>
          <w:p w14:paraId="59F2DB09" w14:textId="77777777" w:rsidR="00F070AB" w:rsidRPr="00E51455" w:rsidRDefault="00762DC1" w:rsidP="003B4EE5">
            <w:pPr>
              <w:keepNext/>
              <w:autoSpaceDE w:val="0"/>
              <w:autoSpaceDN w:val="0"/>
              <w:adjustRightInd w:val="0"/>
              <w:spacing w:line="240" w:lineRule="auto"/>
              <w:rPr>
                <w:szCs w:val="24"/>
                <w:lang w:eastAsia="ja-JP"/>
              </w:rPr>
            </w:pPr>
            <w:proofErr w:type="spellStart"/>
            <w:r w:rsidRPr="00E51455">
              <w:rPr>
                <w:szCs w:val="24"/>
                <w:lang w:eastAsia="ja-JP"/>
              </w:rPr>
              <w:t>Σ</w:t>
            </w:r>
            <w:r w:rsidR="00F070AB" w:rsidRPr="00E51455">
              <w:rPr>
                <w:szCs w:val="24"/>
                <w:lang w:eastAsia="ja-JP"/>
              </w:rPr>
              <w:t>υχνές</w:t>
            </w:r>
            <w:proofErr w:type="spellEnd"/>
          </w:p>
        </w:tc>
        <w:tc>
          <w:tcPr>
            <w:tcW w:w="4554" w:type="dxa"/>
            <w:shd w:val="clear" w:color="auto" w:fill="auto"/>
          </w:tcPr>
          <w:p w14:paraId="59F2DB0A" w14:textId="096A0C34" w:rsidR="00F070AB" w:rsidRPr="00E51455" w:rsidRDefault="00762DC1" w:rsidP="009F05F9">
            <w:pPr>
              <w:keepNext/>
              <w:autoSpaceDE w:val="0"/>
              <w:autoSpaceDN w:val="0"/>
              <w:adjustRightInd w:val="0"/>
              <w:spacing w:line="240" w:lineRule="auto"/>
              <w:rPr>
                <w:szCs w:val="24"/>
                <w:lang w:val="el-GR" w:eastAsia="ja-JP"/>
              </w:rPr>
            </w:pPr>
            <w:r w:rsidRPr="00E51455">
              <w:rPr>
                <w:szCs w:val="24"/>
                <w:lang w:val="el-GR" w:eastAsia="ja-JP"/>
              </w:rPr>
              <w:t xml:space="preserve">Αρθραλγία, μυϊκοί σπασμοί, οσφυαλγία, άλγος στα άκρα, μυοσκελετικό άλγος, οστικό </w:t>
            </w:r>
            <w:r w:rsidR="009F05F9">
              <w:rPr>
                <w:szCs w:val="24"/>
                <w:lang w:val="el-GR" w:eastAsia="ja-JP"/>
              </w:rPr>
              <w:t>άλγος</w:t>
            </w:r>
          </w:p>
        </w:tc>
      </w:tr>
      <w:tr w:rsidR="00762DC1" w:rsidRPr="00857B41" w14:paraId="59F2DB10" w14:textId="77777777" w:rsidTr="00B715F0">
        <w:trPr>
          <w:cantSplit/>
          <w:trHeight w:val="773"/>
        </w:trPr>
        <w:tc>
          <w:tcPr>
            <w:tcW w:w="2796" w:type="dxa"/>
            <w:shd w:val="clear" w:color="auto" w:fill="auto"/>
          </w:tcPr>
          <w:p w14:paraId="59F2DB0C" w14:textId="229914B5" w:rsidR="00762DC1" w:rsidRPr="00E51455" w:rsidRDefault="00762DC1" w:rsidP="003B4EE5">
            <w:pPr>
              <w:rPr>
                <w:szCs w:val="24"/>
                <w:lang w:val="el-GR" w:eastAsia="ja-JP"/>
              </w:rPr>
            </w:pPr>
            <w:r w:rsidRPr="00E51455">
              <w:rPr>
                <w:szCs w:val="24"/>
                <w:lang w:val="el-GR" w:eastAsia="ja-JP"/>
              </w:rPr>
              <w:t xml:space="preserve">Διαταραχές νεφρών και </w:t>
            </w:r>
            <w:r w:rsidR="007F014A" w:rsidRPr="00A45C84">
              <w:rPr>
                <w:szCs w:val="22"/>
                <w:lang w:val="el-GR"/>
              </w:rPr>
              <w:t>ουροποιητικού συστήματος</w:t>
            </w:r>
          </w:p>
          <w:p w14:paraId="59F2DB0D" w14:textId="77777777" w:rsidR="00762DC1" w:rsidRPr="00E51455" w:rsidRDefault="00762DC1" w:rsidP="003B4EE5">
            <w:pPr>
              <w:keepNext/>
              <w:keepLines/>
              <w:autoSpaceDE w:val="0"/>
              <w:autoSpaceDN w:val="0"/>
              <w:adjustRightInd w:val="0"/>
              <w:spacing w:line="240" w:lineRule="auto"/>
              <w:rPr>
                <w:szCs w:val="24"/>
                <w:lang w:val="el-GR" w:eastAsia="ja-JP"/>
              </w:rPr>
            </w:pPr>
          </w:p>
        </w:tc>
        <w:tc>
          <w:tcPr>
            <w:tcW w:w="1455" w:type="dxa"/>
            <w:shd w:val="clear" w:color="auto" w:fill="auto"/>
          </w:tcPr>
          <w:p w14:paraId="59F2DB0E" w14:textId="77777777" w:rsidR="00762DC1" w:rsidRPr="00E51455" w:rsidRDefault="00762DC1" w:rsidP="003B4EE5">
            <w:pPr>
              <w:keepLines/>
              <w:autoSpaceDE w:val="0"/>
              <w:autoSpaceDN w:val="0"/>
              <w:adjustRightInd w:val="0"/>
              <w:spacing w:line="240" w:lineRule="auto"/>
              <w:rPr>
                <w:iCs/>
                <w:szCs w:val="24"/>
                <w:lang w:eastAsia="ja-JP"/>
              </w:rPr>
            </w:pPr>
            <w:proofErr w:type="spellStart"/>
            <w:r w:rsidRPr="00E51455">
              <w:rPr>
                <w:szCs w:val="24"/>
                <w:lang w:eastAsia="ja-JP"/>
              </w:rPr>
              <w:t>Όχι</w:t>
            </w:r>
            <w:proofErr w:type="spellEnd"/>
            <w:r w:rsidRPr="00E51455">
              <w:rPr>
                <w:szCs w:val="24"/>
                <w:lang w:eastAsia="ja-JP"/>
              </w:rPr>
              <w:t xml:space="preserve"> </w:t>
            </w:r>
            <w:proofErr w:type="spellStart"/>
            <w:r w:rsidRPr="00E51455">
              <w:rPr>
                <w:szCs w:val="24"/>
                <w:lang w:eastAsia="ja-JP"/>
              </w:rPr>
              <w:t>συχνές</w:t>
            </w:r>
            <w:proofErr w:type="spellEnd"/>
          </w:p>
        </w:tc>
        <w:tc>
          <w:tcPr>
            <w:tcW w:w="4554" w:type="dxa"/>
            <w:shd w:val="clear" w:color="auto" w:fill="auto"/>
          </w:tcPr>
          <w:p w14:paraId="59F2DB0F" w14:textId="77777777" w:rsidR="00762DC1" w:rsidRPr="00E51455" w:rsidRDefault="00762DC1" w:rsidP="003B4EE5">
            <w:pPr>
              <w:keepNext/>
              <w:keepLines/>
              <w:autoSpaceDE w:val="0"/>
              <w:autoSpaceDN w:val="0"/>
              <w:adjustRightInd w:val="0"/>
              <w:spacing w:line="240" w:lineRule="auto"/>
              <w:rPr>
                <w:szCs w:val="24"/>
                <w:lang w:val="el-GR" w:eastAsia="ja-JP"/>
              </w:rPr>
            </w:pPr>
            <w:r w:rsidRPr="00E51455">
              <w:rPr>
                <w:szCs w:val="24"/>
                <w:lang w:val="el-GR" w:eastAsia="ja-JP"/>
              </w:rPr>
              <w:t>Θρομβωτική μικροαγγειοπάθεια με οξεία νεφρική ανεπάρκεια</w:t>
            </w:r>
            <w:r w:rsidRPr="00E51455">
              <w:rPr>
                <w:szCs w:val="22"/>
                <w:vertAlign w:val="superscript"/>
                <w:lang w:val="el-GR"/>
              </w:rPr>
              <w:t xml:space="preserve">†, </w:t>
            </w:r>
            <w:r w:rsidRPr="00E51455">
              <w:rPr>
                <w:szCs w:val="22"/>
                <w:lang w:val="el-GR"/>
              </w:rPr>
              <w:t>δ</w:t>
            </w:r>
            <w:r w:rsidRPr="00E51455">
              <w:rPr>
                <w:szCs w:val="24"/>
                <w:lang w:val="el-GR" w:eastAsia="ja-JP"/>
              </w:rPr>
              <w:t>υσουρία</w:t>
            </w:r>
          </w:p>
        </w:tc>
      </w:tr>
      <w:tr w:rsidR="00762DC1" w:rsidRPr="00857B41" w14:paraId="59F2DB14" w14:textId="77777777" w:rsidTr="00B715F0">
        <w:trPr>
          <w:cantSplit/>
        </w:trPr>
        <w:tc>
          <w:tcPr>
            <w:tcW w:w="2796" w:type="dxa"/>
            <w:vMerge w:val="restart"/>
            <w:shd w:val="clear" w:color="auto" w:fill="auto"/>
          </w:tcPr>
          <w:p w14:paraId="59F2DB11" w14:textId="7CBCD9A0" w:rsidR="00762DC1" w:rsidRPr="00E51455" w:rsidRDefault="00762DC1" w:rsidP="003B4EE5">
            <w:pPr>
              <w:keepNext/>
              <w:keepLines/>
              <w:autoSpaceDE w:val="0"/>
              <w:autoSpaceDN w:val="0"/>
              <w:adjustRightInd w:val="0"/>
              <w:spacing w:line="240" w:lineRule="auto"/>
              <w:rPr>
                <w:iCs/>
                <w:szCs w:val="24"/>
                <w:lang w:val="el-GR" w:eastAsia="ja-JP"/>
              </w:rPr>
            </w:pPr>
            <w:r w:rsidRPr="00E51455">
              <w:rPr>
                <w:iCs/>
                <w:szCs w:val="24"/>
                <w:lang w:val="el-GR" w:eastAsia="ja-JP"/>
              </w:rPr>
              <w:lastRenderedPageBreak/>
              <w:t xml:space="preserve">Γενικές διαταραχές και καταστάσεις </w:t>
            </w:r>
            <w:r w:rsidR="007F014A">
              <w:rPr>
                <w:iCs/>
                <w:szCs w:val="24"/>
                <w:lang w:val="el-GR" w:eastAsia="ja-JP"/>
              </w:rPr>
              <w:t>σ</w:t>
            </w:r>
            <w:r w:rsidRPr="00E51455">
              <w:rPr>
                <w:iCs/>
                <w:szCs w:val="24"/>
                <w:lang w:val="el-GR" w:eastAsia="ja-JP"/>
              </w:rPr>
              <w:t xml:space="preserve">τη </w:t>
            </w:r>
            <w:r w:rsidR="007F014A">
              <w:rPr>
                <w:iCs/>
                <w:szCs w:val="24"/>
                <w:lang w:val="el-GR" w:eastAsia="ja-JP"/>
              </w:rPr>
              <w:t>θέση</w:t>
            </w:r>
            <w:r w:rsidRPr="00E51455">
              <w:rPr>
                <w:iCs/>
                <w:szCs w:val="24"/>
                <w:lang w:val="el-GR" w:eastAsia="ja-JP"/>
              </w:rPr>
              <w:t xml:space="preserve"> χορήγησης</w:t>
            </w:r>
          </w:p>
        </w:tc>
        <w:tc>
          <w:tcPr>
            <w:tcW w:w="1455" w:type="dxa"/>
            <w:shd w:val="clear" w:color="auto" w:fill="auto"/>
          </w:tcPr>
          <w:p w14:paraId="59F2DB12" w14:textId="77777777" w:rsidR="00762DC1" w:rsidRPr="00E51455" w:rsidRDefault="00762DC1" w:rsidP="003B4EE5">
            <w:pPr>
              <w:keepLines/>
              <w:autoSpaceDE w:val="0"/>
              <w:autoSpaceDN w:val="0"/>
              <w:adjustRightInd w:val="0"/>
              <w:spacing w:line="240" w:lineRule="auto"/>
              <w:rPr>
                <w:szCs w:val="24"/>
                <w:lang w:val="el-GR" w:eastAsia="ja-JP"/>
              </w:rPr>
            </w:pPr>
            <w:r w:rsidRPr="00E51455">
              <w:rPr>
                <w:szCs w:val="24"/>
                <w:lang w:val="el-GR" w:eastAsia="ja-JP"/>
              </w:rPr>
              <w:t>Πολύ σ</w:t>
            </w:r>
            <w:proofErr w:type="spellStart"/>
            <w:r w:rsidRPr="00E51455">
              <w:rPr>
                <w:szCs w:val="24"/>
                <w:lang w:eastAsia="ja-JP"/>
              </w:rPr>
              <w:t>υχνές</w:t>
            </w:r>
            <w:proofErr w:type="spellEnd"/>
          </w:p>
        </w:tc>
        <w:tc>
          <w:tcPr>
            <w:tcW w:w="4554" w:type="dxa"/>
            <w:shd w:val="clear" w:color="auto" w:fill="auto"/>
          </w:tcPr>
          <w:p w14:paraId="59F2DB13" w14:textId="77777777" w:rsidR="00762DC1" w:rsidRPr="00E51455" w:rsidRDefault="00762DC1" w:rsidP="003B4EE5">
            <w:pPr>
              <w:keepLines/>
              <w:autoSpaceDE w:val="0"/>
              <w:autoSpaceDN w:val="0"/>
              <w:adjustRightInd w:val="0"/>
              <w:spacing w:line="240" w:lineRule="auto"/>
              <w:rPr>
                <w:szCs w:val="24"/>
                <w:lang w:val="el-GR" w:eastAsia="ja-JP"/>
              </w:rPr>
            </w:pPr>
            <w:r w:rsidRPr="00E51455">
              <w:rPr>
                <w:szCs w:val="24"/>
                <w:lang w:val="el-GR" w:eastAsia="ja-JP"/>
              </w:rPr>
              <w:t xml:space="preserve">Πυρεξία, κόπωση, γριππώδης συνδρομή, εξασθένιση, ρίγη, </w:t>
            </w:r>
          </w:p>
        </w:tc>
      </w:tr>
      <w:tr w:rsidR="00762DC1" w:rsidRPr="00857B41" w14:paraId="59F2DB18" w14:textId="77777777" w:rsidTr="00B715F0">
        <w:trPr>
          <w:cantSplit/>
        </w:trPr>
        <w:tc>
          <w:tcPr>
            <w:tcW w:w="2796" w:type="dxa"/>
            <w:vMerge/>
            <w:shd w:val="clear" w:color="auto" w:fill="auto"/>
          </w:tcPr>
          <w:p w14:paraId="59F2DB15" w14:textId="77777777" w:rsidR="00762DC1" w:rsidRPr="00E51455" w:rsidRDefault="00762DC1" w:rsidP="003B4EE5">
            <w:pPr>
              <w:keepNext/>
              <w:keepLines/>
              <w:autoSpaceDE w:val="0"/>
              <w:autoSpaceDN w:val="0"/>
              <w:adjustRightInd w:val="0"/>
              <w:spacing w:line="240" w:lineRule="auto"/>
              <w:rPr>
                <w:iCs/>
                <w:szCs w:val="24"/>
                <w:lang w:val="el-GR" w:eastAsia="ja-JP"/>
              </w:rPr>
            </w:pPr>
          </w:p>
        </w:tc>
        <w:tc>
          <w:tcPr>
            <w:tcW w:w="1455" w:type="dxa"/>
            <w:shd w:val="clear" w:color="auto" w:fill="auto"/>
          </w:tcPr>
          <w:p w14:paraId="59F2DB16" w14:textId="77777777" w:rsidR="00762DC1" w:rsidRPr="00E51455" w:rsidRDefault="00762DC1" w:rsidP="003B4EE5">
            <w:pPr>
              <w:keepNext/>
              <w:keepLines/>
              <w:autoSpaceDE w:val="0"/>
              <w:autoSpaceDN w:val="0"/>
              <w:adjustRightInd w:val="0"/>
              <w:spacing w:line="240" w:lineRule="auto"/>
              <w:rPr>
                <w:szCs w:val="24"/>
                <w:lang w:eastAsia="ja-JP"/>
              </w:rPr>
            </w:pPr>
            <w:proofErr w:type="spellStart"/>
            <w:r w:rsidRPr="00E51455">
              <w:rPr>
                <w:szCs w:val="24"/>
                <w:lang w:eastAsia="ja-JP"/>
              </w:rPr>
              <w:t>Συχνές</w:t>
            </w:r>
            <w:proofErr w:type="spellEnd"/>
          </w:p>
        </w:tc>
        <w:tc>
          <w:tcPr>
            <w:tcW w:w="4554" w:type="dxa"/>
            <w:shd w:val="clear" w:color="auto" w:fill="auto"/>
          </w:tcPr>
          <w:p w14:paraId="59F2DB17" w14:textId="77777777" w:rsidR="00762DC1" w:rsidRPr="00E51455" w:rsidRDefault="007E1DB6" w:rsidP="003B4EE5">
            <w:pPr>
              <w:keepNext/>
              <w:keepLines/>
              <w:autoSpaceDE w:val="0"/>
              <w:autoSpaceDN w:val="0"/>
              <w:adjustRightInd w:val="0"/>
              <w:spacing w:line="240" w:lineRule="auto"/>
              <w:rPr>
                <w:szCs w:val="24"/>
                <w:lang w:val="el-GR" w:eastAsia="ja-JP"/>
              </w:rPr>
            </w:pPr>
            <w:r w:rsidRPr="00E51455">
              <w:rPr>
                <w:color w:val="000000"/>
                <w:szCs w:val="22"/>
                <w:lang w:val="el-GR"/>
              </w:rPr>
              <w:t xml:space="preserve">Ευερεθιστότητα, άλγος, αίσθημα κακουχίας, αντίδραση της θέσης ένεσης, μη καρδιακό θωρακικό άλγος, οίδημα, </w:t>
            </w:r>
            <w:r w:rsidRPr="00E51455">
              <w:rPr>
                <w:szCs w:val="24"/>
                <w:lang w:val="el-GR" w:eastAsia="ja-JP"/>
              </w:rPr>
              <w:t>περιφερικό οίδημα</w:t>
            </w:r>
          </w:p>
        </w:tc>
      </w:tr>
      <w:tr w:rsidR="00762DC1" w:rsidRPr="00857B41" w14:paraId="59F2DB1C" w14:textId="77777777" w:rsidTr="00B715F0">
        <w:trPr>
          <w:cantSplit/>
        </w:trPr>
        <w:tc>
          <w:tcPr>
            <w:tcW w:w="2796" w:type="dxa"/>
            <w:vMerge/>
            <w:shd w:val="clear" w:color="auto" w:fill="auto"/>
          </w:tcPr>
          <w:p w14:paraId="59F2DB19" w14:textId="77777777" w:rsidR="00762DC1" w:rsidRPr="00E51455" w:rsidRDefault="00762DC1" w:rsidP="003B4EE5">
            <w:pPr>
              <w:keepNext/>
              <w:keepLines/>
              <w:autoSpaceDE w:val="0"/>
              <w:autoSpaceDN w:val="0"/>
              <w:adjustRightInd w:val="0"/>
              <w:spacing w:line="240" w:lineRule="auto"/>
              <w:rPr>
                <w:szCs w:val="24"/>
                <w:lang w:val="el-GR" w:eastAsia="ja-JP"/>
              </w:rPr>
            </w:pPr>
          </w:p>
        </w:tc>
        <w:tc>
          <w:tcPr>
            <w:tcW w:w="1455" w:type="dxa"/>
            <w:shd w:val="clear" w:color="auto" w:fill="auto"/>
          </w:tcPr>
          <w:p w14:paraId="59F2DB1A" w14:textId="77777777" w:rsidR="00762DC1" w:rsidRPr="00E51455" w:rsidRDefault="00762DC1" w:rsidP="003B4EE5">
            <w:pPr>
              <w:keepLines/>
              <w:autoSpaceDE w:val="0"/>
              <w:autoSpaceDN w:val="0"/>
              <w:adjustRightInd w:val="0"/>
              <w:spacing w:line="240" w:lineRule="auto"/>
              <w:rPr>
                <w:szCs w:val="24"/>
                <w:lang w:eastAsia="ja-JP"/>
              </w:rPr>
            </w:pPr>
            <w:proofErr w:type="spellStart"/>
            <w:r w:rsidRPr="00E51455">
              <w:rPr>
                <w:szCs w:val="24"/>
                <w:lang w:eastAsia="ja-JP"/>
              </w:rPr>
              <w:t>Όχι</w:t>
            </w:r>
            <w:proofErr w:type="spellEnd"/>
            <w:r w:rsidRPr="00E51455">
              <w:rPr>
                <w:szCs w:val="24"/>
                <w:lang w:eastAsia="ja-JP"/>
              </w:rPr>
              <w:t xml:space="preserve"> </w:t>
            </w:r>
            <w:proofErr w:type="spellStart"/>
            <w:r w:rsidRPr="00E51455">
              <w:rPr>
                <w:szCs w:val="24"/>
                <w:lang w:eastAsia="ja-JP"/>
              </w:rPr>
              <w:t>συχνές</w:t>
            </w:r>
            <w:proofErr w:type="spellEnd"/>
          </w:p>
        </w:tc>
        <w:tc>
          <w:tcPr>
            <w:tcW w:w="4554" w:type="dxa"/>
            <w:shd w:val="clear" w:color="auto" w:fill="auto"/>
          </w:tcPr>
          <w:p w14:paraId="59F2DB1B" w14:textId="77777777" w:rsidR="00762DC1" w:rsidRPr="00E51455" w:rsidRDefault="007E1DB6" w:rsidP="003B4EE5">
            <w:pPr>
              <w:keepLines/>
              <w:autoSpaceDE w:val="0"/>
              <w:autoSpaceDN w:val="0"/>
              <w:adjustRightInd w:val="0"/>
              <w:spacing w:line="240" w:lineRule="auto"/>
              <w:rPr>
                <w:szCs w:val="24"/>
                <w:lang w:val="el-GR" w:eastAsia="ja-JP"/>
              </w:rPr>
            </w:pPr>
            <w:r w:rsidRPr="00E51455">
              <w:rPr>
                <w:szCs w:val="24"/>
                <w:lang w:val="el-GR"/>
              </w:rPr>
              <w:t xml:space="preserve">Κνησμός </w:t>
            </w:r>
            <w:r w:rsidRPr="00E51455">
              <w:rPr>
                <w:color w:val="000000"/>
                <w:szCs w:val="22"/>
                <w:lang w:val="el-GR"/>
              </w:rPr>
              <w:t>της θέσης ένεσης, εξάνθημα στη θέση ένεσης, θωρακική δυσφορία</w:t>
            </w:r>
          </w:p>
        </w:tc>
      </w:tr>
      <w:tr w:rsidR="00F070AB" w:rsidRPr="00857B41" w14:paraId="59F2DB21" w14:textId="77777777" w:rsidTr="00B715F0">
        <w:trPr>
          <w:cantSplit/>
        </w:trPr>
        <w:tc>
          <w:tcPr>
            <w:tcW w:w="2796" w:type="dxa"/>
            <w:vMerge w:val="restart"/>
            <w:shd w:val="clear" w:color="auto" w:fill="auto"/>
          </w:tcPr>
          <w:p w14:paraId="59F2DB1E" w14:textId="39C62854" w:rsidR="00F070AB" w:rsidRPr="00E51455" w:rsidRDefault="007F014A" w:rsidP="003B4EE5">
            <w:pPr>
              <w:keepNext/>
              <w:keepLines/>
              <w:autoSpaceDE w:val="0"/>
              <w:autoSpaceDN w:val="0"/>
              <w:adjustRightInd w:val="0"/>
              <w:spacing w:line="240" w:lineRule="auto"/>
              <w:rPr>
                <w:iCs/>
                <w:szCs w:val="24"/>
                <w:lang w:eastAsia="ja-JP"/>
              </w:rPr>
            </w:pPr>
            <w:proofErr w:type="spellStart"/>
            <w:r>
              <w:rPr>
                <w:szCs w:val="22"/>
              </w:rPr>
              <w:t>Διερευνήσεις</w:t>
            </w:r>
            <w:proofErr w:type="spellEnd"/>
          </w:p>
        </w:tc>
        <w:tc>
          <w:tcPr>
            <w:tcW w:w="1455" w:type="dxa"/>
            <w:shd w:val="clear" w:color="auto" w:fill="auto"/>
          </w:tcPr>
          <w:p w14:paraId="59F2DB1F" w14:textId="77777777" w:rsidR="00F070AB" w:rsidRPr="00E51455" w:rsidRDefault="00F070AB" w:rsidP="003B4EE5">
            <w:pPr>
              <w:keepNext/>
              <w:keepLines/>
              <w:autoSpaceDE w:val="0"/>
              <w:autoSpaceDN w:val="0"/>
              <w:adjustRightInd w:val="0"/>
              <w:spacing w:line="240" w:lineRule="auto"/>
              <w:rPr>
                <w:iCs/>
                <w:szCs w:val="24"/>
                <w:lang w:eastAsia="ja-JP"/>
              </w:rPr>
            </w:pPr>
            <w:proofErr w:type="spellStart"/>
            <w:r w:rsidRPr="00E51455">
              <w:rPr>
                <w:szCs w:val="24"/>
                <w:lang w:eastAsia="ja-JP"/>
              </w:rPr>
              <w:t>Συχνές</w:t>
            </w:r>
            <w:proofErr w:type="spellEnd"/>
          </w:p>
        </w:tc>
        <w:tc>
          <w:tcPr>
            <w:tcW w:w="4554" w:type="dxa"/>
            <w:shd w:val="clear" w:color="auto" w:fill="auto"/>
          </w:tcPr>
          <w:p w14:paraId="59F2DB20" w14:textId="77777777" w:rsidR="00F070AB" w:rsidRPr="00E51455" w:rsidRDefault="003C45E8" w:rsidP="003B4EE5">
            <w:pPr>
              <w:keepNext/>
              <w:keepLines/>
              <w:autoSpaceDE w:val="0"/>
              <w:autoSpaceDN w:val="0"/>
              <w:adjustRightInd w:val="0"/>
              <w:spacing w:line="240" w:lineRule="auto"/>
              <w:rPr>
                <w:szCs w:val="24"/>
                <w:lang w:val="el-GR"/>
              </w:rPr>
            </w:pPr>
            <w:r w:rsidRPr="00E51455">
              <w:rPr>
                <w:color w:val="000000"/>
                <w:szCs w:val="22"/>
                <w:lang w:val="el-GR"/>
              </w:rPr>
              <w:t>Χολερυθρίνη αίματος αυξημένη, σωματικό βάρος μειωμένο, αριθμός λευκοκυττάρων μειωμένος, αιμοσφαιρίνη μειωμένη, αριθμός ουδετερόφιλων μειωμένος, διεθνής ομαλοποιημένη σχέση αυξημένη, χρόνος ενεργοποιημένης μερικής θρομβοπλαστίνης παρατεταμένος, γλυκόζη αίματος αυξημένη, λευκωματίνη αίματος μειωμένη</w:t>
            </w:r>
          </w:p>
        </w:tc>
      </w:tr>
      <w:tr w:rsidR="00F070AB" w:rsidRPr="00E51455" w14:paraId="59F2DB25" w14:textId="77777777" w:rsidTr="00B715F0">
        <w:trPr>
          <w:cantSplit/>
        </w:trPr>
        <w:tc>
          <w:tcPr>
            <w:tcW w:w="2796" w:type="dxa"/>
            <w:vMerge/>
            <w:shd w:val="clear" w:color="auto" w:fill="auto"/>
          </w:tcPr>
          <w:p w14:paraId="59F2DB22" w14:textId="77777777" w:rsidR="00F070AB" w:rsidRPr="00E51455" w:rsidRDefault="00F070AB" w:rsidP="003B4EE5">
            <w:pPr>
              <w:keepNext/>
              <w:autoSpaceDE w:val="0"/>
              <w:autoSpaceDN w:val="0"/>
              <w:adjustRightInd w:val="0"/>
              <w:spacing w:line="240" w:lineRule="auto"/>
              <w:rPr>
                <w:iCs/>
                <w:szCs w:val="24"/>
                <w:lang w:val="el-GR" w:eastAsia="ja-JP"/>
              </w:rPr>
            </w:pPr>
          </w:p>
        </w:tc>
        <w:tc>
          <w:tcPr>
            <w:tcW w:w="1455" w:type="dxa"/>
            <w:shd w:val="clear" w:color="auto" w:fill="auto"/>
          </w:tcPr>
          <w:p w14:paraId="59F2DB23" w14:textId="77777777" w:rsidR="00F070AB" w:rsidRPr="00E51455" w:rsidRDefault="00F070AB" w:rsidP="003B4EE5">
            <w:pPr>
              <w:keepLines/>
              <w:autoSpaceDE w:val="0"/>
              <w:autoSpaceDN w:val="0"/>
              <w:adjustRightInd w:val="0"/>
              <w:spacing w:line="240" w:lineRule="auto"/>
              <w:rPr>
                <w:szCs w:val="24"/>
                <w:lang w:eastAsia="ja-JP"/>
              </w:rPr>
            </w:pPr>
            <w:proofErr w:type="spellStart"/>
            <w:r w:rsidRPr="00E51455">
              <w:rPr>
                <w:szCs w:val="24"/>
                <w:lang w:eastAsia="ja-JP"/>
              </w:rPr>
              <w:t>Όχι</w:t>
            </w:r>
            <w:proofErr w:type="spellEnd"/>
            <w:r w:rsidRPr="00E51455">
              <w:rPr>
                <w:szCs w:val="24"/>
                <w:lang w:eastAsia="ja-JP"/>
              </w:rPr>
              <w:t xml:space="preserve"> </w:t>
            </w:r>
            <w:proofErr w:type="spellStart"/>
            <w:r w:rsidRPr="00E51455">
              <w:rPr>
                <w:szCs w:val="24"/>
                <w:lang w:eastAsia="ja-JP"/>
              </w:rPr>
              <w:t>συχνές</w:t>
            </w:r>
            <w:proofErr w:type="spellEnd"/>
          </w:p>
        </w:tc>
        <w:tc>
          <w:tcPr>
            <w:tcW w:w="4554" w:type="dxa"/>
            <w:shd w:val="clear" w:color="auto" w:fill="auto"/>
          </w:tcPr>
          <w:p w14:paraId="59F2DB24" w14:textId="77777777" w:rsidR="00F070AB" w:rsidRPr="00E51455" w:rsidRDefault="003C45E8" w:rsidP="003B4EE5">
            <w:pPr>
              <w:keepLines/>
              <w:autoSpaceDE w:val="0"/>
              <w:autoSpaceDN w:val="0"/>
              <w:adjustRightInd w:val="0"/>
              <w:spacing w:line="240" w:lineRule="auto"/>
              <w:rPr>
                <w:szCs w:val="24"/>
                <w:lang w:val="el-GR"/>
              </w:rPr>
            </w:pPr>
            <w:r w:rsidRPr="00E51455">
              <w:rPr>
                <w:color w:val="000000"/>
                <w:szCs w:val="22"/>
                <w:lang w:val="el-GR"/>
              </w:rPr>
              <w:t>Ηλεκτροκαρδιογράφημα, διάστημα QT παρατεταμένο</w:t>
            </w:r>
          </w:p>
        </w:tc>
      </w:tr>
    </w:tbl>
    <w:p w14:paraId="59F2DB26" w14:textId="77777777" w:rsidR="003C45E8" w:rsidRPr="00E51455" w:rsidRDefault="003C45E8" w:rsidP="003B4EE5">
      <w:pPr>
        <w:tabs>
          <w:tab w:val="clear" w:pos="567"/>
        </w:tabs>
        <w:ind w:left="567" w:hanging="567"/>
        <w:rPr>
          <w:rFonts w:eastAsia="MS Mincho"/>
          <w:color w:val="000000"/>
          <w:szCs w:val="22"/>
          <w:lang w:val="el-GR" w:eastAsia="ja-JP"/>
        </w:rPr>
      </w:pPr>
      <w:r w:rsidRPr="00B715F0">
        <w:rPr>
          <w:rFonts w:eastAsia="MS Mincho"/>
          <w:color w:val="000000"/>
          <w:szCs w:val="22"/>
          <w:vertAlign w:val="superscript"/>
          <w:lang w:val="el-GR" w:eastAsia="ja-JP"/>
        </w:rPr>
        <w:t>†</w:t>
      </w:r>
      <w:r w:rsidRPr="00E51455">
        <w:rPr>
          <w:rFonts w:eastAsia="MS Mincho"/>
          <w:color w:val="000000"/>
          <w:szCs w:val="22"/>
          <w:lang w:val="el-GR" w:eastAsia="ja-JP"/>
        </w:rPr>
        <w:tab/>
        <w:t>Ομαδοποιημένος όρος με προτιμώμενους όρους ολιγουρία, νεφρική ανεπάρκεια και νεφρική δυσλειτουργία</w:t>
      </w:r>
    </w:p>
    <w:p w14:paraId="59F2DB27" w14:textId="77777777" w:rsidR="00052E63" w:rsidRPr="00E51455" w:rsidRDefault="00052E63" w:rsidP="003B4EE5">
      <w:pPr>
        <w:autoSpaceDE w:val="0"/>
        <w:autoSpaceDN w:val="0"/>
        <w:adjustRightInd w:val="0"/>
        <w:spacing w:line="240" w:lineRule="auto"/>
        <w:ind w:left="1680" w:hanging="1680"/>
        <w:rPr>
          <w:rFonts w:eastAsia="MS Mincho"/>
          <w:color w:val="000000"/>
          <w:szCs w:val="22"/>
          <w:lang w:val="el-GR"/>
        </w:rPr>
      </w:pPr>
    </w:p>
    <w:p w14:paraId="59F2DB28" w14:textId="77777777" w:rsidR="00052E63" w:rsidRPr="00E51455" w:rsidRDefault="00052E63" w:rsidP="003B4EE5">
      <w:pPr>
        <w:keepNext/>
        <w:spacing w:line="240" w:lineRule="auto"/>
        <w:rPr>
          <w:b/>
          <w:szCs w:val="22"/>
          <w:lang w:val="el-GR"/>
        </w:rPr>
      </w:pPr>
      <w:r w:rsidRPr="00E51455">
        <w:rPr>
          <w:b/>
          <w:szCs w:val="22"/>
          <w:lang w:val="el-GR"/>
        </w:rPr>
        <w:t xml:space="preserve">Πληθυσμός Μελέτης </w:t>
      </w:r>
      <w:r w:rsidRPr="00E51455">
        <w:rPr>
          <w:b/>
          <w:szCs w:val="22"/>
        </w:rPr>
        <w:t>SAA</w:t>
      </w:r>
    </w:p>
    <w:p w14:paraId="59F2DB29" w14:textId="77777777" w:rsidR="00052E63" w:rsidRPr="00E51455" w:rsidRDefault="00052E63" w:rsidP="003B4EE5">
      <w:pPr>
        <w:keepNext/>
        <w:tabs>
          <w:tab w:val="clear" w:pos="567"/>
        </w:tabs>
        <w:autoSpaceDE w:val="0"/>
        <w:autoSpaceDN w:val="0"/>
        <w:adjustRightInd w:val="0"/>
        <w:spacing w:line="240" w:lineRule="auto"/>
        <w:rPr>
          <w:rFonts w:eastAsia="MS Mincho"/>
          <w:szCs w:val="22"/>
          <w:lang w:val="el-GR" w:eastAsia="ja-JP"/>
        </w:rPr>
      </w:pPr>
    </w:p>
    <w:tbl>
      <w:tblPr>
        <w:tblW w:w="8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1455"/>
        <w:gridCol w:w="4554"/>
      </w:tblGrid>
      <w:tr w:rsidR="00770CC9" w:rsidRPr="00E51455" w14:paraId="59F2DB2D" w14:textId="77777777" w:rsidTr="00B715F0">
        <w:trPr>
          <w:cantSplit/>
        </w:trPr>
        <w:tc>
          <w:tcPr>
            <w:tcW w:w="2796" w:type="dxa"/>
            <w:tcBorders>
              <w:bottom w:val="single" w:sz="4" w:space="0" w:color="auto"/>
            </w:tcBorders>
            <w:shd w:val="clear" w:color="auto" w:fill="auto"/>
          </w:tcPr>
          <w:p w14:paraId="59F2DB2A" w14:textId="5F65DF6C" w:rsidR="00770CC9" w:rsidRPr="00E51455" w:rsidRDefault="00770CC9" w:rsidP="003B4EE5">
            <w:pPr>
              <w:keepNext/>
              <w:spacing w:line="240" w:lineRule="auto"/>
              <w:rPr>
                <w:b/>
                <w:szCs w:val="24"/>
                <w:lang w:eastAsia="ja-JP"/>
              </w:rPr>
            </w:pPr>
            <w:r w:rsidRPr="00E51455">
              <w:rPr>
                <w:b/>
                <w:szCs w:val="24"/>
                <w:lang w:val="el-GR" w:eastAsia="ja-JP"/>
              </w:rPr>
              <w:t>Κατηγορία</w:t>
            </w:r>
            <w:r w:rsidR="004C7289" w:rsidRPr="00E51455">
              <w:rPr>
                <w:b/>
                <w:szCs w:val="24"/>
                <w:lang w:val="en-US" w:eastAsia="ja-JP"/>
              </w:rPr>
              <w:t>/</w:t>
            </w:r>
            <w:r w:rsidR="004C7289" w:rsidRPr="00E51455">
              <w:rPr>
                <w:b/>
                <w:szCs w:val="24"/>
                <w:lang w:val="el-GR" w:eastAsia="ja-JP"/>
              </w:rPr>
              <w:t>οργανικό σύστημα</w:t>
            </w:r>
          </w:p>
        </w:tc>
        <w:tc>
          <w:tcPr>
            <w:tcW w:w="1455" w:type="dxa"/>
            <w:shd w:val="clear" w:color="auto" w:fill="auto"/>
          </w:tcPr>
          <w:p w14:paraId="59F2DB2B" w14:textId="77777777" w:rsidR="00770CC9" w:rsidRPr="00E51455" w:rsidRDefault="00770CC9" w:rsidP="003B4EE5">
            <w:pPr>
              <w:keepNext/>
              <w:keepLines/>
              <w:autoSpaceDE w:val="0"/>
              <w:autoSpaceDN w:val="0"/>
              <w:adjustRightInd w:val="0"/>
              <w:spacing w:line="240" w:lineRule="auto"/>
              <w:rPr>
                <w:b/>
                <w:iCs/>
                <w:szCs w:val="24"/>
                <w:lang w:val="el-GR" w:eastAsia="ja-JP"/>
              </w:rPr>
            </w:pPr>
            <w:r w:rsidRPr="00E51455">
              <w:rPr>
                <w:b/>
                <w:iCs/>
                <w:szCs w:val="24"/>
                <w:lang w:val="el-GR" w:eastAsia="ja-JP"/>
              </w:rPr>
              <w:t>Συχνότητα</w:t>
            </w:r>
          </w:p>
        </w:tc>
        <w:tc>
          <w:tcPr>
            <w:tcW w:w="4554" w:type="dxa"/>
            <w:shd w:val="clear" w:color="auto" w:fill="auto"/>
          </w:tcPr>
          <w:p w14:paraId="59F2DB2C" w14:textId="77777777" w:rsidR="00770CC9" w:rsidRPr="00E51455" w:rsidRDefault="00770CC9" w:rsidP="003B4EE5">
            <w:pPr>
              <w:keepNext/>
              <w:keepLines/>
              <w:autoSpaceDE w:val="0"/>
              <w:autoSpaceDN w:val="0"/>
              <w:adjustRightInd w:val="0"/>
              <w:spacing w:line="240" w:lineRule="auto"/>
              <w:rPr>
                <w:b/>
                <w:szCs w:val="24"/>
                <w:lang w:eastAsia="ja-JP"/>
              </w:rPr>
            </w:pPr>
            <w:r w:rsidRPr="00E51455">
              <w:rPr>
                <w:b/>
                <w:szCs w:val="24"/>
                <w:lang w:val="el-GR" w:eastAsia="ja-JP"/>
              </w:rPr>
              <w:t>Ανεπιθύμητη ενέργεια</w:t>
            </w:r>
          </w:p>
        </w:tc>
      </w:tr>
      <w:tr w:rsidR="00770CC9" w:rsidRPr="00E51455" w14:paraId="59F2DB31" w14:textId="77777777" w:rsidTr="00B715F0">
        <w:trPr>
          <w:cantSplit/>
          <w:trHeight w:val="691"/>
        </w:trPr>
        <w:tc>
          <w:tcPr>
            <w:tcW w:w="2796" w:type="dxa"/>
            <w:shd w:val="clear" w:color="auto" w:fill="auto"/>
          </w:tcPr>
          <w:p w14:paraId="59F2DB2E" w14:textId="0205E793" w:rsidR="00770CC9" w:rsidRPr="00E51455" w:rsidRDefault="00770CC9" w:rsidP="003B4EE5">
            <w:pPr>
              <w:keepNext/>
              <w:keepLines/>
              <w:autoSpaceDE w:val="0"/>
              <w:autoSpaceDN w:val="0"/>
              <w:adjustRightInd w:val="0"/>
              <w:spacing w:line="240" w:lineRule="auto"/>
              <w:rPr>
                <w:szCs w:val="24"/>
                <w:lang w:val="el-GR" w:eastAsia="ja-JP"/>
              </w:rPr>
            </w:pPr>
            <w:r w:rsidRPr="00E51455">
              <w:rPr>
                <w:szCs w:val="24"/>
                <w:lang w:val="el-GR" w:eastAsia="ja-JP"/>
              </w:rPr>
              <w:t xml:space="preserve">Διαταραχές του </w:t>
            </w:r>
            <w:r w:rsidR="003E032B">
              <w:rPr>
                <w:szCs w:val="24"/>
                <w:lang w:val="el-GR" w:eastAsia="ja-JP"/>
              </w:rPr>
              <w:t>αίματος</w:t>
            </w:r>
            <w:r w:rsidRPr="00E51455">
              <w:rPr>
                <w:szCs w:val="24"/>
                <w:lang w:val="el-GR" w:eastAsia="ja-JP"/>
              </w:rPr>
              <w:t xml:space="preserve"> και του λεμφικού συστήματος</w:t>
            </w:r>
          </w:p>
        </w:tc>
        <w:tc>
          <w:tcPr>
            <w:tcW w:w="1455" w:type="dxa"/>
            <w:shd w:val="clear" w:color="auto" w:fill="auto"/>
          </w:tcPr>
          <w:p w14:paraId="59F2DB2F" w14:textId="77777777" w:rsidR="00770CC9" w:rsidRPr="00E51455" w:rsidRDefault="00770CC9" w:rsidP="003B4EE5">
            <w:pPr>
              <w:keepLines/>
              <w:autoSpaceDE w:val="0"/>
              <w:autoSpaceDN w:val="0"/>
              <w:adjustRightInd w:val="0"/>
              <w:spacing w:line="240" w:lineRule="auto"/>
              <w:rPr>
                <w:szCs w:val="24"/>
                <w:lang w:eastAsia="ja-JP"/>
              </w:rPr>
            </w:pPr>
            <w:r w:rsidRPr="00E51455">
              <w:rPr>
                <w:szCs w:val="24"/>
                <w:lang w:val="el-GR" w:eastAsia="ja-JP"/>
              </w:rPr>
              <w:t>Σ</w:t>
            </w:r>
            <w:proofErr w:type="spellStart"/>
            <w:r w:rsidRPr="00E51455">
              <w:rPr>
                <w:szCs w:val="24"/>
                <w:lang w:eastAsia="ja-JP"/>
              </w:rPr>
              <w:t>υχνές</w:t>
            </w:r>
            <w:proofErr w:type="spellEnd"/>
          </w:p>
        </w:tc>
        <w:tc>
          <w:tcPr>
            <w:tcW w:w="4554" w:type="dxa"/>
            <w:shd w:val="clear" w:color="auto" w:fill="auto"/>
          </w:tcPr>
          <w:p w14:paraId="59F2DB30" w14:textId="77777777" w:rsidR="00770CC9" w:rsidRPr="00E51455" w:rsidRDefault="00770CC9" w:rsidP="003B4EE5">
            <w:pPr>
              <w:rPr>
                <w:szCs w:val="24"/>
                <w:lang w:val="el-GR" w:eastAsia="ja-JP"/>
              </w:rPr>
            </w:pPr>
            <w:r w:rsidRPr="00E51455">
              <w:rPr>
                <w:szCs w:val="24"/>
                <w:lang w:val="el-GR" w:eastAsia="ja-JP"/>
              </w:rPr>
              <w:t>Ουδετεροπενία, έμφρακτο του σπληνός</w:t>
            </w:r>
          </w:p>
        </w:tc>
      </w:tr>
      <w:tr w:rsidR="00770CC9" w:rsidRPr="00857B41" w14:paraId="59F2DB35" w14:textId="77777777" w:rsidTr="00B715F0">
        <w:trPr>
          <w:cantSplit/>
          <w:trHeight w:val="759"/>
        </w:trPr>
        <w:tc>
          <w:tcPr>
            <w:tcW w:w="2796" w:type="dxa"/>
            <w:shd w:val="clear" w:color="auto" w:fill="auto"/>
          </w:tcPr>
          <w:p w14:paraId="59F2DB32" w14:textId="3791A9B3" w:rsidR="00770CC9" w:rsidRPr="00E51455" w:rsidRDefault="003E032B" w:rsidP="003B4EE5">
            <w:pPr>
              <w:keepNext/>
              <w:keepLines/>
              <w:autoSpaceDE w:val="0"/>
              <w:autoSpaceDN w:val="0"/>
              <w:adjustRightInd w:val="0"/>
              <w:spacing w:line="240" w:lineRule="auto"/>
              <w:rPr>
                <w:szCs w:val="24"/>
                <w:lang w:val="el-GR" w:eastAsia="ja-JP"/>
              </w:rPr>
            </w:pPr>
            <w:proofErr w:type="spellStart"/>
            <w:r w:rsidRPr="00042FEA">
              <w:rPr>
                <w:szCs w:val="22"/>
              </w:rPr>
              <w:t>Μετ</w:t>
            </w:r>
            <w:proofErr w:type="spellEnd"/>
            <w:r w:rsidRPr="00042FEA">
              <w:rPr>
                <w:szCs w:val="22"/>
              </w:rPr>
              <w:t xml:space="preserve">αβολικές και </w:t>
            </w:r>
            <w:proofErr w:type="spellStart"/>
            <w:r w:rsidRPr="00042FEA">
              <w:rPr>
                <w:szCs w:val="22"/>
              </w:rPr>
              <w:t>δι</w:t>
            </w:r>
            <w:proofErr w:type="spellEnd"/>
            <w:r w:rsidRPr="00042FEA">
              <w:rPr>
                <w:szCs w:val="22"/>
              </w:rPr>
              <w:t xml:space="preserve">ατροφικές </w:t>
            </w:r>
            <w:proofErr w:type="spellStart"/>
            <w:r w:rsidRPr="00042FEA">
              <w:rPr>
                <w:szCs w:val="22"/>
              </w:rPr>
              <w:t>δι</w:t>
            </w:r>
            <w:proofErr w:type="spellEnd"/>
            <w:r w:rsidRPr="00042FEA">
              <w:rPr>
                <w:szCs w:val="22"/>
              </w:rPr>
              <w:t>αταραχές</w:t>
            </w:r>
          </w:p>
        </w:tc>
        <w:tc>
          <w:tcPr>
            <w:tcW w:w="1455" w:type="dxa"/>
            <w:shd w:val="clear" w:color="auto" w:fill="auto"/>
          </w:tcPr>
          <w:p w14:paraId="59F2DB33" w14:textId="77777777" w:rsidR="00770CC9" w:rsidRPr="00E51455" w:rsidRDefault="00770CC9" w:rsidP="003B4EE5">
            <w:pPr>
              <w:keepLines/>
              <w:autoSpaceDE w:val="0"/>
              <w:autoSpaceDN w:val="0"/>
              <w:adjustRightInd w:val="0"/>
              <w:spacing w:line="240" w:lineRule="auto"/>
              <w:rPr>
                <w:szCs w:val="24"/>
                <w:lang w:eastAsia="ja-JP"/>
              </w:rPr>
            </w:pPr>
            <w:r w:rsidRPr="00E51455">
              <w:rPr>
                <w:szCs w:val="24"/>
                <w:lang w:val="el-GR" w:eastAsia="ja-JP"/>
              </w:rPr>
              <w:t>Σ</w:t>
            </w:r>
            <w:proofErr w:type="spellStart"/>
            <w:r w:rsidRPr="00E51455">
              <w:rPr>
                <w:szCs w:val="24"/>
                <w:lang w:eastAsia="ja-JP"/>
              </w:rPr>
              <w:t>υχνές</w:t>
            </w:r>
            <w:proofErr w:type="spellEnd"/>
          </w:p>
        </w:tc>
        <w:tc>
          <w:tcPr>
            <w:tcW w:w="4554" w:type="dxa"/>
            <w:shd w:val="clear" w:color="auto" w:fill="auto"/>
          </w:tcPr>
          <w:p w14:paraId="59F2DB34" w14:textId="77777777" w:rsidR="00770CC9" w:rsidRPr="00E51455" w:rsidRDefault="00770CC9" w:rsidP="003B4EE5">
            <w:pPr>
              <w:keepNext/>
              <w:keepLines/>
              <w:autoSpaceDE w:val="0"/>
              <w:autoSpaceDN w:val="0"/>
              <w:adjustRightInd w:val="0"/>
              <w:spacing w:line="240" w:lineRule="auto"/>
              <w:rPr>
                <w:szCs w:val="24"/>
                <w:lang w:val="el-GR" w:eastAsia="ja-JP"/>
              </w:rPr>
            </w:pPr>
            <w:r w:rsidRPr="00E51455">
              <w:rPr>
                <w:szCs w:val="24"/>
                <w:lang w:val="el-GR" w:eastAsia="ja-JP"/>
              </w:rPr>
              <w:t>Υπερφόρτωση σιδήρου, μειωμένη όρεξη, υπογλυκαιμία, αυξημένη όρεξη</w:t>
            </w:r>
          </w:p>
        </w:tc>
      </w:tr>
      <w:tr w:rsidR="00BB4AE8" w:rsidRPr="00E51455" w14:paraId="59F2DB39" w14:textId="77777777" w:rsidTr="00B715F0">
        <w:trPr>
          <w:cantSplit/>
          <w:trHeight w:val="287"/>
        </w:trPr>
        <w:tc>
          <w:tcPr>
            <w:tcW w:w="2796" w:type="dxa"/>
            <w:shd w:val="clear" w:color="auto" w:fill="auto"/>
          </w:tcPr>
          <w:p w14:paraId="59F2DB36" w14:textId="77777777" w:rsidR="00BB4AE8" w:rsidRPr="00E51455" w:rsidRDefault="00BB4AE8" w:rsidP="003B4EE5">
            <w:pPr>
              <w:keepLines/>
              <w:autoSpaceDE w:val="0"/>
              <w:autoSpaceDN w:val="0"/>
              <w:adjustRightInd w:val="0"/>
              <w:spacing w:line="240" w:lineRule="auto"/>
              <w:rPr>
                <w:szCs w:val="24"/>
                <w:lang w:eastAsia="ja-JP"/>
              </w:rPr>
            </w:pPr>
            <w:proofErr w:type="spellStart"/>
            <w:r w:rsidRPr="00E51455">
              <w:rPr>
                <w:szCs w:val="24"/>
                <w:lang w:eastAsia="ja-JP"/>
              </w:rPr>
              <w:t>Ψυχι</w:t>
            </w:r>
            <w:proofErr w:type="spellEnd"/>
            <w:r w:rsidRPr="00E51455">
              <w:rPr>
                <w:szCs w:val="24"/>
                <w:lang w:eastAsia="ja-JP"/>
              </w:rPr>
              <w:t xml:space="preserve">ατρικές </w:t>
            </w:r>
            <w:proofErr w:type="spellStart"/>
            <w:r w:rsidRPr="00E51455">
              <w:rPr>
                <w:szCs w:val="24"/>
                <w:lang w:eastAsia="ja-JP"/>
              </w:rPr>
              <w:t>δι</w:t>
            </w:r>
            <w:proofErr w:type="spellEnd"/>
            <w:r w:rsidRPr="00E51455">
              <w:rPr>
                <w:szCs w:val="24"/>
                <w:lang w:eastAsia="ja-JP"/>
              </w:rPr>
              <w:t>αταραχές</w:t>
            </w:r>
          </w:p>
        </w:tc>
        <w:tc>
          <w:tcPr>
            <w:tcW w:w="1455" w:type="dxa"/>
            <w:shd w:val="clear" w:color="auto" w:fill="auto"/>
          </w:tcPr>
          <w:p w14:paraId="59F2DB37" w14:textId="77777777" w:rsidR="00BB4AE8" w:rsidRPr="00E51455" w:rsidRDefault="00BB4AE8" w:rsidP="003B4EE5">
            <w:pPr>
              <w:keepLines/>
              <w:autoSpaceDE w:val="0"/>
              <w:autoSpaceDN w:val="0"/>
              <w:adjustRightInd w:val="0"/>
              <w:spacing w:line="240" w:lineRule="auto"/>
              <w:rPr>
                <w:szCs w:val="24"/>
                <w:lang w:eastAsia="ja-JP"/>
              </w:rPr>
            </w:pPr>
            <w:proofErr w:type="spellStart"/>
            <w:r w:rsidRPr="00E51455">
              <w:rPr>
                <w:szCs w:val="24"/>
                <w:lang w:eastAsia="ja-JP"/>
              </w:rPr>
              <w:t>Συχνές</w:t>
            </w:r>
            <w:proofErr w:type="spellEnd"/>
          </w:p>
        </w:tc>
        <w:tc>
          <w:tcPr>
            <w:tcW w:w="4554" w:type="dxa"/>
            <w:shd w:val="clear" w:color="auto" w:fill="auto"/>
          </w:tcPr>
          <w:p w14:paraId="59F2DB38" w14:textId="77777777" w:rsidR="00BB4AE8" w:rsidRPr="00E51455" w:rsidRDefault="00BB4AE8" w:rsidP="003B4EE5">
            <w:pPr>
              <w:rPr>
                <w:szCs w:val="24"/>
                <w:lang w:eastAsia="ja-JP"/>
              </w:rPr>
            </w:pPr>
            <w:proofErr w:type="spellStart"/>
            <w:r w:rsidRPr="00E51455">
              <w:rPr>
                <w:szCs w:val="24"/>
                <w:lang w:eastAsia="ja-JP"/>
              </w:rPr>
              <w:t>Άγχος</w:t>
            </w:r>
            <w:proofErr w:type="spellEnd"/>
            <w:r w:rsidRPr="00E51455">
              <w:rPr>
                <w:szCs w:val="24"/>
                <w:lang w:eastAsia="ja-JP"/>
              </w:rPr>
              <w:t xml:space="preserve">, </w:t>
            </w:r>
            <w:r w:rsidRPr="00E51455">
              <w:rPr>
                <w:szCs w:val="24"/>
                <w:lang w:val="el-GR" w:eastAsia="ja-JP"/>
              </w:rPr>
              <w:t>κ</w:t>
            </w:r>
            <w:r w:rsidRPr="00E51455">
              <w:rPr>
                <w:szCs w:val="24"/>
                <w:lang w:eastAsia="ja-JP"/>
              </w:rPr>
              <w:t>α</w:t>
            </w:r>
            <w:proofErr w:type="spellStart"/>
            <w:r w:rsidRPr="00E51455">
              <w:rPr>
                <w:szCs w:val="24"/>
                <w:lang w:eastAsia="ja-JP"/>
              </w:rPr>
              <w:t>τάθλιψη</w:t>
            </w:r>
            <w:proofErr w:type="spellEnd"/>
          </w:p>
        </w:tc>
      </w:tr>
      <w:tr w:rsidR="00770CC9" w:rsidRPr="00E51455" w14:paraId="59F2DB3D" w14:textId="77777777" w:rsidTr="00B715F0">
        <w:trPr>
          <w:cantSplit/>
        </w:trPr>
        <w:tc>
          <w:tcPr>
            <w:tcW w:w="2796" w:type="dxa"/>
            <w:vMerge w:val="restart"/>
            <w:shd w:val="clear" w:color="auto" w:fill="auto"/>
          </w:tcPr>
          <w:p w14:paraId="59F2DB3A" w14:textId="77777777" w:rsidR="00770CC9" w:rsidRPr="00E51455" w:rsidRDefault="00770CC9" w:rsidP="003B4EE5">
            <w:pPr>
              <w:keepNext/>
              <w:keepLines/>
              <w:autoSpaceDE w:val="0"/>
              <w:autoSpaceDN w:val="0"/>
              <w:adjustRightInd w:val="0"/>
              <w:spacing w:line="240" w:lineRule="auto"/>
              <w:rPr>
                <w:iCs/>
                <w:szCs w:val="24"/>
                <w:lang w:eastAsia="ja-JP"/>
              </w:rPr>
            </w:pPr>
            <w:proofErr w:type="spellStart"/>
            <w:r w:rsidRPr="00E51455">
              <w:rPr>
                <w:iCs/>
                <w:szCs w:val="24"/>
                <w:lang w:eastAsia="ja-JP"/>
              </w:rPr>
              <w:t>Δι</w:t>
            </w:r>
            <w:proofErr w:type="spellEnd"/>
            <w:r w:rsidRPr="00E51455">
              <w:rPr>
                <w:iCs/>
                <w:szCs w:val="24"/>
                <w:lang w:eastAsia="ja-JP"/>
              </w:rPr>
              <w:t xml:space="preserve">αταραχές </w:t>
            </w:r>
            <w:proofErr w:type="spellStart"/>
            <w:r w:rsidRPr="00E51455">
              <w:rPr>
                <w:iCs/>
                <w:szCs w:val="24"/>
                <w:lang w:eastAsia="ja-JP"/>
              </w:rPr>
              <w:t>του</w:t>
            </w:r>
            <w:proofErr w:type="spellEnd"/>
            <w:r w:rsidRPr="00E51455">
              <w:rPr>
                <w:iCs/>
                <w:szCs w:val="24"/>
                <w:lang w:eastAsia="ja-JP"/>
              </w:rPr>
              <w:t xml:space="preserve"> </w:t>
            </w:r>
            <w:proofErr w:type="spellStart"/>
            <w:r w:rsidRPr="00E51455">
              <w:rPr>
                <w:iCs/>
                <w:szCs w:val="24"/>
                <w:lang w:eastAsia="ja-JP"/>
              </w:rPr>
              <w:t>νευρικού</w:t>
            </w:r>
            <w:proofErr w:type="spellEnd"/>
            <w:r w:rsidRPr="00E51455">
              <w:rPr>
                <w:iCs/>
                <w:szCs w:val="24"/>
                <w:lang w:eastAsia="ja-JP"/>
              </w:rPr>
              <w:t xml:space="preserve"> </w:t>
            </w:r>
            <w:proofErr w:type="spellStart"/>
            <w:r w:rsidRPr="00E51455">
              <w:rPr>
                <w:iCs/>
                <w:szCs w:val="24"/>
                <w:lang w:eastAsia="ja-JP"/>
              </w:rPr>
              <w:t>συστήμ</w:t>
            </w:r>
            <w:proofErr w:type="spellEnd"/>
            <w:r w:rsidRPr="00E51455">
              <w:rPr>
                <w:iCs/>
                <w:szCs w:val="24"/>
                <w:lang w:eastAsia="ja-JP"/>
              </w:rPr>
              <w:t>ατος</w:t>
            </w:r>
          </w:p>
        </w:tc>
        <w:tc>
          <w:tcPr>
            <w:tcW w:w="1455" w:type="dxa"/>
            <w:shd w:val="clear" w:color="auto" w:fill="auto"/>
          </w:tcPr>
          <w:p w14:paraId="59F2DB3B" w14:textId="77777777" w:rsidR="00770CC9" w:rsidRPr="00E51455" w:rsidRDefault="00770CC9" w:rsidP="003B4EE5">
            <w:pPr>
              <w:keepNext/>
              <w:keepLines/>
              <w:autoSpaceDE w:val="0"/>
              <w:autoSpaceDN w:val="0"/>
              <w:adjustRightInd w:val="0"/>
              <w:spacing w:line="240" w:lineRule="auto"/>
              <w:rPr>
                <w:szCs w:val="24"/>
                <w:lang w:eastAsia="ja-JP"/>
              </w:rPr>
            </w:pPr>
            <w:r w:rsidRPr="00E51455">
              <w:rPr>
                <w:szCs w:val="24"/>
                <w:lang w:val="el-GR" w:eastAsia="ja-JP"/>
              </w:rPr>
              <w:t xml:space="preserve">Πολύ </w:t>
            </w:r>
            <w:proofErr w:type="spellStart"/>
            <w:r w:rsidRPr="00E51455">
              <w:rPr>
                <w:szCs w:val="24"/>
                <w:lang w:eastAsia="ja-JP"/>
              </w:rPr>
              <w:t>συχνές</w:t>
            </w:r>
            <w:proofErr w:type="spellEnd"/>
          </w:p>
        </w:tc>
        <w:tc>
          <w:tcPr>
            <w:tcW w:w="4554" w:type="dxa"/>
            <w:shd w:val="clear" w:color="auto" w:fill="auto"/>
          </w:tcPr>
          <w:p w14:paraId="59F2DB3C" w14:textId="77777777" w:rsidR="00770CC9" w:rsidRPr="00E51455" w:rsidRDefault="00BB4AE8" w:rsidP="003B4EE5">
            <w:pPr>
              <w:keepNext/>
              <w:keepLines/>
              <w:autoSpaceDE w:val="0"/>
              <w:autoSpaceDN w:val="0"/>
              <w:adjustRightInd w:val="0"/>
              <w:spacing w:line="240" w:lineRule="auto"/>
              <w:rPr>
                <w:szCs w:val="24"/>
                <w:lang w:val="el-GR" w:eastAsia="ja-JP"/>
              </w:rPr>
            </w:pPr>
            <w:r w:rsidRPr="00E51455">
              <w:rPr>
                <w:szCs w:val="24"/>
                <w:lang w:val="el-GR" w:eastAsia="ja-JP"/>
              </w:rPr>
              <w:t>Κεφαλαλγία, ζάλη</w:t>
            </w:r>
          </w:p>
        </w:tc>
      </w:tr>
      <w:tr w:rsidR="00770CC9" w:rsidRPr="00E51455" w14:paraId="59F2DB41" w14:textId="77777777" w:rsidTr="00B715F0">
        <w:trPr>
          <w:cantSplit/>
        </w:trPr>
        <w:tc>
          <w:tcPr>
            <w:tcW w:w="2796" w:type="dxa"/>
            <w:vMerge/>
            <w:tcBorders>
              <w:bottom w:val="single" w:sz="4" w:space="0" w:color="auto"/>
            </w:tcBorders>
            <w:shd w:val="clear" w:color="auto" w:fill="auto"/>
          </w:tcPr>
          <w:p w14:paraId="59F2DB3E" w14:textId="77777777" w:rsidR="00770CC9" w:rsidRPr="00E51455" w:rsidRDefault="00770CC9" w:rsidP="003B4EE5">
            <w:pPr>
              <w:keepNext/>
              <w:keepLines/>
              <w:autoSpaceDE w:val="0"/>
              <w:autoSpaceDN w:val="0"/>
              <w:adjustRightInd w:val="0"/>
              <w:spacing w:line="240" w:lineRule="auto"/>
              <w:rPr>
                <w:szCs w:val="24"/>
                <w:lang w:val="el-GR" w:eastAsia="ja-JP"/>
              </w:rPr>
            </w:pPr>
          </w:p>
        </w:tc>
        <w:tc>
          <w:tcPr>
            <w:tcW w:w="1455" w:type="dxa"/>
            <w:shd w:val="clear" w:color="auto" w:fill="auto"/>
          </w:tcPr>
          <w:p w14:paraId="59F2DB3F" w14:textId="77777777" w:rsidR="00770CC9" w:rsidRPr="00E51455" w:rsidRDefault="00770CC9" w:rsidP="003B4EE5">
            <w:pPr>
              <w:keepLines/>
              <w:autoSpaceDE w:val="0"/>
              <w:autoSpaceDN w:val="0"/>
              <w:adjustRightInd w:val="0"/>
              <w:spacing w:line="240" w:lineRule="auto"/>
              <w:rPr>
                <w:szCs w:val="24"/>
                <w:lang w:val="el-GR" w:eastAsia="ja-JP"/>
              </w:rPr>
            </w:pPr>
            <w:proofErr w:type="spellStart"/>
            <w:r w:rsidRPr="00E51455">
              <w:rPr>
                <w:szCs w:val="24"/>
                <w:lang w:eastAsia="ja-JP"/>
              </w:rPr>
              <w:t>Συχνέ</w:t>
            </w:r>
            <w:proofErr w:type="spellEnd"/>
            <w:r w:rsidRPr="00E51455">
              <w:rPr>
                <w:szCs w:val="24"/>
                <w:lang w:val="el-GR" w:eastAsia="ja-JP"/>
              </w:rPr>
              <w:t>ς</w:t>
            </w:r>
          </w:p>
        </w:tc>
        <w:tc>
          <w:tcPr>
            <w:tcW w:w="4554" w:type="dxa"/>
            <w:shd w:val="clear" w:color="auto" w:fill="auto"/>
          </w:tcPr>
          <w:p w14:paraId="59F2DB40" w14:textId="77777777" w:rsidR="00770CC9" w:rsidRPr="00E51455" w:rsidRDefault="00BB4AE8" w:rsidP="003B4EE5">
            <w:pPr>
              <w:keepLines/>
              <w:autoSpaceDE w:val="0"/>
              <w:autoSpaceDN w:val="0"/>
              <w:adjustRightInd w:val="0"/>
              <w:spacing w:line="240" w:lineRule="auto"/>
              <w:rPr>
                <w:szCs w:val="24"/>
                <w:lang w:val="el-GR" w:eastAsia="ja-JP"/>
              </w:rPr>
            </w:pPr>
            <w:r w:rsidRPr="00E51455">
              <w:rPr>
                <w:szCs w:val="24"/>
                <w:lang w:val="el-GR" w:eastAsia="ja-JP"/>
              </w:rPr>
              <w:t>Συγκοπή</w:t>
            </w:r>
          </w:p>
        </w:tc>
      </w:tr>
      <w:tr w:rsidR="00BB4AE8" w:rsidRPr="00857B41" w14:paraId="59F2DB45" w14:textId="77777777" w:rsidTr="00B715F0">
        <w:trPr>
          <w:cantSplit/>
          <w:trHeight w:val="516"/>
        </w:trPr>
        <w:tc>
          <w:tcPr>
            <w:tcW w:w="2796" w:type="dxa"/>
            <w:shd w:val="clear" w:color="auto" w:fill="auto"/>
          </w:tcPr>
          <w:p w14:paraId="59F2DB42" w14:textId="6A2813D1" w:rsidR="00BB4AE8" w:rsidRPr="00E51455" w:rsidRDefault="003E032B" w:rsidP="003B4EE5">
            <w:pPr>
              <w:keepNext/>
              <w:keepLines/>
              <w:autoSpaceDE w:val="0"/>
              <w:autoSpaceDN w:val="0"/>
              <w:adjustRightInd w:val="0"/>
              <w:spacing w:line="240" w:lineRule="auto"/>
              <w:rPr>
                <w:iCs/>
                <w:szCs w:val="24"/>
                <w:lang w:eastAsia="ja-JP"/>
              </w:rPr>
            </w:pPr>
            <w:proofErr w:type="spellStart"/>
            <w:r w:rsidRPr="00DD6A86">
              <w:rPr>
                <w:szCs w:val="22"/>
                <w:lang w:eastAsia="el-GR"/>
              </w:rPr>
              <w:t>Δι</w:t>
            </w:r>
            <w:proofErr w:type="spellEnd"/>
            <w:r w:rsidRPr="00DD6A86">
              <w:rPr>
                <w:szCs w:val="22"/>
                <w:lang w:eastAsia="el-GR"/>
              </w:rPr>
              <w:t xml:space="preserve">αταραχές </w:t>
            </w:r>
            <w:proofErr w:type="spellStart"/>
            <w:r w:rsidRPr="00DD6A86">
              <w:rPr>
                <w:szCs w:val="22"/>
                <w:lang w:eastAsia="el-GR"/>
              </w:rPr>
              <w:t>του</w:t>
            </w:r>
            <w:proofErr w:type="spellEnd"/>
            <w:r w:rsidRPr="00DD6A86">
              <w:rPr>
                <w:szCs w:val="22"/>
                <w:lang w:eastAsia="el-GR"/>
              </w:rPr>
              <w:t xml:space="preserve"> </w:t>
            </w:r>
            <w:proofErr w:type="spellStart"/>
            <w:r w:rsidRPr="00DD6A86">
              <w:rPr>
                <w:szCs w:val="22"/>
                <w:lang w:eastAsia="el-GR"/>
              </w:rPr>
              <w:t>οφθ</w:t>
            </w:r>
            <w:proofErr w:type="spellEnd"/>
            <w:r w:rsidRPr="00DD6A86">
              <w:rPr>
                <w:szCs w:val="22"/>
                <w:lang w:eastAsia="el-GR"/>
              </w:rPr>
              <w:t>αλμού</w:t>
            </w:r>
          </w:p>
        </w:tc>
        <w:tc>
          <w:tcPr>
            <w:tcW w:w="1455" w:type="dxa"/>
            <w:shd w:val="clear" w:color="auto" w:fill="auto"/>
          </w:tcPr>
          <w:p w14:paraId="59F2DB43" w14:textId="77777777" w:rsidR="00BB4AE8" w:rsidRPr="00E51455" w:rsidRDefault="00BB4AE8" w:rsidP="003B4EE5">
            <w:pPr>
              <w:keepNext/>
              <w:keepLines/>
              <w:autoSpaceDE w:val="0"/>
              <w:autoSpaceDN w:val="0"/>
              <w:adjustRightInd w:val="0"/>
              <w:spacing w:line="240" w:lineRule="auto"/>
              <w:rPr>
                <w:szCs w:val="24"/>
                <w:lang w:eastAsia="ja-JP"/>
              </w:rPr>
            </w:pPr>
            <w:proofErr w:type="spellStart"/>
            <w:r w:rsidRPr="00E51455">
              <w:rPr>
                <w:szCs w:val="24"/>
                <w:lang w:eastAsia="ja-JP"/>
              </w:rPr>
              <w:t>Συχνές</w:t>
            </w:r>
            <w:proofErr w:type="spellEnd"/>
          </w:p>
        </w:tc>
        <w:tc>
          <w:tcPr>
            <w:tcW w:w="4554" w:type="dxa"/>
            <w:shd w:val="clear" w:color="auto" w:fill="auto"/>
          </w:tcPr>
          <w:p w14:paraId="59F2DB44" w14:textId="1E8D16F7" w:rsidR="00BB4AE8" w:rsidRPr="00E51455" w:rsidRDefault="00C754D5" w:rsidP="003B4EE5">
            <w:pPr>
              <w:keepNext/>
              <w:keepLines/>
              <w:autoSpaceDE w:val="0"/>
              <w:autoSpaceDN w:val="0"/>
              <w:adjustRightInd w:val="0"/>
              <w:spacing w:line="240" w:lineRule="auto"/>
              <w:rPr>
                <w:szCs w:val="24"/>
                <w:lang w:val="el-GR" w:eastAsia="ja-JP"/>
              </w:rPr>
            </w:pPr>
            <w:r>
              <w:rPr>
                <w:szCs w:val="24"/>
                <w:lang w:val="el-GR" w:eastAsia="ja-JP"/>
              </w:rPr>
              <w:t>Ξ</w:t>
            </w:r>
            <w:r w:rsidRPr="009F05F9">
              <w:rPr>
                <w:szCs w:val="24"/>
                <w:lang w:val="el-GR" w:eastAsia="ja-JP"/>
              </w:rPr>
              <w:t>ηρός οφθαλμός</w:t>
            </w:r>
            <w:r w:rsidR="00BB4AE8" w:rsidRPr="00E51455">
              <w:rPr>
                <w:szCs w:val="24"/>
                <w:lang w:val="el-GR" w:eastAsia="ja-JP"/>
              </w:rPr>
              <w:t>, καταρράκτης, οφθαλμικός ίκτερος, θαμπή όραση, οπτική δυσλειτουργία, εξιδρώματα του υαλοειδούς σώματος</w:t>
            </w:r>
          </w:p>
        </w:tc>
      </w:tr>
      <w:tr w:rsidR="00770CC9" w:rsidRPr="00857B41" w14:paraId="59F2DB49" w14:textId="77777777" w:rsidTr="00B715F0">
        <w:trPr>
          <w:cantSplit/>
          <w:trHeight w:val="364"/>
        </w:trPr>
        <w:tc>
          <w:tcPr>
            <w:tcW w:w="2796" w:type="dxa"/>
            <w:vMerge w:val="restart"/>
            <w:shd w:val="clear" w:color="auto" w:fill="auto"/>
          </w:tcPr>
          <w:p w14:paraId="59F2DB46" w14:textId="6D1626A4" w:rsidR="00770CC9" w:rsidRPr="00E51455" w:rsidRDefault="003E032B" w:rsidP="003B4EE5">
            <w:pPr>
              <w:keepNext/>
              <w:keepLines/>
              <w:autoSpaceDE w:val="0"/>
              <w:autoSpaceDN w:val="0"/>
              <w:adjustRightInd w:val="0"/>
              <w:spacing w:line="240" w:lineRule="auto"/>
              <w:rPr>
                <w:szCs w:val="24"/>
                <w:lang w:val="el-GR" w:eastAsia="ja-JP"/>
              </w:rPr>
            </w:pPr>
            <w:r w:rsidRPr="00A45C84">
              <w:rPr>
                <w:szCs w:val="22"/>
                <w:lang w:val="el-GR"/>
              </w:rPr>
              <w:t>Αναπνευστικές, θωρακικές διαταραχές και διαταραχές</w:t>
            </w:r>
            <w:r w:rsidR="00C754D5">
              <w:rPr>
                <w:szCs w:val="22"/>
                <w:lang w:val="el-GR"/>
              </w:rPr>
              <w:t xml:space="preserve"> μεσοθωράκιου</w:t>
            </w:r>
          </w:p>
        </w:tc>
        <w:tc>
          <w:tcPr>
            <w:tcW w:w="1455" w:type="dxa"/>
            <w:shd w:val="clear" w:color="auto" w:fill="auto"/>
          </w:tcPr>
          <w:p w14:paraId="59F2DB47" w14:textId="77777777" w:rsidR="00770CC9" w:rsidRPr="00E51455" w:rsidRDefault="00770CC9" w:rsidP="003B4EE5">
            <w:pPr>
              <w:keepNext/>
              <w:keepLines/>
              <w:autoSpaceDE w:val="0"/>
              <w:autoSpaceDN w:val="0"/>
              <w:adjustRightInd w:val="0"/>
              <w:spacing w:line="240" w:lineRule="auto"/>
              <w:rPr>
                <w:iCs/>
                <w:szCs w:val="24"/>
                <w:lang w:eastAsia="ja-JP"/>
              </w:rPr>
            </w:pPr>
            <w:proofErr w:type="spellStart"/>
            <w:r w:rsidRPr="00E51455">
              <w:rPr>
                <w:iCs/>
                <w:szCs w:val="24"/>
                <w:lang w:eastAsia="ja-JP"/>
              </w:rPr>
              <w:t>Πολύ</w:t>
            </w:r>
            <w:proofErr w:type="spellEnd"/>
            <w:r w:rsidRPr="00E51455">
              <w:rPr>
                <w:iCs/>
                <w:szCs w:val="24"/>
                <w:lang w:eastAsia="ja-JP"/>
              </w:rPr>
              <w:t xml:space="preserve"> </w:t>
            </w:r>
            <w:proofErr w:type="spellStart"/>
            <w:r w:rsidRPr="00E51455">
              <w:rPr>
                <w:iCs/>
                <w:szCs w:val="24"/>
                <w:lang w:eastAsia="ja-JP"/>
              </w:rPr>
              <w:t>συχνές</w:t>
            </w:r>
            <w:proofErr w:type="spellEnd"/>
          </w:p>
        </w:tc>
        <w:tc>
          <w:tcPr>
            <w:tcW w:w="4554" w:type="dxa"/>
            <w:shd w:val="clear" w:color="auto" w:fill="auto"/>
          </w:tcPr>
          <w:p w14:paraId="59F2DB48" w14:textId="77777777" w:rsidR="00770CC9" w:rsidRPr="00E51455" w:rsidRDefault="00BB4AE8" w:rsidP="003B4EE5">
            <w:pPr>
              <w:keepNext/>
              <w:keepLines/>
              <w:autoSpaceDE w:val="0"/>
              <w:autoSpaceDN w:val="0"/>
              <w:adjustRightInd w:val="0"/>
              <w:spacing w:line="240" w:lineRule="auto"/>
              <w:rPr>
                <w:szCs w:val="24"/>
                <w:lang w:val="el-GR" w:eastAsia="ja-JP"/>
              </w:rPr>
            </w:pPr>
            <w:r w:rsidRPr="00E51455">
              <w:rPr>
                <w:szCs w:val="24"/>
                <w:lang w:val="el-GR" w:eastAsia="ja-JP"/>
              </w:rPr>
              <w:t>Βήχας, δύσπνοια, στοματοφαρυγγικό άλγος, ρινόρροια</w:t>
            </w:r>
          </w:p>
        </w:tc>
      </w:tr>
      <w:tr w:rsidR="00770CC9" w:rsidRPr="00E51455" w14:paraId="59F2DB4D" w14:textId="77777777" w:rsidTr="00B715F0">
        <w:trPr>
          <w:cantSplit/>
          <w:trHeight w:val="695"/>
        </w:trPr>
        <w:tc>
          <w:tcPr>
            <w:tcW w:w="2796" w:type="dxa"/>
            <w:vMerge/>
            <w:shd w:val="clear" w:color="auto" w:fill="auto"/>
          </w:tcPr>
          <w:p w14:paraId="59F2DB4A" w14:textId="77777777" w:rsidR="00770CC9" w:rsidRPr="00E51455" w:rsidRDefault="00770CC9" w:rsidP="003B4EE5">
            <w:pPr>
              <w:keepNext/>
              <w:keepLines/>
              <w:autoSpaceDE w:val="0"/>
              <w:autoSpaceDN w:val="0"/>
              <w:adjustRightInd w:val="0"/>
              <w:spacing w:line="240" w:lineRule="auto"/>
              <w:rPr>
                <w:szCs w:val="24"/>
                <w:lang w:val="el-GR" w:eastAsia="ja-JP"/>
              </w:rPr>
            </w:pPr>
          </w:p>
        </w:tc>
        <w:tc>
          <w:tcPr>
            <w:tcW w:w="1455" w:type="dxa"/>
            <w:shd w:val="clear" w:color="auto" w:fill="auto"/>
          </w:tcPr>
          <w:p w14:paraId="59F2DB4B" w14:textId="77777777" w:rsidR="00770CC9" w:rsidRPr="00E51455" w:rsidRDefault="00770CC9" w:rsidP="003B4EE5">
            <w:pPr>
              <w:keepNext/>
              <w:keepLines/>
              <w:autoSpaceDE w:val="0"/>
              <w:autoSpaceDN w:val="0"/>
              <w:adjustRightInd w:val="0"/>
              <w:spacing w:line="240" w:lineRule="auto"/>
              <w:rPr>
                <w:szCs w:val="24"/>
                <w:lang w:eastAsia="ja-JP"/>
              </w:rPr>
            </w:pPr>
            <w:proofErr w:type="spellStart"/>
            <w:r w:rsidRPr="00E51455">
              <w:rPr>
                <w:szCs w:val="24"/>
                <w:lang w:eastAsia="ja-JP"/>
              </w:rPr>
              <w:t>Συχνές</w:t>
            </w:r>
            <w:proofErr w:type="spellEnd"/>
          </w:p>
        </w:tc>
        <w:tc>
          <w:tcPr>
            <w:tcW w:w="4554" w:type="dxa"/>
            <w:shd w:val="clear" w:color="auto" w:fill="auto"/>
          </w:tcPr>
          <w:p w14:paraId="59F2DB4C" w14:textId="77777777" w:rsidR="00770CC9" w:rsidRPr="00E51455" w:rsidRDefault="00BB4AE8" w:rsidP="003B4EE5">
            <w:pPr>
              <w:keepNext/>
              <w:keepLines/>
              <w:autoSpaceDE w:val="0"/>
              <w:autoSpaceDN w:val="0"/>
              <w:adjustRightInd w:val="0"/>
              <w:spacing w:line="240" w:lineRule="auto"/>
              <w:rPr>
                <w:szCs w:val="24"/>
                <w:lang w:val="el-GR"/>
              </w:rPr>
            </w:pPr>
            <w:r w:rsidRPr="00E51455">
              <w:rPr>
                <w:szCs w:val="22"/>
                <w:lang w:val="el-GR"/>
              </w:rPr>
              <w:t>Επίσταξη</w:t>
            </w:r>
          </w:p>
        </w:tc>
      </w:tr>
      <w:tr w:rsidR="00770CC9" w:rsidRPr="00857B41" w14:paraId="59F2DB51" w14:textId="77777777" w:rsidTr="00B715F0">
        <w:trPr>
          <w:cantSplit/>
        </w:trPr>
        <w:tc>
          <w:tcPr>
            <w:tcW w:w="2796" w:type="dxa"/>
            <w:vMerge w:val="restart"/>
            <w:shd w:val="clear" w:color="auto" w:fill="auto"/>
          </w:tcPr>
          <w:p w14:paraId="59F2DB4E" w14:textId="05D544C9" w:rsidR="00770CC9" w:rsidRPr="00E51455" w:rsidRDefault="003E032B" w:rsidP="003B4EE5">
            <w:pPr>
              <w:keepNext/>
              <w:keepLines/>
              <w:autoSpaceDE w:val="0"/>
              <w:autoSpaceDN w:val="0"/>
              <w:adjustRightInd w:val="0"/>
              <w:spacing w:line="240" w:lineRule="auto"/>
              <w:rPr>
                <w:iCs/>
                <w:szCs w:val="24"/>
                <w:lang w:eastAsia="ja-JP"/>
              </w:rPr>
            </w:pPr>
            <w:r w:rsidRPr="00042FEA">
              <w:rPr>
                <w:szCs w:val="22"/>
              </w:rPr>
              <w:t>Γα</w:t>
            </w:r>
            <w:proofErr w:type="spellStart"/>
            <w:r w:rsidRPr="00042FEA">
              <w:rPr>
                <w:szCs w:val="22"/>
              </w:rPr>
              <w:t>στρεντερικές</w:t>
            </w:r>
            <w:proofErr w:type="spellEnd"/>
            <w:r w:rsidRPr="00042FEA">
              <w:rPr>
                <w:szCs w:val="22"/>
              </w:rPr>
              <w:t xml:space="preserve"> </w:t>
            </w:r>
            <w:proofErr w:type="spellStart"/>
            <w:r w:rsidRPr="00042FEA">
              <w:rPr>
                <w:szCs w:val="22"/>
              </w:rPr>
              <w:t>δι</w:t>
            </w:r>
            <w:proofErr w:type="spellEnd"/>
            <w:r w:rsidRPr="00042FEA">
              <w:rPr>
                <w:szCs w:val="22"/>
              </w:rPr>
              <w:t>αταραχές</w:t>
            </w:r>
          </w:p>
        </w:tc>
        <w:tc>
          <w:tcPr>
            <w:tcW w:w="1455" w:type="dxa"/>
            <w:shd w:val="clear" w:color="auto" w:fill="auto"/>
          </w:tcPr>
          <w:p w14:paraId="59F2DB4F" w14:textId="77777777" w:rsidR="00770CC9" w:rsidRPr="00E51455" w:rsidRDefault="00770CC9" w:rsidP="003B4EE5">
            <w:pPr>
              <w:keepNext/>
              <w:keepLines/>
              <w:autoSpaceDE w:val="0"/>
              <w:autoSpaceDN w:val="0"/>
              <w:adjustRightInd w:val="0"/>
              <w:spacing w:line="240" w:lineRule="auto"/>
              <w:rPr>
                <w:iCs/>
                <w:szCs w:val="24"/>
                <w:lang w:eastAsia="ja-JP"/>
              </w:rPr>
            </w:pPr>
            <w:proofErr w:type="spellStart"/>
            <w:r w:rsidRPr="00E51455">
              <w:rPr>
                <w:iCs/>
                <w:szCs w:val="24"/>
                <w:lang w:eastAsia="ja-JP"/>
              </w:rPr>
              <w:t>Πολύ</w:t>
            </w:r>
            <w:proofErr w:type="spellEnd"/>
            <w:r w:rsidRPr="00E51455">
              <w:rPr>
                <w:iCs/>
                <w:szCs w:val="24"/>
                <w:lang w:eastAsia="ja-JP"/>
              </w:rPr>
              <w:t xml:space="preserve"> </w:t>
            </w:r>
            <w:proofErr w:type="spellStart"/>
            <w:r w:rsidRPr="00E51455">
              <w:rPr>
                <w:iCs/>
                <w:szCs w:val="24"/>
                <w:lang w:eastAsia="ja-JP"/>
              </w:rPr>
              <w:t>συχνές</w:t>
            </w:r>
            <w:proofErr w:type="spellEnd"/>
          </w:p>
        </w:tc>
        <w:tc>
          <w:tcPr>
            <w:tcW w:w="4554" w:type="dxa"/>
            <w:shd w:val="clear" w:color="auto" w:fill="auto"/>
          </w:tcPr>
          <w:p w14:paraId="59F2DB50" w14:textId="77777777" w:rsidR="00770CC9" w:rsidRPr="00E51455" w:rsidRDefault="00245854" w:rsidP="003B4EE5">
            <w:pPr>
              <w:keepNext/>
              <w:keepLines/>
              <w:autoSpaceDE w:val="0"/>
              <w:autoSpaceDN w:val="0"/>
              <w:adjustRightInd w:val="0"/>
              <w:spacing w:line="240" w:lineRule="auto"/>
              <w:rPr>
                <w:szCs w:val="24"/>
                <w:lang w:val="el-GR" w:eastAsia="ja-JP"/>
              </w:rPr>
            </w:pPr>
            <w:r w:rsidRPr="00E51455">
              <w:rPr>
                <w:szCs w:val="24"/>
                <w:lang w:val="el-GR" w:eastAsia="ja-JP"/>
              </w:rPr>
              <w:t>Δ</w:t>
            </w:r>
            <w:r w:rsidR="00BB4AE8" w:rsidRPr="00E51455">
              <w:rPr>
                <w:szCs w:val="24"/>
                <w:lang w:val="el-GR" w:eastAsia="ja-JP"/>
              </w:rPr>
              <w:t>ιάρροια, ναυτία</w:t>
            </w:r>
            <w:r w:rsidRPr="00E51455">
              <w:rPr>
                <w:szCs w:val="24"/>
                <w:lang w:val="el-GR" w:eastAsia="ja-JP"/>
              </w:rPr>
              <w:t>, αιμορραγία των ούλων, κοιλιακό άλγος</w:t>
            </w:r>
          </w:p>
        </w:tc>
      </w:tr>
      <w:tr w:rsidR="00245854" w:rsidRPr="00857B41" w14:paraId="59F2DB55" w14:textId="77777777" w:rsidTr="00B715F0">
        <w:trPr>
          <w:cantSplit/>
          <w:trHeight w:val="1244"/>
        </w:trPr>
        <w:tc>
          <w:tcPr>
            <w:tcW w:w="2796" w:type="dxa"/>
            <w:vMerge/>
            <w:shd w:val="clear" w:color="auto" w:fill="auto"/>
          </w:tcPr>
          <w:p w14:paraId="59F2DB52" w14:textId="77777777" w:rsidR="00245854" w:rsidRPr="00E51455" w:rsidRDefault="00245854" w:rsidP="003B4EE5">
            <w:pPr>
              <w:keepNext/>
              <w:keepLines/>
              <w:autoSpaceDE w:val="0"/>
              <w:autoSpaceDN w:val="0"/>
              <w:adjustRightInd w:val="0"/>
              <w:spacing w:line="240" w:lineRule="auto"/>
              <w:rPr>
                <w:szCs w:val="24"/>
                <w:lang w:val="el-GR" w:eastAsia="ja-JP"/>
              </w:rPr>
            </w:pPr>
          </w:p>
        </w:tc>
        <w:tc>
          <w:tcPr>
            <w:tcW w:w="1455" w:type="dxa"/>
            <w:shd w:val="clear" w:color="auto" w:fill="auto"/>
          </w:tcPr>
          <w:p w14:paraId="59F2DB53" w14:textId="77777777" w:rsidR="00245854" w:rsidRPr="00E51455" w:rsidRDefault="00245854" w:rsidP="003B4EE5">
            <w:pPr>
              <w:keepNext/>
              <w:keepLines/>
              <w:autoSpaceDE w:val="0"/>
              <w:autoSpaceDN w:val="0"/>
              <w:adjustRightInd w:val="0"/>
              <w:spacing w:line="240" w:lineRule="auto"/>
              <w:rPr>
                <w:szCs w:val="24"/>
                <w:lang w:eastAsia="ja-JP"/>
              </w:rPr>
            </w:pPr>
            <w:proofErr w:type="spellStart"/>
            <w:r w:rsidRPr="00E51455">
              <w:rPr>
                <w:szCs w:val="24"/>
                <w:lang w:eastAsia="ja-JP"/>
              </w:rPr>
              <w:t>Συχνές</w:t>
            </w:r>
            <w:proofErr w:type="spellEnd"/>
          </w:p>
        </w:tc>
        <w:tc>
          <w:tcPr>
            <w:tcW w:w="4554" w:type="dxa"/>
            <w:shd w:val="clear" w:color="auto" w:fill="auto"/>
          </w:tcPr>
          <w:p w14:paraId="59F2DB54" w14:textId="77777777" w:rsidR="00245854" w:rsidRPr="00E51455" w:rsidRDefault="00245854" w:rsidP="003B4EE5">
            <w:pPr>
              <w:keepNext/>
              <w:keepLines/>
              <w:autoSpaceDE w:val="0"/>
              <w:autoSpaceDN w:val="0"/>
              <w:adjustRightInd w:val="0"/>
              <w:spacing w:line="240" w:lineRule="auto"/>
              <w:rPr>
                <w:szCs w:val="24"/>
                <w:lang w:val="el-GR" w:eastAsia="ja-JP"/>
              </w:rPr>
            </w:pPr>
            <w:r w:rsidRPr="00E51455">
              <w:rPr>
                <w:szCs w:val="24"/>
                <w:lang w:val="el-GR" w:eastAsia="ja-JP"/>
              </w:rPr>
              <w:t>Φλύκταινες του στοματικού βλεννογόνου, στοματικό άλγος, έμετος, κοιλιακή δυσφορία, δυσκοιλιότητα, κοιλιακή διάταση, δυσφαγία, κόπρανα αποχρωματισμένα, διογκωμένη γλώσσα, διαταραχή της κινητικότητας του γαστρεντερικού σωλήνα, μετεωρισμός</w:t>
            </w:r>
          </w:p>
        </w:tc>
      </w:tr>
      <w:tr w:rsidR="00CC5586" w:rsidRPr="00E51455" w14:paraId="59F2DB59" w14:textId="77777777" w:rsidTr="00B715F0">
        <w:trPr>
          <w:cantSplit/>
          <w:trHeight w:val="415"/>
        </w:trPr>
        <w:tc>
          <w:tcPr>
            <w:tcW w:w="2796" w:type="dxa"/>
            <w:vMerge w:val="restart"/>
            <w:shd w:val="clear" w:color="auto" w:fill="auto"/>
          </w:tcPr>
          <w:p w14:paraId="59F2DB56" w14:textId="61BC9960" w:rsidR="00CC5586" w:rsidRPr="00E51455" w:rsidRDefault="003E032B" w:rsidP="003B4EE5">
            <w:pPr>
              <w:keepLines/>
              <w:autoSpaceDE w:val="0"/>
              <w:autoSpaceDN w:val="0"/>
              <w:adjustRightInd w:val="0"/>
              <w:spacing w:line="240" w:lineRule="auto"/>
              <w:rPr>
                <w:szCs w:val="24"/>
                <w:lang w:val="el-GR" w:eastAsia="ja-JP"/>
              </w:rPr>
            </w:pPr>
            <w:r w:rsidRPr="00042FEA">
              <w:rPr>
                <w:szCs w:val="22"/>
              </w:rPr>
              <w:t>Ηπα</w:t>
            </w:r>
            <w:proofErr w:type="spellStart"/>
            <w:r w:rsidRPr="00042FEA">
              <w:rPr>
                <w:szCs w:val="22"/>
              </w:rPr>
              <w:t>τοχολικές</w:t>
            </w:r>
            <w:proofErr w:type="spellEnd"/>
            <w:r w:rsidRPr="00042FEA">
              <w:rPr>
                <w:szCs w:val="22"/>
              </w:rPr>
              <w:t xml:space="preserve"> </w:t>
            </w:r>
            <w:proofErr w:type="spellStart"/>
            <w:r w:rsidRPr="00042FEA">
              <w:rPr>
                <w:szCs w:val="22"/>
              </w:rPr>
              <w:t>δι</w:t>
            </w:r>
            <w:proofErr w:type="spellEnd"/>
            <w:r w:rsidRPr="00042FEA">
              <w:rPr>
                <w:szCs w:val="22"/>
              </w:rPr>
              <w:t>αταραχές</w:t>
            </w:r>
          </w:p>
        </w:tc>
        <w:tc>
          <w:tcPr>
            <w:tcW w:w="1455" w:type="dxa"/>
            <w:shd w:val="clear" w:color="auto" w:fill="auto"/>
          </w:tcPr>
          <w:p w14:paraId="59F2DB57" w14:textId="77777777" w:rsidR="00CC5586" w:rsidRPr="00E51455" w:rsidRDefault="00CC5586" w:rsidP="003B4EE5">
            <w:pPr>
              <w:keepLines/>
              <w:autoSpaceDE w:val="0"/>
              <w:autoSpaceDN w:val="0"/>
              <w:adjustRightInd w:val="0"/>
              <w:spacing w:line="240" w:lineRule="auto"/>
              <w:rPr>
                <w:szCs w:val="24"/>
                <w:lang w:val="el-GR" w:eastAsia="ja-JP"/>
              </w:rPr>
            </w:pPr>
            <w:r w:rsidRPr="00E51455">
              <w:rPr>
                <w:szCs w:val="24"/>
                <w:lang w:val="el-GR" w:eastAsia="ja-JP"/>
              </w:rPr>
              <w:t>Πολύ συχνές</w:t>
            </w:r>
          </w:p>
        </w:tc>
        <w:tc>
          <w:tcPr>
            <w:tcW w:w="4554" w:type="dxa"/>
            <w:shd w:val="clear" w:color="auto" w:fill="auto"/>
          </w:tcPr>
          <w:p w14:paraId="59F2DB58" w14:textId="77777777" w:rsidR="00CC5586" w:rsidRPr="00E51455" w:rsidRDefault="00CC5586" w:rsidP="003B4EE5">
            <w:pPr>
              <w:keepLines/>
              <w:autoSpaceDE w:val="0"/>
              <w:autoSpaceDN w:val="0"/>
              <w:adjustRightInd w:val="0"/>
              <w:spacing w:line="240" w:lineRule="auto"/>
              <w:rPr>
                <w:szCs w:val="24"/>
                <w:lang w:val="el-GR" w:eastAsia="ja-JP"/>
              </w:rPr>
            </w:pPr>
            <w:r w:rsidRPr="00E51455">
              <w:rPr>
                <w:szCs w:val="22"/>
                <w:lang w:val="el-GR"/>
              </w:rPr>
              <w:t>Αυξημένες τρανσαμινάσες</w:t>
            </w:r>
          </w:p>
        </w:tc>
      </w:tr>
      <w:tr w:rsidR="00CC5586" w:rsidRPr="00857B41" w14:paraId="59F2DB5D" w14:textId="77777777" w:rsidTr="00B715F0">
        <w:trPr>
          <w:cantSplit/>
        </w:trPr>
        <w:tc>
          <w:tcPr>
            <w:tcW w:w="2796" w:type="dxa"/>
            <w:vMerge/>
            <w:shd w:val="clear" w:color="auto" w:fill="auto"/>
          </w:tcPr>
          <w:p w14:paraId="59F2DB5A" w14:textId="77777777" w:rsidR="00CC5586" w:rsidRPr="00E51455" w:rsidRDefault="00CC5586" w:rsidP="003B4EE5">
            <w:pPr>
              <w:keepLines/>
              <w:autoSpaceDE w:val="0"/>
              <w:autoSpaceDN w:val="0"/>
              <w:adjustRightInd w:val="0"/>
              <w:spacing w:line="240" w:lineRule="auto"/>
              <w:rPr>
                <w:szCs w:val="24"/>
                <w:lang w:val="el-GR" w:eastAsia="ja-JP"/>
              </w:rPr>
            </w:pPr>
          </w:p>
        </w:tc>
        <w:tc>
          <w:tcPr>
            <w:tcW w:w="1455" w:type="dxa"/>
            <w:shd w:val="clear" w:color="auto" w:fill="auto"/>
          </w:tcPr>
          <w:p w14:paraId="59F2DB5B" w14:textId="77777777" w:rsidR="00CC5586" w:rsidRPr="00E51455" w:rsidRDefault="00CC5586" w:rsidP="003B4EE5">
            <w:pPr>
              <w:keepLines/>
              <w:autoSpaceDE w:val="0"/>
              <w:autoSpaceDN w:val="0"/>
              <w:adjustRightInd w:val="0"/>
              <w:spacing w:line="240" w:lineRule="auto"/>
              <w:rPr>
                <w:szCs w:val="24"/>
                <w:lang w:val="el-GR" w:eastAsia="ja-JP"/>
              </w:rPr>
            </w:pPr>
            <w:r w:rsidRPr="00E51455">
              <w:rPr>
                <w:szCs w:val="24"/>
                <w:lang w:val="el-GR" w:eastAsia="ja-JP"/>
              </w:rPr>
              <w:t>Συχνές</w:t>
            </w:r>
          </w:p>
        </w:tc>
        <w:tc>
          <w:tcPr>
            <w:tcW w:w="4554" w:type="dxa"/>
            <w:shd w:val="clear" w:color="auto" w:fill="auto"/>
          </w:tcPr>
          <w:p w14:paraId="59F2DB5C" w14:textId="77777777" w:rsidR="00CC5586" w:rsidRPr="00E51455" w:rsidRDefault="00CC5586" w:rsidP="003B4EE5">
            <w:pPr>
              <w:keepLines/>
              <w:autoSpaceDE w:val="0"/>
              <w:autoSpaceDN w:val="0"/>
              <w:adjustRightInd w:val="0"/>
              <w:spacing w:line="240" w:lineRule="auto"/>
              <w:rPr>
                <w:szCs w:val="24"/>
                <w:lang w:val="el-GR" w:eastAsia="ja-JP"/>
              </w:rPr>
            </w:pPr>
            <w:r w:rsidRPr="00E51455">
              <w:rPr>
                <w:szCs w:val="24"/>
                <w:lang w:val="el-GR" w:eastAsia="ja-JP"/>
              </w:rPr>
              <w:t>Αυξημένη χολερυθρίνη αίματος (υπερχλερυθριναιμία), ίκτερος</w:t>
            </w:r>
          </w:p>
        </w:tc>
      </w:tr>
      <w:tr w:rsidR="00CC5586" w:rsidRPr="00857B41" w14:paraId="59F2DB62" w14:textId="77777777" w:rsidTr="00B715F0">
        <w:trPr>
          <w:cantSplit/>
          <w:trHeight w:val="516"/>
        </w:trPr>
        <w:tc>
          <w:tcPr>
            <w:tcW w:w="2796" w:type="dxa"/>
            <w:vMerge/>
            <w:shd w:val="clear" w:color="auto" w:fill="auto"/>
          </w:tcPr>
          <w:p w14:paraId="59F2DB5E" w14:textId="77777777" w:rsidR="00CC5586" w:rsidRPr="00E51455" w:rsidRDefault="00CC5586" w:rsidP="003B4EE5">
            <w:pPr>
              <w:keepLines/>
              <w:autoSpaceDE w:val="0"/>
              <w:autoSpaceDN w:val="0"/>
              <w:adjustRightInd w:val="0"/>
              <w:spacing w:line="240" w:lineRule="auto"/>
              <w:rPr>
                <w:szCs w:val="24"/>
                <w:lang w:val="el-GR" w:eastAsia="ja-JP"/>
              </w:rPr>
            </w:pPr>
          </w:p>
        </w:tc>
        <w:tc>
          <w:tcPr>
            <w:tcW w:w="1455" w:type="dxa"/>
            <w:shd w:val="clear" w:color="auto" w:fill="auto"/>
          </w:tcPr>
          <w:p w14:paraId="59F2DB5F" w14:textId="77777777" w:rsidR="00CC5586" w:rsidRPr="00E51455" w:rsidRDefault="00CC5586" w:rsidP="003B4EE5">
            <w:pPr>
              <w:keepLines/>
              <w:autoSpaceDE w:val="0"/>
              <w:autoSpaceDN w:val="0"/>
              <w:adjustRightInd w:val="0"/>
              <w:spacing w:line="240" w:lineRule="auto"/>
              <w:rPr>
                <w:szCs w:val="24"/>
                <w:lang w:val="el-GR" w:eastAsia="ja-JP"/>
              </w:rPr>
            </w:pPr>
            <w:r w:rsidRPr="00E51455">
              <w:rPr>
                <w:szCs w:val="24"/>
                <w:lang w:val="el-GR" w:eastAsia="ja-JP"/>
              </w:rPr>
              <w:t>Μη γνωστές</w:t>
            </w:r>
          </w:p>
        </w:tc>
        <w:tc>
          <w:tcPr>
            <w:tcW w:w="4554" w:type="dxa"/>
            <w:shd w:val="clear" w:color="auto" w:fill="auto"/>
          </w:tcPr>
          <w:p w14:paraId="59F2DB60" w14:textId="77777777" w:rsidR="00CC5586" w:rsidRPr="00E51455" w:rsidRDefault="00CC5586" w:rsidP="003B4EE5">
            <w:pPr>
              <w:keepLines/>
              <w:autoSpaceDE w:val="0"/>
              <w:autoSpaceDN w:val="0"/>
              <w:adjustRightInd w:val="0"/>
              <w:spacing w:line="240" w:lineRule="auto"/>
              <w:rPr>
                <w:szCs w:val="24"/>
                <w:lang w:val="el-GR" w:eastAsia="ja-JP"/>
              </w:rPr>
            </w:pPr>
            <w:r w:rsidRPr="00E51455">
              <w:rPr>
                <w:szCs w:val="24"/>
                <w:lang w:val="el-GR" w:eastAsia="ja-JP"/>
              </w:rPr>
              <w:t>Φαρμακογενής ηπατική βλάβη*</w:t>
            </w:r>
          </w:p>
          <w:p w14:paraId="59F2DB61" w14:textId="77777777" w:rsidR="00CC5586" w:rsidRPr="00E51455" w:rsidRDefault="00CC5586" w:rsidP="003B4EE5">
            <w:pPr>
              <w:keepLines/>
              <w:autoSpaceDE w:val="0"/>
              <w:autoSpaceDN w:val="0"/>
              <w:adjustRightInd w:val="0"/>
              <w:spacing w:line="240" w:lineRule="auto"/>
              <w:rPr>
                <w:szCs w:val="24"/>
                <w:lang w:val="el-GR" w:eastAsia="ja-JP"/>
              </w:rPr>
            </w:pPr>
            <w:r w:rsidRPr="00E51455">
              <w:rPr>
                <w:szCs w:val="24"/>
                <w:lang w:val="el-GR" w:eastAsia="ja-JP"/>
              </w:rPr>
              <w:t xml:space="preserve">*Περιστατικά </w:t>
            </w:r>
            <w:r w:rsidR="00245854" w:rsidRPr="00E51455">
              <w:rPr>
                <w:szCs w:val="24"/>
                <w:lang w:val="el-GR" w:eastAsia="ja-JP"/>
              </w:rPr>
              <w:t>φ</w:t>
            </w:r>
            <w:r w:rsidRPr="00E51455">
              <w:rPr>
                <w:szCs w:val="24"/>
                <w:lang w:val="el-GR" w:eastAsia="ja-JP"/>
              </w:rPr>
              <w:t>αρμακογενούς ηπατικής βλάβης έχουν αναφερθεί σε ασθενείς με ITP και HCV</w:t>
            </w:r>
          </w:p>
        </w:tc>
      </w:tr>
      <w:tr w:rsidR="00770CC9" w:rsidRPr="00857B41" w14:paraId="59F2DB66" w14:textId="77777777" w:rsidTr="00B715F0">
        <w:trPr>
          <w:cantSplit/>
        </w:trPr>
        <w:tc>
          <w:tcPr>
            <w:tcW w:w="2796" w:type="dxa"/>
            <w:vMerge w:val="restart"/>
            <w:shd w:val="clear" w:color="auto" w:fill="auto"/>
          </w:tcPr>
          <w:p w14:paraId="59F2DB63" w14:textId="77777777" w:rsidR="00770CC9" w:rsidRPr="00E51455" w:rsidRDefault="00770CC9" w:rsidP="003B4EE5">
            <w:pPr>
              <w:keepNext/>
              <w:keepLines/>
              <w:autoSpaceDE w:val="0"/>
              <w:autoSpaceDN w:val="0"/>
              <w:adjustRightInd w:val="0"/>
              <w:spacing w:line="240" w:lineRule="auto"/>
              <w:rPr>
                <w:szCs w:val="24"/>
                <w:lang w:val="el-GR" w:eastAsia="ja-JP"/>
              </w:rPr>
            </w:pPr>
            <w:r w:rsidRPr="00E51455">
              <w:rPr>
                <w:szCs w:val="24"/>
                <w:lang w:val="el-GR" w:eastAsia="ja-JP"/>
              </w:rPr>
              <w:lastRenderedPageBreak/>
              <w:t>Διαταραχές του δέρματος και του υποδόριου ιστού</w:t>
            </w:r>
          </w:p>
        </w:tc>
        <w:tc>
          <w:tcPr>
            <w:tcW w:w="1455" w:type="dxa"/>
            <w:shd w:val="clear" w:color="auto" w:fill="auto"/>
          </w:tcPr>
          <w:p w14:paraId="59F2DB64" w14:textId="77777777" w:rsidR="00770CC9" w:rsidRPr="00E51455" w:rsidRDefault="00245854" w:rsidP="003B4EE5">
            <w:pPr>
              <w:keepNext/>
              <w:keepLines/>
              <w:autoSpaceDE w:val="0"/>
              <w:autoSpaceDN w:val="0"/>
              <w:adjustRightInd w:val="0"/>
              <w:spacing w:line="240" w:lineRule="auto"/>
              <w:rPr>
                <w:szCs w:val="24"/>
                <w:lang w:eastAsia="ja-JP"/>
              </w:rPr>
            </w:pPr>
            <w:r w:rsidRPr="00E51455">
              <w:rPr>
                <w:szCs w:val="24"/>
                <w:lang w:val="el-GR" w:eastAsia="ja-JP"/>
              </w:rPr>
              <w:t>Σ</w:t>
            </w:r>
            <w:proofErr w:type="spellStart"/>
            <w:r w:rsidR="00770CC9" w:rsidRPr="00E51455">
              <w:rPr>
                <w:szCs w:val="24"/>
                <w:lang w:eastAsia="ja-JP"/>
              </w:rPr>
              <w:t>υχνές</w:t>
            </w:r>
            <w:proofErr w:type="spellEnd"/>
          </w:p>
        </w:tc>
        <w:tc>
          <w:tcPr>
            <w:tcW w:w="4554" w:type="dxa"/>
            <w:shd w:val="clear" w:color="auto" w:fill="auto"/>
          </w:tcPr>
          <w:p w14:paraId="59F2DB65" w14:textId="77777777" w:rsidR="00770CC9" w:rsidRPr="00E51455" w:rsidRDefault="007875FA" w:rsidP="003B4EE5">
            <w:pPr>
              <w:keepNext/>
              <w:spacing w:line="240" w:lineRule="auto"/>
              <w:rPr>
                <w:rFonts w:eastAsia="MS Mincho"/>
                <w:color w:val="000000"/>
                <w:szCs w:val="22"/>
                <w:lang w:val="el-GR" w:eastAsia="ja-JP"/>
              </w:rPr>
            </w:pPr>
            <w:r w:rsidRPr="00E51455">
              <w:rPr>
                <w:rFonts w:eastAsia="MS Mincho"/>
                <w:color w:val="000000"/>
                <w:szCs w:val="22"/>
                <w:lang w:val="el-GR" w:eastAsia="ja-JP"/>
              </w:rPr>
              <w:t>Πετέχειες, εξάνθημα, κνησμός, ορτικάρια, δερματικές βλάβες, εξάνθημα κηλιδώδες</w:t>
            </w:r>
          </w:p>
        </w:tc>
      </w:tr>
      <w:tr w:rsidR="00CC5586" w:rsidRPr="00E51455" w14:paraId="59F2DB6A" w14:textId="77777777" w:rsidTr="00B715F0">
        <w:trPr>
          <w:cantSplit/>
          <w:trHeight w:val="279"/>
        </w:trPr>
        <w:tc>
          <w:tcPr>
            <w:tcW w:w="2796" w:type="dxa"/>
            <w:vMerge/>
            <w:shd w:val="clear" w:color="auto" w:fill="auto"/>
          </w:tcPr>
          <w:p w14:paraId="59F2DB67" w14:textId="77777777" w:rsidR="00CC5586" w:rsidRPr="00E51455" w:rsidRDefault="00CC5586" w:rsidP="003B4EE5">
            <w:pPr>
              <w:keepNext/>
              <w:keepLines/>
              <w:autoSpaceDE w:val="0"/>
              <w:autoSpaceDN w:val="0"/>
              <w:adjustRightInd w:val="0"/>
              <w:spacing w:line="240" w:lineRule="auto"/>
              <w:rPr>
                <w:szCs w:val="24"/>
                <w:lang w:val="el-GR" w:eastAsia="ja-JP"/>
              </w:rPr>
            </w:pPr>
          </w:p>
        </w:tc>
        <w:tc>
          <w:tcPr>
            <w:tcW w:w="1455" w:type="dxa"/>
            <w:shd w:val="clear" w:color="auto" w:fill="auto"/>
          </w:tcPr>
          <w:p w14:paraId="59F2DB68" w14:textId="77777777" w:rsidR="00CC5586" w:rsidRPr="00E51455" w:rsidRDefault="00CC5586" w:rsidP="003B4EE5">
            <w:pPr>
              <w:keepLines/>
              <w:autoSpaceDE w:val="0"/>
              <w:autoSpaceDN w:val="0"/>
              <w:adjustRightInd w:val="0"/>
              <w:spacing w:line="240" w:lineRule="auto"/>
              <w:rPr>
                <w:szCs w:val="24"/>
                <w:lang w:eastAsia="ja-JP"/>
              </w:rPr>
            </w:pPr>
            <w:r w:rsidRPr="00E51455">
              <w:rPr>
                <w:szCs w:val="24"/>
                <w:lang w:val="el-GR" w:eastAsia="ja-JP"/>
              </w:rPr>
              <w:t>Μη γνωστές</w:t>
            </w:r>
          </w:p>
        </w:tc>
        <w:tc>
          <w:tcPr>
            <w:tcW w:w="4554" w:type="dxa"/>
            <w:shd w:val="clear" w:color="auto" w:fill="auto"/>
          </w:tcPr>
          <w:p w14:paraId="59F2DB69" w14:textId="1B54E739" w:rsidR="00CC5586" w:rsidRPr="00E51455" w:rsidRDefault="00C754D5" w:rsidP="003B4EE5">
            <w:pPr>
              <w:keepLines/>
              <w:autoSpaceDE w:val="0"/>
              <w:autoSpaceDN w:val="0"/>
              <w:adjustRightInd w:val="0"/>
              <w:spacing w:line="240" w:lineRule="auto"/>
              <w:rPr>
                <w:szCs w:val="24"/>
                <w:lang w:val="el-GR" w:eastAsia="ja-JP"/>
              </w:rPr>
            </w:pPr>
            <w:r>
              <w:rPr>
                <w:szCs w:val="24"/>
                <w:lang w:val="el-GR" w:eastAsia="ja-JP"/>
              </w:rPr>
              <w:t>Δέρμα αποχρωματισμένο</w:t>
            </w:r>
            <w:r w:rsidR="007875FA" w:rsidRPr="00E51455">
              <w:rPr>
                <w:szCs w:val="24"/>
                <w:lang w:val="el-GR" w:eastAsia="ja-JP"/>
              </w:rPr>
              <w:t>, υπέρχρωση δέρματος</w:t>
            </w:r>
          </w:p>
        </w:tc>
      </w:tr>
      <w:tr w:rsidR="00770CC9" w:rsidRPr="00857B41" w14:paraId="59F2DB6E" w14:textId="77777777" w:rsidTr="00B715F0">
        <w:trPr>
          <w:cantSplit/>
        </w:trPr>
        <w:tc>
          <w:tcPr>
            <w:tcW w:w="2796" w:type="dxa"/>
            <w:vMerge w:val="restart"/>
            <w:shd w:val="clear" w:color="auto" w:fill="auto"/>
          </w:tcPr>
          <w:p w14:paraId="59F2DB6B" w14:textId="77777777" w:rsidR="00770CC9" w:rsidRPr="00E51455" w:rsidRDefault="00770CC9" w:rsidP="003B4EE5">
            <w:pPr>
              <w:keepNext/>
              <w:keepLines/>
              <w:autoSpaceDE w:val="0"/>
              <w:autoSpaceDN w:val="0"/>
              <w:adjustRightInd w:val="0"/>
              <w:spacing w:line="240" w:lineRule="auto"/>
              <w:rPr>
                <w:iCs/>
                <w:szCs w:val="24"/>
                <w:lang w:val="el-GR" w:eastAsia="ja-JP"/>
              </w:rPr>
            </w:pPr>
            <w:r w:rsidRPr="00E51455">
              <w:rPr>
                <w:iCs/>
                <w:szCs w:val="24"/>
                <w:lang w:val="el-GR" w:eastAsia="ja-JP"/>
              </w:rPr>
              <w:t>Διαταραχές του μυοσκελετικού συστήματος και του συνδετικού ιστού</w:t>
            </w:r>
          </w:p>
        </w:tc>
        <w:tc>
          <w:tcPr>
            <w:tcW w:w="1455" w:type="dxa"/>
            <w:shd w:val="clear" w:color="auto" w:fill="auto"/>
          </w:tcPr>
          <w:p w14:paraId="59F2DB6C" w14:textId="77777777" w:rsidR="00770CC9" w:rsidRPr="00E51455" w:rsidRDefault="00770CC9" w:rsidP="003B4EE5">
            <w:pPr>
              <w:keepNext/>
              <w:keepLines/>
              <w:autoSpaceDE w:val="0"/>
              <w:autoSpaceDN w:val="0"/>
              <w:adjustRightInd w:val="0"/>
              <w:spacing w:line="240" w:lineRule="auto"/>
              <w:rPr>
                <w:szCs w:val="24"/>
                <w:lang w:eastAsia="ja-JP"/>
              </w:rPr>
            </w:pPr>
            <w:r w:rsidRPr="00E51455">
              <w:rPr>
                <w:szCs w:val="24"/>
                <w:lang w:val="el-GR" w:eastAsia="ja-JP"/>
              </w:rPr>
              <w:t>Πολύ σ</w:t>
            </w:r>
            <w:proofErr w:type="spellStart"/>
            <w:r w:rsidRPr="00E51455">
              <w:rPr>
                <w:szCs w:val="24"/>
                <w:lang w:eastAsia="ja-JP"/>
              </w:rPr>
              <w:t>υχνές</w:t>
            </w:r>
            <w:proofErr w:type="spellEnd"/>
          </w:p>
        </w:tc>
        <w:tc>
          <w:tcPr>
            <w:tcW w:w="4554" w:type="dxa"/>
            <w:shd w:val="clear" w:color="auto" w:fill="auto"/>
          </w:tcPr>
          <w:p w14:paraId="59F2DB6D" w14:textId="77777777" w:rsidR="00770CC9" w:rsidRPr="00E51455" w:rsidRDefault="007875FA" w:rsidP="003B4EE5">
            <w:pPr>
              <w:rPr>
                <w:szCs w:val="24"/>
                <w:lang w:val="el-GR" w:eastAsia="ja-JP"/>
              </w:rPr>
            </w:pPr>
            <w:r w:rsidRPr="00E51455">
              <w:rPr>
                <w:szCs w:val="24"/>
                <w:lang w:val="el-GR" w:eastAsia="ja-JP"/>
              </w:rPr>
              <w:t>Αρθραλγία, πόνος των άκρων μυϊκοί σπασμοί</w:t>
            </w:r>
          </w:p>
        </w:tc>
      </w:tr>
      <w:tr w:rsidR="00770CC9" w:rsidRPr="00857B41" w14:paraId="59F2DB72" w14:textId="77777777" w:rsidTr="00B715F0">
        <w:trPr>
          <w:cantSplit/>
        </w:trPr>
        <w:tc>
          <w:tcPr>
            <w:tcW w:w="2796" w:type="dxa"/>
            <w:vMerge/>
            <w:shd w:val="clear" w:color="auto" w:fill="auto"/>
          </w:tcPr>
          <w:p w14:paraId="59F2DB6F" w14:textId="77777777" w:rsidR="00770CC9" w:rsidRPr="00E51455" w:rsidRDefault="00770CC9" w:rsidP="003B4EE5">
            <w:pPr>
              <w:keepNext/>
              <w:keepLines/>
              <w:autoSpaceDE w:val="0"/>
              <w:autoSpaceDN w:val="0"/>
              <w:adjustRightInd w:val="0"/>
              <w:spacing w:line="240" w:lineRule="auto"/>
              <w:rPr>
                <w:szCs w:val="24"/>
                <w:lang w:val="el-GR" w:eastAsia="ja-JP"/>
              </w:rPr>
            </w:pPr>
          </w:p>
        </w:tc>
        <w:tc>
          <w:tcPr>
            <w:tcW w:w="1455" w:type="dxa"/>
            <w:shd w:val="clear" w:color="auto" w:fill="auto"/>
          </w:tcPr>
          <w:p w14:paraId="59F2DB70" w14:textId="77777777" w:rsidR="00770CC9" w:rsidRPr="00E51455" w:rsidRDefault="00770CC9" w:rsidP="003B4EE5">
            <w:pPr>
              <w:keepNext/>
              <w:autoSpaceDE w:val="0"/>
              <w:autoSpaceDN w:val="0"/>
              <w:adjustRightInd w:val="0"/>
              <w:spacing w:line="240" w:lineRule="auto"/>
              <w:rPr>
                <w:szCs w:val="24"/>
                <w:lang w:eastAsia="ja-JP"/>
              </w:rPr>
            </w:pPr>
            <w:proofErr w:type="spellStart"/>
            <w:r w:rsidRPr="00E51455">
              <w:rPr>
                <w:szCs w:val="24"/>
                <w:lang w:eastAsia="ja-JP"/>
              </w:rPr>
              <w:t>Συχνές</w:t>
            </w:r>
            <w:proofErr w:type="spellEnd"/>
          </w:p>
        </w:tc>
        <w:tc>
          <w:tcPr>
            <w:tcW w:w="4554" w:type="dxa"/>
            <w:shd w:val="clear" w:color="auto" w:fill="auto"/>
          </w:tcPr>
          <w:p w14:paraId="59F2DB71" w14:textId="430F365E" w:rsidR="00770CC9" w:rsidRPr="00E51455" w:rsidRDefault="00C754D5" w:rsidP="00C754D5">
            <w:pPr>
              <w:keepNext/>
              <w:autoSpaceDE w:val="0"/>
              <w:autoSpaceDN w:val="0"/>
              <w:adjustRightInd w:val="0"/>
              <w:spacing w:line="240" w:lineRule="auto"/>
              <w:rPr>
                <w:szCs w:val="24"/>
                <w:lang w:val="el-GR" w:eastAsia="ja-JP"/>
              </w:rPr>
            </w:pPr>
            <w:r>
              <w:rPr>
                <w:szCs w:val="24"/>
                <w:lang w:val="el-GR" w:eastAsia="ja-JP"/>
              </w:rPr>
              <w:t>Πόνος σε ράχη</w:t>
            </w:r>
            <w:r w:rsidR="007875FA" w:rsidRPr="00E51455">
              <w:rPr>
                <w:szCs w:val="24"/>
                <w:lang w:val="el-GR" w:eastAsia="ja-JP"/>
              </w:rPr>
              <w:t xml:space="preserve">, μυαλγία, οστικό </w:t>
            </w:r>
            <w:r>
              <w:rPr>
                <w:szCs w:val="24"/>
                <w:lang w:val="el-GR" w:eastAsia="ja-JP"/>
              </w:rPr>
              <w:t>άλγος</w:t>
            </w:r>
          </w:p>
        </w:tc>
      </w:tr>
      <w:tr w:rsidR="00770CC9" w:rsidRPr="00E51455" w14:paraId="59F2DB76" w14:textId="77777777" w:rsidTr="00B715F0">
        <w:trPr>
          <w:cantSplit/>
          <w:trHeight w:val="507"/>
        </w:trPr>
        <w:tc>
          <w:tcPr>
            <w:tcW w:w="2796" w:type="dxa"/>
            <w:shd w:val="clear" w:color="auto" w:fill="auto"/>
          </w:tcPr>
          <w:p w14:paraId="59F2DB73" w14:textId="20EB8193" w:rsidR="00770CC9" w:rsidRPr="00E51455" w:rsidRDefault="00770CC9" w:rsidP="003B4EE5">
            <w:pPr>
              <w:rPr>
                <w:szCs w:val="24"/>
                <w:lang w:val="el-GR" w:eastAsia="ja-JP"/>
              </w:rPr>
            </w:pPr>
            <w:r w:rsidRPr="00E51455">
              <w:rPr>
                <w:szCs w:val="24"/>
                <w:lang w:val="el-GR" w:eastAsia="ja-JP"/>
              </w:rPr>
              <w:t xml:space="preserve">Διαταραχές νεφρών και </w:t>
            </w:r>
            <w:r w:rsidR="003E032B" w:rsidRPr="00A45C84">
              <w:rPr>
                <w:szCs w:val="22"/>
                <w:lang w:val="el-GR"/>
              </w:rPr>
              <w:t>ουροποιητικού συστήματος</w:t>
            </w:r>
          </w:p>
        </w:tc>
        <w:tc>
          <w:tcPr>
            <w:tcW w:w="1455" w:type="dxa"/>
            <w:shd w:val="clear" w:color="auto" w:fill="auto"/>
          </w:tcPr>
          <w:p w14:paraId="59F2DB74" w14:textId="77777777" w:rsidR="00770CC9" w:rsidRPr="00E51455" w:rsidRDefault="007875FA" w:rsidP="003B4EE5">
            <w:pPr>
              <w:keepLines/>
              <w:autoSpaceDE w:val="0"/>
              <w:autoSpaceDN w:val="0"/>
              <w:adjustRightInd w:val="0"/>
              <w:spacing w:line="240" w:lineRule="auto"/>
              <w:rPr>
                <w:iCs/>
                <w:szCs w:val="24"/>
                <w:lang w:eastAsia="ja-JP"/>
              </w:rPr>
            </w:pPr>
            <w:proofErr w:type="spellStart"/>
            <w:r w:rsidRPr="00E51455">
              <w:rPr>
                <w:szCs w:val="24"/>
                <w:lang w:eastAsia="ja-JP"/>
              </w:rPr>
              <w:t>Σ</w:t>
            </w:r>
            <w:r w:rsidR="00770CC9" w:rsidRPr="00E51455">
              <w:rPr>
                <w:szCs w:val="24"/>
                <w:lang w:eastAsia="ja-JP"/>
              </w:rPr>
              <w:t>υχνές</w:t>
            </w:r>
            <w:proofErr w:type="spellEnd"/>
          </w:p>
        </w:tc>
        <w:tc>
          <w:tcPr>
            <w:tcW w:w="4554" w:type="dxa"/>
            <w:shd w:val="clear" w:color="auto" w:fill="auto"/>
          </w:tcPr>
          <w:p w14:paraId="59F2DB75" w14:textId="77777777" w:rsidR="00770CC9" w:rsidRPr="00E51455" w:rsidRDefault="007875FA" w:rsidP="003B4EE5">
            <w:pPr>
              <w:keepNext/>
              <w:keepLines/>
              <w:autoSpaceDE w:val="0"/>
              <w:autoSpaceDN w:val="0"/>
              <w:adjustRightInd w:val="0"/>
              <w:spacing w:line="240" w:lineRule="auto"/>
              <w:rPr>
                <w:szCs w:val="24"/>
                <w:lang w:val="el-GR" w:eastAsia="ja-JP"/>
              </w:rPr>
            </w:pPr>
            <w:r w:rsidRPr="00E51455">
              <w:rPr>
                <w:szCs w:val="24"/>
                <w:lang w:val="el-GR" w:eastAsia="ja-JP"/>
              </w:rPr>
              <w:t>Χρωματουρία</w:t>
            </w:r>
          </w:p>
        </w:tc>
      </w:tr>
      <w:tr w:rsidR="00770CC9" w:rsidRPr="00E51455" w14:paraId="59F2DB7A" w14:textId="77777777" w:rsidTr="00B715F0">
        <w:trPr>
          <w:cantSplit/>
        </w:trPr>
        <w:tc>
          <w:tcPr>
            <w:tcW w:w="2796" w:type="dxa"/>
            <w:vMerge w:val="restart"/>
            <w:shd w:val="clear" w:color="auto" w:fill="auto"/>
          </w:tcPr>
          <w:p w14:paraId="59F2DB77" w14:textId="15AFB75A" w:rsidR="00770CC9" w:rsidRPr="00E51455" w:rsidRDefault="00770CC9" w:rsidP="003B4EE5">
            <w:pPr>
              <w:keepNext/>
              <w:keepLines/>
              <w:autoSpaceDE w:val="0"/>
              <w:autoSpaceDN w:val="0"/>
              <w:adjustRightInd w:val="0"/>
              <w:spacing w:line="240" w:lineRule="auto"/>
              <w:rPr>
                <w:iCs/>
                <w:szCs w:val="24"/>
                <w:lang w:val="el-GR" w:eastAsia="ja-JP"/>
              </w:rPr>
            </w:pPr>
            <w:r w:rsidRPr="00E51455">
              <w:rPr>
                <w:iCs/>
                <w:szCs w:val="24"/>
                <w:lang w:val="el-GR" w:eastAsia="ja-JP"/>
              </w:rPr>
              <w:t xml:space="preserve">Γενικές διαταραχές και καταστάσεις </w:t>
            </w:r>
            <w:r w:rsidR="003E032B">
              <w:rPr>
                <w:iCs/>
                <w:szCs w:val="24"/>
                <w:lang w:val="el-GR" w:eastAsia="ja-JP"/>
              </w:rPr>
              <w:t>σ</w:t>
            </w:r>
            <w:r w:rsidRPr="00E51455">
              <w:rPr>
                <w:iCs/>
                <w:szCs w:val="24"/>
                <w:lang w:val="el-GR" w:eastAsia="ja-JP"/>
              </w:rPr>
              <w:t xml:space="preserve">τη </w:t>
            </w:r>
            <w:r w:rsidR="003E032B">
              <w:rPr>
                <w:iCs/>
                <w:szCs w:val="24"/>
                <w:lang w:val="el-GR" w:eastAsia="ja-JP"/>
              </w:rPr>
              <w:t>θέση</w:t>
            </w:r>
            <w:r w:rsidRPr="00E51455">
              <w:rPr>
                <w:iCs/>
                <w:szCs w:val="24"/>
                <w:lang w:val="el-GR" w:eastAsia="ja-JP"/>
              </w:rPr>
              <w:t xml:space="preserve"> χορήγησης</w:t>
            </w:r>
          </w:p>
        </w:tc>
        <w:tc>
          <w:tcPr>
            <w:tcW w:w="1455" w:type="dxa"/>
            <w:shd w:val="clear" w:color="auto" w:fill="auto"/>
          </w:tcPr>
          <w:p w14:paraId="59F2DB78" w14:textId="77777777" w:rsidR="00770CC9" w:rsidRPr="00E51455" w:rsidRDefault="00770CC9" w:rsidP="003B4EE5">
            <w:pPr>
              <w:keepLines/>
              <w:autoSpaceDE w:val="0"/>
              <w:autoSpaceDN w:val="0"/>
              <w:adjustRightInd w:val="0"/>
              <w:spacing w:line="240" w:lineRule="auto"/>
              <w:rPr>
                <w:szCs w:val="24"/>
                <w:lang w:val="el-GR" w:eastAsia="ja-JP"/>
              </w:rPr>
            </w:pPr>
            <w:r w:rsidRPr="00E51455">
              <w:rPr>
                <w:szCs w:val="24"/>
                <w:lang w:val="el-GR" w:eastAsia="ja-JP"/>
              </w:rPr>
              <w:t>Πολύ σ</w:t>
            </w:r>
            <w:proofErr w:type="spellStart"/>
            <w:r w:rsidRPr="00E51455">
              <w:rPr>
                <w:szCs w:val="24"/>
                <w:lang w:eastAsia="ja-JP"/>
              </w:rPr>
              <w:t>υχνές</w:t>
            </w:r>
            <w:proofErr w:type="spellEnd"/>
          </w:p>
        </w:tc>
        <w:tc>
          <w:tcPr>
            <w:tcW w:w="4554" w:type="dxa"/>
            <w:shd w:val="clear" w:color="auto" w:fill="auto"/>
          </w:tcPr>
          <w:p w14:paraId="59F2DB79" w14:textId="77777777" w:rsidR="00770CC9" w:rsidRPr="00E51455" w:rsidRDefault="007875FA" w:rsidP="003B4EE5">
            <w:pPr>
              <w:keepLines/>
              <w:autoSpaceDE w:val="0"/>
              <w:autoSpaceDN w:val="0"/>
              <w:adjustRightInd w:val="0"/>
              <w:spacing w:line="240" w:lineRule="auto"/>
              <w:rPr>
                <w:szCs w:val="24"/>
                <w:lang w:val="el-GR" w:eastAsia="ja-JP"/>
              </w:rPr>
            </w:pPr>
            <w:r w:rsidRPr="00E51455">
              <w:rPr>
                <w:szCs w:val="24"/>
                <w:lang w:val="el-GR" w:eastAsia="ja-JP"/>
              </w:rPr>
              <w:t>Κόπωση, πυρεξία, ρίγη</w:t>
            </w:r>
          </w:p>
        </w:tc>
      </w:tr>
      <w:tr w:rsidR="007875FA" w:rsidRPr="00E51455" w14:paraId="59F2DB7E" w14:textId="77777777" w:rsidTr="00B715F0">
        <w:trPr>
          <w:cantSplit/>
          <w:trHeight w:val="516"/>
        </w:trPr>
        <w:tc>
          <w:tcPr>
            <w:tcW w:w="2796" w:type="dxa"/>
            <w:vMerge/>
            <w:shd w:val="clear" w:color="auto" w:fill="auto"/>
          </w:tcPr>
          <w:p w14:paraId="59F2DB7B" w14:textId="77777777" w:rsidR="007875FA" w:rsidRPr="00E51455" w:rsidRDefault="007875FA" w:rsidP="003B4EE5">
            <w:pPr>
              <w:keepNext/>
              <w:keepLines/>
              <w:autoSpaceDE w:val="0"/>
              <w:autoSpaceDN w:val="0"/>
              <w:adjustRightInd w:val="0"/>
              <w:spacing w:line="240" w:lineRule="auto"/>
              <w:rPr>
                <w:iCs/>
                <w:szCs w:val="24"/>
                <w:lang w:val="el-GR" w:eastAsia="ja-JP"/>
              </w:rPr>
            </w:pPr>
          </w:p>
        </w:tc>
        <w:tc>
          <w:tcPr>
            <w:tcW w:w="1455" w:type="dxa"/>
            <w:shd w:val="clear" w:color="auto" w:fill="auto"/>
          </w:tcPr>
          <w:p w14:paraId="59F2DB7C" w14:textId="77777777" w:rsidR="007875FA" w:rsidRPr="00E51455" w:rsidRDefault="007875FA" w:rsidP="003B4EE5">
            <w:pPr>
              <w:keepNext/>
              <w:keepLines/>
              <w:autoSpaceDE w:val="0"/>
              <w:autoSpaceDN w:val="0"/>
              <w:adjustRightInd w:val="0"/>
              <w:spacing w:line="240" w:lineRule="auto"/>
              <w:rPr>
                <w:szCs w:val="24"/>
                <w:lang w:eastAsia="ja-JP"/>
              </w:rPr>
            </w:pPr>
            <w:proofErr w:type="spellStart"/>
            <w:r w:rsidRPr="00E51455">
              <w:rPr>
                <w:szCs w:val="24"/>
                <w:lang w:eastAsia="ja-JP"/>
              </w:rPr>
              <w:t>Συχνές</w:t>
            </w:r>
            <w:proofErr w:type="spellEnd"/>
          </w:p>
        </w:tc>
        <w:tc>
          <w:tcPr>
            <w:tcW w:w="4554" w:type="dxa"/>
            <w:shd w:val="clear" w:color="auto" w:fill="auto"/>
          </w:tcPr>
          <w:p w14:paraId="59F2DB7D" w14:textId="77777777" w:rsidR="007875FA" w:rsidRPr="00E51455" w:rsidRDefault="007875FA" w:rsidP="003B4EE5">
            <w:pPr>
              <w:keepNext/>
              <w:keepLines/>
              <w:autoSpaceDE w:val="0"/>
              <w:autoSpaceDN w:val="0"/>
              <w:adjustRightInd w:val="0"/>
              <w:spacing w:line="240" w:lineRule="auto"/>
              <w:rPr>
                <w:szCs w:val="24"/>
                <w:lang w:val="el-GR" w:eastAsia="ja-JP"/>
              </w:rPr>
            </w:pPr>
            <w:r w:rsidRPr="00E51455">
              <w:rPr>
                <w:szCs w:val="24"/>
                <w:lang w:val="el-GR" w:eastAsia="ja-JP"/>
              </w:rPr>
              <w:t>Εξασθένιση, οίδημα περιφερικό, κακουχία</w:t>
            </w:r>
          </w:p>
        </w:tc>
      </w:tr>
      <w:tr w:rsidR="007875FA" w:rsidRPr="00E51455" w14:paraId="59F2DB82" w14:textId="77777777" w:rsidTr="00B715F0">
        <w:trPr>
          <w:cantSplit/>
          <w:trHeight w:val="516"/>
        </w:trPr>
        <w:tc>
          <w:tcPr>
            <w:tcW w:w="2796" w:type="dxa"/>
            <w:shd w:val="clear" w:color="auto" w:fill="auto"/>
          </w:tcPr>
          <w:p w14:paraId="59F2DB7F" w14:textId="1119B07F" w:rsidR="007875FA" w:rsidRPr="00E51455" w:rsidRDefault="003E032B" w:rsidP="003B4EE5">
            <w:pPr>
              <w:keepNext/>
              <w:keepLines/>
              <w:autoSpaceDE w:val="0"/>
              <w:autoSpaceDN w:val="0"/>
              <w:adjustRightInd w:val="0"/>
              <w:spacing w:line="240" w:lineRule="auto"/>
              <w:rPr>
                <w:iCs/>
                <w:szCs w:val="24"/>
                <w:lang w:eastAsia="ja-JP"/>
              </w:rPr>
            </w:pPr>
            <w:proofErr w:type="spellStart"/>
            <w:r>
              <w:rPr>
                <w:szCs w:val="22"/>
              </w:rPr>
              <w:t>Διερευνήσεις</w:t>
            </w:r>
            <w:proofErr w:type="spellEnd"/>
          </w:p>
        </w:tc>
        <w:tc>
          <w:tcPr>
            <w:tcW w:w="1455" w:type="dxa"/>
            <w:shd w:val="clear" w:color="auto" w:fill="auto"/>
          </w:tcPr>
          <w:p w14:paraId="59F2DB80" w14:textId="77777777" w:rsidR="007875FA" w:rsidRPr="00E51455" w:rsidRDefault="007875FA" w:rsidP="003B4EE5">
            <w:pPr>
              <w:keepNext/>
              <w:keepLines/>
              <w:autoSpaceDE w:val="0"/>
              <w:autoSpaceDN w:val="0"/>
              <w:adjustRightInd w:val="0"/>
              <w:spacing w:line="240" w:lineRule="auto"/>
              <w:rPr>
                <w:iCs/>
                <w:szCs w:val="24"/>
                <w:lang w:eastAsia="ja-JP"/>
              </w:rPr>
            </w:pPr>
            <w:proofErr w:type="spellStart"/>
            <w:r w:rsidRPr="00E51455">
              <w:rPr>
                <w:szCs w:val="24"/>
                <w:lang w:eastAsia="ja-JP"/>
              </w:rPr>
              <w:t>Συχνές</w:t>
            </w:r>
            <w:proofErr w:type="spellEnd"/>
          </w:p>
        </w:tc>
        <w:tc>
          <w:tcPr>
            <w:tcW w:w="4554" w:type="dxa"/>
            <w:shd w:val="clear" w:color="auto" w:fill="auto"/>
          </w:tcPr>
          <w:p w14:paraId="59F2DB81" w14:textId="77777777" w:rsidR="007875FA" w:rsidRPr="00E51455" w:rsidRDefault="007875FA" w:rsidP="003B4EE5">
            <w:pPr>
              <w:keepNext/>
              <w:keepLines/>
              <w:autoSpaceDE w:val="0"/>
              <w:autoSpaceDN w:val="0"/>
              <w:adjustRightInd w:val="0"/>
              <w:spacing w:line="240" w:lineRule="auto"/>
              <w:rPr>
                <w:szCs w:val="24"/>
                <w:lang w:val="el-GR"/>
              </w:rPr>
            </w:pPr>
            <w:r w:rsidRPr="00E51455">
              <w:rPr>
                <w:szCs w:val="24"/>
                <w:lang w:val="el-GR"/>
              </w:rPr>
              <w:t>Κρεατινοφωσφοκινάση αίματος αυξημένη</w:t>
            </w:r>
          </w:p>
        </w:tc>
      </w:tr>
    </w:tbl>
    <w:p w14:paraId="59F2DB83" w14:textId="77777777" w:rsidR="00770CC9" w:rsidRPr="00E51455" w:rsidRDefault="00770CC9" w:rsidP="003B4EE5">
      <w:pPr>
        <w:tabs>
          <w:tab w:val="clear" w:pos="567"/>
        </w:tabs>
        <w:autoSpaceDE w:val="0"/>
        <w:autoSpaceDN w:val="0"/>
        <w:adjustRightInd w:val="0"/>
        <w:spacing w:line="240" w:lineRule="auto"/>
        <w:rPr>
          <w:rFonts w:eastAsia="MS Mincho"/>
          <w:szCs w:val="22"/>
          <w:lang w:val="el-GR" w:eastAsia="ja-JP"/>
        </w:rPr>
      </w:pPr>
    </w:p>
    <w:p w14:paraId="59F2DB84" w14:textId="77777777" w:rsidR="00B800DD" w:rsidRPr="00E51455" w:rsidRDefault="005A28DD" w:rsidP="003B4EE5">
      <w:pPr>
        <w:keepNext/>
        <w:spacing w:line="240" w:lineRule="auto"/>
        <w:rPr>
          <w:color w:val="000000"/>
          <w:szCs w:val="22"/>
          <w:u w:val="single"/>
          <w:lang w:val="el-GR"/>
        </w:rPr>
      </w:pPr>
      <w:r w:rsidRPr="00E51455">
        <w:rPr>
          <w:color w:val="000000"/>
          <w:szCs w:val="22"/>
          <w:u w:val="single"/>
          <w:lang w:val="el-GR"/>
        </w:rPr>
        <w:t>Περιγραφή επιλεγμένων ανεπιθύμητων ενεργειών</w:t>
      </w:r>
    </w:p>
    <w:p w14:paraId="59F2DB85" w14:textId="77777777" w:rsidR="00B800DD" w:rsidRPr="00E51455" w:rsidRDefault="00B800DD" w:rsidP="003B4EE5">
      <w:pPr>
        <w:keepNext/>
        <w:spacing w:line="240" w:lineRule="auto"/>
        <w:rPr>
          <w:color w:val="000000"/>
          <w:szCs w:val="22"/>
          <w:lang w:val="el-GR"/>
        </w:rPr>
      </w:pPr>
    </w:p>
    <w:p w14:paraId="59F2DB86" w14:textId="77777777" w:rsidR="000F7568" w:rsidRPr="00E51455" w:rsidRDefault="000A647F" w:rsidP="003B4EE5">
      <w:pPr>
        <w:keepNext/>
        <w:spacing w:line="240" w:lineRule="auto"/>
        <w:rPr>
          <w:color w:val="000000"/>
          <w:szCs w:val="22"/>
          <w:u w:val="single"/>
          <w:lang w:val="el-GR"/>
        </w:rPr>
      </w:pPr>
      <w:r w:rsidRPr="00E51455">
        <w:rPr>
          <w:color w:val="000000"/>
          <w:szCs w:val="22"/>
          <w:u w:val="single"/>
          <w:lang w:val="el-GR"/>
        </w:rPr>
        <w:t>Θρομβωτικά/</w:t>
      </w:r>
      <w:r w:rsidR="00A12A34" w:rsidRPr="00E51455">
        <w:rPr>
          <w:color w:val="000000"/>
          <w:szCs w:val="22"/>
          <w:u w:val="single"/>
          <w:lang w:val="el-GR"/>
        </w:rPr>
        <w:t xml:space="preserve">θρομβοεμβολικά </w:t>
      </w:r>
      <w:r w:rsidR="000F7568" w:rsidRPr="00E51455">
        <w:rPr>
          <w:color w:val="000000"/>
          <w:szCs w:val="22"/>
          <w:u w:val="single"/>
          <w:lang w:val="el-GR"/>
        </w:rPr>
        <w:t>επεισόδια</w:t>
      </w:r>
      <w:r w:rsidR="009D618B" w:rsidRPr="00E51455">
        <w:rPr>
          <w:color w:val="000000"/>
          <w:szCs w:val="22"/>
          <w:u w:val="single"/>
          <w:lang w:val="el-GR"/>
        </w:rPr>
        <w:t xml:space="preserve"> (ΘΕΕ)</w:t>
      </w:r>
    </w:p>
    <w:p w14:paraId="59F2DB87" w14:textId="77777777" w:rsidR="00AC5449" w:rsidRPr="00E51455" w:rsidRDefault="00AC5449" w:rsidP="003B4EE5">
      <w:pPr>
        <w:keepNext/>
        <w:spacing w:line="240" w:lineRule="auto"/>
        <w:rPr>
          <w:color w:val="000000"/>
          <w:szCs w:val="22"/>
          <w:lang w:val="el-GR"/>
        </w:rPr>
      </w:pPr>
    </w:p>
    <w:p w14:paraId="59F2DB88" w14:textId="5DB6CCA8" w:rsidR="003F028C" w:rsidRPr="00E51455" w:rsidRDefault="0012737D" w:rsidP="003B4EE5">
      <w:pPr>
        <w:spacing w:line="240" w:lineRule="auto"/>
        <w:rPr>
          <w:color w:val="000000"/>
          <w:szCs w:val="22"/>
          <w:lang w:val="el-GR"/>
        </w:rPr>
      </w:pPr>
      <w:r w:rsidRPr="00E51455">
        <w:rPr>
          <w:color w:val="000000"/>
          <w:szCs w:val="22"/>
          <w:lang w:val="el-GR"/>
        </w:rPr>
        <w:t>Σ</w:t>
      </w:r>
      <w:r w:rsidR="00605A6E" w:rsidRPr="00E51455">
        <w:rPr>
          <w:color w:val="000000"/>
          <w:szCs w:val="22"/>
          <w:lang w:val="el-GR"/>
        </w:rPr>
        <w:t>ε</w:t>
      </w:r>
      <w:r w:rsidR="003F028C" w:rsidRPr="00E51455">
        <w:rPr>
          <w:color w:val="000000"/>
          <w:szCs w:val="22"/>
          <w:lang w:val="el-GR"/>
        </w:rPr>
        <w:t xml:space="preserve"> 3 </w:t>
      </w:r>
      <w:r w:rsidR="00605A6E" w:rsidRPr="00E51455">
        <w:rPr>
          <w:color w:val="000000"/>
          <w:szCs w:val="22"/>
          <w:lang w:val="el-GR"/>
        </w:rPr>
        <w:t xml:space="preserve">ελεγχόμενες και 2 μη ελεγχόμενες κλινικές </w:t>
      </w:r>
      <w:r w:rsidR="00E41BB5">
        <w:rPr>
          <w:color w:val="000000"/>
          <w:szCs w:val="22"/>
          <w:lang w:val="el-GR"/>
        </w:rPr>
        <w:t>μελέτες</w:t>
      </w:r>
      <w:r w:rsidR="00E41BB5" w:rsidRPr="00E51455">
        <w:rPr>
          <w:color w:val="000000"/>
          <w:szCs w:val="22"/>
          <w:lang w:val="el-GR"/>
        </w:rPr>
        <w:t xml:space="preserve"> </w:t>
      </w:r>
      <w:r w:rsidR="00605A6E" w:rsidRPr="00E51455">
        <w:rPr>
          <w:color w:val="000000"/>
          <w:szCs w:val="22"/>
          <w:lang w:val="el-GR"/>
        </w:rPr>
        <w:t xml:space="preserve">μεταξύ ενηλίκων ασθενών με </w:t>
      </w:r>
      <w:r w:rsidR="003F028C" w:rsidRPr="00E51455">
        <w:rPr>
          <w:color w:val="000000"/>
          <w:szCs w:val="22"/>
        </w:rPr>
        <w:t>ITP</w:t>
      </w:r>
      <w:r w:rsidR="003F028C" w:rsidRPr="00E51455">
        <w:rPr>
          <w:color w:val="000000"/>
          <w:szCs w:val="22"/>
          <w:lang w:val="el-GR"/>
        </w:rPr>
        <w:t xml:space="preserve"> </w:t>
      </w:r>
      <w:r w:rsidR="00605A6E" w:rsidRPr="00E51455">
        <w:rPr>
          <w:color w:val="000000"/>
          <w:szCs w:val="22"/>
          <w:lang w:val="el-GR"/>
        </w:rPr>
        <w:t>που έλαβαν</w:t>
      </w:r>
      <w:r w:rsidR="003F028C" w:rsidRPr="00E51455">
        <w:rPr>
          <w:color w:val="000000"/>
          <w:szCs w:val="22"/>
          <w:lang w:val="el-GR"/>
        </w:rPr>
        <w:t xml:space="preserve"> </w:t>
      </w:r>
      <w:r w:rsidR="00884BAD" w:rsidRPr="00A45C84">
        <w:rPr>
          <w:color w:val="000000"/>
          <w:szCs w:val="22"/>
          <w:lang w:val="el-GR"/>
        </w:rPr>
        <w:t>ελτρομβοπάγη</w:t>
      </w:r>
      <w:r w:rsidR="003F028C" w:rsidRPr="00E51455">
        <w:rPr>
          <w:color w:val="000000"/>
          <w:szCs w:val="22"/>
          <w:lang w:val="el-GR"/>
        </w:rPr>
        <w:t xml:space="preserve"> (</w:t>
      </w:r>
      <w:r w:rsidR="003F028C" w:rsidRPr="00E51455">
        <w:rPr>
          <w:color w:val="000000"/>
          <w:szCs w:val="22"/>
        </w:rPr>
        <w:t>n</w:t>
      </w:r>
      <w:r w:rsidR="003F028C" w:rsidRPr="00E51455">
        <w:rPr>
          <w:color w:val="000000"/>
          <w:szCs w:val="22"/>
          <w:lang w:val="el-GR"/>
        </w:rPr>
        <w:t>=446)</w:t>
      </w:r>
      <w:r w:rsidR="0099623B" w:rsidRPr="00E51455">
        <w:rPr>
          <w:color w:val="000000"/>
          <w:szCs w:val="22"/>
          <w:lang w:val="el-GR"/>
        </w:rPr>
        <w:t>,</w:t>
      </w:r>
      <w:r w:rsidR="003F028C" w:rsidRPr="00E51455">
        <w:rPr>
          <w:color w:val="000000"/>
          <w:szCs w:val="22"/>
          <w:lang w:val="el-GR"/>
        </w:rPr>
        <w:t xml:space="preserve"> </w:t>
      </w:r>
      <w:r w:rsidR="00BF2E11" w:rsidRPr="00E51455">
        <w:rPr>
          <w:color w:val="000000"/>
          <w:szCs w:val="22"/>
          <w:lang w:val="el-GR"/>
        </w:rPr>
        <w:t>17</w:t>
      </w:r>
      <w:r w:rsidR="00BF2E11" w:rsidRPr="00E51455">
        <w:rPr>
          <w:color w:val="000000"/>
          <w:szCs w:val="22"/>
          <w:lang w:val="en-US"/>
        </w:rPr>
        <w:t> </w:t>
      </w:r>
      <w:r w:rsidR="00155E88" w:rsidRPr="00E51455">
        <w:rPr>
          <w:color w:val="000000"/>
          <w:szCs w:val="22"/>
          <w:lang w:val="el-GR"/>
        </w:rPr>
        <w:t xml:space="preserve">ασθενείς </w:t>
      </w:r>
      <w:r w:rsidRPr="00E51455">
        <w:rPr>
          <w:color w:val="000000"/>
          <w:szCs w:val="22"/>
          <w:lang w:val="el-GR"/>
        </w:rPr>
        <w:t xml:space="preserve">εμφάνισαν συνολικά </w:t>
      </w:r>
      <w:r w:rsidR="00155E88" w:rsidRPr="00E51455">
        <w:rPr>
          <w:color w:val="000000"/>
          <w:szCs w:val="22"/>
          <w:lang w:val="el-GR"/>
        </w:rPr>
        <w:t>19 </w:t>
      </w:r>
      <w:r w:rsidR="0099623B" w:rsidRPr="00E51455">
        <w:rPr>
          <w:color w:val="000000"/>
          <w:szCs w:val="22"/>
          <w:lang w:val="el-GR"/>
        </w:rPr>
        <w:t>θρομβοεμβολικά επεισόδια</w:t>
      </w:r>
      <w:r w:rsidRPr="00E51455">
        <w:rPr>
          <w:color w:val="000000"/>
          <w:szCs w:val="22"/>
          <w:lang w:val="el-GR"/>
        </w:rPr>
        <w:t xml:space="preserve"> τα οποία</w:t>
      </w:r>
      <w:r w:rsidR="00605A6E" w:rsidRPr="00E51455">
        <w:rPr>
          <w:color w:val="000000"/>
          <w:szCs w:val="22"/>
          <w:lang w:val="el-GR"/>
        </w:rPr>
        <w:t xml:space="preserve"> περιελάμβαναν</w:t>
      </w:r>
      <w:r w:rsidRPr="00E51455">
        <w:rPr>
          <w:color w:val="000000"/>
          <w:szCs w:val="22"/>
          <w:lang w:val="el-GR"/>
        </w:rPr>
        <w:t xml:space="preserve"> </w:t>
      </w:r>
      <w:r w:rsidR="003F028C" w:rsidRPr="00E51455">
        <w:rPr>
          <w:color w:val="000000"/>
          <w:szCs w:val="22"/>
          <w:lang w:val="el-GR"/>
        </w:rPr>
        <w:t>(</w:t>
      </w:r>
      <w:r w:rsidR="0099623B" w:rsidRPr="00E51455">
        <w:rPr>
          <w:color w:val="000000"/>
          <w:szCs w:val="22"/>
          <w:lang w:val="el-GR"/>
        </w:rPr>
        <w:t>μ</w:t>
      </w:r>
      <w:r w:rsidR="00605A6E" w:rsidRPr="00E51455">
        <w:rPr>
          <w:color w:val="000000"/>
          <w:szCs w:val="22"/>
          <w:lang w:val="el-GR"/>
        </w:rPr>
        <w:t>ε φθίνουσα σειρά εμφάνισης</w:t>
      </w:r>
      <w:r w:rsidR="003F028C" w:rsidRPr="00E51455">
        <w:rPr>
          <w:color w:val="000000"/>
          <w:szCs w:val="22"/>
          <w:lang w:val="el-GR"/>
        </w:rPr>
        <w:t xml:space="preserve">) </w:t>
      </w:r>
      <w:r w:rsidR="00197042" w:rsidRPr="00E51455">
        <w:rPr>
          <w:color w:val="000000"/>
          <w:szCs w:val="22"/>
          <w:lang w:val="el-GR"/>
        </w:rPr>
        <w:t xml:space="preserve">εν τω βάθει </w:t>
      </w:r>
      <w:r w:rsidR="003439EA" w:rsidRPr="00E51455">
        <w:rPr>
          <w:color w:val="000000"/>
          <w:szCs w:val="22"/>
          <w:lang w:val="el-GR"/>
        </w:rPr>
        <w:t xml:space="preserve">φλεβική </w:t>
      </w:r>
      <w:r w:rsidR="00197042" w:rsidRPr="00E51455">
        <w:rPr>
          <w:color w:val="000000"/>
          <w:szCs w:val="22"/>
          <w:lang w:val="el-GR"/>
        </w:rPr>
        <w:t>θρόμβωση (</w:t>
      </w:r>
      <w:r w:rsidR="00197042" w:rsidRPr="00E51455">
        <w:rPr>
          <w:color w:val="000000"/>
          <w:szCs w:val="22"/>
          <w:lang w:val="en-US"/>
        </w:rPr>
        <w:t>n</w:t>
      </w:r>
      <w:r w:rsidR="00197042" w:rsidRPr="00E51455">
        <w:rPr>
          <w:color w:val="000000"/>
          <w:szCs w:val="22"/>
          <w:lang w:val="el-GR"/>
        </w:rPr>
        <w:t>=6), πνευμονική εμβολή (</w:t>
      </w:r>
      <w:r w:rsidR="00197042" w:rsidRPr="00E51455">
        <w:rPr>
          <w:color w:val="000000"/>
          <w:szCs w:val="22"/>
          <w:lang w:val="en-US"/>
        </w:rPr>
        <w:t>n</w:t>
      </w:r>
      <w:r w:rsidR="00197042" w:rsidRPr="00E51455">
        <w:rPr>
          <w:color w:val="000000"/>
          <w:szCs w:val="22"/>
          <w:lang w:val="el-GR"/>
        </w:rPr>
        <w:t xml:space="preserve">=6), </w:t>
      </w:r>
      <w:r w:rsidR="00605A6E" w:rsidRPr="00E51455">
        <w:rPr>
          <w:color w:val="000000"/>
          <w:szCs w:val="22"/>
          <w:lang w:val="el-GR"/>
        </w:rPr>
        <w:t>οξύ έμφραγμα του μυοκαρδίου</w:t>
      </w:r>
      <w:r w:rsidR="003F028C" w:rsidRPr="00E51455">
        <w:rPr>
          <w:color w:val="000000"/>
          <w:szCs w:val="22"/>
          <w:lang w:val="el-GR"/>
        </w:rPr>
        <w:t xml:space="preserve"> (</w:t>
      </w:r>
      <w:r w:rsidR="003F028C" w:rsidRPr="00E51455">
        <w:rPr>
          <w:color w:val="000000"/>
          <w:szCs w:val="22"/>
        </w:rPr>
        <w:t>n</w:t>
      </w:r>
      <w:r w:rsidR="003F028C" w:rsidRPr="00E51455">
        <w:rPr>
          <w:color w:val="000000"/>
          <w:szCs w:val="22"/>
          <w:lang w:val="el-GR"/>
        </w:rPr>
        <w:t xml:space="preserve">=2), </w:t>
      </w:r>
      <w:r w:rsidR="00605A6E" w:rsidRPr="00E51455">
        <w:rPr>
          <w:color w:val="000000"/>
          <w:szCs w:val="22"/>
          <w:lang w:val="el-GR"/>
        </w:rPr>
        <w:t>εγκεφαλικό έμφρακτο</w:t>
      </w:r>
      <w:r w:rsidR="003F028C" w:rsidRPr="00E51455">
        <w:rPr>
          <w:color w:val="000000"/>
          <w:szCs w:val="22"/>
          <w:lang w:val="el-GR"/>
        </w:rPr>
        <w:t xml:space="preserve"> (</w:t>
      </w:r>
      <w:r w:rsidR="003F028C" w:rsidRPr="00E51455">
        <w:rPr>
          <w:color w:val="000000"/>
          <w:szCs w:val="22"/>
        </w:rPr>
        <w:t>n</w:t>
      </w:r>
      <w:r w:rsidR="003F028C" w:rsidRPr="00E51455">
        <w:rPr>
          <w:color w:val="000000"/>
          <w:szCs w:val="22"/>
          <w:lang w:val="el-GR"/>
        </w:rPr>
        <w:t xml:space="preserve">=2), </w:t>
      </w:r>
      <w:r w:rsidR="00605A6E" w:rsidRPr="00E51455">
        <w:rPr>
          <w:color w:val="000000"/>
          <w:szCs w:val="22"/>
          <w:lang w:val="el-GR"/>
        </w:rPr>
        <w:t>εμβολή</w:t>
      </w:r>
      <w:r w:rsidR="003F028C" w:rsidRPr="00E51455">
        <w:rPr>
          <w:color w:val="000000"/>
          <w:szCs w:val="22"/>
          <w:lang w:val="el-GR"/>
        </w:rPr>
        <w:t xml:space="preserve"> (</w:t>
      </w:r>
      <w:r w:rsidR="003F028C" w:rsidRPr="00E51455">
        <w:rPr>
          <w:color w:val="000000"/>
          <w:szCs w:val="22"/>
        </w:rPr>
        <w:t>n</w:t>
      </w:r>
      <w:r w:rsidR="003F028C" w:rsidRPr="00E51455">
        <w:rPr>
          <w:color w:val="000000"/>
          <w:szCs w:val="22"/>
          <w:lang w:val="el-GR"/>
        </w:rPr>
        <w:t>=1) (</w:t>
      </w:r>
      <w:r w:rsidR="00605A6E" w:rsidRPr="00E51455">
        <w:rPr>
          <w:color w:val="000000"/>
          <w:szCs w:val="22"/>
          <w:lang w:val="el-GR"/>
        </w:rPr>
        <w:t>βλέπε παράγραφο</w:t>
      </w:r>
      <w:r w:rsidR="00882795" w:rsidRPr="00E51455">
        <w:rPr>
          <w:color w:val="000000"/>
          <w:szCs w:val="22"/>
          <w:lang w:val="de-CH"/>
        </w:rPr>
        <w:t> </w:t>
      </w:r>
      <w:r w:rsidR="003F028C" w:rsidRPr="00E51455">
        <w:rPr>
          <w:color w:val="000000"/>
          <w:szCs w:val="22"/>
          <w:lang w:val="el-GR"/>
        </w:rPr>
        <w:t>4.4).</w:t>
      </w:r>
    </w:p>
    <w:p w14:paraId="59F2DB89" w14:textId="77777777" w:rsidR="000834ED" w:rsidRPr="00E51455" w:rsidRDefault="000834ED" w:rsidP="003B4EE5">
      <w:pPr>
        <w:spacing w:line="240" w:lineRule="auto"/>
        <w:rPr>
          <w:color w:val="000000"/>
          <w:szCs w:val="22"/>
          <w:lang w:val="el-GR"/>
        </w:rPr>
      </w:pPr>
    </w:p>
    <w:p w14:paraId="59F2DB8A" w14:textId="2036C18F" w:rsidR="00B1395B" w:rsidRPr="00E51455" w:rsidRDefault="00605A6E" w:rsidP="003B4EE5">
      <w:pPr>
        <w:spacing w:line="240" w:lineRule="auto"/>
        <w:rPr>
          <w:color w:val="000000"/>
          <w:szCs w:val="22"/>
          <w:lang w:val="el-GR"/>
        </w:rPr>
      </w:pPr>
      <w:r w:rsidRPr="00E51455">
        <w:rPr>
          <w:color w:val="000000"/>
          <w:szCs w:val="22"/>
          <w:lang w:val="el-GR"/>
        </w:rPr>
        <w:t>Σε μία ελεγχόμενη με εικονικό φάρμακο μελέτη</w:t>
      </w:r>
      <w:r w:rsidR="00AF56BA" w:rsidRPr="00E51455">
        <w:rPr>
          <w:color w:val="000000"/>
          <w:szCs w:val="22"/>
          <w:lang w:val="el-GR"/>
        </w:rPr>
        <w:t xml:space="preserve"> (</w:t>
      </w:r>
      <w:r w:rsidR="008E53D3" w:rsidRPr="00E51455">
        <w:rPr>
          <w:color w:val="000000"/>
          <w:szCs w:val="22"/>
        </w:rPr>
        <w:t>n</w:t>
      </w:r>
      <w:r w:rsidR="00AF56BA" w:rsidRPr="00E51455">
        <w:rPr>
          <w:color w:val="000000"/>
          <w:szCs w:val="22"/>
          <w:lang w:val="el-GR"/>
        </w:rPr>
        <w:t xml:space="preserve">=288, </w:t>
      </w:r>
      <w:r w:rsidR="00561C70" w:rsidRPr="00E51455">
        <w:rPr>
          <w:color w:val="000000"/>
          <w:szCs w:val="22"/>
          <w:lang w:val="el-GR"/>
        </w:rPr>
        <w:t>πληθυσμός ασφαλείας</w:t>
      </w:r>
      <w:r w:rsidR="00AF56BA" w:rsidRPr="00E51455">
        <w:rPr>
          <w:color w:val="000000"/>
          <w:szCs w:val="22"/>
          <w:lang w:val="el-GR"/>
        </w:rPr>
        <w:t>)</w:t>
      </w:r>
      <w:r w:rsidR="00AB47A5" w:rsidRPr="00E51455">
        <w:rPr>
          <w:color w:val="000000"/>
          <w:szCs w:val="22"/>
          <w:lang w:val="el-GR"/>
        </w:rPr>
        <w:t>,</w:t>
      </w:r>
      <w:r w:rsidRPr="00E51455">
        <w:rPr>
          <w:color w:val="000000"/>
          <w:szCs w:val="22"/>
          <w:lang w:val="el-GR"/>
        </w:rPr>
        <w:t xml:space="preserve"> </w:t>
      </w:r>
      <w:r w:rsidR="00BF1A0A" w:rsidRPr="00E51455">
        <w:rPr>
          <w:color w:val="000000"/>
          <w:szCs w:val="22"/>
          <w:lang w:val="el-GR"/>
        </w:rPr>
        <w:t xml:space="preserve">μετά από </w:t>
      </w:r>
      <w:r w:rsidR="006677C7" w:rsidRPr="00E51455">
        <w:rPr>
          <w:color w:val="000000"/>
          <w:szCs w:val="22"/>
          <w:lang w:val="el-GR"/>
        </w:rPr>
        <w:t>2 </w:t>
      </w:r>
      <w:r w:rsidR="00BF1A0A" w:rsidRPr="00E51455">
        <w:rPr>
          <w:color w:val="000000"/>
          <w:szCs w:val="22"/>
          <w:lang w:val="el-GR"/>
        </w:rPr>
        <w:t>εβδομάδες θεραπεία</w:t>
      </w:r>
      <w:r w:rsidR="003F028C" w:rsidRPr="00E51455">
        <w:rPr>
          <w:color w:val="000000"/>
          <w:szCs w:val="22"/>
          <w:lang w:val="el-GR"/>
        </w:rPr>
        <w:t xml:space="preserve"> </w:t>
      </w:r>
      <w:r w:rsidR="00291A33" w:rsidRPr="00E51455">
        <w:rPr>
          <w:color w:val="000000"/>
          <w:szCs w:val="22"/>
          <w:lang w:val="el-GR"/>
        </w:rPr>
        <w:t>ως προετοιμασία για χειρουργική επέμβαση</w:t>
      </w:r>
      <w:r w:rsidR="003F028C" w:rsidRPr="00E51455">
        <w:rPr>
          <w:color w:val="000000"/>
          <w:szCs w:val="22"/>
          <w:lang w:val="el-GR"/>
        </w:rPr>
        <w:t xml:space="preserve">, 6 </w:t>
      </w:r>
      <w:r w:rsidR="008C4C82" w:rsidRPr="00E51455">
        <w:rPr>
          <w:color w:val="000000"/>
          <w:szCs w:val="22"/>
          <w:lang w:val="el-GR"/>
        </w:rPr>
        <w:t>από τους</w:t>
      </w:r>
      <w:r w:rsidR="003F028C" w:rsidRPr="00E51455">
        <w:rPr>
          <w:color w:val="000000"/>
          <w:szCs w:val="22"/>
          <w:lang w:val="el-GR"/>
        </w:rPr>
        <w:t xml:space="preserve"> </w:t>
      </w:r>
      <w:r w:rsidR="008E53D3" w:rsidRPr="00E51455">
        <w:rPr>
          <w:color w:val="000000"/>
          <w:szCs w:val="22"/>
          <w:lang w:val="el-GR"/>
        </w:rPr>
        <w:t>143</w:t>
      </w:r>
      <w:r w:rsidR="003F028C" w:rsidRPr="00E51455">
        <w:rPr>
          <w:color w:val="000000"/>
          <w:szCs w:val="22"/>
          <w:lang w:val="el-GR"/>
        </w:rPr>
        <w:t xml:space="preserve"> </w:t>
      </w:r>
      <w:r w:rsidR="008E53D3" w:rsidRPr="00E51455">
        <w:rPr>
          <w:color w:val="000000"/>
          <w:szCs w:val="22"/>
          <w:lang w:val="el-GR"/>
        </w:rPr>
        <w:t xml:space="preserve">(4%) ενήλικες </w:t>
      </w:r>
      <w:r w:rsidR="008C4C82" w:rsidRPr="00E51455">
        <w:rPr>
          <w:color w:val="000000"/>
          <w:szCs w:val="22"/>
          <w:lang w:val="el-GR"/>
        </w:rPr>
        <w:t>ασθενείς με χρόνια ηπατοπάθεια</w:t>
      </w:r>
      <w:r w:rsidR="003F028C" w:rsidRPr="00E51455">
        <w:rPr>
          <w:color w:val="000000"/>
          <w:szCs w:val="22"/>
          <w:lang w:val="el-GR"/>
        </w:rPr>
        <w:t xml:space="preserve"> </w:t>
      </w:r>
      <w:r w:rsidR="008E53D3" w:rsidRPr="00E51455">
        <w:rPr>
          <w:color w:val="000000"/>
          <w:szCs w:val="22"/>
          <w:lang w:val="el-GR"/>
        </w:rPr>
        <w:t xml:space="preserve">που έλαβαν </w:t>
      </w:r>
      <w:r w:rsidR="00884BAD" w:rsidRPr="00A45C84">
        <w:rPr>
          <w:color w:val="000000"/>
          <w:szCs w:val="22"/>
          <w:lang w:val="el-GR"/>
        </w:rPr>
        <w:t>ελτρομβοπάγη</w:t>
      </w:r>
      <w:r w:rsidR="00AF56BA" w:rsidRPr="00E51455">
        <w:rPr>
          <w:color w:val="000000"/>
          <w:szCs w:val="22"/>
          <w:lang w:val="el-GR"/>
        </w:rPr>
        <w:t xml:space="preserve"> </w:t>
      </w:r>
      <w:r w:rsidR="008C4C82" w:rsidRPr="00E51455">
        <w:rPr>
          <w:color w:val="000000"/>
          <w:szCs w:val="22"/>
          <w:lang w:val="el-GR"/>
        </w:rPr>
        <w:t>παρουσίασαν</w:t>
      </w:r>
      <w:r w:rsidR="003F028C" w:rsidRPr="00E51455">
        <w:rPr>
          <w:color w:val="000000"/>
          <w:szCs w:val="22"/>
          <w:lang w:val="el-GR"/>
        </w:rPr>
        <w:t xml:space="preserve"> </w:t>
      </w:r>
      <w:r w:rsidR="006677C7" w:rsidRPr="00E51455">
        <w:rPr>
          <w:color w:val="000000"/>
          <w:szCs w:val="22"/>
          <w:lang w:val="el-GR"/>
        </w:rPr>
        <w:t>7 </w:t>
      </w:r>
      <w:r w:rsidR="00E41BB5">
        <w:rPr>
          <w:color w:val="000000"/>
          <w:szCs w:val="22"/>
          <w:lang w:val="el-GR"/>
        </w:rPr>
        <w:t>ΘΕΕ</w:t>
      </w:r>
      <w:r w:rsidR="003F028C" w:rsidRPr="00E51455">
        <w:rPr>
          <w:color w:val="000000"/>
          <w:szCs w:val="22"/>
          <w:lang w:val="el-GR"/>
        </w:rPr>
        <w:t xml:space="preserve"> </w:t>
      </w:r>
      <w:r w:rsidR="00F249EF" w:rsidRPr="00E51455">
        <w:rPr>
          <w:color w:val="000000"/>
          <w:szCs w:val="22"/>
          <w:lang w:val="el-GR"/>
        </w:rPr>
        <w:t xml:space="preserve">του συστήματος της πυλαίας φλέβας </w:t>
      </w:r>
      <w:r w:rsidR="00B1395B" w:rsidRPr="00E51455">
        <w:rPr>
          <w:color w:val="000000"/>
          <w:szCs w:val="22"/>
          <w:lang w:val="el-GR"/>
        </w:rPr>
        <w:t>και</w:t>
      </w:r>
      <w:r w:rsidR="00AF56BA" w:rsidRPr="00E51455">
        <w:rPr>
          <w:color w:val="000000"/>
          <w:szCs w:val="22"/>
          <w:lang w:val="el-GR"/>
        </w:rPr>
        <w:t xml:space="preserve"> 2 </w:t>
      </w:r>
      <w:r w:rsidR="00B1395B" w:rsidRPr="00E51455">
        <w:rPr>
          <w:color w:val="000000"/>
          <w:szCs w:val="22"/>
          <w:lang w:val="el-GR"/>
        </w:rPr>
        <w:t>από τα</w:t>
      </w:r>
      <w:r w:rsidR="00AF56BA" w:rsidRPr="00E51455">
        <w:rPr>
          <w:color w:val="000000"/>
          <w:szCs w:val="22"/>
          <w:lang w:val="el-GR"/>
        </w:rPr>
        <w:t xml:space="preserve"> 145 (1%) </w:t>
      </w:r>
      <w:r w:rsidR="00155E88" w:rsidRPr="00E51455">
        <w:rPr>
          <w:color w:val="000000"/>
          <w:szCs w:val="22"/>
          <w:lang w:val="el-GR"/>
        </w:rPr>
        <w:t xml:space="preserve">ασθενείς </w:t>
      </w:r>
      <w:r w:rsidR="00B1395B" w:rsidRPr="00E51455">
        <w:rPr>
          <w:color w:val="000000"/>
          <w:szCs w:val="22"/>
          <w:lang w:val="el-GR"/>
        </w:rPr>
        <w:t xml:space="preserve">στην ομάδα του εικονικού φαρμάκου παρουσίασαν </w:t>
      </w:r>
      <w:r w:rsidR="006677C7" w:rsidRPr="00E51455">
        <w:rPr>
          <w:color w:val="000000"/>
          <w:szCs w:val="22"/>
          <w:lang w:val="el-GR"/>
        </w:rPr>
        <w:t>3 </w:t>
      </w:r>
      <w:r w:rsidR="00E41BB5">
        <w:rPr>
          <w:color w:val="000000"/>
          <w:szCs w:val="22"/>
          <w:lang w:val="el-GR"/>
        </w:rPr>
        <w:t>ΘΕΕ</w:t>
      </w:r>
      <w:r w:rsidR="00AF56BA" w:rsidRPr="00E51455">
        <w:rPr>
          <w:color w:val="000000"/>
          <w:szCs w:val="22"/>
          <w:lang w:val="el-GR"/>
        </w:rPr>
        <w:t xml:space="preserve">. </w:t>
      </w:r>
      <w:r w:rsidR="00B1395B" w:rsidRPr="00E51455">
        <w:rPr>
          <w:color w:val="000000"/>
          <w:szCs w:val="22"/>
          <w:lang w:val="el-GR"/>
        </w:rPr>
        <w:t>Πέντε από τους 6</w:t>
      </w:r>
      <w:r w:rsidR="0093020B" w:rsidRPr="00E51455">
        <w:rPr>
          <w:color w:val="000000"/>
          <w:szCs w:val="22"/>
          <w:lang w:val="de-CH"/>
        </w:rPr>
        <w:t> </w:t>
      </w:r>
      <w:r w:rsidR="00B1395B" w:rsidRPr="00E51455">
        <w:rPr>
          <w:color w:val="000000"/>
          <w:szCs w:val="22"/>
          <w:lang w:val="el-GR"/>
        </w:rPr>
        <w:t xml:space="preserve">ασθενείς που έλαβαν </w:t>
      </w:r>
      <w:r w:rsidR="00884BAD" w:rsidRPr="00A45C84">
        <w:rPr>
          <w:color w:val="000000"/>
          <w:szCs w:val="22"/>
          <w:lang w:val="el-GR"/>
        </w:rPr>
        <w:t>ελτρομβοπάγη</w:t>
      </w:r>
      <w:r w:rsidR="00AF56BA" w:rsidRPr="00E51455">
        <w:rPr>
          <w:color w:val="000000"/>
          <w:szCs w:val="22"/>
          <w:lang w:val="el-GR"/>
        </w:rPr>
        <w:t xml:space="preserve"> </w:t>
      </w:r>
      <w:r w:rsidR="00B1395B" w:rsidRPr="00E51455">
        <w:rPr>
          <w:color w:val="000000"/>
          <w:szCs w:val="22"/>
          <w:lang w:val="el-GR"/>
        </w:rPr>
        <w:t xml:space="preserve">παρουσίασαν τα </w:t>
      </w:r>
      <w:r w:rsidR="00E41BB5">
        <w:rPr>
          <w:color w:val="000000"/>
          <w:szCs w:val="22"/>
          <w:lang w:val="el-GR"/>
        </w:rPr>
        <w:t>ΘΕΕ</w:t>
      </w:r>
      <w:r w:rsidR="00B1395B" w:rsidRPr="00E51455">
        <w:rPr>
          <w:color w:val="000000"/>
          <w:szCs w:val="22"/>
          <w:lang w:val="el-GR"/>
        </w:rPr>
        <w:t xml:space="preserve"> σε αριθμό αιμοπεταλίων</w:t>
      </w:r>
      <w:r w:rsidR="00AF56BA" w:rsidRPr="00E51455">
        <w:rPr>
          <w:color w:val="000000"/>
          <w:szCs w:val="22"/>
          <w:lang w:val="el-GR"/>
        </w:rPr>
        <w:t xml:space="preserve"> &gt;200</w:t>
      </w:r>
      <w:r w:rsidR="00291F17" w:rsidRPr="00E51455">
        <w:rPr>
          <w:color w:val="000000"/>
          <w:szCs w:val="22"/>
          <w:lang w:val="el-GR"/>
        </w:rPr>
        <w:t>.</w:t>
      </w:r>
      <w:r w:rsidR="00AF56BA" w:rsidRPr="00E51455">
        <w:rPr>
          <w:color w:val="000000"/>
          <w:szCs w:val="22"/>
          <w:lang w:val="el-GR"/>
        </w:rPr>
        <w:t>000/µ</w:t>
      </w:r>
      <w:r w:rsidR="00B1395B" w:rsidRPr="00E51455">
        <w:rPr>
          <w:color w:val="000000"/>
          <w:szCs w:val="22"/>
        </w:rPr>
        <w:t>l</w:t>
      </w:r>
      <w:r w:rsidR="00AF56BA" w:rsidRPr="00E51455">
        <w:rPr>
          <w:color w:val="000000"/>
          <w:szCs w:val="22"/>
          <w:lang w:val="el-GR"/>
        </w:rPr>
        <w:t>.</w:t>
      </w:r>
    </w:p>
    <w:p w14:paraId="59F2DB8B" w14:textId="77777777" w:rsidR="00B1395B" w:rsidRPr="00E51455" w:rsidRDefault="00B1395B" w:rsidP="003B4EE5">
      <w:pPr>
        <w:spacing w:line="240" w:lineRule="auto"/>
        <w:rPr>
          <w:color w:val="000000"/>
          <w:szCs w:val="22"/>
          <w:lang w:val="el-GR"/>
        </w:rPr>
      </w:pPr>
    </w:p>
    <w:p w14:paraId="59F2DB8C" w14:textId="6FAC46BD" w:rsidR="00AC5449" w:rsidRPr="00E51455" w:rsidRDefault="008C03EC" w:rsidP="003B4EE5">
      <w:pPr>
        <w:spacing w:line="240" w:lineRule="auto"/>
        <w:rPr>
          <w:color w:val="000000"/>
          <w:szCs w:val="22"/>
          <w:lang w:val="el-GR"/>
        </w:rPr>
      </w:pPr>
      <w:r w:rsidRPr="00E51455">
        <w:rPr>
          <w:color w:val="000000"/>
          <w:szCs w:val="22"/>
          <w:lang w:val="el-GR"/>
        </w:rPr>
        <w:t>Δεν αναγνωρίσθηκαν ιδιαίτεροι παράγοντες κινδύνου στ</w:t>
      </w:r>
      <w:r w:rsidR="00155E88" w:rsidRPr="00E51455">
        <w:rPr>
          <w:color w:val="000000"/>
          <w:szCs w:val="22"/>
          <w:lang w:val="el-GR"/>
        </w:rPr>
        <w:t xml:space="preserve">ους ασθενείς </w:t>
      </w:r>
      <w:r w:rsidRPr="00E51455">
        <w:rPr>
          <w:color w:val="000000"/>
          <w:szCs w:val="22"/>
          <w:lang w:val="el-GR"/>
        </w:rPr>
        <w:t>που παρουσίασαν θρομβοεμβολικά επεισόδια με εξαίρεση του αριθμού αιμοπεταλίων</w:t>
      </w:r>
      <w:r w:rsidR="00AF56BA" w:rsidRPr="00E51455">
        <w:rPr>
          <w:color w:val="000000"/>
          <w:szCs w:val="22"/>
          <w:lang w:val="el-GR"/>
        </w:rPr>
        <w:t xml:space="preserve"> </w:t>
      </w:r>
      <w:r w:rsidR="00AF56BA" w:rsidRPr="00E51455">
        <w:rPr>
          <w:color w:val="000000"/>
          <w:lang w:val="el-GR"/>
        </w:rPr>
        <w:t>≥200</w:t>
      </w:r>
      <w:r w:rsidRPr="00E51455">
        <w:rPr>
          <w:color w:val="000000"/>
          <w:lang w:val="el-GR"/>
        </w:rPr>
        <w:t>.</w:t>
      </w:r>
      <w:r w:rsidR="00AF56BA" w:rsidRPr="00E51455">
        <w:rPr>
          <w:color w:val="000000"/>
          <w:lang w:val="el-GR"/>
        </w:rPr>
        <w:t>000/µ</w:t>
      </w:r>
      <w:r w:rsidR="00B1395B" w:rsidRPr="00E51455">
        <w:rPr>
          <w:color w:val="000000"/>
        </w:rPr>
        <w:t>l</w:t>
      </w:r>
      <w:r w:rsidR="00AF56BA" w:rsidRPr="00E51455">
        <w:rPr>
          <w:color w:val="000000"/>
          <w:lang w:val="el-GR"/>
        </w:rPr>
        <w:t xml:space="preserve"> (</w:t>
      </w:r>
      <w:r w:rsidR="00E41BB5" w:rsidRPr="00E51455">
        <w:rPr>
          <w:color w:val="000000"/>
          <w:lang w:val="el-GR"/>
        </w:rPr>
        <w:t>βλ</w:t>
      </w:r>
      <w:r w:rsidR="00E41BB5">
        <w:rPr>
          <w:color w:val="000000"/>
          <w:lang w:val="el-GR"/>
        </w:rPr>
        <w:t>.</w:t>
      </w:r>
      <w:r w:rsidR="00E41BB5" w:rsidRPr="00E51455">
        <w:rPr>
          <w:color w:val="000000"/>
          <w:lang w:val="el-GR"/>
        </w:rPr>
        <w:t xml:space="preserve"> </w:t>
      </w:r>
      <w:r w:rsidRPr="00E51455">
        <w:rPr>
          <w:color w:val="000000"/>
          <w:lang w:val="el-GR"/>
        </w:rPr>
        <w:t>παράγραφο</w:t>
      </w:r>
      <w:r w:rsidR="00AF56BA" w:rsidRPr="00E51455">
        <w:rPr>
          <w:color w:val="000000"/>
          <w:szCs w:val="22"/>
          <w:lang w:val="el-GR"/>
        </w:rPr>
        <w:t xml:space="preserve"> 4.4).</w:t>
      </w:r>
    </w:p>
    <w:p w14:paraId="59F2DB8D" w14:textId="77777777" w:rsidR="00F6698B" w:rsidRPr="00E51455" w:rsidRDefault="00F6698B" w:rsidP="003B4EE5">
      <w:pPr>
        <w:spacing w:line="240" w:lineRule="auto"/>
        <w:rPr>
          <w:color w:val="000000"/>
          <w:szCs w:val="22"/>
          <w:lang w:val="el-GR"/>
        </w:rPr>
      </w:pPr>
    </w:p>
    <w:p w14:paraId="59F2DB8E" w14:textId="3302F365" w:rsidR="000A647F" w:rsidRPr="00E51455" w:rsidRDefault="000A647F" w:rsidP="003B4EE5">
      <w:pPr>
        <w:spacing w:line="240" w:lineRule="auto"/>
        <w:rPr>
          <w:color w:val="000000"/>
          <w:szCs w:val="24"/>
          <w:lang w:val="el-GR"/>
        </w:rPr>
      </w:pPr>
      <w:r w:rsidRPr="00E51455">
        <w:rPr>
          <w:color w:val="000000"/>
          <w:szCs w:val="24"/>
          <w:lang w:val="el-GR"/>
        </w:rPr>
        <w:t xml:space="preserve">Σε ελεγχόμενες μελέτες σε ασθενείς με θρομβοπενία και HCV (n=1.439), 38 από τους 955 ασθενείς (4%) που αντιμετωπίστηκαν με </w:t>
      </w:r>
      <w:r w:rsidR="00884BAD">
        <w:rPr>
          <w:color w:val="000000"/>
          <w:szCs w:val="24"/>
          <w:lang w:val="el-GR"/>
        </w:rPr>
        <w:t>ελτρομβοπάγη</w:t>
      </w:r>
      <w:r w:rsidRPr="00E51455">
        <w:rPr>
          <w:color w:val="000000"/>
          <w:szCs w:val="24"/>
          <w:lang w:val="el-GR"/>
        </w:rPr>
        <w:t xml:space="preserve"> και 6 από τους 484 ασθενείς (1%) στην ομάδα του εικονικού φαρμάκου εμφάνισαν ΘΕΕ. Το πιο συχνό ΘΕΕ και στις δύο ομάδες θεραπείας ήταν θρόμβωση της πυλαίας φλέβας (2% στους ασθενείς που έλαβαν </w:t>
      </w:r>
      <w:r w:rsidR="00884BAD">
        <w:rPr>
          <w:color w:val="000000"/>
          <w:szCs w:val="24"/>
          <w:lang w:val="el-GR"/>
        </w:rPr>
        <w:t>ελτρομβοπάγη</w:t>
      </w:r>
      <w:r w:rsidRPr="00E51455">
        <w:rPr>
          <w:color w:val="000000"/>
          <w:szCs w:val="24"/>
          <w:lang w:val="el-GR"/>
        </w:rPr>
        <w:t xml:space="preserve"> έναντι &lt;1% για το εικονικό φάρμακο) (βλέπε παράγραφο 4.4). Οι ασθενείς με χαμηλά επίπεδα λευκωματίνης (≤35 g/</w:t>
      </w:r>
      <w:r w:rsidR="00DD3A55" w:rsidRPr="00E51455">
        <w:rPr>
          <w:color w:val="000000"/>
          <w:szCs w:val="24"/>
          <w:lang w:val="en-US"/>
        </w:rPr>
        <w:t>l</w:t>
      </w:r>
      <w:r w:rsidRPr="00E51455">
        <w:rPr>
          <w:color w:val="000000"/>
          <w:szCs w:val="24"/>
          <w:lang w:val="el-GR"/>
        </w:rPr>
        <w:t xml:space="preserve">) ή </w:t>
      </w:r>
      <w:r w:rsidR="009571CD" w:rsidRPr="00E51455">
        <w:rPr>
          <w:color w:val="000000"/>
          <w:szCs w:val="24"/>
          <w:lang w:val="el-GR"/>
        </w:rPr>
        <w:t>βαθμολογία</w:t>
      </w:r>
      <w:r w:rsidRPr="00E51455">
        <w:rPr>
          <w:color w:val="000000"/>
          <w:szCs w:val="24"/>
          <w:lang w:val="el-GR"/>
        </w:rPr>
        <w:t xml:space="preserve"> MELD ≥ 10 παρουσίασαν </w:t>
      </w:r>
      <w:r w:rsidR="00DD3A55" w:rsidRPr="00E51455">
        <w:rPr>
          <w:color w:val="000000"/>
          <w:szCs w:val="24"/>
          <w:lang w:val="el-GR"/>
        </w:rPr>
        <w:t>2 </w:t>
      </w:r>
      <w:r w:rsidRPr="00E51455">
        <w:rPr>
          <w:color w:val="000000"/>
          <w:szCs w:val="24"/>
          <w:lang w:val="el-GR"/>
        </w:rPr>
        <w:t>φορές μεγαλύτερο κίνδυνο εμφάνισης ΘΕΕ από εκείνους με υψηλότερα επίπεδα λευκωματίνης. Οι ασθενείς ηλικίας ≥60 ετών διέτρεχαν 2 φορές μεγαλύτερο κίνδυνο εμφάνισης ΘΕΕ σε σχέση με τους νεότερους ασθενείς.</w:t>
      </w:r>
    </w:p>
    <w:p w14:paraId="59F2DB8F" w14:textId="77777777" w:rsidR="000A647F" w:rsidRPr="00E51455" w:rsidRDefault="000A647F" w:rsidP="003B4EE5">
      <w:pPr>
        <w:spacing w:line="240" w:lineRule="auto"/>
        <w:rPr>
          <w:color w:val="000000"/>
          <w:szCs w:val="22"/>
          <w:lang w:val="el-GR"/>
        </w:rPr>
      </w:pPr>
    </w:p>
    <w:p w14:paraId="59F2DB90" w14:textId="1340421C" w:rsidR="000A647F" w:rsidRPr="00E51455" w:rsidRDefault="00E41BB5" w:rsidP="003B4EE5">
      <w:pPr>
        <w:keepNext/>
        <w:spacing w:line="240" w:lineRule="auto"/>
        <w:rPr>
          <w:i/>
          <w:color w:val="000000"/>
          <w:szCs w:val="24"/>
          <w:u w:val="single"/>
          <w:lang w:val="el-GR"/>
        </w:rPr>
      </w:pPr>
      <w:r>
        <w:rPr>
          <w:i/>
          <w:color w:val="000000"/>
          <w:szCs w:val="24"/>
          <w:u w:val="single"/>
          <w:lang w:val="el-GR"/>
        </w:rPr>
        <w:t>Μη αντιρρόπηση ήπατος</w:t>
      </w:r>
      <w:r w:rsidR="000A647F" w:rsidRPr="00E51455">
        <w:rPr>
          <w:i/>
          <w:color w:val="000000"/>
          <w:szCs w:val="24"/>
          <w:u w:val="single"/>
          <w:lang w:val="el-GR"/>
        </w:rPr>
        <w:t xml:space="preserve"> (χρήση με ιντερφερόνη)</w:t>
      </w:r>
    </w:p>
    <w:p w14:paraId="59F2DB91" w14:textId="77777777" w:rsidR="000A647F" w:rsidRPr="00E51455" w:rsidRDefault="000A647F" w:rsidP="003B4EE5">
      <w:pPr>
        <w:keepNext/>
        <w:spacing w:line="240" w:lineRule="auto"/>
        <w:rPr>
          <w:color w:val="000000"/>
          <w:szCs w:val="22"/>
          <w:lang w:val="el-GR"/>
        </w:rPr>
      </w:pPr>
    </w:p>
    <w:p w14:paraId="59F2DB92" w14:textId="4FD440BA" w:rsidR="000A647F" w:rsidRPr="00E51455" w:rsidRDefault="000A647F" w:rsidP="003B4EE5">
      <w:pPr>
        <w:spacing w:line="240" w:lineRule="auto"/>
        <w:rPr>
          <w:color w:val="000000"/>
          <w:szCs w:val="24"/>
          <w:lang w:val="el-GR"/>
        </w:rPr>
      </w:pPr>
      <w:r w:rsidRPr="00E51455">
        <w:rPr>
          <w:color w:val="000000"/>
          <w:szCs w:val="24"/>
          <w:lang w:val="el-GR"/>
        </w:rPr>
        <w:t xml:space="preserve">Οι ασθενείς με χρόνια λοίμωξη από HCV και κίρρωση μπορεί να διατρέχουν κίνδυνο </w:t>
      </w:r>
      <w:r w:rsidR="00E41BB5">
        <w:rPr>
          <w:color w:val="000000"/>
          <w:lang w:val="el-GR"/>
        </w:rPr>
        <w:t>μη αντιρρόπησης ήπατος</w:t>
      </w:r>
      <w:r w:rsidRPr="00E51455">
        <w:rPr>
          <w:color w:val="000000"/>
          <w:szCs w:val="24"/>
          <w:lang w:val="el-GR"/>
        </w:rPr>
        <w:t xml:space="preserve"> όταν λαμβάνουν θεραπεία με ιντερφερόνη-α. Σε 2 ελεγχόμενες κλινικές μελέτες σε ασθενείς με θρομβοπενία και HCV, αναφέρθηκε πιο συχνά </w:t>
      </w:r>
      <w:r w:rsidR="00E41BB5">
        <w:rPr>
          <w:color w:val="000000"/>
          <w:lang w:val="el-GR"/>
        </w:rPr>
        <w:t>μη αντιρρόπηση ήπατος</w:t>
      </w:r>
      <w:r w:rsidR="00E41BB5" w:rsidRPr="00E51455">
        <w:rPr>
          <w:color w:val="000000"/>
          <w:szCs w:val="24"/>
          <w:lang w:val="el-GR"/>
        </w:rPr>
        <w:t xml:space="preserve"> </w:t>
      </w:r>
      <w:r w:rsidRPr="00E51455">
        <w:rPr>
          <w:color w:val="000000"/>
          <w:szCs w:val="24"/>
          <w:lang w:val="el-GR"/>
        </w:rPr>
        <w:t>(ασκίτης, ηπατική εγκεφαλοπάθεια, κιρσορραγία, αυτόματη βακτηριακή περιτονίτιδα) στο σκέλος τ</w:t>
      </w:r>
      <w:r w:rsidR="00884BAD">
        <w:rPr>
          <w:color w:val="000000"/>
          <w:szCs w:val="24"/>
          <w:lang w:val="el-GR"/>
        </w:rPr>
        <w:t>ης</w:t>
      </w:r>
      <w:r w:rsidRPr="00E51455">
        <w:rPr>
          <w:color w:val="000000"/>
          <w:szCs w:val="24"/>
          <w:lang w:val="el-GR"/>
        </w:rPr>
        <w:t xml:space="preserve"> </w:t>
      </w:r>
      <w:r w:rsidR="00884BAD">
        <w:rPr>
          <w:color w:val="000000"/>
          <w:szCs w:val="24"/>
          <w:lang w:val="el-GR"/>
        </w:rPr>
        <w:t>ελτρομβοπάγης</w:t>
      </w:r>
      <w:r w:rsidRPr="00E51455">
        <w:rPr>
          <w:color w:val="000000"/>
          <w:szCs w:val="24"/>
          <w:lang w:val="el-GR"/>
        </w:rPr>
        <w:t xml:space="preserve"> (11%) σε σχέση με το σκέλος του εικονικού φαρμάκου (6%). Σε ασθενείς με χαμηλά επίπεδα λευκωματίνης (≤35 g/</w:t>
      </w:r>
      <w:r w:rsidR="00DD3A55" w:rsidRPr="00E51455">
        <w:rPr>
          <w:color w:val="000000"/>
          <w:szCs w:val="24"/>
          <w:lang w:val="en-US"/>
        </w:rPr>
        <w:t>l</w:t>
      </w:r>
      <w:r w:rsidRPr="00E51455">
        <w:rPr>
          <w:color w:val="000000"/>
          <w:szCs w:val="24"/>
          <w:lang w:val="el-GR"/>
        </w:rPr>
        <w:t xml:space="preserve">) ή </w:t>
      </w:r>
      <w:r w:rsidR="00BF3BB6" w:rsidRPr="00E51455">
        <w:rPr>
          <w:color w:val="000000"/>
          <w:lang w:val="el-GR"/>
        </w:rPr>
        <w:t xml:space="preserve">βαθμολογία </w:t>
      </w:r>
      <w:r w:rsidRPr="00E51455">
        <w:rPr>
          <w:color w:val="000000"/>
          <w:szCs w:val="24"/>
          <w:lang w:val="el-GR"/>
        </w:rPr>
        <w:t xml:space="preserve">MELD ≥ 10 κατά την έναρξη, παρατηρήθηκε τρεις φορές μεγαλύτερος κίνδυνος εμφάνισης </w:t>
      </w:r>
      <w:r w:rsidR="009826F8">
        <w:rPr>
          <w:color w:val="000000"/>
          <w:lang w:val="el-GR"/>
        </w:rPr>
        <w:t>μη αντιρρόπησης ήπατος</w:t>
      </w:r>
      <w:r w:rsidR="009826F8" w:rsidRPr="00E51455">
        <w:rPr>
          <w:color w:val="000000"/>
          <w:szCs w:val="24"/>
          <w:lang w:val="el-GR"/>
        </w:rPr>
        <w:t xml:space="preserve"> </w:t>
      </w:r>
      <w:r w:rsidRPr="00E51455">
        <w:rPr>
          <w:color w:val="000000"/>
          <w:szCs w:val="24"/>
          <w:lang w:val="el-GR"/>
        </w:rPr>
        <w:t xml:space="preserve">καθώς και αύξηση του κινδύνου εμφάνισης θανατηφόρου ανεπιθύμητου συμβάντος σε σύγκριση με τα άτομα με λιγότερο προχωρημένη ηπατοπάθεια. Σε αυτούς τους ασθενείς </w:t>
      </w:r>
      <w:r w:rsidR="00884BAD">
        <w:rPr>
          <w:color w:val="000000"/>
          <w:szCs w:val="24"/>
          <w:lang w:val="el-GR"/>
        </w:rPr>
        <w:t>η</w:t>
      </w:r>
      <w:r w:rsidRPr="00E51455">
        <w:rPr>
          <w:color w:val="000000"/>
          <w:szCs w:val="24"/>
          <w:lang w:val="el-GR"/>
        </w:rPr>
        <w:t xml:space="preserve"> </w:t>
      </w:r>
      <w:r w:rsidR="00884BAD">
        <w:rPr>
          <w:color w:val="000000"/>
          <w:szCs w:val="24"/>
          <w:lang w:val="el-GR"/>
        </w:rPr>
        <w:t>ελτρομβοπάγη</w:t>
      </w:r>
      <w:r w:rsidRPr="00E51455">
        <w:rPr>
          <w:color w:val="000000"/>
          <w:szCs w:val="24"/>
          <w:lang w:val="el-GR"/>
        </w:rPr>
        <w:t xml:space="preserve"> θα πρέπει να χορηγείται μόνο μετά από προσεκτική αξιολόγηση των αναμενόμενων οφελών σε σύγκριση με τους κινδύνους. Οι ασθενείς με αυτά τα χαρακτηριστικά θα πρέπει να παρακολουθούνται στενά για σημεία και συμπτώματα </w:t>
      </w:r>
      <w:r w:rsidR="009826F8">
        <w:rPr>
          <w:color w:val="000000"/>
          <w:lang w:val="el-GR"/>
        </w:rPr>
        <w:t>μη αντιρρόπησης ήπατος</w:t>
      </w:r>
      <w:r w:rsidR="009826F8" w:rsidRPr="00E51455">
        <w:rPr>
          <w:color w:val="000000"/>
          <w:szCs w:val="24"/>
          <w:lang w:val="el-GR"/>
        </w:rPr>
        <w:t xml:space="preserve"> </w:t>
      </w:r>
      <w:r w:rsidR="00DD3A55" w:rsidRPr="00E51455">
        <w:rPr>
          <w:color w:val="000000"/>
          <w:lang w:val="el-GR"/>
        </w:rPr>
        <w:t>(</w:t>
      </w:r>
      <w:r w:rsidR="009826F8" w:rsidRPr="00E51455">
        <w:rPr>
          <w:color w:val="000000"/>
          <w:lang w:val="el-GR"/>
        </w:rPr>
        <w:t>βλ</w:t>
      </w:r>
      <w:r w:rsidR="009826F8">
        <w:rPr>
          <w:color w:val="000000"/>
          <w:lang w:val="el-GR"/>
        </w:rPr>
        <w:t>.</w:t>
      </w:r>
      <w:r w:rsidR="009826F8" w:rsidRPr="00E51455">
        <w:rPr>
          <w:color w:val="000000"/>
          <w:lang w:val="el-GR"/>
        </w:rPr>
        <w:t xml:space="preserve"> </w:t>
      </w:r>
      <w:r w:rsidR="00DD3A55" w:rsidRPr="00E51455">
        <w:rPr>
          <w:color w:val="000000"/>
          <w:lang w:val="el-GR"/>
        </w:rPr>
        <w:t>παράγραφο 4.4)</w:t>
      </w:r>
      <w:r w:rsidRPr="00E51455">
        <w:rPr>
          <w:color w:val="000000"/>
          <w:szCs w:val="24"/>
          <w:lang w:val="el-GR"/>
        </w:rPr>
        <w:t>.</w:t>
      </w:r>
    </w:p>
    <w:p w14:paraId="59F2DB93" w14:textId="77777777" w:rsidR="00DD3A55" w:rsidRPr="00E51455" w:rsidRDefault="00DD3A55" w:rsidP="003B4EE5">
      <w:pPr>
        <w:spacing w:line="240" w:lineRule="auto"/>
        <w:rPr>
          <w:color w:val="000000"/>
          <w:szCs w:val="24"/>
          <w:lang w:val="el-GR"/>
        </w:rPr>
      </w:pPr>
    </w:p>
    <w:p w14:paraId="59F2DB94" w14:textId="77777777" w:rsidR="00F6698B" w:rsidRPr="00E51455" w:rsidRDefault="00DD3A55" w:rsidP="003B4EE5">
      <w:pPr>
        <w:keepNext/>
        <w:spacing w:line="240" w:lineRule="auto"/>
        <w:rPr>
          <w:i/>
          <w:color w:val="000000"/>
          <w:szCs w:val="22"/>
          <w:u w:val="single"/>
          <w:lang w:val="el-GR"/>
        </w:rPr>
      </w:pPr>
      <w:r w:rsidRPr="00E51455">
        <w:rPr>
          <w:i/>
          <w:color w:val="000000"/>
          <w:szCs w:val="22"/>
          <w:u w:val="single"/>
          <w:lang w:val="el-GR"/>
        </w:rPr>
        <w:t>Ηπατοτοξικότητα</w:t>
      </w:r>
    </w:p>
    <w:p w14:paraId="59F2DB95" w14:textId="77777777" w:rsidR="00CC147A" w:rsidRPr="00E51455" w:rsidRDefault="00CC147A" w:rsidP="003B4EE5">
      <w:pPr>
        <w:keepNext/>
        <w:spacing w:line="240" w:lineRule="auto"/>
        <w:rPr>
          <w:color w:val="000000"/>
          <w:szCs w:val="22"/>
          <w:lang w:val="el-GR"/>
        </w:rPr>
      </w:pPr>
    </w:p>
    <w:p w14:paraId="59F2DB96" w14:textId="62C33136" w:rsidR="00DD3A55" w:rsidRPr="00E51455" w:rsidRDefault="00DD3A55" w:rsidP="003B4EE5">
      <w:pPr>
        <w:spacing w:line="240" w:lineRule="auto"/>
        <w:rPr>
          <w:color w:val="000000"/>
          <w:szCs w:val="22"/>
          <w:lang w:val="el-GR"/>
        </w:rPr>
      </w:pPr>
      <w:r w:rsidRPr="00E51455">
        <w:rPr>
          <w:color w:val="000000"/>
          <w:szCs w:val="22"/>
          <w:lang w:val="el-GR"/>
        </w:rPr>
        <w:t>Στι</w:t>
      </w:r>
      <w:r w:rsidR="006A1D98" w:rsidRPr="00E51455">
        <w:rPr>
          <w:color w:val="000000"/>
          <w:szCs w:val="22"/>
          <w:lang w:val="el-GR"/>
        </w:rPr>
        <w:t>ς</w:t>
      </w:r>
      <w:r w:rsidRPr="00E51455">
        <w:rPr>
          <w:color w:val="000000"/>
          <w:szCs w:val="22"/>
          <w:lang w:val="el-GR"/>
        </w:rPr>
        <w:t xml:space="preserve"> ελεγχόμενες κλινικές μελέτες στη ΙΤΡ με τ</w:t>
      </w:r>
      <w:r w:rsidR="00884BAD">
        <w:rPr>
          <w:color w:val="000000"/>
          <w:szCs w:val="22"/>
          <w:lang w:val="el-GR"/>
        </w:rPr>
        <w:t>ην</w:t>
      </w:r>
      <w:r w:rsidRPr="00E51455">
        <w:rPr>
          <w:color w:val="000000"/>
          <w:szCs w:val="22"/>
          <w:lang w:val="el-GR"/>
        </w:rPr>
        <w:t xml:space="preserve"> </w:t>
      </w:r>
      <w:r w:rsidR="00884BAD" w:rsidRPr="00A45C84">
        <w:rPr>
          <w:color w:val="000000"/>
          <w:szCs w:val="22"/>
          <w:lang w:val="el-GR"/>
        </w:rPr>
        <w:t>ελτρομβοπάγη</w:t>
      </w:r>
      <w:r w:rsidRPr="00E51455">
        <w:rPr>
          <w:color w:val="000000"/>
          <w:szCs w:val="22"/>
          <w:lang w:val="el-GR"/>
        </w:rPr>
        <w:t xml:space="preserve">, παρατηρήθηκαν αυξήσεις των </w:t>
      </w:r>
      <w:r w:rsidRPr="00E51455">
        <w:rPr>
          <w:color w:val="000000"/>
          <w:szCs w:val="22"/>
          <w:lang w:val="en-US"/>
        </w:rPr>
        <w:t>ALT</w:t>
      </w:r>
      <w:r w:rsidRPr="00E51455">
        <w:rPr>
          <w:color w:val="000000"/>
          <w:szCs w:val="22"/>
          <w:lang w:val="el-GR"/>
        </w:rPr>
        <w:t xml:space="preserve">, </w:t>
      </w:r>
      <w:r w:rsidRPr="00E51455">
        <w:rPr>
          <w:color w:val="000000"/>
          <w:szCs w:val="22"/>
          <w:lang w:val="en-US"/>
        </w:rPr>
        <w:t>AST</w:t>
      </w:r>
      <w:r w:rsidRPr="00E51455">
        <w:rPr>
          <w:color w:val="000000"/>
          <w:szCs w:val="22"/>
          <w:lang w:val="el-GR"/>
        </w:rPr>
        <w:t>και χολεριθρύνης στον ορό</w:t>
      </w:r>
      <w:r w:rsidR="00CC147A" w:rsidRPr="00E51455">
        <w:rPr>
          <w:color w:val="000000"/>
          <w:szCs w:val="22"/>
          <w:lang w:val="el-GR"/>
        </w:rPr>
        <w:t xml:space="preserve"> (</w:t>
      </w:r>
      <w:r w:rsidR="009826F8" w:rsidRPr="00E51455">
        <w:rPr>
          <w:color w:val="000000"/>
          <w:szCs w:val="22"/>
          <w:lang w:val="el-GR"/>
        </w:rPr>
        <w:t>βλ</w:t>
      </w:r>
      <w:r w:rsidR="009826F8">
        <w:rPr>
          <w:color w:val="000000"/>
          <w:szCs w:val="22"/>
          <w:lang w:val="el-GR"/>
        </w:rPr>
        <w:t>.</w:t>
      </w:r>
      <w:r w:rsidR="009826F8" w:rsidRPr="00E51455">
        <w:rPr>
          <w:color w:val="000000"/>
          <w:szCs w:val="22"/>
          <w:lang w:val="el-GR"/>
        </w:rPr>
        <w:t xml:space="preserve"> </w:t>
      </w:r>
      <w:r w:rsidR="00CC147A" w:rsidRPr="00E51455">
        <w:rPr>
          <w:color w:val="000000"/>
          <w:szCs w:val="22"/>
          <w:lang w:val="el-GR"/>
        </w:rPr>
        <w:t>παράγραφο 4.4)</w:t>
      </w:r>
      <w:r w:rsidR="0057123F" w:rsidRPr="00E51455">
        <w:rPr>
          <w:color w:val="000000"/>
          <w:szCs w:val="22"/>
          <w:lang w:val="el-GR"/>
        </w:rPr>
        <w:t>.</w:t>
      </w:r>
    </w:p>
    <w:p w14:paraId="59F2DB97" w14:textId="77777777" w:rsidR="00CC147A" w:rsidRPr="00E51455" w:rsidRDefault="00CC147A" w:rsidP="003B4EE5">
      <w:pPr>
        <w:spacing w:line="240" w:lineRule="auto"/>
        <w:rPr>
          <w:color w:val="000000"/>
          <w:szCs w:val="22"/>
          <w:lang w:val="el-GR"/>
        </w:rPr>
      </w:pPr>
    </w:p>
    <w:p w14:paraId="59F2DB98" w14:textId="7E36F2A1" w:rsidR="00CC147A" w:rsidRPr="00E51455" w:rsidRDefault="00CC147A" w:rsidP="003B4EE5">
      <w:pPr>
        <w:spacing w:line="240" w:lineRule="auto"/>
        <w:rPr>
          <w:color w:val="000000"/>
          <w:szCs w:val="22"/>
          <w:lang w:val="el-GR"/>
        </w:rPr>
      </w:pPr>
      <w:r w:rsidRPr="00E51455">
        <w:rPr>
          <w:color w:val="000000"/>
          <w:szCs w:val="22"/>
          <w:lang w:val="el-GR"/>
        </w:rPr>
        <w:t>Τα ευρήματα αυτά ήταν τις περισσότερες φορές ήπια (Βαθμού 1-2), αναστρέψιμα και δεν συνοδεύονταν από σημαντικά κλινικά συμπτώματα που θα ήταν ενδεικτικά μειωμένης ηπατικής λειτουργίας. Στι</w:t>
      </w:r>
      <w:r w:rsidR="009A7827" w:rsidRPr="00E51455">
        <w:rPr>
          <w:color w:val="000000"/>
          <w:szCs w:val="22"/>
          <w:lang w:val="el-GR"/>
        </w:rPr>
        <w:t>ς</w:t>
      </w:r>
      <w:r w:rsidRPr="00E51455">
        <w:rPr>
          <w:color w:val="000000"/>
          <w:szCs w:val="22"/>
          <w:lang w:val="el-GR"/>
        </w:rPr>
        <w:t xml:space="preserve"> 3 ελεγχόμενες με εικονικό φάρμακο μελέτες σε ασθενείς με χρόνια ΙΤΡ 1 ασθενής στην ομάδα του εικονικού φαρμάκου και 1 ασθενής στην ομάδα τ</w:t>
      </w:r>
      <w:r w:rsidR="00884BAD">
        <w:rPr>
          <w:color w:val="000000"/>
          <w:szCs w:val="22"/>
          <w:lang w:val="el-GR"/>
        </w:rPr>
        <w:t>ης</w:t>
      </w:r>
      <w:r w:rsidRPr="00E51455">
        <w:rPr>
          <w:color w:val="000000"/>
          <w:szCs w:val="22"/>
          <w:lang w:val="el-GR"/>
        </w:rPr>
        <w:t xml:space="preserve"> </w:t>
      </w:r>
      <w:r w:rsidR="00884BAD" w:rsidRPr="00A45C84">
        <w:rPr>
          <w:color w:val="000000"/>
          <w:szCs w:val="22"/>
          <w:lang w:val="el-GR"/>
        </w:rPr>
        <w:t>ελτρομβοπάγης</w:t>
      </w:r>
      <w:r w:rsidRPr="00E51455">
        <w:rPr>
          <w:color w:val="000000"/>
          <w:szCs w:val="22"/>
          <w:lang w:val="el-GR"/>
        </w:rPr>
        <w:t xml:space="preserve"> </w:t>
      </w:r>
      <w:r w:rsidR="009A7827" w:rsidRPr="00E51455">
        <w:rPr>
          <w:color w:val="000000"/>
          <w:szCs w:val="22"/>
          <w:lang w:val="el-GR"/>
        </w:rPr>
        <w:t>παρουσίασαν</w:t>
      </w:r>
      <w:r w:rsidRPr="00E51455">
        <w:rPr>
          <w:color w:val="000000"/>
          <w:szCs w:val="22"/>
          <w:lang w:val="el-GR"/>
        </w:rPr>
        <w:t xml:space="preserve"> ανωμαλία δοκιμασίας </w:t>
      </w:r>
      <w:r w:rsidR="009A7827" w:rsidRPr="00E51455">
        <w:rPr>
          <w:color w:val="000000"/>
          <w:szCs w:val="22"/>
          <w:lang w:val="el-GR"/>
        </w:rPr>
        <w:t>λειτουργικότητας</w:t>
      </w:r>
      <w:r w:rsidRPr="00E51455">
        <w:rPr>
          <w:color w:val="000000"/>
          <w:szCs w:val="22"/>
          <w:lang w:val="el-GR"/>
        </w:rPr>
        <w:t xml:space="preserve"> </w:t>
      </w:r>
      <w:r w:rsidR="009A7827" w:rsidRPr="00E51455">
        <w:rPr>
          <w:color w:val="000000"/>
          <w:szCs w:val="22"/>
          <w:lang w:val="el-GR"/>
        </w:rPr>
        <w:t>ήπατος</w:t>
      </w:r>
      <w:r w:rsidRPr="00E51455">
        <w:rPr>
          <w:color w:val="000000"/>
          <w:szCs w:val="22"/>
          <w:lang w:val="el-GR"/>
        </w:rPr>
        <w:t xml:space="preserve"> Βαθμού 4. Σε δύο ελεγχόμενες με εικονικό </w:t>
      </w:r>
      <w:r w:rsidR="009A7827" w:rsidRPr="00E51455">
        <w:rPr>
          <w:color w:val="000000"/>
          <w:szCs w:val="22"/>
          <w:lang w:val="el-GR"/>
        </w:rPr>
        <w:t>φάρμακο μελέτες</w:t>
      </w:r>
      <w:r w:rsidRPr="00E51455">
        <w:rPr>
          <w:color w:val="000000"/>
          <w:szCs w:val="22"/>
          <w:lang w:val="el-GR"/>
        </w:rPr>
        <w:t xml:space="preserve"> σε παιδιατρικούς ασθενείς (ηλικίας 1</w:t>
      </w:r>
      <w:r w:rsidR="000A3AB2">
        <w:rPr>
          <w:color w:val="000000"/>
          <w:szCs w:val="22"/>
          <w:lang w:val="en-US"/>
        </w:rPr>
        <w:t> </w:t>
      </w:r>
      <w:r w:rsidRPr="00E51455">
        <w:rPr>
          <w:color w:val="000000"/>
          <w:szCs w:val="22"/>
          <w:lang w:val="el-GR"/>
        </w:rPr>
        <w:t xml:space="preserve">έως 17 ετών) με χρόνια </w:t>
      </w:r>
      <w:r w:rsidRPr="00E51455">
        <w:rPr>
          <w:color w:val="000000"/>
          <w:szCs w:val="22"/>
          <w:lang w:val="en-US"/>
        </w:rPr>
        <w:t>ITP</w:t>
      </w:r>
      <w:r w:rsidRPr="00E51455">
        <w:rPr>
          <w:color w:val="000000"/>
          <w:szCs w:val="22"/>
          <w:lang w:val="el-GR"/>
        </w:rPr>
        <w:t>,</w:t>
      </w:r>
      <w:r w:rsidRPr="00E51455">
        <w:rPr>
          <w:lang w:val="el-GR"/>
        </w:rPr>
        <w:t xml:space="preserve"> </w:t>
      </w:r>
      <w:r w:rsidRPr="00E51455">
        <w:rPr>
          <w:color w:val="000000"/>
          <w:szCs w:val="22"/>
        </w:rPr>
        <w:t>ALT</w:t>
      </w:r>
      <w:r w:rsidRPr="00E51455">
        <w:rPr>
          <w:color w:val="000000"/>
          <w:szCs w:val="22"/>
          <w:lang w:val="el-GR"/>
        </w:rPr>
        <w:t xml:space="preserve"> </w:t>
      </w:r>
      <w:r w:rsidR="000A3AB2" w:rsidRPr="000A3AB2">
        <w:rPr>
          <w:rFonts w:eastAsia="Segoe UI Symbol"/>
          <w:color w:val="000000"/>
          <w:szCs w:val="22"/>
          <w:lang w:val="el-GR"/>
        </w:rPr>
        <w:t>≥</w:t>
      </w:r>
      <w:r w:rsidRPr="00E51455">
        <w:rPr>
          <w:color w:val="000000"/>
          <w:szCs w:val="22"/>
          <w:lang w:val="el-GR"/>
        </w:rPr>
        <w:t>3</w:t>
      </w:r>
      <w:r w:rsidRPr="00E51455">
        <w:rPr>
          <w:color w:val="000000"/>
          <w:szCs w:val="22"/>
        </w:rPr>
        <w:t> x ULN</w:t>
      </w:r>
      <w:r w:rsidRPr="00E51455">
        <w:rPr>
          <w:color w:val="000000"/>
          <w:szCs w:val="22"/>
          <w:lang w:val="el-GR"/>
        </w:rPr>
        <w:t xml:space="preserve"> αναφέρθηκε σε 4,7% και 0% των ομάδων τ</w:t>
      </w:r>
      <w:r w:rsidR="00884BAD">
        <w:rPr>
          <w:color w:val="000000"/>
          <w:szCs w:val="22"/>
          <w:lang w:val="el-GR"/>
        </w:rPr>
        <w:t>ης</w:t>
      </w:r>
      <w:r w:rsidRPr="00E51455">
        <w:rPr>
          <w:color w:val="000000"/>
          <w:szCs w:val="22"/>
          <w:lang w:val="el-GR"/>
        </w:rPr>
        <w:t xml:space="preserve"> </w:t>
      </w:r>
      <w:r w:rsidR="00884BAD" w:rsidRPr="00A45C84">
        <w:rPr>
          <w:color w:val="000000"/>
          <w:szCs w:val="22"/>
          <w:lang w:val="el-GR"/>
        </w:rPr>
        <w:t>ελτρομβοπάγης</w:t>
      </w:r>
      <w:r w:rsidRPr="00E51455">
        <w:rPr>
          <w:color w:val="000000"/>
          <w:szCs w:val="22"/>
          <w:lang w:val="el-GR"/>
        </w:rPr>
        <w:t xml:space="preserve"> και του εικονικού φαρμάκου αντίστοιχα.</w:t>
      </w:r>
    </w:p>
    <w:p w14:paraId="59F2DB99" w14:textId="77777777" w:rsidR="00CC147A" w:rsidRPr="00E51455" w:rsidRDefault="00CC147A" w:rsidP="003B4EE5">
      <w:pPr>
        <w:spacing w:line="240" w:lineRule="auto"/>
        <w:rPr>
          <w:color w:val="000000"/>
          <w:szCs w:val="22"/>
          <w:lang w:val="el-GR"/>
        </w:rPr>
      </w:pPr>
    </w:p>
    <w:p w14:paraId="59F2DB9A" w14:textId="6D4BF19F" w:rsidR="00CC147A" w:rsidRPr="00E51455" w:rsidRDefault="009A7827" w:rsidP="003B4EE5">
      <w:pPr>
        <w:spacing w:line="240" w:lineRule="auto"/>
        <w:rPr>
          <w:color w:val="000000"/>
          <w:szCs w:val="22"/>
          <w:lang w:val="el-GR"/>
        </w:rPr>
      </w:pPr>
      <w:r w:rsidRPr="00E51455">
        <w:rPr>
          <w:color w:val="000000"/>
          <w:szCs w:val="22"/>
          <w:lang w:val="el-GR"/>
        </w:rPr>
        <w:t xml:space="preserve">Σε 2 ελεγχόμενες με εικονικό φάρμακο μελέτες σε ασθενείς με </w:t>
      </w:r>
      <w:r w:rsidRPr="00E51455">
        <w:rPr>
          <w:color w:val="000000"/>
          <w:szCs w:val="22"/>
        </w:rPr>
        <w:t>HCV</w:t>
      </w:r>
      <w:r w:rsidRPr="00E51455">
        <w:rPr>
          <w:color w:val="000000"/>
          <w:szCs w:val="22"/>
          <w:lang w:val="el-GR"/>
        </w:rPr>
        <w:t xml:space="preserve">, </w:t>
      </w:r>
      <w:r w:rsidRPr="00E51455">
        <w:rPr>
          <w:color w:val="000000"/>
          <w:szCs w:val="22"/>
        </w:rPr>
        <w:t>ALT</w:t>
      </w:r>
      <w:r w:rsidRPr="00E51455">
        <w:rPr>
          <w:color w:val="000000"/>
          <w:szCs w:val="22"/>
          <w:lang w:val="el-GR"/>
        </w:rPr>
        <w:t xml:space="preserve"> ή </w:t>
      </w:r>
      <w:r w:rsidRPr="00E51455">
        <w:rPr>
          <w:color w:val="000000"/>
          <w:szCs w:val="22"/>
        </w:rPr>
        <w:t>AST</w:t>
      </w:r>
      <w:r w:rsidRPr="00E51455">
        <w:rPr>
          <w:color w:val="000000"/>
          <w:szCs w:val="22"/>
          <w:lang w:val="el-GR"/>
        </w:rPr>
        <w:t xml:space="preserve"> </w:t>
      </w:r>
      <w:r w:rsidR="000A3AB2" w:rsidRPr="000A3AB2">
        <w:rPr>
          <w:rFonts w:eastAsia="Segoe UI Symbol"/>
          <w:color w:val="000000"/>
          <w:szCs w:val="22"/>
          <w:lang w:val="el-GR"/>
        </w:rPr>
        <w:t>≥</w:t>
      </w:r>
      <w:r w:rsidRPr="00E51455">
        <w:rPr>
          <w:color w:val="000000"/>
          <w:szCs w:val="22"/>
          <w:lang w:val="el-GR"/>
        </w:rPr>
        <w:t>3</w:t>
      </w:r>
      <w:r w:rsidRPr="00E51455">
        <w:rPr>
          <w:color w:val="000000"/>
          <w:szCs w:val="22"/>
        </w:rPr>
        <w:t> x ULN</w:t>
      </w:r>
      <w:r w:rsidRPr="00E51455">
        <w:rPr>
          <w:color w:val="000000"/>
          <w:szCs w:val="22"/>
          <w:lang w:val="el-GR"/>
        </w:rPr>
        <w:t xml:space="preserve"> αναφέρθηκε στο 34% και 38% των ομάδων τ</w:t>
      </w:r>
      <w:r w:rsidR="00884BAD">
        <w:rPr>
          <w:color w:val="000000"/>
          <w:szCs w:val="22"/>
          <w:lang w:val="el-GR"/>
        </w:rPr>
        <w:t>ης</w:t>
      </w:r>
      <w:r w:rsidRPr="00E51455">
        <w:rPr>
          <w:color w:val="000000"/>
          <w:szCs w:val="22"/>
          <w:lang w:val="el-GR"/>
        </w:rPr>
        <w:t xml:space="preserve"> </w:t>
      </w:r>
      <w:r w:rsidR="00884BAD" w:rsidRPr="00A45C84">
        <w:rPr>
          <w:color w:val="000000"/>
          <w:szCs w:val="22"/>
          <w:lang w:val="el-GR"/>
        </w:rPr>
        <w:t>ελτρομβοπάγης</w:t>
      </w:r>
      <w:r w:rsidRPr="00E51455">
        <w:rPr>
          <w:color w:val="000000"/>
          <w:szCs w:val="22"/>
          <w:lang w:val="el-GR"/>
        </w:rPr>
        <w:t xml:space="preserve"> και του εικονικού φαρμάκου, αντίστοιχα. Οι περισσότεροι ασθενείς που λαμβάνουν </w:t>
      </w:r>
      <w:r w:rsidR="00884BAD" w:rsidRPr="00A45C84">
        <w:rPr>
          <w:color w:val="000000"/>
          <w:szCs w:val="22"/>
          <w:lang w:val="el-GR"/>
        </w:rPr>
        <w:t>ελτρομβοπάγη</w:t>
      </w:r>
      <w:r w:rsidRPr="00E51455">
        <w:rPr>
          <w:color w:val="000000"/>
          <w:szCs w:val="22"/>
          <w:lang w:val="el-GR"/>
        </w:rPr>
        <w:t xml:space="preserve"> σε συνδυασμό με θεραπεία με πεγκιντερφερόνη/ριμπαβιρίνη, θα εμφανίσουν έμμεση υπερχολερυθριναιμία. Συνολικά ολική χολερυθρίνη ≥1.5</w:t>
      </w:r>
      <w:r w:rsidRPr="00E51455">
        <w:rPr>
          <w:color w:val="000000"/>
          <w:szCs w:val="22"/>
        </w:rPr>
        <w:t> x ULN</w:t>
      </w:r>
      <w:r w:rsidRPr="00E51455">
        <w:rPr>
          <w:color w:val="000000"/>
          <w:szCs w:val="22"/>
          <w:lang w:val="el-GR"/>
        </w:rPr>
        <w:t xml:space="preserve"> αναφέρθηκε στο 76% και 50% των ομάδων τ</w:t>
      </w:r>
      <w:r w:rsidR="00884BAD">
        <w:rPr>
          <w:color w:val="000000"/>
          <w:szCs w:val="22"/>
          <w:lang w:val="el-GR"/>
        </w:rPr>
        <w:t>ης</w:t>
      </w:r>
      <w:r w:rsidRPr="00E51455">
        <w:rPr>
          <w:color w:val="000000"/>
          <w:szCs w:val="22"/>
          <w:lang w:val="el-GR"/>
        </w:rPr>
        <w:t xml:space="preserve"> </w:t>
      </w:r>
      <w:r w:rsidR="00884BAD" w:rsidRPr="00A45C84">
        <w:rPr>
          <w:color w:val="000000"/>
          <w:szCs w:val="22"/>
          <w:lang w:val="el-GR"/>
        </w:rPr>
        <w:t>ελτρομβοπάγης</w:t>
      </w:r>
      <w:r w:rsidRPr="00E51455">
        <w:rPr>
          <w:color w:val="000000"/>
          <w:szCs w:val="22"/>
          <w:lang w:val="el-GR"/>
        </w:rPr>
        <w:t xml:space="preserve"> και του εικονικού φαρμάκου, αντίστοιχα.</w:t>
      </w:r>
    </w:p>
    <w:p w14:paraId="59F2DB9B" w14:textId="77777777" w:rsidR="009A7827" w:rsidRPr="00E51455" w:rsidRDefault="009A7827" w:rsidP="003B4EE5">
      <w:pPr>
        <w:spacing w:line="240" w:lineRule="auto"/>
        <w:rPr>
          <w:color w:val="000000"/>
          <w:szCs w:val="22"/>
          <w:lang w:val="el-GR"/>
        </w:rPr>
      </w:pPr>
    </w:p>
    <w:p w14:paraId="59F2DB9C" w14:textId="15814BB0" w:rsidR="004B1CF6" w:rsidRPr="00E51455" w:rsidRDefault="004B1CF6" w:rsidP="003B4EE5">
      <w:pPr>
        <w:spacing w:line="240" w:lineRule="auto"/>
        <w:rPr>
          <w:szCs w:val="24"/>
          <w:lang w:val="el-GR"/>
        </w:rPr>
      </w:pPr>
      <w:r w:rsidRPr="00E51455">
        <w:rPr>
          <w:color w:val="000000"/>
          <w:szCs w:val="22"/>
          <w:lang w:val="el-GR"/>
        </w:rPr>
        <w:t xml:space="preserve">Σε μία μελέτη μονοθεραπείας </w:t>
      </w:r>
      <w:r w:rsidR="009826F8">
        <w:rPr>
          <w:color w:val="000000"/>
          <w:szCs w:val="22"/>
          <w:lang w:val="el-GR"/>
        </w:rPr>
        <w:t>μονού</w:t>
      </w:r>
      <w:r w:rsidR="009826F8" w:rsidRPr="00E51455">
        <w:rPr>
          <w:color w:val="000000"/>
          <w:szCs w:val="22"/>
          <w:lang w:val="el-GR"/>
        </w:rPr>
        <w:t xml:space="preserve"> </w:t>
      </w:r>
      <w:r w:rsidRPr="00E51455">
        <w:rPr>
          <w:color w:val="000000"/>
          <w:szCs w:val="22"/>
          <w:lang w:val="el-GR"/>
        </w:rPr>
        <w:t>σκέλους, φάσης ΙΙ στη</w:t>
      </w:r>
      <w:r w:rsidR="003500A7" w:rsidRPr="00E51455">
        <w:rPr>
          <w:color w:val="000000"/>
          <w:szCs w:val="22"/>
          <w:lang w:val="el-GR"/>
        </w:rPr>
        <w:t>ν</w:t>
      </w:r>
      <w:r w:rsidRPr="00E51455">
        <w:rPr>
          <w:color w:val="000000"/>
          <w:szCs w:val="22"/>
          <w:lang w:val="el-GR"/>
        </w:rPr>
        <w:t xml:space="preserve"> </w:t>
      </w:r>
      <w:r w:rsidRPr="00E51455">
        <w:rPr>
          <w:color w:val="000000"/>
          <w:szCs w:val="22"/>
          <w:lang w:val="en-US"/>
        </w:rPr>
        <w:t>SAA</w:t>
      </w:r>
      <w:r w:rsidRPr="00E51455">
        <w:rPr>
          <w:color w:val="000000"/>
          <w:szCs w:val="22"/>
          <w:lang w:val="el-GR"/>
        </w:rPr>
        <w:t xml:space="preserve">, ταυτόχρονη </w:t>
      </w:r>
      <w:r w:rsidRPr="00E51455">
        <w:rPr>
          <w:szCs w:val="24"/>
        </w:rPr>
        <w:t>ALT</w:t>
      </w:r>
      <w:r w:rsidRPr="00E51455">
        <w:rPr>
          <w:szCs w:val="24"/>
          <w:lang w:val="el-GR"/>
        </w:rPr>
        <w:t xml:space="preserve"> ή </w:t>
      </w:r>
      <w:r w:rsidRPr="00E51455">
        <w:rPr>
          <w:szCs w:val="24"/>
        </w:rPr>
        <w:t>AST</w:t>
      </w:r>
      <w:r w:rsidRPr="00E51455">
        <w:rPr>
          <w:szCs w:val="24"/>
          <w:lang w:val="el-GR"/>
        </w:rPr>
        <w:t xml:space="preserve"> &gt;3</w:t>
      </w:r>
      <w:r w:rsidRPr="00E51455">
        <w:rPr>
          <w:szCs w:val="24"/>
        </w:rPr>
        <w:t> x ULN</w:t>
      </w:r>
      <w:r w:rsidRPr="00E51455">
        <w:rPr>
          <w:szCs w:val="24"/>
          <w:lang w:val="el-GR"/>
        </w:rPr>
        <w:t xml:space="preserve"> με </w:t>
      </w:r>
      <w:r w:rsidR="006A1D98" w:rsidRPr="00E51455">
        <w:rPr>
          <w:szCs w:val="24"/>
          <w:lang w:val="el-GR"/>
        </w:rPr>
        <w:t>συνολική</w:t>
      </w:r>
      <w:r w:rsidRPr="00E51455">
        <w:rPr>
          <w:szCs w:val="24"/>
          <w:lang w:val="el-GR"/>
        </w:rPr>
        <w:t xml:space="preserve"> (έμμεση) χολερυθρίνη &gt;1.5</w:t>
      </w:r>
      <w:r w:rsidRPr="00E51455">
        <w:rPr>
          <w:szCs w:val="24"/>
        </w:rPr>
        <w:t> x ULN</w:t>
      </w:r>
      <w:r w:rsidRPr="00E51455">
        <w:rPr>
          <w:szCs w:val="24"/>
          <w:lang w:val="el-GR"/>
        </w:rPr>
        <w:t xml:space="preserve"> αναφέρθηκε στο 5% των ασθενών. Συνολική χολεριθρύνη &gt;1.5</w:t>
      </w:r>
      <w:r w:rsidRPr="00E51455">
        <w:rPr>
          <w:szCs w:val="24"/>
        </w:rPr>
        <w:t> x ULN</w:t>
      </w:r>
      <w:r w:rsidRPr="00E51455">
        <w:rPr>
          <w:szCs w:val="24"/>
          <w:lang w:val="el-GR"/>
        </w:rPr>
        <w:t xml:space="preserve"> παρατηρήθηκε στο 14% των ασθενών.</w:t>
      </w:r>
    </w:p>
    <w:p w14:paraId="59F2DB9D" w14:textId="77777777" w:rsidR="004B1CF6" w:rsidRPr="00E51455" w:rsidRDefault="004B1CF6" w:rsidP="003B4EE5">
      <w:pPr>
        <w:spacing w:line="240" w:lineRule="auto"/>
        <w:rPr>
          <w:color w:val="000000"/>
          <w:szCs w:val="22"/>
          <w:u w:val="single"/>
          <w:lang w:val="el-GR"/>
        </w:rPr>
      </w:pPr>
    </w:p>
    <w:p w14:paraId="59F2DB9E" w14:textId="77777777" w:rsidR="000F7568" w:rsidRPr="00E51455" w:rsidRDefault="000F7568" w:rsidP="003B4EE5">
      <w:pPr>
        <w:keepNext/>
        <w:spacing w:line="240" w:lineRule="auto"/>
        <w:rPr>
          <w:i/>
          <w:color w:val="000000"/>
          <w:szCs w:val="22"/>
          <w:u w:val="single"/>
          <w:lang w:val="el-GR"/>
        </w:rPr>
      </w:pPr>
      <w:r w:rsidRPr="00E51455">
        <w:rPr>
          <w:i/>
          <w:color w:val="000000"/>
          <w:szCs w:val="22"/>
          <w:u w:val="single"/>
          <w:lang w:val="el-GR"/>
        </w:rPr>
        <w:t>Θρομβοπενία μετά από διακοπή θεραπείας</w:t>
      </w:r>
    </w:p>
    <w:p w14:paraId="59F2DB9F" w14:textId="77777777" w:rsidR="00AC5449" w:rsidRPr="00E51455" w:rsidRDefault="00AC5449" w:rsidP="003B4EE5">
      <w:pPr>
        <w:keepNext/>
        <w:spacing w:line="240" w:lineRule="auto"/>
        <w:rPr>
          <w:color w:val="000000"/>
          <w:szCs w:val="22"/>
          <w:lang w:val="el-GR"/>
        </w:rPr>
      </w:pPr>
    </w:p>
    <w:p w14:paraId="59F2DBA0" w14:textId="122E70BC" w:rsidR="000F7568" w:rsidRPr="00E51455" w:rsidRDefault="000F7568" w:rsidP="003B4EE5">
      <w:pPr>
        <w:spacing w:line="240" w:lineRule="auto"/>
        <w:rPr>
          <w:color w:val="000000"/>
          <w:szCs w:val="22"/>
          <w:lang w:val="el-GR"/>
        </w:rPr>
      </w:pPr>
      <w:r w:rsidRPr="00E51455">
        <w:rPr>
          <w:color w:val="000000"/>
          <w:szCs w:val="22"/>
          <w:lang w:val="el-GR"/>
        </w:rPr>
        <w:t>Στις 3</w:t>
      </w:r>
      <w:r w:rsidR="00AB61FC" w:rsidRPr="00E51455">
        <w:rPr>
          <w:color w:val="000000"/>
          <w:szCs w:val="22"/>
          <w:lang w:val="el-GR"/>
        </w:rPr>
        <w:t> </w:t>
      </w:r>
      <w:r w:rsidRPr="00E51455">
        <w:rPr>
          <w:color w:val="000000"/>
          <w:szCs w:val="22"/>
          <w:lang w:val="el-GR"/>
        </w:rPr>
        <w:t>ελεγχόμενες κλινικές μελέτες</w:t>
      </w:r>
      <w:r w:rsidR="005A0F64" w:rsidRPr="00E51455">
        <w:rPr>
          <w:color w:val="000000"/>
          <w:szCs w:val="22"/>
          <w:lang w:val="el-GR"/>
        </w:rPr>
        <w:t xml:space="preserve"> </w:t>
      </w:r>
      <w:r w:rsidR="005A0F64" w:rsidRPr="00E51455">
        <w:rPr>
          <w:color w:val="000000"/>
          <w:szCs w:val="22"/>
          <w:shd w:val="clear" w:color="auto" w:fill="FFFFFF"/>
        </w:rPr>
        <w:t>ITP</w:t>
      </w:r>
      <w:r w:rsidRPr="00E51455">
        <w:rPr>
          <w:color w:val="000000"/>
          <w:szCs w:val="22"/>
          <w:lang w:val="el-GR"/>
        </w:rPr>
        <w:t>, παρατηρήθηκαν παροδικέ</w:t>
      </w:r>
      <w:r w:rsidR="00FA6EA3" w:rsidRPr="00E51455">
        <w:rPr>
          <w:color w:val="000000"/>
          <w:szCs w:val="22"/>
          <w:lang w:val="el-GR"/>
        </w:rPr>
        <w:t>ς</w:t>
      </w:r>
      <w:r w:rsidRPr="00E51455">
        <w:rPr>
          <w:color w:val="000000"/>
          <w:szCs w:val="22"/>
          <w:lang w:val="el-GR"/>
        </w:rPr>
        <w:t xml:space="preserve"> μειώσεις των αριθμών των αιμοπεταλίων σε επίπεδα χαμηλότερα των αρχικών μετά από τη διακοπή της θεραπείας σε 8% και 8% των ομάδων με </w:t>
      </w:r>
      <w:r w:rsidR="00884BAD">
        <w:rPr>
          <w:color w:val="000000"/>
          <w:szCs w:val="22"/>
          <w:lang w:val="el-GR"/>
        </w:rPr>
        <w:t>ελτρομβοπάγη</w:t>
      </w:r>
      <w:r w:rsidRPr="00E51455">
        <w:rPr>
          <w:color w:val="000000"/>
          <w:szCs w:val="22"/>
          <w:lang w:val="el-GR"/>
        </w:rPr>
        <w:t xml:space="preserve"> και εικονικό φάρμακο αντίστοιχα (</w:t>
      </w:r>
      <w:r w:rsidR="009826F8" w:rsidRPr="00E51455">
        <w:rPr>
          <w:color w:val="000000"/>
          <w:szCs w:val="22"/>
          <w:lang w:val="el-GR"/>
        </w:rPr>
        <w:t>βλ</w:t>
      </w:r>
      <w:r w:rsidR="009826F8">
        <w:rPr>
          <w:color w:val="000000"/>
          <w:szCs w:val="22"/>
          <w:lang w:val="el-GR"/>
        </w:rPr>
        <w:t>.</w:t>
      </w:r>
      <w:r w:rsidR="009826F8" w:rsidRPr="00E51455">
        <w:rPr>
          <w:color w:val="000000"/>
          <w:szCs w:val="22"/>
          <w:lang w:val="el-GR"/>
        </w:rPr>
        <w:t xml:space="preserve"> </w:t>
      </w:r>
      <w:r w:rsidRPr="00E51455">
        <w:rPr>
          <w:color w:val="000000"/>
          <w:szCs w:val="22"/>
          <w:lang w:val="el-GR"/>
        </w:rPr>
        <w:t>παράγραφο</w:t>
      </w:r>
      <w:r w:rsidR="00FC2A07" w:rsidRPr="00E51455">
        <w:rPr>
          <w:color w:val="000000"/>
          <w:szCs w:val="22"/>
          <w:lang w:val="en-US"/>
        </w:rPr>
        <w:t> </w:t>
      </w:r>
      <w:r w:rsidRPr="00E51455">
        <w:rPr>
          <w:color w:val="000000"/>
          <w:szCs w:val="22"/>
          <w:lang w:val="el-GR"/>
        </w:rPr>
        <w:t>4.4).</w:t>
      </w:r>
    </w:p>
    <w:p w14:paraId="59F2DBA1" w14:textId="77777777" w:rsidR="00E64EB4" w:rsidRPr="00E51455" w:rsidRDefault="00E64EB4" w:rsidP="003B4EE5">
      <w:pPr>
        <w:spacing w:line="240" w:lineRule="auto"/>
        <w:rPr>
          <w:color w:val="000000"/>
          <w:szCs w:val="22"/>
          <w:lang w:val="el-GR"/>
        </w:rPr>
      </w:pPr>
    </w:p>
    <w:p w14:paraId="59F2DBA2" w14:textId="77777777" w:rsidR="000F7568" w:rsidRPr="00E51455" w:rsidRDefault="000F7568" w:rsidP="003B4EE5">
      <w:pPr>
        <w:keepNext/>
        <w:spacing w:line="240" w:lineRule="auto"/>
        <w:rPr>
          <w:i/>
          <w:color w:val="000000"/>
          <w:szCs w:val="22"/>
          <w:u w:val="single"/>
          <w:lang w:val="el-GR"/>
        </w:rPr>
      </w:pPr>
      <w:r w:rsidRPr="00E51455">
        <w:rPr>
          <w:i/>
          <w:color w:val="000000"/>
          <w:szCs w:val="22"/>
          <w:u w:val="single"/>
          <w:lang w:val="el-GR"/>
        </w:rPr>
        <w:t>Αυξημένη ρετικουλίνη μυελού των οστών</w:t>
      </w:r>
    </w:p>
    <w:p w14:paraId="59F2DBA3" w14:textId="77777777" w:rsidR="00AC5449" w:rsidRPr="00E51455" w:rsidRDefault="00AC5449" w:rsidP="003B4EE5">
      <w:pPr>
        <w:keepNext/>
        <w:spacing w:line="240" w:lineRule="auto"/>
        <w:rPr>
          <w:color w:val="000000"/>
          <w:szCs w:val="22"/>
          <w:u w:val="single"/>
          <w:lang w:val="el-GR"/>
        </w:rPr>
      </w:pPr>
    </w:p>
    <w:p w14:paraId="59F2DBA4" w14:textId="28353CC3" w:rsidR="000F7568" w:rsidRPr="00E51455" w:rsidRDefault="000F7568" w:rsidP="003B4EE5">
      <w:pPr>
        <w:spacing w:line="240" w:lineRule="auto"/>
        <w:rPr>
          <w:color w:val="000000"/>
          <w:szCs w:val="22"/>
          <w:lang w:val="el-GR"/>
        </w:rPr>
      </w:pPr>
      <w:r w:rsidRPr="00E51455">
        <w:rPr>
          <w:color w:val="000000"/>
          <w:szCs w:val="22"/>
          <w:lang w:val="el-GR"/>
        </w:rPr>
        <w:t xml:space="preserve">Σε ολόκληρο το πρόγραμμα, </w:t>
      </w:r>
      <w:r w:rsidR="00AB47A5" w:rsidRPr="00E51455">
        <w:rPr>
          <w:color w:val="000000"/>
          <w:szCs w:val="22"/>
          <w:lang w:val="el-GR"/>
        </w:rPr>
        <w:t>κανένα</w:t>
      </w:r>
      <w:r w:rsidR="005A0F64" w:rsidRPr="00E51455">
        <w:rPr>
          <w:color w:val="000000"/>
          <w:szCs w:val="22"/>
          <w:lang w:val="el-GR"/>
        </w:rPr>
        <w:t>ς</w:t>
      </w:r>
      <w:r w:rsidR="000A647F" w:rsidRPr="00E51455">
        <w:rPr>
          <w:color w:val="000000"/>
          <w:szCs w:val="22"/>
          <w:lang w:val="el-GR"/>
        </w:rPr>
        <w:t xml:space="preserve"> ασθενής</w:t>
      </w:r>
      <w:r w:rsidR="00AB47A5" w:rsidRPr="00E51455">
        <w:rPr>
          <w:color w:val="000000"/>
          <w:szCs w:val="22"/>
          <w:lang w:val="el-GR"/>
        </w:rPr>
        <w:t xml:space="preserve"> δεν</w:t>
      </w:r>
      <w:r w:rsidRPr="00E51455">
        <w:rPr>
          <w:color w:val="000000"/>
          <w:szCs w:val="22"/>
          <w:lang w:val="el-GR"/>
        </w:rPr>
        <w:t xml:space="preserve"> παρουσίασ</w:t>
      </w:r>
      <w:r w:rsidR="00AB47A5" w:rsidRPr="00E51455">
        <w:rPr>
          <w:color w:val="000000"/>
          <w:szCs w:val="22"/>
          <w:lang w:val="el-GR"/>
        </w:rPr>
        <w:t>ε</w:t>
      </w:r>
      <w:r w:rsidRPr="00E51455">
        <w:rPr>
          <w:color w:val="000000"/>
          <w:szCs w:val="22"/>
          <w:lang w:val="el-GR"/>
        </w:rPr>
        <w:t xml:space="preserve"> </w:t>
      </w:r>
      <w:r w:rsidR="00AB47A5" w:rsidRPr="00E51455">
        <w:rPr>
          <w:color w:val="000000"/>
          <w:szCs w:val="22"/>
          <w:lang w:val="el-GR"/>
        </w:rPr>
        <w:t>ένδειξη</w:t>
      </w:r>
      <w:r w:rsidRPr="00E51455">
        <w:rPr>
          <w:color w:val="000000"/>
          <w:szCs w:val="22"/>
          <w:lang w:val="el-GR"/>
        </w:rPr>
        <w:t xml:space="preserve"> κλινικά σχετικών μη φυσιολογικών τιμών μυελού των οστών ή κλινικά ευρήματα που θα έδειχναν δυσλειτουργία του μυελού των οστών. </w:t>
      </w:r>
      <w:r w:rsidRPr="00E51455">
        <w:rPr>
          <w:color w:val="000000"/>
          <w:szCs w:val="22"/>
          <w:shd w:val="clear" w:color="auto" w:fill="FFFFFF"/>
          <w:lang w:val="el-GR"/>
        </w:rPr>
        <w:t xml:space="preserve">Σε </w:t>
      </w:r>
      <w:r w:rsidR="005957B2" w:rsidRPr="00E51455">
        <w:rPr>
          <w:color w:val="000000"/>
          <w:szCs w:val="22"/>
          <w:shd w:val="clear" w:color="auto" w:fill="FFFFFF"/>
          <w:lang w:val="el-GR"/>
        </w:rPr>
        <w:t xml:space="preserve">ένα μικρό αριθμό ασθενών </w:t>
      </w:r>
      <w:r w:rsidR="000A647F" w:rsidRPr="00E51455">
        <w:rPr>
          <w:color w:val="000000"/>
          <w:szCs w:val="22"/>
          <w:shd w:val="clear" w:color="auto" w:fill="FFFFFF"/>
          <w:lang w:val="el-GR"/>
        </w:rPr>
        <w:t xml:space="preserve">με </w:t>
      </w:r>
      <w:r w:rsidR="000A647F" w:rsidRPr="00E51455">
        <w:rPr>
          <w:color w:val="000000"/>
          <w:szCs w:val="22"/>
          <w:shd w:val="clear" w:color="auto" w:fill="FFFFFF"/>
          <w:lang w:val="en-US"/>
        </w:rPr>
        <w:t>ITP</w:t>
      </w:r>
      <w:r w:rsidRPr="00E51455">
        <w:rPr>
          <w:color w:val="000000"/>
          <w:szCs w:val="22"/>
          <w:shd w:val="clear" w:color="auto" w:fill="FFFFFF"/>
          <w:lang w:val="el-GR"/>
        </w:rPr>
        <w:t xml:space="preserve">, η θεραπεία με </w:t>
      </w:r>
      <w:r w:rsidR="00884BAD">
        <w:rPr>
          <w:color w:val="000000"/>
          <w:szCs w:val="22"/>
          <w:shd w:val="clear" w:color="auto" w:fill="FFFFFF"/>
          <w:lang w:val="el-GR"/>
        </w:rPr>
        <w:t>ελτρομβοπάγη</w:t>
      </w:r>
      <w:r w:rsidRPr="00E51455">
        <w:rPr>
          <w:color w:val="000000"/>
          <w:szCs w:val="22"/>
          <w:shd w:val="clear" w:color="auto" w:fill="FFFFFF"/>
          <w:lang w:val="el-GR"/>
        </w:rPr>
        <w:t xml:space="preserve"> διεκόπη λόγω ρετικουλίνης μυελού των οστών</w:t>
      </w:r>
      <w:r w:rsidRPr="00E51455">
        <w:rPr>
          <w:color w:val="000000"/>
          <w:szCs w:val="22"/>
          <w:lang w:val="el-GR"/>
        </w:rPr>
        <w:t xml:space="preserve"> (</w:t>
      </w:r>
      <w:r w:rsidR="009826F8" w:rsidRPr="00E51455">
        <w:rPr>
          <w:color w:val="000000"/>
          <w:szCs w:val="22"/>
          <w:lang w:val="el-GR"/>
        </w:rPr>
        <w:t>βλ</w:t>
      </w:r>
      <w:r w:rsidR="009826F8">
        <w:rPr>
          <w:color w:val="000000"/>
          <w:szCs w:val="22"/>
          <w:lang w:val="el-GR"/>
        </w:rPr>
        <w:t>.</w:t>
      </w:r>
      <w:r w:rsidR="009826F8" w:rsidRPr="00E51455">
        <w:rPr>
          <w:color w:val="000000"/>
          <w:szCs w:val="22"/>
          <w:lang w:val="el-GR"/>
        </w:rPr>
        <w:t xml:space="preserve"> </w:t>
      </w:r>
      <w:r w:rsidRPr="00E51455">
        <w:rPr>
          <w:color w:val="000000"/>
          <w:szCs w:val="22"/>
          <w:lang w:val="el-GR"/>
        </w:rPr>
        <w:t>παράγραφο</w:t>
      </w:r>
      <w:r w:rsidR="00FC2A07" w:rsidRPr="00E51455">
        <w:rPr>
          <w:color w:val="000000"/>
          <w:szCs w:val="22"/>
          <w:lang w:val="en-US"/>
        </w:rPr>
        <w:t> </w:t>
      </w:r>
      <w:r w:rsidRPr="00E51455">
        <w:rPr>
          <w:color w:val="000000"/>
          <w:szCs w:val="22"/>
          <w:lang w:val="el-GR"/>
        </w:rPr>
        <w:t>4.4).</w:t>
      </w:r>
    </w:p>
    <w:p w14:paraId="59F2DBA5" w14:textId="77777777" w:rsidR="00095E38" w:rsidRPr="00E51455" w:rsidRDefault="00095E38" w:rsidP="003B4EE5">
      <w:pPr>
        <w:spacing w:line="240" w:lineRule="auto"/>
        <w:rPr>
          <w:color w:val="000000"/>
          <w:szCs w:val="22"/>
          <w:lang w:val="el-GR"/>
        </w:rPr>
      </w:pPr>
    </w:p>
    <w:p w14:paraId="59F2DBA6" w14:textId="77777777" w:rsidR="00AF6952" w:rsidRPr="00E51455" w:rsidRDefault="00095E38" w:rsidP="003B4EE5">
      <w:pPr>
        <w:keepNext/>
        <w:spacing w:line="240" w:lineRule="auto"/>
        <w:rPr>
          <w:lang w:val="el-GR"/>
        </w:rPr>
      </w:pPr>
      <w:r w:rsidRPr="00E51455">
        <w:rPr>
          <w:i/>
          <w:u w:val="single"/>
          <w:lang w:val="el-GR"/>
        </w:rPr>
        <w:t>Κυτταρογενετικές ανωμαλίες</w:t>
      </w:r>
    </w:p>
    <w:p w14:paraId="59F2DBA7" w14:textId="77777777" w:rsidR="00AF6952" w:rsidRPr="00E51455" w:rsidRDefault="00AF6952" w:rsidP="003B4EE5">
      <w:pPr>
        <w:keepNext/>
        <w:spacing w:line="240" w:lineRule="auto"/>
        <w:rPr>
          <w:lang w:val="el-GR"/>
        </w:rPr>
      </w:pPr>
    </w:p>
    <w:p w14:paraId="59F2DBA8" w14:textId="1D68BB9D" w:rsidR="00CB7100" w:rsidRPr="00E51455" w:rsidRDefault="00CB7100" w:rsidP="003B4EE5">
      <w:pPr>
        <w:spacing w:line="240" w:lineRule="auto"/>
        <w:rPr>
          <w:lang w:val="el-GR"/>
        </w:rPr>
      </w:pPr>
      <w:r w:rsidRPr="00E51455">
        <w:rPr>
          <w:lang w:val="el-GR"/>
        </w:rPr>
        <w:t xml:space="preserve">Στην φάσης 2 κλινική μελέτη στη ανθεκτική </w:t>
      </w:r>
      <w:r w:rsidRPr="00E51455">
        <w:rPr>
          <w:lang w:val="en-US"/>
        </w:rPr>
        <w:t>SAA</w:t>
      </w:r>
      <w:r w:rsidRPr="00E51455">
        <w:rPr>
          <w:lang w:val="el-GR"/>
        </w:rPr>
        <w:t xml:space="preserve"> με </w:t>
      </w:r>
      <w:r w:rsidR="00884BAD" w:rsidRPr="00A45C84">
        <w:rPr>
          <w:lang w:val="el-GR"/>
        </w:rPr>
        <w:t>ελτρομβοπάγη</w:t>
      </w:r>
      <w:r w:rsidRPr="00E51455">
        <w:rPr>
          <w:lang w:val="el-GR"/>
        </w:rPr>
        <w:t xml:space="preserve"> με δόση </w:t>
      </w:r>
      <w:r w:rsidR="003B0D36" w:rsidRPr="00E51455">
        <w:rPr>
          <w:lang w:val="el-GR"/>
        </w:rPr>
        <w:t>έναρξης</w:t>
      </w:r>
      <w:r w:rsidRPr="00E51455">
        <w:rPr>
          <w:lang w:val="el-GR"/>
        </w:rPr>
        <w:t xml:space="preserve"> 50</w:t>
      </w:r>
      <w:r w:rsidRPr="00E51455">
        <w:rPr>
          <w:lang w:val="en-US"/>
        </w:rPr>
        <w:t> mg</w:t>
      </w:r>
      <w:r w:rsidRPr="00E51455">
        <w:rPr>
          <w:lang w:val="el-GR"/>
        </w:rPr>
        <w:t>/</w:t>
      </w:r>
      <w:r w:rsidRPr="00E51455">
        <w:rPr>
          <w:lang w:val="en-US"/>
        </w:rPr>
        <w:t>day</w:t>
      </w:r>
      <w:r w:rsidRPr="00E51455">
        <w:rPr>
          <w:lang w:val="el-GR"/>
        </w:rPr>
        <w:t xml:space="preserve"> (κλιμακούμενα ανά 2 εβδομάδες έως μία μέγιστη δόση 150</w:t>
      </w:r>
      <w:r w:rsidRPr="00E51455">
        <w:rPr>
          <w:lang w:val="en-US"/>
        </w:rPr>
        <w:t> mg</w:t>
      </w:r>
      <w:r w:rsidRPr="00E51455">
        <w:rPr>
          <w:lang w:val="el-GR"/>
        </w:rPr>
        <w:t>/</w:t>
      </w:r>
      <w:r w:rsidRPr="00E51455">
        <w:rPr>
          <w:lang w:val="en-US"/>
        </w:rPr>
        <w:t>day</w:t>
      </w:r>
      <w:r w:rsidRPr="00E51455">
        <w:rPr>
          <w:lang w:val="el-GR"/>
        </w:rPr>
        <w:t>) (</w:t>
      </w:r>
      <w:r w:rsidRPr="00E51455">
        <w:t>ELT</w:t>
      </w:r>
      <w:r w:rsidRPr="00E51455">
        <w:rPr>
          <w:lang w:val="el-GR"/>
        </w:rPr>
        <w:t xml:space="preserve">112523), η επίπτωση </w:t>
      </w:r>
      <w:r w:rsidR="003B0D36" w:rsidRPr="00E51455">
        <w:rPr>
          <w:lang w:val="el-GR"/>
        </w:rPr>
        <w:t>νέων</w:t>
      </w:r>
      <w:r w:rsidRPr="00E51455">
        <w:rPr>
          <w:lang w:val="el-GR"/>
        </w:rPr>
        <w:t xml:space="preserve"> κυτταρογενετικών ανωμαλιών παρατηρήθηκε στο 17,1% των ενηλίκων ασθενών [7/41 (όπου 4 από </w:t>
      </w:r>
      <w:r w:rsidR="003B0D36" w:rsidRPr="00E51455">
        <w:rPr>
          <w:lang w:val="el-GR"/>
        </w:rPr>
        <w:t>αυτούς</w:t>
      </w:r>
      <w:r w:rsidRPr="00E51455">
        <w:rPr>
          <w:lang w:val="el-GR"/>
        </w:rPr>
        <w:t xml:space="preserve"> είχαν </w:t>
      </w:r>
      <w:r w:rsidR="003B0D36" w:rsidRPr="00E51455">
        <w:rPr>
          <w:lang w:val="el-GR"/>
        </w:rPr>
        <w:t>αλλαγές στο</w:t>
      </w:r>
      <w:r w:rsidRPr="00E51455">
        <w:rPr>
          <w:lang w:val="el-GR"/>
        </w:rPr>
        <w:t xml:space="preserve"> χρωμόσωμα 7)</w:t>
      </w:r>
      <w:r w:rsidR="000B79B1" w:rsidRPr="00E51455">
        <w:rPr>
          <w:lang w:val="el-GR"/>
        </w:rPr>
        <w:t>].</w:t>
      </w:r>
      <w:r w:rsidRPr="00E51455">
        <w:rPr>
          <w:lang w:val="el-GR"/>
        </w:rPr>
        <w:t xml:space="preserve"> Ο διάμεσος χρόνος στη μελέτη έως μία κυτταρογενετική ανωμαλία ήταν 2,9 μήνες.</w:t>
      </w:r>
    </w:p>
    <w:p w14:paraId="59F2DBA9" w14:textId="77777777" w:rsidR="00CB7100" w:rsidRPr="00E51455" w:rsidRDefault="00CB7100" w:rsidP="003B4EE5">
      <w:pPr>
        <w:spacing w:line="240" w:lineRule="auto"/>
        <w:rPr>
          <w:lang w:val="el-GR"/>
        </w:rPr>
      </w:pPr>
    </w:p>
    <w:p w14:paraId="59F2DBAA" w14:textId="4AAA44A9" w:rsidR="003B0D36" w:rsidRPr="00E51455" w:rsidRDefault="00CB7100" w:rsidP="003B4EE5">
      <w:pPr>
        <w:spacing w:line="240" w:lineRule="auto"/>
        <w:rPr>
          <w:lang w:val="el-GR"/>
        </w:rPr>
      </w:pPr>
      <w:r w:rsidRPr="00E51455">
        <w:rPr>
          <w:lang w:val="el-GR"/>
        </w:rPr>
        <w:t xml:space="preserve">Στην φάσης 2 κλινική μελέτη στη ανθεκτική </w:t>
      </w:r>
      <w:r w:rsidRPr="00E51455">
        <w:rPr>
          <w:lang w:val="en-US"/>
        </w:rPr>
        <w:t>SAA</w:t>
      </w:r>
      <w:r w:rsidRPr="00E51455">
        <w:rPr>
          <w:lang w:val="el-GR"/>
        </w:rPr>
        <w:t xml:space="preserve"> με </w:t>
      </w:r>
      <w:r w:rsidR="00884BAD" w:rsidRPr="00A45C84">
        <w:rPr>
          <w:lang w:val="el-GR"/>
        </w:rPr>
        <w:t>ελτρομβοπάγη</w:t>
      </w:r>
      <w:r w:rsidRPr="00E51455">
        <w:rPr>
          <w:lang w:val="el-GR"/>
        </w:rPr>
        <w:t xml:space="preserve"> σε δόση 150</w:t>
      </w:r>
      <w:r w:rsidRPr="00E51455">
        <w:rPr>
          <w:lang w:val="en-US"/>
        </w:rPr>
        <w:t> mg</w:t>
      </w:r>
      <w:r w:rsidRPr="00E51455">
        <w:rPr>
          <w:lang w:val="el-GR"/>
        </w:rPr>
        <w:t>/</w:t>
      </w:r>
      <w:r w:rsidRPr="00E51455">
        <w:rPr>
          <w:lang w:val="en-US"/>
        </w:rPr>
        <w:t>day</w:t>
      </w:r>
      <w:r w:rsidRPr="00E51455">
        <w:rPr>
          <w:lang w:val="el-GR"/>
        </w:rPr>
        <w:t xml:space="preserve"> </w:t>
      </w:r>
      <w:r w:rsidR="008D3038" w:rsidRPr="00E51455">
        <w:rPr>
          <w:lang w:val="el-GR"/>
        </w:rPr>
        <w:t xml:space="preserve">(με εθνολογικές και ηλικιακές τροποποιήσεις όπως </w:t>
      </w:r>
      <w:r w:rsidR="003B0D36" w:rsidRPr="00E51455">
        <w:rPr>
          <w:lang w:val="el-GR"/>
        </w:rPr>
        <w:t>ενδείκνυται) (</w:t>
      </w:r>
      <w:r w:rsidR="003B0D36" w:rsidRPr="00E51455">
        <w:t>ELT</w:t>
      </w:r>
      <w:r w:rsidR="003B0D36" w:rsidRPr="00E51455">
        <w:rPr>
          <w:lang w:val="el-GR"/>
        </w:rPr>
        <w:t>116826), η επίπτωση νέων κυτταρογενετικών ανωμαλιών παρατηρήθηκε στο 22,65 των ενηλίκων ασθενών [7/31 (όπου 3 από αυτούς είχαν αλλαγές στο χρωμόσωμα 7)</w:t>
      </w:r>
      <w:r w:rsidR="000B79B1" w:rsidRPr="00E51455">
        <w:rPr>
          <w:lang w:val="el-GR"/>
        </w:rPr>
        <w:t>].</w:t>
      </w:r>
      <w:r w:rsidR="003B0D36" w:rsidRPr="00E51455">
        <w:rPr>
          <w:lang w:val="el-GR"/>
        </w:rPr>
        <w:t xml:space="preserve"> </w:t>
      </w:r>
      <w:r w:rsidR="000B79B1" w:rsidRPr="00E51455">
        <w:rPr>
          <w:lang w:val="el-GR"/>
        </w:rPr>
        <w:t>Κ</w:t>
      </w:r>
      <w:r w:rsidR="003B0D36" w:rsidRPr="00E51455">
        <w:rPr>
          <w:lang w:val="el-GR"/>
        </w:rPr>
        <w:t>αι οι 7 ασθενείς είχαν φυσιολογική κυτταρογενετική κατά την έναρξη. Έξι ασθενείς είχαν κυτταρογενετική ανωμαλία κατά τον μήνα</w:t>
      </w:r>
      <w:r w:rsidR="003B0D36" w:rsidRPr="00E51455">
        <w:rPr>
          <w:lang w:val="en-US"/>
        </w:rPr>
        <w:t> </w:t>
      </w:r>
      <w:r w:rsidR="003B0D36" w:rsidRPr="00E51455">
        <w:rPr>
          <w:lang w:val="el-GR"/>
        </w:rPr>
        <w:t xml:space="preserve">3 της θεραπείας με </w:t>
      </w:r>
      <w:r w:rsidR="00884BAD" w:rsidRPr="00A45C84">
        <w:rPr>
          <w:lang w:val="el-GR"/>
        </w:rPr>
        <w:t>ελτρομβοπάγη</w:t>
      </w:r>
      <w:r w:rsidR="003B0D36" w:rsidRPr="00E51455">
        <w:rPr>
          <w:lang w:val="el-GR"/>
        </w:rPr>
        <w:t xml:space="preserve"> και ένας ασθενής είχ</w:t>
      </w:r>
      <w:r w:rsidR="00CA55E2" w:rsidRPr="00E51455">
        <w:rPr>
          <w:lang w:val="el-GR"/>
        </w:rPr>
        <w:t>ε</w:t>
      </w:r>
      <w:r w:rsidR="003B0D36" w:rsidRPr="00E51455">
        <w:rPr>
          <w:lang w:val="el-GR"/>
        </w:rPr>
        <w:t xml:space="preserve"> κυτταρογενετική ανωμαλία κατά τον μήνα 6.</w:t>
      </w:r>
    </w:p>
    <w:p w14:paraId="59F2DBAB" w14:textId="77777777" w:rsidR="00AF6952" w:rsidRPr="00E51455" w:rsidRDefault="00AF6952" w:rsidP="003B4EE5">
      <w:pPr>
        <w:spacing w:line="240" w:lineRule="auto"/>
        <w:rPr>
          <w:i/>
          <w:u w:val="single"/>
          <w:lang w:val="el-GR"/>
        </w:rPr>
      </w:pPr>
    </w:p>
    <w:p w14:paraId="59F2DBAC" w14:textId="77777777" w:rsidR="00AF6952" w:rsidRPr="00E51455" w:rsidRDefault="00095E38" w:rsidP="003B4EE5">
      <w:pPr>
        <w:keepNext/>
        <w:spacing w:line="240" w:lineRule="auto"/>
        <w:rPr>
          <w:lang w:val="el-GR"/>
        </w:rPr>
      </w:pPr>
      <w:r w:rsidRPr="00E51455">
        <w:rPr>
          <w:i/>
          <w:u w:val="single"/>
          <w:lang w:val="el-GR"/>
        </w:rPr>
        <w:lastRenderedPageBreak/>
        <w:t>Αιματολογικές κακοήθειες</w:t>
      </w:r>
    </w:p>
    <w:p w14:paraId="59F2DBAD" w14:textId="77777777" w:rsidR="00AF6952" w:rsidRPr="00E51455" w:rsidRDefault="00AF6952" w:rsidP="003B4EE5">
      <w:pPr>
        <w:keepNext/>
        <w:spacing w:line="240" w:lineRule="auto"/>
        <w:rPr>
          <w:lang w:val="el-GR"/>
        </w:rPr>
      </w:pPr>
    </w:p>
    <w:p w14:paraId="59F2DBAE" w14:textId="0118E61C" w:rsidR="00095E38" w:rsidRPr="00E51455" w:rsidRDefault="00095E38" w:rsidP="003B4EE5">
      <w:pPr>
        <w:spacing w:line="240" w:lineRule="auto"/>
        <w:rPr>
          <w:i/>
          <w:u w:val="single"/>
          <w:lang w:val="el-GR"/>
        </w:rPr>
      </w:pPr>
      <w:r w:rsidRPr="00E51455">
        <w:rPr>
          <w:lang w:val="el-GR"/>
        </w:rPr>
        <w:t xml:space="preserve">Στην </w:t>
      </w:r>
      <w:r w:rsidR="005B0B6D" w:rsidRPr="00E51455">
        <w:rPr>
          <w:lang w:val="el-GR"/>
        </w:rPr>
        <w:t>μονού</w:t>
      </w:r>
      <w:r w:rsidRPr="00E51455">
        <w:rPr>
          <w:lang w:val="el-GR"/>
        </w:rPr>
        <w:t xml:space="preserve"> σκέλους, ανοικτή</w:t>
      </w:r>
      <w:r w:rsidR="005B0B6D" w:rsidRPr="00E51455">
        <w:rPr>
          <w:lang w:val="el-GR"/>
        </w:rPr>
        <w:t>ς επισήμανσης</w:t>
      </w:r>
      <w:r w:rsidRPr="00E51455">
        <w:rPr>
          <w:lang w:val="el-GR"/>
        </w:rPr>
        <w:t xml:space="preserve"> μελέτη σε </w:t>
      </w:r>
      <w:r w:rsidRPr="00E51455">
        <w:rPr>
          <w:lang w:val="en-US"/>
        </w:rPr>
        <w:t>SAA</w:t>
      </w:r>
      <w:r w:rsidRPr="00E51455">
        <w:rPr>
          <w:i/>
          <w:lang w:val="el-GR"/>
        </w:rPr>
        <w:t xml:space="preserve">, </w:t>
      </w:r>
      <w:r w:rsidRPr="00E51455">
        <w:rPr>
          <w:lang w:val="el-GR"/>
        </w:rPr>
        <w:t xml:space="preserve">τρεις ασθενείς (7%) διαγνώστηκαν με </w:t>
      </w:r>
      <w:r w:rsidR="009826F8">
        <w:rPr>
          <w:lang w:val="en-US"/>
        </w:rPr>
        <w:t>MDS</w:t>
      </w:r>
      <w:r w:rsidR="009826F8" w:rsidRPr="00E51455">
        <w:rPr>
          <w:lang w:val="el-GR"/>
        </w:rPr>
        <w:t xml:space="preserve"> </w:t>
      </w:r>
      <w:r w:rsidRPr="00E51455">
        <w:rPr>
          <w:lang w:val="el-GR"/>
        </w:rPr>
        <w:t>μετά τη θεραπεία με eltrοmbopag, στις δύο υπό εξέλιξη μελέτες (ELT116826 και ELT116643), 1/28 (4%) και 1/62 (2%), ασθενείς έχουν διαγνωστεί με MDS ή AML σε κάθε μελέτη</w:t>
      </w:r>
      <w:r w:rsidRPr="00E51455">
        <w:rPr>
          <w:i/>
          <w:u w:val="single"/>
          <w:lang w:val="el-GR"/>
        </w:rPr>
        <w:t>.</w:t>
      </w:r>
    </w:p>
    <w:p w14:paraId="59F2DBAF" w14:textId="77777777" w:rsidR="00AC5449" w:rsidRPr="00E51455" w:rsidRDefault="00AC5449" w:rsidP="003B4EE5">
      <w:pPr>
        <w:spacing w:line="240" w:lineRule="auto"/>
        <w:rPr>
          <w:color w:val="000000"/>
          <w:szCs w:val="22"/>
          <w:lang w:val="el-GR"/>
        </w:rPr>
      </w:pPr>
    </w:p>
    <w:p w14:paraId="59F2DBB0" w14:textId="77777777" w:rsidR="009D618B" w:rsidRPr="00E51455" w:rsidRDefault="009D618B" w:rsidP="003B4EE5">
      <w:pPr>
        <w:keepNext/>
        <w:spacing w:line="240" w:lineRule="auto"/>
        <w:rPr>
          <w:color w:val="000000"/>
          <w:szCs w:val="22"/>
          <w:u w:val="single"/>
          <w:lang w:val="el-GR"/>
        </w:rPr>
      </w:pPr>
      <w:r w:rsidRPr="00E51455">
        <w:rPr>
          <w:color w:val="000000"/>
          <w:szCs w:val="22"/>
          <w:u w:val="single"/>
          <w:lang w:val="el-GR"/>
        </w:rPr>
        <w:t>Αναφορά πιθανολογούμενων ανεπιθύμητων ενεργειών</w:t>
      </w:r>
    </w:p>
    <w:p w14:paraId="59F2DBB1" w14:textId="77777777" w:rsidR="009D618B" w:rsidRPr="00E51455" w:rsidRDefault="009D618B" w:rsidP="003B4EE5">
      <w:pPr>
        <w:keepNext/>
        <w:spacing w:line="240" w:lineRule="auto"/>
        <w:rPr>
          <w:color w:val="000000"/>
          <w:szCs w:val="22"/>
          <w:u w:val="single"/>
          <w:lang w:val="el-GR"/>
        </w:rPr>
      </w:pPr>
    </w:p>
    <w:p w14:paraId="59F2DBB2" w14:textId="77777777" w:rsidR="009D618B" w:rsidRPr="00E51455" w:rsidRDefault="009D618B" w:rsidP="003B4EE5">
      <w:pPr>
        <w:spacing w:line="240" w:lineRule="auto"/>
        <w:rPr>
          <w:color w:val="000000"/>
          <w:szCs w:val="22"/>
          <w:lang w:val="el-GR"/>
        </w:rPr>
      </w:pPr>
      <w:r w:rsidRPr="00E51455">
        <w:rPr>
          <w:color w:val="000000"/>
          <w:szCs w:val="22"/>
          <w:lang w:val="el-GR"/>
        </w:rPr>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w:t>
      </w:r>
      <w:r w:rsidR="00703930" w:rsidRPr="00E51455">
        <w:rPr>
          <w:color w:val="000000"/>
          <w:szCs w:val="22"/>
          <w:lang w:val="el-GR"/>
        </w:rPr>
        <w:t>υγείας</w:t>
      </w:r>
      <w:r w:rsidRPr="00E51455">
        <w:rPr>
          <w:color w:val="000000"/>
          <w:szCs w:val="22"/>
          <w:lang w:val="el-GR"/>
        </w:rPr>
        <w:t xml:space="preserve"> να αναφέρουν οποιεσδήποτε πιθανολογούμενες ανεπιθύμητες ενέργειες </w:t>
      </w:r>
      <w:r w:rsidRPr="00E51455">
        <w:rPr>
          <w:color w:val="000000"/>
          <w:szCs w:val="22"/>
          <w:shd w:val="pct15" w:color="auto" w:fill="auto"/>
          <w:lang w:val="el-GR"/>
        </w:rPr>
        <w:t xml:space="preserve">μέσω του εθνικού συστήματος αναφοράς που αναγράφεται στο </w:t>
      </w:r>
      <w:hyperlink r:id="rId13" w:history="1">
        <w:r w:rsidR="00BB0252" w:rsidRPr="00E51455">
          <w:rPr>
            <w:rStyle w:val="Hyperlink"/>
            <w:shd w:val="pct15" w:color="auto" w:fill="auto"/>
            <w:lang w:val="el-GR"/>
          </w:rPr>
          <w:t xml:space="preserve">Παράρτημα </w:t>
        </w:r>
        <w:r w:rsidR="00BB0252" w:rsidRPr="00E51455">
          <w:rPr>
            <w:rStyle w:val="Hyperlink"/>
            <w:shd w:val="pct15" w:color="auto" w:fill="auto"/>
          </w:rPr>
          <w:t>V</w:t>
        </w:r>
      </w:hyperlink>
      <w:r w:rsidRPr="00E51455">
        <w:rPr>
          <w:color w:val="000000"/>
          <w:szCs w:val="22"/>
          <w:lang w:val="el-GR"/>
        </w:rPr>
        <w:t>.</w:t>
      </w:r>
    </w:p>
    <w:p w14:paraId="59F2DBB3" w14:textId="77777777" w:rsidR="009D618B" w:rsidRPr="00E51455" w:rsidRDefault="009D618B" w:rsidP="003B4EE5">
      <w:pPr>
        <w:spacing w:line="240" w:lineRule="auto"/>
        <w:rPr>
          <w:color w:val="000000"/>
          <w:szCs w:val="22"/>
          <w:lang w:val="el-GR"/>
        </w:rPr>
      </w:pPr>
    </w:p>
    <w:p w14:paraId="59F2DBB4" w14:textId="77777777" w:rsidR="000F7568" w:rsidRPr="00E51455" w:rsidRDefault="000F7568" w:rsidP="003B4EE5">
      <w:pPr>
        <w:keepNext/>
        <w:tabs>
          <w:tab w:val="clear" w:pos="567"/>
        </w:tabs>
        <w:spacing w:line="240" w:lineRule="auto"/>
        <w:ind w:left="567" w:hanging="567"/>
        <w:rPr>
          <w:noProof/>
          <w:color w:val="000000"/>
          <w:szCs w:val="22"/>
          <w:lang w:val="el-GR"/>
        </w:rPr>
      </w:pPr>
      <w:r w:rsidRPr="00E51455">
        <w:rPr>
          <w:b/>
          <w:noProof/>
          <w:color w:val="000000"/>
          <w:szCs w:val="22"/>
          <w:lang w:val="el-GR"/>
        </w:rPr>
        <w:t>4.9</w:t>
      </w:r>
      <w:r w:rsidRPr="00E51455">
        <w:rPr>
          <w:b/>
          <w:noProof/>
          <w:color w:val="000000"/>
          <w:szCs w:val="22"/>
          <w:lang w:val="el-GR"/>
        </w:rPr>
        <w:tab/>
      </w:r>
      <w:r w:rsidRPr="00E51455">
        <w:rPr>
          <w:b/>
          <w:color w:val="000000"/>
          <w:szCs w:val="22"/>
          <w:lang w:val="el-GR"/>
        </w:rPr>
        <w:t>Υπερδοσολογία</w:t>
      </w:r>
    </w:p>
    <w:p w14:paraId="59F2DBB5" w14:textId="77777777" w:rsidR="00A34E36" w:rsidRPr="00E51455" w:rsidRDefault="00A34E36" w:rsidP="003B4EE5">
      <w:pPr>
        <w:keepNext/>
        <w:tabs>
          <w:tab w:val="clear" w:pos="567"/>
        </w:tabs>
        <w:spacing w:line="240" w:lineRule="auto"/>
        <w:rPr>
          <w:noProof/>
          <w:color w:val="000000"/>
          <w:szCs w:val="22"/>
          <w:lang w:val="el-GR"/>
        </w:rPr>
      </w:pPr>
    </w:p>
    <w:p w14:paraId="59F2DBB6" w14:textId="1E533FDB" w:rsidR="000F7568" w:rsidRPr="00E51455" w:rsidRDefault="000F7568" w:rsidP="003B4EE5">
      <w:pPr>
        <w:spacing w:line="240" w:lineRule="auto"/>
        <w:rPr>
          <w:color w:val="000000"/>
          <w:szCs w:val="22"/>
          <w:lang w:val="el-GR"/>
        </w:rPr>
      </w:pPr>
      <w:r w:rsidRPr="00E51455">
        <w:rPr>
          <w:color w:val="000000"/>
          <w:szCs w:val="22"/>
          <w:lang w:val="el-GR"/>
        </w:rPr>
        <w:t xml:space="preserve">Στην περίπτωση υπερδοσολογίας, οι αριθμοί των αιμοπεταλίων μπορεί να αυξηθούν </w:t>
      </w:r>
      <w:r w:rsidR="005B57A4" w:rsidRPr="00E51455">
        <w:rPr>
          <w:color w:val="000000"/>
          <w:szCs w:val="22"/>
          <w:lang w:val="el-GR"/>
        </w:rPr>
        <w:t>υπερβολικά</w:t>
      </w:r>
      <w:r w:rsidRPr="00E51455">
        <w:rPr>
          <w:color w:val="000000"/>
          <w:szCs w:val="22"/>
          <w:lang w:val="el-GR"/>
        </w:rPr>
        <w:t xml:space="preserve"> και να οδηγήσουν σε θρομβωτικές/θρομβοεμβολικές επιπλοκές. Σε περίπτωση υπερδοσολογίας, </w:t>
      </w:r>
      <w:r w:rsidR="006677C7" w:rsidRPr="00E51455">
        <w:rPr>
          <w:color w:val="000000"/>
          <w:szCs w:val="22"/>
          <w:lang w:val="el-GR"/>
        </w:rPr>
        <w:t xml:space="preserve">θα πρέπει να εξεταστεί η από του στόματος χορήγηση ενός σκευάσματος </w:t>
      </w:r>
      <w:r w:rsidR="006A0AF1" w:rsidRPr="00E51455">
        <w:rPr>
          <w:color w:val="000000"/>
          <w:szCs w:val="22"/>
          <w:lang w:val="el-GR"/>
        </w:rPr>
        <w:t xml:space="preserve">που περιέχει κατιόντα μετάλλων </w:t>
      </w:r>
      <w:r w:rsidRPr="00E51455">
        <w:rPr>
          <w:color w:val="000000"/>
          <w:szCs w:val="22"/>
          <w:lang w:val="el-GR"/>
        </w:rPr>
        <w:t>όπως σκευάσματα με ασβέστιο, α</w:t>
      </w:r>
      <w:r w:rsidR="00934AC6" w:rsidRPr="00E51455">
        <w:rPr>
          <w:color w:val="000000"/>
          <w:szCs w:val="22"/>
          <w:lang w:val="el-GR"/>
        </w:rPr>
        <w:t>ργίλιο</w:t>
      </w:r>
      <w:r w:rsidRPr="00E51455">
        <w:rPr>
          <w:color w:val="000000"/>
          <w:szCs w:val="22"/>
          <w:lang w:val="el-GR"/>
        </w:rPr>
        <w:t xml:space="preserve"> ή μαγνήσιο για δέσμευση τ</w:t>
      </w:r>
      <w:r w:rsidR="00884BAD">
        <w:rPr>
          <w:color w:val="000000"/>
          <w:szCs w:val="22"/>
          <w:lang w:val="el-GR"/>
        </w:rPr>
        <w:t>ης</w:t>
      </w:r>
      <w:r w:rsidRPr="00E51455">
        <w:rPr>
          <w:color w:val="000000"/>
          <w:szCs w:val="22"/>
          <w:lang w:val="el-GR"/>
        </w:rPr>
        <w:t xml:space="preserve"> </w:t>
      </w:r>
      <w:r w:rsidR="00884BAD">
        <w:rPr>
          <w:color w:val="000000"/>
          <w:szCs w:val="22"/>
          <w:lang w:val="el-GR"/>
        </w:rPr>
        <w:t>ελτρομβοπάγης</w:t>
      </w:r>
      <w:r w:rsidRPr="00E51455">
        <w:rPr>
          <w:color w:val="000000"/>
          <w:szCs w:val="22"/>
          <w:lang w:val="el-GR"/>
        </w:rPr>
        <w:t xml:space="preserve"> και, επομένως, περιορισμό της απορρόφησης. </w:t>
      </w:r>
      <w:r w:rsidR="006A0AF1" w:rsidRPr="00E51455">
        <w:rPr>
          <w:color w:val="000000"/>
          <w:szCs w:val="22"/>
          <w:lang w:val="el-GR"/>
        </w:rPr>
        <w:t>Οι</w:t>
      </w:r>
      <w:r w:rsidRPr="00E51455">
        <w:rPr>
          <w:color w:val="000000"/>
          <w:szCs w:val="22"/>
          <w:lang w:val="el-GR"/>
        </w:rPr>
        <w:t xml:space="preserve"> </w:t>
      </w:r>
      <w:r w:rsidR="006A0AF1" w:rsidRPr="00E51455">
        <w:rPr>
          <w:color w:val="000000"/>
          <w:szCs w:val="22"/>
          <w:lang w:val="el-GR"/>
        </w:rPr>
        <w:t xml:space="preserve">αριθμοί </w:t>
      </w:r>
      <w:r w:rsidRPr="00E51455">
        <w:rPr>
          <w:color w:val="000000"/>
          <w:szCs w:val="22"/>
          <w:lang w:val="el-GR"/>
        </w:rPr>
        <w:t>των αιμοπεταλίων</w:t>
      </w:r>
      <w:r w:rsidR="006A0AF1" w:rsidRPr="00E51455">
        <w:rPr>
          <w:color w:val="000000"/>
          <w:szCs w:val="22"/>
          <w:lang w:val="el-GR"/>
        </w:rPr>
        <w:t xml:space="preserve"> πρέπει να παρακολουθούνται στενά</w:t>
      </w:r>
      <w:r w:rsidRPr="00E51455">
        <w:rPr>
          <w:color w:val="000000"/>
          <w:szCs w:val="22"/>
          <w:lang w:val="el-GR"/>
        </w:rPr>
        <w:t xml:space="preserve">. </w:t>
      </w:r>
      <w:r w:rsidR="006A0AF1" w:rsidRPr="00E51455">
        <w:rPr>
          <w:color w:val="000000"/>
          <w:szCs w:val="22"/>
          <w:lang w:val="el-GR"/>
        </w:rPr>
        <w:t xml:space="preserve">Η </w:t>
      </w:r>
      <w:r w:rsidRPr="00E51455">
        <w:rPr>
          <w:color w:val="000000"/>
          <w:szCs w:val="22"/>
          <w:lang w:val="el-GR"/>
        </w:rPr>
        <w:t xml:space="preserve">θεραπεία με </w:t>
      </w:r>
      <w:r w:rsidR="00884BAD">
        <w:rPr>
          <w:color w:val="000000"/>
          <w:szCs w:val="22"/>
          <w:lang w:val="el-GR"/>
        </w:rPr>
        <w:t>ελτρομβοπάγη</w:t>
      </w:r>
      <w:r w:rsidRPr="00E51455">
        <w:rPr>
          <w:color w:val="000000"/>
          <w:szCs w:val="22"/>
          <w:lang w:val="el-GR"/>
        </w:rPr>
        <w:t xml:space="preserve"> </w:t>
      </w:r>
      <w:r w:rsidR="006A0AF1" w:rsidRPr="00E51455">
        <w:rPr>
          <w:color w:val="000000"/>
          <w:szCs w:val="22"/>
          <w:lang w:val="el-GR"/>
        </w:rPr>
        <w:t>θα πρέπει να ξε</w:t>
      </w:r>
      <w:r w:rsidR="004E7A98" w:rsidRPr="00E51455">
        <w:rPr>
          <w:color w:val="000000"/>
          <w:szCs w:val="22"/>
          <w:lang w:val="el-GR"/>
        </w:rPr>
        <w:t xml:space="preserve">κινά εκ νέου </w:t>
      </w:r>
      <w:r w:rsidRPr="00E51455">
        <w:rPr>
          <w:color w:val="000000"/>
          <w:szCs w:val="22"/>
          <w:lang w:val="el-GR"/>
        </w:rPr>
        <w:t>σύμφωνα με τις συστάσεις για τη δοσολογία και</w:t>
      </w:r>
      <w:r w:rsidR="00AB47A5" w:rsidRPr="00E51455">
        <w:rPr>
          <w:color w:val="000000"/>
          <w:szCs w:val="22"/>
          <w:lang w:val="el-GR"/>
        </w:rPr>
        <w:t xml:space="preserve"> τη</w:t>
      </w:r>
      <w:r w:rsidRPr="00E51455">
        <w:rPr>
          <w:color w:val="000000"/>
          <w:szCs w:val="22"/>
          <w:lang w:val="el-GR"/>
        </w:rPr>
        <w:t xml:space="preserve"> χορήγηση (</w:t>
      </w:r>
      <w:r w:rsidR="009826F8" w:rsidRPr="00E51455">
        <w:rPr>
          <w:color w:val="000000"/>
          <w:szCs w:val="22"/>
          <w:lang w:val="el-GR"/>
        </w:rPr>
        <w:t>βλ</w:t>
      </w:r>
      <w:r w:rsidR="009826F8">
        <w:rPr>
          <w:color w:val="000000"/>
          <w:szCs w:val="22"/>
          <w:lang w:val="el-GR"/>
        </w:rPr>
        <w:t>.</w:t>
      </w:r>
      <w:r w:rsidR="009826F8" w:rsidRPr="00E51455">
        <w:rPr>
          <w:color w:val="000000"/>
          <w:szCs w:val="22"/>
          <w:lang w:val="el-GR"/>
        </w:rPr>
        <w:t xml:space="preserve"> </w:t>
      </w:r>
      <w:r w:rsidRPr="00E51455">
        <w:rPr>
          <w:color w:val="000000"/>
          <w:szCs w:val="22"/>
          <w:lang w:val="el-GR"/>
        </w:rPr>
        <w:t>παράγραφο</w:t>
      </w:r>
      <w:r w:rsidR="0057123F" w:rsidRPr="00E51455">
        <w:rPr>
          <w:color w:val="000000"/>
          <w:szCs w:val="22"/>
          <w:lang w:val="en-US"/>
        </w:rPr>
        <w:t> </w:t>
      </w:r>
      <w:r w:rsidRPr="00E51455">
        <w:rPr>
          <w:color w:val="000000"/>
          <w:szCs w:val="22"/>
          <w:lang w:val="el-GR"/>
        </w:rPr>
        <w:t>4.2).</w:t>
      </w:r>
    </w:p>
    <w:p w14:paraId="59F2DBB7" w14:textId="77777777" w:rsidR="007C5F03" w:rsidRPr="00E51455" w:rsidRDefault="007C5F03" w:rsidP="003B4EE5">
      <w:pPr>
        <w:tabs>
          <w:tab w:val="clear" w:pos="567"/>
        </w:tabs>
        <w:spacing w:line="240" w:lineRule="auto"/>
        <w:rPr>
          <w:noProof/>
          <w:color w:val="000000"/>
          <w:szCs w:val="22"/>
          <w:lang w:val="el-GR"/>
        </w:rPr>
      </w:pPr>
    </w:p>
    <w:p w14:paraId="59F2DBB8" w14:textId="7AC5749E" w:rsidR="000F7568" w:rsidRPr="00E51455" w:rsidRDefault="000F7568" w:rsidP="003B4EE5">
      <w:pPr>
        <w:autoSpaceDE w:val="0"/>
        <w:autoSpaceDN w:val="0"/>
        <w:adjustRightInd w:val="0"/>
        <w:spacing w:line="240" w:lineRule="auto"/>
        <w:rPr>
          <w:color w:val="000000"/>
          <w:szCs w:val="22"/>
          <w:lang w:val="el-GR"/>
        </w:rPr>
      </w:pPr>
      <w:r w:rsidRPr="00E51455">
        <w:rPr>
          <w:color w:val="000000"/>
          <w:szCs w:val="22"/>
          <w:lang w:val="el-GR"/>
        </w:rPr>
        <w:t xml:space="preserve">Στις κλινικές μελέτες, υπήρχε μία αναφορά υπερδοσολογίας στην οποία </w:t>
      </w:r>
      <w:r w:rsidR="00155E88" w:rsidRPr="00E51455">
        <w:rPr>
          <w:color w:val="000000"/>
          <w:szCs w:val="22"/>
          <w:lang w:val="el-GR"/>
        </w:rPr>
        <w:t>ο ασθενής</w:t>
      </w:r>
      <w:r w:rsidRPr="00E51455">
        <w:rPr>
          <w:color w:val="000000"/>
          <w:szCs w:val="22"/>
          <w:lang w:val="el-GR"/>
        </w:rPr>
        <w:t xml:space="preserve"> κατάπιε 5000 mg </w:t>
      </w:r>
      <w:r w:rsidR="00884BAD">
        <w:rPr>
          <w:color w:val="000000"/>
          <w:szCs w:val="22"/>
          <w:lang w:val="el-GR"/>
        </w:rPr>
        <w:t>ελτρομβοπάγη</w:t>
      </w:r>
      <w:r w:rsidRPr="00E51455">
        <w:rPr>
          <w:color w:val="000000"/>
          <w:szCs w:val="22"/>
          <w:lang w:val="el-GR"/>
        </w:rPr>
        <w:t xml:space="preserve">. Στις ανεπιθύμητες ενέργειες που αναφέρθηκαν συμπεριλαμβανόταν το ήπιο εξάνθημα, η παροδική βραδυκαρδία, η αύξηση της ALT και της AST και η κόπωση. Ηπατικά ένζυμα που μετρήθηκαν ανάμεσα στις Ημέρες 2 και 18 μετά από την κατάποση, έφθασαν σε μέγιστη τιμή ίση με 1,6 φορές το ULN στην AST, 3,9 φορές το ULN στην ALT και 2,4 φορές το ULN στην ολική χολερυθρίνη. Οι αριθμοί αιμοπεταλίων ήταν 672.000/µl την </w:t>
      </w:r>
      <w:r w:rsidR="003B0D36" w:rsidRPr="00E51455">
        <w:rPr>
          <w:color w:val="000000"/>
          <w:szCs w:val="22"/>
          <w:lang w:val="el-GR"/>
        </w:rPr>
        <w:t>Ημέρα </w:t>
      </w:r>
      <w:r w:rsidRPr="00E51455">
        <w:rPr>
          <w:color w:val="000000"/>
          <w:szCs w:val="22"/>
          <w:lang w:val="el-GR"/>
        </w:rPr>
        <w:t>18 μετά από την κατάποση και ο μέγιστος αριθμός αιμοπεταλίων ήταν 929.000/µl. Όλα τα επεισόδια απέδραμαν χωρίς επακόλουθα μετά από τη θεραπεία.</w:t>
      </w:r>
    </w:p>
    <w:p w14:paraId="59F2DBB9" w14:textId="77777777" w:rsidR="00A34E36" w:rsidRPr="00E51455" w:rsidRDefault="00A34E36" w:rsidP="003B4EE5">
      <w:pPr>
        <w:spacing w:line="240" w:lineRule="auto"/>
        <w:rPr>
          <w:color w:val="000000"/>
          <w:szCs w:val="22"/>
          <w:lang w:val="el-GR"/>
        </w:rPr>
      </w:pPr>
    </w:p>
    <w:p w14:paraId="59F2DBBA" w14:textId="5C1406D1" w:rsidR="000F7568" w:rsidRPr="00E51455" w:rsidRDefault="000F7568" w:rsidP="003B4EE5">
      <w:pPr>
        <w:spacing w:line="240" w:lineRule="auto"/>
        <w:rPr>
          <w:color w:val="000000"/>
          <w:szCs w:val="22"/>
          <w:lang w:val="el-GR"/>
        </w:rPr>
      </w:pPr>
      <w:r w:rsidRPr="00E51455">
        <w:rPr>
          <w:color w:val="000000"/>
          <w:szCs w:val="22"/>
          <w:lang w:val="el-GR"/>
        </w:rPr>
        <w:t xml:space="preserve">Εφόσον </w:t>
      </w:r>
      <w:r w:rsidR="00884BAD">
        <w:rPr>
          <w:color w:val="000000"/>
          <w:szCs w:val="22"/>
          <w:lang w:val="el-GR"/>
        </w:rPr>
        <w:t>η</w:t>
      </w:r>
      <w:r w:rsidRPr="00E51455">
        <w:rPr>
          <w:color w:val="000000"/>
          <w:szCs w:val="22"/>
          <w:lang w:val="el-GR"/>
        </w:rPr>
        <w:t xml:space="preserve"> </w:t>
      </w:r>
      <w:r w:rsidR="00884BAD">
        <w:rPr>
          <w:color w:val="000000"/>
          <w:szCs w:val="22"/>
          <w:lang w:val="el-GR"/>
        </w:rPr>
        <w:t>ελτρομβοπάγη</w:t>
      </w:r>
      <w:r w:rsidRPr="00E51455">
        <w:rPr>
          <w:color w:val="000000"/>
          <w:szCs w:val="22"/>
          <w:lang w:val="el-GR"/>
        </w:rPr>
        <w:t xml:space="preserve"> δεν αποβάλλεται σε σημαντικό βαθμό από τους νεφρούς και συνδέεται σε μεγάλο βαθμό με τις πρωτεΐνες του πλάσματος</w:t>
      </w:r>
      <w:r w:rsidR="00FA6EA3" w:rsidRPr="00E51455">
        <w:rPr>
          <w:color w:val="000000"/>
          <w:szCs w:val="22"/>
          <w:lang w:val="el-GR"/>
        </w:rPr>
        <w:t>,</w:t>
      </w:r>
      <w:r w:rsidRPr="00E51455">
        <w:rPr>
          <w:color w:val="000000"/>
          <w:szCs w:val="22"/>
          <w:lang w:val="el-GR"/>
        </w:rPr>
        <w:t xml:space="preserve"> </w:t>
      </w:r>
      <w:r w:rsidR="00FA6EA3" w:rsidRPr="00E51455">
        <w:rPr>
          <w:color w:val="000000"/>
          <w:szCs w:val="22"/>
          <w:lang w:val="el-GR"/>
        </w:rPr>
        <w:t xml:space="preserve">η </w:t>
      </w:r>
      <w:r w:rsidRPr="00E51455">
        <w:rPr>
          <w:color w:val="000000"/>
          <w:szCs w:val="22"/>
          <w:lang w:val="el-GR"/>
        </w:rPr>
        <w:t>αιμοδιύλιση δεν αναμένεται να αποτελέσει αποτελεσματική μέθοδο για την ενίσχυση της αποβολής τ</w:t>
      </w:r>
      <w:r w:rsidR="00884BAD">
        <w:rPr>
          <w:color w:val="000000"/>
          <w:szCs w:val="22"/>
          <w:lang w:val="el-GR"/>
        </w:rPr>
        <w:t>ης</w:t>
      </w:r>
      <w:r w:rsidRPr="00E51455">
        <w:rPr>
          <w:color w:val="000000"/>
          <w:szCs w:val="22"/>
          <w:lang w:val="el-GR"/>
        </w:rPr>
        <w:t xml:space="preserve"> </w:t>
      </w:r>
      <w:r w:rsidR="00884BAD">
        <w:rPr>
          <w:color w:val="000000"/>
          <w:szCs w:val="22"/>
          <w:lang w:val="el-GR"/>
        </w:rPr>
        <w:t>ελτρομβοπάγης</w:t>
      </w:r>
      <w:r w:rsidRPr="00E51455">
        <w:rPr>
          <w:color w:val="000000"/>
          <w:szCs w:val="22"/>
          <w:lang w:val="el-GR"/>
        </w:rPr>
        <w:t>.</w:t>
      </w:r>
    </w:p>
    <w:p w14:paraId="59F2DBBB" w14:textId="77777777" w:rsidR="00A34E36" w:rsidRPr="00E51455" w:rsidRDefault="00A34E36" w:rsidP="003B4EE5">
      <w:pPr>
        <w:tabs>
          <w:tab w:val="clear" w:pos="567"/>
        </w:tabs>
        <w:spacing w:line="240" w:lineRule="auto"/>
        <w:rPr>
          <w:noProof/>
          <w:color w:val="000000"/>
          <w:szCs w:val="22"/>
          <w:lang w:val="el-GR"/>
        </w:rPr>
      </w:pPr>
    </w:p>
    <w:p w14:paraId="59F2DBBC" w14:textId="77777777" w:rsidR="00A34E36" w:rsidRPr="00E51455" w:rsidRDefault="00A34E36" w:rsidP="003B4EE5">
      <w:pPr>
        <w:tabs>
          <w:tab w:val="clear" w:pos="567"/>
        </w:tabs>
        <w:spacing w:line="240" w:lineRule="auto"/>
        <w:rPr>
          <w:noProof/>
          <w:color w:val="000000"/>
          <w:szCs w:val="22"/>
          <w:lang w:val="el-GR"/>
        </w:rPr>
      </w:pPr>
    </w:p>
    <w:p w14:paraId="59F2DBBD" w14:textId="77777777" w:rsidR="000F7568" w:rsidRPr="00E51455" w:rsidRDefault="000F7568" w:rsidP="003B4EE5">
      <w:pPr>
        <w:keepNext/>
        <w:tabs>
          <w:tab w:val="clear" w:pos="567"/>
        </w:tabs>
        <w:spacing w:line="240" w:lineRule="auto"/>
        <w:ind w:left="567" w:hanging="567"/>
        <w:rPr>
          <w:noProof/>
          <w:color w:val="000000"/>
          <w:szCs w:val="22"/>
          <w:lang w:val="el-GR"/>
        </w:rPr>
      </w:pPr>
      <w:r w:rsidRPr="00E51455">
        <w:rPr>
          <w:b/>
          <w:noProof/>
          <w:color w:val="000000"/>
          <w:szCs w:val="22"/>
          <w:lang w:val="el-GR"/>
        </w:rPr>
        <w:t>5.</w:t>
      </w:r>
      <w:r w:rsidRPr="00E51455">
        <w:rPr>
          <w:b/>
          <w:noProof/>
          <w:color w:val="000000"/>
          <w:szCs w:val="22"/>
          <w:lang w:val="el-GR"/>
        </w:rPr>
        <w:tab/>
      </w:r>
      <w:r w:rsidRPr="00E51455">
        <w:rPr>
          <w:b/>
          <w:color w:val="000000"/>
          <w:szCs w:val="22"/>
          <w:lang w:val="el-GR"/>
        </w:rPr>
        <w:t>ΦΑΡΜΑΚΟΛΟΓΙΚΕΣ ΙΔΙΟΤΗΤΕΣ</w:t>
      </w:r>
    </w:p>
    <w:p w14:paraId="59F2DBBE" w14:textId="77777777" w:rsidR="00A34E36" w:rsidRPr="00E51455" w:rsidRDefault="00A34E36" w:rsidP="003B4EE5">
      <w:pPr>
        <w:keepNext/>
        <w:tabs>
          <w:tab w:val="clear" w:pos="567"/>
        </w:tabs>
        <w:spacing w:line="240" w:lineRule="auto"/>
        <w:rPr>
          <w:noProof/>
          <w:color w:val="000000"/>
          <w:szCs w:val="22"/>
          <w:lang w:val="el-GR"/>
        </w:rPr>
      </w:pPr>
    </w:p>
    <w:p w14:paraId="59F2DBBF" w14:textId="77777777" w:rsidR="000F7568" w:rsidRPr="00E51455" w:rsidRDefault="009031F2" w:rsidP="003B4EE5">
      <w:pPr>
        <w:keepNext/>
        <w:tabs>
          <w:tab w:val="clear" w:pos="567"/>
        </w:tabs>
        <w:spacing w:line="240" w:lineRule="auto"/>
        <w:ind w:left="567" w:hanging="567"/>
        <w:rPr>
          <w:noProof/>
          <w:color w:val="000000"/>
          <w:szCs w:val="22"/>
          <w:lang w:val="el-GR"/>
        </w:rPr>
      </w:pPr>
      <w:r w:rsidRPr="00E51455">
        <w:rPr>
          <w:b/>
          <w:noProof/>
          <w:color w:val="000000"/>
          <w:szCs w:val="22"/>
          <w:lang w:val="el-GR"/>
        </w:rPr>
        <w:t>5.1</w:t>
      </w:r>
      <w:r w:rsidR="000F7568" w:rsidRPr="00E51455">
        <w:rPr>
          <w:b/>
          <w:noProof/>
          <w:color w:val="000000"/>
          <w:szCs w:val="22"/>
          <w:lang w:val="el-GR"/>
        </w:rPr>
        <w:tab/>
      </w:r>
      <w:r w:rsidR="000F7568" w:rsidRPr="00E51455">
        <w:rPr>
          <w:b/>
          <w:color w:val="000000"/>
          <w:szCs w:val="22"/>
          <w:lang w:val="el-GR"/>
        </w:rPr>
        <w:t>Φαρμακοδυναμικές ιδιότητες</w:t>
      </w:r>
    </w:p>
    <w:p w14:paraId="59F2DBC0" w14:textId="77777777" w:rsidR="00A34E36" w:rsidRPr="00E51455" w:rsidRDefault="00A34E36" w:rsidP="003B4EE5">
      <w:pPr>
        <w:keepNext/>
        <w:tabs>
          <w:tab w:val="clear" w:pos="567"/>
        </w:tabs>
        <w:spacing w:line="240" w:lineRule="auto"/>
        <w:rPr>
          <w:noProof/>
          <w:color w:val="000000"/>
          <w:szCs w:val="22"/>
          <w:lang w:val="el-GR"/>
        </w:rPr>
      </w:pPr>
    </w:p>
    <w:p w14:paraId="59F2DBC1" w14:textId="5D2EE9B3" w:rsidR="000F7568" w:rsidRPr="00E51455" w:rsidRDefault="000F7568" w:rsidP="003B4EE5">
      <w:pPr>
        <w:tabs>
          <w:tab w:val="clear" w:pos="567"/>
        </w:tabs>
        <w:spacing w:line="240" w:lineRule="auto"/>
        <w:rPr>
          <w:noProof/>
          <w:color w:val="000000"/>
          <w:szCs w:val="22"/>
          <w:lang w:val="el-GR"/>
        </w:rPr>
      </w:pPr>
      <w:r w:rsidRPr="00E51455">
        <w:rPr>
          <w:color w:val="000000"/>
          <w:szCs w:val="22"/>
          <w:lang w:val="el-GR"/>
        </w:rPr>
        <w:t>Φαρμακοθεραπευτική κατηγορία:</w:t>
      </w:r>
      <w:r w:rsidRPr="00E51455">
        <w:rPr>
          <w:noProof/>
          <w:color w:val="000000"/>
          <w:szCs w:val="22"/>
          <w:lang w:val="el-GR"/>
        </w:rPr>
        <w:t xml:space="preserve"> </w:t>
      </w:r>
      <w:r w:rsidR="00421F27" w:rsidRPr="00E51455">
        <w:rPr>
          <w:color w:val="000000"/>
          <w:szCs w:val="22"/>
          <w:lang w:val="el-GR"/>
        </w:rPr>
        <w:t>Αντιαιμορραγικά</w:t>
      </w:r>
      <w:r w:rsidRPr="00E51455">
        <w:rPr>
          <w:color w:val="000000"/>
          <w:szCs w:val="22"/>
          <w:lang w:val="el-GR"/>
        </w:rPr>
        <w:t xml:space="preserve">, </w:t>
      </w:r>
      <w:r w:rsidR="009D618B" w:rsidRPr="00E51455">
        <w:rPr>
          <w:color w:val="000000"/>
          <w:szCs w:val="22"/>
          <w:lang w:val="el-GR"/>
        </w:rPr>
        <w:t>άλλα συστηματικά αιμοστατικά</w:t>
      </w:r>
      <w:r w:rsidR="00BB4A5B" w:rsidRPr="00E51455">
        <w:rPr>
          <w:color w:val="000000"/>
          <w:szCs w:val="22"/>
          <w:lang w:val="el-GR"/>
        </w:rPr>
        <w:t>,</w:t>
      </w:r>
      <w:r w:rsidR="009D618B" w:rsidRPr="00E51455">
        <w:rPr>
          <w:color w:val="000000"/>
          <w:szCs w:val="22"/>
          <w:lang w:val="el-GR"/>
        </w:rPr>
        <w:t xml:space="preserve"> </w:t>
      </w:r>
      <w:r w:rsidR="00BB4A5B" w:rsidRPr="00E51455">
        <w:rPr>
          <w:color w:val="000000"/>
          <w:szCs w:val="22"/>
          <w:lang w:val="el-GR"/>
        </w:rPr>
        <w:t>κ</w:t>
      </w:r>
      <w:r w:rsidR="002A55FB" w:rsidRPr="00E51455">
        <w:rPr>
          <w:color w:val="000000"/>
          <w:szCs w:val="22"/>
          <w:lang w:val="el-GR"/>
        </w:rPr>
        <w:t xml:space="preserve">ωδικός </w:t>
      </w:r>
      <w:r w:rsidRPr="00E51455">
        <w:rPr>
          <w:color w:val="000000"/>
          <w:szCs w:val="22"/>
          <w:lang w:val="el-GR"/>
        </w:rPr>
        <w:t>ATC:</w:t>
      </w:r>
      <w:r w:rsidR="000A3AB2" w:rsidRPr="001072A0">
        <w:rPr>
          <w:color w:val="000000"/>
          <w:szCs w:val="22"/>
          <w:lang w:val="en-US"/>
        </w:rPr>
        <w:t>B</w:t>
      </w:r>
      <w:r w:rsidR="000A3AB2" w:rsidRPr="000A3AB2">
        <w:rPr>
          <w:color w:val="000000"/>
          <w:szCs w:val="22"/>
          <w:lang w:val="el-GR"/>
        </w:rPr>
        <w:t>02</w:t>
      </w:r>
      <w:r w:rsidR="000A3AB2" w:rsidRPr="001072A0">
        <w:rPr>
          <w:color w:val="000000"/>
          <w:szCs w:val="22"/>
          <w:lang w:val="en-US"/>
        </w:rPr>
        <w:t>BX</w:t>
      </w:r>
      <w:r w:rsidR="000A3AB2" w:rsidRPr="000A3AB2">
        <w:rPr>
          <w:color w:val="000000"/>
          <w:szCs w:val="22"/>
          <w:lang w:val="el-GR"/>
        </w:rPr>
        <w:t>05</w:t>
      </w:r>
      <w:r w:rsidRPr="00E51455">
        <w:rPr>
          <w:color w:val="000000"/>
          <w:szCs w:val="22"/>
          <w:lang w:val="el-GR"/>
        </w:rPr>
        <w:t>.</w:t>
      </w:r>
    </w:p>
    <w:p w14:paraId="59F2DBC2" w14:textId="77777777" w:rsidR="00A34E36" w:rsidRPr="00E51455" w:rsidRDefault="00A34E36" w:rsidP="003B4EE5">
      <w:pPr>
        <w:tabs>
          <w:tab w:val="clear" w:pos="567"/>
        </w:tabs>
        <w:spacing w:line="240" w:lineRule="auto"/>
        <w:rPr>
          <w:noProof/>
          <w:color w:val="000000"/>
          <w:szCs w:val="22"/>
          <w:lang w:val="el-GR"/>
        </w:rPr>
      </w:pPr>
    </w:p>
    <w:p w14:paraId="59F2DBC3" w14:textId="77777777" w:rsidR="000F7568" w:rsidRPr="00E51455" w:rsidRDefault="000F7568" w:rsidP="003B4EE5">
      <w:pPr>
        <w:keepNext/>
        <w:spacing w:line="240" w:lineRule="auto"/>
        <w:rPr>
          <w:color w:val="000000"/>
          <w:szCs w:val="22"/>
          <w:u w:val="single"/>
          <w:lang w:val="el-GR"/>
        </w:rPr>
      </w:pPr>
      <w:r w:rsidRPr="00E51455">
        <w:rPr>
          <w:color w:val="000000"/>
          <w:szCs w:val="22"/>
          <w:u w:val="single"/>
          <w:lang w:val="el-GR"/>
        </w:rPr>
        <w:t>Μηχανισμός δράσης</w:t>
      </w:r>
    </w:p>
    <w:p w14:paraId="59F2DBC4" w14:textId="77777777" w:rsidR="00A34E36" w:rsidRPr="00E51455" w:rsidRDefault="00A34E36" w:rsidP="003B4EE5">
      <w:pPr>
        <w:keepNext/>
        <w:spacing w:line="240" w:lineRule="auto"/>
        <w:rPr>
          <w:color w:val="000000"/>
          <w:szCs w:val="22"/>
          <w:lang w:val="el-GR"/>
        </w:rPr>
      </w:pPr>
    </w:p>
    <w:p w14:paraId="59F2DBC5" w14:textId="192E49D0" w:rsidR="000F7568" w:rsidRPr="00E51455" w:rsidRDefault="000F7568" w:rsidP="003B4EE5">
      <w:pPr>
        <w:spacing w:line="240" w:lineRule="auto"/>
        <w:rPr>
          <w:color w:val="000000"/>
          <w:szCs w:val="22"/>
          <w:lang w:val="el-GR"/>
        </w:rPr>
      </w:pPr>
      <w:r w:rsidRPr="00E51455">
        <w:rPr>
          <w:color w:val="000000"/>
          <w:szCs w:val="22"/>
          <w:lang w:val="el-GR"/>
        </w:rPr>
        <w:t xml:space="preserve">Η TPO είναι η κύρια κυτοκίνη που συμμετέχει στη ρύθμιση της μεγακαρυοποίησης και της παραγωγής αιμοπεταλίων και αποτελεί τον ενδογενή συνδέτη του TPO-R. </w:t>
      </w:r>
      <w:r w:rsidR="00884BAD">
        <w:rPr>
          <w:color w:val="000000"/>
          <w:szCs w:val="22"/>
          <w:lang w:val="el-GR"/>
        </w:rPr>
        <w:t>Η</w:t>
      </w:r>
      <w:r w:rsidRPr="00E51455">
        <w:rPr>
          <w:color w:val="000000"/>
          <w:szCs w:val="22"/>
          <w:lang w:val="el-GR"/>
        </w:rPr>
        <w:t xml:space="preserve"> </w:t>
      </w:r>
      <w:r w:rsidR="00884BAD">
        <w:rPr>
          <w:color w:val="000000"/>
          <w:szCs w:val="22"/>
          <w:lang w:val="el-GR"/>
        </w:rPr>
        <w:t>ελτρομβοπάγη</w:t>
      </w:r>
      <w:r w:rsidRPr="00E51455">
        <w:rPr>
          <w:color w:val="000000"/>
          <w:szCs w:val="22"/>
          <w:lang w:val="el-GR"/>
        </w:rPr>
        <w:t xml:space="preserve"> αλληλεπιδρά με τον διαμεμβρανικό τομέα του ανθρώπινου TPO-R</w:t>
      </w:r>
      <w:r w:rsidR="005B57A4" w:rsidRPr="00E51455">
        <w:rPr>
          <w:color w:val="000000"/>
          <w:szCs w:val="22"/>
          <w:lang w:val="el-GR"/>
        </w:rPr>
        <w:t xml:space="preserve"> </w:t>
      </w:r>
      <w:r w:rsidRPr="00E51455">
        <w:rPr>
          <w:color w:val="000000"/>
          <w:szCs w:val="22"/>
          <w:lang w:val="el-GR"/>
        </w:rPr>
        <w:t xml:space="preserve">και εκκινεί αλληλουχίες μεταγωγής σημάτων παρόμοιες, αλλά όχι ταυτόσημες με εκείνες της ενδογενούς θρομβοποιητίνης (TPO), </w:t>
      </w:r>
      <w:r w:rsidR="00FA6EA3" w:rsidRPr="00E51455">
        <w:rPr>
          <w:color w:val="000000"/>
          <w:szCs w:val="22"/>
          <w:lang w:val="el-GR"/>
        </w:rPr>
        <w:t>επάγοντας αύξηση</w:t>
      </w:r>
      <w:r w:rsidRPr="00E51455">
        <w:rPr>
          <w:color w:val="000000"/>
          <w:szCs w:val="22"/>
          <w:lang w:val="el-GR"/>
        </w:rPr>
        <w:t xml:space="preserve"> και διαφοροποίηση από </w:t>
      </w:r>
      <w:r w:rsidR="00FA6EA3" w:rsidRPr="00E51455">
        <w:rPr>
          <w:color w:val="000000"/>
          <w:szCs w:val="22"/>
          <w:lang w:val="el-GR"/>
        </w:rPr>
        <w:t xml:space="preserve">πρόδρομα </w:t>
      </w:r>
      <w:r w:rsidRPr="00E51455">
        <w:rPr>
          <w:color w:val="000000"/>
          <w:szCs w:val="22"/>
          <w:lang w:val="el-GR"/>
        </w:rPr>
        <w:t>κύτταρα μυελού των οστών.</w:t>
      </w:r>
    </w:p>
    <w:p w14:paraId="59F2DBC6" w14:textId="77777777" w:rsidR="00451AAC" w:rsidRPr="00E51455" w:rsidRDefault="00451AAC" w:rsidP="003B4EE5">
      <w:pPr>
        <w:spacing w:line="240" w:lineRule="auto"/>
        <w:rPr>
          <w:i/>
          <w:iCs/>
          <w:color w:val="000000"/>
          <w:szCs w:val="22"/>
          <w:u w:val="single"/>
          <w:lang w:val="el-GR"/>
        </w:rPr>
      </w:pPr>
    </w:p>
    <w:p w14:paraId="59F2DBC7" w14:textId="77777777" w:rsidR="006E7C25" w:rsidRPr="00E51455" w:rsidRDefault="006E7C25" w:rsidP="003B4EE5">
      <w:pPr>
        <w:keepNext/>
        <w:spacing w:line="240" w:lineRule="auto"/>
        <w:rPr>
          <w:color w:val="000000"/>
          <w:szCs w:val="22"/>
          <w:u w:val="single"/>
          <w:lang w:val="el-GR"/>
        </w:rPr>
      </w:pPr>
      <w:r w:rsidRPr="00E51455">
        <w:rPr>
          <w:color w:val="000000"/>
          <w:szCs w:val="22"/>
          <w:u w:val="single"/>
          <w:lang w:val="el-GR"/>
        </w:rPr>
        <w:lastRenderedPageBreak/>
        <w:t>Κλινικ</w:t>
      </w:r>
      <w:r w:rsidR="0030474F" w:rsidRPr="00E51455">
        <w:rPr>
          <w:color w:val="000000"/>
          <w:szCs w:val="22"/>
          <w:u w:val="single"/>
          <w:lang w:val="el-GR"/>
        </w:rPr>
        <w:t>ή αποτελεσματικότητα και ασφάλεια</w:t>
      </w:r>
    </w:p>
    <w:p w14:paraId="59F2DBC8" w14:textId="77777777" w:rsidR="00451AAC" w:rsidRPr="00E51455" w:rsidRDefault="00451AAC" w:rsidP="003B4EE5">
      <w:pPr>
        <w:keepNext/>
        <w:spacing w:line="240" w:lineRule="auto"/>
        <w:rPr>
          <w:bCs/>
          <w:color w:val="000000"/>
          <w:szCs w:val="22"/>
          <w:lang w:val="el-GR"/>
        </w:rPr>
      </w:pPr>
    </w:p>
    <w:p w14:paraId="59F2DBC9" w14:textId="77777777" w:rsidR="0030474F" w:rsidRPr="00E51455" w:rsidRDefault="0030474F" w:rsidP="003B4EE5">
      <w:pPr>
        <w:keepNext/>
        <w:spacing w:line="240" w:lineRule="auto"/>
        <w:rPr>
          <w:bCs/>
          <w:i/>
          <w:color w:val="000000"/>
          <w:szCs w:val="22"/>
          <w:u w:val="single"/>
          <w:lang w:val="el-GR"/>
        </w:rPr>
      </w:pPr>
      <w:r w:rsidRPr="00E51455">
        <w:rPr>
          <w:bCs/>
          <w:i/>
          <w:color w:val="000000"/>
          <w:szCs w:val="22"/>
          <w:u w:val="single"/>
          <w:shd w:val="clear" w:color="auto" w:fill="FFFFFF"/>
          <w:lang w:val="el-GR"/>
        </w:rPr>
        <w:t>Μελέτες αυτοάνοσης (</w:t>
      </w:r>
      <w:r w:rsidR="00155E88" w:rsidRPr="00E51455">
        <w:rPr>
          <w:bCs/>
          <w:i/>
          <w:color w:val="000000"/>
          <w:szCs w:val="22"/>
          <w:u w:val="single"/>
          <w:shd w:val="clear" w:color="auto" w:fill="FFFFFF"/>
          <w:lang w:val="el-GR"/>
        </w:rPr>
        <w:t>πρωτοπαθούς</w:t>
      </w:r>
      <w:r w:rsidRPr="00E51455">
        <w:rPr>
          <w:bCs/>
          <w:i/>
          <w:color w:val="000000"/>
          <w:szCs w:val="22"/>
          <w:u w:val="single"/>
          <w:shd w:val="clear" w:color="auto" w:fill="FFFFFF"/>
          <w:lang w:val="el-GR"/>
        </w:rPr>
        <w:t>) θρομβοπενίας (</w:t>
      </w:r>
      <w:r w:rsidRPr="00E51455">
        <w:rPr>
          <w:bCs/>
          <w:i/>
          <w:color w:val="000000"/>
          <w:szCs w:val="22"/>
          <w:u w:val="single"/>
          <w:shd w:val="clear" w:color="auto" w:fill="FFFFFF"/>
        </w:rPr>
        <w:t>ITP</w:t>
      </w:r>
      <w:r w:rsidRPr="00E51455">
        <w:rPr>
          <w:bCs/>
          <w:i/>
          <w:color w:val="000000"/>
          <w:szCs w:val="22"/>
          <w:u w:val="single"/>
          <w:shd w:val="clear" w:color="auto" w:fill="FFFFFF"/>
          <w:lang w:val="el-GR"/>
        </w:rPr>
        <w:t>)</w:t>
      </w:r>
    </w:p>
    <w:p w14:paraId="59F2DBCA" w14:textId="77777777" w:rsidR="00027463" w:rsidRPr="00E51455" w:rsidRDefault="00027463" w:rsidP="003B4EE5">
      <w:pPr>
        <w:keepNext/>
        <w:autoSpaceDE w:val="0"/>
        <w:autoSpaceDN w:val="0"/>
        <w:adjustRightInd w:val="0"/>
        <w:spacing w:line="240" w:lineRule="auto"/>
        <w:rPr>
          <w:color w:val="000000"/>
          <w:szCs w:val="22"/>
          <w:lang w:val="el-GR"/>
        </w:rPr>
      </w:pPr>
    </w:p>
    <w:p w14:paraId="59F2DBCB" w14:textId="439D2CBF" w:rsidR="006E7C25" w:rsidRPr="00E51455" w:rsidRDefault="006E7C25" w:rsidP="003B4EE5">
      <w:pPr>
        <w:autoSpaceDE w:val="0"/>
        <w:autoSpaceDN w:val="0"/>
        <w:adjustRightInd w:val="0"/>
        <w:spacing w:line="240" w:lineRule="auto"/>
        <w:rPr>
          <w:bCs/>
          <w:color w:val="000000"/>
          <w:szCs w:val="22"/>
          <w:lang w:val="el-GR"/>
        </w:rPr>
      </w:pPr>
      <w:r w:rsidRPr="00E51455">
        <w:rPr>
          <w:color w:val="000000"/>
          <w:szCs w:val="22"/>
          <w:lang w:val="el-GR"/>
        </w:rPr>
        <w:t xml:space="preserve">Δύο τυχαιοποιημένες, διπλές τυφλές, ελεγχόμενες με εικονικό φάρμακο μελέτες </w:t>
      </w:r>
      <w:r w:rsidR="003B0D36" w:rsidRPr="00E51455">
        <w:rPr>
          <w:color w:val="000000"/>
          <w:szCs w:val="22"/>
          <w:lang w:val="el-GR"/>
        </w:rPr>
        <w:t>φάσης</w:t>
      </w:r>
      <w:r w:rsidR="000A3AB2">
        <w:rPr>
          <w:color w:val="000000"/>
          <w:szCs w:val="22"/>
          <w:lang w:val="en-US"/>
        </w:rPr>
        <w:t> </w:t>
      </w:r>
      <w:r w:rsidRPr="00E51455">
        <w:rPr>
          <w:color w:val="000000"/>
          <w:szCs w:val="22"/>
          <w:lang w:val="el-GR"/>
        </w:rPr>
        <w:t xml:space="preserve">ΙΙΙ, η RAISE (TRA102537) και TRA100773B και δύο </w:t>
      </w:r>
      <w:r w:rsidR="009826F8">
        <w:rPr>
          <w:color w:val="000000"/>
          <w:szCs w:val="22"/>
          <w:lang w:val="el-GR"/>
        </w:rPr>
        <w:t>ανοικτής επισήμανσης</w:t>
      </w:r>
      <w:r w:rsidR="009826F8" w:rsidRPr="00E51455">
        <w:rPr>
          <w:color w:val="000000"/>
          <w:szCs w:val="22"/>
          <w:lang w:val="el-GR"/>
        </w:rPr>
        <w:t xml:space="preserve"> </w:t>
      </w:r>
      <w:r w:rsidRPr="00E51455">
        <w:rPr>
          <w:color w:val="000000"/>
          <w:szCs w:val="22"/>
          <w:lang w:val="el-GR"/>
        </w:rPr>
        <w:t>μελέτες, η REPEAT (TRA108057) και η EXTEND (TRA105325) αξιολόγησαν την ασφάλεια και την αποτελεσματικότητα τ</w:t>
      </w:r>
      <w:r w:rsidR="00884BAD">
        <w:rPr>
          <w:color w:val="000000"/>
          <w:szCs w:val="22"/>
          <w:lang w:val="el-GR"/>
        </w:rPr>
        <w:t>ης</w:t>
      </w:r>
      <w:r w:rsidRPr="00E51455">
        <w:rPr>
          <w:color w:val="000000"/>
          <w:szCs w:val="22"/>
          <w:lang w:val="el-GR"/>
        </w:rPr>
        <w:t xml:space="preserve"> </w:t>
      </w:r>
      <w:r w:rsidR="00884BAD">
        <w:rPr>
          <w:color w:val="000000"/>
          <w:szCs w:val="22"/>
          <w:lang w:val="el-GR"/>
        </w:rPr>
        <w:t>ελτρομβοπάγης</w:t>
      </w:r>
      <w:r w:rsidRPr="00E51455">
        <w:rPr>
          <w:color w:val="000000"/>
          <w:szCs w:val="22"/>
          <w:lang w:val="el-GR"/>
        </w:rPr>
        <w:t xml:space="preserve"> σε ενηλίκους ασθενείς με παλαιότερη θεραπεία για χρόνια ΙΤΡ. Συνολικά, </w:t>
      </w:r>
      <w:r w:rsidR="00884BAD">
        <w:rPr>
          <w:color w:val="000000"/>
          <w:szCs w:val="22"/>
          <w:lang w:val="el-GR"/>
        </w:rPr>
        <w:t>η</w:t>
      </w:r>
      <w:r w:rsidRPr="00E51455">
        <w:rPr>
          <w:color w:val="000000"/>
          <w:szCs w:val="22"/>
          <w:lang w:val="el-GR"/>
        </w:rPr>
        <w:t xml:space="preserve"> </w:t>
      </w:r>
      <w:r w:rsidR="00884BAD">
        <w:rPr>
          <w:color w:val="000000"/>
          <w:szCs w:val="22"/>
          <w:lang w:val="el-GR"/>
        </w:rPr>
        <w:t>ελτρομβοπάγη</w:t>
      </w:r>
      <w:r w:rsidRPr="00E51455">
        <w:rPr>
          <w:color w:val="000000"/>
          <w:szCs w:val="22"/>
          <w:lang w:val="el-GR"/>
        </w:rPr>
        <w:t xml:space="preserve"> χορηγήθηκε σε 277</w:t>
      </w:r>
      <w:r w:rsidR="00AB61FC" w:rsidRPr="00E51455">
        <w:rPr>
          <w:color w:val="000000"/>
          <w:szCs w:val="22"/>
          <w:lang w:val="el-GR"/>
        </w:rPr>
        <w:t> </w:t>
      </w:r>
      <w:r w:rsidRPr="00E51455">
        <w:rPr>
          <w:color w:val="000000"/>
          <w:szCs w:val="22"/>
          <w:lang w:val="el-GR"/>
        </w:rPr>
        <w:t xml:space="preserve">ασθενείς </w:t>
      </w:r>
      <w:r w:rsidR="00D84E80" w:rsidRPr="00E51455">
        <w:rPr>
          <w:color w:val="000000"/>
          <w:szCs w:val="22"/>
          <w:lang w:val="el-GR"/>
        </w:rPr>
        <w:t xml:space="preserve">με </w:t>
      </w:r>
      <w:r w:rsidR="00D84E80" w:rsidRPr="00E51455">
        <w:rPr>
          <w:color w:val="000000"/>
          <w:szCs w:val="22"/>
          <w:lang w:val="en-US"/>
        </w:rPr>
        <w:t>ITP</w:t>
      </w:r>
      <w:r w:rsidR="00D84E80" w:rsidRPr="00E51455">
        <w:rPr>
          <w:color w:val="000000"/>
          <w:szCs w:val="22"/>
          <w:lang w:val="el-GR"/>
        </w:rPr>
        <w:t xml:space="preserve"> </w:t>
      </w:r>
      <w:r w:rsidRPr="00E51455">
        <w:rPr>
          <w:color w:val="000000"/>
          <w:szCs w:val="22"/>
          <w:lang w:val="el-GR"/>
        </w:rPr>
        <w:t>για τουλάχιστον 6</w:t>
      </w:r>
      <w:r w:rsidR="00AB61FC" w:rsidRPr="00E51455">
        <w:rPr>
          <w:color w:val="000000"/>
          <w:szCs w:val="22"/>
          <w:lang w:val="el-GR"/>
        </w:rPr>
        <w:t> </w:t>
      </w:r>
      <w:r w:rsidRPr="00E51455">
        <w:rPr>
          <w:color w:val="000000"/>
          <w:szCs w:val="22"/>
          <w:lang w:val="el-GR"/>
        </w:rPr>
        <w:t>μήνες και 202</w:t>
      </w:r>
      <w:r w:rsidR="00AB61FC" w:rsidRPr="00E51455">
        <w:rPr>
          <w:color w:val="000000"/>
          <w:szCs w:val="22"/>
          <w:lang w:val="el-GR"/>
        </w:rPr>
        <w:t> </w:t>
      </w:r>
      <w:r w:rsidRPr="00E51455">
        <w:rPr>
          <w:color w:val="000000"/>
          <w:szCs w:val="22"/>
          <w:lang w:val="el-GR"/>
        </w:rPr>
        <w:t>ασθενείς για τουλάχιστον 1 έτος.</w:t>
      </w:r>
      <w:r w:rsidR="00B138D4" w:rsidRPr="00E51455">
        <w:rPr>
          <w:color w:val="000000"/>
          <w:szCs w:val="22"/>
          <w:lang w:val="el-GR"/>
        </w:rPr>
        <w:t xml:space="preserve"> Η </w:t>
      </w:r>
      <w:r w:rsidR="00594E59" w:rsidRPr="00E51455">
        <w:rPr>
          <w:color w:val="000000"/>
          <w:szCs w:val="22"/>
          <w:lang w:val="el-GR"/>
        </w:rPr>
        <w:t xml:space="preserve">μελέτη </w:t>
      </w:r>
      <w:r w:rsidR="009826F8">
        <w:rPr>
          <w:color w:val="000000"/>
          <w:szCs w:val="22"/>
          <w:lang w:val="el-GR"/>
        </w:rPr>
        <w:t>μονού</w:t>
      </w:r>
      <w:r w:rsidR="009826F8" w:rsidRPr="00E51455">
        <w:rPr>
          <w:color w:val="000000"/>
          <w:szCs w:val="22"/>
          <w:lang w:val="el-GR"/>
        </w:rPr>
        <w:t xml:space="preserve"> </w:t>
      </w:r>
      <w:r w:rsidR="00B138D4" w:rsidRPr="00E51455">
        <w:rPr>
          <w:color w:val="000000"/>
          <w:szCs w:val="22"/>
          <w:lang w:val="el-GR"/>
        </w:rPr>
        <w:t xml:space="preserve">σκέλους φάσης ΙΙ </w:t>
      </w:r>
      <w:r w:rsidR="00B138D4" w:rsidRPr="00E51455">
        <w:rPr>
          <w:color w:val="000000"/>
          <w:szCs w:val="22"/>
        </w:rPr>
        <w:t>TAPER</w:t>
      </w:r>
      <w:r w:rsidR="00B138D4" w:rsidRPr="00E51455">
        <w:rPr>
          <w:color w:val="000000"/>
          <w:szCs w:val="22"/>
          <w:lang w:val="el-GR"/>
        </w:rPr>
        <w:t xml:space="preserve"> (</w:t>
      </w:r>
      <w:r w:rsidR="00B138D4" w:rsidRPr="00E51455">
        <w:rPr>
          <w:color w:val="000000"/>
          <w:szCs w:val="22"/>
        </w:rPr>
        <w:t>CETB</w:t>
      </w:r>
      <w:r w:rsidR="00B138D4" w:rsidRPr="00E51455">
        <w:rPr>
          <w:color w:val="000000"/>
          <w:szCs w:val="22"/>
          <w:lang w:val="el-GR"/>
        </w:rPr>
        <w:t>115</w:t>
      </w:r>
      <w:r w:rsidR="00B138D4" w:rsidRPr="00E51455">
        <w:rPr>
          <w:color w:val="000000"/>
          <w:szCs w:val="22"/>
        </w:rPr>
        <w:t>J</w:t>
      </w:r>
      <w:r w:rsidR="00B138D4" w:rsidRPr="00E51455">
        <w:rPr>
          <w:color w:val="000000"/>
          <w:szCs w:val="22"/>
          <w:lang w:val="el-GR"/>
        </w:rPr>
        <w:t>2411) αξιολόγησε την ασφάλεια και την αποτελεσματικότητα τ</w:t>
      </w:r>
      <w:r w:rsidR="00884BAD">
        <w:rPr>
          <w:color w:val="000000"/>
          <w:szCs w:val="22"/>
          <w:lang w:val="el-GR"/>
        </w:rPr>
        <w:t>ης</w:t>
      </w:r>
      <w:r w:rsidR="00B138D4" w:rsidRPr="00E51455">
        <w:rPr>
          <w:color w:val="000000"/>
          <w:szCs w:val="22"/>
          <w:lang w:val="el-GR"/>
        </w:rPr>
        <w:t xml:space="preserve"> </w:t>
      </w:r>
      <w:r w:rsidR="00884BAD">
        <w:rPr>
          <w:color w:val="000000"/>
          <w:szCs w:val="22"/>
          <w:lang w:val="el-GR"/>
        </w:rPr>
        <w:t>ελτρομβοπάγης</w:t>
      </w:r>
      <w:r w:rsidR="00B138D4" w:rsidRPr="00E51455">
        <w:rPr>
          <w:color w:val="000000"/>
          <w:szCs w:val="22"/>
          <w:lang w:val="el-GR"/>
        </w:rPr>
        <w:t xml:space="preserve"> και την ικανότητά του να προκαλεί </w:t>
      </w:r>
      <w:r w:rsidR="000E0D0A" w:rsidRPr="00E51455">
        <w:rPr>
          <w:color w:val="000000"/>
          <w:szCs w:val="22"/>
          <w:lang w:val="el-GR"/>
        </w:rPr>
        <w:t>διατηρήσιμη</w:t>
      </w:r>
      <w:r w:rsidR="00B138D4" w:rsidRPr="00E51455">
        <w:rPr>
          <w:color w:val="000000"/>
          <w:szCs w:val="22"/>
          <w:lang w:val="el-GR"/>
        </w:rPr>
        <w:t xml:space="preserve"> ανταπόκριση</w:t>
      </w:r>
      <w:r w:rsidR="00594E59" w:rsidRPr="00E51455">
        <w:rPr>
          <w:color w:val="000000"/>
          <w:szCs w:val="22"/>
          <w:lang w:val="el-GR"/>
        </w:rPr>
        <w:t xml:space="preserve"> μετά τη διακοπή της θεραπείας σε 105 ενηλίκων ασθενών που υποτροπίασαν ή δεν πέτυχαν ανταπόκριση με την θεραπεία πρώτης γραμμής με κορτικοστεροειδή</w:t>
      </w:r>
      <w:r w:rsidR="00441FF9" w:rsidRPr="00E51455">
        <w:rPr>
          <w:color w:val="000000"/>
          <w:szCs w:val="22"/>
          <w:lang w:val="el-GR"/>
        </w:rPr>
        <w:t>.</w:t>
      </w:r>
    </w:p>
    <w:p w14:paraId="59F2DBCC" w14:textId="77777777" w:rsidR="00451AAC" w:rsidRPr="00E51455" w:rsidRDefault="00451AAC" w:rsidP="003B4EE5">
      <w:pPr>
        <w:spacing w:line="240" w:lineRule="auto"/>
        <w:rPr>
          <w:color w:val="000000"/>
          <w:szCs w:val="22"/>
          <w:lang w:val="el-GR"/>
        </w:rPr>
      </w:pPr>
    </w:p>
    <w:p w14:paraId="7984A75E" w14:textId="5F8442B3" w:rsidR="008E2A1F" w:rsidRDefault="00165109" w:rsidP="00D613EC">
      <w:pPr>
        <w:keepNext/>
        <w:autoSpaceDE w:val="0"/>
        <w:autoSpaceDN w:val="0"/>
        <w:adjustRightInd w:val="0"/>
        <w:spacing w:line="240" w:lineRule="auto"/>
        <w:rPr>
          <w:color w:val="000000"/>
          <w:szCs w:val="22"/>
          <w:lang w:val="el-GR"/>
        </w:rPr>
      </w:pPr>
      <w:r w:rsidRPr="00E51455">
        <w:rPr>
          <w:i/>
          <w:color w:val="000000"/>
          <w:szCs w:val="22"/>
          <w:lang w:val="el-GR"/>
        </w:rPr>
        <w:t xml:space="preserve">Διπλά </w:t>
      </w:r>
      <w:r w:rsidR="006E7C25" w:rsidRPr="00E51455">
        <w:rPr>
          <w:i/>
          <w:color w:val="000000"/>
          <w:szCs w:val="22"/>
          <w:lang w:val="el-GR"/>
        </w:rPr>
        <w:t>τυφλές</w:t>
      </w:r>
      <w:r w:rsidR="00AB47A5" w:rsidRPr="00E51455">
        <w:rPr>
          <w:i/>
          <w:color w:val="000000"/>
          <w:szCs w:val="22"/>
          <w:lang w:val="el-GR"/>
        </w:rPr>
        <w:t>,</w:t>
      </w:r>
      <w:r w:rsidR="006E7C25" w:rsidRPr="00E51455">
        <w:rPr>
          <w:i/>
          <w:color w:val="000000"/>
          <w:szCs w:val="22"/>
          <w:lang w:val="el-GR"/>
        </w:rPr>
        <w:t xml:space="preserve"> ελεγχόμενες με εικονικό φάρμακο μελέτες</w:t>
      </w:r>
      <w:r w:rsidR="00D613EC" w:rsidRPr="009826F8">
        <w:rPr>
          <w:color w:val="000000"/>
          <w:szCs w:val="22"/>
          <w:lang w:val="el-GR"/>
        </w:rPr>
        <w:t xml:space="preserve"> </w:t>
      </w:r>
      <w:r w:rsidR="006E7C25" w:rsidRPr="00E51455">
        <w:rPr>
          <w:color w:val="000000"/>
          <w:szCs w:val="22"/>
          <w:lang w:val="el-GR"/>
        </w:rPr>
        <w:t>RAISE:</w:t>
      </w:r>
    </w:p>
    <w:p w14:paraId="59F2DBCE" w14:textId="4B3FCF72" w:rsidR="006E7C25" w:rsidRPr="00E51455" w:rsidRDefault="006E7C25" w:rsidP="00D613EC">
      <w:pPr>
        <w:autoSpaceDE w:val="0"/>
        <w:autoSpaceDN w:val="0"/>
        <w:adjustRightInd w:val="0"/>
        <w:spacing w:line="240" w:lineRule="auto"/>
        <w:rPr>
          <w:color w:val="000000"/>
          <w:szCs w:val="22"/>
          <w:lang w:val="el-GR"/>
        </w:rPr>
      </w:pPr>
      <w:r w:rsidRPr="00E51455">
        <w:rPr>
          <w:color w:val="000000"/>
          <w:szCs w:val="22"/>
          <w:lang w:val="el-GR"/>
        </w:rPr>
        <w:t>197</w:t>
      </w:r>
      <w:r w:rsidR="00AB61FC" w:rsidRPr="00E51455">
        <w:rPr>
          <w:color w:val="000000"/>
          <w:szCs w:val="22"/>
          <w:lang w:val="el-GR"/>
        </w:rPr>
        <w:t> </w:t>
      </w:r>
      <w:r w:rsidRPr="00E51455">
        <w:rPr>
          <w:color w:val="000000"/>
          <w:szCs w:val="22"/>
          <w:lang w:val="el-GR"/>
        </w:rPr>
        <w:t>ασθενείς</w:t>
      </w:r>
      <w:r w:rsidR="000A4D77" w:rsidRPr="00E51455">
        <w:rPr>
          <w:color w:val="000000"/>
          <w:szCs w:val="22"/>
          <w:lang w:val="el-GR"/>
        </w:rPr>
        <w:t xml:space="preserve"> </w:t>
      </w:r>
      <w:r w:rsidR="00D84E80" w:rsidRPr="00E51455">
        <w:rPr>
          <w:color w:val="000000"/>
          <w:szCs w:val="22"/>
          <w:lang w:val="el-GR"/>
        </w:rPr>
        <w:t xml:space="preserve">με </w:t>
      </w:r>
      <w:r w:rsidR="00D84E80" w:rsidRPr="00E51455">
        <w:rPr>
          <w:color w:val="000000"/>
          <w:szCs w:val="22"/>
          <w:lang w:val="en-US"/>
        </w:rPr>
        <w:t>ITP</w:t>
      </w:r>
      <w:r w:rsidR="00AF56BA" w:rsidRPr="00E51455">
        <w:rPr>
          <w:color w:val="000000"/>
          <w:szCs w:val="22"/>
          <w:lang w:val="el-GR"/>
        </w:rPr>
        <w:t xml:space="preserve"> </w:t>
      </w:r>
      <w:r w:rsidRPr="00E51455">
        <w:rPr>
          <w:color w:val="000000"/>
          <w:szCs w:val="22"/>
          <w:lang w:val="el-GR"/>
        </w:rPr>
        <w:t xml:space="preserve">τυχαιοποιήθηκαν 2:1, </w:t>
      </w:r>
      <w:r w:rsidR="00884BAD">
        <w:rPr>
          <w:color w:val="000000"/>
          <w:szCs w:val="22"/>
          <w:lang w:val="el-GR"/>
        </w:rPr>
        <w:t>ελτρομβοπάγη</w:t>
      </w:r>
      <w:r w:rsidRPr="00E51455">
        <w:rPr>
          <w:color w:val="000000"/>
          <w:szCs w:val="22"/>
          <w:lang w:val="el-GR"/>
        </w:rPr>
        <w:t xml:space="preserve"> (n=135) προς εικονικό φάρμακο (n=62) και η τυχαιοποίηση διαστρωματώθηκε σύμφωνα με </w:t>
      </w:r>
      <w:r w:rsidR="00FA6EA3" w:rsidRPr="00E51455">
        <w:rPr>
          <w:color w:val="000000"/>
          <w:szCs w:val="22"/>
          <w:lang w:val="el-GR"/>
        </w:rPr>
        <w:t>το ιστορικό</w:t>
      </w:r>
      <w:r w:rsidRPr="00E51455">
        <w:rPr>
          <w:color w:val="000000"/>
          <w:szCs w:val="22"/>
          <w:lang w:val="el-GR"/>
        </w:rPr>
        <w:t xml:space="preserve"> σπληνεκτομής, χρήση </w:t>
      </w:r>
      <w:r w:rsidR="00726C58" w:rsidRPr="00E51455">
        <w:rPr>
          <w:color w:val="000000"/>
          <w:szCs w:val="22"/>
          <w:lang w:val="el-GR"/>
        </w:rPr>
        <w:t>φαρμακευτικών προϊόντων</w:t>
      </w:r>
      <w:r w:rsidRPr="00E51455">
        <w:rPr>
          <w:color w:val="000000"/>
          <w:szCs w:val="22"/>
          <w:lang w:val="el-GR"/>
        </w:rPr>
        <w:t xml:space="preserve"> για την ΙΤΡ στην έναρξη της μελέτης και τον αρχικό αριθμό αιμοπεταλίων. Η δόση τ</w:t>
      </w:r>
      <w:r w:rsidR="00884BAD">
        <w:rPr>
          <w:color w:val="000000"/>
          <w:szCs w:val="22"/>
          <w:lang w:val="el-GR"/>
        </w:rPr>
        <w:t>ης</w:t>
      </w:r>
      <w:r w:rsidRPr="00E51455">
        <w:rPr>
          <w:color w:val="000000"/>
          <w:szCs w:val="22"/>
          <w:lang w:val="el-GR"/>
        </w:rPr>
        <w:t xml:space="preserve"> </w:t>
      </w:r>
      <w:r w:rsidR="00884BAD">
        <w:rPr>
          <w:color w:val="000000"/>
          <w:szCs w:val="22"/>
          <w:lang w:val="el-GR"/>
        </w:rPr>
        <w:t>ελτρομβοπάγης</w:t>
      </w:r>
      <w:r w:rsidRPr="00E51455">
        <w:rPr>
          <w:color w:val="000000"/>
          <w:szCs w:val="22"/>
          <w:lang w:val="el-GR"/>
        </w:rPr>
        <w:t xml:space="preserve"> προσαρμόστηκε κατά την περίοδο θεραπείας 6 μηνών με βάση τους μεμονωμένους αριθμούς αιμοπεταλίων. Όλ</w:t>
      </w:r>
      <w:r w:rsidR="0030474F" w:rsidRPr="00E51455">
        <w:rPr>
          <w:color w:val="000000"/>
          <w:szCs w:val="22"/>
          <w:lang w:val="el-GR"/>
        </w:rPr>
        <w:t>οι οι ασθενείς</w:t>
      </w:r>
      <w:r w:rsidRPr="00E51455">
        <w:rPr>
          <w:color w:val="000000"/>
          <w:szCs w:val="22"/>
          <w:lang w:val="el-GR"/>
        </w:rPr>
        <w:t xml:space="preserve"> ξεκίνησαν θεραπεία με </w:t>
      </w:r>
      <w:r w:rsidR="00884BAD">
        <w:rPr>
          <w:color w:val="000000"/>
          <w:szCs w:val="22"/>
          <w:lang w:val="el-GR"/>
        </w:rPr>
        <w:t>ελτρομβοπάγη</w:t>
      </w:r>
      <w:r w:rsidRPr="00E51455">
        <w:rPr>
          <w:color w:val="000000"/>
          <w:szCs w:val="22"/>
          <w:lang w:val="el-GR"/>
        </w:rPr>
        <w:t xml:space="preserve"> 50 mg. Από την </w:t>
      </w:r>
      <w:r w:rsidR="003B0D36" w:rsidRPr="00E51455">
        <w:rPr>
          <w:color w:val="000000"/>
          <w:szCs w:val="22"/>
          <w:lang w:val="el-GR"/>
        </w:rPr>
        <w:t>Ημέρα </w:t>
      </w:r>
      <w:r w:rsidRPr="00E51455">
        <w:rPr>
          <w:color w:val="000000"/>
          <w:szCs w:val="22"/>
          <w:lang w:val="el-GR"/>
        </w:rPr>
        <w:t xml:space="preserve">29 έως το πέρας της θεραπείας, 15 έως 28% των ασθενών που έλαβαν </w:t>
      </w:r>
      <w:r w:rsidR="00884BAD">
        <w:rPr>
          <w:color w:val="000000"/>
          <w:szCs w:val="22"/>
          <w:lang w:val="el-GR"/>
        </w:rPr>
        <w:t>ελτρομβοπάγη</w:t>
      </w:r>
      <w:r w:rsidRPr="00E51455">
        <w:rPr>
          <w:color w:val="000000"/>
          <w:szCs w:val="22"/>
          <w:lang w:val="el-GR"/>
        </w:rPr>
        <w:t xml:space="preserve"> διατηρήθηκαν σε ≤25 mg και 29</w:t>
      </w:r>
      <w:r w:rsidR="00D613EC">
        <w:rPr>
          <w:color w:val="000000"/>
          <w:szCs w:val="22"/>
          <w:lang w:val="en-US"/>
        </w:rPr>
        <w:t> </w:t>
      </w:r>
      <w:r w:rsidRPr="00E51455">
        <w:rPr>
          <w:color w:val="000000"/>
          <w:szCs w:val="22"/>
          <w:lang w:val="el-GR"/>
        </w:rPr>
        <w:t>έως</w:t>
      </w:r>
      <w:r w:rsidR="00D613EC">
        <w:rPr>
          <w:color w:val="000000"/>
          <w:szCs w:val="22"/>
          <w:lang w:val="en-US"/>
        </w:rPr>
        <w:t> </w:t>
      </w:r>
      <w:r w:rsidRPr="00E51455">
        <w:rPr>
          <w:color w:val="000000"/>
          <w:szCs w:val="22"/>
          <w:lang w:val="el-GR"/>
        </w:rPr>
        <w:t>53% έλαβαν 75 mg.</w:t>
      </w:r>
    </w:p>
    <w:p w14:paraId="59F2DBCF" w14:textId="77777777" w:rsidR="00621C86" w:rsidRPr="00E51455" w:rsidRDefault="00621C86" w:rsidP="003B4EE5">
      <w:pPr>
        <w:autoSpaceDE w:val="0"/>
        <w:autoSpaceDN w:val="0"/>
        <w:adjustRightInd w:val="0"/>
        <w:spacing w:line="240" w:lineRule="auto"/>
        <w:rPr>
          <w:bCs/>
          <w:color w:val="000000"/>
          <w:szCs w:val="22"/>
          <w:lang w:val="el-GR"/>
        </w:rPr>
      </w:pPr>
    </w:p>
    <w:p w14:paraId="59F2DBD0" w14:textId="77777777" w:rsidR="006E7C25" w:rsidRPr="00E51455" w:rsidRDefault="006E7C25" w:rsidP="003B4EE5">
      <w:pPr>
        <w:autoSpaceDE w:val="0"/>
        <w:autoSpaceDN w:val="0"/>
        <w:adjustRightInd w:val="0"/>
        <w:spacing w:line="240" w:lineRule="auto"/>
        <w:rPr>
          <w:i/>
          <w:color w:val="000000"/>
          <w:szCs w:val="22"/>
          <w:lang w:val="el-GR"/>
        </w:rPr>
      </w:pPr>
      <w:r w:rsidRPr="00E51455">
        <w:rPr>
          <w:color w:val="000000"/>
          <w:szCs w:val="22"/>
          <w:lang w:val="el-GR"/>
        </w:rPr>
        <w:t>Επιπροσθέτως, οι ασθενείς μπορούσαν να μειώσουν σταδιακά συγχορηγούμενα φαρμακευτικά προϊόντα για ΙΤΡ και να λάβουν θεραπείες διάσωσης σύμφωνα με τις οδηγίες της τοπικής συνήθους φροντίδας. Περισσότεροι από τους μισούς από όλους τους ασθενείς σε κάθε ομάδα θεραπείας είχαν ≥ 3 παλαιότερες θεραπείες για ΙΤΡ και 36% είχε υποβληθεί σε σπληνεκτομή στο παρελθόν.</w:t>
      </w:r>
    </w:p>
    <w:p w14:paraId="59F2DBD1" w14:textId="77777777" w:rsidR="00451AAC" w:rsidRPr="00E51455" w:rsidRDefault="00451AAC" w:rsidP="003B4EE5">
      <w:pPr>
        <w:autoSpaceDE w:val="0"/>
        <w:autoSpaceDN w:val="0"/>
        <w:adjustRightInd w:val="0"/>
        <w:spacing w:line="240" w:lineRule="auto"/>
        <w:rPr>
          <w:rFonts w:eastAsia="Batang"/>
          <w:color w:val="000000"/>
          <w:szCs w:val="22"/>
          <w:lang w:val="el-GR"/>
        </w:rPr>
      </w:pPr>
    </w:p>
    <w:p w14:paraId="59F2DBD2" w14:textId="6A06306A" w:rsidR="006E7C25" w:rsidRPr="00E51455" w:rsidRDefault="006E7C25" w:rsidP="003B4EE5">
      <w:pPr>
        <w:autoSpaceDE w:val="0"/>
        <w:autoSpaceDN w:val="0"/>
        <w:adjustRightInd w:val="0"/>
        <w:spacing w:line="240" w:lineRule="auto"/>
        <w:rPr>
          <w:b/>
          <w:color w:val="000000"/>
          <w:szCs w:val="22"/>
          <w:lang w:val="el-GR"/>
        </w:rPr>
      </w:pPr>
      <w:r w:rsidRPr="00E51455">
        <w:rPr>
          <w:color w:val="000000"/>
          <w:szCs w:val="22"/>
          <w:lang w:val="el-GR"/>
        </w:rPr>
        <w:t>Οι διάμεσοι αριθμοί αιμοπεταλίων στην έναρξη της μελέτης ήταν 16.000/</w:t>
      </w:r>
      <w:r w:rsidRPr="00E51455">
        <w:rPr>
          <w:color w:val="000000"/>
          <w:szCs w:val="22"/>
          <w:lang w:val="el-GR"/>
        </w:rPr>
        <w:sym w:font="Symbol" w:char="F06D"/>
      </w:r>
      <w:r w:rsidRPr="00E51455">
        <w:rPr>
          <w:color w:val="000000"/>
          <w:szCs w:val="22"/>
          <w:lang w:val="el-GR"/>
        </w:rPr>
        <w:t xml:space="preserve">l για τις δύο ομάδες θεραπείας και στην ομάδα με </w:t>
      </w:r>
      <w:r w:rsidR="00884BAD">
        <w:rPr>
          <w:color w:val="000000"/>
          <w:szCs w:val="22"/>
          <w:lang w:val="el-GR"/>
        </w:rPr>
        <w:t>ελτρομβοπάγη</w:t>
      </w:r>
      <w:r w:rsidRPr="00E51455">
        <w:rPr>
          <w:color w:val="000000"/>
          <w:szCs w:val="22"/>
          <w:lang w:val="el-GR"/>
        </w:rPr>
        <w:t xml:space="preserve"> διατηρήθηκαν άνω των 50.000/µl σε όλες τις επισκέψεις υπό θεραπεία ξεκινώντας από την Ημέρα 15. Αντιθέτως, οι διάμεσοι αριθμοί αιμοπεταλίων στην ομάδα με εικονικό φάρμακο παρέμειναν &lt;30.000/µl καθ’ όλη τη μελέτη.</w:t>
      </w:r>
    </w:p>
    <w:p w14:paraId="59F2DBD3" w14:textId="77777777" w:rsidR="00451AAC" w:rsidRPr="00E51455" w:rsidRDefault="00451AAC" w:rsidP="003B4EE5">
      <w:pPr>
        <w:spacing w:line="240" w:lineRule="auto"/>
        <w:rPr>
          <w:color w:val="000000"/>
          <w:szCs w:val="22"/>
          <w:lang w:val="el-GR"/>
        </w:rPr>
      </w:pPr>
    </w:p>
    <w:p w14:paraId="59F2DBD4" w14:textId="596A9C3E" w:rsidR="006E7C25" w:rsidRPr="00E51455" w:rsidRDefault="006E7C25" w:rsidP="003B4EE5">
      <w:pPr>
        <w:spacing w:line="240" w:lineRule="auto"/>
        <w:rPr>
          <w:color w:val="000000"/>
          <w:szCs w:val="22"/>
          <w:lang w:val="el-GR"/>
        </w:rPr>
      </w:pPr>
      <w:r w:rsidRPr="00E51455">
        <w:rPr>
          <w:color w:val="000000"/>
          <w:szCs w:val="22"/>
          <w:lang w:val="el-GR"/>
        </w:rPr>
        <w:t>Ανταπόκριση του αριθμού των αιμοπεταλίων από 50.000</w:t>
      </w:r>
      <w:r w:rsidR="003B0D36" w:rsidRPr="00E51455">
        <w:rPr>
          <w:color w:val="000000"/>
          <w:szCs w:val="22"/>
          <w:lang w:val="el-GR"/>
        </w:rPr>
        <w:noBreakHyphen/>
      </w:r>
      <w:r w:rsidRPr="00E51455">
        <w:rPr>
          <w:color w:val="000000"/>
          <w:szCs w:val="22"/>
          <w:lang w:val="el-GR"/>
        </w:rPr>
        <w:t>400.000/</w:t>
      </w:r>
      <w:r w:rsidRPr="00E51455">
        <w:rPr>
          <w:color w:val="000000"/>
          <w:szCs w:val="22"/>
          <w:lang w:val="el-GR"/>
        </w:rPr>
        <w:sym w:font="Symbol" w:char="F06D"/>
      </w:r>
      <w:r w:rsidRPr="00E51455">
        <w:rPr>
          <w:color w:val="000000"/>
          <w:szCs w:val="22"/>
          <w:lang w:val="el-GR"/>
        </w:rPr>
        <w:t xml:space="preserve">l απουσία </w:t>
      </w:r>
      <w:r w:rsidR="00417188" w:rsidRPr="00E51455">
        <w:rPr>
          <w:color w:val="000000"/>
          <w:szCs w:val="22"/>
          <w:lang w:val="el-GR"/>
        </w:rPr>
        <w:t>θεραπείας</w:t>
      </w:r>
      <w:r w:rsidRPr="00E51455">
        <w:rPr>
          <w:color w:val="000000"/>
          <w:szCs w:val="22"/>
          <w:lang w:val="el-GR"/>
        </w:rPr>
        <w:t xml:space="preserve"> διάσωσης επιτεύχθηκε από σημαντικά περισσότερους ασθενείς στην ομάδα που έλαβε </w:t>
      </w:r>
      <w:r w:rsidR="00884BAD">
        <w:rPr>
          <w:color w:val="000000"/>
          <w:szCs w:val="22"/>
          <w:lang w:val="el-GR"/>
        </w:rPr>
        <w:t>ελτρομβοπάγη</w:t>
      </w:r>
      <w:r w:rsidRPr="00E51455">
        <w:rPr>
          <w:color w:val="000000"/>
          <w:szCs w:val="22"/>
          <w:lang w:val="el-GR"/>
        </w:rPr>
        <w:t xml:space="preserve"> κατά την περίοδο θεραπείας διάρκειας 6 μηνών p &lt;0,001. Το πενήντα τέσσερα τοις εκατό των ασθενών που έλαβαν </w:t>
      </w:r>
      <w:r w:rsidR="00884BAD">
        <w:rPr>
          <w:color w:val="000000"/>
          <w:szCs w:val="22"/>
          <w:lang w:val="el-GR"/>
        </w:rPr>
        <w:t>ελτρομβοπάγη</w:t>
      </w:r>
      <w:r w:rsidRPr="00E51455">
        <w:rPr>
          <w:color w:val="000000"/>
          <w:szCs w:val="22"/>
          <w:lang w:val="el-GR"/>
        </w:rPr>
        <w:t xml:space="preserve"> και το 13% των ασθενών που έλαβαν εικονικό φάρμακο, πέτυχε αυτό το επίπεδο ανταπόκρισης μετά από 6 εβδομάδες θεραπείας. Παρόμοια αιμοπεταλιακή ανταπόκριση διατηρήθηκε καθ’ όλη τη μελέτη, με το 52% και το 16% των ασθενών να ανταποκρίνεται στο τέλος της περιόδου θεραπείας διάρκειας 6 μηνών.</w:t>
      </w:r>
    </w:p>
    <w:p w14:paraId="59F2DBD5" w14:textId="77777777" w:rsidR="007523E1" w:rsidRPr="00E51455" w:rsidRDefault="007523E1" w:rsidP="003B4EE5">
      <w:pPr>
        <w:pStyle w:val="Caption"/>
        <w:spacing w:before="0" w:after="0"/>
        <w:rPr>
          <w:b w:val="0"/>
          <w:color w:val="000000"/>
          <w:sz w:val="22"/>
          <w:szCs w:val="22"/>
          <w:lang w:val="el-GR"/>
        </w:rPr>
      </w:pPr>
    </w:p>
    <w:p w14:paraId="59F2DBD6" w14:textId="69F8E531" w:rsidR="00D56CB0" w:rsidRPr="00E51455" w:rsidRDefault="006E7C25" w:rsidP="003B4EE5">
      <w:pPr>
        <w:pStyle w:val="Caption"/>
        <w:keepNext/>
        <w:spacing w:before="0" w:after="0"/>
        <w:rPr>
          <w:color w:val="000000"/>
          <w:sz w:val="22"/>
          <w:szCs w:val="22"/>
          <w:lang w:val="el-GR"/>
        </w:rPr>
      </w:pPr>
      <w:r w:rsidRPr="00E51455">
        <w:rPr>
          <w:color w:val="000000"/>
          <w:sz w:val="22"/>
          <w:szCs w:val="22"/>
          <w:lang w:val="el-GR"/>
        </w:rPr>
        <w:lastRenderedPageBreak/>
        <w:t>Πίνακας</w:t>
      </w:r>
      <w:r w:rsidR="009D7C42" w:rsidRPr="00E51455">
        <w:rPr>
          <w:color w:val="000000"/>
          <w:sz w:val="22"/>
          <w:szCs w:val="22"/>
          <w:lang w:val="el-GR"/>
        </w:rPr>
        <w:t> </w:t>
      </w:r>
      <w:r w:rsidR="00460439" w:rsidRPr="00B45408">
        <w:rPr>
          <w:color w:val="000000"/>
          <w:sz w:val="22"/>
          <w:szCs w:val="22"/>
          <w:lang w:val="el-GR"/>
        </w:rPr>
        <w:t>3</w:t>
      </w:r>
      <w:r w:rsidR="000E1A09" w:rsidRPr="00E51455">
        <w:rPr>
          <w:color w:val="000000"/>
          <w:sz w:val="22"/>
          <w:szCs w:val="22"/>
          <w:lang w:val="el-GR"/>
        </w:rPr>
        <w:tab/>
      </w:r>
      <w:r w:rsidRPr="00E51455">
        <w:rPr>
          <w:color w:val="000000"/>
          <w:sz w:val="22"/>
          <w:szCs w:val="22"/>
          <w:lang w:val="el-GR"/>
        </w:rPr>
        <w:t>Δευτερεύοντα αποτελέσματα σχετικά με την αποτελεσματικότητα από τη RAISE</w:t>
      </w:r>
    </w:p>
    <w:p w14:paraId="59F2DBD7" w14:textId="77777777" w:rsidR="009D7C42" w:rsidRPr="00E51455" w:rsidRDefault="009D7C42" w:rsidP="003B4EE5">
      <w:pPr>
        <w:keepNext/>
        <w:spacing w:line="240" w:lineRule="auto"/>
        <w:rPr>
          <w:color w:val="000000"/>
          <w:lang w:val="el-GR"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57"/>
        <w:gridCol w:w="1502"/>
        <w:gridCol w:w="154"/>
        <w:gridCol w:w="1348"/>
      </w:tblGrid>
      <w:tr w:rsidR="00D56CB0" w:rsidRPr="00E51455" w14:paraId="59F2DBDD" w14:textId="77777777">
        <w:tc>
          <w:tcPr>
            <w:tcW w:w="3342" w:type="pct"/>
            <w:vAlign w:val="bottom"/>
          </w:tcPr>
          <w:p w14:paraId="59F2DBD8" w14:textId="77777777" w:rsidR="00D56CB0" w:rsidRPr="00E51455" w:rsidRDefault="00D56CB0" w:rsidP="003B4EE5">
            <w:pPr>
              <w:keepNext/>
              <w:spacing w:line="240" w:lineRule="auto"/>
              <w:rPr>
                <w:color w:val="000000"/>
                <w:szCs w:val="22"/>
                <w:lang w:val="el-GR"/>
              </w:rPr>
            </w:pPr>
          </w:p>
        </w:tc>
        <w:tc>
          <w:tcPr>
            <w:tcW w:w="914" w:type="pct"/>
            <w:gridSpan w:val="2"/>
          </w:tcPr>
          <w:p w14:paraId="59F2DBDA" w14:textId="0C7D6D82" w:rsidR="00D56CB0" w:rsidRPr="00E51455" w:rsidRDefault="00884BAD" w:rsidP="003B4EE5">
            <w:pPr>
              <w:keepNext/>
              <w:spacing w:line="240" w:lineRule="auto"/>
              <w:jc w:val="center"/>
              <w:rPr>
                <w:color w:val="000000"/>
                <w:szCs w:val="22"/>
                <w:lang w:val="en-US"/>
              </w:rPr>
            </w:pPr>
            <w:r>
              <w:rPr>
                <w:color w:val="000000"/>
                <w:szCs w:val="22"/>
                <w:lang w:val="el-GR"/>
              </w:rPr>
              <w:t>Ελτρομβοπάγη</w:t>
            </w:r>
            <w:r w:rsidR="00D613EC">
              <w:rPr>
                <w:color w:val="000000"/>
                <w:szCs w:val="22"/>
                <w:lang w:val="en-US"/>
              </w:rPr>
              <w:t xml:space="preserve"> </w:t>
            </w:r>
            <w:r w:rsidR="006E7C25" w:rsidRPr="00E51455">
              <w:rPr>
                <w:color w:val="000000"/>
                <w:szCs w:val="22"/>
                <w:lang w:val="el-GR"/>
              </w:rPr>
              <w:t>N=135</w:t>
            </w:r>
          </w:p>
        </w:tc>
        <w:tc>
          <w:tcPr>
            <w:tcW w:w="744" w:type="pct"/>
            <w:vAlign w:val="bottom"/>
          </w:tcPr>
          <w:p w14:paraId="59F2DBDC" w14:textId="3FEDCF45" w:rsidR="00D56CB0" w:rsidRPr="00E51455" w:rsidRDefault="006E7C25" w:rsidP="003B4EE5">
            <w:pPr>
              <w:keepNext/>
              <w:spacing w:line="240" w:lineRule="auto"/>
              <w:jc w:val="center"/>
              <w:rPr>
                <w:color w:val="000000"/>
                <w:szCs w:val="22"/>
                <w:lang w:val="el-GR"/>
              </w:rPr>
            </w:pPr>
            <w:r w:rsidRPr="00E51455">
              <w:rPr>
                <w:color w:val="000000"/>
                <w:szCs w:val="22"/>
                <w:lang w:val="el-GR"/>
              </w:rPr>
              <w:t>Εικονικό φάρμακο</w:t>
            </w:r>
            <w:r w:rsidR="00D613EC">
              <w:rPr>
                <w:color w:val="000000"/>
                <w:szCs w:val="22"/>
                <w:lang w:val="en-US"/>
              </w:rPr>
              <w:t xml:space="preserve"> </w:t>
            </w:r>
            <w:r w:rsidRPr="00E51455">
              <w:rPr>
                <w:color w:val="000000"/>
                <w:szCs w:val="22"/>
                <w:lang w:val="el-GR"/>
              </w:rPr>
              <w:t>N=62</w:t>
            </w:r>
          </w:p>
        </w:tc>
      </w:tr>
      <w:tr w:rsidR="00D56CB0" w:rsidRPr="00E51455" w14:paraId="59F2DBDF" w14:textId="77777777">
        <w:tc>
          <w:tcPr>
            <w:tcW w:w="5000" w:type="pct"/>
            <w:gridSpan w:val="4"/>
          </w:tcPr>
          <w:p w14:paraId="59F2DBDE" w14:textId="77777777" w:rsidR="00D56CB0" w:rsidRPr="00E51455" w:rsidRDefault="006E7C25" w:rsidP="003B4EE5">
            <w:pPr>
              <w:keepNext/>
              <w:spacing w:line="240" w:lineRule="auto"/>
              <w:rPr>
                <w:color w:val="000000"/>
                <w:szCs w:val="22"/>
                <w:lang w:val="el-GR"/>
              </w:rPr>
            </w:pPr>
            <w:r w:rsidRPr="00E51455">
              <w:rPr>
                <w:color w:val="000000"/>
                <w:szCs w:val="22"/>
                <w:lang w:val="el-GR"/>
              </w:rPr>
              <w:t>Βασικά δευτερεύοντα καταληκτικά σημεία</w:t>
            </w:r>
          </w:p>
        </w:tc>
      </w:tr>
      <w:tr w:rsidR="00D56CB0" w:rsidRPr="00E51455" w14:paraId="59F2DBE3" w14:textId="77777777">
        <w:trPr>
          <w:trHeight w:val="535"/>
        </w:trPr>
        <w:tc>
          <w:tcPr>
            <w:tcW w:w="3342" w:type="pct"/>
          </w:tcPr>
          <w:p w14:paraId="59F2DBE0" w14:textId="77777777" w:rsidR="00D56CB0" w:rsidRPr="00E51455" w:rsidRDefault="006E7C25" w:rsidP="003B4EE5">
            <w:pPr>
              <w:keepNext/>
              <w:spacing w:line="240" w:lineRule="auto"/>
              <w:rPr>
                <w:color w:val="000000"/>
                <w:szCs w:val="22"/>
                <w:lang w:val="el-GR"/>
              </w:rPr>
            </w:pPr>
            <w:r w:rsidRPr="00E51455">
              <w:rPr>
                <w:color w:val="000000"/>
                <w:szCs w:val="22"/>
                <w:lang w:val="el-GR"/>
              </w:rPr>
              <w:t xml:space="preserve"> </w:t>
            </w:r>
            <w:r w:rsidR="00FA6EA3" w:rsidRPr="00E51455">
              <w:rPr>
                <w:color w:val="000000"/>
                <w:szCs w:val="22"/>
                <w:lang w:val="el-GR"/>
              </w:rPr>
              <w:t>Α</w:t>
            </w:r>
            <w:r w:rsidRPr="00E51455">
              <w:rPr>
                <w:color w:val="000000"/>
                <w:szCs w:val="22"/>
                <w:lang w:val="el-GR"/>
              </w:rPr>
              <w:t>θροιστικ</w:t>
            </w:r>
            <w:r w:rsidR="00FA6EA3" w:rsidRPr="00E51455">
              <w:rPr>
                <w:color w:val="000000"/>
                <w:szCs w:val="22"/>
                <w:lang w:val="el-GR"/>
              </w:rPr>
              <w:t>ός</w:t>
            </w:r>
            <w:r w:rsidRPr="00E51455">
              <w:rPr>
                <w:color w:val="000000"/>
                <w:szCs w:val="22"/>
                <w:lang w:val="el-GR"/>
              </w:rPr>
              <w:t xml:space="preserve"> </w:t>
            </w:r>
            <w:r w:rsidR="00FA6EA3" w:rsidRPr="00E51455">
              <w:rPr>
                <w:color w:val="000000"/>
                <w:szCs w:val="22"/>
                <w:lang w:val="el-GR"/>
              </w:rPr>
              <w:t xml:space="preserve">αριθμός </w:t>
            </w:r>
            <w:r w:rsidRPr="00E51455">
              <w:rPr>
                <w:color w:val="000000"/>
                <w:szCs w:val="22"/>
                <w:lang w:val="el-GR"/>
              </w:rPr>
              <w:t xml:space="preserve">εβδομάδων με αριθμούς αιμοπεταλίων </w:t>
            </w:r>
            <w:r w:rsidRPr="00E51455">
              <w:rPr>
                <w:color w:val="000000"/>
                <w:szCs w:val="22"/>
                <w:lang w:val="el-GR"/>
              </w:rPr>
              <w:sym w:font="Symbol" w:char="F0B3"/>
            </w:r>
            <w:r w:rsidRPr="00E51455">
              <w:rPr>
                <w:color w:val="000000"/>
                <w:szCs w:val="22"/>
                <w:lang w:val="el-GR"/>
              </w:rPr>
              <w:t>50.000</w:t>
            </w:r>
            <w:r w:rsidR="000E1A09" w:rsidRPr="00E51455">
              <w:rPr>
                <w:color w:val="000000"/>
                <w:szCs w:val="22"/>
                <w:lang w:val="el-GR"/>
              </w:rPr>
              <w:noBreakHyphen/>
            </w:r>
            <w:r w:rsidRPr="00E51455">
              <w:rPr>
                <w:color w:val="000000"/>
                <w:szCs w:val="22"/>
                <w:lang w:val="el-GR"/>
              </w:rPr>
              <w:t>400.000/µl, Μέση τιμή (SD)</w:t>
            </w:r>
            <w:r w:rsidRPr="00E51455">
              <w:rPr>
                <w:color w:val="000000"/>
                <w:szCs w:val="22"/>
                <w:lang w:val="el-GR"/>
              </w:rPr>
              <w:tab/>
            </w:r>
          </w:p>
        </w:tc>
        <w:tc>
          <w:tcPr>
            <w:tcW w:w="829" w:type="pct"/>
            <w:vAlign w:val="center"/>
          </w:tcPr>
          <w:p w14:paraId="59F2DBE1" w14:textId="77777777" w:rsidR="00D56CB0" w:rsidRPr="00E51455" w:rsidRDefault="00D56CB0" w:rsidP="003B4EE5">
            <w:pPr>
              <w:keepNext/>
              <w:spacing w:line="240" w:lineRule="auto"/>
              <w:jc w:val="center"/>
              <w:rPr>
                <w:color w:val="000000"/>
                <w:szCs w:val="22"/>
                <w:lang w:val="el-GR"/>
              </w:rPr>
            </w:pPr>
            <w:r w:rsidRPr="00E51455">
              <w:rPr>
                <w:color w:val="000000"/>
                <w:szCs w:val="22"/>
                <w:lang w:val="el-GR"/>
              </w:rPr>
              <w:t>11</w:t>
            </w:r>
            <w:r w:rsidR="00197442" w:rsidRPr="00E51455">
              <w:rPr>
                <w:color w:val="000000"/>
                <w:szCs w:val="22"/>
                <w:lang w:val="el-GR"/>
              </w:rPr>
              <w:t>,</w:t>
            </w:r>
            <w:r w:rsidRPr="00E51455">
              <w:rPr>
                <w:color w:val="000000"/>
                <w:szCs w:val="22"/>
                <w:lang w:val="el-GR"/>
              </w:rPr>
              <w:t>3 (9</w:t>
            </w:r>
            <w:r w:rsidR="00197442" w:rsidRPr="00E51455">
              <w:rPr>
                <w:color w:val="000000"/>
                <w:szCs w:val="22"/>
                <w:lang w:val="el-GR"/>
              </w:rPr>
              <w:t>,</w:t>
            </w:r>
            <w:r w:rsidRPr="00E51455">
              <w:rPr>
                <w:color w:val="000000"/>
                <w:szCs w:val="22"/>
                <w:lang w:val="el-GR"/>
              </w:rPr>
              <w:t>46)</w:t>
            </w:r>
          </w:p>
        </w:tc>
        <w:tc>
          <w:tcPr>
            <w:tcW w:w="829" w:type="pct"/>
            <w:gridSpan w:val="2"/>
            <w:vAlign w:val="center"/>
          </w:tcPr>
          <w:p w14:paraId="59F2DBE2" w14:textId="77777777" w:rsidR="00D56CB0" w:rsidRPr="00E51455" w:rsidRDefault="00D56CB0" w:rsidP="003B4EE5">
            <w:pPr>
              <w:keepNext/>
              <w:spacing w:line="240" w:lineRule="auto"/>
              <w:jc w:val="center"/>
              <w:rPr>
                <w:color w:val="000000"/>
                <w:szCs w:val="22"/>
                <w:lang w:val="el-GR"/>
              </w:rPr>
            </w:pPr>
            <w:r w:rsidRPr="00E51455">
              <w:rPr>
                <w:color w:val="000000"/>
                <w:szCs w:val="22"/>
                <w:lang w:val="el-GR"/>
              </w:rPr>
              <w:t>2</w:t>
            </w:r>
            <w:r w:rsidR="00197442" w:rsidRPr="00E51455">
              <w:rPr>
                <w:color w:val="000000"/>
                <w:szCs w:val="22"/>
                <w:lang w:val="el-GR"/>
              </w:rPr>
              <w:t>,</w:t>
            </w:r>
            <w:r w:rsidRPr="00E51455">
              <w:rPr>
                <w:color w:val="000000"/>
                <w:szCs w:val="22"/>
                <w:lang w:val="el-GR"/>
              </w:rPr>
              <w:t>4 (5</w:t>
            </w:r>
            <w:r w:rsidR="00197442" w:rsidRPr="00E51455">
              <w:rPr>
                <w:color w:val="000000"/>
                <w:szCs w:val="22"/>
                <w:lang w:val="el-GR"/>
              </w:rPr>
              <w:t>,</w:t>
            </w:r>
            <w:r w:rsidRPr="00E51455">
              <w:rPr>
                <w:color w:val="000000"/>
                <w:szCs w:val="22"/>
                <w:lang w:val="el-GR"/>
              </w:rPr>
              <w:t>95)</w:t>
            </w:r>
          </w:p>
        </w:tc>
      </w:tr>
      <w:tr w:rsidR="00D56CB0" w:rsidRPr="00E51455" w14:paraId="59F2DBE8" w14:textId="77777777">
        <w:trPr>
          <w:trHeight w:val="398"/>
        </w:trPr>
        <w:tc>
          <w:tcPr>
            <w:tcW w:w="3342" w:type="pct"/>
            <w:vMerge w:val="restart"/>
          </w:tcPr>
          <w:p w14:paraId="59F2DBE4" w14:textId="77777777" w:rsidR="006E7C25" w:rsidRPr="00E51455" w:rsidRDefault="00421F27" w:rsidP="003B4EE5">
            <w:pPr>
              <w:keepNext/>
              <w:spacing w:line="240" w:lineRule="auto"/>
              <w:rPr>
                <w:color w:val="000000"/>
                <w:szCs w:val="22"/>
                <w:lang w:val="el-GR"/>
              </w:rPr>
            </w:pPr>
            <w:r w:rsidRPr="00E51455">
              <w:rPr>
                <w:color w:val="000000"/>
                <w:szCs w:val="22"/>
                <w:lang w:val="el-GR"/>
              </w:rPr>
              <w:t>Ασθενείς με</w:t>
            </w:r>
            <w:r w:rsidR="006E7C25" w:rsidRPr="00E51455">
              <w:rPr>
                <w:color w:val="000000"/>
                <w:szCs w:val="22"/>
                <w:lang w:val="el-GR"/>
              </w:rPr>
              <w:t xml:space="preserve"> ≥75% των αξιολογήσεων στο επιθυμητό εύρος (50.000 έως 400.000/</w:t>
            </w:r>
            <w:r w:rsidR="006E7C25" w:rsidRPr="00E51455">
              <w:rPr>
                <w:color w:val="000000"/>
                <w:szCs w:val="22"/>
                <w:lang w:val="el-GR"/>
              </w:rPr>
              <w:sym w:font="Symbol" w:char="F06D"/>
            </w:r>
            <w:r w:rsidR="006E7C25" w:rsidRPr="00E51455">
              <w:rPr>
                <w:color w:val="000000"/>
                <w:szCs w:val="22"/>
                <w:lang w:val="el-GR"/>
              </w:rPr>
              <w:t>l)</w:t>
            </w:r>
            <w:r w:rsidRPr="00E51455">
              <w:rPr>
                <w:color w:val="000000"/>
                <w:szCs w:val="22"/>
                <w:lang w:val="el-GR"/>
              </w:rPr>
              <w:t xml:space="preserve">, </w:t>
            </w:r>
            <w:r w:rsidRPr="00E51455">
              <w:rPr>
                <w:color w:val="000000"/>
                <w:szCs w:val="22"/>
                <w:lang w:val="en-US"/>
              </w:rPr>
              <w:t>n</w:t>
            </w:r>
            <w:r w:rsidRPr="00E51455">
              <w:rPr>
                <w:color w:val="000000"/>
                <w:szCs w:val="22"/>
                <w:lang w:val="el-GR"/>
              </w:rPr>
              <w:t xml:space="preserve"> (%)</w:t>
            </w:r>
          </w:p>
          <w:p w14:paraId="59F2DBE5" w14:textId="77777777" w:rsidR="00D56CB0" w:rsidRPr="00E51455" w:rsidRDefault="004E7A98" w:rsidP="003B4EE5">
            <w:pPr>
              <w:keepNext/>
              <w:spacing w:line="240" w:lineRule="auto"/>
              <w:ind w:left="567"/>
              <w:rPr>
                <w:color w:val="000000"/>
                <w:szCs w:val="22"/>
                <w:lang w:val="el-GR"/>
              </w:rPr>
            </w:pPr>
            <w:r w:rsidRPr="00E51455">
              <w:rPr>
                <w:i/>
                <w:color w:val="000000"/>
                <w:szCs w:val="22"/>
                <w:lang w:val="en-US"/>
              </w:rPr>
              <w:t>p</w:t>
            </w:r>
            <w:r w:rsidR="006E7C25" w:rsidRPr="00E51455">
              <w:rPr>
                <w:i/>
                <w:color w:val="000000"/>
                <w:szCs w:val="22"/>
                <w:lang w:val="el-GR"/>
              </w:rPr>
              <w:t>-</w:t>
            </w:r>
            <w:r w:rsidR="006E7C25" w:rsidRPr="00E51455">
              <w:rPr>
                <w:color w:val="000000"/>
                <w:szCs w:val="22"/>
                <w:lang w:val="el-GR"/>
              </w:rPr>
              <w:t xml:space="preserve">τιμή </w:t>
            </w:r>
            <w:r w:rsidR="0057643A" w:rsidRPr="00E51455">
              <w:rPr>
                <w:b/>
                <w:color w:val="000000"/>
                <w:szCs w:val="22"/>
                <w:vertAlign w:val="superscript"/>
                <w:lang w:val="el-GR"/>
              </w:rPr>
              <w:t>α</w:t>
            </w:r>
          </w:p>
        </w:tc>
        <w:tc>
          <w:tcPr>
            <w:tcW w:w="829" w:type="pct"/>
            <w:vAlign w:val="center"/>
          </w:tcPr>
          <w:p w14:paraId="59F2DBE6" w14:textId="77777777" w:rsidR="00D56CB0" w:rsidRPr="00E51455" w:rsidRDefault="00D56CB0" w:rsidP="003B4EE5">
            <w:pPr>
              <w:keepNext/>
              <w:spacing w:line="240" w:lineRule="auto"/>
              <w:jc w:val="center"/>
              <w:rPr>
                <w:color w:val="000000"/>
                <w:szCs w:val="22"/>
                <w:lang w:val="el-GR"/>
              </w:rPr>
            </w:pPr>
            <w:r w:rsidRPr="00E51455">
              <w:rPr>
                <w:color w:val="000000"/>
                <w:szCs w:val="22"/>
                <w:lang w:val="el-GR"/>
              </w:rPr>
              <w:t>51 (38)</w:t>
            </w:r>
          </w:p>
        </w:tc>
        <w:tc>
          <w:tcPr>
            <w:tcW w:w="829" w:type="pct"/>
            <w:gridSpan w:val="2"/>
            <w:vAlign w:val="center"/>
          </w:tcPr>
          <w:p w14:paraId="59F2DBE7" w14:textId="77777777" w:rsidR="00D56CB0" w:rsidRPr="00E51455" w:rsidRDefault="00D56CB0" w:rsidP="003B4EE5">
            <w:pPr>
              <w:keepNext/>
              <w:spacing w:line="240" w:lineRule="auto"/>
              <w:jc w:val="center"/>
              <w:rPr>
                <w:color w:val="000000"/>
                <w:szCs w:val="22"/>
                <w:lang w:val="el-GR"/>
              </w:rPr>
            </w:pPr>
            <w:r w:rsidRPr="00E51455">
              <w:rPr>
                <w:color w:val="000000"/>
                <w:szCs w:val="22"/>
                <w:lang w:val="el-GR"/>
              </w:rPr>
              <w:t>4 (7)</w:t>
            </w:r>
          </w:p>
        </w:tc>
      </w:tr>
      <w:tr w:rsidR="00D56CB0" w:rsidRPr="00E51455" w14:paraId="59F2DBEB" w14:textId="77777777">
        <w:trPr>
          <w:trHeight w:val="397"/>
        </w:trPr>
        <w:tc>
          <w:tcPr>
            <w:tcW w:w="3342" w:type="pct"/>
            <w:vMerge/>
          </w:tcPr>
          <w:p w14:paraId="59F2DBE9" w14:textId="77777777" w:rsidR="00D56CB0" w:rsidRPr="00E51455" w:rsidRDefault="00D56CB0" w:rsidP="003B4EE5">
            <w:pPr>
              <w:keepNext/>
              <w:spacing w:line="240" w:lineRule="auto"/>
              <w:rPr>
                <w:color w:val="000000"/>
                <w:szCs w:val="22"/>
                <w:lang w:val="el-GR"/>
              </w:rPr>
            </w:pPr>
          </w:p>
        </w:tc>
        <w:tc>
          <w:tcPr>
            <w:tcW w:w="1658" w:type="pct"/>
            <w:gridSpan w:val="3"/>
            <w:vAlign w:val="center"/>
          </w:tcPr>
          <w:p w14:paraId="59F2DBEA" w14:textId="77777777" w:rsidR="00D56CB0" w:rsidRPr="00E51455" w:rsidRDefault="00D56CB0" w:rsidP="003B4EE5">
            <w:pPr>
              <w:keepNext/>
              <w:spacing w:line="240" w:lineRule="auto"/>
              <w:jc w:val="center"/>
              <w:rPr>
                <w:color w:val="000000"/>
                <w:szCs w:val="22"/>
                <w:lang w:val="el-GR"/>
              </w:rPr>
            </w:pPr>
            <w:r w:rsidRPr="00E51455">
              <w:rPr>
                <w:color w:val="000000"/>
                <w:szCs w:val="22"/>
                <w:lang w:val="el-GR"/>
              </w:rPr>
              <w:t>&lt;0</w:t>
            </w:r>
            <w:r w:rsidR="00197442" w:rsidRPr="00E51455">
              <w:rPr>
                <w:color w:val="000000"/>
                <w:szCs w:val="22"/>
                <w:lang w:val="el-GR"/>
              </w:rPr>
              <w:t>,</w:t>
            </w:r>
            <w:r w:rsidRPr="00E51455">
              <w:rPr>
                <w:color w:val="000000"/>
                <w:szCs w:val="22"/>
                <w:lang w:val="el-GR"/>
              </w:rPr>
              <w:t>001</w:t>
            </w:r>
          </w:p>
        </w:tc>
      </w:tr>
      <w:tr w:rsidR="00D56CB0" w:rsidRPr="00E51455" w14:paraId="59F2DBEF" w14:textId="77777777">
        <w:tc>
          <w:tcPr>
            <w:tcW w:w="3342" w:type="pct"/>
            <w:tcBorders>
              <w:bottom w:val="nil"/>
            </w:tcBorders>
          </w:tcPr>
          <w:p w14:paraId="59F2DBEC" w14:textId="77777777" w:rsidR="00D56CB0" w:rsidRPr="00E51455" w:rsidRDefault="00A2572D" w:rsidP="003B4EE5">
            <w:pPr>
              <w:keepNext/>
              <w:spacing w:line="240" w:lineRule="auto"/>
              <w:rPr>
                <w:color w:val="000000"/>
                <w:szCs w:val="22"/>
                <w:lang w:val="el-GR"/>
              </w:rPr>
            </w:pPr>
            <w:r w:rsidRPr="00E51455">
              <w:rPr>
                <w:color w:val="000000"/>
                <w:szCs w:val="22"/>
                <w:lang w:val="el-GR"/>
              </w:rPr>
              <w:t>Ασθενείς με αιμορραγία (Βαθμοί 1-4 κατά ΠΟΥ) οποιαδήποτε στιγμή κατά τη διάρκεια 6 μηνών, n (%)</w:t>
            </w:r>
          </w:p>
        </w:tc>
        <w:tc>
          <w:tcPr>
            <w:tcW w:w="829" w:type="pct"/>
            <w:vAlign w:val="center"/>
          </w:tcPr>
          <w:p w14:paraId="59F2DBED" w14:textId="77777777" w:rsidR="00D56CB0" w:rsidRPr="00E51455" w:rsidRDefault="00D56CB0" w:rsidP="003B4EE5">
            <w:pPr>
              <w:keepNext/>
              <w:spacing w:line="240" w:lineRule="auto"/>
              <w:jc w:val="center"/>
              <w:rPr>
                <w:color w:val="000000"/>
                <w:szCs w:val="22"/>
                <w:lang w:val="el-GR"/>
              </w:rPr>
            </w:pPr>
            <w:r w:rsidRPr="00E51455">
              <w:rPr>
                <w:color w:val="000000"/>
                <w:szCs w:val="22"/>
                <w:lang w:val="el-GR"/>
              </w:rPr>
              <w:t>106 (79)</w:t>
            </w:r>
          </w:p>
        </w:tc>
        <w:tc>
          <w:tcPr>
            <w:tcW w:w="829" w:type="pct"/>
            <w:gridSpan w:val="2"/>
            <w:vAlign w:val="center"/>
          </w:tcPr>
          <w:p w14:paraId="59F2DBEE" w14:textId="77777777" w:rsidR="00D56CB0" w:rsidRPr="00E51455" w:rsidRDefault="00D56CB0" w:rsidP="003B4EE5">
            <w:pPr>
              <w:keepNext/>
              <w:spacing w:line="240" w:lineRule="auto"/>
              <w:jc w:val="center"/>
              <w:rPr>
                <w:color w:val="000000"/>
                <w:szCs w:val="22"/>
                <w:lang w:val="el-GR"/>
              </w:rPr>
            </w:pPr>
            <w:r w:rsidRPr="00E51455">
              <w:rPr>
                <w:color w:val="000000"/>
                <w:szCs w:val="22"/>
                <w:lang w:val="el-GR"/>
              </w:rPr>
              <w:t>56 (93)</w:t>
            </w:r>
          </w:p>
        </w:tc>
      </w:tr>
      <w:tr w:rsidR="00D56CB0" w:rsidRPr="00E51455" w14:paraId="59F2DBF2" w14:textId="77777777">
        <w:trPr>
          <w:trHeight w:val="390"/>
        </w:trPr>
        <w:tc>
          <w:tcPr>
            <w:tcW w:w="3342" w:type="pct"/>
            <w:tcBorders>
              <w:top w:val="nil"/>
            </w:tcBorders>
          </w:tcPr>
          <w:p w14:paraId="59F2DBF0" w14:textId="77777777" w:rsidR="00D56CB0" w:rsidRPr="00E51455" w:rsidRDefault="00A2572D" w:rsidP="003B4EE5">
            <w:pPr>
              <w:keepNext/>
              <w:spacing w:line="240" w:lineRule="auto"/>
              <w:rPr>
                <w:color w:val="000000"/>
                <w:szCs w:val="22"/>
                <w:lang w:val="el-GR"/>
              </w:rPr>
            </w:pPr>
            <w:r w:rsidRPr="00E51455">
              <w:rPr>
                <w:color w:val="000000"/>
                <w:szCs w:val="22"/>
                <w:lang w:val="el-GR"/>
              </w:rPr>
              <w:tab/>
            </w:r>
            <w:r w:rsidR="004E7A98" w:rsidRPr="00E51455">
              <w:rPr>
                <w:i/>
                <w:color w:val="000000"/>
                <w:szCs w:val="22"/>
                <w:lang w:val="en-US"/>
              </w:rPr>
              <w:t>p</w:t>
            </w:r>
            <w:r w:rsidRPr="00E51455">
              <w:rPr>
                <w:i/>
                <w:color w:val="000000"/>
                <w:szCs w:val="22"/>
                <w:lang w:val="el-GR"/>
              </w:rPr>
              <w:t>-</w:t>
            </w:r>
            <w:r w:rsidRPr="00E51455">
              <w:rPr>
                <w:color w:val="000000"/>
                <w:szCs w:val="22"/>
                <w:lang w:val="el-GR"/>
              </w:rPr>
              <w:t xml:space="preserve">τιμή </w:t>
            </w:r>
            <w:r w:rsidR="0057643A" w:rsidRPr="00E51455">
              <w:rPr>
                <w:b/>
                <w:color w:val="000000"/>
                <w:szCs w:val="22"/>
                <w:vertAlign w:val="superscript"/>
                <w:lang w:val="el-GR"/>
              </w:rPr>
              <w:t>α</w:t>
            </w:r>
          </w:p>
        </w:tc>
        <w:tc>
          <w:tcPr>
            <w:tcW w:w="1658" w:type="pct"/>
            <w:gridSpan w:val="3"/>
          </w:tcPr>
          <w:p w14:paraId="59F2DBF1" w14:textId="77777777" w:rsidR="00D56CB0" w:rsidRPr="00E51455" w:rsidRDefault="00D56CB0" w:rsidP="003B4EE5">
            <w:pPr>
              <w:keepNext/>
              <w:spacing w:line="240" w:lineRule="auto"/>
              <w:jc w:val="center"/>
              <w:rPr>
                <w:color w:val="000000"/>
                <w:szCs w:val="22"/>
                <w:lang w:val="el-GR"/>
              </w:rPr>
            </w:pPr>
            <w:r w:rsidRPr="00E51455">
              <w:rPr>
                <w:color w:val="000000"/>
                <w:szCs w:val="22"/>
                <w:lang w:val="el-GR"/>
              </w:rPr>
              <w:t>0</w:t>
            </w:r>
            <w:r w:rsidR="00197442" w:rsidRPr="00E51455">
              <w:rPr>
                <w:color w:val="000000"/>
                <w:szCs w:val="22"/>
                <w:lang w:val="el-GR"/>
              </w:rPr>
              <w:t>,</w:t>
            </w:r>
            <w:r w:rsidRPr="00E51455">
              <w:rPr>
                <w:color w:val="000000"/>
                <w:szCs w:val="22"/>
                <w:lang w:val="el-GR"/>
              </w:rPr>
              <w:t>012</w:t>
            </w:r>
          </w:p>
        </w:tc>
      </w:tr>
      <w:tr w:rsidR="00D56CB0" w:rsidRPr="00E51455" w14:paraId="59F2DBF6" w14:textId="77777777">
        <w:tc>
          <w:tcPr>
            <w:tcW w:w="3342" w:type="pct"/>
          </w:tcPr>
          <w:p w14:paraId="59F2DBF3" w14:textId="77777777" w:rsidR="00D56CB0" w:rsidRPr="00E51455" w:rsidRDefault="00A2572D" w:rsidP="003B4EE5">
            <w:pPr>
              <w:keepNext/>
              <w:spacing w:line="240" w:lineRule="auto"/>
              <w:rPr>
                <w:color w:val="000000"/>
                <w:szCs w:val="22"/>
                <w:lang w:val="el-GR"/>
              </w:rPr>
            </w:pPr>
            <w:r w:rsidRPr="00E51455">
              <w:rPr>
                <w:color w:val="000000"/>
                <w:szCs w:val="22"/>
                <w:lang w:val="el-GR"/>
              </w:rPr>
              <w:t>Ασθενείς με αιμορραγία (Βαθμοί 2-4 κατά ΠΟΥ) οποιαδήποτε στιγμή κατά τη διάρκεια 6 μηνών, n (%)</w:t>
            </w:r>
          </w:p>
        </w:tc>
        <w:tc>
          <w:tcPr>
            <w:tcW w:w="829" w:type="pct"/>
            <w:vAlign w:val="center"/>
          </w:tcPr>
          <w:p w14:paraId="59F2DBF4" w14:textId="77777777" w:rsidR="00D56CB0" w:rsidRPr="00E51455" w:rsidRDefault="00D56CB0" w:rsidP="003B4EE5">
            <w:pPr>
              <w:keepNext/>
              <w:spacing w:line="240" w:lineRule="auto"/>
              <w:jc w:val="center"/>
              <w:rPr>
                <w:color w:val="000000"/>
                <w:szCs w:val="22"/>
                <w:lang w:val="el-GR"/>
              </w:rPr>
            </w:pPr>
            <w:r w:rsidRPr="00E51455">
              <w:rPr>
                <w:color w:val="000000"/>
                <w:szCs w:val="22"/>
                <w:lang w:val="el-GR"/>
              </w:rPr>
              <w:t>44 (33)</w:t>
            </w:r>
          </w:p>
        </w:tc>
        <w:tc>
          <w:tcPr>
            <w:tcW w:w="829" w:type="pct"/>
            <w:gridSpan w:val="2"/>
            <w:vAlign w:val="center"/>
          </w:tcPr>
          <w:p w14:paraId="59F2DBF5" w14:textId="77777777" w:rsidR="00D56CB0" w:rsidRPr="00E51455" w:rsidRDefault="00D56CB0" w:rsidP="003B4EE5">
            <w:pPr>
              <w:keepNext/>
              <w:spacing w:line="240" w:lineRule="auto"/>
              <w:jc w:val="center"/>
              <w:rPr>
                <w:color w:val="000000"/>
                <w:szCs w:val="22"/>
                <w:lang w:val="el-GR"/>
              </w:rPr>
            </w:pPr>
            <w:r w:rsidRPr="00E51455">
              <w:rPr>
                <w:color w:val="000000"/>
                <w:szCs w:val="22"/>
                <w:lang w:val="el-GR"/>
              </w:rPr>
              <w:t>32 (53)</w:t>
            </w:r>
          </w:p>
        </w:tc>
      </w:tr>
      <w:tr w:rsidR="00D56CB0" w:rsidRPr="00E51455" w14:paraId="59F2DBF9" w14:textId="77777777">
        <w:tc>
          <w:tcPr>
            <w:tcW w:w="3342" w:type="pct"/>
          </w:tcPr>
          <w:p w14:paraId="59F2DBF7" w14:textId="77777777" w:rsidR="00D56CB0" w:rsidRPr="00E51455" w:rsidRDefault="00A2572D" w:rsidP="003B4EE5">
            <w:pPr>
              <w:keepNext/>
              <w:spacing w:line="240" w:lineRule="auto"/>
              <w:rPr>
                <w:color w:val="000000"/>
                <w:szCs w:val="22"/>
                <w:lang w:val="el-GR"/>
              </w:rPr>
            </w:pPr>
            <w:r w:rsidRPr="00E51455">
              <w:rPr>
                <w:color w:val="000000"/>
                <w:szCs w:val="22"/>
                <w:lang w:val="el-GR"/>
              </w:rPr>
              <w:tab/>
            </w:r>
            <w:r w:rsidR="004E7A98" w:rsidRPr="00E51455">
              <w:rPr>
                <w:i/>
                <w:color w:val="000000"/>
                <w:szCs w:val="22"/>
                <w:lang w:val="en-US"/>
              </w:rPr>
              <w:t>p</w:t>
            </w:r>
            <w:r w:rsidRPr="00E51455">
              <w:rPr>
                <w:i/>
                <w:color w:val="000000"/>
                <w:szCs w:val="22"/>
                <w:lang w:val="el-GR"/>
              </w:rPr>
              <w:t>-</w:t>
            </w:r>
            <w:r w:rsidRPr="00E51455">
              <w:rPr>
                <w:color w:val="000000"/>
                <w:szCs w:val="22"/>
                <w:lang w:val="el-GR"/>
              </w:rPr>
              <w:t xml:space="preserve">τιμή </w:t>
            </w:r>
            <w:r w:rsidR="0057643A" w:rsidRPr="00E51455">
              <w:rPr>
                <w:b/>
                <w:color w:val="000000"/>
                <w:szCs w:val="22"/>
                <w:vertAlign w:val="superscript"/>
                <w:lang w:val="el-GR"/>
              </w:rPr>
              <w:t>α</w:t>
            </w:r>
          </w:p>
        </w:tc>
        <w:tc>
          <w:tcPr>
            <w:tcW w:w="1658" w:type="pct"/>
            <w:gridSpan w:val="3"/>
            <w:vAlign w:val="center"/>
          </w:tcPr>
          <w:p w14:paraId="59F2DBF8" w14:textId="77777777" w:rsidR="00D56CB0" w:rsidRPr="00E51455" w:rsidRDefault="00D56CB0" w:rsidP="003B4EE5">
            <w:pPr>
              <w:keepNext/>
              <w:spacing w:line="240" w:lineRule="auto"/>
              <w:jc w:val="center"/>
              <w:rPr>
                <w:color w:val="000000"/>
                <w:szCs w:val="22"/>
                <w:lang w:val="el-GR"/>
              </w:rPr>
            </w:pPr>
            <w:r w:rsidRPr="00E51455">
              <w:rPr>
                <w:color w:val="000000"/>
                <w:szCs w:val="22"/>
                <w:lang w:val="el-GR"/>
              </w:rPr>
              <w:t>0</w:t>
            </w:r>
            <w:r w:rsidR="00197442" w:rsidRPr="00E51455">
              <w:rPr>
                <w:color w:val="000000"/>
                <w:szCs w:val="22"/>
                <w:lang w:val="el-GR"/>
              </w:rPr>
              <w:t>,</w:t>
            </w:r>
            <w:r w:rsidRPr="00E51455">
              <w:rPr>
                <w:color w:val="000000"/>
                <w:szCs w:val="22"/>
                <w:lang w:val="el-GR"/>
              </w:rPr>
              <w:t>002</w:t>
            </w:r>
          </w:p>
        </w:tc>
      </w:tr>
      <w:tr w:rsidR="00D56CB0" w:rsidRPr="00E51455" w14:paraId="59F2DBFE" w14:textId="77777777">
        <w:trPr>
          <w:cantSplit/>
          <w:trHeight w:val="213"/>
        </w:trPr>
        <w:tc>
          <w:tcPr>
            <w:tcW w:w="3342" w:type="pct"/>
            <w:vMerge w:val="restart"/>
          </w:tcPr>
          <w:p w14:paraId="59F2DBFA" w14:textId="77777777" w:rsidR="00A2572D" w:rsidRPr="00E51455" w:rsidRDefault="00A2572D" w:rsidP="003B4EE5">
            <w:pPr>
              <w:keepNext/>
              <w:spacing w:line="240" w:lineRule="auto"/>
              <w:rPr>
                <w:color w:val="000000"/>
                <w:szCs w:val="22"/>
                <w:lang w:val="el-GR"/>
              </w:rPr>
            </w:pPr>
            <w:r w:rsidRPr="00E51455">
              <w:rPr>
                <w:color w:val="000000"/>
                <w:szCs w:val="22"/>
                <w:lang w:val="el-GR"/>
              </w:rPr>
              <w:t>Απαιτήθηκε θεραπεία διάσωσης, n (%)</w:t>
            </w:r>
          </w:p>
          <w:p w14:paraId="59F2DBFB" w14:textId="77777777" w:rsidR="00D56CB0" w:rsidRPr="00E51455" w:rsidRDefault="00A2572D" w:rsidP="003B4EE5">
            <w:pPr>
              <w:keepNext/>
              <w:spacing w:line="240" w:lineRule="auto"/>
              <w:rPr>
                <w:color w:val="000000"/>
                <w:szCs w:val="22"/>
                <w:lang w:val="el-GR"/>
              </w:rPr>
            </w:pPr>
            <w:r w:rsidRPr="00E51455">
              <w:rPr>
                <w:color w:val="000000"/>
                <w:szCs w:val="22"/>
                <w:lang w:val="el-GR"/>
              </w:rPr>
              <w:tab/>
            </w:r>
            <w:r w:rsidR="004E7A98" w:rsidRPr="00E51455">
              <w:rPr>
                <w:i/>
                <w:color w:val="000000"/>
                <w:szCs w:val="22"/>
                <w:lang w:val="en-US"/>
              </w:rPr>
              <w:t>p</w:t>
            </w:r>
            <w:r w:rsidRPr="00E51455">
              <w:rPr>
                <w:i/>
                <w:color w:val="000000"/>
                <w:szCs w:val="22"/>
                <w:lang w:val="el-GR"/>
              </w:rPr>
              <w:t>-</w:t>
            </w:r>
            <w:r w:rsidRPr="00E51455">
              <w:rPr>
                <w:color w:val="000000"/>
                <w:szCs w:val="22"/>
                <w:lang w:val="el-GR"/>
              </w:rPr>
              <w:t xml:space="preserve">τιμή </w:t>
            </w:r>
            <w:r w:rsidR="0057643A" w:rsidRPr="00E51455">
              <w:rPr>
                <w:b/>
                <w:color w:val="000000"/>
                <w:szCs w:val="22"/>
                <w:vertAlign w:val="superscript"/>
                <w:lang w:val="el-GR"/>
              </w:rPr>
              <w:t>α</w:t>
            </w:r>
          </w:p>
        </w:tc>
        <w:tc>
          <w:tcPr>
            <w:tcW w:w="829" w:type="pct"/>
            <w:vAlign w:val="center"/>
          </w:tcPr>
          <w:p w14:paraId="59F2DBFC" w14:textId="77777777" w:rsidR="00D56CB0" w:rsidRPr="00E51455" w:rsidRDefault="00D56CB0" w:rsidP="003B4EE5">
            <w:pPr>
              <w:keepNext/>
              <w:spacing w:line="240" w:lineRule="auto"/>
              <w:jc w:val="center"/>
              <w:rPr>
                <w:color w:val="000000"/>
                <w:szCs w:val="22"/>
                <w:lang w:val="el-GR"/>
              </w:rPr>
            </w:pPr>
            <w:r w:rsidRPr="00E51455">
              <w:rPr>
                <w:color w:val="000000"/>
                <w:szCs w:val="22"/>
                <w:lang w:val="el-GR"/>
              </w:rPr>
              <w:t>24 (18)</w:t>
            </w:r>
          </w:p>
        </w:tc>
        <w:tc>
          <w:tcPr>
            <w:tcW w:w="829" w:type="pct"/>
            <w:gridSpan w:val="2"/>
            <w:vAlign w:val="center"/>
          </w:tcPr>
          <w:p w14:paraId="59F2DBFD" w14:textId="77777777" w:rsidR="00D56CB0" w:rsidRPr="00E51455" w:rsidRDefault="00D56CB0" w:rsidP="003B4EE5">
            <w:pPr>
              <w:keepNext/>
              <w:spacing w:line="240" w:lineRule="auto"/>
              <w:jc w:val="center"/>
              <w:rPr>
                <w:color w:val="000000"/>
                <w:szCs w:val="22"/>
                <w:lang w:val="el-GR"/>
              </w:rPr>
            </w:pPr>
            <w:r w:rsidRPr="00E51455">
              <w:rPr>
                <w:color w:val="000000"/>
                <w:szCs w:val="22"/>
                <w:lang w:val="el-GR"/>
              </w:rPr>
              <w:t>25 (40)</w:t>
            </w:r>
          </w:p>
        </w:tc>
      </w:tr>
      <w:tr w:rsidR="00D56CB0" w:rsidRPr="00E51455" w14:paraId="59F2DC01" w14:textId="77777777">
        <w:trPr>
          <w:cantSplit/>
          <w:trHeight w:val="246"/>
        </w:trPr>
        <w:tc>
          <w:tcPr>
            <w:tcW w:w="3342" w:type="pct"/>
            <w:vMerge/>
          </w:tcPr>
          <w:p w14:paraId="59F2DBFF" w14:textId="77777777" w:rsidR="00D56CB0" w:rsidRPr="00E51455" w:rsidRDefault="00D56CB0" w:rsidP="003B4EE5">
            <w:pPr>
              <w:keepNext/>
              <w:spacing w:line="240" w:lineRule="auto"/>
              <w:rPr>
                <w:color w:val="000000"/>
                <w:szCs w:val="22"/>
                <w:lang w:val="el-GR"/>
              </w:rPr>
            </w:pPr>
          </w:p>
        </w:tc>
        <w:tc>
          <w:tcPr>
            <w:tcW w:w="1658" w:type="pct"/>
            <w:gridSpan w:val="3"/>
            <w:vAlign w:val="center"/>
          </w:tcPr>
          <w:p w14:paraId="59F2DC00" w14:textId="77777777" w:rsidR="00D56CB0" w:rsidRPr="00E51455" w:rsidRDefault="00D56CB0" w:rsidP="003B4EE5">
            <w:pPr>
              <w:keepNext/>
              <w:spacing w:line="240" w:lineRule="auto"/>
              <w:jc w:val="center"/>
              <w:rPr>
                <w:color w:val="000000"/>
                <w:szCs w:val="22"/>
                <w:lang w:val="el-GR"/>
              </w:rPr>
            </w:pPr>
            <w:r w:rsidRPr="00E51455">
              <w:rPr>
                <w:color w:val="000000"/>
                <w:szCs w:val="22"/>
                <w:lang w:val="el-GR"/>
              </w:rPr>
              <w:t>0</w:t>
            </w:r>
            <w:r w:rsidR="00197442" w:rsidRPr="00E51455">
              <w:rPr>
                <w:color w:val="000000"/>
                <w:szCs w:val="22"/>
                <w:lang w:val="el-GR"/>
              </w:rPr>
              <w:t>,</w:t>
            </w:r>
            <w:r w:rsidRPr="00E51455">
              <w:rPr>
                <w:color w:val="000000"/>
                <w:szCs w:val="22"/>
                <w:lang w:val="el-GR"/>
              </w:rPr>
              <w:t>001</w:t>
            </w:r>
          </w:p>
        </w:tc>
      </w:tr>
      <w:tr w:rsidR="00D56CB0" w:rsidRPr="00E51455" w14:paraId="59F2DC05" w14:textId="77777777">
        <w:trPr>
          <w:trHeight w:val="189"/>
        </w:trPr>
        <w:tc>
          <w:tcPr>
            <w:tcW w:w="3342" w:type="pct"/>
          </w:tcPr>
          <w:p w14:paraId="59F2DC02" w14:textId="77777777" w:rsidR="00D56CB0" w:rsidRPr="00E51455" w:rsidRDefault="00A2572D" w:rsidP="003B4EE5">
            <w:pPr>
              <w:keepNext/>
              <w:spacing w:line="240" w:lineRule="auto"/>
              <w:rPr>
                <w:color w:val="000000"/>
                <w:szCs w:val="22"/>
                <w:lang w:val="el-GR"/>
              </w:rPr>
            </w:pPr>
            <w:r w:rsidRPr="00E51455">
              <w:rPr>
                <w:color w:val="000000"/>
                <w:szCs w:val="22"/>
                <w:lang w:val="el-GR"/>
              </w:rPr>
              <w:t>Ασθενείς που έλαβαν θεραπεία για ΙΤΡ στην έναρξη της μελέτης (n)</w:t>
            </w:r>
          </w:p>
        </w:tc>
        <w:tc>
          <w:tcPr>
            <w:tcW w:w="829" w:type="pct"/>
            <w:vAlign w:val="center"/>
          </w:tcPr>
          <w:p w14:paraId="59F2DC03" w14:textId="77777777" w:rsidR="00D56CB0" w:rsidRPr="00E51455" w:rsidRDefault="00D56CB0" w:rsidP="003B4EE5">
            <w:pPr>
              <w:keepNext/>
              <w:spacing w:line="240" w:lineRule="auto"/>
              <w:jc w:val="center"/>
              <w:rPr>
                <w:color w:val="000000"/>
                <w:szCs w:val="22"/>
                <w:lang w:val="el-GR"/>
              </w:rPr>
            </w:pPr>
            <w:r w:rsidRPr="00E51455">
              <w:rPr>
                <w:color w:val="000000"/>
                <w:szCs w:val="22"/>
                <w:lang w:val="el-GR"/>
              </w:rPr>
              <w:t>63</w:t>
            </w:r>
          </w:p>
        </w:tc>
        <w:tc>
          <w:tcPr>
            <w:tcW w:w="829" w:type="pct"/>
            <w:gridSpan w:val="2"/>
            <w:vAlign w:val="center"/>
          </w:tcPr>
          <w:p w14:paraId="59F2DC04" w14:textId="77777777" w:rsidR="00D56CB0" w:rsidRPr="00E51455" w:rsidRDefault="00D56CB0" w:rsidP="003B4EE5">
            <w:pPr>
              <w:keepNext/>
              <w:spacing w:line="240" w:lineRule="auto"/>
              <w:jc w:val="center"/>
              <w:rPr>
                <w:color w:val="000000"/>
                <w:szCs w:val="22"/>
                <w:lang w:val="el-GR"/>
              </w:rPr>
            </w:pPr>
            <w:r w:rsidRPr="00E51455">
              <w:rPr>
                <w:color w:val="000000"/>
                <w:szCs w:val="22"/>
                <w:lang w:val="el-GR"/>
              </w:rPr>
              <w:t>31</w:t>
            </w:r>
          </w:p>
        </w:tc>
      </w:tr>
      <w:tr w:rsidR="00D56CB0" w:rsidRPr="00E51455" w14:paraId="59F2DC0A" w14:textId="77777777">
        <w:trPr>
          <w:cantSplit/>
          <w:trHeight w:val="213"/>
        </w:trPr>
        <w:tc>
          <w:tcPr>
            <w:tcW w:w="3342" w:type="pct"/>
            <w:vMerge w:val="restart"/>
          </w:tcPr>
          <w:p w14:paraId="59F2DC06" w14:textId="77777777" w:rsidR="00A2572D" w:rsidRPr="00E51455" w:rsidRDefault="00A2572D" w:rsidP="003B4EE5">
            <w:pPr>
              <w:pStyle w:val="tabletextNS"/>
              <w:keepNext/>
              <w:ind w:left="360"/>
              <w:rPr>
                <w:rFonts w:ascii="Times New Roman" w:hAnsi="Times New Roman"/>
                <w:color w:val="000000"/>
                <w:sz w:val="22"/>
                <w:szCs w:val="22"/>
                <w:lang w:val="el-GR"/>
              </w:rPr>
            </w:pPr>
            <w:r w:rsidRPr="00E51455">
              <w:rPr>
                <w:rFonts w:ascii="Times New Roman" w:hAnsi="Times New Roman"/>
                <w:color w:val="000000"/>
                <w:sz w:val="22"/>
                <w:szCs w:val="22"/>
                <w:lang w:val="el-GR"/>
              </w:rPr>
              <w:t xml:space="preserve">Ασθενείς που </w:t>
            </w:r>
            <w:r w:rsidR="006760C7" w:rsidRPr="00E51455">
              <w:rPr>
                <w:rFonts w:ascii="Times New Roman" w:hAnsi="Times New Roman"/>
                <w:color w:val="000000"/>
                <w:sz w:val="22"/>
                <w:szCs w:val="22"/>
                <w:lang w:val="el-GR"/>
              </w:rPr>
              <w:t xml:space="preserve">προσπάθησαν να </w:t>
            </w:r>
            <w:r w:rsidRPr="00E51455">
              <w:rPr>
                <w:rFonts w:ascii="Times New Roman" w:hAnsi="Times New Roman"/>
                <w:color w:val="000000"/>
                <w:sz w:val="22"/>
                <w:szCs w:val="22"/>
                <w:lang w:val="el-GR"/>
              </w:rPr>
              <w:t>με</w:t>
            </w:r>
            <w:r w:rsidR="006760C7" w:rsidRPr="00E51455">
              <w:rPr>
                <w:rFonts w:ascii="Times New Roman" w:hAnsi="Times New Roman"/>
                <w:color w:val="000000"/>
                <w:sz w:val="22"/>
                <w:szCs w:val="22"/>
                <w:lang w:val="el-GR"/>
              </w:rPr>
              <w:t>ιώ</w:t>
            </w:r>
            <w:r w:rsidRPr="00E51455">
              <w:rPr>
                <w:rFonts w:ascii="Times New Roman" w:hAnsi="Times New Roman"/>
                <w:color w:val="000000"/>
                <w:sz w:val="22"/>
                <w:szCs w:val="22"/>
                <w:lang w:val="el-GR"/>
              </w:rPr>
              <w:t>σ</w:t>
            </w:r>
            <w:r w:rsidR="006760C7" w:rsidRPr="00E51455">
              <w:rPr>
                <w:rFonts w:ascii="Times New Roman" w:hAnsi="Times New Roman"/>
                <w:color w:val="000000"/>
                <w:sz w:val="22"/>
                <w:szCs w:val="22"/>
                <w:lang w:val="el-GR"/>
              </w:rPr>
              <w:t>ου</w:t>
            </w:r>
            <w:r w:rsidRPr="00E51455">
              <w:rPr>
                <w:rFonts w:ascii="Times New Roman" w:hAnsi="Times New Roman"/>
                <w:color w:val="000000"/>
                <w:sz w:val="22"/>
                <w:szCs w:val="22"/>
                <w:lang w:val="el-GR"/>
              </w:rPr>
              <w:t>ν</w:t>
            </w:r>
            <w:r w:rsidR="006760C7" w:rsidRPr="00E51455">
              <w:rPr>
                <w:rFonts w:ascii="Times New Roman" w:hAnsi="Times New Roman"/>
                <w:color w:val="000000"/>
                <w:sz w:val="22"/>
                <w:szCs w:val="22"/>
                <w:lang w:val="el-GR"/>
              </w:rPr>
              <w:t xml:space="preserve"> ή να διακόψουν</w:t>
            </w:r>
            <w:r w:rsidRPr="00E51455">
              <w:rPr>
                <w:rFonts w:ascii="Times New Roman" w:hAnsi="Times New Roman"/>
                <w:color w:val="000000"/>
                <w:sz w:val="22"/>
                <w:szCs w:val="22"/>
                <w:lang w:val="el-GR"/>
              </w:rPr>
              <w:t xml:space="preserve"> την αρχική θεραπεία, n (%)</w:t>
            </w:r>
            <w:r w:rsidR="0057643A" w:rsidRPr="00E51455">
              <w:rPr>
                <w:rFonts w:ascii="Times New Roman" w:hAnsi="Times New Roman"/>
                <w:color w:val="000000"/>
                <w:sz w:val="22"/>
                <w:szCs w:val="22"/>
                <w:vertAlign w:val="superscript"/>
                <w:lang w:val="el-GR"/>
              </w:rPr>
              <w:t>β</w:t>
            </w:r>
          </w:p>
          <w:p w14:paraId="59F2DC07" w14:textId="77777777" w:rsidR="00D56CB0" w:rsidRPr="00E51455" w:rsidRDefault="00A2572D" w:rsidP="003B4EE5">
            <w:pPr>
              <w:pStyle w:val="tabletextNS"/>
              <w:keepNext/>
              <w:ind w:left="360"/>
              <w:rPr>
                <w:rFonts w:ascii="Times New Roman" w:hAnsi="Times New Roman"/>
                <w:color w:val="000000"/>
                <w:sz w:val="22"/>
                <w:szCs w:val="22"/>
                <w:lang w:val="el-GR"/>
              </w:rPr>
            </w:pPr>
            <w:r w:rsidRPr="00E51455">
              <w:rPr>
                <w:rFonts w:ascii="Times New Roman" w:hAnsi="Times New Roman"/>
                <w:color w:val="000000"/>
                <w:sz w:val="22"/>
                <w:szCs w:val="22"/>
                <w:lang w:val="el-GR"/>
              </w:rPr>
              <w:tab/>
            </w:r>
            <w:r w:rsidR="004E7A98" w:rsidRPr="00E51455">
              <w:rPr>
                <w:rFonts w:ascii="Times New Roman" w:hAnsi="Times New Roman"/>
                <w:i/>
                <w:color w:val="000000"/>
                <w:sz w:val="22"/>
                <w:szCs w:val="22"/>
                <w:lang w:val="en-US"/>
              </w:rPr>
              <w:t>p</w:t>
            </w:r>
            <w:r w:rsidR="00E349C8" w:rsidRPr="00E51455">
              <w:rPr>
                <w:rFonts w:ascii="Times New Roman" w:hAnsi="Times New Roman"/>
                <w:color w:val="000000"/>
                <w:sz w:val="22"/>
                <w:szCs w:val="22"/>
                <w:lang w:val="en-US"/>
              </w:rPr>
              <w:t>-</w:t>
            </w:r>
            <w:r w:rsidRPr="00E51455">
              <w:rPr>
                <w:rFonts w:ascii="Times New Roman" w:hAnsi="Times New Roman"/>
                <w:color w:val="000000"/>
                <w:sz w:val="22"/>
                <w:szCs w:val="22"/>
                <w:lang w:val="el-GR"/>
              </w:rPr>
              <w:t>τιμή</w:t>
            </w:r>
            <w:r w:rsidR="0057643A" w:rsidRPr="00E51455">
              <w:rPr>
                <w:rFonts w:ascii="Times New Roman" w:hAnsi="Times New Roman"/>
                <w:b/>
                <w:color w:val="000000"/>
                <w:sz w:val="22"/>
                <w:szCs w:val="22"/>
                <w:vertAlign w:val="superscript"/>
                <w:lang w:val="el-GR"/>
              </w:rPr>
              <w:t>α</w:t>
            </w:r>
          </w:p>
        </w:tc>
        <w:tc>
          <w:tcPr>
            <w:tcW w:w="829" w:type="pct"/>
            <w:vAlign w:val="center"/>
          </w:tcPr>
          <w:p w14:paraId="59F2DC08" w14:textId="77777777" w:rsidR="00D56CB0" w:rsidRPr="00E51455" w:rsidRDefault="00D56CB0"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37 (59)</w:t>
            </w:r>
          </w:p>
        </w:tc>
        <w:tc>
          <w:tcPr>
            <w:tcW w:w="829" w:type="pct"/>
            <w:gridSpan w:val="2"/>
            <w:vAlign w:val="center"/>
          </w:tcPr>
          <w:p w14:paraId="59F2DC09" w14:textId="77777777" w:rsidR="00D56CB0" w:rsidRPr="00E51455" w:rsidRDefault="00D56CB0"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10 (32)</w:t>
            </w:r>
          </w:p>
        </w:tc>
      </w:tr>
      <w:tr w:rsidR="00D56CB0" w:rsidRPr="00E51455" w14:paraId="59F2DC0D" w14:textId="77777777">
        <w:trPr>
          <w:cantSplit/>
          <w:trHeight w:val="249"/>
        </w:trPr>
        <w:tc>
          <w:tcPr>
            <w:tcW w:w="3342" w:type="pct"/>
            <w:vMerge/>
          </w:tcPr>
          <w:p w14:paraId="59F2DC0B" w14:textId="77777777" w:rsidR="00D56CB0" w:rsidRPr="00E51455" w:rsidRDefault="00D56CB0" w:rsidP="003B4EE5">
            <w:pPr>
              <w:keepNext/>
              <w:spacing w:line="240" w:lineRule="auto"/>
              <w:rPr>
                <w:color w:val="000000"/>
                <w:szCs w:val="22"/>
                <w:lang w:val="el-GR"/>
              </w:rPr>
            </w:pPr>
          </w:p>
        </w:tc>
        <w:tc>
          <w:tcPr>
            <w:tcW w:w="1658" w:type="pct"/>
            <w:gridSpan w:val="3"/>
            <w:vAlign w:val="center"/>
          </w:tcPr>
          <w:p w14:paraId="59F2DC0C" w14:textId="77777777" w:rsidR="00D56CB0" w:rsidRPr="00E51455" w:rsidRDefault="00D56CB0" w:rsidP="003B4EE5">
            <w:pPr>
              <w:keepNext/>
              <w:spacing w:line="240" w:lineRule="auto"/>
              <w:jc w:val="center"/>
              <w:rPr>
                <w:color w:val="000000"/>
                <w:szCs w:val="22"/>
                <w:lang w:val="el-GR"/>
              </w:rPr>
            </w:pPr>
            <w:r w:rsidRPr="00E51455">
              <w:rPr>
                <w:color w:val="000000"/>
                <w:szCs w:val="22"/>
                <w:lang w:val="el-GR"/>
              </w:rPr>
              <w:t>0</w:t>
            </w:r>
            <w:r w:rsidR="00197442" w:rsidRPr="00E51455">
              <w:rPr>
                <w:color w:val="000000"/>
                <w:szCs w:val="22"/>
                <w:lang w:val="el-GR"/>
              </w:rPr>
              <w:t>,</w:t>
            </w:r>
            <w:r w:rsidRPr="00E51455">
              <w:rPr>
                <w:color w:val="000000"/>
                <w:szCs w:val="22"/>
                <w:lang w:val="el-GR"/>
              </w:rPr>
              <w:t>016</w:t>
            </w:r>
          </w:p>
        </w:tc>
      </w:tr>
    </w:tbl>
    <w:p w14:paraId="59F2DC0E" w14:textId="77777777" w:rsidR="00A2572D" w:rsidRPr="00E51455" w:rsidRDefault="0057643A" w:rsidP="009826F8">
      <w:pPr>
        <w:keepNext/>
        <w:tabs>
          <w:tab w:val="clear" w:pos="567"/>
          <w:tab w:val="left" w:pos="1276"/>
        </w:tabs>
        <w:spacing w:line="240" w:lineRule="auto"/>
        <w:ind w:left="1276" w:hanging="567"/>
        <w:rPr>
          <w:color w:val="000000"/>
          <w:szCs w:val="22"/>
          <w:lang w:val="el-GR"/>
        </w:rPr>
      </w:pPr>
      <w:r w:rsidRPr="00E51455">
        <w:rPr>
          <w:color w:val="000000"/>
          <w:szCs w:val="22"/>
          <w:lang w:val="el-GR"/>
        </w:rPr>
        <w:t>α</w:t>
      </w:r>
      <w:r w:rsidR="00A2572D" w:rsidRPr="00E51455">
        <w:rPr>
          <w:color w:val="000000"/>
          <w:szCs w:val="22"/>
          <w:lang w:val="el-GR"/>
        </w:rPr>
        <w:tab/>
        <w:t>Μοντέλο λογιστικής παλινδρόμησης με προσαρμογή για μεταβλητές διαστρωμάτωσης της τυχαιοποίησης</w:t>
      </w:r>
    </w:p>
    <w:p w14:paraId="59F2DC0F" w14:textId="42DECC7F" w:rsidR="006760C7" w:rsidRPr="00E51455" w:rsidRDefault="0057643A" w:rsidP="009826F8">
      <w:pPr>
        <w:tabs>
          <w:tab w:val="clear" w:pos="567"/>
          <w:tab w:val="left" w:pos="1276"/>
        </w:tabs>
        <w:autoSpaceDE w:val="0"/>
        <w:autoSpaceDN w:val="0"/>
        <w:adjustRightInd w:val="0"/>
        <w:spacing w:line="240" w:lineRule="auto"/>
        <w:ind w:left="1276" w:hanging="567"/>
        <w:rPr>
          <w:color w:val="000000"/>
          <w:szCs w:val="22"/>
          <w:lang w:val="el-GR" w:eastAsia="en-GB"/>
        </w:rPr>
      </w:pPr>
      <w:r w:rsidRPr="00E51455">
        <w:rPr>
          <w:color w:val="000000"/>
          <w:szCs w:val="22"/>
          <w:lang w:val="el-GR"/>
        </w:rPr>
        <w:t>β</w:t>
      </w:r>
      <w:r w:rsidR="006760C7" w:rsidRPr="00E51455">
        <w:rPr>
          <w:color w:val="000000"/>
          <w:szCs w:val="22"/>
          <w:lang w:val="el-GR"/>
        </w:rPr>
        <w:tab/>
      </w:r>
      <w:r w:rsidR="008C7A89" w:rsidRPr="00E51455">
        <w:rPr>
          <w:color w:val="000000"/>
          <w:szCs w:val="22"/>
          <w:lang w:val="el-GR" w:eastAsia="en-GB"/>
        </w:rPr>
        <w:t>21</w:t>
      </w:r>
      <w:r w:rsidR="0057123F" w:rsidRPr="00E51455">
        <w:rPr>
          <w:color w:val="000000"/>
          <w:szCs w:val="22"/>
          <w:lang w:val="en-US" w:eastAsia="en-GB"/>
        </w:rPr>
        <w:t> </w:t>
      </w:r>
      <w:r w:rsidR="008C7A89" w:rsidRPr="00E51455">
        <w:rPr>
          <w:color w:val="000000"/>
          <w:szCs w:val="22"/>
          <w:lang w:val="el-GR" w:eastAsia="en-GB"/>
        </w:rPr>
        <w:t xml:space="preserve">από τους 63 (33%) </w:t>
      </w:r>
      <w:r w:rsidR="006760C7" w:rsidRPr="00E51455">
        <w:rPr>
          <w:color w:val="000000"/>
          <w:szCs w:val="22"/>
          <w:lang w:val="el-GR"/>
        </w:rPr>
        <w:t>ασθεν</w:t>
      </w:r>
      <w:r w:rsidR="008C7A89" w:rsidRPr="00E51455">
        <w:rPr>
          <w:color w:val="000000"/>
          <w:szCs w:val="22"/>
          <w:lang w:val="el-GR"/>
        </w:rPr>
        <w:t>είς</w:t>
      </w:r>
      <w:r w:rsidR="006760C7" w:rsidRPr="00E51455">
        <w:rPr>
          <w:color w:val="000000"/>
          <w:szCs w:val="22"/>
          <w:lang w:val="el-GR"/>
        </w:rPr>
        <w:t xml:space="preserve"> </w:t>
      </w:r>
      <w:r w:rsidR="00E85674" w:rsidRPr="00E51455">
        <w:rPr>
          <w:color w:val="000000"/>
          <w:szCs w:val="22"/>
          <w:lang w:val="el-GR"/>
        </w:rPr>
        <w:t>που έλαβαν</w:t>
      </w:r>
      <w:r w:rsidR="006760C7" w:rsidRPr="00E51455">
        <w:rPr>
          <w:color w:val="000000"/>
          <w:szCs w:val="22"/>
          <w:lang w:val="el-GR"/>
        </w:rPr>
        <w:t xml:space="preserve"> </w:t>
      </w:r>
      <w:r w:rsidR="00884BAD" w:rsidRPr="00A45C84">
        <w:rPr>
          <w:color w:val="000000"/>
          <w:szCs w:val="22"/>
          <w:lang w:val="el-GR" w:eastAsia="en-GB"/>
        </w:rPr>
        <w:t>ελτρομβοπάγη</w:t>
      </w:r>
      <w:r w:rsidR="006760C7" w:rsidRPr="00E51455">
        <w:rPr>
          <w:color w:val="000000"/>
          <w:szCs w:val="22"/>
          <w:lang w:val="el-GR" w:eastAsia="en-GB"/>
        </w:rPr>
        <w:t xml:space="preserve"> </w:t>
      </w:r>
      <w:r w:rsidR="00E85674" w:rsidRPr="00E51455">
        <w:rPr>
          <w:color w:val="000000"/>
          <w:szCs w:val="22"/>
          <w:lang w:val="el-GR" w:eastAsia="en-GB"/>
        </w:rPr>
        <w:t>οι οποίοι</w:t>
      </w:r>
      <w:r w:rsidR="006760C7" w:rsidRPr="00E51455">
        <w:rPr>
          <w:color w:val="000000"/>
          <w:szCs w:val="22"/>
          <w:lang w:val="el-GR" w:eastAsia="en-GB"/>
        </w:rPr>
        <w:t xml:space="preserve"> </w:t>
      </w:r>
      <w:r w:rsidR="008C7A89" w:rsidRPr="00E51455">
        <w:rPr>
          <w:color w:val="000000"/>
          <w:szCs w:val="22"/>
          <w:lang w:val="el-GR" w:eastAsia="en-GB"/>
        </w:rPr>
        <w:t xml:space="preserve">έλαβαν </w:t>
      </w:r>
      <w:r w:rsidR="00CC66B1" w:rsidRPr="00E51455">
        <w:rPr>
          <w:color w:val="000000"/>
          <w:szCs w:val="22"/>
          <w:lang w:val="el-GR" w:eastAsia="en-GB"/>
        </w:rPr>
        <w:t xml:space="preserve">ένα </w:t>
      </w:r>
      <w:r w:rsidR="00417188" w:rsidRPr="00E51455">
        <w:rPr>
          <w:color w:val="000000"/>
          <w:szCs w:val="22"/>
          <w:lang w:val="el-GR" w:eastAsia="en-GB"/>
        </w:rPr>
        <w:t>φαρμακευτικό προϊόν</w:t>
      </w:r>
      <w:r w:rsidR="008C7A89" w:rsidRPr="00E51455">
        <w:rPr>
          <w:color w:val="000000"/>
          <w:szCs w:val="22"/>
          <w:lang w:val="el-GR" w:eastAsia="en-GB"/>
        </w:rPr>
        <w:t xml:space="preserve"> για την </w:t>
      </w:r>
      <w:r w:rsidR="008C7A89" w:rsidRPr="00E51455">
        <w:rPr>
          <w:color w:val="000000"/>
          <w:szCs w:val="22"/>
          <w:lang w:val="en-US" w:eastAsia="en-GB"/>
        </w:rPr>
        <w:t>ITP</w:t>
      </w:r>
      <w:r w:rsidR="008C7A89" w:rsidRPr="00E51455">
        <w:rPr>
          <w:color w:val="000000"/>
          <w:szCs w:val="22"/>
          <w:lang w:val="el-GR" w:eastAsia="en-GB"/>
        </w:rPr>
        <w:t xml:space="preserve"> στην αρχή</w:t>
      </w:r>
      <w:r w:rsidR="00E85674" w:rsidRPr="00E51455">
        <w:rPr>
          <w:color w:val="000000"/>
          <w:szCs w:val="22"/>
          <w:lang w:val="el-GR" w:eastAsia="en-GB"/>
        </w:rPr>
        <w:t>,</w:t>
      </w:r>
      <w:r w:rsidR="006760C7" w:rsidRPr="00E51455">
        <w:rPr>
          <w:color w:val="000000"/>
          <w:szCs w:val="22"/>
          <w:lang w:val="el-GR" w:eastAsia="en-GB"/>
        </w:rPr>
        <w:t xml:space="preserve"> </w:t>
      </w:r>
      <w:r w:rsidR="007D1127" w:rsidRPr="00E51455">
        <w:rPr>
          <w:color w:val="000000"/>
          <w:szCs w:val="22"/>
          <w:lang w:val="el-GR" w:eastAsia="en-GB"/>
        </w:rPr>
        <w:t xml:space="preserve">διέκοψαν μόνιμα </w:t>
      </w:r>
      <w:r w:rsidR="00417188" w:rsidRPr="00E51455">
        <w:rPr>
          <w:color w:val="000000"/>
          <w:szCs w:val="22"/>
          <w:lang w:val="el-GR" w:eastAsia="en-GB"/>
        </w:rPr>
        <w:t>όλα τα αρχικά φαρμακευτικά προϊόντα</w:t>
      </w:r>
      <w:r w:rsidR="00E85674" w:rsidRPr="00E51455">
        <w:rPr>
          <w:color w:val="000000"/>
          <w:szCs w:val="22"/>
          <w:lang w:val="el-GR" w:eastAsia="en-GB"/>
        </w:rPr>
        <w:t xml:space="preserve"> για την </w:t>
      </w:r>
      <w:r w:rsidR="006760C7" w:rsidRPr="00E51455">
        <w:rPr>
          <w:color w:val="000000"/>
          <w:szCs w:val="22"/>
          <w:lang w:eastAsia="en-GB"/>
        </w:rPr>
        <w:t>ITP</w:t>
      </w:r>
      <w:r w:rsidR="006760C7" w:rsidRPr="00E51455">
        <w:rPr>
          <w:color w:val="000000"/>
          <w:szCs w:val="22"/>
          <w:lang w:val="el-GR" w:eastAsia="en-GB"/>
        </w:rPr>
        <w:t>.</w:t>
      </w:r>
    </w:p>
    <w:p w14:paraId="59F2DC10" w14:textId="77777777" w:rsidR="00D56CB0" w:rsidRPr="00E51455" w:rsidRDefault="00D56CB0" w:rsidP="003B4EE5">
      <w:pPr>
        <w:spacing w:line="240" w:lineRule="auto"/>
        <w:rPr>
          <w:color w:val="000000"/>
          <w:szCs w:val="22"/>
          <w:lang w:val="el-GR"/>
        </w:rPr>
      </w:pPr>
    </w:p>
    <w:p w14:paraId="59F2DC11" w14:textId="78580DC8" w:rsidR="006C05C7" w:rsidRPr="00E51455" w:rsidRDefault="006C05C7" w:rsidP="003B4EE5">
      <w:pPr>
        <w:spacing w:line="240" w:lineRule="auto"/>
        <w:rPr>
          <w:color w:val="000000"/>
          <w:szCs w:val="22"/>
          <w:lang w:val="el-GR"/>
        </w:rPr>
      </w:pPr>
      <w:r w:rsidRPr="00E51455">
        <w:rPr>
          <w:color w:val="000000"/>
          <w:szCs w:val="22"/>
          <w:lang w:val="el-GR"/>
        </w:rPr>
        <w:t>Στην έναρξη της μελέτης, περισσότεροι από το 70% των ασθενών</w:t>
      </w:r>
      <w:r w:rsidR="000A4D77" w:rsidRPr="00E51455">
        <w:rPr>
          <w:color w:val="000000"/>
          <w:szCs w:val="22"/>
          <w:lang w:val="el-GR"/>
        </w:rPr>
        <w:t xml:space="preserve"> </w:t>
      </w:r>
      <w:r w:rsidR="00D84E80" w:rsidRPr="00E51455">
        <w:rPr>
          <w:color w:val="000000"/>
          <w:szCs w:val="22"/>
          <w:lang w:val="el-GR"/>
        </w:rPr>
        <w:t xml:space="preserve">με </w:t>
      </w:r>
      <w:r w:rsidR="00D84E80" w:rsidRPr="00E51455">
        <w:rPr>
          <w:color w:val="000000"/>
          <w:szCs w:val="22"/>
          <w:lang w:val="en-US"/>
        </w:rPr>
        <w:t>ITP</w:t>
      </w:r>
      <w:r w:rsidR="00D84E80" w:rsidRPr="00E51455" w:rsidDel="00D84E80">
        <w:rPr>
          <w:color w:val="000000"/>
          <w:szCs w:val="22"/>
          <w:lang w:val="el-GR"/>
        </w:rPr>
        <w:t xml:space="preserve"> </w:t>
      </w:r>
      <w:r w:rsidRPr="00E51455">
        <w:rPr>
          <w:color w:val="000000"/>
          <w:szCs w:val="22"/>
          <w:lang w:val="el-GR"/>
        </w:rPr>
        <w:t>σε κάθε ομάδα θεραπείας ανέφεραν οποιαδήποτε αιμορραγία (Βαθμοί</w:t>
      </w:r>
      <w:r w:rsidR="000E1A09" w:rsidRPr="00E51455">
        <w:rPr>
          <w:color w:val="000000"/>
          <w:szCs w:val="22"/>
          <w:lang w:val="el-GR"/>
        </w:rPr>
        <w:t> </w:t>
      </w:r>
      <w:r w:rsidRPr="00E51455">
        <w:rPr>
          <w:color w:val="000000"/>
          <w:szCs w:val="22"/>
          <w:lang w:val="el-GR"/>
        </w:rPr>
        <w:t>1</w:t>
      </w:r>
      <w:r w:rsidR="000E1A09" w:rsidRPr="00E51455">
        <w:rPr>
          <w:color w:val="000000"/>
          <w:szCs w:val="22"/>
          <w:lang w:val="el-GR"/>
        </w:rPr>
        <w:noBreakHyphen/>
      </w:r>
      <w:r w:rsidRPr="00E51455">
        <w:rPr>
          <w:color w:val="000000"/>
          <w:szCs w:val="22"/>
          <w:lang w:val="el-GR"/>
        </w:rPr>
        <w:t xml:space="preserve">4 κατά ΠΟΥ) και περισσότεροι από το 20% ανέφεραν κλινικά σημαντική αιμορραγία (Βαθμοί 2-4 κατά ΠΟΥ) αντίστοιχα. Η αναλογία ασθενών που έλαβαν </w:t>
      </w:r>
      <w:r w:rsidR="00884BAD">
        <w:rPr>
          <w:color w:val="000000"/>
          <w:szCs w:val="22"/>
          <w:lang w:val="el-GR"/>
        </w:rPr>
        <w:t>ελτρομβοπάγη</w:t>
      </w:r>
      <w:r w:rsidRPr="00E51455">
        <w:rPr>
          <w:color w:val="000000"/>
          <w:szCs w:val="22"/>
          <w:lang w:val="el-GR"/>
        </w:rPr>
        <w:t xml:space="preserve"> με οποιαδήποτε αιμορραγία (</w:t>
      </w:r>
      <w:r w:rsidR="006A1D98" w:rsidRPr="00E51455">
        <w:rPr>
          <w:color w:val="000000"/>
          <w:szCs w:val="22"/>
          <w:lang w:val="el-GR"/>
        </w:rPr>
        <w:t>Βαθμού</w:t>
      </w:r>
      <w:r w:rsidR="000E1A09" w:rsidRPr="00E51455">
        <w:rPr>
          <w:color w:val="000000"/>
          <w:szCs w:val="22"/>
          <w:lang w:val="el-GR"/>
        </w:rPr>
        <w:t> </w:t>
      </w:r>
      <w:r w:rsidRPr="00E51455">
        <w:rPr>
          <w:color w:val="000000"/>
          <w:szCs w:val="22"/>
          <w:lang w:val="el-GR"/>
        </w:rPr>
        <w:t>1</w:t>
      </w:r>
      <w:r w:rsidR="000E1A09" w:rsidRPr="00E51455">
        <w:rPr>
          <w:color w:val="000000"/>
          <w:szCs w:val="22"/>
          <w:lang w:val="el-GR"/>
        </w:rPr>
        <w:noBreakHyphen/>
      </w:r>
      <w:r w:rsidRPr="00E51455">
        <w:rPr>
          <w:color w:val="000000"/>
          <w:szCs w:val="22"/>
          <w:lang w:val="el-GR"/>
        </w:rPr>
        <w:t>4) και κλινικά σημαντική αιμορραγία (Βαθμοί 2-4) ήταν μειωμένη σε σχέση με την έναρξη της μελέτης κατά περίπου 50% από την Ημέρα</w:t>
      </w:r>
      <w:r w:rsidR="00BA5AB0" w:rsidRPr="00E51455">
        <w:rPr>
          <w:color w:val="000000"/>
          <w:szCs w:val="22"/>
          <w:lang w:val="el-GR"/>
        </w:rPr>
        <w:t> </w:t>
      </w:r>
      <w:r w:rsidRPr="00E51455">
        <w:rPr>
          <w:color w:val="000000"/>
          <w:szCs w:val="22"/>
          <w:lang w:val="el-GR"/>
        </w:rPr>
        <w:t>15 έως την ολοκλήρωση της θεραπείας κατά την περίοδο θεραπείας διάρκειας 6 μηνών.</w:t>
      </w:r>
    </w:p>
    <w:p w14:paraId="59F2DC12" w14:textId="77777777" w:rsidR="00451AAC" w:rsidRPr="00E51455" w:rsidRDefault="00451AAC" w:rsidP="003B4EE5">
      <w:pPr>
        <w:spacing w:line="240" w:lineRule="auto"/>
        <w:rPr>
          <w:color w:val="000000"/>
          <w:szCs w:val="22"/>
          <w:lang w:val="el-GR"/>
        </w:rPr>
      </w:pPr>
    </w:p>
    <w:p w14:paraId="6A402EC5" w14:textId="04876519" w:rsidR="008E2A1F" w:rsidRDefault="00A6058B" w:rsidP="003B4EE5">
      <w:pPr>
        <w:keepNext/>
        <w:spacing w:line="240" w:lineRule="auto"/>
        <w:rPr>
          <w:color w:val="000000"/>
          <w:szCs w:val="22"/>
          <w:lang w:val="el-GR"/>
        </w:rPr>
      </w:pPr>
      <w:r w:rsidRPr="00E51455">
        <w:rPr>
          <w:color w:val="000000"/>
          <w:szCs w:val="22"/>
          <w:lang w:val="el-GR"/>
        </w:rPr>
        <w:t>TRA100773B:</w:t>
      </w:r>
    </w:p>
    <w:p w14:paraId="59F2DC13" w14:textId="6515B634" w:rsidR="00A6058B" w:rsidRPr="00E51455" w:rsidRDefault="00A6058B" w:rsidP="003B4EE5">
      <w:pPr>
        <w:spacing w:line="240" w:lineRule="auto"/>
        <w:rPr>
          <w:color w:val="000000"/>
          <w:szCs w:val="22"/>
          <w:lang w:val="el-GR"/>
        </w:rPr>
      </w:pPr>
      <w:r w:rsidRPr="00E51455">
        <w:rPr>
          <w:color w:val="000000"/>
          <w:szCs w:val="22"/>
          <w:lang w:val="el-GR"/>
        </w:rPr>
        <w:t xml:space="preserve">Το κύριο καταληκτικό σημείο αποτελεσματικότητας ήταν η αναλογία των ανταποκρινόμενων, οι οποίοι ορίστηκαν ως </w:t>
      </w:r>
      <w:r w:rsidR="00AB47A5" w:rsidRPr="00E51455">
        <w:rPr>
          <w:color w:val="000000"/>
          <w:szCs w:val="22"/>
          <w:lang w:val="el-GR"/>
        </w:rPr>
        <w:t xml:space="preserve">οι </w:t>
      </w:r>
      <w:r w:rsidRPr="00E51455">
        <w:rPr>
          <w:color w:val="000000"/>
          <w:szCs w:val="22"/>
          <w:lang w:val="el-GR"/>
        </w:rPr>
        <w:t xml:space="preserve">ασθενείς </w:t>
      </w:r>
      <w:r w:rsidR="00D84E80" w:rsidRPr="00E51455">
        <w:rPr>
          <w:color w:val="000000"/>
          <w:szCs w:val="22"/>
          <w:lang w:val="el-GR"/>
        </w:rPr>
        <w:t xml:space="preserve">με </w:t>
      </w:r>
      <w:r w:rsidR="00D84E80" w:rsidRPr="00E51455">
        <w:rPr>
          <w:color w:val="000000"/>
          <w:szCs w:val="22"/>
          <w:lang w:val="en-US"/>
        </w:rPr>
        <w:t>ITP</w:t>
      </w:r>
      <w:r w:rsidR="00D84E80" w:rsidRPr="00E51455" w:rsidDel="00D84E80">
        <w:rPr>
          <w:color w:val="000000"/>
          <w:szCs w:val="22"/>
          <w:lang w:val="el-GR"/>
        </w:rPr>
        <w:t xml:space="preserve"> </w:t>
      </w:r>
      <w:r w:rsidRPr="00E51455">
        <w:rPr>
          <w:color w:val="000000"/>
          <w:szCs w:val="22"/>
          <w:lang w:val="el-GR"/>
        </w:rPr>
        <w:t xml:space="preserve">που παρουσίασαν αύξηση των αριθμών των αιμοπεταλίων </w:t>
      </w:r>
      <w:r w:rsidRPr="00E51455">
        <w:rPr>
          <w:color w:val="000000"/>
          <w:szCs w:val="22"/>
          <w:lang w:val="el-GR"/>
        </w:rPr>
        <w:sym w:font="Symbol" w:char="F0B3"/>
      </w:r>
      <w:r w:rsidRPr="00E51455">
        <w:rPr>
          <w:color w:val="000000"/>
          <w:szCs w:val="22"/>
          <w:lang w:val="el-GR"/>
        </w:rPr>
        <w:t>50.000/</w:t>
      </w:r>
      <w:r w:rsidRPr="00E51455">
        <w:rPr>
          <w:color w:val="000000"/>
          <w:szCs w:val="22"/>
          <w:lang w:val="el-GR"/>
        </w:rPr>
        <w:sym w:font="Symbol" w:char="F06D"/>
      </w:r>
      <w:r w:rsidRPr="00E51455">
        <w:rPr>
          <w:color w:val="000000"/>
          <w:szCs w:val="22"/>
          <w:lang w:val="el-GR"/>
        </w:rPr>
        <w:t>l την Ημέρα</w:t>
      </w:r>
      <w:r w:rsidR="00752655" w:rsidRPr="00E51455">
        <w:rPr>
          <w:color w:val="000000"/>
          <w:szCs w:val="22"/>
          <w:lang w:val="el-GR"/>
        </w:rPr>
        <w:t> </w:t>
      </w:r>
      <w:r w:rsidRPr="00E51455">
        <w:rPr>
          <w:color w:val="000000"/>
          <w:szCs w:val="22"/>
          <w:lang w:val="el-GR"/>
        </w:rPr>
        <w:t>43 από αρχική τιμή &lt;30.000/</w:t>
      </w:r>
      <w:r w:rsidRPr="00E51455">
        <w:rPr>
          <w:color w:val="000000"/>
          <w:szCs w:val="22"/>
          <w:lang w:val="el-GR"/>
        </w:rPr>
        <w:sym w:font="Symbol" w:char="F06D"/>
      </w:r>
      <w:r w:rsidRPr="00E51455">
        <w:rPr>
          <w:color w:val="000000"/>
          <w:szCs w:val="22"/>
          <w:lang w:val="el-GR"/>
        </w:rPr>
        <w:t xml:space="preserve">l. Ασθενείς που αποσύρθηκαν πρώιμα λόγω αριθμού αιμοπεταλίων </w:t>
      </w:r>
      <w:r w:rsidRPr="00E51455">
        <w:rPr>
          <w:color w:val="000000"/>
          <w:szCs w:val="22"/>
          <w:lang w:val="el-GR"/>
        </w:rPr>
        <w:sym w:font="Symbol" w:char="F03E"/>
      </w:r>
      <w:r w:rsidRPr="00E51455">
        <w:rPr>
          <w:color w:val="000000"/>
          <w:szCs w:val="22"/>
          <w:lang w:val="el-GR"/>
        </w:rPr>
        <w:t>200.000/</w:t>
      </w:r>
      <w:r w:rsidRPr="00E51455">
        <w:rPr>
          <w:color w:val="000000"/>
          <w:szCs w:val="22"/>
          <w:lang w:val="el-GR"/>
        </w:rPr>
        <w:sym w:font="Symbol" w:char="F06D"/>
      </w:r>
      <w:r w:rsidRPr="00E51455">
        <w:rPr>
          <w:color w:val="000000"/>
          <w:szCs w:val="22"/>
          <w:lang w:val="el-GR"/>
        </w:rPr>
        <w:t>l θεωρήθηκαν ανταποκρινόμενοι, εκείνοι που διέκοψαν για οποιονδήποτε άλλον λόγο θεωρήθηκαν μη ανταποκρινόμενοι ανεξάρτητα από τον αριθμό αιμοπεταλίων.</w:t>
      </w:r>
      <w:r w:rsidRPr="00E51455">
        <w:rPr>
          <w:b/>
          <w:color w:val="000000"/>
          <w:szCs w:val="22"/>
          <w:lang w:val="el-GR"/>
        </w:rPr>
        <w:t xml:space="preserve"> </w:t>
      </w:r>
      <w:r w:rsidRPr="00E51455">
        <w:rPr>
          <w:color w:val="000000"/>
          <w:szCs w:val="22"/>
          <w:lang w:val="el-GR"/>
        </w:rPr>
        <w:t>Συνολικά 114</w:t>
      </w:r>
      <w:r w:rsidR="00BA5AB0" w:rsidRPr="00E51455">
        <w:rPr>
          <w:color w:val="000000"/>
          <w:szCs w:val="22"/>
          <w:lang w:val="el-GR"/>
        </w:rPr>
        <w:t> </w:t>
      </w:r>
      <w:r w:rsidRPr="00E51455">
        <w:rPr>
          <w:color w:val="000000"/>
          <w:szCs w:val="22"/>
          <w:lang w:val="el-GR"/>
        </w:rPr>
        <w:t xml:space="preserve">ασθενείς με παλαιότερη θεραπεία για ΙΤΡ τυχαιοποιήθηκαν 2:1 σε </w:t>
      </w:r>
      <w:r w:rsidR="00884BAD">
        <w:rPr>
          <w:color w:val="000000"/>
          <w:szCs w:val="22"/>
          <w:lang w:val="el-GR"/>
        </w:rPr>
        <w:t>ελτρομβοπάγη</w:t>
      </w:r>
      <w:r w:rsidRPr="00E51455">
        <w:rPr>
          <w:color w:val="000000"/>
          <w:szCs w:val="22"/>
          <w:lang w:val="el-GR"/>
        </w:rPr>
        <w:t xml:space="preserve"> (n=76) προς εικονικό φάρμακο (n=38).</w:t>
      </w:r>
    </w:p>
    <w:p w14:paraId="59F2DC14" w14:textId="77777777" w:rsidR="00451AAC" w:rsidRPr="00E51455" w:rsidRDefault="00451AAC" w:rsidP="003B4EE5">
      <w:pPr>
        <w:spacing w:line="240" w:lineRule="auto"/>
        <w:rPr>
          <w:color w:val="000000"/>
          <w:szCs w:val="22"/>
          <w:lang w:val="el-GR"/>
        </w:rPr>
      </w:pPr>
    </w:p>
    <w:p w14:paraId="59F2DC15" w14:textId="0CFBCF2C" w:rsidR="00A6058B" w:rsidRPr="00E51455" w:rsidRDefault="00A6058B" w:rsidP="003B4EE5">
      <w:pPr>
        <w:keepNext/>
        <w:spacing w:line="240" w:lineRule="auto"/>
        <w:rPr>
          <w:b/>
          <w:color w:val="000000"/>
          <w:szCs w:val="22"/>
          <w:lang w:val="el-GR"/>
        </w:rPr>
      </w:pPr>
      <w:r w:rsidRPr="00E51455">
        <w:rPr>
          <w:b/>
          <w:color w:val="000000"/>
          <w:szCs w:val="22"/>
          <w:lang w:val="el-GR"/>
        </w:rPr>
        <w:lastRenderedPageBreak/>
        <w:t>Πίνακας</w:t>
      </w:r>
      <w:r w:rsidR="00BA5AB0" w:rsidRPr="00E51455">
        <w:rPr>
          <w:b/>
          <w:color w:val="000000"/>
          <w:szCs w:val="22"/>
          <w:lang w:val="el-GR"/>
        </w:rPr>
        <w:t> </w:t>
      </w:r>
      <w:r w:rsidR="00460439" w:rsidRPr="00B45408">
        <w:rPr>
          <w:b/>
          <w:color w:val="000000"/>
          <w:szCs w:val="22"/>
          <w:lang w:val="el-GR"/>
        </w:rPr>
        <w:t>4</w:t>
      </w:r>
      <w:r w:rsidR="000E1A09" w:rsidRPr="00E51455">
        <w:rPr>
          <w:b/>
          <w:szCs w:val="22"/>
          <w:lang w:val="el-GR"/>
        </w:rPr>
        <w:tab/>
      </w:r>
      <w:r w:rsidRPr="00E51455">
        <w:rPr>
          <w:b/>
          <w:color w:val="000000"/>
          <w:szCs w:val="22"/>
          <w:lang w:val="el-GR"/>
        </w:rPr>
        <w:t>Αποτελέσματα σχετικά με την αποτελεσματικότητα από την TRA100773B</w:t>
      </w:r>
    </w:p>
    <w:p w14:paraId="59F2DC16" w14:textId="77777777" w:rsidR="004C35CF" w:rsidRPr="00E51455" w:rsidRDefault="004C35CF" w:rsidP="003B4EE5">
      <w:pPr>
        <w:keepNext/>
        <w:spacing w:line="240" w:lineRule="auto"/>
        <w:rPr>
          <w:color w:val="000000"/>
          <w:szCs w:val="22"/>
          <w:lang w:val="el-G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1"/>
        <w:gridCol w:w="1756"/>
        <w:gridCol w:w="47"/>
        <w:gridCol w:w="1707"/>
      </w:tblGrid>
      <w:tr w:rsidR="004C35CF" w:rsidRPr="00E51455" w14:paraId="59F2DC1C" w14:textId="77777777">
        <w:tc>
          <w:tcPr>
            <w:tcW w:w="3063" w:type="pct"/>
            <w:vAlign w:val="bottom"/>
          </w:tcPr>
          <w:p w14:paraId="59F2DC17" w14:textId="77777777" w:rsidR="004C35CF" w:rsidRPr="00E51455" w:rsidRDefault="004C35CF" w:rsidP="003B4EE5">
            <w:pPr>
              <w:keepNext/>
              <w:spacing w:line="240" w:lineRule="auto"/>
              <w:rPr>
                <w:color w:val="000000"/>
                <w:szCs w:val="22"/>
                <w:lang w:val="el-GR"/>
              </w:rPr>
            </w:pPr>
          </w:p>
        </w:tc>
        <w:tc>
          <w:tcPr>
            <w:tcW w:w="995" w:type="pct"/>
            <w:gridSpan w:val="2"/>
          </w:tcPr>
          <w:p w14:paraId="59F2DC18" w14:textId="33477C23" w:rsidR="00A6058B" w:rsidRPr="00E51455" w:rsidRDefault="00884BAD" w:rsidP="003B4EE5">
            <w:pPr>
              <w:keepNext/>
              <w:spacing w:line="240" w:lineRule="auto"/>
              <w:jc w:val="center"/>
              <w:rPr>
                <w:color w:val="000000"/>
                <w:szCs w:val="22"/>
                <w:lang w:val="el-GR"/>
              </w:rPr>
            </w:pPr>
            <w:r>
              <w:rPr>
                <w:color w:val="000000"/>
                <w:szCs w:val="22"/>
                <w:lang w:val="el-GR"/>
              </w:rPr>
              <w:t>Ελτρομβοπάγη</w:t>
            </w:r>
          </w:p>
          <w:p w14:paraId="59F2DC19" w14:textId="77777777" w:rsidR="004C35CF" w:rsidRPr="00E51455" w:rsidRDefault="00A6058B" w:rsidP="003B4EE5">
            <w:pPr>
              <w:keepNext/>
              <w:spacing w:line="240" w:lineRule="auto"/>
              <w:jc w:val="center"/>
              <w:rPr>
                <w:color w:val="000000"/>
                <w:szCs w:val="22"/>
                <w:lang w:val="el-GR"/>
              </w:rPr>
            </w:pPr>
            <w:r w:rsidRPr="00E51455">
              <w:rPr>
                <w:color w:val="000000"/>
                <w:szCs w:val="22"/>
                <w:lang w:val="el-GR"/>
              </w:rPr>
              <w:t>N=74</w:t>
            </w:r>
          </w:p>
        </w:tc>
        <w:tc>
          <w:tcPr>
            <w:tcW w:w="942" w:type="pct"/>
            <w:vAlign w:val="bottom"/>
          </w:tcPr>
          <w:p w14:paraId="59F2DC1A" w14:textId="77777777" w:rsidR="00A6058B" w:rsidRPr="00E51455" w:rsidRDefault="00A6058B" w:rsidP="003B4EE5">
            <w:pPr>
              <w:keepNext/>
              <w:spacing w:line="240" w:lineRule="auto"/>
              <w:jc w:val="center"/>
              <w:rPr>
                <w:color w:val="000000"/>
                <w:szCs w:val="22"/>
                <w:lang w:val="el-GR"/>
              </w:rPr>
            </w:pPr>
            <w:r w:rsidRPr="00E51455">
              <w:rPr>
                <w:color w:val="000000"/>
                <w:szCs w:val="22"/>
                <w:lang w:val="el-GR"/>
              </w:rPr>
              <w:t>Εικονικό φάρμακο</w:t>
            </w:r>
          </w:p>
          <w:p w14:paraId="59F2DC1B" w14:textId="77777777" w:rsidR="004C35CF" w:rsidRPr="00E51455" w:rsidRDefault="00A6058B" w:rsidP="003B4EE5">
            <w:pPr>
              <w:keepNext/>
              <w:spacing w:line="240" w:lineRule="auto"/>
              <w:jc w:val="center"/>
              <w:rPr>
                <w:color w:val="000000"/>
                <w:szCs w:val="22"/>
                <w:lang w:val="el-GR"/>
              </w:rPr>
            </w:pPr>
            <w:r w:rsidRPr="00E51455">
              <w:rPr>
                <w:color w:val="000000"/>
                <w:szCs w:val="22"/>
                <w:lang w:val="el-GR"/>
              </w:rPr>
              <w:t>N=38</w:t>
            </w:r>
          </w:p>
        </w:tc>
      </w:tr>
      <w:tr w:rsidR="004C35CF" w:rsidRPr="00E51455" w14:paraId="59F2DC1E" w14:textId="77777777">
        <w:tc>
          <w:tcPr>
            <w:tcW w:w="5000" w:type="pct"/>
            <w:gridSpan w:val="4"/>
          </w:tcPr>
          <w:p w14:paraId="59F2DC1D" w14:textId="77777777" w:rsidR="004C35CF" w:rsidRPr="00E51455" w:rsidRDefault="00A6058B" w:rsidP="003B4EE5">
            <w:pPr>
              <w:keepNext/>
              <w:spacing w:line="240" w:lineRule="auto"/>
              <w:rPr>
                <w:color w:val="000000"/>
                <w:szCs w:val="22"/>
                <w:lang w:val="el-GR"/>
              </w:rPr>
            </w:pPr>
            <w:r w:rsidRPr="00E51455">
              <w:rPr>
                <w:color w:val="000000"/>
                <w:szCs w:val="22"/>
                <w:lang w:val="el-GR"/>
              </w:rPr>
              <w:t>Βασικά κύρια καταληκτικά σημεία</w:t>
            </w:r>
          </w:p>
        </w:tc>
      </w:tr>
      <w:tr w:rsidR="004C35CF" w:rsidRPr="00E51455" w14:paraId="59F2DC22" w14:textId="77777777">
        <w:tc>
          <w:tcPr>
            <w:tcW w:w="3063" w:type="pct"/>
          </w:tcPr>
          <w:p w14:paraId="59F2DC1F" w14:textId="77777777" w:rsidR="004C35CF" w:rsidRPr="00E51455" w:rsidRDefault="00A6058B" w:rsidP="003B4EE5">
            <w:pPr>
              <w:keepNext/>
              <w:spacing w:line="240" w:lineRule="auto"/>
              <w:rPr>
                <w:color w:val="000000"/>
                <w:szCs w:val="22"/>
                <w:lang w:val="el-GR"/>
              </w:rPr>
            </w:pPr>
            <w:r w:rsidRPr="00E51455">
              <w:rPr>
                <w:color w:val="000000"/>
                <w:szCs w:val="22"/>
                <w:lang w:val="el-GR"/>
              </w:rPr>
              <w:t>Κατάλληλοι για ανάλυση αποτελεσματικότητας, n</w:t>
            </w:r>
          </w:p>
        </w:tc>
        <w:tc>
          <w:tcPr>
            <w:tcW w:w="969" w:type="pct"/>
            <w:vAlign w:val="center"/>
          </w:tcPr>
          <w:p w14:paraId="59F2DC20" w14:textId="77777777" w:rsidR="004C35CF" w:rsidRPr="00E51455" w:rsidRDefault="004C35CF" w:rsidP="003B4EE5">
            <w:pPr>
              <w:keepNext/>
              <w:spacing w:line="240" w:lineRule="auto"/>
              <w:jc w:val="center"/>
              <w:rPr>
                <w:color w:val="000000"/>
                <w:szCs w:val="22"/>
                <w:lang w:val="el-GR"/>
              </w:rPr>
            </w:pPr>
            <w:r w:rsidRPr="00E51455">
              <w:rPr>
                <w:color w:val="000000"/>
                <w:szCs w:val="22"/>
                <w:lang w:val="el-GR"/>
              </w:rPr>
              <w:t>73</w:t>
            </w:r>
          </w:p>
        </w:tc>
        <w:tc>
          <w:tcPr>
            <w:tcW w:w="968" w:type="pct"/>
            <w:gridSpan w:val="2"/>
            <w:vAlign w:val="center"/>
          </w:tcPr>
          <w:p w14:paraId="59F2DC21" w14:textId="77777777" w:rsidR="004C35CF" w:rsidRPr="00E51455" w:rsidRDefault="004C35CF" w:rsidP="003B4EE5">
            <w:pPr>
              <w:keepNext/>
              <w:spacing w:line="240" w:lineRule="auto"/>
              <w:jc w:val="center"/>
              <w:rPr>
                <w:color w:val="000000"/>
                <w:szCs w:val="22"/>
                <w:lang w:val="el-GR"/>
              </w:rPr>
            </w:pPr>
            <w:r w:rsidRPr="00E51455">
              <w:rPr>
                <w:color w:val="000000"/>
                <w:szCs w:val="22"/>
                <w:lang w:val="el-GR"/>
              </w:rPr>
              <w:t>37</w:t>
            </w:r>
          </w:p>
        </w:tc>
      </w:tr>
      <w:tr w:rsidR="004C35CF" w:rsidRPr="00E51455" w14:paraId="59F2DC28" w14:textId="77777777">
        <w:trPr>
          <w:trHeight w:val="739"/>
        </w:trPr>
        <w:tc>
          <w:tcPr>
            <w:tcW w:w="3063" w:type="pct"/>
            <w:vMerge w:val="restart"/>
          </w:tcPr>
          <w:p w14:paraId="59F2DC23" w14:textId="77777777" w:rsidR="00A6058B" w:rsidRPr="00E51455" w:rsidRDefault="00A6058B" w:rsidP="003B4EE5">
            <w:pPr>
              <w:keepNext/>
              <w:spacing w:line="240" w:lineRule="auto"/>
              <w:rPr>
                <w:color w:val="000000"/>
                <w:szCs w:val="22"/>
                <w:lang w:val="el-GR"/>
              </w:rPr>
            </w:pPr>
            <w:r w:rsidRPr="00E51455">
              <w:rPr>
                <w:color w:val="000000"/>
                <w:szCs w:val="22"/>
                <w:lang w:val="el-GR"/>
              </w:rPr>
              <w:t xml:space="preserve">Ασθενείς με αριθμό αιμοπεταλίων </w:t>
            </w:r>
            <w:r w:rsidRPr="00E51455">
              <w:rPr>
                <w:color w:val="000000"/>
                <w:szCs w:val="22"/>
                <w:lang w:val="el-GR"/>
              </w:rPr>
              <w:sym w:font="Symbol" w:char="F0B3"/>
            </w:r>
            <w:r w:rsidRPr="00E51455">
              <w:rPr>
                <w:color w:val="000000"/>
                <w:szCs w:val="22"/>
                <w:lang w:val="el-GR"/>
              </w:rPr>
              <w:t>50.000/</w:t>
            </w:r>
            <w:r w:rsidRPr="00E51455">
              <w:rPr>
                <w:color w:val="000000"/>
                <w:szCs w:val="22"/>
                <w:lang w:val="el-GR"/>
              </w:rPr>
              <w:sym w:font="Symbol" w:char="F06D"/>
            </w:r>
            <w:r w:rsidRPr="00E51455">
              <w:rPr>
                <w:color w:val="000000"/>
                <w:szCs w:val="22"/>
                <w:lang w:val="el-GR"/>
              </w:rPr>
              <w:t>l μετά από 42</w:t>
            </w:r>
            <w:r w:rsidR="00AB61FC" w:rsidRPr="00E51455">
              <w:rPr>
                <w:color w:val="000000"/>
                <w:szCs w:val="22"/>
                <w:lang w:val="el-GR"/>
              </w:rPr>
              <w:t> </w:t>
            </w:r>
            <w:r w:rsidRPr="00E51455">
              <w:rPr>
                <w:color w:val="000000"/>
                <w:szCs w:val="22"/>
                <w:lang w:val="el-GR"/>
              </w:rPr>
              <w:t>ημέρες δοσολογίας (σε σχέση με αρχική τιμή &lt;30.000/</w:t>
            </w:r>
            <w:r w:rsidRPr="00E51455">
              <w:rPr>
                <w:color w:val="000000"/>
                <w:szCs w:val="22"/>
                <w:lang w:val="el-GR"/>
              </w:rPr>
              <w:sym w:font="Symbol" w:char="F06D"/>
            </w:r>
            <w:r w:rsidRPr="00E51455">
              <w:rPr>
                <w:color w:val="000000"/>
                <w:szCs w:val="22"/>
                <w:lang w:val="el-GR"/>
              </w:rPr>
              <w:t>l), n (%)</w:t>
            </w:r>
          </w:p>
          <w:p w14:paraId="59F2DC24" w14:textId="77777777" w:rsidR="00B47668" w:rsidRPr="00E51455" w:rsidRDefault="00B47668" w:rsidP="003B4EE5">
            <w:pPr>
              <w:keepNext/>
              <w:spacing w:line="240" w:lineRule="auto"/>
              <w:rPr>
                <w:color w:val="000000"/>
                <w:szCs w:val="22"/>
                <w:lang w:val="el-GR"/>
              </w:rPr>
            </w:pPr>
          </w:p>
          <w:p w14:paraId="59F2DC25" w14:textId="77777777" w:rsidR="004C35CF" w:rsidRPr="00E51455" w:rsidRDefault="004E7A98" w:rsidP="003B4EE5">
            <w:pPr>
              <w:keepNext/>
              <w:spacing w:line="240" w:lineRule="auto"/>
              <w:jc w:val="center"/>
              <w:rPr>
                <w:color w:val="000000"/>
                <w:szCs w:val="22"/>
                <w:lang w:val="el-GR"/>
              </w:rPr>
            </w:pPr>
            <w:r w:rsidRPr="00E51455">
              <w:rPr>
                <w:i/>
                <w:color w:val="000000"/>
                <w:szCs w:val="22"/>
                <w:lang w:val="en-US"/>
              </w:rPr>
              <w:t>p</w:t>
            </w:r>
            <w:r w:rsidRPr="00E51455">
              <w:rPr>
                <w:i/>
                <w:color w:val="000000"/>
                <w:szCs w:val="22"/>
                <w:lang w:val="el-GR"/>
              </w:rPr>
              <w:t xml:space="preserve"> </w:t>
            </w:r>
            <w:r w:rsidR="00C93201" w:rsidRPr="00E51455">
              <w:rPr>
                <w:color w:val="000000"/>
                <w:szCs w:val="22"/>
                <w:lang w:val="el-GR"/>
              </w:rPr>
              <w:t>τιμή</w:t>
            </w:r>
            <w:r w:rsidR="00C93201" w:rsidRPr="00E51455">
              <w:rPr>
                <w:color w:val="000000"/>
                <w:szCs w:val="22"/>
                <w:vertAlign w:val="superscript"/>
                <w:lang w:val="el-GR"/>
              </w:rPr>
              <w:t>α</w:t>
            </w:r>
          </w:p>
        </w:tc>
        <w:tc>
          <w:tcPr>
            <w:tcW w:w="969" w:type="pct"/>
            <w:vAlign w:val="center"/>
          </w:tcPr>
          <w:p w14:paraId="59F2DC26" w14:textId="77777777" w:rsidR="004C35CF" w:rsidRPr="00E51455" w:rsidRDefault="004C35CF" w:rsidP="003B4EE5">
            <w:pPr>
              <w:keepNext/>
              <w:spacing w:line="240" w:lineRule="auto"/>
              <w:jc w:val="center"/>
              <w:rPr>
                <w:color w:val="000000"/>
                <w:szCs w:val="22"/>
                <w:lang w:val="el-GR"/>
              </w:rPr>
            </w:pPr>
            <w:r w:rsidRPr="00E51455">
              <w:rPr>
                <w:color w:val="000000"/>
                <w:szCs w:val="22"/>
                <w:lang w:val="el-GR"/>
              </w:rPr>
              <w:t>43 (59)</w:t>
            </w:r>
          </w:p>
        </w:tc>
        <w:tc>
          <w:tcPr>
            <w:tcW w:w="968" w:type="pct"/>
            <w:gridSpan w:val="2"/>
            <w:shd w:val="clear" w:color="auto" w:fill="auto"/>
            <w:vAlign w:val="center"/>
          </w:tcPr>
          <w:p w14:paraId="59F2DC27" w14:textId="77777777" w:rsidR="004C35CF" w:rsidRPr="00E51455" w:rsidRDefault="004C35CF" w:rsidP="003B4EE5">
            <w:pPr>
              <w:keepNext/>
              <w:spacing w:line="240" w:lineRule="auto"/>
              <w:jc w:val="center"/>
              <w:rPr>
                <w:color w:val="000000"/>
                <w:szCs w:val="22"/>
                <w:lang w:val="el-GR"/>
              </w:rPr>
            </w:pPr>
            <w:r w:rsidRPr="00E51455">
              <w:rPr>
                <w:color w:val="000000"/>
                <w:szCs w:val="22"/>
                <w:lang w:val="el-GR"/>
              </w:rPr>
              <w:t>6 (16)</w:t>
            </w:r>
          </w:p>
        </w:tc>
      </w:tr>
      <w:tr w:rsidR="004C35CF" w:rsidRPr="00E51455" w14:paraId="59F2DC2B" w14:textId="77777777">
        <w:trPr>
          <w:trHeight w:val="397"/>
        </w:trPr>
        <w:tc>
          <w:tcPr>
            <w:tcW w:w="3063" w:type="pct"/>
            <w:vMerge/>
          </w:tcPr>
          <w:p w14:paraId="59F2DC29" w14:textId="77777777" w:rsidR="004C35CF" w:rsidRPr="00E51455" w:rsidRDefault="004C35CF" w:rsidP="003B4EE5">
            <w:pPr>
              <w:keepNext/>
              <w:spacing w:line="240" w:lineRule="auto"/>
              <w:rPr>
                <w:color w:val="000000"/>
                <w:szCs w:val="22"/>
                <w:lang w:val="el-GR"/>
              </w:rPr>
            </w:pPr>
          </w:p>
        </w:tc>
        <w:tc>
          <w:tcPr>
            <w:tcW w:w="1937" w:type="pct"/>
            <w:gridSpan w:val="3"/>
            <w:vAlign w:val="center"/>
          </w:tcPr>
          <w:p w14:paraId="59F2DC2A" w14:textId="77777777" w:rsidR="004C35CF" w:rsidRPr="00E51455" w:rsidRDefault="004C35CF" w:rsidP="003B4EE5">
            <w:pPr>
              <w:keepNext/>
              <w:spacing w:line="240" w:lineRule="auto"/>
              <w:jc w:val="center"/>
              <w:rPr>
                <w:color w:val="000000"/>
                <w:szCs w:val="22"/>
                <w:lang w:val="el-GR"/>
              </w:rPr>
            </w:pPr>
            <w:r w:rsidRPr="00E51455">
              <w:rPr>
                <w:color w:val="000000"/>
                <w:szCs w:val="22"/>
                <w:lang w:val="el-GR"/>
              </w:rPr>
              <w:t>&lt;0</w:t>
            </w:r>
            <w:r w:rsidR="00197442" w:rsidRPr="00E51455">
              <w:rPr>
                <w:color w:val="000000"/>
                <w:szCs w:val="22"/>
                <w:lang w:val="el-GR"/>
              </w:rPr>
              <w:t>,</w:t>
            </w:r>
            <w:r w:rsidRPr="00E51455">
              <w:rPr>
                <w:color w:val="000000"/>
                <w:szCs w:val="22"/>
                <w:lang w:val="el-GR"/>
              </w:rPr>
              <w:t>001</w:t>
            </w:r>
          </w:p>
        </w:tc>
      </w:tr>
      <w:tr w:rsidR="004C35CF" w:rsidRPr="00E51455" w14:paraId="59F2DC2D" w14:textId="77777777">
        <w:trPr>
          <w:trHeight w:val="230"/>
        </w:trPr>
        <w:tc>
          <w:tcPr>
            <w:tcW w:w="5000" w:type="pct"/>
            <w:gridSpan w:val="4"/>
            <w:vAlign w:val="center"/>
          </w:tcPr>
          <w:p w14:paraId="59F2DC2C" w14:textId="77777777" w:rsidR="004C35CF" w:rsidRPr="00E51455" w:rsidRDefault="00A6058B" w:rsidP="003B4EE5">
            <w:pPr>
              <w:keepNext/>
              <w:spacing w:line="240" w:lineRule="auto"/>
              <w:rPr>
                <w:color w:val="000000"/>
                <w:szCs w:val="22"/>
                <w:lang w:val="el-GR"/>
              </w:rPr>
            </w:pPr>
            <w:r w:rsidRPr="00E51455">
              <w:rPr>
                <w:color w:val="000000"/>
                <w:szCs w:val="22"/>
                <w:lang w:val="el-GR"/>
              </w:rPr>
              <w:t>Βασικά δευτερεύοντα καταληκτικά σημεία</w:t>
            </w:r>
          </w:p>
        </w:tc>
      </w:tr>
      <w:tr w:rsidR="004C35CF" w:rsidRPr="00E51455" w14:paraId="59F2DC31" w14:textId="77777777">
        <w:tc>
          <w:tcPr>
            <w:tcW w:w="3063" w:type="pct"/>
          </w:tcPr>
          <w:p w14:paraId="59F2DC2E" w14:textId="77777777" w:rsidR="004C35CF" w:rsidRPr="00E51455" w:rsidRDefault="00A6058B" w:rsidP="003B4EE5">
            <w:pPr>
              <w:keepNext/>
              <w:spacing w:line="240" w:lineRule="auto"/>
              <w:rPr>
                <w:color w:val="000000"/>
                <w:szCs w:val="22"/>
                <w:lang w:val="el-GR"/>
              </w:rPr>
            </w:pPr>
            <w:r w:rsidRPr="00E51455">
              <w:rPr>
                <w:color w:val="000000"/>
                <w:szCs w:val="22"/>
                <w:lang w:val="el-GR"/>
              </w:rPr>
              <w:t xml:space="preserve">Ασθενείς με εκτίμηση αιμορραγίας την </w:t>
            </w:r>
            <w:r w:rsidR="000E1A09" w:rsidRPr="00E51455">
              <w:rPr>
                <w:color w:val="000000"/>
                <w:szCs w:val="22"/>
                <w:lang w:val="el-GR"/>
              </w:rPr>
              <w:t>Ημέρα </w:t>
            </w:r>
            <w:r w:rsidRPr="00E51455">
              <w:rPr>
                <w:color w:val="000000"/>
                <w:szCs w:val="22"/>
                <w:lang w:val="el-GR"/>
              </w:rPr>
              <w:t>43, n</w:t>
            </w:r>
          </w:p>
        </w:tc>
        <w:tc>
          <w:tcPr>
            <w:tcW w:w="969" w:type="pct"/>
            <w:vAlign w:val="center"/>
          </w:tcPr>
          <w:p w14:paraId="59F2DC2F" w14:textId="77777777" w:rsidR="004C35CF" w:rsidRPr="00E51455" w:rsidRDefault="004C35CF" w:rsidP="003B4EE5">
            <w:pPr>
              <w:keepNext/>
              <w:spacing w:line="240" w:lineRule="auto"/>
              <w:jc w:val="center"/>
              <w:rPr>
                <w:color w:val="000000"/>
                <w:szCs w:val="22"/>
                <w:lang w:val="el-GR"/>
              </w:rPr>
            </w:pPr>
            <w:r w:rsidRPr="00E51455">
              <w:rPr>
                <w:color w:val="000000"/>
                <w:szCs w:val="22"/>
                <w:lang w:val="el-GR"/>
              </w:rPr>
              <w:t>51</w:t>
            </w:r>
          </w:p>
        </w:tc>
        <w:tc>
          <w:tcPr>
            <w:tcW w:w="968" w:type="pct"/>
            <w:gridSpan w:val="2"/>
            <w:vAlign w:val="center"/>
          </w:tcPr>
          <w:p w14:paraId="59F2DC30" w14:textId="77777777" w:rsidR="004C35CF" w:rsidRPr="00E51455" w:rsidRDefault="004C35CF" w:rsidP="003B4EE5">
            <w:pPr>
              <w:keepNext/>
              <w:spacing w:line="240" w:lineRule="auto"/>
              <w:jc w:val="center"/>
              <w:rPr>
                <w:color w:val="000000"/>
                <w:szCs w:val="22"/>
                <w:lang w:val="el-GR"/>
              </w:rPr>
            </w:pPr>
            <w:r w:rsidRPr="00E51455">
              <w:rPr>
                <w:color w:val="000000"/>
                <w:szCs w:val="22"/>
                <w:lang w:val="el-GR"/>
              </w:rPr>
              <w:t>30</w:t>
            </w:r>
          </w:p>
        </w:tc>
      </w:tr>
      <w:tr w:rsidR="004C35CF" w:rsidRPr="00E51455" w14:paraId="59F2DC37" w14:textId="77777777">
        <w:trPr>
          <w:trHeight w:val="389"/>
        </w:trPr>
        <w:tc>
          <w:tcPr>
            <w:tcW w:w="3063" w:type="pct"/>
            <w:vMerge w:val="restart"/>
          </w:tcPr>
          <w:p w14:paraId="59F2DC32" w14:textId="77777777" w:rsidR="00A6058B" w:rsidRPr="00E51455" w:rsidRDefault="00A6058B" w:rsidP="003B4EE5">
            <w:pPr>
              <w:keepNext/>
              <w:spacing w:line="240" w:lineRule="auto"/>
              <w:rPr>
                <w:color w:val="000000"/>
                <w:szCs w:val="22"/>
                <w:vertAlign w:val="superscript"/>
                <w:lang w:val="el-GR"/>
              </w:rPr>
            </w:pPr>
            <w:r w:rsidRPr="00E51455">
              <w:rPr>
                <w:color w:val="000000"/>
                <w:szCs w:val="22"/>
                <w:lang w:val="el-GR"/>
              </w:rPr>
              <w:t>Αιμορραγία (</w:t>
            </w:r>
            <w:r w:rsidR="000E1A09" w:rsidRPr="00E51455">
              <w:rPr>
                <w:color w:val="000000"/>
                <w:szCs w:val="22"/>
                <w:lang w:val="el-GR"/>
              </w:rPr>
              <w:t>Βαθμοί </w:t>
            </w:r>
            <w:r w:rsidRPr="00E51455">
              <w:rPr>
                <w:color w:val="000000"/>
                <w:szCs w:val="22"/>
                <w:lang w:val="el-GR"/>
              </w:rPr>
              <w:t>1-4 κατά ΠΟΥ) n (%)</w:t>
            </w:r>
          </w:p>
          <w:p w14:paraId="59F2DC33" w14:textId="77777777" w:rsidR="00B47668" w:rsidRPr="00E51455" w:rsidRDefault="00B47668" w:rsidP="003B4EE5">
            <w:pPr>
              <w:keepNext/>
              <w:spacing w:line="240" w:lineRule="auto"/>
              <w:rPr>
                <w:color w:val="000000"/>
                <w:szCs w:val="22"/>
                <w:lang w:val="el-GR"/>
              </w:rPr>
            </w:pPr>
          </w:p>
          <w:p w14:paraId="59F2DC34" w14:textId="77777777" w:rsidR="004C35CF" w:rsidRPr="00E51455" w:rsidRDefault="004E7A98" w:rsidP="003B4EE5">
            <w:pPr>
              <w:keepNext/>
              <w:spacing w:line="240" w:lineRule="auto"/>
              <w:jc w:val="center"/>
              <w:rPr>
                <w:color w:val="000000"/>
                <w:szCs w:val="22"/>
                <w:lang w:val="el-GR"/>
              </w:rPr>
            </w:pPr>
            <w:r w:rsidRPr="00E51455">
              <w:rPr>
                <w:i/>
                <w:color w:val="000000"/>
                <w:szCs w:val="22"/>
                <w:lang w:val="en-US"/>
              </w:rPr>
              <w:t>p</w:t>
            </w:r>
            <w:r w:rsidRPr="00E51455">
              <w:rPr>
                <w:i/>
                <w:color w:val="000000"/>
                <w:szCs w:val="22"/>
                <w:lang w:val="el-GR"/>
              </w:rPr>
              <w:t xml:space="preserve"> </w:t>
            </w:r>
            <w:r w:rsidR="00A6058B" w:rsidRPr="00E51455">
              <w:rPr>
                <w:color w:val="000000"/>
                <w:szCs w:val="22"/>
                <w:lang w:val="el-GR"/>
              </w:rPr>
              <w:t>τιμή</w:t>
            </w:r>
            <w:r w:rsidR="0057643A" w:rsidRPr="00E51455">
              <w:rPr>
                <w:color w:val="000000"/>
                <w:szCs w:val="22"/>
                <w:vertAlign w:val="superscript"/>
                <w:lang w:val="el-GR"/>
              </w:rPr>
              <w:t>α</w:t>
            </w:r>
          </w:p>
        </w:tc>
        <w:tc>
          <w:tcPr>
            <w:tcW w:w="969" w:type="pct"/>
            <w:vAlign w:val="center"/>
          </w:tcPr>
          <w:p w14:paraId="59F2DC35" w14:textId="77777777" w:rsidR="004C35CF" w:rsidRPr="00E51455" w:rsidRDefault="004E7A98" w:rsidP="003B4EE5">
            <w:pPr>
              <w:keepNext/>
              <w:spacing w:line="240" w:lineRule="auto"/>
              <w:jc w:val="center"/>
              <w:rPr>
                <w:color w:val="000000"/>
                <w:szCs w:val="22"/>
                <w:lang w:val="el-GR"/>
              </w:rPr>
            </w:pPr>
            <w:r w:rsidRPr="00E51455">
              <w:rPr>
                <w:color w:val="000000"/>
                <w:szCs w:val="22"/>
                <w:lang w:val="el-GR"/>
              </w:rPr>
              <w:t>20</w:t>
            </w:r>
            <w:r w:rsidRPr="00E51455">
              <w:rPr>
                <w:color w:val="000000"/>
                <w:szCs w:val="22"/>
                <w:lang w:val="en-US"/>
              </w:rPr>
              <w:t xml:space="preserve"> </w:t>
            </w:r>
            <w:r w:rsidR="004C35CF" w:rsidRPr="00E51455">
              <w:rPr>
                <w:color w:val="000000"/>
                <w:szCs w:val="22"/>
                <w:lang w:val="el-GR"/>
              </w:rPr>
              <w:t>(39)</w:t>
            </w:r>
          </w:p>
        </w:tc>
        <w:tc>
          <w:tcPr>
            <w:tcW w:w="968" w:type="pct"/>
            <w:gridSpan w:val="2"/>
            <w:vAlign w:val="center"/>
          </w:tcPr>
          <w:p w14:paraId="59F2DC36" w14:textId="77777777" w:rsidR="004C35CF" w:rsidRPr="00E51455" w:rsidRDefault="004C35CF" w:rsidP="003B4EE5">
            <w:pPr>
              <w:keepNext/>
              <w:spacing w:line="240" w:lineRule="auto"/>
              <w:jc w:val="center"/>
              <w:rPr>
                <w:color w:val="000000"/>
                <w:szCs w:val="22"/>
                <w:lang w:val="el-GR"/>
              </w:rPr>
            </w:pPr>
            <w:r w:rsidRPr="00E51455">
              <w:rPr>
                <w:color w:val="000000"/>
                <w:szCs w:val="22"/>
                <w:lang w:val="el-GR"/>
              </w:rPr>
              <w:t>18 (60)</w:t>
            </w:r>
          </w:p>
        </w:tc>
      </w:tr>
      <w:tr w:rsidR="004C35CF" w:rsidRPr="00E51455" w14:paraId="59F2DC3A" w14:textId="77777777">
        <w:trPr>
          <w:trHeight w:val="268"/>
        </w:trPr>
        <w:tc>
          <w:tcPr>
            <w:tcW w:w="3063" w:type="pct"/>
            <w:vMerge/>
          </w:tcPr>
          <w:p w14:paraId="59F2DC38" w14:textId="77777777" w:rsidR="004C35CF" w:rsidRPr="00E51455" w:rsidRDefault="004C35CF" w:rsidP="003B4EE5">
            <w:pPr>
              <w:spacing w:line="240" w:lineRule="auto"/>
              <w:rPr>
                <w:color w:val="000000"/>
                <w:szCs w:val="22"/>
                <w:lang w:val="el-GR"/>
              </w:rPr>
            </w:pPr>
          </w:p>
        </w:tc>
        <w:tc>
          <w:tcPr>
            <w:tcW w:w="1937" w:type="pct"/>
            <w:gridSpan w:val="3"/>
            <w:vAlign w:val="center"/>
          </w:tcPr>
          <w:p w14:paraId="59F2DC39" w14:textId="77777777" w:rsidR="004C35CF" w:rsidRPr="00E51455" w:rsidRDefault="004C35CF" w:rsidP="003B4EE5">
            <w:pPr>
              <w:spacing w:line="240" w:lineRule="auto"/>
              <w:jc w:val="center"/>
              <w:rPr>
                <w:color w:val="000000"/>
                <w:szCs w:val="22"/>
                <w:lang w:val="el-GR"/>
              </w:rPr>
            </w:pPr>
            <w:r w:rsidRPr="00E51455">
              <w:rPr>
                <w:color w:val="000000"/>
                <w:szCs w:val="22"/>
                <w:lang w:val="el-GR"/>
              </w:rPr>
              <w:t>0</w:t>
            </w:r>
            <w:r w:rsidR="00197442" w:rsidRPr="00E51455">
              <w:rPr>
                <w:color w:val="000000"/>
                <w:szCs w:val="22"/>
                <w:lang w:val="el-GR"/>
              </w:rPr>
              <w:t>,</w:t>
            </w:r>
            <w:r w:rsidRPr="00E51455">
              <w:rPr>
                <w:color w:val="000000"/>
                <w:szCs w:val="22"/>
                <w:lang w:val="el-GR"/>
              </w:rPr>
              <w:t>029</w:t>
            </w:r>
          </w:p>
        </w:tc>
      </w:tr>
    </w:tbl>
    <w:p w14:paraId="59F2DC3B" w14:textId="77777777" w:rsidR="00A6058B" w:rsidRPr="00E51455" w:rsidRDefault="0057643A" w:rsidP="003B4EE5">
      <w:pPr>
        <w:pStyle w:val="tablerefalpha"/>
        <w:numPr>
          <w:ilvl w:val="0"/>
          <w:numId w:val="0"/>
        </w:numPr>
        <w:ind w:left="567" w:hanging="567"/>
        <w:rPr>
          <w:rFonts w:ascii="Times New Roman" w:hAnsi="Times New Roman"/>
          <w:color w:val="000000"/>
          <w:sz w:val="22"/>
          <w:szCs w:val="22"/>
          <w:lang w:val="el-GR"/>
        </w:rPr>
      </w:pPr>
      <w:r w:rsidRPr="00E51455">
        <w:rPr>
          <w:rFonts w:ascii="Times New Roman" w:hAnsi="Times New Roman"/>
          <w:color w:val="000000"/>
          <w:sz w:val="22"/>
          <w:szCs w:val="22"/>
          <w:lang w:val="el-GR"/>
        </w:rPr>
        <w:t>α</w:t>
      </w:r>
      <w:r w:rsidR="000E1A09" w:rsidRPr="00E51455">
        <w:rPr>
          <w:rFonts w:ascii="Times New Roman" w:hAnsi="Times New Roman"/>
          <w:color w:val="000000"/>
          <w:sz w:val="22"/>
          <w:szCs w:val="22"/>
          <w:lang w:val="el-GR"/>
        </w:rPr>
        <w:tab/>
      </w:r>
      <w:r w:rsidR="00A6058B" w:rsidRPr="00E51455">
        <w:rPr>
          <w:rFonts w:ascii="Times New Roman" w:hAnsi="Times New Roman"/>
          <w:color w:val="000000"/>
          <w:sz w:val="22"/>
          <w:szCs w:val="22"/>
          <w:lang w:val="el-GR"/>
        </w:rPr>
        <w:t>Μοντέλο λογιστικής παλινδρόμησης με προσαρμογή για μεταβλητές διαστρωμάτωσης της τυχαιοποίησης</w:t>
      </w:r>
    </w:p>
    <w:p w14:paraId="59F2DC3C" w14:textId="77777777" w:rsidR="00451AAC" w:rsidRPr="00E51455" w:rsidRDefault="00451AAC" w:rsidP="003B4EE5">
      <w:pPr>
        <w:pStyle w:val="CommentText"/>
        <w:spacing w:line="240" w:lineRule="auto"/>
        <w:rPr>
          <w:color w:val="000000"/>
          <w:sz w:val="22"/>
          <w:szCs w:val="22"/>
          <w:lang w:val="el-GR"/>
        </w:rPr>
      </w:pPr>
    </w:p>
    <w:p w14:paraId="59F2DC3D" w14:textId="58722A8C" w:rsidR="005117C2" w:rsidRPr="00E51455" w:rsidRDefault="00A6058B" w:rsidP="003B4EE5">
      <w:pPr>
        <w:numPr>
          <w:ilvl w:val="12"/>
          <w:numId w:val="0"/>
        </w:numPr>
        <w:spacing w:line="240" w:lineRule="auto"/>
        <w:ind w:right="-2"/>
        <w:rPr>
          <w:color w:val="000000"/>
          <w:szCs w:val="22"/>
          <w:lang w:val="el-GR"/>
        </w:rPr>
      </w:pPr>
      <w:r w:rsidRPr="00E51455">
        <w:rPr>
          <w:color w:val="000000"/>
          <w:szCs w:val="22"/>
          <w:lang w:val="el-GR"/>
        </w:rPr>
        <w:t xml:space="preserve">Στην RAISE και την TRA100773B, η ανταπόκριση σε </w:t>
      </w:r>
      <w:r w:rsidR="00884BAD">
        <w:rPr>
          <w:color w:val="000000"/>
          <w:szCs w:val="22"/>
          <w:lang w:val="el-GR"/>
        </w:rPr>
        <w:t>ελτρομβοπάγη</w:t>
      </w:r>
      <w:r w:rsidRPr="00E51455">
        <w:rPr>
          <w:color w:val="000000"/>
          <w:szCs w:val="22"/>
          <w:lang w:val="el-GR"/>
        </w:rPr>
        <w:t xml:space="preserve"> σε σχέση με το εικονικό φάρμακο ήταν παρόμοια ανεξάρτητα από χρήση </w:t>
      </w:r>
      <w:r w:rsidR="00CC66B1" w:rsidRPr="00E51455">
        <w:rPr>
          <w:color w:val="000000"/>
          <w:szCs w:val="22"/>
          <w:lang w:val="el-GR"/>
        </w:rPr>
        <w:t xml:space="preserve">φαρμακευτικού προϊόντος </w:t>
      </w:r>
      <w:r w:rsidRPr="00E51455">
        <w:rPr>
          <w:color w:val="000000"/>
          <w:szCs w:val="22"/>
          <w:lang w:val="el-GR"/>
        </w:rPr>
        <w:t>για ΙΤΡ, την κατάσταση σπληνεκτομής και τον αρχικό αριθμό αιμοπεταλίων (≤15.000/µl, &gt;15.000/µl) στην τυχαιοποίηση.</w:t>
      </w:r>
    </w:p>
    <w:p w14:paraId="59F2DC3E" w14:textId="77777777" w:rsidR="005117C2" w:rsidRPr="00E51455" w:rsidRDefault="005117C2" w:rsidP="003B4EE5">
      <w:pPr>
        <w:numPr>
          <w:ilvl w:val="12"/>
          <w:numId w:val="0"/>
        </w:numPr>
        <w:spacing w:line="240" w:lineRule="auto"/>
        <w:ind w:right="-2"/>
        <w:rPr>
          <w:color w:val="000000"/>
          <w:szCs w:val="22"/>
          <w:lang w:val="el-GR"/>
        </w:rPr>
      </w:pPr>
    </w:p>
    <w:p w14:paraId="59F2DC3F" w14:textId="0DD9F299" w:rsidR="00A6058B" w:rsidRPr="00E51455" w:rsidRDefault="005117C2" w:rsidP="003B4EE5">
      <w:pPr>
        <w:numPr>
          <w:ilvl w:val="12"/>
          <w:numId w:val="0"/>
        </w:numPr>
        <w:spacing w:line="240" w:lineRule="auto"/>
        <w:ind w:right="-2"/>
        <w:rPr>
          <w:color w:val="000000"/>
          <w:szCs w:val="22"/>
          <w:lang w:val="el-GR"/>
        </w:rPr>
      </w:pPr>
      <w:r w:rsidRPr="00E51455">
        <w:rPr>
          <w:color w:val="000000"/>
          <w:szCs w:val="22"/>
          <w:lang w:val="el-GR"/>
        </w:rPr>
        <w:t>Στις μελέτες RAISE και TRA100773B</w:t>
      </w:r>
      <w:r w:rsidR="00A6058B" w:rsidRPr="00E51455">
        <w:rPr>
          <w:color w:val="000000"/>
          <w:szCs w:val="22"/>
          <w:lang w:val="el-GR"/>
        </w:rPr>
        <w:t xml:space="preserve"> </w:t>
      </w:r>
      <w:r w:rsidR="002D3C2B" w:rsidRPr="00E51455">
        <w:rPr>
          <w:color w:val="000000"/>
          <w:szCs w:val="22"/>
          <w:lang w:val="el-GR"/>
        </w:rPr>
        <w:t>στις υποομάδες των</w:t>
      </w:r>
      <w:r w:rsidR="00A6058B" w:rsidRPr="00E51455">
        <w:rPr>
          <w:color w:val="000000"/>
          <w:szCs w:val="22"/>
          <w:lang w:val="el-GR"/>
        </w:rPr>
        <w:t xml:space="preserve"> ασθεν</w:t>
      </w:r>
      <w:r w:rsidR="002D3C2B" w:rsidRPr="00E51455">
        <w:rPr>
          <w:color w:val="000000"/>
          <w:szCs w:val="22"/>
          <w:lang w:val="el-GR"/>
        </w:rPr>
        <w:t>ών</w:t>
      </w:r>
      <w:r w:rsidR="00A6058B" w:rsidRPr="00E51455">
        <w:rPr>
          <w:color w:val="000000"/>
          <w:szCs w:val="22"/>
          <w:lang w:val="el-GR"/>
        </w:rPr>
        <w:t xml:space="preserve"> </w:t>
      </w:r>
      <w:r w:rsidR="00D84E80" w:rsidRPr="00E51455">
        <w:rPr>
          <w:color w:val="000000"/>
          <w:szCs w:val="22"/>
          <w:lang w:val="el-GR"/>
        </w:rPr>
        <w:t xml:space="preserve">με </w:t>
      </w:r>
      <w:r w:rsidR="00D84E80" w:rsidRPr="00E51455">
        <w:rPr>
          <w:color w:val="000000"/>
          <w:szCs w:val="22"/>
          <w:lang w:val="en-US"/>
        </w:rPr>
        <w:t>ITP</w:t>
      </w:r>
      <w:r w:rsidR="00D84E80" w:rsidRPr="00E51455" w:rsidDel="00D84E80">
        <w:rPr>
          <w:color w:val="000000"/>
          <w:szCs w:val="22"/>
          <w:lang w:val="el-GR"/>
        </w:rPr>
        <w:t xml:space="preserve"> </w:t>
      </w:r>
      <w:r w:rsidR="00A6058B" w:rsidRPr="00E51455">
        <w:rPr>
          <w:color w:val="000000"/>
          <w:szCs w:val="22"/>
          <w:lang w:val="el-GR"/>
        </w:rPr>
        <w:t xml:space="preserve">με αρχικό αριθμό αιμοπεταλίων ≤15.000/μl </w:t>
      </w:r>
      <w:r w:rsidR="002D3C2B" w:rsidRPr="00E51455">
        <w:rPr>
          <w:color w:val="000000"/>
          <w:szCs w:val="22"/>
          <w:lang w:val="el-GR"/>
        </w:rPr>
        <w:t>ο μέσος αριθμός αιμοπεταλίων</w:t>
      </w:r>
      <w:r w:rsidR="00A6058B" w:rsidRPr="00E51455">
        <w:rPr>
          <w:color w:val="000000"/>
          <w:szCs w:val="22"/>
          <w:lang w:val="el-GR"/>
        </w:rPr>
        <w:t xml:space="preserve"> δεν πέτυχ</w:t>
      </w:r>
      <w:r w:rsidR="002D3C2B" w:rsidRPr="00E51455">
        <w:rPr>
          <w:color w:val="000000"/>
          <w:szCs w:val="22"/>
          <w:lang w:val="el-GR"/>
        </w:rPr>
        <w:t>ε</w:t>
      </w:r>
      <w:r w:rsidR="00A6058B" w:rsidRPr="00E51455">
        <w:rPr>
          <w:color w:val="000000"/>
          <w:szCs w:val="22"/>
          <w:lang w:val="el-GR"/>
        </w:rPr>
        <w:t xml:space="preserve"> το επιθυμητό επίπεδο </w:t>
      </w:r>
      <w:r w:rsidR="00AB47A5" w:rsidRPr="00E51455">
        <w:rPr>
          <w:color w:val="000000"/>
          <w:szCs w:val="22"/>
          <w:lang w:val="el-GR"/>
        </w:rPr>
        <w:t xml:space="preserve">στόχο </w:t>
      </w:r>
      <w:r w:rsidR="00A6058B" w:rsidRPr="00E51455">
        <w:rPr>
          <w:color w:val="000000"/>
          <w:spacing w:val="2"/>
          <w:szCs w:val="22"/>
          <w:lang w:val="el-GR"/>
        </w:rPr>
        <w:t>(&gt;50</w:t>
      </w:r>
      <w:r w:rsidR="002725E5" w:rsidRPr="00E51455">
        <w:rPr>
          <w:color w:val="000000"/>
          <w:spacing w:val="2"/>
          <w:szCs w:val="22"/>
          <w:lang w:val="el-GR"/>
        </w:rPr>
        <w:t>.</w:t>
      </w:r>
      <w:r w:rsidR="00A6058B" w:rsidRPr="00E51455">
        <w:rPr>
          <w:color w:val="000000"/>
          <w:spacing w:val="2"/>
          <w:szCs w:val="22"/>
          <w:lang w:val="el-GR"/>
        </w:rPr>
        <w:t>000/</w:t>
      </w:r>
      <w:r w:rsidR="00A6058B" w:rsidRPr="00E51455">
        <w:rPr>
          <w:color w:val="000000"/>
          <w:spacing w:val="2"/>
          <w:szCs w:val="22"/>
          <w:lang w:val="el-GR"/>
        </w:rPr>
        <w:sym w:font="Symbol" w:char="F06D"/>
      </w:r>
      <w:r w:rsidR="00A6058B" w:rsidRPr="00E51455">
        <w:rPr>
          <w:color w:val="000000"/>
          <w:spacing w:val="2"/>
          <w:szCs w:val="22"/>
          <w:lang w:val="el-GR"/>
        </w:rPr>
        <w:t xml:space="preserve">l) </w:t>
      </w:r>
      <w:r w:rsidRPr="00E51455">
        <w:rPr>
          <w:color w:val="000000"/>
          <w:spacing w:val="2"/>
          <w:szCs w:val="22"/>
          <w:lang w:val="el-GR"/>
        </w:rPr>
        <w:t xml:space="preserve">αν και </w:t>
      </w:r>
      <w:r w:rsidR="002D3C2B" w:rsidRPr="00E51455">
        <w:rPr>
          <w:color w:val="000000"/>
          <w:spacing w:val="2"/>
          <w:szCs w:val="22"/>
          <w:lang w:val="el-GR"/>
        </w:rPr>
        <w:t xml:space="preserve">στις δύο μελέτες το </w:t>
      </w:r>
      <w:r w:rsidRPr="00E51455">
        <w:rPr>
          <w:color w:val="000000"/>
          <w:spacing w:val="2"/>
          <w:szCs w:val="22"/>
          <w:lang w:val="el-GR"/>
        </w:rPr>
        <w:t xml:space="preserve">43% αυτών των ασθενών που έλαβαν </w:t>
      </w:r>
      <w:r w:rsidR="00884BAD" w:rsidRPr="00A45C84">
        <w:rPr>
          <w:color w:val="000000"/>
          <w:spacing w:val="2"/>
          <w:szCs w:val="22"/>
          <w:lang w:val="el-GR"/>
        </w:rPr>
        <w:t>ελτρομβοπάγη</w:t>
      </w:r>
      <w:r w:rsidRPr="00E51455">
        <w:rPr>
          <w:color w:val="000000"/>
          <w:spacing w:val="2"/>
          <w:szCs w:val="22"/>
          <w:lang w:val="el-GR"/>
        </w:rPr>
        <w:t xml:space="preserve"> ανταποκρίθηκαν μετά από </w:t>
      </w:r>
      <w:r w:rsidR="000E1A09" w:rsidRPr="00E51455">
        <w:rPr>
          <w:color w:val="000000"/>
          <w:spacing w:val="2"/>
          <w:szCs w:val="22"/>
          <w:lang w:val="el-GR"/>
        </w:rPr>
        <w:t>6 </w:t>
      </w:r>
      <w:r w:rsidRPr="00E51455">
        <w:rPr>
          <w:color w:val="000000"/>
          <w:spacing w:val="2"/>
          <w:szCs w:val="22"/>
          <w:lang w:val="el-GR"/>
        </w:rPr>
        <w:t>εβδομάδες θεραπείας. Επιπρόσθετα</w:t>
      </w:r>
      <w:r w:rsidR="00AB47A5" w:rsidRPr="00E51455">
        <w:rPr>
          <w:color w:val="000000"/>
          <w:spacing w:val="2"/>
          <w:szCs w:val="22"/>
          <w:lang w:val="el-GR"/>
        </w:rPr>
        <w:t>,</w:t>
      </w:r>
      <w:r w:rsidR="00A6058B" w:rsidRPr="00E51455">
        <w:rPr>
          <w:color w:val="000000"/>
          <w:spacing w:val="2"/>
          <w:szCs w:val="22"/>
          <w:lang w:val="el-GR"/>
        </w:rPr>
        <w:t xml:space="preserve"> στη μελέτη RAISE, </w:t>
      </w:r>
      <w:r w:rsidR="001B6E2B" w:rsidRPr="00E51455">
        <w:rPr>
          <w:color w:val="000000"/>
          <w:spacing w:val="2"/>
          <w:szCs w:val="22"/>
          <w:lang w:val="el-GR"/>
        </w:rPr>
        <w:t>το</w:t>
      </w:r>
      <w:r w:rsidR="00A6058B" w:rsidRPr="00E51455">
        <w:rPr>
          <w:color w:val="000000"/>
          <w:spacing w:val="2"/>
          <w:szCs w:val="22"/>
          <w:lang w:val="el-GR"/>
        </w:rPr>
        <w:t xml:space="preserve"> </w:t>
      </w:r>
      <w:r w:rsidR="00A6058B" w:rsidRPr="00E51455">
        <w:rPr>
          <w:color w:val="000000"/>
          <w:szCs w:val="22"/>
          <w:lang w:val="el-GR"/>
        </w:rPr>
        <w:t xml:space="preserve">42% των ασθενών </w:t>
      </w:r>
      <w:r w:rsidRPr="00E51455">
        <w:rPr>
          <w:color w:val="000000"/>
          <w:szCs w:val="22"/>
          <w:lang w:val="el-GR"/>
        </w:rPr>
        <w:t xml:space="preserve">με αρχικό αριθμό αιμοπεταλίων ≤15.000/μl </w:t>
      </w:r>
      <w:r w:rsidR="00A6058B" w:rsidRPr="00E51455">
        <w:rPr>
          <w:color w:val="000000"/>
          <w:szCs w:val="22"/>
          <w:lang w:val="el-GR"/>
        </w:rPr>
        <w:t xml:space="preserve">που έλαβαν </w:t>
      </w:r>
      <w:r w:rsidR="00884BAD">
        <w:rPr>
          <w:color w:val="000000"/>
          <w:szCs w:val="22"/>
          <w:lang w:val="el-GR"/>
        </w:rPr>
        <w:t>ελτρομβοπάγη</w:t>
      </w:r>
      <w:r w:rsidR="00A6058B" w:rsidRPr="00E51455">
        <w:rPr>
          <w:color w:val="000000"/>
          <w:szCs w:val="22"/>
          <w:lang w:val="el-GR"/>
        </w:rPr>
        <w:t xml:space="preserve"> </w:t>
      </w:r>
      <w:r w:rsidRPr="00E51455">
        <w:rPr>
          <w:color w:val="000000"/>
          <w:szCs w:val="22"/>
          <w:lang w:val="el-GR"/>
        </w:rPr>
        <w:t>ανταποκρίθηκ</w:t>
      </w:r>
      <w:r w:rsidR="003445CE" w:rsidRPr="00E51455">
        <w:rPr>
          <w:color w:val="000000"/>
          <w:szCs w:val="22"/>
          <w:lang w:val="el-GR"/>
        </w:rPr>
        <w:t>ε</w:t>
      </w:r>
      <w:r w:rsidRPr="00E51455">
        <w:rPr>
          <w:color w:val="000000"/>
          <w:szCs w:val="22"/>
          <w:lang w:val="el-GR"/>
        </w:rPr>
        <w:t xml:space="preserve"> στο τέλος της 6μηνης περιόδου θεραπείας. Σαράντα δύο έως 60% των </w:t>
      </w:r>
      <w:r w:rsidR="00AB47A5" w:rsidRPr="00E51455">
        <w:rPr>
          <w:color w:val="000000"/>
          <w:szCs w:val="22"/>
          <w:lang w:val="el-GR"/>
        </w:rPr>
        <w:t>ατόμων</w:t>
      </w:r>
      <w:r w:rsidRPr="00E51455">
        <w:rPr>
          <w:color w:val="000000"/>
          <w:szCs w:val="22"/>
          <w:lang w:val="el-GR"/>
        </w:rPr>
        <w:t xml:space="preserve"> που έλαβαν </w:t>
      </w:r>
      <w:r w:rsidR="00884BAD" w:rsidRPr="00A45C84">
        <w:rPr>
          <w:color w:val="000000"/>
          <w:szCs w:val="22"/>
          <w:lang w:val="el-GR"/>
        </w:rPr>
        <w:t>ελτρομβοπάγη</w:t>
      </w:r>
      <w:r w:rsidRPr="00E51455">
        <w:rPr>
          <w:color w:val="000000"/>
          <w:szCs w:val="22"/>
          <w:lang w:val="el-GR"/>
        </w:rPr>
        <w:t xml:space="preserve"> στη μελέτη </w:t>
      </w:r>
      <w:r w:rsidRPr="00E51455">
        <w:rPr>
          <w:color w:val="000000"/>
          <w:szCs w:val="22"/>
          <w:lang w:val="en-US"/>
        </w:rPr>
        <w:t>RAISE</w:t>
      </w:r>
      <w:r w:rsidRPr="00E51455">
        <w:rPr>
          <w:color w:val="000000"/>
          <w:szCs w:val="22"/>
          <w:lang w:val="el-GR"/>
        </w:rPr>
        <w:t xml:space="preserve"> </w:t>
      </w:r>
      <w:r w:rsidR="00A6058B" w:rsidRPr="00E51455">
        <w:rPr>
          <w:color w:val="000000"/>
          <w:szCs w:val="22"/>
          <w:lang w:val="el-GR"/>
        </w:rPr>
        <w:t>λάμβαναν 75</w:t>
      </w:r>
      <w:r w:rsidR="00FE3251" w:rsidRPr="00E51455">
        <w:rPr>
          <w:color w:val="000000"/>
          <w:szCs w:val="22"/>
          <w:lang w:val="el-GR"/>
        </w:rPr>
        <w:t> </w:t>
      </w:r>
      <w:r w:rsidR="00A6058B" w:rsidRPr="00E51455">
        <w:rPr>
          <w:color w:val="000000"/>
          <w:szCs w:val="22"/>
          <w:lang w:val="el-GR"/>
        </w:rPr>
        <w:t xml:space="preserve">mg </w:t>
      </w:r>
      <w:r w:rsidR="00A6058B" w:rsidRPr="00E51455">
        <w:rPr>
          <w:color w:val="000000"/>
          <w:spacing w:val="2"/>
          <w:szCs w:val="22"/>
          <w:lang w:val="el-GR"/>
        </w:rPr>
        <w:t>από την Ημέρα</w:t>
      </w:r>
      <w:r w:rsidR="00BA5AB0" w:rsidRPr="00E51455">
        <w:rPr>
          <w:color w:val="000000"/>
          <w:spacing w:val="2"/>
          <w:szCs w:val="22"/>
          <w:lang w:val="el-GR"/>
        </w:rPr>
        <w:t> </w:t>
      </w:r>
      <w:r w:rsidR="00A6058B" w:rsidRPr="00E51455">
        <w:rPr>
          <w:color w:val="000000"/>
          <w:szCs w:val="22"/>
          <w:lang w:val="el-GR"/>
        </w:rPr>
        <w:t>29 έως την ολοκλήρωση της θεραπείας.</w:t>
      </w:r>
    </w:p>
    <w:p w14:paraId="59F2DC40" w14:textId="77777777" w:rsidR="00451AAC" w:rsidRPr="00E51455" w:rsidRDefault="00451AAC" w:rsidP="003B4EE5">
      <w:pPr>
        <w:spacing w:line="240" w:lineRule="auto"/>
        <w:rPr>
          <w:color w:val="000000"/>
          <w:szCs w:val="22"/>
          <w:lang w:val="el-GR"/>
        </w:rPr>
      </w:pPr>
    </w:p>
    <w:p w14:paraId="24EAA6DD" w14:textId="7D3C9625" w:rsidR="008E2A1F" w:rsidRDefault="0083305B" w:rsidP="00D613EC">
      <w:pPr>
        <w:keepNext/>
        <w:keepLines/>
        <w:autoSpaceDE w:val="0"/>
        <w:autoSpaceDN w:val="0"/>
        <w:adjustRightInd w:val="0"/>
        <w:spacing w:line="240" w:lineRule="auto"/>
        <w:rPr>
          <w:lang w:val="el-GR" w:eastAsia="en-GB"/>
        </w:rPr>
      </w:pPr>
      <w:r>
        <w:rPr>
          <w:i/>
          <w:iCs/>
          <w:color w:val="000000"/>
          <w:szCs w:val="22"/>
          <w:lang w:val="el-GR"/>
        </w:rPr>
        <w:t>Ανοικτής επισήμανσης</w:t>
      </w:r>
      <w:r w:rsidRPr="00E51455">
        <w:rPr>
          <w:i/>
          <w:iCs/>
          <w:color w:val="000000"/>
          <w:szCs w:val="22"/>
          <w:lang w:val="el-GR"/>
        </w:rPr>
        <w:t xml:space="preserve"> </w:t>
      </w:r>
      <w:r w:rsidR="005621ED" w:rsidRPr="00E51455">
        <w:rPr>
          <w:i/>
          <w:iCs/>
          <w:color w:val="000000"/>
          <w:szCs w:val="22"/>
          <w:lang w:val="el-GR"/>
        </w:rPr>
        <w:t>μη ελεγχόμενες μελέτες</w:t>
      </w:r>
      <w:r w:rsidR="00D613EC">
        <w:rPr>
          <w:lang w:val="el-GR" w:eastAsia="en-GB"/>
        </w:rPr>
        <w:t xml:space="preserve"> </w:t>
      </w:r>
      <w:r w:rsidR="005621ED" w:rsidRPr="00E51455">
        <w:rPr>
          <w:lang w:eastAsia="en-GB"/>
        </w:rPr>
        <w:t>REPEAT</w:t>
      </w:r>
      <w:r w:rsidR="005621ED" w:rsidRPr="00E51455">
        <w:rPr>
          <w:lang w:val="el-GR" w:eastAsia="en-GB"/>
        </w:rPr>
        <w:t xml:space="preserve"> (</w:t>
      </w:r>
      <w:r w:rsidR="005621ED" w:rsidRPr="00E51455">
        <w:rPr>
          <w:lang w:eastAsia="en-GB"/>
        </w:rPr>
        <w:t>TRA</w:t>
      </w:r>
      <w:r w:rsidR="005621ED" w:rsidRPr="00E51455">
        <w:rPr>
          <w:lang w:val="el-GR" w:eastAsia="en-GB"/>
        </w:rPr>
        <w:t>108057):</w:t>
      </w:r>
    </w:p>
    <w:p w14:paraId="59F2DC41" w14:textId="28EE069F" w:rsidR="00A6058B" w:rsidRPr="00E51455" w:rsidRDefault="005621ED" w:rsidP="003B4EE5">
      <w:pPr>
        <w:autoSpaceDE w:val="0"/>
        <w:autoSpaceDN w:val="0"/>
        <w:adjustRightInd w:val="0"/>
        <w:spacing w:line="240" w:lineRule="auto"/>
        <w:rPr>
          <w:color w:val="000000"/>
          <w:szCs w:val="22"/>
          <w:lang w:val="el-GR"/>
        </w:rPr>
      </w:pPr>
      <w:r w:rsidRPr="00E51455">
        <w:rPr>
          <w:color w:val="000000"/>
          <w:szCs w:val="22"/>
          <w:lang w:val="el-GR"/>
        </w:rPr>
        <w:t xml:space="preserve">Αυτή η </w:t>
      </w:r>
      <w:r w:rsidR="0083305B">
        <w:rPr>
          <w:color w:val="000000"/>
          <w:szCs w:val="22"/>
          <w:lang w:val="el-GR"/>
        </w:rPr>
        <w:t>ανοικτής επισήμανσης</w:t>
      </w:r>
      <w:r w:rsidR="0083305B" w:rsidRPr="00E51455">
        <w:rPr>
          <w:color w:val="000000"/>
          <w:szCs w:val="22"/>
          <w:lang w:val="el-GR"/>
        </w:rPr>
        <w:t xml:space="preserve"> </w:t>
      </w:r>
      <w:r w:rsidR="00A6058B" w:rsidRPr="00E51455">
        <w:rPr>
          <w:color w:val="000000"/>
          <w:szCs w:val="22"/>
          <w:lang w:val="el-GR"/>
        </w:rPr>
        <w:t xml:space="preserve">μελέτη </w:t>
      </w:r>
      <w:r w:rsidR="00AB47A5" w:rsidRPr="00E51455">
        <w:rPr>
          <w:color w:val="000000"/>
          <w:szCs w:val="22"/>
          <w:lang w:val="el-GR"/>
        </w:rPr>
        <w:t>επαναλαμβανόμενων</w:t>
      </w:r>
      <w:r w:rsidR="00A6058B" w:rsidRPr="00E51455">
        <w:rPr>
          <w:color w:val="000000"/>
          <w:szCs w:val="22"/>
          <w:lang w:val="el-GR"/>
        </w:rPr>
        <w:t xml:space="preserve"> δόσεων (3 κύκλοι θεραπείας διάρκειας 6 εβδομάδων που ακολουθούσαν 4 εβδομάδες εκτός θεραπείας) έδειξαν ότι επεισοδιακή χρήση με πολλαπλά σχήματα </w:t>
      </w:r>
      <w:r w:rsidR="00884BAD">
        <w:rPr>
          <w:color w:val="000000"/>
          <w:szCs w:val="22"/>
          <w:lang w:val="el-GR"/>
        </w:rPr>
        <w:t>ελτρομβοπάγη</w:t>
      </w:r>
      <w:r w:rsidR="00A6058B" w:rsidRPr="00E51455">
        <w:rPr>
          <w:color w:val="000000"/>
          <w:szCs w:val="22"/>
          <w:lang w:val="el-GR"/>
        </w:rPr>
        <w:t xml:space="preserve"> δεν κατέδειξε απώλεια ανταπόκρισης.</w:t>
      </w:r>
    </w:p>
    <w:p w14:paraId="59F2DC42" w14:textId="77777777" w:rsidR="00451AAC" w:rsidRPr="00E51455" w:rsidRDefault="00451AAC" w:rsidP="003B4EE5">
      <w:pPr>
        <w:spacing w:line="240" w:lineRule="auto"/>
        <w:rPr>
          <w:color w:val="000000"/>
          <w:szCs w:val="22"/>
          <w:lang w:val="el-GR"/>
        </w:rPr>
      </w:pPr>
    </w:p>
    <w:p w14:paraId="2B2D5DD2" w14:textId="3EAAC4D9" w:rsidR="008E2A1F" w:rsidRDefault="005621ED" w:rsidP="003B4EE5">
      <w:pPr>
        <w:keepNext/>
        <w:spacing w:line="240" w:lineRule="auto"/>
        <w:rPr>
          <w:color w:val="000000"/>
          <w:szCs w:val="22"/>
          <w:lang w:val="el-GR"/>
        </w:rPr>
      </w:pPr>
      <w:r w:rsidRPr="00E51455">
        <w:rPr>
          <w:color w:val="000000"/>
          <w:szCs w:val="22"/>
        </w:rPr>
        <w:t>EXTEND</w:t>
      </w:r>
      <w:r w:rsidRPr="00E51455">
        <w:rPr>
          <w:color w:val="000000"/>
          <w:szCs w:val="22"/>
          <w:lang w:val="el-GR"/>
        </w:rPr>
        <w:t xml:space="preserve"> (</w:t>
      </w:r>
      <w:r w:rsidRPr="00E51455">
        <w:rPr>
          <w:color w:val="000000"/>
          <w:szCs w:val="22"/>
        </w:rPr>
        <w:t>TRA</w:t>
      </w:r>
      <w:r w:rsidRPr="00E51455">
        <w:rPr>
          <w:color w:val="000000"/>
          <w:szCs w:val="22"/>
          <w:lang w:val="el-GR"/>
        </w:rPr>
        <w:t>105325):</w:t>
      </w:r>
    </w:p>
    <w:p w14:paraId="59F2DC43" w14:textId="229EFCF8" w:rsidR="00A6058B" w:rsidRPr="00E51455" w:rsidRDefault="00884BAD" w:rsidP="003B4EE5">
      <w:pPr>
        <w:spacing w:line="240" w:lineRule="auto"/>
        <w:rPr>
          <w:color w:val="000000"/>
          <w:szCs w:val="22"/>
          <w:lang w:val="el-GR"/>
        </w:rPr>
      </w:pPr>
      <w:r>
        <w:rPr>
          <w:color w:val="000000"/>
          <w:szCs w:val="22"/>
          <w:lang w:val="el-GR"/>
        </w:rPr>
        <w:t>Η</w:t>
      </w:r>
      <w:r w:rsidR="003445CE" w:rsidRPr="00E51455">
        <w:rPr>
          <w:color w:val="000000"/>
          <w:szCs w:val="22"/>
          <w:lang w:val="el-GR"/>
        </w:rPr>
        <w:t xml:space="preserve"> </w:t>
      </w:r>
      <w:r w:rsidRPr="00A45C84">
        <w:rPr>
          <w:color w:val="000000"/>
          <w:szCs w:val="22"/>
          <w:lang w:val="el-GR"/>
        </w:rPr>
        <w:t>ελτρομβοπάγη</w:t>
      </w:r>
      <w:r w:rsidR="00A6058B" w:rsidRPr="00E51455">
        <w:rPr>
          <w:color w:val="000000"/>
          <w:szCs w:val="22"/>
          <w:lang w:val="el-GR"/>
        </w:rPr>
        <w:t xml:space="preserve"> χορηγήθηκε σε </w:t>
      </w:r>
      <w:r w:rsidR="005957B2" w:rsidRPr="00E51455">
        <w:rPr>
          <w:color w:val="000000"/>
          <w:szCs w:val="22"/>
          <w:lang w:val="el-GR"/>
        </w:rPr>
        <w:t>302 </w:t>
      </w:r>
      <w:r w:rsidR="00A6058B" w:rsidRPr="00E51455">
        <w:rPr>
          <w:color w:val="000000"/>
          <w:szCs w:val="22"/>
          <w:lang w:val="el-GR"/>
        </w:rPr>
        <w:t xml:space="preserve">ασθενείς </w:t>
      </w:r>
      <w:r w:rsidR="00D84E80" w:rsidRPr="00E51455">
        <w:rPr>
          <w:color w:val="000000"/>
          <w:szCs w:val="22"/>
          <w:lang w:val="el-GR"/>
        </w:rPr>
        <w:t xml:space="preserve">με </w:t>
      </w:r>
      <w:r w:rsidR="00D84E80" w:rsidRPr="00E51455">
        <w:rPr>
          <w:color w:val="000000"/>
          <w:szCs w:val="22"/>
          <w:lang w:val="en-US"/>
        </w:rPr>
        <w:t>ITP</w:t>
      </w:r>
      <w:r w:rsidR="00D84E80" w:rsidRPr="00E51455" w:rsidDel="00D84E80">
        <w:rPr>
          <w:color w:val="000000"/>
          <w:szCs w:val="22"/>
          <w:lang w:val="el-GR"/>
        </w:rPr>
        <w:t xml:space="preserve"> </w:t>
      </w:r>
      <w:r w:rsidR="005957B2" w:rsidRPr="00E51455">
        <w:rPr>
          <w:color w:val="000000"/>
          <w:szCs w:val="22"/>
          <w:lang w:val="el-GR"/>
        </w:rPr>
        <w:t>στην</w:t>
      </w:r>
      <w:r w:rsidR="00A6058B" w:rsidRPr="00E51455">
        <w:rPr>
          <w:color w:val="000000"/>
          <w:szCs w:val="22"/>
          <w:lang w:val="el-GR"/>
        </w:rPr>
        <w:t xml:space="preserve"> </w:t>
      </w:r>
      <w:r w:rsidR="000C739F" w:rsidRPr="00E51455">
        <w:rPr>
          <w:color w:val="000000"/>
          <w:szCs w:val="22"/>
          <w:lang w:val="el-GR"/>
        </w:rPr>
        <w:t xml:space="preserve">παράταση </w:t>
      </w:r>
      <w:r w:rsidR="004B2547">
        <w:rPr>
          <w:color w:val="000000"/>
          <w:szCs w:val="22"/>
          <w:lang w:val="el-GR"/>
        </w:rPr>
        <w:t xml:space="preserve">αυτής </w:t>
      </w:r>
      <w:r w:rsidR="000C739F" w:rsidRPr="00E51455">
        <w:rPr>
          <w:color w:val="000000"/>
          <w:szCs w:val="22"/>
          <w:lang w:val="el-GR"/>
        </w:rPr>
        <w:t xml:space="preserve">της </w:t>
      </w:r>
      <w:r w:rsidR="0083305B">
        <w:rPr>
          <w:color w:val="000000"/>
          <w:szCs w:val="22"/>
          <w:lang w:val="el-GR"/>
        </w:rPr>
        <w:t>ανοικτής επισήμανσης</w:t>
      </w:r>
      <w:r w:rsidR="0083305B" w:rsidRPr="00E51455">
        <w:rPr>
          <w:color w:val="000000"/>
          <w:szCs w:val="22"/>
          <w:lang w:val="el-GR"/>
        </w:rPr>
        <w:t xml:space="preserve"> </w:t>
      </w:r>
      <w:r w:rsidR="00A6058B" w:rsidRPr="00E51455">
        <w:rPr>
          <w:color w:val="000000"/>
          <w:szCs w:val="22"/>
          <w:lang w:val="el-GR"/>
        </w:rPr>
        <w:t xml:space="preserve">μελέτης, </w:t>
      </w:r>
      <w:r w:rsidR="005957B2" w:rsidRPr="00E51455">
        <w:rPr>
          <w:color w:val="000000"/>
          <w:szCs w:val="22"/>
          <w:lang w:val="el-GR"/>
        </w:rPr>
        <w:t>218 </w:t>
      </w:r>
      <w:r w:rsidR="00A6058B" w:rsidRPr="00E51455">
        <w:rPr>
          <w:color w:val="000000"/>
          <w:szCs w:val="22"/>
          <w:lang w:val="el-GR"/>
        </w:rPr>
        <w:t xml:space="preserve">ασθενείς ολοκλήρωσαν 1 έτος, </w:t>
      </w:r>
      <w:r w:rsidR="005957B2" w:rsidRPr="00E51455">
        <w:rPr>
          <w:color w:val="000000"/>
          <w:szCs w:val="22"/>
          <w:lang w:val="el-GR"/>
        </w:rPr>
        <w:t>180</w:t>
      </w:r>
      <w:r w:rsidR="00D613EC">
        <w:rPr>
          <w:color w:val="000000"/>
          <w:szCs w:val="22"/>
          <w:lang w:val="el-GR"/>
        </w:rPr>
        <w:t> </w:t>
      </w:r>
      <w:r w:rsidR="00A6058B" w:rsidRPr="00E51455">
        <w:rPr>
          <w:color w:val="000000"/>
          <w:szCs w:val="22"/>
          <w:lang w:val="el-GR"/>
        </w:rPr>
        <w:t>ολοκλήρωσαν 2 έτη</w:t>
      </w:r>
      <w:r w:rsidR="005957B2" w:rsidRPr="00E51455">
        <w:rPr>
          <w:color w:val="000000"/>
          <w:szCs w:val="22"/>
          <w:lang w:val="el-GR"/>
        </w:rPr>
        <w:t>, 107 ολοκλήρωσαν 3 έτη, 7</w:t>
      </w:r>
      <w:r w:rsidR="00E2744E" w:rsidRPr="00E51455">
        <w:rPr>
          <w:color w:val="000000"/>
          <w:szCs w:val="22"/>
          <w:lang w:val="el-GR"/>
        </w:rPr>
        <w:t>5</w:t>
      </w:r>
      <w:r w:rsidR="005957B2" w:rsidRPr="00E51455">
        <w:rPr>
          <w:color w:val="000000"/>
          <w:szCs w:val="22"/>
          <w:lang w:val="el-GR"/>
        </w:rPr>
        <w:t xml:space="preserve"> ολοκλήρωσαν 4 έτη, 34 ολοκλήρωσαν 5 έτη και 18 ολοκλήρωσαν 6 </w:t>
      </w:r>
      <w:r w:rsidR="00182A33" w:rsidRPr="00E51455">
        <w:rPr>
          <w:color w:val="000000"/>
          <w:szCs w:val="22"/>
          <w:lang w:val="el-GR"/>
        </w:rPr>
        <w:t>έ</w:t>
      </w:r>
      <w:r w:rsidR="005957B2" w:rsidRPr="00E51455">
        <w:rPr>
          <w:color w:val="000000"/>
          <w:szCs w:val="22"/>
          <w:lang w:val="el-GR"/>
        </w:rPr>
        <w:t>τη</w:t>
      </w:r>
      <w:r w:rsidR="00A6058B" w:rsidRPr="00E51455">
        <w:rPr>
          <w:color w:val="000000"/>
          <w:szCs w:val="22"/>
          <w:lang w:val="el-GR"/>
        </w:rPr>
        <w:t>. Ο διάμεσος αρχικός αριθμός αιμοπεταλίων ήταν 19</w:t>
      </w:r>
      <w:r w:rsidR="00B9665A" w:rsidRPr="00E51455">
        <w:rPr>
          <w:color w:val="000000"/>
          <w:szCs w:val="22"/>
          <w:lang w:val="el-GR"/>
        </w:rPr>
        <w:t>.</w:t>
      </w:r>
      <w:r w:rsidR="00D2026D" w:rsidRPr="00E51455">
        <w:rPr>
          <w:color w:val="000000"/>
          <w:szCs w:val="22"/>
          <w:lang w:val="el-GR"/>
        </w:rPr>
        <w:t>000</w:t>
      </w:r>
      <w:r w:rsidR="00A6058B" w:rsidRPr="00E51455">
        <w:rPr>
          <w:color w:val="000000"/>
          <w:szCs w:val="22"/>
          <w:lang w:val="el-GR"/>
        </w:rPr>
        <w:t>/</w:t>
      </w:r>
      <w:r w:rsidR="00A6058B" w:rsidRPr="00E51455">
        <w:rPr>
          <w:color w:val="000000"/>
          <w:szCs w:val="22"/>
          <w:lang w:val="el-GR"/>
        </w:rPr>
        <w:sym w:font="Symbol" w:char="F06D"/>
      </w:r>
      <w:r w:rsidR="00A6058B" w:rsidRPr="00E51455">
        <w:rPr>
          <w:color w:val="000000"/>
          <w:szCs w:val="22"/>
          <w:lang w:val="el-GR"/>
        </w:rPr>
        <w:t xml:space="preserve">l πριν από τη χορήγηση </w:t>
      </w:r>
      <w:r>
        <w:rPr>
          <w:color w:val="000000"/>
          <w:szCs w:val="22"/>
          <w:lang w:val="el-GR"/>
        </w:rPr>
        <w:t>ελτρομβοπάγη</w:t>
      </w:r>
      <w:r w:rsidR="00C754D5">
        <w:rPr>
          <w:color w:val="000000"/>
          <w:szCs w:val="22"/>
          <w:lang w:val="el-GR"/>
        </w:rPr>
        <w:t>ς</w:t>
      </w:r>
      <w:r w:rsidR="00A6058B" w:rsidRPr="00E51455">
        <w:rPr>
          <w:color w:val="000000"/>
          <w:szCs w:val="22"/>
          <w:lang w:val="el-GR"/>
        </w:rPr>
        <w:t>. Οι διάμεσοι αριθμοί αιμοπεταλίων</w:t>
      </w:r>
      <w:r w:rsidR="00E2744E" w:rsidRPr="00E51455">
        <w:rPr>
          <w:color w:val="000000"/>
          <w:szCs w:val="22"/>
          <w:lang w:val="el-GR"/>
        </w:rPr>
        <w:t xml:space="preserve"> στα 1</w:t>
      </w:r>
      <w:r w:rsidR="00E2744E" w:rsidRPr="00E51455">
        <w:rPr>
          <w:szCs w:val="22"/>
          <w:lang w:val="el-GR"/>
        </w:rPr>
        <w:t>, 2, 3, 4, 5, 6 και 7</w:t>
      </w:r>
      <w:r w:rsidR="00E2744E" w:rsidRPr="00E51455">
        <w:rPr>
          <w:szCs w:val="22"/>
        </w:rPr>
        <w:t> </w:t>
      </w:r>
      <w:r w:rsidR="00E2744E" w:rsidRPr="00E51455">
        <w:rPr>
          <w:szCs w:val="22"/>
          <w:lang w:val="el-GR"/>
        </w:rPr>
        <w:t xml:space="preserve">έτη </w:t>
      </w:r>
      <w:r w:rsidR="00A6058B" w:rsidRPr="00E51455">
        <w:rPr>
          <w:color w:val="000000"/>
          <w:szCs w:val="22"/>
          <w:lang w:val="el-GR"/>
        </w:rPr>
        <w:t xml:space="preserve">στη μελέτη ήταν, </w:t>
      </w:r>
      <w:r w:rsidR="00E2744E" w:rsidRPr="00E51455">
        <w:rPr>
          <w:szCs w:val="22"/>
          <w:lang w:val="el-GR"/>
        </w:rPr>
        <w:t>85</w:t>
      </w:r>
      <w:r w:rsidR="00B9665A" w:rsidRPr="00E51455">
        <w:rPr>
          <w:szCs w:val="22"/>
          <w:lang w:val="el-GR"/>
        </w:rPr>
        <w:t>.</w:t>
      </w:r>
      <w:r w:rsidR="00E2744E" w:rsidRPr="00E51455">
        <w:rPr>
          <w:szCs w:val="22"/>
          <w:lang w:val="el-GR"/>
        </w:rPr>
        <w:t>000/</w:t>
      </w:r>
      <w:r w:rsidR="00E2744E" w:rsidRPr="00E51455">
        <w:rPr>
          <w:szCs w:val="22"/>
        </w:rPr>
        <w:sym w:font="Symbol" w:char="F06D"/>
      </w:r>
      <w:r w:rsidR="00E2744E" w:rsidRPr="00E51455">
        <w:rPr>
          <w:szCs w:val="22"/>
        </w:rPr>
        <w:t>l</w:t>
      </w:r>
      <w:r w:rsidR="00E2744E" w:rsidRPr="00E51455">
        <w:rPr>
          <w:szCs w:val="22"/>
          <w:lang w:val="el-GR"/>
        </w:rPr>
        <w:t>, 85</w:t>
      </w:r>
      <w:r w:rsidR="00B9665A" w:rsidRPr="00E51455">
        <w:rPr>
          <w:szCs w:val="22"/>
          <w:lang w:val="el-GR"/>
        </w:rPr>
        <w:t>.</w:t>
      </w:r>
      <w:r w:rsidR="00E2744E" w:rsidRPr="00E51455">
        <w:rPr>
          <w:szCs w:val="22"/>
          <w:lang w:val="el-GR"/>
        </w:rPr>
        <w:t>000/</w:t>
      </w:r>
      <w:r w:rsidR="00E2744E" w:rsidRPr="00E51455">
        <w:rPr>
          <w:szCs w:val="22"/>
        </w:rPr>
        <w:sym w:font="Symbol" w:char="F06D"/>
      </w:r>
      <w:r w:rsidR="00E2744E" w:rsidRPr="00E51455">
        <w:rPr>
          <w:szCs w:val="22"/>
        </w:rPr>
        <w:t>l</w:t>
      </w:r>
      <w:r w:rsidR="00E2744E" w:rsidRPr="00E51455">
        <w:rPr>
          <w:szCs w:val="22"/>
          <w:lang w:val="el-GR"/>
        </w:rPr>
        <w:t>, 105</w:t>
      </w:r>
      <w:r w:rsidR="00B9665A" w:rsidRPr="00E51455">
        <w:rPr>
          <w:szCs w:val="22"/>
          <w:lang w:val="el-GR"/>
        </w:rPr>
        <w:t>.</w:t>
      </w:r>
      <w:r w:rsidR="00E2744E" w:rsidRPr="00E51455">
        <w:rPr>
          <w:szCs w:val="22"/>
          <w:lang w:val="el-GR"/>
        </w:rPr>
        <w:t>000/</w:t>
      </w:r>
      <w:r w:rsidR="00E2744E" w:rsidRPr="00E51455">
        <w:rPr>
          <w:szCs w:val="22"/>
        </w:rPr>
        <w:sym w:font="Symbol" w:char="F06D"/>
      </w:r>
      <w:r w:rsidR="00E2744E" w:rsidRPr="00E51455">
        <w:rPr>
          <w:szCs w:val="22"/>
        </w:rPr>
        <w:t>l</w:t>
      </w:r>
      <w:r w:rsidR="00E2744E" w:rsidRPr="00E51455">
        <w:rPr>
          <w:szCs w:val="22"/>
          <w:lang w:val="el-GR"/>
        </w:rPr>
        <w:t>, 64</w:t>
      </w:r>
      <w:r w:rsidR="00B9665A" w:rsidRPr="00E51455">
        <w:rPr>
          <w:szCs w:val="22"/>
          <w:lang w:val="el-GR"/>
        </w:rPr>
        <w:t>.</w:t>
      </w:r>
      <w:r w:rsidR="00E2744E" w:rsidRPr="00E51455">
        <w:rPr>
          <w:szCs w:val="22"/>
          <w:lang w:val="el-GR"/>
        </w:rPr>
        <w:t>000/</w:t>
      </w:r>
      <w:r w:rsidR="00E2744E" w:rsidRPr="00E51455">
        <w:rPr>
          <w:szCs w:val="22"/>
        </w:rPr>
        <w:sym w:font="Symbol" w:char="F06D"/>
      </w:r>
      <w:r w:rsidR="00E2744E" w:rsidRPr="00E51455">
        <w:rPr>
          <w:szCs w:val="22"/>
        </w:rPr>
        <w:t>l</w:t>
      </w:r>
      <w:r w:rsidR="00E2744E" w:rsidRPr="00E51455">
        <w:rPr>
          <w:szCs w:val="22"/>
          <w:lang w:val="el-GR"/>
        </w:rPr>
        <w:t>,</w:t>
      </w:r>
      <w:r w:rsidR="00A6058B" w:rsidRPr="00E51455">
        <w:rPr>
          <w:color w:val="000000"/>
          <w:szCs w:val="22"/>
          <w:lang w:val="el-GR"/>
        </w:rPr>
        <w:t xml:space="preserve"> 75.000/</w:t>
      </w:r>
      <w:r w:rsidR="00A6058B" w:rsidRPr="00E51455">
        <w:rPr>
          <w:color w:val="000000"/>
          <w:szCs w:val="22"/>
          <w:lang w:val="el-GR"/>
        </w:rPr>
        <w:sym w:font="Symbol" w:char="F06D"/>
      </w:r>
      <w:r w:rsidR="00A6058B" w:rsidRPr="00E51455">
        <w:rPr>
          <w:color w:val="000000"/>
          <w:szCs w:val="22"/>
          <w:lang w:val="el-GR"/>
        </w:rPr>
        <w:t>l</w:t>
      </w:r>
      <w:r w:rsidR="00E2744E" w:rsidRPr="00E51455">
        <w:rPr>
          <w:color w:val="000000"/>
          <w:szCs w:val="22"/>
          <w:lang w:val="el-GR"/>
        </w:rPr>
        <w:t>,</w:t>
      </w:r>
      <w:r w:rsidR="00A6058B" w:rsidRPr="00E51455">
        <w:rPr>
          <w:color w:val="000000"/>
          <w:szCs w:val="22"/>
          <w:lang w:val="el-GR"/>
        </w:rPr>
        <w:t xml:space="preserve"> 119.000/</w:t>
      </w:r>
      <w:r w:rsidR="00A6058B" w:rsidRPr="00E51455">
        <w:rPr>
          <w:color w:val="000000"/>
          <w:szCs w:val="22"/>
          <w:lang w:val="el-GR"/>
        </w:rPr>
        <w:sym w:font="Symbol" w:char="F06D"/>
      </w:r>
      <w:r w:rsidR="00A6058B" w:rsidRPr="00E51455">
        <w:rPr>
          <w:color w:val="000000"/>
          <w:szCs w:val="22"/>
          <w:lang w:val="el-GR"/>
        </w:rPr>
        <w:t xml:space="preserve">l </w:t>
      </w:r>
      <w:r w:rsidR="00E2744E" w:rsidRPr="00E51455">
        <w:rPr>
          <w:color w:val="000000"/>
          <w:szCs w:val="22"/>
          <w:lang w:val="el-GR"/>
        </w:rPr>
        <w:t xml:space="preserve">και </w:t>
      </w:r>
      <w:r w:rsidR="00E2744E" w:rsidRPr="00E51455">
        <w:rPr>
          <w:szCs w:val="22"/>
          <w:lang w:val="el-GR"/>
        </w:rPr>
        <w:t>76</w:t>
      </w:r>
      <w:r w:rsidR="00B9665A" w:rsidRPr="00E51455">
        <w:rPr>
          <w:szCs w:val="22"/>
          <w:lang w:val="el-GR"/>
        </w:rPr>
        <w:t>.</w:t>
      </w:r>
      <w:r w:rsidR="00E2744E" w:rsidRPr="00E51455">
        <w:rPr>
          <w:szCs w:val="22"/>
          <w:lang w:val="el-GR"/>
        </w:rPr>
        <w:t>000/</w:t>
      </w:r>
      <w:r w:rsidR="00E2744E" w:rsidRPr="00E51455">
        <w:rPr>
          <w:szCs w:val="22"/>
        </w:rPr>
        <w:sym w:font="Symbol" w:char="F06D"/>
      </w:r>
      <w:r w:rsidR="00E2744E" w:rsidRPr="00E51455">
        <w:rPr>
          <w:szCs w:val="22"/>
        </w:rPr>
        <w:t>l</w:t>
      </w:r>
      <w:r w:rsidR="00E2744E" w:rsidRPr="00E51455">
        <w:rPr>
          <w:szCs w:val="22"/>
          <w:lang w:val="el-GR"/>
        </w:rPr>
        <w:t xml:space="preserve">, </w:t>
      </w:r>
      <w:r w:rsidR="00A6058B" w:rsidRPr="00E51455">
        <w:rPr>
          <w:color w:val="000000"/>
          <w:szCs w:val="22"/>
          <w:lang w:val="el-GR"/>
        </w:rPr>
        <w:t>αντίστοιχα.</w:t>
      </w:r>
    </w:p>
    <w:p w14:paraId="59F2DC44" w14:textId="77777777" w:rsidR="00A34E36" w:rsidRPr="00E51455" w:rsidRDefault="00A34E36" w:rsidP="003B4EE5">
      <w:pPr>
        <w:spacing w:line="240" w:lineRule="auto"/>
        <w:rPr>
          <w:color w:val="000000"/>
          <w:szCs w:val="22"/>
          <w:lang w:val="el-GR"/>
        </w:rPr>
      </w:pPr>
    </w:p>
    <w:p w14:paraId="075B3726" w14:textId="384E8B2E" w:rsidR="008E2A1F" w:rsidRDefault="005621ED" w:rsidP="003B4EE5">
      <w:pPr>
        <w:keepNext/>
        <w:spacing w:line="240" w:lineRule="auto"/>
        <w:rPr>
          <w:color w:val="000000"/>
          <w:szCs w:val="22"/>
          <w:lang w:val="el-GR"/>
        </w:rPr>
      </w:pPr>
      <w:r w:rsidRPr="00E51455">
        <w:rPr>
          <w:color w:val="000000"/>
          <w:szCs w:val="22"/>
        </w:rPr>
        <w:t>TAPER</w:t>
      </w:r>
      <w:r w:rsidRPr="00E51455">
        <w:rPr>
          <w:color w:val="000000"/>
          <w:szCs w:val="22"/>
          <w:lang w:val="el-GR"/>
        </w:rPr>
        <w:t xml:space="preserve"> (</w:t>
      </w:r>
      <w:r w:rsidRPr="00E51455">
        <w:rPr>
          <w:color w:val="000000"/>
          <w:szCs w:val="22"/>
        </w:rPr>
        <w:t>CETB</w:t>
      </w:r>
      <w:r w:rsidRPr="00E51455">
        <w:rPr>
          <w:color w:val="000000"/>
          <w:szCs w:val="22"/>
          <w:lang w:val="el-GR"/>
        </w:rPr>
        <w:t>115</w:t>
      </w:r>
      <w:r w:rsidRPr="00E51455">
        <w:rPr>
          <w:color w:val="000000"/>
          <w:szCs w:val="22"/>
        </w:rPr>
        <w:t>J</w:t>
      </w:r>
      <w:r w:rsidRPr="00E51455">
        <w:rPr>
          <w:color w:val="000000"/>
          <w:szCs w:val="22"/>
          <w:lang w:val="el-GR"/>
        </w:rPr>
        <w:t>2411):</w:t>
      </w:r>
    </w:p>
    <w:p w14:paraId="13DEBE2A" w14:textId="7431BD06" w:rsidR="00B66E02" w:rsidRDefault="005621ED" w:rsidP="003B4EE5">
      <w:pPr>
        <w:spacing w:line="240" w:lineRule="auto"/>
        <w:rPr>
          <w:rStyle w:val="normaltextrun"/>
          <w:szCs w:val="22"/>
          <w:lang w:val="el-GR"/>
        </w:rPr>
      </w:pPr>
      <w:r w:rsidRPr="00E51455">
        <w:rPr>
          <w:color w:val="000000"/>
          <w:szCs w:val="22"/>
          <w:lang w:val="el-GR"/>
        </w:rPr>
        <w:t xml:space="preserve">Αυτή ήταν μία </w:t>
      </w:r>
      <w:r w:rsidR="0083305B">
        <w:rPr>
          <w:color w:val="000000"/>
          <w:szCs w:val="22"/>
          <w:lang w:val="el-GR"/>
        </w:rPr>
        <w:t>μονού</w:t>
      </w:r>
      <w:r w:rsidR="0083305B" w:rsidRPr="00E51455">
        <w:rPr>
          <w:color w:val="000000"/>
          <w:szCs w:val="22"/>
          <w:lang w:val="el-GR"/>
        </w:rPr>
        <w:t xml:space="preserve"> </w:t>
      </w:r>
      <w:r w:rsidRPr="00E51455">
        <w:rPr>
          <w:color w:val="000000"/>
          <w:szCs w:val="22"/>
          <w:lang w:val="el-GR"/>
        </w:rPr>
        <w:t xml:space="preserve">σκέλους φάσης ΙΙ μελέτη που περιελάμβανε ασθενείς με ΙΤΡ οι οποίοι έλαβαν θεραπεία με </w:t>
      </w:r>
      <w:r w:rsidR="00884BAD">
        <w:rPr>
          <w:color w:val="000000"/>
          <w:szCs w:val="22"/>
          <w:lang w:val="el-GR"/>
        </w:rPr>
        <w:t>ελτρομβοπάγη</w:t>
      </w:r>
      <w:r w:rsidRPr="00E51455">
        <w:rPr>
          <w:color w:val="000000"/>
          <w:szCs w:val="22"/>
          <w:lang w:val="el-GR"/>
        </w:rPr>
        <w:t xml:space="preserve"> </w:t>
      </w:r>
      <w:r w:rsidR="00362B5C" w:rsidRPr="00E51455">
        <w:rPr>
          <w:color w:val="000000"/>
          <w:szCs w:val="22"/>
          <w:lang w:val="el-GR"/>
        </w:rPr>
        <w:t>μετά</w:t>
      </w:r>
      <w:r w:rsidR="004709F0" w:rsidRPr="00E51455">
        <w:rPr>
          <w:color w:val="000000"/>
          <w:szCs w:val="22"/>
          <w:lang w:val="el-GR"/>
        </w:rPr>
        <w:t xml:space="preserve"> από την αποτυχία της θεραπείας πρώτης γραμμής με κορτικοστεροειδή ανεξάρτητα από το χρόνο που με</w:t>
      </w:r>
      <w:r w:rsidR="00EA34AD" w:rsidRPr="00E51455">
        <w:rPr>
          <w:color w:val="000000"/>
          <w:szCs w:val="22"/>
          <w:lang w:val="el-GR"/>
        </w:rPr>
        <w:t>σ</w:t>
      </w:r>
      <w:r w:rsidR="004709F0" w:rsidRPr="00E51455">
        <w:rPr>
          <w:color w:val="000000"/>
          <w:szCs w:val="22"/>
          <w:lang w:val="el-GR"/>
        </w:rPr>
        <w:t xml:space="preserve">ολάβησε από τη διάγνωση. </w:t>
      </w:r>
      <w:r w:rsidR="00EA34AD" w:rsidRPr="00E51455">
        <w:rPr>
          <w:color w:val="000000"/>
          <w:szCs w:val="22"/>
          <w:lang w:val="el-GR"/>
        </w:rPr>
        <w:t xml:space="preserve">Συνολικά 105 ασθενείς εντάχθηκαν στην μελέτη και </w:t>
      </w:r>
      <w:r w:rsidR="00136116" w:rsidRPr="00E51455">
        <w:rPr>
          <w:color w:val="000000"/>
          <w:szCs w:val="22"/>
          <w:lang w:val="el-GR"/>
        </w:rPr>
        <w:t xml:space="preserve">άρχισαν θεραπεία με </w:t>
      </w:r>
      <w:r w:rsidR="00884BAD">
        <w:rPr>
          <w:color w:val="000000"/>
          <w:szCs w:val="22"/>
          <w:lang w:val="el-GR"/>
        </w:rPr>
        <w:t>ελτρομβοπάγη</w:t>
      </w:r>
      <w:r w:rsidR="00136116" w:rsidRPr="00E51455">
        <w:rPr>
          <w:color w:val="000000"/>
          <w:szCs w:val="22"/>
          <w:lang w:val="el-GR"/>
        </w:rPr>
        <w:t xml:space="preserve"> στα </w:t>
      </w:r>
      <w:r w:rsidR="00136116" w:rsidRPr="00E51455">
        <w:rPr>
          <w:rStyle w:val="normaltextrun"/>
          <w:szCs w:val="22"/>
          <w:lang w:val="el-GR"/>
        </w:rPr>
        <w:t>50</w:t>
      </w:r>
      <w:r w:rsidR="00136116" w:rsidRPr="00E51455">
        <w:rPr>
          <w:rStyle w:val="normaltextrun"/>
          <w:szCs w:val="22"/>
        </w:rPr>
        <w:t> mg</w:t>
      </w:r>
      <w:r w:rsidR="00136116" w:rsidRPr="00E51455">
        <w:rPr>
          <w:rStyle w:val="normaltextrun"/>
          <w:szCs w:val="22"/>
          <w:lang w:val="el-GR"/>
        </w:rPr>
        <w:t xml:space="preserve"> μία φορά την ημέρα (25</w:t>
      </w:r>
      <w:r w:rsidR="00136116" w:rsidRPr="00E51455">
        <w:rPr>
          <w:rStyle w:val="normaltextrun"/>
          <w:szCs w:val="22"/>
        </w:rPr>
        <w:t> mg</w:t>
      </w:r>
      <w:r w:rsidR="00136116" w:rsidRPr="00E51455">
        <w:rPr>
          <w:rStyle w:val="normaltextrun"/>
          <w:szCs w:val="22"/>
          <w:lang w:val="el-GR"/>
        </w:rPr>
        <w:t xml:space="preserve"> μία φορά την ημέρα για ασθενείς με καταγωγή από την Ανατολική/Νοτιοανατολική Ασία). </w:t>
      </w:r>
      <w:r w:rsidR="00B66E02" w:rsidRPr="00E51455">
        <w:rPr>
          <w:rStyle w:val="normaltextrun"/>
          <w:szCs w:val="22"/>
          <w:lang w:val="el-GR"/>
        </w:rPr>
        <w:t>Η δόση τ</w:t>
      </w:r>
      <w:r w:rsidR="00884BAD">
        <w:rPr>
          <w:rStyle w:val="normaltextrun"/>
          <w:szCs w:val="22"/>
          <w:lang w:val="el-GR"/>
        </w:rPr>
        <w:t>ης</w:t>
      </w:r>
      <w:r w:rsidR="00B66E02" w:rsidRPr="00E51455">
        <w:rPr>
          <w:rStyle w:val="normaltextrun"/>
          <w:szCs w:val="22"/>
          <w:lang w:val="el-GR"/>
        </w:rPr>
        <w:t xml:space="preserve"> </w:t>
      </w:r>
      <w:r w:rsidR="00884BAD">
        <w:rPr>
          <w:color w:val="000000"/>
          <w:szCs w:val="22"/>
          <w:lang w:val="el-GR"/>
        </w:rPr>
        <w:t>ελτρομβοπάγης</w:t>
      </w:r>
      <w:r w:rsidR="00B66E02" w:rsidRPr="00E51455">
        <w:rPr>
          <w:color w:val="000000"/>
          <w:szCs w:val="22"/>
          <w:lang w:val="el-GR"/>
        </w:rPr>
        <w:t xml:space="preserve"> προσαρμόστηκε κατά τη διάρκεια τη</w:t>
      </w:r>
      <w:r w:rsidR="00136116" w:rsidRPr="00E51455">
        <w:rPr>
          <w:rStyle w:val="normaltextrun"/>
          <w:szCs w:val="22"/>
          <w:lang w:val="el-GR"/>
        </w:rPr>
        <w:t xml:space="preserve">ς </w:t>
      </w:r>
      <w:r w:rsidR="00B66E02" w:rsidRPr="00E51455">
        <w:rPr>
          <w:rStyle w:val="normaltextrun"/>
          <w:szCs w:val="22"/>
          <w:lang w:val="el-GR"/>
        </w:rPr>
        <w:t>θεραπείας με βάση τον αριθμό αιμοπεταλίων κάθε ασθενούς με στόχο την επίτευξη ενός αριθμού αιμοπεταλίων ≥100</w:t>
      </w:r>
      <w:r w:rsidR="00B66E02" w:rsidRPr="00E51455">
        <w:rPr>
          <w:rStyle w:val="normaltextrun"/>
          <w:szCs w:val="22"/>
        </w:rPr>
        <w:t> </w:t>
      </w:r>
      <w:r w:rsidR="00B66E02" w:rsidRPr="00E51455">
        <w:rPr>
          <w:rStyle w:val="normaltextrun"/>
          <w:szCs w:val="22"/>
          <w:lang w:val="el-GR"/>
        </w:rPr>
        <w:t>000/</w:t>
      </w:r>
      <w:r w:rsidR="00B66E02" w:rsidRPr="00E51455">
        <w:rPr>
          <w:rFonts w:ascii="Symbol" w:eastAsia="Symbol" w:hAnsi="Symbol" w:cs="Symbol"/>
          <w:szCs w:val="22"/>
        </w:rPr>
        <w:t></w:t>
      </w:r>
      <w:r w:rsidR="00B66E02" w:rsidRPr="00E51455">
        <w:rPr>
          <w:szCs w:val="22"/>
        </w:rPr>
        <w:t>l</w:t>
      </w:r>
      <w:r w:rsidR="00B66E02" w:rsidRPr="00E51455">
        <w:rPr>
          <w:rStyle w:val="normaltextrun"/>
          <w:szCs w:val="22"/>
          <w:lang w:val="el-GR"/>
        </w:rPr>
        <w:t>.</w:t>
      </w:r>
    </w:p>
    <w:p w14:paraId="4CF786F1" w14:textId="4F0099B3" w:rsidR="00FA1DAD" w:rsidRDefault="00FA1DAD" w:rsidP="003B4EE5">
      <w:pPr>
        <w:spacing w:line="240" w:lineRule="auto"/>
        <w:rPr>
          <w:rStyle w:val="normaltextrun"/>
          <w:szCs w:val="22"/>
          <w:lang w:val="el-GR"/>
        </w:rPr>
      </w:pPr>
    </w:p>
    <w:p w14:paraId="6515532C" w14:textId="73A38E36" w:rsidR="00FA1DAD" w:rsidRDefault="00FA1DAD" w:rsidP="003B4EE5">
      <w:pPr>
        <w:spacing w:line="240" w:lineRule="auto"/>
        <w:rPr>
          <w:color w:val="000000"/>
          <w:szCs w:val="22"/>
          <w:lang w:val="el-GR"/>
        </w:rPr>
      </w:pPr>
      <w:r>
        <w:rPr>
          <w:rStyle w:val="normaltextrun"/>
          <w:szCs w:val="22"/>
          <w:lang w:val="el-GR"/>
        </w:rPr>
        <w:lastRenderedPageBreak/>
        <w:t>Από τους 105</w:t>
      </w:r>
      <w:r w:rsidR="00CF2440" w:rsidRPr="00E51455">
        <w:rPr>
          <w:rStyle w:val="normaltextrun"/>
          <w:szCs w:val="22"/>
        </w:rPr>
        <w:t> </w:t>
      </w:r>
      <w:r>
        <w:rPr>
          <w:rStyle w:val="normaltextrun"/>
          <w:szCs w:val="22"/>
          <w:lang w:val="el-GR"/>
        </w:rPr>
        <w:t xml:space="preserve">ασθενείς που εντάχθηκαν στη μελέτη και </w:t>
      </w:r>
      <w:r w:rsidR="00CE1328">
        <w:rPr>
          <w:rStyle w:val="normaltextrun"/>
          <w:szCs w:val="22"/>
          <w:lang w:val="el-GR"/>
        </w:rPr>
        <w:t xml:space="preserve">που </w:t>
      </w:r>
      <w:r>
        <w:rPr>
          <w:rStyle w:val="normaltextrun"/>
          <w:szCs w:val="22"/>
          <w:lang w:val="el-GR"/>
        </w:rPr>
        <w:t xml:space="preserve">έλαβαν τουλάχιστον μία δόση </w:t>
      </w:r>
      <w:r w:rsidR="00884BAD" w:rsidRPr="00A45C84">
        <w:rPr>
          <w:color w:val="000000"/>
          <w:szCs w:val="22"/>
          <w:lang w:val="el-GR"/>
        </w:rPr>
        <w:t>ελτρομβοπάγη</w:t>
      </w:r>
      <w:r w:rsidR="00C754D5">
        <w:rPr>
          <w:color w:val="000000"/>
          <w:szCs w:val="22"/>
          <w:lang w:val="el-GR"/>
        </w:rPr>
        <w:t>ς</w:t>
      </w:r>
      <w:r>
        <w:rPr>
          <w:color w:val="000000"/>
          <w:szCs w:val="22"/>
          <w:lang w:val="el-GR"/>
        </w:rPr>
        <w:t>, 69</w:t>
      </w:r>
      <w:r w:rsidR="00CF2440" w:rsidRPr="00E51455">
        <w:rPr>
          <w:rStyle w:val="normaltextrun"/>
          <w:szCs w:val="22"/>
        </w:rPr>
        <w:t> </w:t>
      </w:r>
      <w:r>
        <w:rPr>
          <w:color w:val="000000"/>
          <w:szCs w:val="22"/>
          <w:lang w:val="el-GR"/>
        </w:rPr>
        <w:t>ασθενείς (65,7%) ολοκλήρωσαν τη θεραπεία και 36</w:t>
      </w:r>
      <w:r w:rsidR="00CF2440" w:rsidRPr="00E51455">
        <w:rPr>
          <w:rStyle w:val="normaltextrun"/>
          <w:szCs w:val="22"/>
        </w:rPr>
        <w:t> </w:t>
      </w:r>
      <w:r>
        <w:rPr>
          <w:color w:val="000000"/>
          <w:szCs w:val="22"/>
          <w:lang w:val="el-GR"/>
        </w:rPr>
        <w:t>ασθενείς (34,3%) διέκοψαν τη θεραπεία</w:t>
      </w:r>
      <w:r w:rsidR="00D83003">
        <w:rPr>
          <w:color w:val="000000"/>
          <w:szCs w:val="22"/>
          <w:lang w:val="el-GR"/>
        </w:rPr>
        <w:t xml:space="preserve"> πρόωρα</w:t>
      </w:r>
      <w:r w:rsidRPr="00FD43A2">
        <w:rPr>
          <w:color w:val="000000"/>
          <w:szCs w:val="22"/>
          <w:lang w:val="el-GR"/>
        </w:rPr>
        <w:t>.</w:t>
      </w:r>
    </w:p>
    <w:p w14:paraId="0208C3EB" w14:textId="5F298E4D" w:rsidR="00FA1DAD" w:rsidRDefault="00FA1DAD" w:rsidP="003B4EE5">
      <w:pPr>
        <w:spacing w:line="240" w:lineRule="auto"/>
        <w:rPr>
          <w:color w:val="000000"/>
          <w:szCs w:val="22"/>
          <w:lang w:val="el-GR"/>
        </w:rPr>
      </w:pPr>
    </w:p>
    <w:p w14:paraId="5844FE9B" w14:textId="1E8E8C50" w:rsidR="00FA1DAD" w:rsidRDefault="00FA1DAD" w:rsidP="003B4EE5">
      <w:pPr>
        <w:keepNext/>
        <w:spacing w:line="240" w:lineRule="auto"/>
        <w:rPr>
          <w:color w:val="000000"/>
          <w:szCs w:val="22"/>
          <w:lang w:val="el-GR"/>
        </w:rPr>
      </w:pPr>
      <w:r>
        <w:rPr>
          <w:color w:val="000000"/>
          <w:szCs w:val="22"/>
          <w:lang w:val="el-GR"/>
        </w:rPr>
        <w:t>Ανάλυση παρατεταμένης ανταπόκρισης εκτός θεραπείας</w:t>
      </w:r>
    </w:p>
    <w:p w14:paraId="5DA99D78" w14:textId="602099D9" w:rsidR="00F20CD7" w:rsidRDefault="00610895" w:rsidP="003B4EE5">
      <w:pPr>
        <w:spacing w:line="240" w:lineRule="auto"/>
        <w:rPr>
          <w:color w:val="000000"/>
          <w:szCs w:val="22"/>
          <w:lang w:val="el-GR"/>
        </w:rPr>
      </w:pPr>
      <w:r w:rsidRPr="002405AE">
        <w:rPr>
          <w:color w:val="000000"/>
          <w:szCs w:val="22"/>
          <w:lang w:val="el-GR"/>
        </w:rPr>
        <w:t xml:space="preserve">Το </w:t>
      </w:r>
      <w:r>
        <w:rPr>
          <w:color w:val="000000"/>
          <w:szCs w:val="22"/>
          <w:lang w:val="el-GR"/>
        </w:rPr>
        <w:t xml:space="preserve">πρωτεύον </w:t>
      </w:r>
      <w:r w:rsidR="00A747AA">
        <w:rPr>
          <w:color w:val="000000"/>
          <w:szCs w:val="22"/>
          <w:lang w:val="el-GR"/>
        </w:rPr>
        <w:t>καταληκτικό</w:t>
      </w:r>
      <w:r w:rsidRPr="002405AE">
        <w:rPr>
          <w:color w:val="000000"/>
          <w:szCs w:val="22"/>
          <w:lang w:val="el-GR"/>
        </w:rPr>
        <w:t xml:space="preserve"> σημείο ήταν το ποσοστό των ασθενών με παρατεταμένη ανταπόκριση εκτός θεραπείας μέχρι το Μήνα</w:t>
      </w:r>
      <w:r w:rsidR="00CF2440" w:rsidRPr="00E51455">
        <w:rPr>
          <w:rStyle w:val="normaltextrun"/>
          <w:szCs w:val="22"/>
        </w:rPr>
        <w:t> </w:t>
      </w:r>
      <w:r w:rsidRPr="002405AE">
        <w:rPr>
          <w:color w:val="000000"/>
          <w:szCs w:val="22"/>
          <w:lang w:val="el-GR"/>
        </w:rPr>
        <w:t>12.</w:t>
      </w:r>
      <w:r>
        <w:rPr>
          <w:color w:val="000000"/>
          <w:szCs w:val="22"/>
          <w:lang w:val="el-GR"/>
        </w:rPr>
        <w:t xml:space="preserve"> Οι ασθενείς που πέτυχαν </w:t>
      </w:r>
      <w:r w:rsidR="00A747AA">
        <w:rPr>
          <w:color w:val="000000"/>
          <w:szCs w:val="22"/>
          <w:lang w:val="el-GR"/>
        </w:rPr>
        <w:t xml:space="preserve">έναν </w:t>
      </w:r>
      <w:r>
        <w:rPr>
          <w:color w:val="000000"/>
          <w:szCs w:val="22"/>
          <w:lang w:val="el-GR"/>
        </w:rPr>
        <w:t>αριθμό αιμοπεταλίων ≥100.000/μ</w:t>
      </w:r>
      <w:r>
        <w:rPr>
          <w:color w:val="000000"/>
          <w:szCs w:val="22"/>
          <w:lang w:val="en-US"/>
        </w:rPr>
        <w:t>l</w:t>
      </w:r>
      <w:r w:rsidRPr="002405AE">
        <w:rPr>
          <w:color w:val="000000"/>
          <w:szCs w:val="22"/>
          <w:lang w:val="el-GR"/>
        </w:rPr>
        <w:t xml:space="preserve"> </w:t>
      </w:r>
      <w:r>
        <w:rPr>
          <w:color w:val="000000"/>
          <w:szCs w:val="22"/>
          <w:lang w:val="el-GR"/>
        </w:rPr>
        <w:t>και διατήρησαν αριθμό αιμοπεταλίων περίπου 100.000/μ</w:t>
      </w:r>
      <w:r>
        <w:rPr>
          <w:color w:val="000000"/>
          <w:szCs w:val="22"/>
          <w:lang w:val="en-US"/>
        </w:rPr>
        <w:t>l</w:t>
      </w:r>
      <w:r>
        <w:rPr>
          <w:color w:val="000000"/>
          <w:szCs w:val="22"/>
          <w:lang w:val="el-GR"/>
        </w:rPr>
        <w:t xml:space="preserve"> για 2</w:t>
      </w:r>
      <w:r w:rsidR="00CF2440" w:rsidRPr="00E51455">
        <w:rPr>
          <w:rStyle w:val="normaltextrun"/>
          <w:szCs w:val="22"/>
        </w:rPr>
        <w:t> </w:t>
      </w:r>
      <w:r>
        <w:rPr>
          <w:color w:val="000000"/>
          <w:szCs w:val="22"/>
          <w:lang w:val="el-GR"/>
        </w:rPr>
        <w:t>μήνες (χωρίς αριθμό κάτω από 70.000/μ</w:t>
      </w:r>
      <w:r>
        <w:rPr>
          <w:color w:val="000000"/>
          <w:szCs w:val="22"/>
          <w:lang w:val="en-US"/>
        </w:rPr>
        <w:t>l</w:t>
      </w:r>
      <w:r w:rsidRPr="002405AE">
        <w:rPr>
          <w:color w:val="000000"/>
          <w:szCs w:val="22"/>
          <w:lang w:val="el-GR"/>
        </w:rPr>
        <w:t xml:space="preserve">) </w:t>
      </w:r>
      <w:r>
        <w:rPr>
          <w:color w:val="000000"/>
          <w:szCs w:val="22"/>
          <w:lang w:val="el-GR"/>
        </w:rPr>
        <w:t>ήταν επιλέξιμοι για σταδιακή μείωση τ</w:t>
      </w:r>
      <w:r w:rsidR="00884BAD">
        <w:rPr>
          <w:color w:val="000000"/>
          <w:szCs w:val="22"/>
          <w:lang w:val="el-GR"/>
        </w:rPr>
        <w:t>ης</w:t>
      </w:r>
      <w:r>
        <w:rPr>
          <w:color w:val="000000"/>
          <w:szCs w:val="22"/>
          <w:lang w:val="el-GR"/>
        </w:rPr>
        <w:t xml:space="preserve"> </w:t>
      </w:r>
      <w:r w:rsidR="00884BAD" w:rsidRPr="00A45C84">
        <w:rPr>
          <w:color w:val="000000"/>
          <w:szCs w:val="22"/>
          <w:lang w:val="el-GR"/>
        </w:rPr>
        <w:t>ελτρομβοπάγης</w:t>
      </w:r>
      <w:r>
        <w:rPr>
          <w:color w:val="000000"/>
          <w:szCs w:val="22"/>
          <w:lang w:val="el-GR"/>
        </w:rPr>
        <w:t xml:space="preserve"> και διακοπή της θεραπείας. Για να θεωρηθεί πως έχει επιτευχθεί </w:t>
      </w:r>
      <w:r w:rsidR="00A747AA">
        <w:rPr>
          <w:color w:val="000000"/>
          <w:szCs w:val="22"/>
          <w:lang w:val="el-GR"/>
        </w:rPr>
        <w:t xml:space="preserve">μία </w:t>
      </w:r>
      <w:r>
        <w:rPr>
          <w:color w:val="000000"/>
          <w:szCs w:val="22"/>
          <w:lang w:val="el-GR"/>
        </w:rPr>
        <w:t>παρατεταμένη ανταπόκριση εκτός θεραπείας, ένας ασθενής έπρεπε να διατηρήσει αριθμό αιμοπεταλίων ≥30.000/μ</w:t>
      </w:r>
      <w:r>
        <w:rPr>
          <w:color w:val="000000"/>
          <w:szCs w:val="22"/>
          <w:lang w:val="en-US"/>
        </w:rPr>
        <w:t>l</w:t>
      </w:r>
      <w:r w:rsidR="001F562C">
        <w:rPr>
          <w:color w:val="000000"/>
          <w:szCs w:val="22"/>
          <w:lang w:val="el-GR"/>
        </w:rPr>
        <w:t xml:space="preserve"> με</w:t>
      </w:r>
      <w:r>
        <w:rPr>
          <w:color w:val="000000"/>
          <w:szCs w:val="22"/>
          <w:lang w:val="el-GR"/>
        </w:rPr>
        <w:t xml:space="preserve"> απουσία</w:t>
      </w:r>
      <w:r w:rsidR="00C439D2">
        <w:rPr>
          <w:color w:val="000000"/>
          <w:szCs w:val="22"/>
          <w:lang w:val="el-GR"/>
        </w:rPr>
        <w:t xml:space="preserve"> αιμορραγικών επεισοδίων ή χρήσης θεραπείας διάσωσης, τόσο κατά τη διάρκεια της περιόδου σταδιακής μείωσης της θεραπείας όσο και μετά τη διακοπή της θεραπείας έως το Μήνα</w:t>
      </w:r>
      <w:r w:rsidR="00CF2440" w:rsidRPr="00E51455">
        <w:rPr>
          <w:rStyle w:val="normaltextrun"/>
          <w:szCs w:val="22"/>
        </w:rPr>
        <w:t> </w:t>
      </w:r>
      <w:r w:rsidR="00C439D2">
        <w:rPr>
          <w:color w:val="000000"/>
          <w:szCs w:val="22"/>
          <w:lang w:val="el-GR"/>
        </w:rPr>
        <w:t>12.</w:t>
      </w:r>
    </w:p>
    <w:p w14:paraId="53976CCA" w14:textId="3669F158" w:rsidR="00C439D2" w:rsidRDefault="00C439D2" w:rsidP="003B4EE5">
      <w:pPr>
        <w:spacing w:line="240" w:lineRule="auto"/>
        <w:rPr>
          <w:color w:val="000000"/>
          <w:szCs w:val="22"/>
          <w:lang w:val="el-GR"/>
        </w:rPr>
      </w:pPr>
    </w:p>
    <w:p w14:paraId="195C832E" w14:textId="6C786D3C" w:rsidR="00CE04B1" w:rsidRPr="004B77D9" w:rsidRDefault="00CE04B1" w:rsidP="003B4EE5">
      <w:pPr>
        <w:spacing w:line="240" w:lineRule="auto"/>
        <w:ind w:right="-1"/>
        <w:rPr>
          <w:szCs w:val="22"/>
          <w:lang w:val="el-GR"/>
        </w:rPr>
      </w:pPr>
      <w:r w:rsidRPr="004B77D9">
        <w:rPr>
          <w:szCs w:val="22"/>
          <w:lang w:val="el-GR"/>
        </w:rPr>
        <w:t>Η διάρκεια της σταδιακής μείωσης εξατομικεύτηκε ανάλογα με τη δόση έναρξης και την ανταπόκριση του ασθενούς. Το πρόγραμμα σταδιακής μείωσης συνιστούσε μειώσεις της δόσης κατά 25</w:t>
      </w:r>
      <w:r w:rsidR="00CF2440" w:rsidRPr="004B77D9">
        <w:rPr>
          <w:rStyle w:val="normaltextrun"/>
          <w:szCs w:val="22"/>
        </w:rPr>
        <w:t> </w:t>
      </w:r>
      <w:r w:rsidRPr="004B77D9">
        <w:rPr>
          <w:szCs w:val="22"/>
          <w:lang w:val="en-US"/>
        </w:rPr>
        <w:t>mg</w:t>
      </w:r>
      <w:r w:rsidRPr="004B77D9">
        <w:rPr>
          <w:szCs w:val="22"/>
          <w:lang w:val="el-GR"/>
        </w:rPr>
        <w:t xml:space="preserve"> κάθε 2</w:t>
      </w:r>
      <w:r w:rsidR="00CF2440" w:rsidRPr="004B77D9">
        <w:rPr>
          <w:rStyle w:val="normaltextrun"/>
          <w:szCs w:val="22"/>
        </w:rPr>
        <w:t> </w:t>
      </w:r>
      <w:r w:rsidRPr="004B77D9">
        <w:rPr>
          <w:szCs w:val="22"/>
          <w:lang w:val="el-GR"/>
        </w:rPr>
        <w:t>εβδομάδες εάν ο αριθμός των αιμοπεταλίων ήταν σταθερός. Μετά τη μείωση της ημερήσιας δόσης σε 25</w:t>
      </w:r>
      <w:r w:rsidR="00CF2440" w:rsidRPr="004B77D9">
        <w:rPr>
          <w:rStyle w:val="normaltextrun"/>
          <w:szCs w:val="22"/>
        </w:rPr>
        <w:t> </w:t>
      </w:r>
      <w:r w:rsidRPr="004B77D9">
        <w:rPr>
          <w:szCs w:val="22"/>
          <w:lang w:val="en-US"/>
        </w:rPr>
        <w:t>mg</w:t>
      </w:r>
      <w:r w:rsidRPr="004B77D9">
        <w:rPr>
          <w:szCs w:val="22"/>
          <w:lang w:val="el-GR"/>
        </w:rPr>
        <w:t xml:space="preserve"> για 2</w:t>
      </w:r>
      <w:r w:rsidR="00CF2440" w:rsidRPr="004B77D9">
        <w:rPr>
          <w:rStyle w:val="normaltextrun"/>
          <w:szCs w:val="22"/>
        </w:rPr>
        <w:t> </w:t>
      </w:r>
      <w:r w:rsidRPr="004B77D9">
        <w:rPr>
          <w:szCs w:val="22"/>
          <w:lang w:val="el-GR"/>
        </w:rPr>
        <w:t>εβδομάδες, η δόση των 25</w:t>
      </w:r>
      <w:r w:rsidR="00CF2440" w:rsidRPr="004B77D9">
        <w:rPr>
          <w:rStyle w:val="normaltextrun"/>
          <w:szCs w:val="22"/>
        </w:rPr>
        <w:t> </w:t>
      </w:r>
      <w:r w:rsidRPr="004B77D9">
        <w:rPr>
          <w:szCs w:val="22"/>
          <w:lang w:val="en-US"/>
        </w:rPr>
        <w:t>mg</w:t>
      </w:r>
      <w:r w:rsidRPr="004B77D9">
        <w:rPr>
          <w:szCs w:val="22"/>
          <w:lang w:val="el-GR"/>
        </w:rPr>
        <w:t xml:space="preserve"> χορηγήθηκε στη συνέχεια μόνο σε εναλλασσόμενες μέρες για 2</w:t>
      </w:r>
      <w:r w:rsidR="00CF2440" w:rsidRPr="004B77D9">
        <w:rPr>
          <w:rStyle w:val="normaltextrun"/>
          <w:szCs w:val="22"/>
        </w:rPr>
        <w:t> </w:t>
      </w:r>
      <w:r w:rsidRPr="004B77D9">
        <w:rPr>
          <w:szCs w:val="22"/>
          <w:lang w:val="el-GR"/>
        </w:rPr>
        <w:t xml:space="preserve">εβδομάδες έως τη διακοπή της θεραπείας. Η σταδιακή μείωση έγινε </w:t>
      </w:r>
      <w:r w:rsidR="00A747AA" w:rsidRPr="004B77D9">
        <w:rPr>
          <w:szCs w:val="22"/>
          <w:lang w:val="el-GR"/>
        </w:rPr>
        <w:t>σε μικρότερες δόσεις</w:t>
      </w:r>
      <w:r w:rsidR="00F84B8F" w:rsidRPr="004B77D9">
        <w:rPr>
          <w:szCs w:val="22"/>
          <w:lang w:val="el-GR"/>
        </w:rPr>
        <w:t xml:space="preserve"> των 12,5</w:t>
      </w:r>
      <w:r w:rsidR="00CF2440" w:rsidRPr="004B77D9">
        <w:rPr>
          <w:rStyle w:val="normaltextrun"/>
          <w:szCs w:val="22"/>
        </w:rPr>
        <w:t> </w:t>
      </w:r>
      <w:r w:rsidR="00F84B8F" w:rsidRPr="004B77D9">
        <w:rPr>
          <w:szCs w:val="22"/>
          <w:lang w:val="en-US"/>
        </w:rPr>
        <w:t>mg</w:t>
      </w:r>
      <w:r w:rsidR="00F84B8F" w:rsidRPr="004B77D9">
        <w:rPr>
          <w:szCs w:val="22"/>
          <w:lang w:val="el-GR"/>
        </w:rPr>
        <w:t xml:space="preserve"> κάθε δεύτερη εβδομάδα για ασθενείς Ανατολικής/Νοτιοανατολικής Ασιατικής καταγωγής. Σε περίπτωση υποτροπής (οριζόμενης ως αριθμός αιμοπεταλίων &lt;30.000</w:t>
      </w:r>
      <w:r w:rsidR="00CF2440" w:rsidRPr="004B77D9">
        <w:rPr>
          <w:szCs w:val="22"/>
          <w:lang w:val="el-GR"/>
        </w:rPr>
        <w:t>/</w:t>
      </w:r>
      <w:r w:rsidR="00F84B8F" w:rsidRPr="004B77D9">
        <w:rPr>
          <w:szCs w:val="22"/>
          <w:lang w:val="el-GR"/>
        </w:rPr>
        <w:t>μ</w:t>
      </w:r>
      <w:r w:rsidR="00F84B8F" w:rsidRPr="004B77D9">
        <w:rPr>
          <w:szCs w:val="22"/>
          <w:lang w:val="en-US"/>
        </w:rPr>
        <w:t>l</w:t>
      </w:r>
      <w:r w:rsidR="00F84B8F" w:rsidRPr="004B77D9">
        <w:rPr>
          <w:szCs w:val="22"/>
          <w:lang w:val="el-GR"/>
        </w:rPr>
        <w:t xml:space="preserve">), προσφέρθηκε στους ασθενείς ένας νέος κύκλος θεραπείας με </w:t>
      </w:r>
      <w:r w:rsidR="00884BAD" w:rsidRPr="00A45C84">
        <w:rPr>
          <w:szCs w:val="22"/>
          <w:lang w:val="el-GR"/>
        </w:rPr>
        <w:t>ελτρομβοπάγη</w:t>
      </w:r>
      <w:r w:rsidR="00F84B8F" w:rsidRPr="004B77D9">
        <w:rPr>
          <w:szCs w:val="22"/>
          <w:lang w:val="el-GR"/>
        </w:rPr>
        <w:t xml:space="preserve"> στην κατάλληλη αρχική δόση.</w:t>
      </w:r>
    </w:p>
    <w:p w14:paraId="2A0C802A" w14:textId="7BC4EF85" w:rsidR="00840B27" w:rsidRDefault="00840B27" w:rsidP="003B4EE5">
      <w:pPr>
        <w:spacing w:line="240" w:lineRule="auto"/>
        <w:rPr>
          <w:color w:val="000000"/>
          <w:szCs w:val="22"/>
          <w:lang w:val="el-GR"/>
        </w:rPr>
      </w:pPr>
    </w:p>
    <w:p w14:paraId="7DBBA217" w14:textId="51BBD234" w:rsidR="00206D77" w:rsidRDefault="00206D77" w:rsidP="003B4EE5">
      <w:pPr>
        <w:rPr>
          <w:color w:val="000000"/>
          <w:szCs w:val="22"/>
          <w:lang w:val="el-GR"/>
        </w:rPr>
      </w:pPr>
      <w:r>
        <w:rPr>
          <w:color w:val="000000"/>
          <w:szCs w:val="22"/>
          <w:lang w:val="el-GR"/>
        </w:rPr>
        <w:t>Ογδόντα εννέα ασθενείς (84,8%) πέτυχαν πλήρη ανταπόκριση (αριθμός αιμοπεταλίων ≥100.000/μ</w:t>
      </w:r>
      <w:r>
        <w:rPr>
          <w:color w:val="000000"/>
          <w:szCs w:val="22"/>
          <w:lang w:val="en-US"/>
        </w:rPr>
        <w:t>l</w:t>
      </w:r>
      <w:r>
        <w:rPr>
          <w:color w:val="000000"/>
          <w:szCs w:val="22"/>
          <w:lang w:val="el-GR"/>
        </w:rPr>
        <w:t xml:space="preserve">) </w:t>
      </w:r>
      <w:r w:rsidRPr="000403E9">
        <w:rPr>
          <w:color w:val="000000"/>
          <w:szCs w:val="22"/>
          <w:lang w:val="el-GR"/>
        </w:rPr>
        <w:t>(</w:t>
      </w:r>
      <w:r>
        <w:rPr>
          <w:color w:val="000000"/>
          <w:szCs w:val="22"/>
          <w:lang w:val="el-GR"/>
        </w:rPr>
        <w:t>Βήμα</w:t>
      </w:r>
      <w:r w:rsidRPr="00E51455">
        <w:rPr>
          <w:rStyle w:val="normaltextrun"/>
          <w:szCs w:val="22"/>
        </w:rPr>
        <w:t> </w:t>
      </w:r>
      <w:r>
        <w:rPr>
          <w:rStyle w:val="normaltextrun"/>
          <w:szCs w:val="22"/>
          <w:lang w:val="el-GR"/>
        </w:rPr>
        <w:t>1, Πίνακας</w:t>
      </w:r>
      <w:r w:rsidRPr="00E51455">
        <w:rPr>
          <w:rStyle w:val="normaltextrun"/>
          <w:szCs w:val="22"/>
        </w:rPr>
        <w:t> </w:t>
      </w:r>
      <w:r w:rsidR="00460439" w:rsidRPr="00857B41">
        <w:rPr>
          <w:rStyle w:val="normaltextrun"/>
          <w:szCs w:val="22"/>
          <w:lang w:val="el-GR"/>
        </w:rPr>
        <w:t>5</w:t>
      </w:r>
      <w:r>
        <w:rPr>
          <w:rStyle w:val="normaltextrun"/>
          <w:szCs w:val="22"/>
          <w:lang w:val="el-GR"/>
        </w:rPr>
        <w:t xml:space="preserve">) </w:t>
      </w:r>
      <w:r>
        <w:rPr>
          <w:color w:val="000000"/>
          <w:szCs w:val="22"/>
          <w:lang w:val="el-GR"/>
        </w:rPr>
        <w:t>και 65</w:t>
      </w:r>
      <w:r w:rsidRPr="00E51455">
        <w:rPr>
          <w:rStyle w:val="normaltextrun"/>
          <w:szCs w:val="22"/>
        </w:rPr>
        <w:t> </w:t>
      </w:r>
      <w:r>
        <w:rPr>
          <w:color w:val="000000"/>
          <w:szCs w:val="22"/>
          <w:lang w:val="el-GR"/>
        </w:rPr>
        <w:t>ασθενείς (61,9%) διατήρησαν την πλήρη ανταπόκριση για τουλάχιστον 2</w:t>
      </w:r>
      <w:r w:rsidRPr="00E51455">
        <w:rPr>
          <w:rStyle w:val="normaltextrun"/>
          <w:szCs w:val="22"/>
        </w:rPr>
        <w:t> </w:t>
      </w:r>
      <w:r>
        <w:rPr>
          <w:color w:val="000000"/>
          <w:szCs w:val="22"/>
          <w:lang w:val="el-GR"/>
        </w:rPr>
        <w:t>μήνες χωρίς αριθμό αιμοπεταλίων κάτω από 70.000/μ</w:t>
      </w:r>
      <w:r>
        <w:rPr>
          <w:color w:val="000000"/>
          <w:szCs w:val="22"/>
          <w:lang w:val="en-US"/>
        </w:rPr>
        <w:t>l</w:t>
      </w:r>
      <w:r>
        <w:rPr>
          <w:color w:val="000000"/>
          <w:szCs w:val="22"/>
          <w:lang w:val="el-GR"/>
        </w:rPr>
        <w:t xml:space="preserve"> (Βήμα</w:t>
      </w:r>
      <w:r w:rsidRPr="00E51455">
        <w:rPr>
          <w:rStyle w:val="normaltextrun"/>
          <w:szCs w:val="22"/>
        </w:rPr>
        <w:t> </w:t>
      </w:r>
      <w:r>
        <w:rPr>
          <w:rStyle w:val="normaltextrun"/>
          <w:szCs w:val="22"/>
          <w:lang w:val="el-GR"/>
        </w:rPr>
        <w:t>2, Πίνακας</w:t>
      </w:r>
      <w:r w:rsidRPr="00E51455">
        <w:rPr>
          <w:rStyle w:val="normaltextrun"/>
          <w:szCs w:val="22"/>
        </w:rPr>
        <w:t> </w:t>
      </w:r>
      <w:r w:rsidR="00460439" w:rsidRPr="00857B41">
        <w:rPr>
          <w:rStyle w:val="normaltextrun"/>
          <w:szCs w:val="22"/>
          <w:lang w:val="el-GR"/>
        </w:rPr>
        <w:t>5</w:t>
      </w:r>
      <w:r>
        <w:rPr>
          <w:rStyle w:val="normaltextrun"/>
          <w:szCs w:val="22"/>
          <w:lang w:val="el-GR"/>
        </w:rPr>
        <w:t>)</w:t>
      </w:r>
      <w:r>
        <w:rPr>
          <w:color w:val="000000"/>
          <w:szCs w:val="22"/>
          <w:lang w:val="el-GR"/>
        </w:rPr>
        <w:t>. Σαράντα τέσσερις ασθενείς (41,9%) μπόρεσαν να μειώσουν σταδιακά τ</w:t>
      </w:r>
      <w:r w:rsidR="00884BAD">
        <w:rPr>
          <w:color w:val="000000"/>
          <w:szCs w:val="22"/>
          <w:lang w:val="el-GR"/>
        </w:rPr>
        <w:t>ην</w:t>
      </w:r>
      <w:r>
        <w:rPr>
          <w:color w:val="000000"/>
          <w:szCs w:val="22"/>
          <w:lang w:val="el-GR"/>
        </w:rPr>
        <w:t xml:space="preserve"> </w:t>
      </w:r>
      <w:r w:rsidR="00884BAD" w:rsidRPr="00A45C84">
        <w:rPr>
          <w:color w:val="000000"/>
          <w:szCs w:val="22"/>
          <w:lang w:val="el-GR"/>
        </w:rPr>
        <w:t>ελτρομβοπάγη</w:t>
      </w:r>
      <w:r>
        <w:rPr>
          <w:color w:val="000000"/>
          <w:szCs w:val="22"/>
          <w:lang w:val="el-GR"/>
        </w:rPr>
        <w:t xml:space="preserve"> μέχρι τη διακοπή της θεραπείας, διατηρώντας τον αριθμό των αιμοπεταλίων ≥30.000/μ</w:t>
      </w:r>
      <w:r>
        <w:rPr>
          <w:color w:val="000000"/>
          <w:szCs w:val="22"/>
          <w:lang w:val="en-US"/>
        </w:rPr>
        <w:t>l</w:t>
      </w:r>
      <w:r>
        <w:rPr>
          <w:color w:val="000000"/>
          <w:szCs w:val="22"/>
          <w:lang w:val="el-GR"/>
        </w:rPr>
        <w:t xml:space="preserve"> απουσία αιμορραγικών επεισοδίων ή χρήσης θεραπείας διάσωσης (</w:t>
      </w:r>
      <w:r w:rsidR="00A81CFB">
        <w:rPr>
          <w:color w:val="000000"/>
          <w:szCs w:val="22"/>
          <w:lang w:val="el-GR"/>
        </w:rPr>
        <w:t>Βήμα</w:t>
      </w:r>
      <w:r w:rsidR="00A81CFB" w:rsidRPr="00E51455">
        <w:rPr>
          <w:rStyle w:val="normaltextrun"/>
          <w:szCs w:val="22"/>
        </w:rPr>
        <w:t> </w:t>
      </w:r>
      <w:r w:rsidR="00A81CFB">
        <w:rPr>
          <w:color w:val="000000"/>
          <w:szCs w:val="22"/>
          <w:lang w:val="el-GR"/>
        </w:rPr>
        <w:t xml:space="preserve">3, </w:t>
      </w:r>
      <w:r>
        <w:rPr>
          <w:color w:val="000000"/>
          <w:szCs w:val="22"/>
          <w:lang w:val="el-GR"/>
        </w:rPr>
        <w:t>Πίνακας</w:t>
      </w:r>
      <w:r>
        <w:rPr>
          <w:color w:val="000000"/>
          <w:szCs w:val="22"/>
          <w:lang w:val="de-CH"/>
        </w:rPr>
        <w:t> </w:t>
      </w:r>
      <w:r w:rsidR="00460439" w:rsidRPr="00857B41">
        <w:rPr>
          <w:color w:val="000000"/>
          <w:szCs w:val="22"/>
          <w:lang w:val="el-GR"/>
        </w:rPr>
        <w:t>5</w:t>
      </w:r>
      <w:r>
        <w:rPr>
          <w:color w:val="000000"/>
          <w:szCs w:val="22"/>
          <w:lang w:val="el-GR"/>
        </w:rPr>
        <w:t>).</w:t>
      </w:r>
    </w:p>
    <w:p w14:paraId="15ECC0F5" w14:textId="77777777" w:rsidR="00206D77" w:rsidRDefault="00206D77" w:rsidP="003B4EE5">
      <w:pPr>
        <w:spacing w:line="240" w:lineRule="auto"/>
        <w:rPr>
          <w:color w:val="000000"/>
          <w:szCs w:val="22"/>
          <w:lang w:val="el-GR"/>
        </w:rPr>
      </w:pPr>
    </w:p>
    <w:p w14:paraId="4D25C03F" w14:textId="56FD082E" w:rsidR="00840B27" w:rsidRPr="002405AE" w:rsidRDefault="00840B27" w:rsidP="003B4EE5">
      <w:pPr>
        <w:spacing w:line="240" w:lineRule="auto"/>
        <w:rPr>
          <w:color w:val="000000"/>
          <w:lang w:val="el-GR"/>
        </w:rPr>
      </w:pPr>
      <w:r>
        <w:rPr>
          <w:color w:val="000000"/>
          <w:szCs w:val="22"/>
          <w:lang w:val="el-GR"/>
        </w:rPr>
        <w:t xml:space="preserve">Η μελέτη πέτυχε τον πρωταρχικό της στόχο αποδεικνύοντας οτι </w:t>
      </w:r>
      <w:r w:rsidR="00B80B0E">
        <w:rPr>
          <w:color w:val="000000"/>
          <w:szCs w:val="22"/>
          <w:lang w:val="el-GR"/>
        </w:rPr>
        <w:t>η</w:t>
      </w:r>
      <w:r>
        <w:rPr>
          <w:color w:val="000000"/>
          <w:szCs w:val="22"/>
          <w:lang w:val="el-GR"/>
        </w:rPr>
        <w:t xml:space="preserve"> </w:t>
      </w:r>
      <w:r w:rsidR="00B80B0E" w:rsidRPr="00A45C84">
        <w:rPr>
          <w:color w:val="000000"/>
          <w:szCs w:val="22"/>
          <w:lang w:val="el-GR"/>
        </w:rPr>
        <w:t>ελτρομβοπάγη</w:t>
      </w:r>
      <w:r>
        <w:rPr>
          <w:color w:val="000000"/>
          <w:szCs w:val="22"/>
          <w:lang w:val="el-GR"/>
        </w:rPr>
        <w:t xml:space="preserve"> </w:t>
      </w:r>
      <w:r w:rsidR="00A747AA">
        <w:rPr>
          <w:color w:val="000000"/>
          <w:szCs w:val="22"/>
          <w:lang w:val="el-GR"/>
        </w:rPr>
        <w:t>μπορούσε</w:t>
      </w:r>
      <w:r>
        <w:rPr>
          <w:color w:val="000000"/>
          <w:szCs w:val="22"/>
          <w:lang w:val="el-GR"/>
        </w:rPr>
        <w:t xml:space="preserve"> να επάγει παρατεταμένη </w:t>
      </w:r>
      <w:r w:rsidR="000751C8">
        <w:rPr>
          <w:color w:val="000000"/>
          <w:szCs w:val="22"/>
          <w:lang w:val="el-GR"/>
        </w:rPr>
        <w:t>ανταπόκριση</w:t>
      </w:r>
      <w:r>
        <w:rPr>
          <w:color w:val="000000"/>
          <w:szCs w:val="22"/>
          <w:lang w:val="el-GR"/>
        </w:rPr>
        <w:t xml:space="preserve"> εκτός θεραπείας απουσία αιμορραγικών επεισοδίων ή</w:t>
      </w:r>
      <w:r w:rsidR="00CE1328">
        <w:rPr>
          <w:color w:val="000000"/>
          <w:szCs w:val="22"/>
          <w:lang w:val="el-GR"/>
        </w:rPr>
        <w:t xml:space="preserve"> τη</w:t>
      </w:r>
      <w:r>
        <w:rPr>
          <w:color w:val="000000"/>
          <w:szCs w:val="22"/>
          <w:lang w:val="el-GR"/>
        </w:rPr>
        <w:t xml:space="preserve"> χρήση θεραπείας διάσωσης έως το Μήνα</w:t>
      </w:r>
      <w:r w:rsidR="00CF2440" w:rsidRPr="00E51455">
        <w:rPr>
          <w:rStyle w:val="normaltextrun"/>
          <w:szCs w:val="22"/>
        </w:rPr>
        <w:t> </w:t>
      </w:r>
      <w:r>
        <w:rPr>
          <w:color w:val="000000"/>
          <w:szCs w:val="22"/>
          <w:lang w:val="el-GR"/>
        </w:rPr>
        <w:t xml:space="preserve">12 σε 32 από τους 105 </w:t>
      </w:r>
      <w:r w:rsidR="00A747AA">
        <w:rPr>
          <w:color w:val="000000"/>
          <w:szCs w:val="22"/>
          <w:lang w:val="el-GR"/>
        </w:rPr>
        <w:t xml:space="preserve">ενταγμένους </w:t>
      </w:r>
      <w:r>
        <w:rPr>
          <w:color w:val="000000"/>
          <w:szCs w:val="22"/>
          <w:lang w:val="el-GR"/>
        </w:rPr>
        <w:t>ασθενείς (</w:t>
      </w:r>
      <w:r w:rsidRPr="002405AE">
        <w:rPr>
          <w:szCs w:val="22"/>
          <w:lang w:val="el-GR"/>
        </w:rPr>
        <w:t>30</w:t>
      </w:r>
      <w:r>
        <w:rPr>
          <w:szCs w:val="22"/>
          <w:lang w:val="el-GR"/>
        </w:rPr>
        <w:t>,</w:t>
      </w:r>
      <w:r w:rsidRPr="002405AE">
        <w:rPr>
          <w:szCs w:val="22"/>
          <w:lang w:val="el-GR"/>
        </w:rPr>
        <w:t xml:space="preserve">5%; </w:t>
      </w:r>
      <w:r w:rsidRPr="003A1240">
        <w:rPr>
          <w:szCs w:val="22"/>
        </w:rPr>
        <w:t>p</w:t>
      </w:r>
      <w:r w:rsidRPr="002405AE">
        <w:rPr>
          <w:szCs w:val="22"/>
          <w:lang w:val="el-GR"/>
        </w:rPr>
        <w:t>&lt;0</w:t>
      </w:r>
      <w:r>
        <w:rPr>
          <w:szCs w:val="22"/>
          <w:lang w:val="el-GR"/>
        </w:rPr>
        <w:t>,</w:t>
      </w:r>
      <w:r w:rsidRPr="002405AE">
        <w:rPr>
          <w:szCs w:val="22"/>
          <w:lang w:val="el-GR"/>
        </w:rPr>
        <w:t xml:space="preserve">0001; 95% </w:t>
      </w:r>
      <w:r w:rsidRPr="003A1240">
        <w:rPr>
          <w:szCs w:val="22"/>
        </w:rPr>
        <w:t>CI</w:t>
      </w:r>
      <w:r w:rsidRPr="002405AE">
        <w:rPr>
          <w:szCs w:val="22"/>
          <w:lang w:val="el-GR"/>
        </w:rPr>
        <w:t>: 21</w:t>
      </w:r>
      <w:r>
        <w:rPr>
          <w:szCs w:val="22"/>
          <w:lang w:val="el-GR"/>
        </w:rPr>
        <w:t>,</w:t>
      </w:r>
      <w:r w:rsidRPr="002405AE">
        <w:rPr>
          <w:szCs w:val="22"/>
          <w:lang w:val="el-GR"/>
        </w:rPr>
        <w:t>9, 40</w:t>
      </w:r>
      <w:r>
        <w:rPr>
          <w:szCs w:val="22"/>
          <w:lang w:val="el-GR"/>
        </w:rPr>
        <w:t>,</w:t>
      </w:r>
      <w:r w:rsidRPr="002405AE">
        <w:rPr>
          <w:szCs w:val="22"/>
          <w:lang w:val="el-GR"/>
        </w:rPr>
        <w:t>2</w:t>
      </w:r>
      <w:r>
        <w:rPr>
          <w:color w:val="000000"/>
          <w:szCs w:val="22"/>
          <w:lang w:val="el-GR"/>
        </w:rPr>
        <w:t>)</w:t>
      </w:r>
      <w:r w:rsidR="00A81CFB">
        <w:rPr>
          <w:color w:val="000000"/>
          <w:szCs w:val="22"/>
          <w:lang w:val="el-GR"/>
        </w:rPr>
        <w:t xml:space="preserve"> (Βήμα</w:t>
      </w:r>
      <w:r w:rsidR="00A81CFB" w:rsidRPr="00E51455">
        <w:rPr>
          <w:rStyle w:val="normaltextrun"/>
          <w:szCs w:val="22"/>
        </w:rPr>
        <w:t> </w:t>
      </w:r>
      <w:r w:rsidR="00A81CFB">
        <w:rPr>
          <w:rStyle w:val="normaltextrun"/>
          <w:szCs w:val="22"/>
          <w:lang w:val="el-GR"/>
        </w:rPr>
        <w:t>4, Πίνακας</w:t>
      </w:r>
      <w:r w:rsidR="000403E9">
        <w:rPr>
          <w:rStyle w:val="normaltextrun"/>
          <w:szCs w:val="22"/>
        </w:rPr>
        <w:t> </w:t>
      </w:r>
      <w:r w:rsidR="00460439" w:rsidRPr="00857B41">
        <w:rPr>
          <w:rStyle w:val="normaltextrun"/>
          <w:szCs w:val="22"/>
          <w:lang w:val="el-GR"/>
        </w:rPr>
        <w:t>5</w:t>
      </w:r>
      <w:r w:rsidR="00A81CFB">
        <w:rPr>
          <w:rStyle w:val="normaltextrun"/>
          <w:szCs w:val="22"/>
          <w:lang w:val="el-GR"/>
        </w:rPr>
        <w:t>)</w:t>
      </w:r>
      <w:r>
        <w:rPr>
          <w:color w:val="000000"/>
          <w:szCs w:val="22"/>
          <w:lang w:val="el-GR"/>
        </w:rPr>
        <w:t>. Έως τον Μήνα</w:t>
      </w:r>
      <w:r w:rsidR="00CF2440" w:rsidRPr="00E51455">
        <w:rPr>
          <w:rStyle w:val="normaltextrun"/>
          <w:szCs w:val="22"/>
        </w:rPr>
        <w:t> </w:t>
      </w:r>
      <w:r>
        <w:rPr>
          <w:color w:val="000000"/>
          <w:szCs w:val="22"/>
          <w:lang w:val="el-GR"/>
        </w:rPr>
        <w:t xml:space="preserve">24, 20 από τους 105 </w:t>
      </w:r>
      <w:r w:rsidR="00CE1328">
        <w:rPr>
          <w:color w:val="000000"/>
          <w:szCs w:val="22"/>
          <w:lang w:val="el-GR"/>
        </w:rPr>
        <w:t>ενταγμένους</w:t>
      </w:r>
      <w:r w:rsidR="00A747AA">
        <w:rPr>
          <w:color w:val="000000"/>
          <w:szCs w:val="22"/>
          <w:lang w:val="el-GR"/>
        </w:rPr>
        <w:t xml:space="preserve"> </w:t>
      </w:r>
      <w:r>
        <w:rPr>
          <w:color w:val="000000"/>
          <w:szCs w:val="22"/>
          <w:lang w:val="el-GR"/>
        </w:rPr>
        <w:t>ασθενείς διατήρησαν σταθερή ανταπόκριση εκτός θεραπείας απουσία αιμορραγικών επεισοδίων ή χρήσης θεραπείας διάσωσης</w:t>
      </w:r>
      <w:r w:rsidR="00A81CFB">
        <w:rPr>
          <w:color w:val="000000"/>
          <w:szCs w:val="22"/>
          <w:lang w:val="el-GR"/>
        </w:rPr>
        <w:t xml:space="preserve"> (Βήμα</w:t>
      </w:r>
      <w:r w:rsidR="00A81CFB" w:rsidRPr="00E51455">
        <w:rPr>
          <w:rStyle w:val="normaltextrun"/>
          <w:szCs w:val="22"/>
        </w:rPr>
        <w:t> </w:t>
      </w:r>
      <w:r w:rsidR="00A81CFB">
        <w:rPr>
          <w:rStyle w:val="normaltextrun"/>
          <w:szCs w:val="22"/>
          <w:lang w:val="el-GR"/>
        </w:rPr>
        <w:t>5, Πίνακας</w:t>
      </w:r>
      <w:r w:rsidR="000403E9">
        <w:rPr>
          <w:rStyle w:val="normaltextrun"/>
          <w:szCs w:val="22"/>
        </w:rPr>
        <w:t> </w:t>
      </w:r>
      <w:r w:rsidR="00460439" w:rsidRPr="00857B41">
        <w:rPr>
          <w:rStyle w:val="normaltextrun"/>
          <w:szCs w:val="22"/>
          <w:lang w:val="el-GR"/>
        </w:rPr>
        <w:t>5</w:t>
      </w:r>
      <w:r w:rsidR="00A81CFB">
        <w:rPr>
          <w:rStyle w:val="normaltextrun"/>
          <w:szCs w:val="22"/>
          <w:lang w:val="el-GR"/>
        </w:rPr>
        <w:t>)</w:t>
      </w:r>
      <w:r>
        <w:rPr>
          <w:color w:val="000000"/>
          <w:szCs w:val="22"/>
          <w:lang w:val="el-GR"/>
        </w:rPr>
        <w:t>.</w:t>
      </w:r>
    </w:p>
    <w:p w14:paraId="67C7FABA" w14:textId="2AF106A7" w:rsidR="00B66E02" w:rsidRDefault="00B66E02" w:rsidP="003B4EE5">
      <w:pPr>
        <w:rPr>
          <w:color w:val="000000"/>
          <w:szCs w:val="22"/>
          <w:lang w:val="el-GR"/>
        </w:rPr>
      </w:pPr>
    </w:p>
    <w:p w14:paraId="7B990CC8" w14:textId="195EE6B3" w:rsidR="00840B27" w:rsidRDefault="00840B27" w:rsidP="003B4EE5">
      <w:pPr>
        <w:rPr>
          <w:color w:val="000000"/>
          <w:szCs w:val="22"/>
          <w:lang w:val="el-GR"/>
        </w:rPr>
      </w:pPr>
      <w:r>
        <w:rPr>
          <w:color w:val="000000"/>
          <w:szCs w:val="22"/>
          <w:lang w:val="en-US"/>
        </w:rPr>
        <w:t>H</w:t>
      </w:r>
      <w:r w:rsidRPr="002405AE">
        <w:rPr>
          <w:color w:val="000000"/>
          <w:szCs w:val="22"/>
          <w:lang w:val="el-GR"/>
        </w:rPr>
        <w:t xml:space="preserve"> </w:t>
      </w:r>
      <w:r>
        <w:rPr>
          <w:color w:val="000000"/>
          <w:szCs w:val="22"/>
          <w:lang w:val="el-GR"/>
        </w:rPr>
        <w:t>διάμεση διάρκεια της παρατεταμένης ανταπόκρισης μετά τη διακοπή της θεραπείας στο Μήνα</w:t>
      </w:r>
      <w:r w:rsidR="00BE6AD3" w:rsidRPr="00E51455">
        <w:rPr>
          <w:rStyle w:val="normaltextrun"/>
          <w:szCs w:val="22"/>
        </w:rPr>
        <w:t> </w:t>
      </w:r>
      <w:r>
        <w:rPr>
          <w:color w:val="000000"/>
          <w:szCs w:val="22"/>
          <w:lang w:val="el-GR"/>
        </w:rPr>
        <w:t xml:space="preserve">12 ήταν 33,3 εβδομάδες </w:t>
      </w:r>
      <w:r w:rsidRPr="00FD43A2">
        <w:rPr>
          <w:color w:val="000000"/>
          <w:szCs w:val="22"/>
          <w:lang w:val="el-GR"/>
        </w:rPr>
        <w:t>(ελάχιστη – μέγιστη 4</w:t>
      </w:r>
      <w:r w:rsidR="0027620A">
        <w:rPr>
          <w:color w:val="000000"/>
          <w:szCs w:val="22"/>
          <w:lang w:val="el-GR"/>
        </w:rPr>
        <w:noBreakHyphen/>
      </w:r>
      <w:r w:rsidRPr="00FD43A2">
        <w:rPr>
          <w:color w:val="000000"/>
          <w:szCs w:val="22"/>
          <w:lang w:val="el-GR"/>
        </w:rPr>
        <w:t xml:space="preserve">51), και η διάμεση διάρκεια της παρατεταμένης ανταπόκρισης </w:t>
      </w:r>
      <w:r w:rsidR="005D35A6" w:rsidRPr="00FD43A2">
        <w:rPr>
          <w:color w:val="000000"/>
          <w:szCs w:val="22"/>
          <w:lang w:val="el-GR"/>
        </w:rPr>
        <w:t>μετά τη διακοπή της θεραπείας στο Μήνα</w:t>
      </w:r>
      <w:r w:rsidR="00BE6AD3" w:rsidRPr="00E51455">
        <w:rPr>
          <w:rStyle w:val="normaltextrun"/>
          <w:szCs w:val="22"/>
        </w:rPr>
        <w:t> </w:t>
      </w:r>
      <w:r w:rsidR="005D35A6" w:rsidRPr="00FD43A2">
        <w:rPr>
          <w:color w:val="000000"/>
          <w:szCs w:val="22"/>
          <w:lang w:val="el-GR"/>
        </w:rPr>
        <w:t xml:space="preserve">24 ήταν 88,6 εβδομάδες </w:t>
      </w:r>
      <w:r w:rsidR="005D35A6" w:rsidRPr="002405AE">
        <w:rPr>
          <w:color w:val="000000"/>
          <w:szCs w:val="22"/>
          <w:lang w:val="el-GR"/>
        </w:rPr>
        <w:t>(ελάχιστη – μέγιστη 57-107)</w:t>
      </w:r>
      <w:r w:rsidR="005D35A6" w:rsidRPr="00FD43A2">
        <w:rPr>
          <w:color w:val="000000"/>
          <w:szCs w:val="22"/>
          <w:lang w:val="el-GR"/>
        </w:rPr>
        <w:t>.</w:t>
      </w:r>
    </w:p>
    <w:p w14:paraId="58AE3175" w14:textId="1180938F" w:rsidR="00A83B55" w:rsidRDefault="00A83B55" w:rsidP="003B4EE5">
      <w:pPr>
        <w:rPr>
          <w:color w:val="000000"/>
          <w:szCs w:val="22"/>
          <w:lang w:val="el-GR"/>
        </w:rPr>
      </w:pPr>
    </w:p>
    <w:p w14:paraId="03D2D540" w14:textId="4D129B86" w:rsidR="00A83B55" w:rsidRPr="004B77D9" w:rsidRDefault="00A83B55" w:rsidP="003B4EE5">
      <w:pPr>
        <w:rPr>
          <w:szCs w:val="22"/>
          <w:lang w:val="el-GR"/>
        </w:rPr>
      </w:pPr>
      <w:r>
        <w:rPr>
          <w:color w:val="000000"/>
          <w:szCs w:val="22"/>
          <w:lang w:val="el-GR"/>
        </w:rPr>
        <w:t xml:space="preserve">Μετά τη σταδιακή μείωση και τη διακοπή της θεραπείας με </w:t>
      </w:r>
      <w:r w:rsidR="00B80B0E" w:rsidRPr="00A45C84">
        <w:rPr>
          <w:color w:val="000000"/>
          <w:szCs w:val="22"/>
          <w:lang w:val="el-GR"/>
        </w:rPr>
        <w:t>ελτρομβοπάγη</w:t>
      </w:r>
      <w:r>
        <w:rPr>
          <w:color w:val="000000"/>
          <w:szCs w:val="22"/>
          <w:lang w:val="el-GR"/>
        </w:rPr>
        <w:t>, 12</w:t>
      </w:r>
      <w:r w:rsidR="00BE6AD3" w:rsidRPr="00E51455">
        <w:rPr>
          <w:rStyle w:val="normaltextrun"/>
          <w:szCs w:val="22"/>
        </w:rPr>
        <w:t> </w:t>
      </w:r>
      <w:r>
        <w:rPr>
          <w:color w:val="000000"/>
          <w:szCs w:val="22"/>
          <w:lang w:val="el-GR"/>
        </w:rPr>
        <w:t xml:space="preserve">ασθενείς είχαν απώλεια </w:t>
      </w:r>
      <w:r w:rsidRPr="004B77D9">
        <w:rPr>
          <w:szCs w:val="22"/>
          <w:lang w:val="el-GR"/>
        </w:rPr>
        <w:t xml:space="preserve">ανταπόκρισης, 8 από αυτούς ξεκίνησαν εκ νέου </w:t>
      </w:r>
      <w:r w:rsidR="00B80B0E" w:rsidRPr="00A45C84">
        <w:rPr>
          <w:szCs w:val="22"/>
          <w:lang w:val="el-GR"/>
        </w:rPr>
        <w:t>ελτρομβοπάγη</w:t>
      </w:r>
      <w:r w:rsidRPr="004B77D9">
        <w:rPr>
          <w:szCs w:val="22"/>
          <w:lang w:val="el-GR"/>
        </w:rPr>
        <w:t xml:space="preserve"> και 7 είχαν </w:t>
      </w:r>
      <w:r w:rsidR="00A8579C" w:rsidRPr="004B77D9">
        <w:rPr>
          <w:szCs w:val="22"/>
          <w:lang w:val="el-GR"/>
        </w:rPr>
        <w:t>ανταπόκριση ανάκαμψης</w:t>
      </w:r>
      <w:r w:rsidRPr="004B77D9">
        <w:rPr>
          <w:szCs w:val="22"/>
          <w:lang w:val="el-GR"/>
        </w:rPr>
        <w:t>.</w:t>
      </w:r>
    </w:p>
    <w:p w14:paraId="65D78097" w14:textId="516C3F2F" w:rsidR="00A83B55" w:rsidRDefault="00A83B55" w:rsidP="003B4EE5">
      <w:pPr>
        <w:rPr>
          <w:color w:val="000000"/>
          <w:szCs w:val="22"/>
          <w:lang w:val="el-GR"/>
        </w:rPr>
      </w:pPr>
    </w:p>
    <w:p w14:paraId="40C0C85D" w14:textId="480CBD11" w:rsidR="00B549F7" w:rsidRDefault="00B549F7" w:rsidP="003B4EE5">
      <w:pPr>
        <w:rPr>
          <w:color w:val="000000"/>
          <w:szCs w:val="22"/>
          <w:lang w:val="el-GR"/>
        </w:rPr>
      </w:pPr>
      <w:r>
        <w:rPr>
          <w:color w:val="000000"/>
          <w:szCs w:val="22"/>
          <w:lang w:val="el-GR"/>
        </w:rPr>
        <w:t xml:space="preserve">Κατά τη διάρκεια </w:t>
      </w:r>
      <w:r w:rsidR="00382A54">
        <w:rPr>
          <w:color w:val="000000"/>
          <w:szCs w:val="22"/>
          <w:lang w:val="el-GR"/>
        </w:rPr>
        <w:t>διετούς παρακολούθησης, 6 από τους 105</w:t>
      </w:r>
      <w:r w:rsidR="00BE6AD3" w:rsidRPr="00E51455">
        <w:rPr>
          <w:rStyle w:val="normaltextrun"/>
          <w:szCs w:val="22"/>
        </w:rPr>
        <w:t> </w:t>
      </w:r>
      <w:r w:rsidR="00382A54">
        <w:rPr>
          <w:color w:val="000000"/>
          <w:szCs w:val="22"/>
          <w:lang w:val="el-GR"/>
        </w:rPr>
        <w:t xml:space="preserve">ασθενείς (5,7%) παρουσίασαν </w:t>
      </w:r>
      <w:r w:rsidR="00382A54" w:rsidRPr="00D55498">
        <w:rPr>
          <w:color w:val="000000"/>
          <w:szCs w:val="22"/>
          <w:lang w:val="el-GR"/>
        </w:rPr>
        <w:t>θρομβοεμβολικά</w:t>
      </w:r>
      <w:r w:rsidR="00382A54">
        <w:rPr>
          <w:color w:val="000000"/>
          <w:szCs w:val="22"/>
          <w:lang w:val="el-GR"/>
        </w:rPr>
        <w:t xml:space="preserve"> επεισόδια, εκ των οποίων 3</w:t>
      </w:r>
      <w:r w:rsidR="00BE6AD3" w:rsidRPr="00E51455">
        <w:rPr>
          <w:rStyle w:val="normaltextrun"/>
          <w:szCs w:val="22"/>
        </w:rPr>
        <w:t> </w:t>
      </w:r>
      <w:r w:rsidR="00382A54">
        <w:rPr>
          <w:color w:val="000000"/>
          <w:szCs w:val="22"/>
          <w:lang w:val="el-GR"/>
        </w:rPr>
        <w:t xml:space="preserve">ασθενείς (2,9%) </w:t>
      </w:r>
      <w:r w:rsidR="00D83003">
        <w:rPr>
          <w:color w:val="000000"/>
          <w:szCs w:val="22"/>
          <w:lang w:val="el-GR"/>
        </w:rPr>
        <w:t>παρουσίασαν</w:t>
      </w:r>
      <w:r w:rsidR="00382A54">
        <w:rPr>
          <w:color w:val="000000"/>
          <w:szCs w:val="22"/>
          <w:lang w:val="el-GR"/>
        </w:rPr>
        <w:t xml:space="preserve"> εν τω βάθει φλεβική θρόμβωση, 1</w:t>
      </w:r>
      <w:r w:rsidR="00BE6AD3" w:rsidRPr="00E51455">
        <w:rPr>
          <w:rStyle w:val="normaltextrun"/>
          <w:szCs w:val="22"/>
        </w:rPr>
        <w:t> </w:t>
      </w:r>
      <w:r w:rsidR="00382A54">
        <w:rPr>
          <w:color w:val="000000"/>
          <w:szCs w:val="22"/>
          <w:lang w:val="el-GR"/>
        </w:rPr>
        <w:t xml:space="preserve">ασθενής (1,0%) </w:t>
      </w:r>
      <w:r w:rsidR="00D83003">
        <w:rPr>
          <w:color w:val="000000"/>
          <w:szCs w:val="22"/>
          <w:lang w:val="el-GR"/>
        </w:rPr>
        <w:t>παρουσίασε</w:t>
      </w:r>
      <w:r w:rsidR="00382A54">
        <w:rPr>
          <w:color w:val="000000"/>
          <w:szCs w:val="22"/>
          <w:lang w:val="el-GR"/>
        </w:rPr>
        <w:t xml:space="preserve"> επιφανειακή φλεβική θρόμβωση, 1</w:t>
      </w:r>
      <w:r w:rsidR="00BE6AD3" w:rsidRPr="00E51455">
        <w:rPr>
          <w:rStyle w:val="normaltextrun"/>
          <w:szCs w:val="22"/>
        </w:rPr>
        <w:t> </w:t>
      </w:r>
      <w:r w:rsidR="00382A54">
        <w:rPr>
          <w:color w:val="000000"/>
          <w:szCs w:val="22"/>
          <w:lang w:val="el-GR"/>
        </w:rPr>
        <w:t xml:space="preserve">ασθενής (1,0%) </w:t>
      </w:r>
      <w:r w:rsidR="00D83003">
        <w:rPr>
          <w:color w:val="000000"/>
          <w:szCs w:val="22"/>
          <w:lang w:val="el-GR"/>
        </w:rPr>
        <w:t>παρουσίασε</w:t>
      </w:r>
      <w:r w:rsidR="00382A54">
        <w:rPr>
          <w:color w:val="000000"/>
          <w:szCs w:val="22"/>
          <w:lang w:val="el-GR"/>
        </w:rPr>
        <w:t xml:space="preserve"> σηραγγώδη φλεβική θρόμβωση, 1</w:t>
      </w:r>
      <w:r w:rsidR="00BE6AD3" w:rsidRPr="00E51455">
        <w:rPr>
          <w:rStyle w:val="normaltextrun"/>
          <w:szCs w:val="22"/>
        </w:rPr>
        <w:t> </w:t>
      </w:r>
      <w:r w:rsidR="00382A54">
        <w:rPr>
          <w:color w:val="000000"/>
          <w:szCs w:val="22"/>
          <w:lang w:val="el-GR"/>
        </w:rPr>
        <w:t xml:space="preserve">ασθενής (1,0%) </w:t>
      </w:r>
      <w:r w:rsidR="00D83003">
        <w:rPr>
          <w:color w:val="000000"/>
          <w:szCs w:val="22"/>
          <w:lang w:val="el-GR"/>
        </w:rPr>
        <w:t>παρουσίασε</w:t>
      </w:r>
      <w:r w:rsidR="00382A54">
        <w:rPr>
          <w:color w:val="000000"/>
          <w:szCs w:val="22"/>
          <w:lang w:val="el-GR"/>
        </w:rPr>
        <w:t xml:space="preserve"> αγγειακό εγκεφαλικό επεισόδιο και 1</w:t>
      </w:r>
      <w:r w:rsidR="00BE6AD3" w:rsidRPr="00E51455">
        <w:rPr>
          <w:rStyle w:val="normaltextrun"/>
          <w:szCs w:val="22"/>
        </w:rPr>
        <w:t> </w:t>
      </w:r>
      <w:r w:rsidR="00382A54">
        <w:rPr>
          <w:color w:val="000000"/>
          <w:szCs w:val="22"/>
          <w:lang w:val="el-GR"/>
        </w:rPr>
        <w:t xml:space="preserve">ασθενής (1,0%) </w:t>
      </w:r>
      <w:r w:rsidR="00D83003">
        <w:rPr>
          <w:color w:val="000000"/>
          <w:szCs w:val="22"/>
          <w:lang w:val="el-GR"/>
        </w:rPr>
        <w:t>παρουσίασε</w:t>
      </w:r>
      <w:r w:rsidR="00382A54">
        <w:rPr>
          <w:color w:val="000000"/>
          <w:szCs w:val="22"/>
          <w:lang w:val="el-GR"/>
        </w:rPr>
        <w:t xml:space="preserve"> πνευμονική εμβολή. Από τους 6</w:t>
      </w:r>
      <w:r w:rsidR="00BE6AD3" w:rsidRPr="00E51455">
        <w:rPr>
          <w:rStyle w:val="normaltextrun"/>
          <w:szCs w:val="22"/>
        </w:rPr>
        <w:t> </w:t>
      </w:r>
      <w:r w:rsidR="00382A54">
        <w:rPr>
          <w:color w:val="000000"/>
          <w:szCs w:val="22"/>
          <w:lang w:val="el-GR"/>
        </w:rPr>
        <w:t>ασθενείς, 4</w:t>
      </w:r>
      <w:r w:rsidR="00BE6AD3" w:rsidRPr="00E51455">
        <w:rPr>
          <w:rStyle w:val="normaltextrun"/>
          <w:szCs w:val="22"/>
        </w:rPr>
        <w:t> </w:t>
      </w:r>
      <w:r w:rsidR="00382A54">
        <w:rPr>
          <w:color w:val="000000"/>
          <w:szCs w:val="22"/>
          <w:lang w:val="el-GR"/>
        </w:rPr>
        <w:t xml:space="preserve">ασθενείς </w:t>
      </w:r>
      <w:r w:rsidR="00D83003">
        <w:rPr>
          <w:color w:val="000000"/>
          <w:szCs w:val="22"/>
          <w:lang w:val="el-GR"/>
        </w:rPr>
        <w:t>παρουσίασαν</w:t>
      </w:r>
      <w:r w:rsidR="00382A54">
        <w:rPr>
          <w:color w:val="000000"/>
          <w:szCs w:val="22"/>
          <w:lang w:val="el-GR"/>
        </w:rPr>
        <w:t xml:space="preserve"> θρομβοεμβολικά επεισόδια τα οποία αναφέρθηκαν </w:t>
      </w:r>
      <w:r w:rsidR="001F562C">
        <w:rPr>
          <w:color w:val="000000"/>
          <w:szCs w:val="22"/>
          <w:lang w:val="el-GR"/>
        </w:rPr>
        <w:t>ως</w:t>
      </w:r>
      <w:r w:rsidR="00382A54">
        <w:rPr>
          <w:color w:val="000000"/>
          <w:szCs w:val="22"/>
          <w:lang w:val="el-GR"/>
        </w:rPr>
        <w:t xml:space="preserve"> Βαθμού</w:t>
      </w:r>
      <w:r w:rsidR="00BE6AD3" w:rsidRPr="00E51455">
        <w:rPr>
          <w:rStyle w:val="normaltextrun"/>
          <w:szCs w:val="22"/>
        </w:rPr>
        <w:t> </w:t>
      </w:r>
      <w:r w:rsidR="00382A54">
        <w:rPr>
          <w:color w:val="000000"/>
          <w:szCs w:val="22"/>
          <w:lang w:val="el-GR"/>
        </w:rPr>
        <w:t>3 ή μεγαλύτερου και 4</w:t>
      </w:r>
      <w:r w:rsidR="00BE6AD3" w:rsidRPr="00E51455">
        <w:rPr>
          <w:rStyle w:val="normaltextrun"/>
          <w:szCs w:val="22"/>
        </w:rPr>
        <w:t> </w:t>
      </w:r>
      <w:r w:rsidR="00382A54">
        <w:rPr>
          <w:color w:val="000000"/>
          <w:szCs w:val="22"/>
          <w:lang w:val="el-GR"/>
        </w:rPr>
        <w:t xml:space="preserve">ασθενείς </w:t>
      </w:r>
      <w:r w:rsidR="00D83003">
        <w:rPr>
          <w:color w:val="000000"/>
          <w:szCs w:val="22"/>
          <w:lang w:val="el-GR"/>
        </w:rPr>
        <w:t>παρουσίασαν</w:t>
      </w:r>
      <w:r w:rsidR="00382A54">
        <w:rPr>
          <w:color w:val="000000"/>
          <w:szCs w:val="22"/>
          <w:lang w:val="el-GR"/>
        </w:rPr>
        <w:t xml:space="preserve"> θρομβοεμβολικά επεισόδια τα οποία αναφέρθηκαν ως σοβαρά. Δεν αναφέρθηκαν θανατηφόρα περιστατικά.</w:t>
      </w:r>
    </w:p>
    <w:p w14:paraId="7794BB60" w14:textId="46FFF4CB" w:rsidR="00382A54" w:rsidRDefault="00382A54" w:rsidP="003B4EE5">
      <w:pPr>
        <w:rPr>
          <w:color w:val="000000"/>
          <w:szCs w:val="22"/>
          <w:lang w:val="el-GR"/>
        </w:rPr>
      </w:pPr>
    </w:p>
    <w:p w14:paraId="4B7260A6" w14:textId="65ED8E23" w:rsidR="00D80FE0" w:rsidRDefault="00382A54" w:rsidP="003B4EE5">
      <w:pPr>
        <w:rPr>
          <w:color w:val="000000"/>
          <w:szCs w:val="22"/>
          <w:lang w:val="el-GR"/>
        </w:rPr>
      </w:pPr>
      <w:r>
        <w:rPr>
          <w:color w:val="000000"/>
          <w:szCs w:val="22"/>
          <w:lang w:val="el-GR"/>
        </w:rPr>
        <w:lastRenderedPageBreak/>
        <w:t>Είκοσι από</w:t>
      </w:r>
      <w:r w:rsidR="008F5939" w:rsidRPr="002405AE">
        <w:rPr>
          <w:color w:val="000000"/>
          <w:szCs w:val="22"/>
          <w:lang w:val="el-GR"/>
        </w:rPr>
        <w:t xml:space="preserve"> </w:t>
      </w:r>
      <w:r>
        <w:rPr>
          <w:color w:val="000000"/>
          <w:szCs w:val="22"/>
          <w:lang w:val="el-GR"/>
        </w:rPr>
        <w:t>τους 105</w:t>
      </w:r>
      <w:r w:rsidR="00BE6AD3" w:rsidRPr="00E51455">
        <w:rPr>
          <w:rStyle w:val="normaltextrun"/>
          <w:szCs w:val="22"/>
        </w:rPr>
        <w:t> </w:t>
      </w:r>
      <w:r>
        <w:rPr>
          <w:color w:val="000000"/>
          <w:szCs w:val="22"/>
          <w:lang w:val="el-GR"/>
        </w:rPr>
        <w:t>ασθενείς (19,0%) π</w:t>
      </w:r>
      <w:r w:rsidR="001F562C">
        <w:rPr>
          <w:color w:val="000000"/>
          <w:szCs w:val="22"/>
          <w:lang w:val="el-GR"/>
        </w:rPr>
        <w:t>α</w:t>
      </w:r>
      <w:r>
        <w:rPr>
          <w:color w:val="000000"/>
          <w:szCs w:val="22"/>
          <w:lang w:val="el-GR"/>
        </w:rPr>
        <w:t xml:space="preserve">ρουσίασαν ήπια έως σοβαρά αιμορραγικά επεισόδια κατά τη διάρκεια της θεραπείας </w:t>
      </w:r>
      <w:r w:rsidR="00B13954">
        <w:rPr>
          <w:color w:val="000000"/>
          <w:szCs w:val="22"/>
          <w:lang w:val="el-GR"/>
        </w:rPr>
        <w:t>πριν από την έναρξη της σταδιακής μείωσης. Πέντε από τους 65</w:t>
      </w:r>
      <w:r w:rsidR="00BE6AD3" w:rsidRPr="00E51455">
        <w:rPr>
          <w:rStyle w:val="normaltextrun"/>
          <w:szCs w:val="22"/>
        </w:rPr>
        <w:t> </w:t>
      </w:r>
      <w:r w:rsidR="00B13954">
        <w:rPr>
          <w:color w:val="000000"/>
          <w:szCs w:val="22"/>
          <w:lang w:val="el-GR"/>
        </w:rPr>
        <w:t xml:space="preserve">ασθενείς (7,7%) που ξεκίνησαν σταδιακή μείωση </w:t>
      </w:r>
      <w:r w:rsidR="00BB5320">
        <w:rPr>
          <w:color w:val="000000"/>
          <w:szCs w:val="22"/>
          <w:lang w:val="el-GR"/>
        </w:rPr>
        <w:t xml:space="preserve">της θεραπείας </w:t>
      </w:r>
      <w:r w:rsidR="00B13954">
        <w:rPr>
          <w:color w:val="000000"/>
          <w:szCs w:val="22"/>
          <w:lang w:val="el-GR"/>
        </w:rPr>
        <w:t xml:space="preserve">παρουσίασαν ήπια έως </w:t>
      </w:r>
      <w:r w:rsidR="00BB5320">
        <w:rPr>
          <w:color w:val="000000"/>
          <w:szCs w:val="22"/>
          <w:lang w:val="el-GR"/>
        </w:rPr>
        <w:t>μέτρια</w:t>
      </w:r>
      <w:r w:rsidR="00B13954">
        <w:rPr>
          <w:color w:val="000000"/>
          <w:szCs w:val="22"/>
          <w:lang w:val="el-GR"/>
        </w:rPr>
        <w:t xml:space="preserve"> αιμορραγικά επεισόδια κατά τη διάρκεια της σταδιακής μείωσης. Δεν παρουσιάστηκε </w:t>
      </w:r>
      <w:r w:rsidR="00BB5320">
        <w:rPr>
          <w:color w:val="000000"/>
          <w:szCs w:val="22"/>
          <w:lang w:val="el-GR"/>
        </w:rPr>
        <w:t xml:space="preserve">κανένα </w:t>
      </w:r>
      <w:r w:rsidR="00B13954">
        <w:rPr>
          <w:color w:val="000000"/>
          <w:szCs w:val="22"/>
          <w:lang w:val="el-GR"/>
        </w:rPr>
        <w:t>σοβαρό αιμορραγικό επεισόδιο κατά τη διάρκεια της σταδιακής μείωσης. Δύο από τους 44</w:t>
      </w:r>
      <w:r w:rsidR="00BE6AD3" w:rsidRPr="00E51455">
        <w:rPr>
          <w:rStyle w:val="normaltextrun"/>
          <w:szCs w:val="22"/>
        </w:rPr>
        <w:t> </w:t>
      </w:r>
      <w:r w:rsidR="00B13954">
        <w:rPr>
          <w:color w:val="000000"/>
          <w:szCs w:val="22"/>
          <w:lang w:val="el-GR"/>
        </w:rPr>
        <w:t xml:space="preserve">ασθενείς (4,5%) που μείωσαν σταδιακά και διέκοψαν τη θεραπεία με </w:t>
      </w:r>
      <w:r w:rsidR="00B80B0E" w:rsidRPr="00A45C84">
        <w:rPr>
          <w:color w:val="000000"/>
          <w:szCs w:val="22"/>
          <w:lang w:val="el-GR"/>
        </w:rPr>
        <w:t>ελτρομβοπάγη</w:t>
      </w:r>
      <w:r w:rsidR="00B13954">
        <w:rPr>
          <w:color w:val="000000"/>
          <w:szCs w:val="22"/>
          <w:lang w:val="el-GR"/>
        </w:rPr>
        <w:t xml:space="preserve"> παρουσίασαν ήπια έως </w:t>
      </w:r>
      <w:r w:rsidR="00CC6FAC">
        <w:rPr>
          <w:color w:val="000000"/>
          <w:szCs w:val="22"/>
          <w:lang w:val="el-GR"/>
        </w:rPr>
        <w:t>μέτρια</w:t>
      </w:r>
      <w:r w:rsidR="00B13954">
        <w:rPr>
          <w:color w:val="000000"/>
          <w:szCs w:val="22"/>
          <w:lang w:val="el-GR"/>
        </w:rPr>
        <w:t xml:space="preserve"> αιμορραγικά επεισόδια μετά τη διακοπή της θεραπείας έως το Μήνα</w:t>
      </w:r>
      <w:r w:rsidR="00BE6AD3" w:rsidRPr="00E51455">
        <w:rPr>
          <w:rStyle w:val="normaltextrun"/>
          <w:szCs w:val="22"/>
        </w:rPr>
        <w:t> </w:t>
      </w:r>
      <w:r w:rsidR="00B13954">
        <w:rPr>
          <w:color w:val="000000"/>
          <w:szCs w:val="22"/>
          <w:lang w:val="el-GR"/>
        </w:rPr>
        <w:t xml:space="preserve">12. Δεν </w:t>
      </w:r>
      <w:r w:rsidR="00D83003">
        <w:rPr>
          <w:color w:val="000000"/>
          <w:szCs w:val="22"/>
          <w:lang w:val="el-GR"/>
        </w:rPr>
        <w:t>παρουσιάστηκε</w:t>
      </w:r>
      <w:r w:rsidR="00B13954">
        <w:rPr>
          <w:color w:val="000000"/>
          <w:szCs w:val="22"/>
          <w:lang w:val="el-GR"/>
        </w:rPr>
        <w:t xml:space="preserve"> </w:t>
      </w:r>
      <w:r w:rsidR="00CC6FAC">
        <w:rPr>
          <w:color w:val="000000"/>
          <w:szCs w:val="22"/>
          <w:lang w:val="el-GR"/>
        </w:rPr>
        <w:t xml:space="preserve">κανένα </w:t>
      </w:r>
      <w:r w:rsidR="00B13954">
        <w:rPr>
          <w:color w:val="000000"/>
          <w:szCs w:val="22"/>
          <w:lang w:val="el-GR"/>
        </w:rPr>
        <w:t>σοβαρό αιμορραγικό επεισόδιο κατά τη διάρκεια αυτής της περιόδου. Κανείς από τους ασθενείς που διέκοψαν τ</w:t>
      </w:r>
      <w:r w:rsidR="00B80B0E">
        <w:rPr>
          <w:color w:val="000000"/>
          <w:szCs w:val="22"/>
          <w:lang w:val="el-GR"/>
        </w:rPr>
        <w:t>ην</w:t>
      </w:r>
      <w:r w:rsidR="00B13954">
        <w:rPr>
          <w:color w:val="000000"/>
          <w:szCs w:val="22"/>
          <w:lang w:val="el-GR"/>
        </w:rPr>
        <w:t xml:space="preserve"> </w:t>
      </w:r>
      <w:r w:rsidR="00B80B0E" w:rsidRPr="00A45C84">
        <w:rPr>
          <w:color w:val="000000"/>
          <w:szCs w:val="22"/>
          <w:lang w:val="el-GR"/>
        </w:rPr>
        <w:t>ελτρομβοπάγη</w:t>
      </w:r>
      <w:r w:rsidR="00B13954">
        <w:rPr>
          <w:color w:val="000000"/>
          <w:szCs w:val="22"/>
          <w:lang w:val="el-GR"/>
        </w:rPr>
        <w:t xml:space="preserve"> και εισήλθαν στο δεύτερο έτος παρακολούθησης δεν </w:t>
      </w:r>
      <w:r w:rsidR="00D83003">
        <w:rPr>
          <w:color w:val="000000"/>
          <w:szCs w:val="22"/>
          <w:lang w:val="el-GR"/>
        </w:rPr>
        <w:t>παρουσίασε</w:t>
      </w:r>
      <w:r w:rsidR="00B13954">
        <w:rPr>
          <w:color w:val="000000"/>
          <w:szCs w:val="22"/>
          <w:lang w:val="el-GR"/>
        </w:rPr>
        <w:t xml:space="preserve"> αιμορραγικό επεισόδιο κατά τη διάρκεια του δεύτερου έτους. Δύο θανατηφόρα </w:t>
      </w:r>
      <w:r w:rsidR="00D80FE0">
        <w:rPr>
          <w:color w:val="000000"/>
          <w:szCs w:val="22"/>
          <w:lang w:val="el-GR"/>
        </w:rPr>
        <w:t xml:space="preserve">συμβάντα ενδοκρανιακής αιμορραγίας αναφέρθηκαν κατά τη διάρκεια της διετούς παρακολούθησης. Και τα δύο συμβάντα συνέβησαν κατά τη διάρκεια της θεραπείας, όχι στο πλαίσιο της σταδιακής μείωσης. Τα συμβάντα δεν θεωρήθηκαν σχετιζόμενα με </w:t>
      </w:r>
      <w:r w:rsidR="002B24A4">
        <w:rPr>
          <w:color w:val="000000"/>
          <w:szCs w:val="22"/>
          <w:lang w:val="el-GR"/>
        </w:rPr>
        <w:t>τη θεραπεία της μελέτης.</w:t>
      </w:r>
    </w:p>
    <w:p w14:paraId="4A0097EF" w14:textId="4072BA82" w:rsidR="002B24A4" w:rsidRDefault="002B24A4" w:rsidP="003B4EE5">
      <w:pPr>
        <w:pStyle w:val="paragraph"/>
        <w:spacing w:before="0" w:beforeAutospacing="0" w:after="0" w:afterAutospacing="0"/>
        <w:textAlignment w:val="baseline"/>
        <w:rPr>
          <w:color w:val="000000"/>
          <w:sz w:val="22"/>
          <w:szCs w:val="22"/>
          <w:lang w:val="el-GR"/>
        </w:rPr>
      </w:pPr>
    </w:p>
    <w:p w14:paraId="6D3BC4EF" w14:textId="7D6B3A90" w:rsidR="00D80FE0" w:rsidRDefault="002B24A4" w:rsidP="003B4EE5">
      <w:pPr>
        <w:pStyle w:val="paragraph"/>
        <w:spacing w:before="0" w:beforeAutospacing="0" w:after="0" w:afterAutospacing="0"/>
        <w:textAlignment w:val="baseline"/>
        <w:rPr>
          <w:color w:val="000000"/>
          <w:sz w:val="22"/>
          <w:szCs w:val="22"/>
          <w:lang w:val="el-GR"/>
        </w:rPr>
      </w:pPr>
      <w:r>
        <w:rPr>
          <w:color w:val="000000"/>
          <w:sz w:val="22"/>
          <w:szCs w:val="22"/>
          <w:lang w:val="el-GR"/>
        </w:rPr>
        <w:t>Η συνολική ανάλυση ασφάλειας είναι συνεπής με προηγούμενα αναφερόμενα δεδομένα και η αξιολόγηση της σχέσης κινδύνου-οφέλους παρέμεινε αμετάβλητη για τη χρήση τ</w:t>
      </w:r>
      <w:r w:rsidR="00B80B0E">
        <w:rPr>
          <w:color w:val="000000"/>
          <w:sz w:val="22"/>
          <w:szCs w:val="22"/>
          <w:lang w:val="el-GR"/>
        </w:rPr>
        <w:t>ης</w:t>
      </w:r>
      <w:r>
        <w:rPr>
          <w:color w:val="000000"/>
          <w:sz w:val="22"/>
          <w:szCs w:val="22"/>
          <w:lang w:val="el-GR"/>
        </w:rPr>
        <w:t xml:space="preserve"> </w:t>
      </w:r>
      <w:r w:rsidR="00B80B0E">
        <w:rPr>
          <w:color w:val="000000"/>
          <w:sz w:val="22"/>
          <w:szCs w:val="22"/>
          <w:lang w:val="el-GR"/>
        </w:rPr>
        <w:t>ελτρομβοπάγη</w:t>
      </w:r>
      <w:r>
        <w:rPr>
          <w:color w:val="000000"/>
          <w:sz w:val="22"/>
          <w:szCs w:val="22"/>
          <w:lang w:val="el-GR"/>
        </w:rPr>
        <w:t xml:space="preserve"> σε ασθενείς με ΙΤ</w:t>
      </w:r>
      <w:r>
        <w:rPr>
          <w:color w:val="000000"/>
          <w:sz w:val="22"/>
          <w:szCs w:val="22"/>
        </w:rPr>
        <w:t>P</w:t>
      </w:r>
      <w:r w:rsidRPr="002405AE">
        <w:rPr>
          <w:color w:val="000000"/>
          <w:sz w:val="22"/>
          <w:szCs w:val="22"/>
          <w:lang w:val="el-GR"/>
        </w:rPr>
        <w:t>.</w:t>
      </w:r>
    </w:p>
    <w:p w14:paraId="79283D8C" w14:textId="40F05030" w:rsidR="002B24A4" w:rsidRDefault="002B24A4" w:rsidP="003B4EE5">
      <w:pPr>
        <w:pStyle w:val="paragraph"/>
        <w:spacing w:before="0" w:beforeAutospacing="0" w:after="0" w:afterAutospacing="0"/>
        <w:textAlignment w:val="baseline"/>
        <w:rPr>
          <w:color w:val="000000"/>
          <w:sz w:val="22"/>
          <w:szCs w:val="22"/>
          <w:lang w:val="el-GR"/>
        </w:rPr>
      </w:pPr>
    </w:p>
    <w:p w14:paraId="66525931" w14:textId="15B29EE0" w:rsidR="00AA002A" w:rsidRPr="007436D0" w:rsidRDefault="00AA002A" w:rsidP="003B4EE5">
      <w:pPr>
        <w:keepNext/>
        <w:tabs>
          <w:tab w:val="clear" w:pos="567"/>
        </w:tabs>
        <w:spacing w:line="240" w:lineRule="auto"/>
        <w:ind w:left="1134" w:hanging="1134"/>
        <w:rPr>
          <w:b/>
          <w:color w:val="000000"/>
          <w:szCs w:val="22"/>
          <w:lang w:val="el-GR"/>
        </w:rPr>
      </w:pPr>
      <w:bookmarkStart w:id="3" w:name="_Toc113004117"/>
      <w:r w:rsidRPr="007436D0">
        <w:rPr>
          <w:b/>
          <w:color w:val="000000"/>
          <w:szCs w:val="22"/>
          <w:lang w:val="el-GR"/>
        </w:rPr>
        <w:t>Πίνακας </w:t>
      </w:r>
      <w:r w:rsidR="00460439" w:rsidRPr="00857B41">
        <w:rPr>
          <w:b/>
          <w:color w:val="000000"/>
          <w:szCs w:val="22"/>
          <w:lang w:val="el-GR"/>
        </w:rPr>
        <w:t>5</w:t>
      </w:r>
      <w:r w:rsidRPr="007436D0">
        <w:rPr>
          <w:b/>
          <w:color w:val="000000"/>
          <w:szCs w:val="22"/>
          <w:lang w:val="el-GR"/>
        </w:rPr>
        <w:tab/>
        <w:t>Ποσοστό ασθενών με παρατεταμένη ανταπόκριση εκτός θεραπείας το Μήνα</w:t>
      </w:r>
      <w:r w:rsidR="00BE6AD3" w:rsidRPr="007436D0">
        <w:rPr>
          <w:b/>
          <w:color w:val="000000"/>
          <w:lang w:val="el-GR"/>
        </w:rPr>
        <w:t> </w:t>
      </w:r>
      <w:r w:rsidRPr="007436D0">
        <w:rPr>
          <w:b/>
          <w:color w:val="000000"/>
          <w:szCs w:val="22"/>
          <w:lang w:val="el-GR"/>
        </w:rPr>
        <w:t>12 και το Μήνα</w:t>
      </w:r>
      <w:r w:rsidR="00BE6AD3" w:rsidRPr="007436D0">
        <w:rPr>
          <w:b/>
          <w:color w:val="000000"/>
          <w:lang w:val="el-GR"/>
        </w:rPr>
        <w:t> </w:t>
      </w:r>
      <w:r w:rsidRPr="007436D0">
        <w:rPr>
          <w:b/>
          <w:color w:val="000000"/>
          <w:szCs w:val="22"/>
          <w:lang w:val="el-GR"/>
        </w:rPr>
        <w:t>24 (</w:t>
      </w:r>
      <w:r w:rsidR="00A747AA" w:rsidRPr="007436D0">
        <w:rPr>
          <w:b/>
          <w:color w:val="000000"/>
          <w:szCs w:val="22"/>
          <w:lang w:val="el-GR"/>
        </w:rPr>
        <w:t>πλήρες σετ</w:t>
      </w:r>
      <w:r w:rsidRPr="007436D0">
        <w:rPr>
          <w:b/>
          <w:color w:val="000000"/>
          <w:szCs w:val="22"/>
          <w:lang w:val="el-GR"/>
        </w:rPr>
        <w:t xml:space="preserve"> ανάλυσης) στη μελέτη </w:t>
      </w:r>
      <w:bookmarkEnd w:id="3"/>
      <w:r w:rsidRPr="007436D0">
        <w:rPr>
          <w:b/>
          <w:color w:val="000000"/>
          <w:szCs w:val="22"/>
          <w:lang w:val="el-GR"/>
        </w:rPr>
        <w:t>TAPER</w:t>
      </w:r>
    </w:p>
    <w:p w14:paraId="0034A152" w14:textId="77777777" w:rsidR="00AA002A" w:rsidRPr="002405AE" w:rsidRDefault="00AA002A" w:rsidP="003B4EE5">
      <w:pPr>
        <w:keepNext/>
        <w:rPr>
          <w:rFonts w:eastAsia="SimSun"/>
          <w:lang w:val="el-GR"/>
        </w:rPr>
      </w:pPr>
    </w:p>
    <w:tbl>
      <w:tblPr>
        <w:tblW w:w="9498" w:type="dxa"/>
        <w:jc w:val="center"/>
        <w:tblLayout w:type="fixed"/>
        <w:tblCellMar>
          <w:left w:w="0" w:type="dxa"/>
          <w:right w:w="0" w:type="dxa"/>
        </w:tblCellMar>
        <w:tblLook w:val="0000" w:firstRow="0" w:lastRow="0" w:firstColumn="0" w:lastColumn="0" w:noHBand="0" w:noVBand="0"/>
      </w:tblPr>
      <w:tblGrid>
        <w:gridCol w:w="4962"/>
        <w:gridCol w:w="1414"/>
        <w:gridCol w:w="945"/>
        <w:gridCol w:w="938"/>
        <w:gridCol w:w="1239"/>
      </w:tblGrid>
      <w:tr w:rsidR="00AA002A" w:rsidRPr="00686670" w14:paraId="2DB87CFE" w14:textId="77777777" w:rsidTr="00686670">
        <w:trPr>
          <w:cantSplit/>
          <w:tblHeader/>
          <w:jc w:val="center"/>
        </w:trPr>
        <w:tc>
          <w:tcPr>
            <w:tcW w:w="4962" w:type="dxa"/>
            <w:tcBorders>
              <w:top w:val="single" w:sz="4" w:space="0" w:color="000000"/>
              <w:left w:val="nil"/>
              <w:bottom w:val="nil"/>
              <w:right w:val="single" w:sz="4" w:space="0" w:color="auto"/>
            </w:tcBorders>
            <w:shd w:val="clear" w:color="auto" w:fill="FFFFFF"/>
            <w:tcMar>
              <w:left w:w="60" w:type="dxa"/>
              <w:right w:w="60" w:type="dxa"/>
            </w:tcMar>
          </w:tcPr>
          <w:p w14:paraId="7E1D6535" w14:textId="77777777" w:rsidR="00AA002A" w:rsidRPr="00686670" w:rsidRDefault="00AA002A" w:rsidP="003B4EE5">
            <w:pPr>
              <w:adjustRightInd w:val="0"/>
              <w:spacing w:line="240" w:lineRule="auto"/>
              <w:rPr>
                <w:rFonts w:eastAsia="SimSun"/>
                <w:b/>
                <w:bCs/>
                <w:color w:val="000000"/>
                <w:szCs w:val="22"/>
                <w:lang w:val="el-GR"/>
              </w:rPr>
            </w:pPr>
          </w:p>
        </w:tc>
        <w:tc>
          <w:tcPr>
            <w:tcW w:w="2359" w:type="dxa"/>
            <w:gridSpan w:val="2"/>
            <w:tcBorders>
              <w:top w:val="single" w:sz="4" w:space="0" w:color="000000"/>
              <w:left w:val="single" w:sz="4" w:space="0" w:color="auto"/>
              <w:bottom w:val="nil"/>
              <w:right w:val="single" w:sz="4" w:space="0" w:color="auto"/>
            </w:tcBorders>
            <w:shd w:val="clear" w:color="auto" w:fill="FFFFFF"/>
            <w:tcMar>
              <w:left w:w="60" w:type="dxa"/>
              <w:right w:w="60" w:type="dxa"/>
            </w:tcMar>
          </w:tcPr>
          <w:p w14:paraId="7F5905DD" w14:textId="7070E937" w:rsidR="00790907" w:rsidRPr="00686670" w:rsidRDefault="00D83003" w:rsidP="003B4EE5">
            <w:pPr>
              <w:tabs>
                <w:tab w:val="clear" w:pos="567"/>
              </w:tabs>
              <w:adjustRightInd w:val="0"/>
              <w:spacing w:line="240" w:lineRule="auto"/>
              <w:jc w:val="center"/>
              <w:rPr>
                <w:rFonts w:eastAsia="SimSun"/>
                <w:b/>
                <w:bCs/>
                <w:color w:val="000000"/>
                <w:szCs w:val="22"/>
              </w:rPr>
            </w:pPr>
            <w:r w:rsidRPr="00686670">
              <w:rPr>
                <w:rFonts w:eastAsia="SimSun"/>
                <w:b/>
                <w:bCs/>
                <w:color w:val="000000"/>
                <w:szCs w:val="22"/>
                <w:lang w:val="el-GR"/>
              </w:rPr>
              <w:t>Σύνολο ασθενών</w:t>
            </w:r>
            <w:r w:rsidR="00790907" w:rsidRPr="00686670">
              <w:rPr>
                <w:rFonts w:eastAsia="SimSun"/>
                <w:b/>
                <w:bCs/>
                <w:color w:val="000000"/>
                <w:szCs w:val="22"/>
              </w:rPr>
              <w:t xml:space="preserve"> </w:t>
            </w:r>
          </w:p>
          <w:p w14:paraId="48C098B7" w14:textId="61727756" w:rsidR="00AA002A" w:rsidRPr="00686670" w:rsidRDefault="00AA002A" w:rsidP="003B4EE5">
            <w:pPr>
              <w:tabs>
                <w:tab w:val="clear" w:pos="567"/>
              </w:tabs>
              <w:adjustRightInd w:val="0"/>
              <w:spacing w:line="240" w:lineRule="auto"/>
              <w:jc w:val="center"/>
              <w:rPr>
                <w:rFonts w:eastAsia="SimSun"/>
                <w:b/>
                <w:bCs/>
                <w:color w:val="000000"/>
                <w:szCs w:val="22"/>
              </w:rPr>
            </w:pPr>
            <w:r w:rsidRPr="00686670">
              <w:rPr>
                <w:rFonts w:eastAsia="SimSun"/>
                <w:b/>
                <w:bCs/>
                <w:color w:val="000000"/>
                <w:szCs w:val="22"/>
              </w:rPr>
              <w:t>N=105</w:t>
            </w:r>
          </w:p>
        </w:tc>
        <w:tc>
          <w:tcPr>
            <w:tcW w:w="2177" w:type="dxa"/>
            <w:gridSpan w:val="2"/>
            <w:tcBorders>
              <w:top w:val="single" w:sz="4" w:space="0" w:color="000000"/>
              <w:left w:val="single" w:sz="4" w:space="0" w:color="auto"/>
              <w:bottom w:val="nil"/>
              <w:right w:val="nil"/>
            </w:tcBorders>
            <w:shd w:val="clear" w:color="auto" w:fill="FFFFFF"/>
            <w:tcMar>
              <w:left w:w="60" w:type="dxa"/>
              <w:right w:w="60" w:type="dxa"/>
            </w:tcMar>
          </w:tcPr>
          <w:p w14:paraId="1FAF9374" w14:textId="0B9C493A" w:rsidR="00AA002A" w:rsidRPr="00686670" w:rsidRDefault="0026235D" w:rsidP="003B4EE5">
            <w:pPr>
              <w:tabs>
                <w:tab w:val="clear" w:pos="567"/>
              </w:tabs>
              <w:adjustRightInd w:val="0"/>
              <w:spacing w:line="240" w:lineRule="auto"/>
              <w:jc w:val="center"/>
              <w:rPr>
                <w:rFonts w:eastAsia="SimSun"/>
                <w:b/>
                <w:bCs/>
                <w:color w:val="000000"/>
                <w:szCs w:val="22"/>
                <w:lang w:val="el-GR"/>
              </w:rPr>
            </w:pPr>
            <w:r w:rsidRPr="00686670">
              <w:rPr>
                <w:rFonts w:eastAsia="SimSun"/>
                <w:b/>
                <w:bCs/>
                <w:color w:val="000000"/>
                <w:szCs w:val="22"/>
                <w:lang w:val="el-GR"/>
              </w:rPr>
              <w:t>Έλεγχος υποθέσεων</w:t>
            </w:r>
          </w:p>
        </w:tc>
      </w:tr>
      <w:tr w:rsidR="00AA002A" w:rsidRPr="00686670" w14:paraId="15955474" w14:textId="77777777" w:rsidTr="00686670">
        <w:trPr>
          <w:cantSplit/>
          <w:tblHeader/>
          <w:jc w:val="center"/>
        </w:trPr>
        <w:tc>
          <w:tcPr>
            <w:tcW w:w="4962" w:type="dxa"/>
            <w:tcBorders>
              <w:top w:val="nil"/>
              <w:left w:val="nil"/>
              <w:bottom w:val="single" w:sz="4" w:space="0" w:color="000000"/>
              <w:right w:val="single" w:sz="4" w:space="0" w:color="auto"/>
            </w:tcBorders>
            <w:shd w:val="clear" w:color="auto" w:fill="FFFFFF"/>
            <w:tcMar>
              <w:left w:w="60" w:type="dxa"/>
              <w:right w:w="60" w:type="dxa"/>
            </w:tcMar>
          </w:tcPr>
          <w:p w14:paraId="199FEA6D" w14:textId="77777777" w:rsidR="00AA002A" w:rsidRPr="00686670" w:rsidRDefault="00AA002A" w:rsidP="003B4EE5">
            <w:pPr>
              <w:adjustRightInd w:val="0"/>
              <w:spacing w:line="240" w:lineRule="auto"/>
              <w:rPr>
                <w:rFonts w:eastAsia="SimSun"/>
                <w:b/>
                <w:bCs/>
                <w:color w:val="000000"/>
                <w:szCs w:val="22"/>
              </w:rPr>
            </w:pPr>
          </w:p>
        </w:tc>
        <w:tc>
          <w:tcPr>
            <w:tcW w:w="1414"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26F11C62" w14:textId="77777777" w:rsidR="00AA002A" w:rsidRPr="00686670" w:rsidRDefault="00AA002A" w:rsidP="003B4EE5">
            <w:pPr>
              <w:tabs>
                <w:tab w:val="clear" w:pos="567"/>
              </w:tabs>
              <w:adjustRightInd w:val="0"/>
              <w:spacing w:line="240" w:lineRule="auto"/>
              <w:jc w:val="center"/>
              <w:rPr>
                <w:rFonts w:eastAsia="SimSun"/>
                <w:b/>
                <w:bCs/>
                <w:color w:val="000000"/>
                <w:szCs w:val="22"/>
              </w:rPr>
            </w:pPr>
            <w:r w:rsidRPr="00686670">
              <w:rPr>
                <w:rFonts w:eastAsia="SimSun"/>
                <w:b/>
                <w:bCs/>
                <w:color w:val="000000"/>
                <w:szCs w:val="22"/>
              </w:rPr>
              <w:t>n (%)</w:t>
            </w:r>
          </w:p>
        </w:tc>
        <w:tc>
          <w:tcPr>
            <w:tcW w:w="945"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0ADAABB4" w14:textId="77777777" w:rsidR="00AA002A" w:rsidRPr="00686670" w:rsidRDefault="00AA002A" w:rsidP="003B4EE5">
            <w:pPr>
              <w:tabs>
                <w:tab w:val="clear" w:pos="567"/>
              </w:tabs>
              <w:adjustRightInd w:val="0"/>
              <w:spacing w:line="240" w:lineRule="auto"/>
              <w:jc w:val="center"/>
              <w:rPr>
                <w:rFonts w:eastAsia="SimSun"/>
                <w:b/>
                <w:bCs/>
                <w:color w:val="000000"/>
                <w:szCs w:val="22"/>
              </w:rPr>
            </w:pPr>
            <w:r w:rsidRPr="00686670">
              <w:rPr>
                <w:rFonts w:eastAsia="SimSun"/>
                <w:b/>
                <w:bCs/>
                <w:color w:val="000000"/>
                <w:szCs w:val="22"/>
              </w:rPr>
              <w:t>95% CI</w:t>
            </w:r>
          </w:p>
        </w:tc>
        <w:tc>
          <w:tcPr>
            <w:tcW w:w="938" w:type="dxa"/>
            <w:tcBorders>
              <w:top w:val="nil"/>
              <w:left w:val="single" w:sz="4" w:space="0" w:color="auto"/>
              <w:bottom w:val="single" w:sz="4" w:space="0" w:color="000000"/>
              <w:right w:val="single" w:sz="4" w:space="0" w:color="auto"/>
            </w:tcBorders>
            <w:shd w:val="clear" w:color="auto" w:fill="FFFFFF"/>
            <w:tcMar>
              <w:left w:w="60" w:type="dxa"/>
              <w:right w:w="60" w:type="dxa"/>
            </w:tcMar>
          </w:tcPr>
          <w:p w14:paraId="01F9D28A" w14:textId="77777777" w:rsidR="00AA002A" w:rsidRPr="00686670" w:rsidRDefault="00AA002A" w:rsidP="003B4EE5">
            <w:pPr>
              <w:tabs>
                <w:tab w:val="clear" w:pos="567"/>
              </w:tabs>
              <w:adjustRightInd w:val="0"/>
              <w:spacing w:line="240" w:lineRule="auto"/>
              <w:jc w:val="center"/>
              <w:rPr>
                <w:rFonts w:eastAsia="SimSun"/>
                <w:b/>
                <w:bCs/>
                <w:color w:val="000000"/>
                <w:szCs w:val="22"/>
              </w:rPr>
            </w:pPr>
            <w:r w:rsidRPr="00686670">
              <w:rPr>
                <w:rFonts w:eastAsia="SimSun"/>
                <w:b/>
                <w:bCs/>
                <w:color w:val="000000"/>
                <w:szCs w:val="22"/>
              </w:rPr>
              <w:t>p-value</w:t>
            </w:r>
          </w:p>
        </w:tc>
        <w:tc>
          <w:tcPr>
            <w:tcW w:w="1239" w:type="dxa"/>
            <w:tcBorders>
              <w:top w:val="nil"/>
              <w:left w:val="single" w:sz="4" w:space="0" w:color="auto"/>
              <w:bottom w:val="single" w:sz="4" w:space="0" w:color="000000"/>
              <w:right w:val="nil"/>
            </w:tcBorders>
            <w:shd w:val="clear" w:color="auto" w:fill="FFFFFF"/>
            <w:tcMar>
              <w:left w:w="60" w:type="dxa"/>
              <w:right w:w="60" w:type="dxa"/>
            </w:tcMar>
          </w:tcPr>
          <w:p w14:paraId="680EA9CF" w14:textId="77777777" w:rsidR="00AA002A" w:rsidRPr="00686670" w:rsidRDefault="00AA002A" w:rsidP="003B4EE5">
            <w:pPr>
              <w:tabs>
                <w:tab w:val="clear" w:pos="567"/>
              </w:tabs>
              <w:adjustRightInd w:val="0"/>
              <w:spacing w:line="240" w:lineRule="auto"/>
              <w:jc w:val="center"/>
              <w:rPr>
                <w:rFonts w:eastAsia="SimSun"/>
                <w:b/>
                <w:bCs/>
                <w:color w:val="000000"/>
                <w:szCs w:val="22"/>
              </w:rPr>
            </w:pPr>
            <w:r w:rsidRPr="00686670">
              <w:rPr>
                <w:rFonts w:eastAsia="SimSun"/>
                <w:b/>
                <w:bCs/>
                <w:color w:val="000000"/>
                <w:szCs w:val="22"/>
              </w:rPr>
              <w:t>Reject H0</w:t>
            </w:r>
          </w:p>
        </w:tc>
      </w:tr>
      <w:tr w:rsidR="00AA002A" w:rsidRPr="00686670" w14:paraId="7D464B31" w14:textId="77777777" w:rsidTr="00686670">
        <w:trPr>
          <w:cantSplit/>
          <w:jc w:val="center"/>
        </w:trPr>
        <w:tc>
          <w:tcPr>
            <w:tcW w:w="4962" w:type="dxa"/>
            <w:tcBorders>
              <w:top w:val="single" w:sz="4" w:space="0" w:color="000000"/>
              <w:left w:val="nil"/>
              <w:bottom w:val="single" w:sz="4" w:space="0" w:color="auto"/>
              <w:right w:val="single" w:sz="4" w:space="0" w:color="auto"/>
            </w:tcBorders>
            <w:shd w:val="clear" w:color="auto" w:fill="FFFFFF"/>
            <w:tcMar>
              <w:left w:w="60" w:type="dxa"/>
              <w:right w:w="60" w:type="dxa"/>
            </w:tcMar>
          </w:tcPr>
          <w:p w14:paraId="1CD59FFD" w14:textId="1D7F7A0D" w:rsidR="00AA002A" w:rsidRPr="00686670" w:rsidRDefault="00AA002A" w:rsidP="003B4EE5">
            <w:pPr>
              <w:tabs>
                <w:tab w:val="clear" w:pos="567"/>
              </w:tabs>
              <w:adjustRightInd w:val="0"/>
              <w:spacing w:line="240" w:lineRule="auto"/>
              <w:ind w:left="788" w:hanging="788"/>
              <w:rPr>
                <w:rFonts w:eastAsia="SimSun"/>
                <w:color w:val="000000"/>
                <w:szCs w:val="22"/>
                <w:lang w:val="el-GR"/>
              </w:rPr>
            </w:pPr>
            <w:r w:rsidRPr="00686670">
              <w:rPr>
                <w:rFonts w:eastAsia="SimSun"/>
                <w:color w:val="000000"/>
                <w:szCs w:val="22"/>
                <w:lang w:val="el-GR"/>
              </w:rPr>
              <w:t>Βήμα</w:t>
            </w:r>
            <w:r w:rsidRPr="00686670">
              <w:rPr>
                <w:rFonts w:eastAsia="SimSun"/>
                <w:color w:val="000000"/>
                <w:szCs w:val="22"/>
              </w:rPr>
              <w:t> </w:t>
            </w:r>
            <w:r w:rsidRPr="00686670">
              <w:rPr>
                <w:rFonts w:eastAsia="SimSun"/>
                <w:color w:val="000000"/>
                <w:szCs w:val="22"/>
                <w:lang w:val="el-GR"/>
              </w:rPr>
              <w:t>1:</w:t>
            </w:r>
            <w:r w:rsidR="000403E9" w:rsidRPr="00686670">
              <w:rPr>
                <w:rFonts w:eastAsia="SimSun"/>
                <w:color w:val="000000"/>
                <w:szCs w:val="22"/>
                <w:lang w:val="el-GR"/>
              </w:rPr>
              <w:tab/>
            </w:r>
            <w:r w:rsidRPr="00686670">
              <w:rPr>
                <w:rFonts w:eastAsia="SimSun"/>
                <w:color w:val="000000"/>
                <w:szCs w:val="22"/>
                <w:lang w:val="el-GR"/>
              </w:rPr>
              <w:t xml:space="preserve">Ασθενείς που </w:t>
            </w:r>
            <w:r w:rsidR="00BD6004" w:rsidRPr="00686670">
              <w:rPr>
                <w:rFonts w:eastAsia="SimSun"/>
                <w:color w:val="000000"/>
                <w:szCs w:val="22"/>
                <w:lang w:val="el-GR"/>
              </w:rPr>
              <w:t>έφτασαν</w:t>
            </w:r>
            <w:r w:rsidRPr="00686670">
              <w:rPr>
                <w:rFonts w:eastAsia="SimSun"/>
                <w:color w:val="000000"/>
                <w:szCs w:val="22"/>
                <w:lang w:val="el-GR"/>
              </w:rPr>
              <w:t xml:space="preserve"> αριθμό αιμοπεταλίων ≥100</w:t>
            </w:r>
            <w:r w:rsidR="00B44511" w:rsidRPr="00686670">
              <w:rPr>
                <w:rFonts w:eastAsia="SimSun"/>
                <w:color w:val="000000"/>
                <w:szCs w:val="22"/>
                <w:lang w:val="el-GR"/>
              </w:rPr>
              <w:t>.</w:t>
            </w:r>
            <w:r w:rsidRPr="00686670">
              <w:rPr>
                <w:rFonts w:eastAsia="SimSun"/>
                <w:color w:val="000000"/>
                <w:szCs w:val="22"/>
                <w:lang w:val="el-GR"/>
              </w:rPr>
              <w:t>000/µ</w:t>
            </w:r>
            <w:r w:rsidRPr="00686670">
              <w:rPr>
                <w:rFonts w:eastAsia="SimSun"/>
                <w:color w:val="000000"/>
                <w:szCs w:val="22"/>
              </w:rPr>
              <w:t>l</w:t>
            </w:r>
            <w:r w:rsidRPr="00686670">
              <w:rPr>
                <w:rFonts w:eastAsia="SimSun"/>
                <w:color w:val="000000"/>
                <w:szCs w:val="22"/>
                <w:lang w:val="el-GR"/>
              </w:rPr>
              <w:t xml:space="preserve"> τ</w:t>
            </w:r>
            <w:r w:rsidRPr="00686670">
              <w:rPr>
                <w:rFonts w:eastAsia="SimSun"/>
                <w:color w:val="000000"/>
                <w:szCs w:val="22"/>
                <w:lang w:val="en-US"/>
              </w:rPr>
              <w:t>o</w:t>
            </w:r>
            <w:r w:rsidRPr="00686670">
              <w:rPr>
                <w:rFonts w:eastAsia="SimSun"/>
                <w:color w:val="000000"/>
                <w:szCs w:val="22"/>
                <w:lang w:val="el-GR"/>
              </w:rPr>
              <w:t>υλάχιστον μία φορά</w:t>
            </w:r>
            <w:r w:rsidR="000403E9" w:rsidRPr="00686670">
              <w:rPr>
                <w:rFonts w:eastAsia="SimSun"/>
                <w:color w:val="000000"/>
                <w:szCs w:val="22"/>
                <w:lang w:val="el-GR"/>
              </w:rPr>
              <w:t>.</w:t>
            </w:r>
          </w:p>
        </w:tc>
        <w:tc>
          <w:tcPr>
            <w:tcW w:w="1414"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4A676914" w14:textId="0105238E" w:rsidR="00AA002A" w:rsidRPr="00686670" w:rsidRDefault="00AA002A" w:rsidP="003B4EE5">
            <w:pPr>
              <w:tabs>
                <w:tab w:val="clear" w:pos="567"/>
              </w:tabs>
              <w:adjustRightInd w:val="0"/>
              <w:spacing w:line="240" w:lineRule="auto"/>
              <w:jc w:val="center"/>
              <w:rPr>
                <w:rFonts w:eastAsia="SimSun"/>
                <w:color w:val="000000"/>
                <w:szCs w:val="22"/>
              </w:rPr>
            </w:pPr>
            <w:r w:rsidRPr="00686670">
              <w:rPr>
                <w:rFonts w:eastAsia="SimSun"/>
                <w:color w:val="000000"/>
                <w:szCs w:val="22"/>
              </w:rPr>
              <w:t>89 (84,8)</w:t>
            </w:r>
          </w:p>
        </w:tc>
        <w:tc>
          <w:tcPr>
            <w:tcW w:w="945"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7C36F8A2" w14:textId="6181D027" w:rsidR="00AA002A" w:rsidRPr="00686670" w:rsidRDefault="00AA002A" w:rsidP="003B4EE5">
            <w:pPr>
              <w:tabs>
                <w:tab w:val="clear" w:pos="567"/>
              </w:tabs>
              <w:adjustRightInd w:val="0"/>
              <w:spacing w:line="240" w:lineRule="auto"/>
              <w:jc w:val="center"/>
              <w:rPr>
                <w:rFonts w:eastAsia="SimSun"/>
                <w:color w:val="000000"/>
                <w:szCs w:val="22"/>
              </w:rPr>
            </w:pPr>
            <w:r w:rsidRPr="00686670">
              <w:rPr>
                <w:rFonts w:eastAsia="SimSun"/>
                <w:color w:val="000000"/>
                <w:szCs w:val="22"/>
              </w:rPr>
              <w:t>(76,4, 91,0)</w:t>
            </w:r>
          </w:p>
        </w:tc>
        <w:tc>
          <w:tcPr>
            <w:tcW w:w="938" w:type="dxa"/>
            <w:tcBorders>
              <w:top w:val="single" w:sz="4" w:space="0" w:color="000000"/>
              <w:left w:val="single" w:sz="4" w:space="0" w:color="auto"/>
              <w:bottom w:val="single" w:sz="4" w:space="0" w:color="auto"/>
              <w:right w:val="single" w:sz="4" w:space="0" w:color="auto"/>
            </w:tcBorders>
            <w:shd w:val="clear" w:color="auto" w:fill="FFFFFF"/>
            <w:tcMar>
              <w:left w:w="60" w:type="dxa"/>
              <w:right w:w="60" w:type="dxa"/>
            </w:tcMar>
          </w:tcPr>
          <w:p w14:paraId="63ED4CEB" w14:textId="77777777" w:rsidR="00AA002A" w:rsidRPr="00686670" w:rsidRDefault="00AA002A" w:rsidP="003B4EE5">
            <w:pPr>
              <w:tabs>
                <w:tab w:val="clear" w:pos="567"/>
              </w:tabs>
              <w:adjustRightInd w:val="0"/>
              <w:spacing w:line="240" w:lineRule="auto"/>
              <w:jc w:val="center"/>
              <w:rPr>
                <w:rFonts w:eastAsia="SimSun"/>
                <w:color w:val="000000"/>
                <w:szCs w:val="22"/>
              </w:rPr>
            </w:pPr>
          </w:p>
        </w:tc>
        <w:tc>
          <w:tcPr>
            <w:tcW w:w="1239" w:type="dxa"/>
            <w:tcBorders>
              <w:top w:val="single" w:sz="4" w:space="0" w:color="000000"/>
              <w:left w:val="single" w:sz="4" w:space="0" w:color="auto"/>
              <w:bottom w:val="single" w:sz="4" w:space="0" w:color="auto"/>
              <w:right w:val="nil"/>
            </w:tcBorders>
            <w:shd w:val="clear" w:color="auto" w:fill="FFFFFF"/>
            <w:tcMar>
              <w:left w:w="60" w:type="dxa"/>
              <w:right w:w="60" w:type="dxa"/>
            </w:tcMar>
          </w:tcPr>
          <w:p w14:paraId="21ACCD22" w14:textId="77777777" w:rsidR="00AA002A" w:rsidRPr="00686670" w:rsidRDefault="00AA002A" w:rsidP="003B4EE5">
            <w:pPr>
              <w:tabs>
                <w:tab w:val="clear" w:pos="567"/>
              </w:tabs>
              <w:adjustRightInd w:val="0"/>
              <w:spacing w:line="240" w:lineRule="auto"/>
              <w:jc w:val="center"/>
              <w:rPr>
                <w:rFonts w:eastAsia="SimSun"/>
                <w:color w:val="000000"/>
                <w:szCs w:val="22"/>
              </w:rPr>
            </w:pPr>
          </w:p>
        </w:tc>
      </w:tr>
      <w:tr w:rsidR="00AA002A" w:rsidRPr="00686670" w14:paraId="16478552" w14:textId="77777777" w:rsidTr="00686670">
        <w:trPr>
          <w:cantSplit/>
          <w:jc w:val="center"/>
        </w:trPr>
        <w:tc>
          <w:tcPr>
            <w:tcW w:w="4962" w:type="dxa"/>
            <w:tcBorders>
              <w:top w:val="single" w:sz="4" w:space="0" w:color="auto"/>
              <w:left w:val="nil"/>
              <w:bottom w:val="single" w:sz="4" w:space="0" w:color="auto"/>
              <w:right w:val="single" w:sz="4" w:space="0" w:color="auto"/>
            </w:tcBorders>
            <w:shd w:val="clear" w:color="auto" w:fill="FFFFFF"/>
            <w:tcMar>
              <w:left w:w="60" w:type="dxa"/>
              <w:right w:w="60" w:type="dxa"/>
            </w:tcMar>
          </w:tcPr>
          <w:p w14:paraId="0CBF9FB3" w14:textId="07973DCF" w:rsidR="00AA002A" w:rsidRPr="00686670" w:rsidRDefault="0026235D" w:rsidP="003B4EE5">
            <w:pPr>
              <w:tabs>
                <w:tab w:val="clear" w:pos="567"/>
              </w:tabs>
              <w:adjustRightInd w:val="0"/>
              <w:spacing w:line="240" w:lineRule="auto"/>
              <w:ind w:left="788" w:hanging="788"/>
              <w:rPr>
                <w:rFonts w:eastAsia="SimSun"/>
                <w:color w:val="000000"/>
                <w:szCs w:val="22"/>
                <w:lang w:val="el-GR"/>
              </w:rPr>
            </w:pPr>
            <w:r w:rsidRPr="00686670">
              <w:rPr>
                <w:rFonts w:eastAsia="SimSun"/>
                <w:color w:val="000000"/>
                <w:szCs w:val="22"/>
                <w:lang w:val="el-GR"/>
              </w:rPr>
              <w:t>Βήμα</w:t>
            </w:r>
            <w:r w:rsidR="00AA002A" w:rsidRPr="00686670">
              <w:rPr>
                <w:rFonts w:eastAsia="SimSun"/>
                <w:color w:val="000000"/>
                <w:szCs w:val="22"/>
              </w:rPr>
              <w:t> </w:t>
            </w:r>
            <w:r w:rsidR="00AA002A" w:rsidRPr="00686670">
              <w:rPr>
                <w:rFonts w:eastAsia="SimSun"/>
                <w:color w:val="000000"/>
                <w:szCs w:val="22"/>
                <w:lang w:val="el-GR"/>
              </w:rPr>
              <w:t>2:</w:t>
            </w:r>
            <w:r w:rsidR="000403E9" w:rsidRPr="00686670">
              <w:rPr>
                <w:rFonts w:eastAsia="SimSun"/>
                <w:color w:val="000000"/>
                <w:szCs w:val="22"/>
                <w:lang w:val="el-GR"/>
              </w:rPr>
              <w:tab/>
            </w:r>
            <w:r w:rsidRPr="00686670">
              <w:rPr>
                <w:rFonts w:eastAsia="SimSun"/>
                <w:color w:val="000000"/>
                <w:szCs w:val="22"/>
                <w:lang w:val="el-GR"/>
              </w:rPr>
              <w:t>Ασθενείς που διατήρησαν σταθερό αριθμό αιμοπεταλίων για 2</w:t>
            </w:r>
            <w:r w:rsidR="000403E9" w:rsidRPr="00686670">
              <w:rPr>
                <w:rFonts w:eastAsia="SimSun"/>
                <w:color w:val="000000"/>
                <w:szCs w:val="22"/>
              </w:rPr>
              <w:t> </w:t>
            </w:r>
            <w:r w:rsidRPr="00686670">
              <w:rPr>
                <w:rFonts w:eastAsia="SimSun"/>
                <w:color w:val="000000"/>
                <w:szCs w:val="22"/>
                <w:lang w:val="el-GR"/>
              </w:rPr>
              <w:t xml:space="preserve">μήνες αφού έφτασαν τα </w:t>
            </w:r>
            <w:r w:rsidR="00AA002A" w:rsidRPr="00686670">
              <w:rPr>
                <w:rFonts w:eastAsia="SimSun"/>
                <w:color w:val="000000"/>
                <w:szCs w:val="22"/>
                <w:lang w:val="el-GR"/>
              </w:rPr>
              <w:t>100</w:t>
            </w:r>
            <w:r w:rsidR="00B44511" w:rsidRPr="00686670">
              <w:rPr>
                <w:rFonts w:eastAsia="SimSun"/>
                <w:color w:val="000000"/>
                <w:szCs w:val="22"/>
                <w:lang w:val="el-GR"/>
              </w:rPr>
              <w:t>.</w:t>
            </w:r>
            <w:r w:rsidR="00AA002A" w:rsidRPr="00686670">
              <w:rPr>
                <w:rFonts w:eastAsia="SimSun"/>
                <w:color w:val="000000"/>
                <w:szCs w:val="22"/>
                <w:lang w:val="el-GR"/>
              </w:rPr>
              <w:t>000/µ</w:t>
            </w:r>
            <w:r w:rsidR="00AA002A" w:rsidRPr="00686670">
              <w:rPr>
                <w:rFonts w:eastAsia="SimSun"/>
                <w:color w:val="000000"/>
                <w:szCs w:val="22"/>
              </w:rPr>
              <w:t>l</w:t>
            </w:r>
            <w:r w:rsidR="00AA002A" w:rsidRPr="00686670">
              <w:rPr>
                <w:rFonts w:eastAsia="SimSun"/>
                <w:color w:val="000000"/>
                <w:szCs w:val="22"/>
                <w:lang w:val="el-GR"/>
              </w:rPr>
              <w:t xml:space="preserve"> (</w:t>
            </w:r>
            <w:r w:rsidR="00A747AA" w:rsidRPr="00686670">
              <w:rPr>
                <w:rFonts w:eastAsia="SimSun"/>
                <w:color w:val="000000"/>
                <w:szCs w:val="22"/>
                <w:lang w:val="el-GR"/>
              </w:rPr>
              <w:t>καμία μέτρηση</w:t>
            </w:r>
            <w:r w:rsidR="00AA002A" w:rsidRPr="00686670">
              <w:rPr>
                <w:rFonts w:eastAsia="SimSun"/>
                <w:color w:val="000000"/>
                <w:szCs w:val="22"/>
                <w:lang w:val="el-GR"/>
              </w:rPr>
              <w:t xml:space="preserve"> &lt;70</w:t>
            </w:r>
            <w:r w:rsidR="00B44511" w:rsidRPr="00686670">
              <w:rPr>
                <w:rFonts w:eastAsia="SimSun"/>
                <w:color w:val="000000"/>
                <w:szCs w:val="22"/>
                <w:lang w:val="el-GR"/>
              </w:rPr>
              <w:t>.</w:t>
            </w:r>
            <w:r w:rsidR="00AA002A" w:rsidRPr="00686670">
              <w:rPr>
                <w:rFonts w:eastAsia="SimSun"/>
                <w:color w:val="000000"/>
                <w:szCs w:val="22"/>
                <w:lang w:val="el-GR"/>
              </w:rPr>
              <w:t>000/µ</w:t>
            </w:r>
            <w:r w:rsidR="00AA002A" w:rsidRPr="00686670">
              <w:rPr>
                <w:rFonts w:eastAsia="SimSun"/>
                <w:color w:val="000000"/>
                <w:szCs w:val="22"/>
              </w:rPr>
              <w:t>l</w:t>
            </w:r>
            <w:r w:rsidR="00AA002A" w:rsidRPr="00686670">
              <w:rPr>
                <w:rFonts w:eastAsia="SimSun"/>
                <w:color w:val="000000"/>
                <w:szCs w:val="22"/>
                <w:lang w:val="el-GR"/>
              </w:rPr>
              <w:t>)</w:t>
            </w:r>
            <w:r w:rsidR="000403E9" w:rsidRPr="00686670">
              <w:rPr>
                <w:rFonts w:eastAsia="SimSun"/>
                <w:color w:val="000000"/>
                <w:szCs w:val="22"/>
                <w:lang w:val="el-GR"/>
              </w:rPr>
              <w:t>.</w:t>
            </w:r>
          </w:p>
        </w:tc>
        <w:tc>
          <w:tcPr>
            <w:tcW w:w="1414"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2E5E441C" w14:textId="3EF8EFE6" w:rsidR="00AA002A" w:rsidRPr="00686670" w:rsidRDefault="00AA002A" w:rsidP="003B4EE5">
            <w:pPr>
              <w:tabs>
                <w:tab w:val="clear" w:pos="567"/>
              </w:tabs>
              <w:adjustRightInd w:val="0"/>
              <w:spacing w:line="240" w:lineRule="auto"/>
              <w:jc w:val="center"/>
              <w:rPr>
                <w:rFonts w:eastAsia="SimSun"/>
                <w:color w:val="000000"/>
                <w:szCs w:val="22"/>
              </w:rPr>
            </w:pPr>
            <w:r w:rsidRPr="00686670">
              <w:rPr>
                <w:rFonts w:eastAsia="SimSun"/>
                <w:color w:val="000000"/>
                <w:szCs w:val="22"/>
              </w:rPr>
              <w:t>65 (61,9)</w:t>
            </w:r>
          </w:p>
        </w:tc>
        <w:tc>
          <w:tcPr>
            <w:tcW w:w="945"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7167B4D8" w14:textId="28B2ED7B" w:rsidR="00AA002A" w:rsidRPr="00686670" w:rsidRDefault="00AA002A" w:rsidP="003B4EE5">
            <w:pPr>
              <w:tabs>
                <w:tab w:val="clear" w:pos="567"/>
              </w:tabs>
              <w:adjustRightInd w:val="0"/>
              <w:spacing w:line="240" w:lineRule="auto"/>
              <w:jc w:val="center"/>
              <w:rPr>
                <w:rFonts w:eastAsia="SimSun"/>
                <w:color w:val="000000"/>
                <w:szCs w:val="22"/>
              </w:rPr>
            </w:pPr>
            <w:r w:rsidRPr="00686670">
              <w:rPr>
                <w:rFonts w:eastAsia="SimSun"/>
                <w:color w:val="000000"/>
                <w:szCs w:val="22"/>
              </w:rPr>
              <w:t>(51,9, 71,2)</w:t>
            </w:r>
          </w:p>
        </w:tc>
        <w:tc>
          <w:tcPr>
            <w:tcW w:w="938"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3291B808" w14:textId="77777777" w:rsidR="00AA002A" w:rsidRPr="00686670" w:rsidRDefault="00AA002A" w:rsidP="003B4EE5">
            <w:pPr>
              <w:tabs>
                <w:tab w:val="clear" w:pos="567"/>
              </w:tabs>
              <w:adjustRightInd w:val="0"/>
              <w:spacing w:line="240" w:lineRule="auto"/>
              <w:jc w:val="center"/>
              <w:rPr>
                <w:rFonts w:eastAsia="SimSun"/>
                <w:color w:val="000000"/>
                <w:szCs w:val="22"/>
              </w:rPr>
            </w:pPr>
          </w:p>
        </w:tc>
        <w:tc>
          <w:tcPr>
            <w:tcW w:w="1239" w:type="dxa"/>
            <w:tcBorders>
              <w:top w:val="single" w:sz="4" w:space="0" w:color="auto"/>
              <w:left w:val="single" w:sz="4" w:space="0" w:color="auto"/>
              <w:bottom w:val="single" w:sz="4" w:space="0" w:color="auto"/>
              <w:right w:val="nil"/>
            </w:tcBorders>
            <w:shd w:val="clear" w:color="auto" w:fill="FFFFFF"/>
            <w:tcMar>
              <w:left w:w="60" w:type="dxa"/>
              <w:right w:w="60" w:type="dxa"/>
            </w:tcMar>
          </w:tcPr>
          <w:p w14:paraId="1B4DE499" w14:textId="77777777" w:rsidR="00AA002A" w:rsidRPr="00686670" w:rsidRDefault="00AA002A" w:rsidP="003B4EE5">
            <w:pPr>
              <w:tabs>
                <w:tab w:val="clear" w:pos="567"/>
              </w:tabs>
              <w:adjustRightInd w:val="0"/>
              <w:spacing w:line="240" w:lineRule="auto"/>
              <w:jc w:val="center"/>
              <w:rPr>
                <w:rFonts w:eastAsia="SimSun"/>
                <w:color w:val="000000"/>
                <w:szCs w:val="22"/>
              </w:rPr>
            </w:pPr>
          </w:p>
        </w:tc>
      </w:tr>
      <w:tr w:rsidR="00AA002A" w:rsidRPr="00686670" w14:paraId="014B883B" w14:textId="77777777" w:rsidTr="00686670">
        <w:trPr>
          <w:cantSplit/>
          <w:jc w:val="center"/>
        </w:trPr>
        <w:tc>
          <w:tcPr>
            <w:tcW w:w="4962" w:type="dxa"/>
            <w:tcBorders>
              <w:top w:val="single" w:sz="4" w:space="0" w:color="auto"/>
              <w:left w:val="nil"/>
              <w:bottom w:val="single" w:sz="4" w:space="0" w:color="auto"/>
              <w:right w:val="single" w:sz="4" w:space="0" w:color="auto"/>
            </w:tcBorders>
            <w:shd w:val="clear" w:color="auto" w:fill="FFFFFF"/>
            <w:tcMar>
              <w:left w:w="60" w:type="dxa"/>
              <w:right w:w="60" w:type="dxa"/>
            </w:tcMar>
          </w:tcPr>
          <w:p w14:paraId="50D2560F" w14:textId="075C783C" w:rsidR="00AA002A" w:rsidRPr="00686670" w:rsidRDefault="0026235D" w:rsidP="003B4EE5">
            <w:pPr>
              <w:tabs>
                <w:tab w:val="clear" w:pos="567"/>
              </w:tabs>
              <w:adjustRightInd w:val="0"/>
              <w:spacing w:line="240" w:lineRule="auto"/>
              <w:ind w:left="788" w:hanging="788"/>
              <w:rPr>
                <w:rFonts w:eastAsia="SimSun"/>
                <w:color w:val="000000"/>
                <w:szCs w:val="22"/>
                <w:lang w:val="x-none"/>
              </w:rPr>
            </w:pPr>
            <w:r w:rsidRPr="00686670">
              <w:rPr>
                <w:rFonts w:eastAsia="SimSun"/>
                <w:color w:val="000000"/>
                <w:szCs w:val="22"/>
                <w:lang w:val="el-GR"/>
              </w:rPr>
              <w:t>Βήμα</w:t>
            </w:r>
            <w:r w:rsidR="00AA002A" w:rsidRPr="00686670">
              <w:rPr>
                <w:rFonts w:eastAsia="SimSun"/>
                <w:color w:val="000000"/>
                <w:szCs w:val="22"/>
              </w:rPr>
              <w:t> </w:t>
            </w:r>
            <w:r w:rsidR="00AA002A" w:rsidRPr="00686670">
              <w:rPr>
                <w:rFonts w:eastAsia="SimSun"/>
                <w:color w:val="000000"/>
                <w:szCs w:val="22"/>
                <w:lang w:val="el-GR"/>
              </w:rPr>
              <w:t>3:</w:t>
            </w:r>
            <w:r w:rsidR="000403E9" w:rsidRPr="00686670">
              <w:rPr>
                <w:rFonts w:eastAsia="SimSun"/>
                <w:color w:val="000000"/>
                <w:szCs w:val="22"/>
                <w:lang w:val="el-GR"/>
              </w:rPr>
              <w:tab/>
            </w:r>
            <w:r w:rsidR="00B44511" w:rsidRPr="00686670">
              <w:rPr>
                <w:rFonts w:eastAsia="SimSun"/>
                <w:color w:val="000000"/>
                <w:szCs w:val="22"/>
              </w:rPr>
              <w:t>A</w:t>
            </w:r>
            <w:r w:rsidR="00B44511" w:rsidRPr="00686670">
              <w:rPr>
                <w:rFonts w:eastAsia="SimSun"/>
                <w:color w:val="000000"/>
                <w:szCs w:val="22"/>
                <w:lang w:val="el-GR"/>
              </w:rPr>
              <w:t xml:space="preserve">σθενείς στους οποίους ήταν δυνατή η σταδιακή </w:t>
            </w:r>
            <w:r w:rsidR="00CC6FAC" w:rsidRPr="00686670">
              <w:rPr>
                <w:rFonts w:eastAsia="SimSun"/>
                <w:color w:val="000000"/>
                <w:szCs w:val="22"/>
                <w:lang w:val="el-GR"/>
              </w:rPr>
              <w:t>μείωση</w:t>
            </w:r>
            <w:r w:rsidR="00B44511" w:rsidRPr="00686670">
              <w:rPr>
                <w:rFonts w:eastAsia="SimSun"/>
                <w:color w:val="000000"/>
                <w:szCs w:val="22"/>
                <w:lang w:val="el-GR"/>
              </w:rPr>
              <w:t xml:space="preserve"> τ</w:t>
            </w:r>
            <w:r w:rsidR="00B80B0E">
              <w:rPr>
                <w:rFonts w:eastAsia="SimSun"/>
                <w:color w:val="000000"/>
                <w:szCs w:val="22"/>
                <w:lang w:val="el-GR"/>
              </w:rPr>
              <w:t>ης</w:t>
            </w:r>
            <w:r w:rsidR="00B44511" w:rsidRPr="00686670">
              <w:rPr>
                <w:rFonts w:eastAsia="SimSun"/>
                <w:color w:val="000000"/>
                <w:szCs w:val="22"/>
                <w:lang w:val="el-GR"/>
              </w:rPr>
              <w:t xml:space="preserve"> </w:t>
            </w:r>
            <w:r w:rsidR="00B80B0E" w:rsidRPr="00A45C84">
              <w:rPr>
                <w:rFonts w:eastAsia="SimSun"/>
                <w:color w:val="000000"/>
                <w:szCs w:val="22"/>
                <w:lang w:val="el-GR"/>
              </w:rPr>
              <w:t>ελτρομβοπάγης</w:t>
            </w:r>
            <w:r w:rsidR="00AA002A" w:rsidRPr="00686670">
              <w:rPr>
                <w:rFonts w:eastAsia="SimSun"/>
                <w:color w:val="000000"/>
                <w:szCs w:val="22"/>
                <w:lang w:val="el-GR"/>
              </w:rPr>
              <w:t xml:space="preserve"> </w:t>
            </w:r>
            <w:r w:rsidR="00B44511" w:rsidRPr="00686670">
              <w:rPr>
                <w:rFonts w:eastAsia="SimSun"/>
                <w:color w:val="000000"/>
                <w:szCs w:val="22"/>
                <w:lang w:val="el-GR"/>
              </w:rPr>
              <w:t>μέχρι τη διακοπή της θεραπείας, διατηρ</w:t>
            </w:r>
            <w:r w:rsidR="00BD6004" w:rsidRPr="00686670">
              <w:rPr>
                <w:rFonts w:eastAsia="SimSun"/>
                <w:color w:val="000000"/>
                <w:szCs w:val="22"/>
                <w:lang w:val="el-GR"/>
              </w:rPr>
              <w:t>ώ</w:t>
            </w:r>
            <w:r w:rsidR="00B44511" w:rsidRPr="00686670">
              <w:rPr>
                <w:rFonts w:eastAsia="SimSun"/>
                <w:color w:val="000000"/>
                <w:szCs w:val="22"/>
                <w:lang w:val="el-GR"/>
              </w:rPr>
              <w:t xml:space="preserve">ντας τον αριθμό των αιμοπεταλίων </w:t>
            </w:r>
            <w:r w:rsidR="00AA002A" w:rsidRPr="00686670">
              <w:rPr>
                <w:rFonts w:eastAsia="SimSun"/>
                <w:color w:val="000000"/>
                <w:szCs w:val="22"/>
                <w:lang w:val="el-GR"/>
              </w:rPr>
              <w:t>≥30</w:t>
            </w:r>
            <w:r w:rsidR="00E545A1" w:rsidRPr="00686670">
              <w:rPr>
                <w:rFonts w:eastAsia="SimSun"/>
                <w:color w:val="000000"/>
                <w:szCs w:val="22"/>
                <w:lang w:val="el-GR"/>
              </w:rPr>
              <w:t>.</w:t>
            </w:r>
            <w:r w:rsidR="00AA002A" w:rsidRPr="00686670">
              <w:rPr>
                <w:rFonts w:eastAsia="SimSun"/>
                <w:color w:val="000000"/>
                <w:szCs w:val="22"/>
                <w:lang w:val="el-GR"/>
              </w:rPr>
              <w:t>000/µ</w:t>
            </w:r>
            <w:r w:rsidR="007C4F6F" w:rsidRPr="00686670">
              <w:rPr>
                <w:rFonts w:eastAsia="SimSun"/>
                <w:color w:val="000000"/>
                <w:szCs w:val="22"/>
                <w:lang w:val="en-US"/>
              </w:rPr>
              <w:t>l</w:t>
            </w:r>
            <w:r w:rsidR="00AA002A" w:rsidRPr="00686670">
              <w:rPr>
                <w:rFonts w:eastAsia="SimSun"/>
                <w:color w:val="000000"/>
                <w:szCs w:val="22"/>
                <w:lang w:val="el-GR"/>
              </w:rPr>
              <w:t xml:space="preserve"> </w:t>
            </w:r>
            <w:r w:rsidR="00B44511" w:rsidRPr="00686670">
              <w:rPr>
                <w:rFonts w:eastAsia="SimSun"/>
                <w:color w:val="000000"/>
                <w:szCs w:val="22"/>
                <w:lang w:val="el-GR"/>
              </w:rPr>
              <w:t>απουσία αιμορ</w:t>
            </w:r>
            <w:r w:rsidR="00A747AA" w:rsidRPr="00686670">
              <w:rPr>
                <w:rFonts w:eastAsia="SimSun"/>
                <w:color w:val="000000"/>
                <w:szCs w:val="22"/>
                <w:lang w:val="el-GR"/>
              </w:rPr>
              <w:t>ρ</w:t>
            </w:r>
            <w:r w:rsidR="00B44511" w:rsidRPr="00686670">
              <w:rPr>
                <w:rFonts w:eastAsia="SimSun"/>
                <w:color w:val="000000"/>
                <w:szCs w:val="22"/>
                <w:lang w:val="el-GR"/>
              </w:rPr>
              <w:t>αγικών συμβάντων ή χρήσης</w:t>
            </w:r>
            <w:r w:rsidR="00BD6004" w:rsidRPr="00686670">
              <w:rPr>
                <w:rFonts w:eastAsia="SimSun"/>
                <w:color w:val="000000"/>
                <w:szCs w:val="22"/>
                <w:lang w:val="el-GR"/>
              </w:rPr>
              <w:t xml:space="preserve"> οποια</w:t>
            </w:r>
            <w:r w:rsidR="00CC6FAC" w:rsidRPr="00686670">
              <w:rPr>
                <w:rFonts w:eastAsia="SimSun"/>
                <w:color w:val="000000"/>
                <w:szCs w:val="22"/>
                <w:lang w:val="el-GR"/>
              </w:rPr>
              <w:t>σ</w:t>
            </w:r>
            <w:r w:rsidR="00BD6004" w:rsidRPr="00686670">
              <w:rPr>
                <w:rFonts w:eastAsia="SimSun"/>
                <w:color w:val="000000"/>
                <w:szCs w:val="22"/>
                <w:lang w:val="el-GR"/>
              </w:rPr>
              <w:t>δήποτε</w:t>
            </w:r>
            <w:r w:rsidR="00B44511" w:rsidRPr="00686670">
              <w:rPr>
                <w:rFonts w:eastAsia="SimSun"/>
                <w:color w:val="000000"/>
                <w:szCs w:val="22"/>
                <w:lang w:val="el-GR"/>
              </w:rPr>
              <w:t xml:space="preserve"> θεραπείας </w:t>
            </w:r>
            <w:r w:rsidR="00CC6FAC" w:rsidRPr="00686670">
              <w:rPr>
                <w:rFonts w:eastAsia="SimSun"/>
                <w:color w:val="000000"/>
                <w:szCs w:val="22"/>
                <w:lang w:val="el-GR"/>
              </w:rPr>
              <w:t>διάσωσης</w:t>
            </w:r>
            <w:r w:rsidR="00B44511" w:rsidRPr="00686670">
              <w:rPr>
                <w:rFonts w:eastAsia="SimSun"/>
                <w:color w:val="000000"/>
                <w:szCs w:val="22"/>
                <w:lang w:val="el-GR"/>
              </w:rPr>
              <w:t>.</w:t>
            </w:r>
          </w:p>
        </w:tc>
        <w:tc>
          <w:tcPr>
            <w:tcW w:w="1414"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303C4AED" w14:textId="37D05989" w:rsidR="00AA002A" w:rsidRPr="00686670" w:rsidRDefault="00AA002A" w:rsidP="003B4EE5">
            <w:pPr>
              <w:tabs>
                <w:tab w:val="clear" w:pos="567"/>
              </w:tabs>
              <w:adjustRightInd w:val="0"/>
              <w:spacing w:line="240" w:lineRule="auto"/>
              <w:jc w:val="center"/>
              <w:rPr>
                <w:rFonts w:eastAsia="SimSun"/>
                <w:color w:val="000000"/>
                <w:szCs w:val="22"/>
              </w:rPr>
            </w:pPr>
            <w:r w:rsidRPr="00686670">
              <w:rPr>
                <w:rFonts w:eastAsia="SimSun"/>
                <w:color w:val="000000"/>
                <w:szCs w:val="22"/>
              </w:rPr>
              <w:t>44 (41,9)</w:t>
            </w:r>
          </w:p>
        </w:tc>
        <w:tc>
          <w:tcPr>
            <w:tcW w:w="945"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141338E5" w14:textId="01EC2905" w:rsidR="00AA002A" w:rsidRPr="00686670" w:rsidRDefault="00AA002A" w:rsidP="003B4EE5">
            <w:pPr>
              <w:tabs>
                <w:tab w:val="clear" w:pos="567"/>
              </w:tabs>
              <w:adjustRightInd w:val="0"/>
              <w:spacing w:line="240" w:lineRule="auto"/>
              <w:jc w:val="center"/>
              <w:rPr>
                <w:rFonts w:eastAsia="SimSun"/>
                <w:color w:val="000000"/>
                <w:szCs w:val="22"/>
              </w:rPr>
            </w:pPr>
            <w:r w:rsidRPr="00686670">
              <w:rPr>
                <w:rFonts w:eastAsia="SimSun"/>
                <w:color w:val="000000"/>
                <w:szCs w:val="22"/>
              </w:rPr>
              <w:t>(32,3, 51,9)</w:t>
            </w:r>
          </w:p>
        </w:tc>
        <w:tc>
          <w:tcPr>
            <w:tcW w:w="938" w:type="dxa"/>
            <w:tcBorders>
              <w:top w:val="single" w:sz="4" w:space="0" w:color="auto"/>
              <w:left w:val="single" w:sz="4" w:space="0" w:color="auto"/>
              <w:bottom w:val="single" w:sz="4" w:space="0" w:color="auto"/>
              <w:right w:val="single" w:sz="4" w:space="0" w:color="auto"/>
            </w:tcBorders>
            <w:shd w:val="clear" w:color="auto" w:fill="FFFFFF"/>
            <w:tcMar>
              <w:left w:w="60" w:type="dxa"/>
              <w:right w:w="60" w:type="dxa"/>
            </w:tcMar>
          </w:tcPr>
          <w:p w14:paraId="407A7804" w14:textId="77777777" w:rsidR="00AA002A" w:rsidRPr="00686670" w:rsidRDefault="00AA002A" w:rsidP="003B4EE5">
            <w:pPr>
              <w:tabs>
                <w:tab w:val="clear" w:pos="567"/>
              </w:tabs>
              <w:adjustRightInd w:val="0"/>
              <w:spacing w:line="240" w:lineRule="auto"/>
              <w:jc w:val="center"/>
              <w:rPr>
                <w:rFonts w:eastAsia="SimSun"/>
                <w:color w:val="000000"/>
                <w:szCs w:val="22"/>
              </w:rPr>
            </w:pPr>
          </w:p>
        </w:tc>
        <w:tc>
          <w:tcPr>
            <w:tcW w:w="1239" w:type="dxa"/>
            <w:tcBorders>
              <w:top w:val="single" w:sz="4" w:space="0" w:color="auto"/>
              <w:left w:val="single" w:sz="4" w:space="0" w:color="auto"/>
              <w:bottom w:val="single" w:sz="4" w:space="0" w:color="auto"/>
              <w:right w:val="nil"/>
            </w:tcBorders>
            <w:shd w:val="clear" w:color="auto" w:fill="FFFFFF"/>
            <w:tcMar>
              <w:left w:w="60" w:type="dxa"/>
              <w:right w:w="60" w:type="dxa"/>
            </w:tcMar>
          </w:tcPr>
          <w:p w14:paraId="355B0E97" w14:textId="77777777" w:rsidR="00AA002A" w:rsidRPr="00686670" w:rsidRDefault="00AA002A" w:rsidP="003B4EE5">
            <w:pPr>
              <w:tabs>
                <w:tab w:val="clear" w:pos="567"/>
              </w:tabs>
              <w:adjustRightInd w:val="0"/>
              <w:spacing w:line="240" w:lineRule="auto"/>
              <w:jc w:val="center"/>
              <w:rPr>
                <w:rFonts w:eastAsia="SimSun"/>
                <w:color w:val="000000"/>
                <w:szCs w:val="22"/>
              </w:rPr>
            </w:pPr>
          </w:p>
        </w:tc>
      </w:tr>
      <w:tr w:rsidR="00AA002A" w:rsidRPr="00686670" w14:paraId="5AB1E732" w14:textId="77777777" w:rsidTr="00686670">
        <w:trPr>
          <w:cantSplit/>
          <w:jc w:val="center"/>
        </w:trPr>
        <w:tc>
          <w:tcPr>
            <w:tcW w:w="4962" w:type="dxa"/>
            <w:tcBorders>
              <w:top w:val="single" w:sz="4" w:space="0" w:color="auto"/>
              <w:left w:val="nil"/>
              <w:bottom w:val="nil"/>
              <w:right w:val="single" w:sz="4" w:space="0" w:color="auto"/>
            </w:tcBorders>
            <w:shd w:val="clear" w:color="auto" w:fill="FFFFFF"/>
            <w:tcMar>
              <w:left w:w="60" w:type="dxa"/>
              <w:right w:w="60" w:type="dxa"/>
            </w:tcMar>
          </w:tcPr>
          <w:p w14:paraId="49B5FCF3" w14:textId="4BBA23C2" w:rsidR="00AA002A" w:rsidRPr="00686670" w:rsidRDefault="0026235D" w:rsidP="003B4EE5">
            <w:pPr>
              <w:tabs>
                <w:tab w:val="clear" w:pos="567"/>
              </w:tabs>
              <w:adjustRightInd w:val="0"/>
              <w:spacing w:line="240" w:lineRule="auto"/>
              <w:ind w:left="788" w:hanging="788"/>
              <w:rPr>
                <w:rFonts w:eastAsia="SimSun"/>
                <w:color w:val="000000"/>
                <w:szCs w:val="22"/>
                <w:lang w:val="el-GR"/>
              </w:rPr>
            </w:pPr>
            <w:r w:rsidRPr="00686670">
              <w:rPr>
                <w:rFonts w:eastAsia="SimSun"/>
                <w:color w:val="000000"/>
                <w:szCs w:val="22"/>
                <w:lang w:val="el-GR"/>
              </w:rPr>
              <w:t>Βήμα</w:t>
            </w:r>
            <w:r w:rsidR="00AA002A" w:rsidRPr="00686670">
              <w:rPr>
                <w:rFonts w:eastAsia="SimSun"/>
                <w:color w:val="000000"/>
                <w:szCs w:val="22"/>
              </w:rPr>
              <w:t> </w:t>
            </w:r>
            <w:r w:rsidR="00AA002A" w:rsidRPr="00686670">
              <w:rPr>
                <w:rFonts w:eastAsia="SimSun"/>
                <w:color w:val="000000"/>
                <w:szCs w:val="22"/>
                <w:lang w:val="el-GR"/>
              </w:rPr>
              <w:t>4:</w:t>
            </w:r>
            <w:r w:rsidR="000403E9" w:rsidRPr="00686670">
              <w:rPr>
                <w:rFonts w:eastAsia="SimSun"/>
                <w:color w:val="000000"/>
                <w:szCs w:val="22"/>
                <w:lang w:val="el-GR"/>
              </w:rPr>
              <w:tab/>
            </w:r>
            <w:r w:rsidR="00BD6004" w:rsidRPr="00686670">
              <w:rPr>
                <w:rFonts w:eastAsia="SimSun"/>
                <w:color w:val="000000"/>
                <w:szCs w:val="22"/>
                <w:lang w:val="el-GR"/>
              </w:rPr>
              <w:t xml:space="preserve">Ασθενείς με παρατεταμένη </w:t>
            </w:r>
            <w:r w:rsidR="00CC6FAC" w:rsidRPr="00686670">
              <w:rPr>
                <w:rFonts w:eastAsia="SimSun"/>
                <w:color w:val="000000"/>
                <w:szCs w:val="22"/>
                <w:lang w:val="el-GR"/>
              </w:rPr>
              <w:t>αντα</w:t>
            </w:r>
            <w:r w:rsidR="00BD6004" w:rsidRPr="00686670">
              <w:rPr>
                <w:rFonts w:eastAsia="SimSun"/>
                <w:color w:val="000000"/>
                <w:szCs w:val="22"/>
                <w:lang w:val="el-GR"/>
              </w:rPr>
              <w:t>πόκριση εκτός θεραπείας έως το Μήνα</w:t>
            </w:r>
            <w:r w:rsidR="00BE6AD3" w:rsidRPr="00686670">
              <w:rPr>
                <w:rStyle w:val="normaltextrun"/>
                <w:szCs w:val="22"/>
              </w:rPr>
              <w:t> </w:t>
            </w:r>
            <w:r w:rsidR="00BD6004" w:rsidRPr="00686670">
              <w:rPr>
                <w:rFonts w:eastAsia="SimSun"/>
                <w:color w:val="000000"/>
                <w:szCs w:val="22"/>
                <w:lang w:val="el-GR"/>
              </w:rPr>
              <w:t xml:space="preserve">12, διατηρώντας αριθμό αιμοπεταλίων </w:t>
            </w:r>
            <w:r w:rsidR="00AA002A" w:rsidRPr="00686670">
              <w:rPr>
                <w:rFonts w:eastAsia="SimSun"/>
                <w:color w:val="000000"/>
                <w:szCs w:val="22"/>
                <w:lang w:val="el-GR"/>
              </w:rPr>
              <w:t>≥30</w:t>
            </w:r>
            <w:r w:rsidR="00BD6004" w:rsidRPr="00686670">
              <w:rPr>
                <w:rFonts w:eastAsia="SimSun"/>
                <w:color w:val="000000"/>
                <w:szCs w:val="22"/>
                <w:lang w:val="el-GR"/>
              </w:rPr>
              <w:t>.</w:t>
            </w:r>
            <w:r w:rsidR="00AA002A" w:rsidRPr="00686670">
              <w:rPr>
                <w:rFonts w:eastAsia="SimSun"/>
                <w:color w:val="000000"/>
                <w:szCs w:val="22"/>
                <w:lang w:val="el-GR"/>
              </w:rPr>
              <w:t>000/µ</w:t>
            </w:r>
            <w:r w:rsidR="00AA002A" w:rsidRPr="00686670">
              <w:rPr>
                <w:rFonts w:eastAsia="SimSun"/>
                <w:color w:val="000000"/>
                <w:szCs w:val="22"/>
              </w:rPr>
              <w:t>l</w:t>
            </w:r>
            <w:r w:rsidR="00AA002A" w:rsidRPr="00686670">
              <w:rPr>
                <w:rFonts w:eastAsia="SimSun"/>
                <w:color w:val="000000"/>
                <w:szCs w:val="22"/>
                <w:lang w:val="el-GR"/>
              </w:rPr>
              <w:t xml:space="preserve"> </w:t>
            </w:r>
            <w:r w:rsidR="00BD6004" w:rsidRPr="00686670">
              <w:rPr>
                <w:rFonts w:eastAsia="SimSun"/>
                <w:color w:val="000000"/>
                <w:szCs w:val="22"/>
                <w:lang w:val="el-GR"/>
              </w:rPr>
              <w:t>απουσία αιμορ</w:t>
            </w:r>
            <w:r w:rsidR="00A747AA" w:rsidRPr="00686670">
              <w:rPr>
                <w:rFonts w:eastAsia="SimSun"/>
                <w:color w:val="000000"/>
                <w:szCs w:val="22"/>
                <w:lang w:val="el-GR"/>
              </w:rPr>
              <w:t>ρ</w:t>
            </w:r>
            <w:r w:rsidR="00BD6004" w:rsidRPr="00686670">
              <w:rPr>
                <w:rFonts w:eastAsia="SimSun"/>
                <w:color w:val="000000"/>
                <w:szCs w:val="22"/>
                <w:lang w:val="el-GR"/>
              </w:rPr>
              <w:t xml:space="preserve">αγικών </w:t>
            </w:r>
            <w:r w:rsidR="00A747AA" w:rsidRPr="00686670">
              <w:rPr>
                <w:rFonts w:eastAsia="SimSun"/>
                <w:color w:val="000000"/>
                <w:szCs w:val="22"/>
                <w:lang w:val="el-GR"/>
              </w:rPr>
              <w:t xml:space="preserve">ανεπιθύμητων </w:t>
            </w:r>
            <w:r w:rsidR="00BD6004" w:rsidRPr="00686670">
              <w:rPr>
                <w:rFonts w:eastAsia="SimSun"/>
                <w:color w:val="000000"/>
                <w:szCs w:val="22"/>
                <w:lang w:val="el-GR"/>
              </w:rPr>
              <w:t>συμβάντων ή χρήσης οποια</w:t>
            </w:r>
            <w:r w:rsidR="00CC6FAC" w:rsidRPr="00686670">
              <w:rPr>
                <w:rFonts w:eastAsia="SimSun"/>
                <w:color w:val="000000"/>
                <w:szCs w:val="22"/>
                <w:lang w:val="el-GR"/>
              </w:rPr>
              <w:t>σ</w:t>
            </w:r>
            <w:r w:rsidR="00BD6004" w:rsidRPr="00686670">
              <w:rPr>
                <w:rFonts w:eastAsia="SimSun"/>
                <w:color w:val="000000"/>
                <w:szCs w:val="22"/>
                <w:lang w:val="el-GR"/>
              </w:rPr>
              <w:t xml:space="preserve">δήποτε θεραπείας </w:t>
            </w:r>
            <w:r w:rsidR="00CC6FAC" w:rsidRPr="00686670">
              <w:rPr>
                <w:rFonts w:eastAsia="SimSun"/>
                <w:color w:val="000000"/>
                <w:szCs w:val="22"/>
                <w:lang w:val="el-GR"/>
              </w:rPr>
              <w:t>διάσωσης</w:t>
            </w:r>
            <w:r w:rsidR="00BD6004" w:rsidRPr="00686670">
              <w:rPr>
                <w:rFonts w:eastAsia="SimSun"/>
                <w:color w:val="000000"/>
                <w:szCs w:val="22"/>
                <w:lang w:val="el-GR"/>
              </w:rPr>
              <w:t>.</w:t>
            </w:r>
          </w:p>
        </w:tc>
        <w:tc>
          <w:tcPr>
            <w:tcW w:w="1414"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65B5D4FC" w14:textId="7753DA07" w:rsidR="00AA002A" w:rsidRPr="00686670" w:rsidRDefault="00AA002A" w:rsidP="003B4EE5">
            <w:pPr>
              <w:tabs>
                <w:tab w:val="clear" w:pos="567"/>
              </w:tabs>
              <w:adjustRightInd w:val="0"/>
              <w:spacing w:line="240" w:lineRule="auto"/>
              <w:jc w:val="center"/>
              <w:rPr>
                <w:rFonts w:eastAsia="SimSun"/>
                <w:color w:val="000000"/>
                <w:szCs w:val="22"/>
              </w:rPr>
            </w:pPr>
            <w:r w:rsidRPr="00686670">
              <w:rPr>
                <w:rFonts w:eastAsia="SimSun"/>
                <w:color w:val="000000"/>
                <w:szCs w:val="22"/>
              </w:rPr>
              <w:t>32 (30,5)</w:t>
            </w:r>
          </w:p>
        </w:tc>
        <w:tc>
          <w:tcPr>
            <w:tcW w:w="945"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0BB8C3A2" w14:textId="26BFFDD3" w:rsidR="00AA002A" w:rsidRPr="00686670" w:rsidRDefault="00AA002A" w:rsidP="003B4EE5">
            <w:pPr>
              <w:tabs>
                <w:tab w:val="clear" w:pos="567"/>
              </w:tabs>
              <w:adjustRightInd w:val="0"/>
              <w:spacing w:line="240" w:lineRule="auto"/>
              <w:jc w:val="center"/>
              <w:rPr>
                <w:rFonts w:eastAsia="SimSun"/>
                <w:color w:val="000000"/>
                <w:szCs w:val="22"/>
              </w:rPr>
            </w:pPr>
            <w:r w:rsidRPr="00686670">
              <w:rPr>
                <w:rFonts w:eastAsia="SimSun"/>
                <w:color w:val="000000"/>
                <w:szCs w:val="22"/>
              </w:rPr>
              <w:t>(21,9, 40,2)</w:t>
            </w:r>
          </w:p>
        </w:tc>
        <w:tc>
          <w:tcPr>
            <w:tcW w:w="938"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4A35C989" w14:textId="1346A56B" w:rsidR="00AA002A" w:rsidRPr="00686670" w:rsidRDefault="00AA002A" w:rsidP="003B4EE5">
            <w:pPr>
              <w:tabs>
                <w:tab w:val="clear" w:pos="567"/>
              </w:tabs>
              <w:adjustRightInd w:val="0"/>
              <w:spacing w:line="240" w:lineRule="auto"/>
              <w:jc w:val="center"/>
              <w:rPr>
                <w:rFonts w:eastAsia="SimSun"/>
                <w:color w:val="000000"/>
                <w:szCs w:val="22"/>
              </w:rPr>
            </w:pPr>
            <w:r w:rsidRPr="00686670">
              <w:rPr>
                <w:rFonts w:eastAsia="SimSun"/>
                <w:color w:val="000000"/>
                <w:szCs w:val="22"/>
              </w:rPr>
              <w:t>&lt;0</w:t>
            </w:r>
            <w:r w:rsidR="00BD6004" w:rsidRPr="00686670">
              <w:rPr>
                <w:rFonts w:eastAsia="SimSun"/>
                <w:color w:val="000000"/>
                <w:szCs w:val="22"/>
                <w:lang w:val="el-GR"/>
              </w:rPr>
              <w:t>,</w:t>
            </w:r>
            <w:r w:rsidRPr="00686670">
              <w:rPr>
                <w:rFonts w:eastAsia="SimSun"/>
                <w:color w:val="000000"/>
                <w:szCs w:val="22"/>
              </w:rPr>
              <w:t>0001*</w:t>
            </w:r>
          </w:p>
        </w:tc>
        <w:tc>
          <w:tcPr>
            <w:tcW w:w="1239" w:type="dxa"/>
            <w:tcBorders>
              <w:top w:val="single" w:sz="4" w:space="0" w:color="auto"/>
              <w:left w:val="single" w:sz="4" w:space="0" w:color="auto"/>
              <w:bottom w:val="nil"/>
              <w:right w:val="nil"/>
            </w:tcBorders>
            <w:shd w:val="clear" w:color="auto" w:fill="FFFFFF"/>
            <w:tcMar>
              <w:left w:w="60" w:type="dxa"/>
              <w:right w:w="60" w:type="dxa"/>
            </w:tcMar>
          </w:tcPr>
          <w:p w14:paraId="0C8162A4" w14:textId="28D96D64" w:rsidR="00AA002A" w:rsidRPr="00686670" w:rsidRDefault="00BD6004" w:rsidP="003B4EE5">
            <w:pPr>
              <w:tabs>
                <w:tab w:val="clear" w:pos="567"/>
              </w:tabs>
              <w:adjustRightInd w:val="0"/>
              <w:spacing w:line="240" w:lineRule="auto"/>
              <w:jc w:val="center"/>
              <w:rPr>
                <w:rFonts w:eastAsia="SimSun"/>
                <w:color w:val="000000"/>
                <w:szCs w:val="22"/>
                <w:lang w:val="el-GR"/>
              </w:rPr>
            </w:pPr>
            <w:r w:rsidRPr="00686670">
              <w:rPr>
                <w:rFonts w:eastAsia="SimSun"/>
                <w:color w:val="000000"/>
                <w:szCs w:val="22"/>
                <w:lang w:val="el-GR"/>
              </w:rPr>
              <w:t>Ναι</w:t>
            </w:r>
          </w:p>
        </w:tc>
      </w:tr>
      <w:tr w:rsidR="00AA002A" w:rsidRPr="00686670" w14:paraId="12453F7C" w14:textId="77777777" w:rsidTr="00686670">
        <w:trPr>
          <w:cantSplit/>
          <w:jc w:val="center"/>
        </w:trPr>
        <w:tc>
          <w:tcPr>
            <w:tcW w:w="4962" w:type="dxa"/>
            <w:tcBorders>
              <w:top w:val="single" w:sz="4" w:space="0" w:color="auto"/>
              <w:left w:val="nil"/>
              <w:bottom w:val="nil"/>
              <w:right w:val="single" w:sz="4" w:space="0" w:color="auto"/>
            </w:tcBorders>
            <w:shd w:val="clear" w:color="auto" w:fill="FFFFFF"/>
            <w:tcMar>
              <w:left w:w="60" w:type="dxa"/>
              <w:right w:w="60" w:type="dxa"/>
            </w:tcMar>
          </w:tcPr>
          <w:p w14:paraId="75FF5D26" w14:textId="6BC7344A" w:rsidR="00AA002A" w:rsidRPr="00686670" w:rsidRDefault="0026235D" w:rsidP="003B4EE5">
            <w:pPr>
              <w:tabs>
                <w:tab w:val="clear" w:pos="567"/>
              </w:tabs>
              <w:adjustRightInd w:val="0"/>
              <w:spacing w:line="240" w:lineRule="auto"/>
              <w:ind w:left="788" w:hanging="788"/>
              <w:rPr>
                <w:rFonts w:eastAsia="SimSun"/>
                <w:color w:val="000000"/>
                <w:szCs w:val="22"/>
                <w:lang w:val="el-GR"/>
              </w:rPr>
            </w:pPr>
            <w:r w:rsidRPr="00686670">
              <w:rPr>
                <w:rFonts w:eastAsia="SimSun"/>
                <w:color w:val="000000"/>
                <w:szCs w:val="22"/>
                <w:lang w:val="el-GR"/>
              </w:rPr>
              <w:t>Βήμα</w:t>
            </w:r>
            <w:r w:rsidR="00AA002A" w:rsidRPr="00686670">
              <w:rPr>
                <w:rFonts w:eastAsia="SimSun"/>
                <w:color w:val="000000"/>
                <w:szCs w:val="22"/>
              </w:rPr>
              <w:t> </w:t>
            </w:r>
            <w:r w:rsidR="00AA002A" w:rsidRPr="00686670">
              <w:rPr>
                <w:rFonts w:eastAsia="SimSun"/>
                <w:color w:val="000000"/>
                <w:szCs w:val="22"/>
                <w:lang w:val="el-GR"/>
              </w:rPr>
              <w:t>5:</w:t>
            </w:r>
            <w:r w:rsidR="000403E9" w:rsidRPr="00686670">
              <w:rPr>
                <w:rFonts w:eastAsia="SimSun"/>
                <w:color w:val="000000"/>
                <w:szCs w:val="22"/>
                <w:lang w:val="el-GR"/>
              </w:rPr>
              <w:tab/>
            </w:r>
            <w:r w:rsidR="00BD6004" w:rsidRPr="00686670">
              <w:rPr>
                <w:rFonts w:eastAsia="SimSun"/>
                <w:color w:val="000000"/>
                <w:szCs w:val="22"/>
                <w:lang w:val="el-GR"/>
              </w:rPr>
              <w:t xml:space="preserve">Ασθενείς με παρατεταμένη </w:t>
            </w:r>
            <w:r w:rsidR="00CC6FAC" w:rsidRPr="00686670">
              <w:rPr>
                <w:rFonts w:eastAsia="SimSun"/>
                <w:color w:val="000000"/>
                <w:szCs w:val="22"/>
                <w:lang w:val="el-GR"/>
              </w:rPr>
              <w:t>ανταπόκριση</w:t>
            </w:r>
            <w:r w:rsidR="00BD6004" w:rsidRPr="00686670">
              <w:rPr>
                <w:rFonts w:eastAsia="SimSun"/>
                <w:color w:val="000000"/>
                <w:szCs w:val="22"/>
                <w:lang w:val="el-GR"/>
              </w:rPr>
              <w:t xml:space="preserve"> εκτός θεραπείας από το Μήνα</w:t>
            </w:r>
            <w:r w:rsidR="00AA002A" w:rsidRPr="00686670">
              <w:rPr>
                <w:rFonts w:eastAsia="SimSun"/>
                <w:color w:val="000000"/>
                <w:szCs w:val="22"/>
              </w:rPr>
              <w:t> </w:t>
            </w:r>
            <w:r w:rsidR="00AA002A" w:rsidRPr="00686670">
              <w:rPr>
                <w:rFonts w:eastAsia="SimSun"/>
                <w:color w:val="000000"/>
                <w:szCs w:val="22"/>
                <w:lang w:val="el-GR"/>
              </w:rPr>
              <w:t xml:space="preserve">12 </w:t>
            </w:r>
            <w:r w:rsidR="00BD6004" w:rsidRPr="00686670">
              <w:rPr>
                <w:rFonts w:eastAsia="SimSun"/>
                <w:color w:val="000000"/>
                <w:szCs w:val="22"/>
                <w:lang w:val="el-GR"/>
              </w:rPr>
              <w:t>έως το Μήνα</w:t>
            </w:r>
            <w:r w:rsidR="00AA002A" w:rsidRPr="00686670">
              <w:rPr>
                <w:rFonts w:eastAsia="SimSun"/>
                <w:color w:val="000000"/>
                <w:szCs w:val="22"/>
              </w:rPr>
              <w:t> </w:t>
            </w:r>
            <w:r w:rsidR="00AA002A" w:rsidRPr="00686670">
              <w:rPr>
                <w:rFonts w:eastAsia="SimSun"/>
                <w:color w:val="000000"/>
                <w:szCs w:val="22"/>
                <w:lang w:val="el-GR"/>
              </w:rPr>
              <w:t xml:space="preserve">24, </w:t>
            </w:r>
            <w:r w:rsidR="00BD6004" w:rsidRPr="00686670">
              <w:rPr>
                <w:rFonts w:eastAsia="SimSun"/>
                <w:color w:val="000000"/>
                <w:szCs w:val="22"/>
                <w:lang w:val="el-GR"/>
              </w:rPr>
              <w:t>διατηρώντας αριθμό αιμοπεταλίων</w:t>
            </w:r>
            <w:r w:rsidR="00AA002A" w:rsidRPr="00686670">
              <w:rPr>
                <w:rFonts w:eastAsia="SimSun"/>
                <w:color w:val="000000"/>
                <w:szCs w:val="22"/>
                <w:lang w:val="el-GR"/>
              </w:rPr>
              <w:t xml:space="preserve"> ≥30</w:t>
            </w:r>
            <w:r w:rsidR="00BD6004" w:rsidRPr="00686670">
              <w:rPr>
                <w:rFonts w:eastAsia="SimSun"/>
                <w:color w:val="000000"/>
                <w:szCs w:val="22"/>
                <w:lang w:val="el-GR"/>
              </w:rPr>
              <w:t>.</w:t>
            </w:r>
            <w:r w:rsidR="00AA002A" w:rsidRPr="00686670">
              <w:rPr>
                <w:rFonts w:eastAsia="SimSun"/>
                <w:color w:val="000000"/>
                <w:szCs w:val="22"/>
                <w:lang w:val="el-GR"/>
              </w:rPr>
              <w:t>000/µ</w:t>
            </w:r>
            <w:r w:rsidR="00AA002A" w:rsidRPr="00686670">
              <w:rPr>
                <w:rFonts w:eastAsia="SimSun"/>
                <w:color w:val="000000"/>
                <w:szCs w:val="22"/>
              </w:rPr>
              <w:t>l</w:t>
            </w:r>
            <w:r w:rsidR="00AA002A" w:rsidRPr="00686670">
              <w:rPr>
                <w:rFonts w:eastAsia="SimSun"/>
                <w:color w:val="000000"/>
                <w:szCs w:val="22"/>
                <w:lang w:val="el-GR"/>
              </w:rPr>
              <w:t xml:space="preserve"> </w:t>
            </w:r>
            <w:r w:rsidR="00BD6004" w:rsidRPr="00686670">
              <w:rPr>
                <w:rFonts w:eastAsia="SimSun"/>
                <w:color w:val="000000"/>
                <w:szCs w:val="22"/>
                <w:lang w:val="el-GR"/>
              </w:rPr>
              <w:t>απουσία αιμο</w:t>
            </w:r>
            <w:r w:rsidR="00A747AA" w:rsidRPr="00686670">
              <w:rPr>
                <w:rFonts w:eastAsia="SimSun"/>
                <w:color w:val="000000"/>
                <w:szCs w:val="22"/>
                <w:lang w:val="el-GR"/>
              </w:rPr>
              <w:t>ρ</w:t>
            </w:r>
            <w:r w:rsidR="00BD6004" w:rsidRPr="00686670">
              <w:rPr>
                <w:rFonts w:eastAsia="SimSun"/>
                <w:color w:val="000000"/>
                <w:szCs w:val="22"/>
                <w:lang w:val="el-GR"/>
              </w:rPr>
              <w:t>ραγικών συμβάντων ή χρήσης οποια</w:t>
            </w:r>
            <w:r w:rsidR="00CC6FAC" w:rsidRPr="00686670">
              <w:rPr>
                <w:rFonts w:eastAsia="SimSun"/>
                <w:color w:val="000000"/>
                <w:szCs w:val="22"/>
                <w:lang w:val="el-GR"/>
              </w:rPr>
              <w:t>σ</w:t>
            </w:r>
            <w:r w:rsidR="00BD6004" w:rsidRPr="00686670">
              <w:rPr>
                <w:rFonts w:eastAsia="SimSun"/>
                <w:color w:val="000000"/>
                <w:szCs w:val="22"/>
                <w:lang w:val="el-GR"/>
              </w:rPr>
              <w:t xml:space="preserve">δήποτε θεραπείας </w:t>
            </w:r>
            <w:r w:rsidR="00CC6FAC" w:rsidRPr="00686670">
              <w:rPr>
                <w:rFonts w:eastAsia="SimSun"/>
                <w:color w:val="000000"/>
                <w:szCs w:val="22"/>
                <w:lang w:val="el-GR"/>
              </w:rPr>
              <w:t>διάσωσης</w:t>
            </w:r>
            <w:r w:rsidR="00BD6004" w:rsidRPr="00686670">
              <w:rPr>
                <w:rFonts w:eastAsia="SimSun"/>
                <w:color w:val="000000"/>
                <w:szCs w:val="22"/>
                <w:lang w:val="el-GR"/>
              </w:rPr>
              <w:t>.</w:t>
            </w:r>
          </w:p>
        </w:tc>
        <w:tc>
          <w:tcPr>
            <w:tcW w:w="1414"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60A581E6" w14:textId="0AF7EE3D" w:rsidR="00AA002A" w:rsidRPr="00686670" w:rsidRDefault="00AA002A" w:rsidP="003B4EE5">
            <w:pPr>
              <w:tabs>
                <w:tab w:val="clear" w:pos="567"/>
              </w:tabs>
              <w:adjustRightInd w:val="0"/>
              <w:spacing w:line="240" w:lineRule="auto"/>
              <w:jc w:val="center"/>
              <w:rPr>
                <w:rFonts w:eastAsia="SimSun"/>
                <w:color w:val="000000"/>
                <w:szCs w:val="22"/>
              </w:rPr>
            </w:pPr>
            <w:r w:rsidRPr="00686670">
              <w:rPr>
                <w:rFonts w:eastAsia="SimSun"/>
                <w:color w:val="000000"/>
                <w:szCs w:val="22"/>
              </w:rPr>
              <w:t>20 (19,0)</w:t>
            </w:r>
          </w:p>
        </w:tc>
        <w:tc>
          <w:tcPr>
            <w:tcW w:w="945"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48754193" w14:textId="21FC550A" w:rsidR="00AA002A" w:rsidRPr="00686670" w:rsidRDefault="00AA002A" w:rsidP="003B4EE5">
            <w:pPr>
              <w:tabs>
                <w:tab w:val="clear" w:pos="567"/>
              </w:tabs>
              <w:adjustRightInd w:val="0"/>
              <w:spacing w:line="240" w:lineRule="auto"/>
              <w:jc w:val="center"/>
              <w:rPr>
                <w:rFonts w:eastAsia="SimSun"/>
                <w:color w:val="000000"/>
                <w:szCs w:val="22"/>
              </w:rPr>
            </w:pPr>
            <w:r w:rsidRPr="00686670">
              <w:rPr>
                <w:rFonts w:eastAsia="SimSun"/>
                <w:color w:val="000000"/>
                <w:szCs w:val="22"/>
              </w:rPr>
              <w:t>(12,0, 27,9)</w:t>
            </w:r>
          </w:p>
        </w:tc>
        <w:tc>
          <w:tcPr>
            <w:tcW w:w="938" w:type="dxa"/>
            <w:tcBorders>
              <w:top w:val="single" w:sz="4" w:space="0" w:color="auto"/>
              <w:left w:val="single" w:sz="4" w:space="0" w:color="auto"/>
              <w:bottom w:val="nil"/>
              <w:right w:val="single" w:sz="4" w:space="0" w:color="auto"/>
            </w:tcBorders>
            <w:shd w:val="clear" w:color="auto" w:fill="FFFFFF"/>
            <w:tcMar>
              <w:left w:w="60" w:type="dxa"/>
              <w:right w:w="60" w:type="dxa"/>
            </w:tcMar>
          </w:tcPr>
          <w:p w14:paraId="55618941" w14:textId="77777777" w:rsidR="00AA002A" w:rsidRPr="00686670" w:rsidRDefault="00AA002A" w:rsidP="003B4EE5">
            <w:pPr>
              <w:tabs>
                <w:tab w:val="clear" w:pos="567"/>
              </w:tabs>
              <w:adjustRightInd w:val="0"/>
              <w:spacing w:line="240" w:lineRule="auto"/>
              <w:jc w:val="center"/>
              <w:rPr>
                <w:rFonts w:eastAsia="SimSun"/>
                <w:color w:val="000000"/>
                <w:szCs w:val="22"/>
              </w:rPr>
            </w:pPr>
          </w:p>
        </w:tc>
        <w:tc>
          <w:tcPr>
            <w:tcW w:w="1239" w:type="dxa"/>
            <w:tcBorders>
              <w:top w:val="single" w:sz="4" w:space="0" w:color="auto"/>
              <w:left w:val="single" w:sz="4" w:space="0" w:color="auto"/>
              <w:bottom w:val="nil"/>
              <w:right w:val="nil"/>
            </w:tcBorders>
            <w:shd w:val="clear" w:color="auto" w:fill="FFFFFF"/>
            <w:tcMar>
              <w:left w:w="60" w:type="dxa"/>
              <w:right w:w="60" w:type="dxa"/>
            </w:tcMar>
          </w:tcPr>
          <w:p w14:paraId="19DB6F30" w14:textId="77777777" w:rsidR="00AA002A" w:rsidRPr="00686670" w:rsidRDefault="00AA002A" w:rsidP="003B4EE5">
            <w:pPr>
              <w:tabs>
                <w:tab w:val="clear" w:pos="567"/>
              </w:tabs>
              <w:adjustRightInd w:val="0"/>
              <w:spacing w:line="240" w:lineRule="auto"/>
              <w:jc w:val="center"/>
              <w:rPr>
                <w:rFonts w:eastAsia="SimSun"/>
                <w:color w:val="000000"/>
                <w:szCs w:val="22"/>
              </w:rPr>
            </w:pPr>
          </w:p>
        </w:tc>
      </w:tr>
      <w:tr w:rsidR="00AA002A" w:rsidRPr="00857B41" w14:paraId="17E4F631" w14:textId="77777777" w:rsidTr="00686670">
        <w:trPr>
          <w:cantSplit/>
          <w:jc w:val="center"/>
        </w:trPr>
        <w:tc>
          <w:tcPr>
            <w:tcW w:w="9498" w:type="dxa"/>
            <w:gridSpan w:val="5"/>
            <w:tcBorders>
              <w:top w:val="single" w:sz="2" w:space="0" w:color="000000"/>
              <w:left w:val="nil"/>
              <w:bottom w:val="single" w:sz="4" w:space="0" w:color="000000"/>
              <w:right w:val="nil"/>
            </w:tcBorders>
            <w:shd w:val="clear" w:color="auto" w:fill="FFFFFF"/>
            <w:tcMar>
              <w:left w:w="60" w:type="dxa"/>
              <w:right w:w="60" w:type="dxa"/>
            </w:tcMar>
          </w:tcPr>
          <w:p w14:paraId="05A1309F" w14:textId="498855D4" w:rsidR="00AA002A" w:rsidRPr="00686670" w:rsidRDefault="00AA002A" w:rsidP="003B4EE5">
            <w:pPr>
              <w:adjustRightInd w:val="0"/>
              <w:spacing w:line="240" w:lineRule="auto"/>
              <w:rPr>
                <w:rFonts w:eastAsia="SimSun"/>
                <w:color w:val="000000"/>
                <w:szCs w:val="22"/>
                <w:lang w:val="el-GR"/>
              </w:rPr>
            </w:pPr>
            <w:r w:rsidRPr="00686670">
              <w:rPr>
                <w:rFonts w:eastAsia="SimSun"/>
                <w:color w:val="000000"/>
                <w:szCs w:val="22"/>
              </w:rPr>
              <w:t>N</w:t>
            </w:r>
            <w:r w:rsidRPr="00686670">
              <w:rPr>
                <w:rFonts w:eastAsia="SimSun"/>
                <w:color w:val="000000"/>
                <w:szCs w:val="22"/>
                <w:lang w:val="el-GR"/>
              </w:rPr>
              <w:t xml:space="preserve">: </w:t>
            </w:r>
            <w:r w:rsidR="00BD6004" w:rsidRPr="00686670">
              <w:rPr>
                <w:rFonts w:eastAsia="SimSun"/>
                <w:color w:val="000000"/>
                <w:szCs w:val="22"/>
                <w:lang w:val="el-GR"/>
              </w:rPr>
              <w:t xml:space="preserve">Ο συνολικός αριθμός ασθενών </w:t>
            </w:r>
            <w:r w:rsidR="000D5441" w:rsidRPr="00686670">
              <w:rPr>
                <w:rFonts w:eastAsia="SimSun"/>
                <w:color w:val="000000"/>
                <w:szCs w:val="22"/>
                <w:lang w:val="el-GR"/>
              </w:rPr>
              <w:t>σ</w:t>
            </w:r>
            <w:r w:rsidR="00BD6004" w:rsidRPr="00686670">
              <w:rPr>
                <w:rFonts w:eastAsia="SimSun"/>
                <w:color w:val="000000"/>
                <w:szCs w:val="22"/>
                <w:lang w:val="el-GR"/>
              </w:rPr>
              <w:t xml:space="preserve">την ομάδα </w:t>
            </w:r>
            <w:r w:rsidR="00A747AA" w:rsidRPr="00686670">
              <w:rPr>
                <w:rFonts w:eastAsia="SimSun"/>
                <w:color w:val="000000"/>
                <w:szCs w:val="22"/>
                <w:lang w:val="el-GR"/>
              </w:rPr>
              <w:t>που έλαβε θεραπεία</w:t>
            </w:r>
            <w:r w:rsidR="00BD6004" w:rsidRPr="00686670">
              <w:rPr>
                <w:rFonts w:eastAsia="SimSun"/>
                <w:color w:val="000000"/>
                <w:szCs w:val="22"/>
                <w:lang w:val="el-GR"/>
              </w:rPr>
              <w:t xml:space="preserve">. </w:t>
            </w:r>
            <w:r w:rsidR="000D5441" w:rsidRPr="00686670">
              <w:rPr>
                <w:rFonts w:eastAsia="SimSun"/>
                <w:color w:val="000000"/>
                <w:szCs w:val="22"/>
                <w:lang w:val="el-GR"/>
              </w:rPr>
              <w:t>Αυτός είναι ο παρονομαστής στον υπολογισμό του ποσοστού (%).</w:t>
            </w:r>
          </w:p>
          <w:p w14:paraId="13D2FC8F" w14:textId="0F623084" w:rsidR="00AA002A" w:rsidRPr="00686670" w:rsidRDefault="00AA002A" w:rsidP="003B4EE5">
            <w:pPr>
              <w:adjustRightInd w:val="0"/>
              <w:spacing w:line="240" w:lineRule="auto"/>
              <w:rPr>
                <w:rFonts w:eastAsia="SimSun"/>
                <w:color w:val="000000"/>
                <w:szCs w:val="22"/>
                <w:lang w:val="el-GR"/>
              </w:rPr>
            </w:pPr>
            <w:r w:rsidRPr="00686670">
              <w:rPr>
                <w:rFonts w:eastAsia="SimSun"/>
                <w:color w:val="000000"/>
                <w:szCs w:val="22"/>
              </w:rPr>
              <w:t>n</w:t>
            </w:r>
            <w:r w:rsidRPr="00686670">
              <w:rPr>
                <w:rFonts w:eastAsia="SimSun"/>
                <w:color w:val="000000"/>
                <w:szCs w:val="22"/>
                <w:lang w:val="el-GR"/>
              </w:rPr>
              <w:t xml:space="preserve">: </w:t>
            </w:r>
            <w:r w:rsidR="000D5441" w:rsidRPr="00686670">
              <w:rPr>
                <w:rFonts w:eastAsia="SimSun"/>
                <w:color w:val="000000"/>
                <w:szCs w:val="22"/>
                <w:lang w:val="el-GR"/>
              </w:rPr>
              <w:t>Αριθμός των ασθενών στην αντίστοιχη κατηγορία</w:t>
            </w:r>
            <w:r w:rsidRPr="00686670">
              <w:rPr>
                <w:rFonts w:eastAsia="SimSun"/>
                <w:color w:val="000000"/>
                <w:szCs w:val="22"/>
                <w:lang w:val="el-GR"/>
              </w:rPr>
              <w:t>.</w:t>
            </w:r>
          </w:p>
          <w:p w14:paraId="202FC7A7" w14:textId="581E45D5" w:rsidR="00AA002A" w:rsidRPr="00686670" w:rsidRDefault="00176624" w:rsidP="003B4EE5">
            <w:pPr>
              <w:adjustRightInd w:val="0"/>
              <w:spacing w:line="240" w:lineRule="auto"/>
              <w:rPr>
                <w:rFonts w:eastAsia="SimSun"/>
                <w:color w:val="000000"/>
                <w:szCs w:val="22"/>
                <w:lang w:val="el-GR"/>
              </w:rPr>
            </w:pPr>
            <w:r w:rsidRPr="00686670">
              <w:rPr>
                <w:rFonts w:eastAsia="SimSun"/>
                <w:color w:val="000000"/>
                <w:szCs w:val="22"/>
                <w:lang w:val="el-GR"/>
              </w:rPr>
              <w:t xml:space="preserve">Το </w:t>
            </w:r>
            <w:r w:rsidR="00AA002A" w:rsidRPr="00686670">
              <w:rPr>
                <w:rFonts w:eastAsia="SimSun"/>
                <w:color w:val="000000"/>
                <w:szCs w:val="22"/>
                <w:lang w:val="el-GR"/>
              </w:rPr>
              <w:t>95%</w:t>
            </w:r>
            <w:r w:rsidR="00790907" w:rsidRPr="00686670">
              <w:rPr>
                <w:rFonts w:eastAsia="SimSun"/>
                <w:color w:val="000000"/>
                <w:szCs w:val="22"/>
                <w:lang w:val="el-GR"/>
              </w:rPr>
              <w:t> </w:t>
            </w:r>
            <w:r w:rsidRPr="00686670">
              <w:rPr>
                <w:rFonts w:eastAsia="SimSun"/>
                <w:color w:val="000000"/>
                <w:szCs w:val="22"/>
                <w:lang w:val="el-GR"/>
              </w:rPr>
              <w:t xml:space="preserve">Διάστημα Εμπιστοσύνης </w:t>
            </w:r>
            <w:r w:rsidR="00CC6FAC" w:rsidRPr="00686670">
              <w:rPr>
                <w:rFonts w:eastAsia="SimSun"/>
                <w:color w:val="000000"/>
                <w:szCs w:val="22"/>
                <w:lang w:val="el-GR"/>
              </w:rPr>
              <w:t>(</w:t>
            </w:r>
            <w:r w:rsidR="00AA002A" w:rsidRPr="00686670">
              <w:rPr>
                <w:rFonts w:eastAsia="SimSun"/>
                <w:color w:val="000000"/>
                <w:szCs w:val="22"/>
              </w:rPr>
              <w:t>CI</w:t>
            </w:r>
            <w:r w:rsidR="00CC6FAC" w:rsidRPr="00686670">
              <w:rPr>
                <w:rFonts w:eastAsia="SimSun"/>
                <w:color w:val="000000"/>
                <w:szCs w:val="22"/>
                <w:lang w:val="el-GR"/>
              </w:rPr>
              <w:t>)</w:t>
            </w:r>
            <w:r w:rsidR="00AA002A" w:rsidRPr="00686670">
              <w:rPr>
                <w:rFonts w:eastAsia="SimSun"/>
                <w:color w:val="000000"/>
                <w:szCs w:val="22"/>
                <w:lang w:val="el-GR"/>
              </w:rPr>
              <w:t xml:space="preserve"> </w:t>
            </w:r>
            <w:r w:rsidRPr="00686670">
              <w:rPr>
                <w:rFonts w:eastAsia="SimSun"/>
                <w:color w:val="000000"/>
                <w:szCs w:val="22"/>
                <w:lang w:val="el-GR"/>
              </w:rPr>
              <w:t xml:space="preserve">για την κατανομή συχνότητας υπολογίστηκε </w:t>
            </w:r>
            <w:r w:rsidR="00C565D2" w:rsidRPr="00686670">
              <w:rPr>
                <w:rFonts w:eastAsia="SimSun"/>
                <w:color w:val="000000"/>
                <w:szCs w:val="22"/>
                <w:lang w:val="el-GR"/>
              </w:rPr>
              <w:t>χρησιμοποιώντας</w:t>
            </w:r>
            <w:r w:rsidRPr="00686670">
              <w:rPr>
                <w:rFonts w:eastAsia="SimSun"/>
                <w:color w:val="000000"/>
                <w:szCs w:val="22"/>
                <w:lang w:val="el-GR"/>
              </w:rPr>
              <w:t xml:space="preserve"> τη μέθοδο </w:t>
            </w:r>
            <w:r w:rsidR="00A747AA" w:rsidRPr="00686670">
              <w:rPr>
                <w:rFonts w:eastAsia="SimSun"/>
                <w:color w:val="000000"/>
                <w:szCs w:val="22"/>
                <w:lang w:val="el-GR"/>
              </w:rPr>
              <w:t xml:space="preserve">ακριβείας </w:t>
            </w:r>
            <w:r w:rsidR="00AA002A" w:rsidRPr="00686670">
              <w:rPr>
                <w:rFonts w:eastAsia="SimSun"/>
                <w:color w:val="000000"/>
                <w:szCs w:val="22"/>
              </w:rPr>
              <w:t>Clopper</w:t>
            </w:r>
            <w:r w:rsidR="00AA002A" w:rsidRPr="00686670">
              <w:rPr>
                <w:rFonts w:eastAsia="SimSun"/>
                <w:color w:val="000000"/>
                <w:szCs w:val="22"/>
                <w:lang w:val="el-GR"/>
              </w:rPr>
              <w:t>-</w:t>
            </w:r>
            <w:r w:rsidR="00AA002A" w:rsidRPr="00686670">
              <w:rPr>
                <w:rFonts w:eastAsia="SimSun"/>
                <w:color w:val="000000"/>
                <w:szCs w:val="22"/>
              </w:rPr>
              <w:t>Pearson</w:t>
            </w:r>
            <w:r w:rsidRPr="00686670">
              <w:rPr>
                <w:rFonts w:eastAsia="SimSun"/>
                <w:color w:val="000000"/>
                <w:szCs w:val="22"/>
                <w:lang w:val="el-GR"/>
              </w:rPr>
              <w:t xml:space="preserve">. Ο έλεγχος </w:t>
            </w:r>
            <w:r w:rsidR="00AA002A" w:rsidRPr="00686670">
              <w:rPr>
                <w:rFonts w:eastAsia="SimSun"/>
                <w:color w:val="000000"/>
                <w:szCs w:val="22"/>
              </w:rPr>
              <w:t>Clopper</w:t>
            </w:r>
            <w:r w:rsidR="00AA002A" w:rsidRPr="00686670">
              <w:rPr>
                <w:rFonts w:eastAsia="SimSun"/>
                <w:color w:val="000000"/>
                <w:szCs w:val="22"/>
                <w:lang w:val="el-GR"/>
              </w:rPr>
              <w:noBreakHyphen/>
            </w:r>
            <w:r w:rsidR="00AA002A" w:rsidRPr="00686670">
              <w:rPr>
                <w:rFonts w:eastAsia="SimSun"/>
                <w:color w:val="000000"/>
                <w:szCs w:val="22"/>
              </w:rPr>
              <w:t>Pearson</w:t>
            </w:r>
            <w:r w:rsidR="00AA002A" w:rsidRPr="00686670">
              <w:rPr>
                <w:rFonts w:eastAsia="SimSun"/>
                <w:color w:val="000000"/>
                <w:szCs w:val="22"/>
                <w:lang w:val="el-GR"/>
              </w:rPr>
              <w:t xml:space="preserve"> </w:t>
            </w:r>
            <w:r w:rsidRPr="00686670">
              <w:rPr>
                <w:rFonts w:eastAsia="SimSun"/>
                <w:color w:val="000000"/>
                <w:szCs w:val="22"/>
                <w:lang w:val="el-GR"/>
              </w:rPr>
              <w:t xml:space="preserve">χρησιμοποιήθηκε για να ελεγχθεί εαν </w:t>
            </w:r>
            <w:r w:rsidR="00C565D2" w:rsidRPr="00686670">
              <w:rPr>
                <w:rFonts w:eastAsia="SimSun"/>
                <w:color w:val="000000"/>
                <w:szCs w:val="22"/>
                <w:lang w:val="el-GR"/>
              </w:rPr>
              <w:t xml:space="preserve">το ποσοστό </w:t>
            </w:r>
            <w:r w:rsidRPr="00686670">
              <w:rPr>
                <w:rFonts w:eastAsia="SimSun"/>
                <w:color w:val="000000"/>
                <w:szCs w:val="22"/>
                <w:lang w:val="el-GR"/>
              </w:rPr>
              <w:t xml:space="preserve">των </w:t>
            </w:r>
            <w:r w:rsidR="00154B7A" w:rsidRPr="00686670">
              <w:rPr>
                <w:rFonts w:eastAsia="SimSun"/>
                <w:color w:val="000000"/>
                <w:szCs w:val="22"/>
                <w:lang w:val="el-GR"/>
              </w:rPr>
              <w:t>ανταποκρι</w:t>
            </w:r>
            <w:r w:rsidR="00A747AA" w:rsidRPr="00686670">
              <w:rPr>
                <w:rFonts w:eastAsia="SimSun"/>
                <w:color w:val="000000"/>
                <w:szCs w:val="22"/>
                <w:lang w:val="el-GR"/>
              </w:rPr>
              <w:t>θέντων ασθενών</w:t>
            </w:r>
            <w:r w:rsidR="00154B7A" w:rsidRPr="00686670">
              <w:rPr>
                <w:rFonts w:eastAsia="SimSun"/>
                <w:color w:val="000000"/>
                <w:szCs w:val="22"/>
                <w:lang w:val="el-GR"/>
              </w:rPr>
              <w:t xml:space="preserve"> ήταν </w:t>
            </w:r>
            <w:r w:rsidR="00AA002A" w:rsidRPr="00686670">
              <w:rPr>
                <w:rFonts w:eastAsia="SimSun"/>
                <w:color w:val="000000"/>
                <w:szCs w:val="22"/>
                <w:lang w:val="el-GR"/>
              </w:rPr>
              <w:t xml:space="preserve">&gt;15%. </w:t>
            </w:r>
            <w:r w:rsidR="00154B7A" w:rsidRPr="00686670">
              <w:rPr>
                <w:rFonts w:eastAsia="SimSun"/>
                <w:color w:val="000000"/>
                <w:szCs w:val="22"/>
                <w:lang w:val="el-GR"/>
              </w:rPr>
              <w:t xml:space="preserve">Το Διάστημα Εμπιστοσύνης και οι τιμές </w:t>
            </w:r>
            <w:r w:rsidR="00AA002A" w:rsidRPr="00686670">
              <w:rPr>
                <w:rFonts w:eastAsia="SimSun"/>
                <w:color w:val="000000"/>
                <w:szCs w:val="22"/>
              </w:rPr>
              <w:t>p</w:t>
            </w:r>
            <w:r w:rsidR="00AA002A" w:rsidRPr="00686670">
              <w:rPr>
                <w:rFonts w:eastAsia="SimSun"/>
                <w:color w:val="000000"/>
                <w:szCs w:val="22"/>
                <w:lang w:val="el-GR"/>
              </w:rPr>
              <w:t xml:space="preserve"> </w:t>
            </w:r>
            <w:r w:rsidR="00154B7A" w:rsidRPr="00686670">
              <w:rPr>
                <w:rFonts w:eastAsia="SimSun"/>
                <w:color w:val="000000"/>
                <w:szCs w:val="22"/>
                <w:lang w:val="el-GR"/>
              </w:rPr>
              <w:t>καταγράφονται</w:t>
            </w:r>
            <w:r w:rsidR="00AA002A" w:rsidRPr="00686670">
              <w:rPr>
                <w:rFonts w:eastAsia="SimSun"/>
                <w:color w:val="000000"/>
                <w:szCs w:val="22"/>
                <w:lang w:val="el-GR"/>
              </w:rPr>
              <w:t>.</w:t>
            </w:r>
          </w:p>
          <w:p w14:paraId="640B1301" w14:textId="7957B9FA" w:rsidR="00AA002A" w:rsidRPr="00686670" w:rsidRDefault="00154B7A" w:rsidP="003B4EE5">
            <w:pPr>
              <w:adjustRightInd w:val="0"/>
              <w:spacing w:line="240" w:lineRule="auto"/>
              <w:rPr>
                <w:rFonts w:eastAsia="SimSun"/>
                <w:color w:val="000000"/>
                <w:szCs w:val="22"/>
                <w:lang w:val="el-GR"/>
              </w:rPr>
            </w:pPr>
            <w:r w:rsidRPr="00686670">
              <w:rPr>
                <w:rFonts w:eastAsia="SimSun"/>
                <w:color w:val="000000"/>
                <w:szCs w:val="22"/>
                <w:lang w:val="el-GR"/>
              </w:rPr>
              <w:t>* Υποδεικνύει στατιστική σημαντικότητα (μον</w:t>
            </w:r>
            <w:r w:rsidR="0016152B" w:rsidRPr="00686670">
              <w:rPr>
                <w:rFonts w:eastAsia="SimSun"/>
                <w:color w:val="000000"/>
                <w:szCs w:val="22"/>
                <w:lang w:val="el-GR"/>
              </w:rPr>
              <w:t>όπλευρη</w:t>
            </w:r>
            <w:r w:rsidRPr="00686670">
              <w:rPr>
                <w:rFonts w:eastAsia="SimSun"/>
                <w:color w:val="000000"/>
                <w:szCs w:val="22"/>
                <w:lang w:val="el-GR"/>
              </w:rPr>
              <w:t>) σε επίπεδο 0</w:t>
            </w:r>
            <w:r w:rsidR="00BE6AD3" w:rsidRPr="00686670">
              <w:rPr>
                <w:rFonts w:eastAsia="SimSun"/>
                <w:color w:val="000000"/>
                <w:szCs w:val="22"/>
                <w:lang w:val="el-GR"/>
              </w:rPr>
              <w:t>,</w:t>
            </w:r>
            <w:r w:rsidRPr="00686670">
              <w:rPr>
                <w:rFonts w:eastAsia="SimSun"/>
                <w:color w:val="000000"/>
                <w:szCs w:val="22"/>
                <w:lang w:val="el-GR"/>
              </w:rPr>
              <w:t>05.</w:t>
            </w:r>
          </w:p>
        </w:tc>
      </w:tr>
    </w:tbl>
    <w:p w14:paraId="5E412730" w14:textId="77777777" w:rsidR="00AA002A" w:rsidRPr="00154B7A" w:rsidRDefault="00AA002A" w:rsidP="003B4EE5">
      <w:pPr>
        <w:pStyle w:val="paragraph"/>
        <w:spacing w:before="0" w:beforeAutospacing="0" w:after="0" w:afterAutospacing="0"/>
        <w:textAlignment w:val="baseline"/>
        <w:rPr>
          <w:color w:val="000000"/>
          <w:sz w:val="22"/>
          <w:szCs w:val="22"/>
          <w:lang w:val="el-GR"/>
        </w:rPr>
      </w:pPr>
    </w:p>
    <w:p w14:paraId="1BDE931E" w14:textId="2517BBEA" w:rsidR="008F5939" w:rsidRPr="0027620A" w:rsidRDefault="008F5939" w:rsidP="003B4EE5">
      <w:pPr>
        <w:pStyle w:val="paragraph"/>
        <w:keepNext/>
        <w:spacing w:before="0" w:beforeAutospacing="0" w:after="0" w:afterAutospacing="0"/>
        <w:textAlignment w:val="baseline"/>
        <w:rPr>
          <w:color w:val="000000"/>
          <w:sz w:val="22"/>
          <w:szCs w:val="22"/>
          <w:lang w:val="el-GR"/>
        </w:rPr>
      </w:pPr>
      <w:r>
        <w:rPr>
          <w:color w:val="000000"/>
          <w:sz w:val="22"/>
          <w:szCs w:val="22"/>
          <w:lang w:val="el-GR"/>
        </w:rPr>
        <w:lastRenderedPageBreak/>
        <w:t xml:space="preserve">Αποτελέσματα </w:t>
      </w:r>
      <w:r w:rsidR="0016152B">
        <w:rPr>
          <w:color w:val="000000"/>
          <w:sz w:val="22"/>
          <w:szCs w:val="22"/>
          <w:lang w:val="el-GR"/>
        </w:rPr>
        <w:t xml:space="preserve">ανάλυσης </w:t>
      </w:r>
      <w:r>
        <w:rPr>
          <w:color w:val="000000"/>
          <w:sz w:val="22"/>
          <w:szCs w:val="22"/>
          <w:lang w:val="el-GR"/>
        </w:rPr>
        <w:t xml:space="preserve">της ανταπόκρισης </w:t>
      </w:r>
      <w:r w:rsidR="0016152B">
        <w:rPr>
          <w:color w:val="000000"/>
          <w:sz w:val="22"/>
          <w:szCs w:val="22"/>
          <w:lang w:val="el-GR"/>
        </w:rPr>
        <w:t>στη</w:t>
      </w:r>
      <w:r>
        <w:rPr>
          <w:color w:val="000000"/>
          <w:sz w:val="22"/>
          <w:szCs w:val="22"/>
          <w:lang w:val="el-GR"/>
        </w:rPr>
        <w:t xml:space="preserve"> θεραπείας </w:t>
      </w:r>
      <w:r w:rsidR="0016152B">
        <w:rPr>
          <w:color w:val="000000"/>
          <w:sz w:val="22"/>
          <w:szCs w:val="22"/>
          <w:lang w:val="el-GR"/>
        </w:rPr>
        <w:t xml:space="preserve">συναρτήσει του χρόνου από τη </w:t>
      </w:r>
      <w:r>
        <w:rPr>
          <w:color w:val="000000"/>
          <w:sz w:val="22"/>
          <w:szCs w:val="22"/>
          <w:lang w:val="el-GR"/>
        </w:rPr>
        <w:t>διάγνωση</w:t>
      </w:r>
      <w:r w:rsidR="0016152B">
        <w:rPr>
          <w:color w:val="000000"/>
          <w:sz w:val="22"/>
          <w:szCs w:val="22"/>
          <w:lang w:val="el-GR"/>
        </w:rPr>
        <w:t xml:space="preserve"> </w:t>
      </w:r>
      <w:r>
        <w:rPr>
          <w:color w:val="000000"/>
          <w:sz w:val="22"/>
          <w:szCs w:val="22"/>
          <w:lang w:val="el-GR"/>
        </w:rPr>
        <w:t xml:space="preserve">της </w:t>
      </w:r>
      <w:r>
        <w:rPr>
          <w:color w:val="000000"/>
          <w:sz w:val="22"/>
          <w:szCs w:val="22"/>
        </w:rPr>
        <w:t>ITP</w:t>
      </w:r>
    </w:p>
    <w:p w14:paraId="6501C996" w14:textId="3EEF4E69" w:rsidR="00F323F8" w:rsidRPr="00E51455" w:rsidRDefault="00362B5C" w:rsidP="003B4EE5">
      <w:pPr>
        <w:pStyle w:val="paragraph"/>
        <w:spacing w:before="0" w:beforeAutospacing="0" w:after="0" w:afterAutospacing="0"/>
        <w:textAlignment w:val="baseline"/>
        <w:rPr>
          <w:rStyle w:val="normaltextrun"/>
          <w:sz w:val="22"/>
          <w:szCs w:val="22"/>
          <w:lang w:val="el-GR"/>
        </w:rPr>
      </w:pPr>
      <w:r w:rsidRPr="00E51455">
        <w:rPr>
          <w:color w:val="000000"/>
          <w:sz w:val="22"/>
          <w:szCs w:val="22"/>
          <w:lang w:val="el-GR"/>
        </w:rPr>
        <w:t>Διεξήχθη</w:t>
      </w:r>
      <w:r w:rsidR="00B66E02" w:rsidRPr="00E51455">
        <w:rPr>
          <w:color w:val="000000"/>
          <w:sz w:val="22"/>
          <w:szCs w:val="22"/>
          <w:lang w:val="el-GR"/>
        </w:rPr>
        <w:t xml:space="preserve"> </w:t>
      </w:r>
      <w:r w:rsidR="00B66E02" w:rsidRPr="00E51455">
        <w:rPr>
          <w:rStyle w:val="normaltextrun"/>
          <w:sz w:val="22"/>
          <w:szCs w:val="22"/>
        </w:rPr>
        <w:t>ad</w:t>
      </w:r>
      <w:r w:rsidR="00B66E02" w:rsidRPr="00E51455">
        <w:rPr>
          <w:rStyle w:val="normaltextrun"/>
          <w:sz w:val="22"/>
          <w:szCs w:val="22"/>
          <w:lang w:val="el-GR"/>
        </w:rPr>
        <w:t>-</w:t>
      </w:r>
      <w:r w:rsidR="00B66E02" w:rsidRPr="00E51455">
        <w:rPr>
          <w:rStyle w:val="normaltextrun"/>
          <w:sz w:val="22"/>
          <w:szCs w:val="22"/>
        </w:rPr>
        <w:t>hoc</w:t>
      </w:r>
      <w:r w:rsidR="00B66E02" w:rsidRPr="00E51455">
        <w:rPr>
          <w:rStyle w:val="normaltextrun"/>
          <w:szCs w:val="22"/>
          <w:lang w:val="el-GR"/>
        </w:rPr>
        <w:t xml:space="preserve"> </w:t>
      </w:r>
      <w:r w:rsidR="00B66E02" w:rsidRPr="00E51455">
        <w:rPr>
          <w:rStyle w:val="normaltextrun"/>
          <w:sz w:val="22"/>
          <w:szCs w:val="22"/>
          <w:lang w:val="el-GR"/>
        </w:rPr>
        <w:t xml:space="preserve">ανάλυση στους </w:t>
      </w:r>
      <w:r w:rsidR="00B66E02" w:rsidRPr="00E51455">
        <w:rPr>
          <w:sz w:val="22"/>
          <w:szCs w:val="22"/>
          <w:lang w:val="en-GB"/>
        </w:rPr>
        <w:t>n</w:t>
      </w:r>
      <w:r w:rsidR="00B66E02" w:rsidRPr="00E51455">
        <w:rPr>
          <w:sz w:val="22"/>
          <w:szCs w:val="22"/>
          <w:lang w:val="el-GR"/>
        </w:rPr>
        <w:t>=105</w:t>
      </w:r>
      <w:r w:rsidR="00B66E02" w:rsidRPr="00E51455">
        <w:rPr>
          <w:sz w:val="22"/>
          <w:szCs w:val="22"/>
          <w:lang w:val="en-GB"/>
        </w:rPr>
        <w:t> </w:t>
      </w:r>
      <w:r w:rsidR="00B66E02" w:rsidRPr="00E51455">
        <w:rPr>
          <w:sz w:val="22"/>
          <w:szCs w:val="22"/>
          <w:lang w:val="el-GR"/>
        </w:rPr>
        <w:t xml:space="preserve">ασθενείς </w:t>
      </w:r>
      <w:r w:rsidR="00F323F8" w:rsidRPr="00E51455">
        <w:rPr>
          <w:sz w:val="22"/>
          <w:szCs w:val="22"/>
          <w:lang w:val="el-GR"/>
        </w:rPr>
        <w:t xml:space="preserve">σύμφωνα με τον χρόνο από την διάγνωση της </w:t>
      </w:r>
      <w:r w:rsidR="00F323F8" w:rsidRPr="00E51455">
        <w:rPr>
          <w:sz w:val="22"/>
          <w:szCs w:val="22"/>
          <w:lang w:val="en-GB"/>
        </w:rPr>
        <w:t>ITP</w:t>
      </w:r>
      <w:r w:rsidR="00F323F8" w:rsidRPr="00E51455">
        <w:rPr>
          <w:sz w:val="22"/>
          <w:szCs w:val="22"/>
          <w:lang w:val="el-GR"/>
        </w:rPr>
        <w:t xml:space="preserve"> για να αξιολογηθεί η αντίδραση στ</w:t>
      </w:r>
      <w:r w:rsidR="00B80B0E">
        <w:rPr>
          <w:sz w:val="22"/>
          <w:szCs w:val="22"/>
          <w:lang w:val="el-GR"/>
        </w:rPr>
        <w:t>ην</w:t>
      </w:r>
      <w:r w:rsidR="00F323F8" w:rsidRPr="00E51455">
        <w:rPr>
          <w:sz w:val="22"/>
          <w:szCs w:val="22"/>
          <w:lang w:val="el-GR"/>
        </w:rPr>
        <w:t xml:space="preserve"> </w:t>
      </w:r>
      <w:r w:rsidR="00B80B0E">
        <w:rPr>
          <w:color w:val="000000"/>
          <w:sz w:val="22"/>
          <w:szCs w:val="22"/>
          <w:lang w:val="el-GR"/>
        </w:rPr>
        <w:t>ελτρομβοπάγη</w:t>
      </w:r>
      <w:r w:rsidR="00240856" w:rsidRPr="00E51455">
        <w:rPr>
          <w:color w:val="000000"/>
          <w:sz w:val="22"/>
          <w:szCs w:val="22"/>
          <w:lang w:val="el-GR"/>
        </w:rPr>
        <w:t xml:space="preserve"> </w:t>
      </w:r>
      <w:r w:rsidR="00F323F8" w:rsidRPr="00E51455">
        <w:rPr>
          <w:color w:val="000000"/>
          <w:sz w:val="22"/>
          <w:szCs w:val="22"/>
          <w:lang w:val="el-GR"/>
        </w:rPr>
        <w:t xml:space="preserve">μεταξύ τεσσάρων </w:t>
      </w:r>
      <w:r w:rsidR="00677638" w:rsidRPr="00E51455">
        <w:rPr>
          <w:color w:val="000000"/>
          <w:sz w:val="22"/>
          <w:szCs w:val="22"/>
          <w:lang w:val="el-GR"/>
        </w:rPr>
        <w:t xml:space="preserve">διαφορετικών </w:t>
      </w:r>
      <w:r w:rsidRPr="00E51455">
        <w:rPr>
          <w:color w:val="000000"/>
          <w:sz w:val="22"/>
          <w:szCs w:val="22"/>
          <w:lang w:val="el-GR"/>
        </w:rPr>
        <w:t>κατηγοριών</w:t>
      </w:r>
      <w:r w:rsidR="00F323F8" w:rsidRPr="00E51455">
        <w:rPr>
          <w:color w:val="000000"/>
          <w:sz w:val="22"/>
          <w:szCs w:val="22"/>
          <w:lang w:val="el-GR"/>
        </w:rPr>
        <w:t xml:space="preserve"> </w:t>
      </w:r>
      <w:r w:rsidR="00677638" w:rsidRPr="00E51455">
        <w:rPr>
          <w:sz w:val="22"/>
          <w:szCs w:val="22"/>
          <w:lang w:val="en-GB"/>
        </w:rPr>
        <w:t>ITP</w:t>
      </w:r>
      <w:r w:rsidR="00677638" w:rsidRPr="00E51455">
        <w:rPr>
          <w:sz w:val="22"/>
          <w:szCs w:val="22"/>
          <w:lang w:val="el-GR"/>
        </w:rPr>
        <w:t xml:space="preserve"> </w:t>
      </w:r>
      <w:r w:rsidR="008F5939">
        <w:rPr>
          <w:sz w:val="22"/>
          <w:szCs w:val="22"/>
          <w:lang w:val="el-GR"/>
        </w:rPr>
        <w:t xml:space="preserve">από το χρόνο της διάγνωσης </w:t>
      </w:r>
      <w:r w:rsidR="00F323F8" w:rsidRPr="00E51455">
        <w:rPr>
          <w:color w:val="000000"/>
          <w:szCs w:val="22"/>
          <w:lang w:val="el-GR"/>
        </w:rPr>
        <w:t>(</w:t>
      </w:r>
      <w:r w:rsidRPr="00E51455">
        <w:rPr>
          <w:rStyle w:val="normaltextrun"/>
          <w:sz w:val="22"/>
          <w:lang w:val="el-GR"/>
        </w:rPr>
        <w:t>νεοδιαγνωσθείσα</w:t>
      </w:r>
      <w:r w:rsidR="00F323F8" w:rsidRPr="00E51455">
        <w:rPr>
          <w:rStyle w:val="normaltextrun"/>
          <w:sz w:val="22"/>
          <w:lang w:val="el-GR"/>
        </w:rPr>
        <w:t xml:space="preserve"> </w:t>
      </w:r>
      <w:r w:rsidR="00F323F8" w:rsidRPr="00E51455">
        <w:rPr>
          <w:rStyle w:val="normaltextrun"/>
          <w:sz w:val="22"/>
          <w:szCs w:val="22"/>
        </w:rPr>
        <w:t>ITP</w:t>
      </w:r>
      <w:r w:rsidR="00F323F8" w:rsidRPr="00E51455">
        <w:rPr>
          <w:rStyle w:val="normaltextrun"/>
          <w:sz w:val="22"/>
          <w:szCs w:val="22"/>
          <w:lang w:val="el-GR"/>
        </w:rPr>
        <w:t xml:space="preserve"> &lt;3</w:t>
      </w:r>
      <w:r w:rsidR="00F323F8" w:rsidRPr="00E51455">
        <w:rPr>
          <w:rStyle w:val="normaltextrun"/>
          <w:sz w:val="22"/>
          <w:szCs w:val="22"/>
        </w:rPr>
        <w:t> </w:t>
      </w:r>
      <w:r w:rsidR="00F323F8" w:rsidRPr="00E51455">
        <w:rPr>
          <w:rStyle w:val="normaltextrun"/>
          <w:sz w:val="22"/>
          <w:szCs w:val="22"/>
          <w:lang w:val="el-GR"/>
        </w:rPr>
        <w:t xml:space="preserve">μήνες, επιμένουσα </w:t>
      </w:r>
      <w:r w:rsidR="00F323F8" w:rsidRPr="00E51455">
        <w:rPr>
          <w:rStyle w:val="normaltextrun"/>
          <w:sz w:val="22"/>
          <w:szCs w:val="22"/>
        </w:rPr>
        <w:t>ITP</w:t>
      </w:r>
      <w:r w:rsidR="00F323F8" w:rsidRPr="00E51455">
        <w:rPr>
          <w:rStyle w:val="normaltextrun"/>
          <w:sz w:val="22"/>
          <w:szCs w:val="22"/>
          <w:lang w:val="el-GR"/>
        </w:rPr>
        <w:t xml:space="preserve"> 3 </w:t>
      </w:r>
      <w:r w:rsidR="00240856" w:rsidRPr="00E51455">
        <w:rPr>
          <w:rStyle w:val="normaltextrun"/>
          <w:sz w:val="22"/>
          <w:szCs w:val="22"/>
          <w:lang w:val="el-GR"/>
        </w:rPr>
        <w:t>έως</w:t>
      </w:r>
      <w:r w:rsidR="00F323F8" w:rsidRPr="00E51455">
        <w:rPr>
          <w:rStyle w:val="normaltextrun"/>
          <w:sz w:val="22"/>
          <w:szCs w:val="22"/>
          <w:lang w:val="el-GR"/>
        </w:rPr>
        <w:t xml:space="preserve"> </w:t>
      </w:r>
      <w:r w:rsidR="005A6AE6" w:rsidRPr="00E51455">
        <w:rPr>
          <w:sz w:val="22"/>
          <w:szCs w:val="22"/>
          <w:lang w:val="el-GR"/>
        </w:rPr>
        <w:t>≤</w:t>
      </w:r>
      <w:r w:rsidR="00F323F8" w:rsidRPr="00E51455">
        <w:rPr>
          <w:rStyle w:val="normaltextrun"/>
          <w:sz w:val="22"/>
          <w:szCs w:val="22"/>
          <w:lang w:val="el-GR"/>
        </w:rPr>
        <w:t>6</w:t>
      </w:r>
      <w:r w:rsidR="00F323F8" w:rsidRPr="00E51455">
        <w:rPr>
          <w:rStyle w:val="normaltextrun"/>
          <w:sz w:val="22"/>
          <w:szCs w:val="22"/>
        </w:rPr>
        <w:t> </w:t>
      </w:r>
      <w:r w:rsidR="00F323F8" w:rsidRPr="00E51455">
        <w:rPr>
          <w:rStyle w:val="normaltextrun"/>
          <w:sz w:val="22"/>
          <w:szCs w:val="22"/>
          <w:lang w:val="el-GR"/>
        </w:rPr>
        <w:t xml:space="preserve">μήνες, </w:t>
      </w:r>
      <w:r w:rsidR="008970F3" w:rsidRPr="00E51455">
        <w:rPr>
          <w:rStyle w:val="normaltextrun"/>
          <w:sz w:val="22"/>
          <w:szCs w:val="22"/>
          <w:lang w:val="el-GR"/>
        </w:rPr>
        <w:t xml:space="preserve">επιμένουσα </w:t>
      </w:r>
      <w:r w:rsidR="00F323F8" w:rsidRPr="00E51455">
        <w:rPr>
          <w:rStyle w:val="normaltextrun"/>
          <w:sz w:val="22"/>
          <w:szCs w:val="22"/>
        </w:rPr>
        <w:t>ITP</w:t>
      </w:r>
      <w:r w:rsidR="00F323F8" w:rsidRPr="00E51455">
        <w:rPr>
          <w:rStyle w:val="normaltextrun"/>
          <w:sz w:val="22"/>
          <w:szCs w:val="22"/>
          <w:lang w:val="el-GR"/>
        </w:rPr>
        <w:t xml:space="preserve"> 6</w:t>
      </w:r>
      <w:r w:rsidR="000A28A1" w:rsidRPr="00E51455">
        <w:rPr>
          <w:rStyle w:val="normaltextrun"/>
          <w:sz w:val="22"/>
          <w:szCs w:val="22"/>
        </w:rPr>
        <w:t> </w:t>
      </w:r>
      <w:r w:rsidR="00240856" w:rsidRPr="00E51455">
        <w:rPr>
          <w:rStyle w:val="normaltextrun"/>
          <w:sz w:val="22"/>
          <w:szCs w:val="22"/>
          <w:lang w:val="el-GR"/>
        </w:rPr>
        <w:t>έως</w:t>
      </w:r>
      <w:r w:rsidR="00677638" w:rsidRPr="00E51455">
        <w:rPr>
          <w:rStyle w:val="normaltextrun"/>
          <w:sz w:val="22"/>
          <w:szCs w:val="22"/>
          <w:lang w:val="el-GR"/>
        </w:rPr>
        <w:t xml:space="preserve"> </w:t>
      </w:r>
      <w:r w:rsidR="00F323F8" w:rsidRPr="00E51455">
        <w:rPr>
          <w:rStyle w:val="normaltextrun"/>
          <w:sz w:val="22"/>
          <w:szCs w:val="22"/>
          <w:lang w:val="el-GR"/>
        </w:rPr>
        <w:t>12</w:t>
      </w:r>
      <w:r w:rsidR="00F323F8" w:rsidRPr="00E51455">
        <w:rPr>
          <w:rStyle w:val="normaltextrun"/>
          <w:sz w:val="22"/>
          <w:szCs w:val="22"/>
        </w:rPr>
        <w:t> </w:t>
      </w:r>
      <w:r w:rsidR="00240856" w:rsidRPr="00E51455">
        <w:rPr>
          <w:rStyle w:val="normaltextrun"/>
          <w:sz w:val="22"/>
          <w:szCs w:val="22"/>
          <w:lang w:val="el-GR"/>
        </w:rPr>
        <w:t>μήνες και χρόνια</w:t>
      </w:r>
      <w:r w:rsidR="00F323F8" w:rsidRPr="00E51455">
        <w:rPr>
          <w:rStyle w:val="normaltextrun"/>
          <w:sz w:val="22"/>
          <w:szCs w:val="22"/>
          <w:lang w:val="el-GR"/>
        </w:rPr>
        <w:t xml:space="preserve"> </w:t>
      </w:r>
      <w:r w:rsidR="00F323F8" w:rsidRPr="00E51455">
        <w:rPr>
          <w:rStyle w:val="normaltextrun"/>
          <w:sz w:val="22"/>
          <w:szCs w:val="22"/>
        </w:rPr>
        <w:t>ITP</w:t>
      </w:r>
      <w:r w:rsidR="00F323F8" w:rsidRPr="00E51455">
        <w:rPr>
          <w:rStyle w:val="normaltextrun"/>
          <w:sz w:val="22"/>
          <w:szCs w:val="22"/>
          <w:lang w:val="el-GR"/>
        </w:rPr>
        <w:t xml:space="preserve"> &gt;12</w:t>
      </w:r>
      <w:r w:rsidR="00F323F8" w:rsidRPr="00E51455">
        <w:rPr>
          <w:rStyle w:val="normaltextrun"/>
          <w:sz w:val="22"/>
          <w:szCs w:val="22"/>
        </w:rPr>
        <w:t> </w:t>
      </w:r>
      <w:r w:rsidR="00240856" w:rsidRPr="00E51455">
        <w:rPr>
          <w:rStyle w:val="normaltextrun"/>
          <w:sz w:val="22"/>
          <w:szCs w:val="22"/>
          <w:lang w:val="el-GR"/>
        </w:rPr>
        <w:t>μήνες</w:t>
      </w:r>
      <w:r w:rsidR="00F323F8" w:rsidRPr="00E51455">
        <w:rPr>
          <w:rStyle w:val="normaltextrun"/>
          <w:sz w:val="22"/>
          <w:szCs w:val="22"/>
          <w:lang w:val="el-GR"/>
        </w:rPr>
        <w:t>).</w:t>
      </w:r>
      <w:r w:rsidR="00F323F8" w:rsidRPr="00E51455">
        <w:rPr>
          <w:rStyle w:val="eop"/>
          <w:sz w:val="22"/>
          <w:szCs w:val="22"/>
          <w:lang w:val="el-GR"/>
        </w:rPr>
        <w:t xml:space="preserve"> </w:t>
      </w:r>
      <w:r w:rsidR="00F323F8" w:rsidRPr="00E51455">
        <w:rPr>
          <w:rStyle w:val="normaltextrun"/>
          <w:sz w:val="22"/>
          <w:szCs w:val="22"/>
          <w:lang w:val="el-GR"/>
        </w:rPr>
        <w:t xml:space="preserve">49% </w:t>
      </w:r>
      <w:r w:rsidR="00240856" w:rsidRPr="00E51455">
        <w:rPr>
          <w:rStyle w:val="normaltextrun"/>
          <w:sz w:val="22"/>
          <w:szCs w:val="22"/>
          <w:lang w:val="el-GR"/>
        </w:rPr>
        <w:t>των ασθενών</w:t>
      </w:r>
      <w:r w:rsidR="00F323F8" w:rsidRPr="00E51455">
        <w:rPr>
          <w:rStyle w:val="normaltextrun"/>
          <w:sz w:val="22"/>
          <w:szCs w:val="22"/>
          <w:lang w:val="el-GR"/>
        </w:rPr>
        <w:t xml:space="preserve"> (</w:t>
      </w:r>
      <w:r w:rsidR="00F323F8" w:rsidRPr="00E51455">
        <w:rPr>
          <w:rStyle w:val="normaltextrun"/>
          <w:sz w:val="22"/>
          <w:szCs w:val="22"/>
        </w:rPr>
        <w:t>n</w:t>
      </w:r>
      <w:r w:rsidR="00F323F8" w:rsidRPr="00E51455">
        <w:rPr>
          <w:rStyle w:val="normaltextrun"/>
          <w:sz w:val="22"/>
          <w:szCs w:val="22"/>
          <w:lang w:val="el-GR"/>
        </w:rPr>
        <w:t xml:space="preserve">=51) </w:t>
      </w:r>
      <w:r w:rsidR="00240856" w:rsidRPr="00E51455">
        <w:rPr>
          <w:rStyle w:val="normaltextrun"/>
          <w:sz w:val="22"/>
          <w:szCs w:val="22"/>
          <w:lang w:val="el-GR"/>
        </w:rPr>
        <w:t xml:space="preserve">είχαν διάγνωση </w:t>
      </w:r>
      <w:r w:rsidR="00F323F8" w:rsidRPr="00E51455">
        <w:rPr>
          <w:rStyle w:val="normaltextrun"/>
          <w:sz w:val="22"/>
          <w:szCs w:val="22"/>
        </w:rPr>
        <w:t>ITP</w:t>
      </w:r>
      <w:r w:rsidR="00F323F8" w:rsidRPr="00E51455">
        <w:rPr>
          <w:rStyle w:val="normaltextrun"/>
          <w:sz w:val="22"/>
          <w:szCs w:val="22"/>
          <w:lang w:val="el-GR"/>
        </w:rPr>
        <w:t xml:space="preserve"> &lt;3</w:t>
      </w:r>
      <w:r w:rsidR="00F323F8" w:rsidRPr="00E51455">
        <w:rPr>
          <w:rStyle w:val="normaltextrun"/>
          <w:sz w:val="22"/>
          <w:szCs w:val="22"/>
        </w:rPr>
        <w:t> </w:t>
      </w:r>
      <w:r w:rsidR="00240856" w:rsidRPr="00E51455">
        <w:rPr>
          <w:rStyle w:val="normaltextrun"/>
          <w:sz w:val="22"/>
          <w:szCs w:val="22"/>
          <w:lang w:val="el-GR"/>
        </w:rPr>
        <w:t>μήνες</w:t>
      </w:r>
      <w:r w:rsidR="00F323F8" w:rsidRPr="00E51455">
        <w:rPr>
          <w:rStyle w:val="normaltextrun"/>
          <w:sz w:val="22"/>
          <w:szCs w:val="22"/>
          <w:lang w:val="el-GR"/>
        </w:rPr>
        <w:t>, 20% (</w:t>
      </w:r>
      <w:r w:rsidR="00F323F8" w:rsidRPr="00E51455">
        <w:rPr>
          <w:rStyle w:val="normaltextrun"/>
          <w:sz w:val="22"/>
          <w:szCs w:val="22"/>
        </w:rPr>
        <w:t>n</w:t>
      </w:r>
      <w:r w:rsidR="00F323F8" w:rsidRPr="00E51455">
        <w:rPr>
          <w:rStyle w:val="normaltextrun"/>
          <w:sz w:val="22"/>
          <w:szCs w:val="22"/>
          <w:lang w:val="el-GR"/>
        </w:rPr>
        <w:t>=21) 3</w:t>
      </w:r>
      <w:r w:rsidR="00790907">
        <w:rPr>
          <w:rStyle w:val="normaltextrun"/>
          <w:sz w:val="22"/>
          <w:szCs w:val="22"/>
          <w:lang w:val="el-GR"/>
        </w:rPr>
        <w:t> </w:t>
      </w:r>
      <w:r w:rsidR="00240856" w:rsidRPr="00E51455">
        <w:rPr>
          <w:rStyle w:val="normaltextrun"/>
          <w:sz w:val="22"/>
          <w:szCs w:val="22"/>
          <w:lang w:val="el-GR"/>
        </w:rPr>
        <w:t>έως</w:t>
      </w:r>
      <w:r w:rsidR="00790907">
        <w:rPr>
          <w:rStyle w:val="normaltextrun"/>
          <w:sz w:val="22"/>
          <w:szCs w:val="22"/>
          <w:lang w:val="el-GR"/>
        </w:rPr>
        <w:t> </w:t>
      </w:r>
      <w:r w:rsidR="00F323F8" w:rsidRPr="00E51455">
        <w:rPr>
          <w:rStyle w:val="normaltextrun"/>
          <w:sz w:val="22"/>
          <w:szCs w:val="22"/>
          <w:lang w:val="el-GR"/>
        </w:rPr>
        <w:t>&lt;6</w:t>
      </w:r>
      <w:r w:rsidR="00F323F8" w:rsidRPr="00E51455">
        <w:rPr>
          <w:rStyle w:val="normaltextrun"/>
          <w:sz w:val="22"/>
          <w:szCs w:val="22"/>
        </w:rPr>
        <w:t> </w:t>
      </w:r>
      <w:r w:rsidR="00240856" w:rsidRPr="00E51455">
        <w:rPr>
          <w:rStyle w:val="normaltextrun"/>
          <w:sz w:val="22"/>
          <w:szCs w:val="22"/>
          <w:lang w:val="el-GR"/>
        </w:rPr>
        <w:t>μήνες</w:t>
      </w:r>
      <w:r w:rsidR="00F323F8" w:rsidRPr="00E51455">
        <w:rPr>
          <w:rStyle w:val="normaltextrun"/>
          <w:sz w:val="22"/>
          <w:szCs w:val="22"/>
          <w:lang w:val="el-GR"/>
        </w:rPr>
        <w:t>, 17% (</w:t>
      </w:r>
      <w:r w:rsidR="00F323F8" w:rsidRPr="00E51455">
        <w:rPr>
          <w:rStyle w:val="normaltextrun"/>
          <w:sz w:val="22"/>
          <w:szCs w:val="22"/>
        </w:rPr>
        <w:t>n</w:t>
      </w:r>
      <w:r w:rsidR="00F323F8" w:rsidRPr="00E51455">
        <w:rPr>
          <w:rStyle w:val="normaltextrun"/>
          <w:sz w:val="22"/>
          <w:szCs w:val="22"/>
          <w:lang w:val="el-GR"/>
        </w:rPr>
        <w:t xml:space="preserve">=18) 6 </w:t>
      </w:r>
      <w:r w:rsidR="00240856" w:rsidRPr="00E51455">
        <w:rPr>
          <w:rStyle w:val="normaltextrun"/>
          <w:sz w:val="22"/>
          <w:szCs w:val="22"/>
          <w:lang w:val="el-GR"/>
        </w:rPr>
        <w:t>έως</w:t>
      </w:r>
      <w:r w:rsidR="00F323F8" w:rsidRPr="00E51455">
        <w:rPr>
          <w:rStyle w:val="normaltextrun"/>
          <w:sz w:val="22"/>
          <w:szCs w:val="22"/>
          <w:lang w:val="el-GR"/>
        </w:rPr>
        <w:t>≤12</w:t>
      </w:r>
      <w:r w:rsidR="00F323F8" w:rsidRPr="00E51455">
        <w:rPr>
          <w:rStyle w:val="normaltextrun"/>
          <w:sz w:val="22"/>
          <w:szCs w:val="22"/>
        </w:rPr>
        <w:t> </w:t>
      </w:r>
      <w:r w:rsidR="00240856" w:rsidRPr="00E51455">
        <w:rPr>
          <w:rStyle w:val="normaltextrun"/>
          <w:sz w:val="22"/>
          <w:szCs w:val="22"/>
          <w:lang w:val="el-GR"/>
        </w:rPr>
        <w:t>μήνες</w:t>
      </w:r>
      <w:r w:rsidR="00F323F8" w:rsidRPr="00E51455">
        <w:rPr>
          <w:rStyle w:val="normaltextrun"/>
          <w:sz w:val="22"/>
          <w:szCs w:val="22"/>
          <w:lang w:val="el-GR"/>
        </w:rPr>
        <w:t xml:space="preserve"> </w:t>
      </w:r>
      <w:r w:rsidR="00240856" w:rsidRPr="00E51455">
        <w:rPr>
          <w:rStyle w:val="normaltextrun"/>
          <w:sz w:val="22"/>
          <w:szCs w:val="22"/>
          <w:lang w:val="el-GR"/>
        </w:rPr>
        <w:t>και</w:t>
      </w:r>
      <w:r w:rsidR="00F323F8" w:rsidRPr="00E51455">
        <w:rPr>
          <w:rStyle w:val="normaltextrun"/>
          <w:sz w:val="22"/>
          <w:szCs w:val="22"/>
          <w:lang w:val="el-GR"/>
        </w:rPr>
        <w:t xml:space="preserve"> 14% (</w:t>
      </w:r>
      <w:r w:rsidR="00F323F8" w:rsidRPr="00E51455">
        <w:rPr>
          <w:rStyle w:val="normaltextrun"/>
          <w:sz w:val="22"/>
          <w:szCs w:val="22"/>
        </w:rPr>
        <w:t>n</w:t>
      </w:r>
      <w:r w:rsidR="00F323F8" w:rsidRPr="00E51455">
        <w:rPr>
          <w:rStyle w:val="normaltextrun"/>
          <w:sz w:val="22"/>
          <w:szCs w:val="22"/>
          <w:lang w:val="el-GR"/>
        </w:rPr>
        <w:t>=15) &gt;12</w:t>
      </w:r>
      <w:r w:rsidR="00F323F8" w:rsidRPr="00E51455">
        <w:rPr>
          <w:rStyle w:val="normaltextrun"/>
          <w:sz w:val="22"/>
          <w:szCs w:val="22"/>
        </w:rPr>
        <w:t> </w:t>
      </w:r>
      <w:r w:rsidR="00240856" w:rsidRPr="00E51455">
        <w:rPr>
          <w:rStyle w:val="normaltextrun"/>
          <w:sz w:val="22"/>
          <w:szCs w:val="22"/>
          <w:lang w:val="el-GR"/>
        </w:rPr>
        <w:t>μήνες</w:t>
      </w:r>
      <w:r w:rsidR="00F323F8" w:rsidRPr="00E51455">
        <w:rPr>
          <w:rStyle w:val="normaltextrun"/>
          <w:sz w:val="22"/>
          <w:szCs w:val="22"/>
          <w:lang w:val="el-GR"/>
        </w:rPr>
        <w:t>.</w:t>
      </w:r>
    </w:p>
    <w:p w14:paraId="6F90DB2A" w14:textId="109F67CC" w:rsidR="00B66E02" w:rsidRPr="00E51455" w:rsidRDefault="00B66E02" w:rsidP="003B4EE5">
      <w:pPr>
        <w:rPr>
          <w:color w:val="000000"/>
          <w:szCs w:val="22"/>
          <w:lang w:val="el-GR"/>
        </w:rPr>
      </w:pPr>
    </w:p>
    <w:p w14:paraId="60A96813" w14:textId="7CAE2E5A" w:rsidR="005F4368" w:rsidRPr="00E51455" w:rsidRDefault="00012AD7" w:rsidP="003B4EE5">
      <w:pPr>
        <w:rPr>
          <w:szCs w:val="22"/>
          <w:lang w:val="el-GR"/>
        </w:rPr>
      </w:pPr>
      <w:r w:rsidRPr="00E51455">
        <w:rPr>
          <w:color w:val="000000"/>
          <w:szCs w:val="22"/>
          <w:lang w:val="el-GR"/>
        </w:rPr>
        <w:t>Έως την ημερομηνία αποκοπής (22-Οκτ-2021), οι ασθενείς είχαν εκτεθεί στ</w:t>
      </w:r>
      <w:r w:rsidR="00B80B0E">
        <w:rPr>
          <w:color w:val="000000"/>
          <w:szCs w:val="22"/>
          <w:lang w:val="el-GR"/>
        </w:rPr>
        <w:t>ην</w:t>
      </w:r>
      <w:r w:rsidRPr="00E51455">
        <w:rPr>
          <w:color w:val="000000"/>
          <w:szCs w:val="22"/>
          <w:lang w:val="el-GR"/>
        </w:rPr>
        <w:t xml:space="preserve"> </w:t>
      </w:r>
      <w:r w:rsidR="00B80B0E">
        <w:rPr>
          <w:color w:val="000000"/>
          <w:szCs w:val="22"/>
          <w:lang w:val="el-GR"/>
        </w:rPr>
        <w:t>ελτρομβοπάγη</w:t>
      </w:r>
      <w:r w:rsidRPr="00E51455">
        <w:rPr>
          <w:color w:val="000000"/>
          <w:szCs w:val="22"/>
          <w:lang w:val="el-GR"/>
        </w:rPr>
        <w:t xml:space="preserve"> για διάμεση διάρκεια (</w:t>
      </w:r>
      <w:r w:rsidRPr="00E51455">
        <w:rPr>
          <w:color w:val="000000"/>
          <w:szCs w:val="22"/>
        </w:rPr>
        <w:t>Q</w:t>
      </w:r>
      <w:r w:rsidRPr="00E51455">
        <w:rPr>
          <w:color w:val="000000"/>
          <w:szCs w:val="22"/>
          <w:lang w:val="el-GR"/>
        </w:rPr>
        <w:t>1</w:t>
      </w:r>
      <w:r w:rsidRPr="00E51455">
        <w:rPr>
          <w:color w:val="000000"/>
          <w:szCs w:val="22"/>
          <w:lang w:val="el-GR"/>
        </w:rPr>
        <w:noBreakHyphen/>
      </w:r>
      <w:r w:rsidRPr="00E51455">
        <w:rPr>
          <w:color w:val="000000"/>
          <w:szCs w:val="22"/>
        </w:rPr>
        <w:t>Q</w:t>
      </w:r>
      <w:r w:rsidRPr="00E51455">
        <w:rPr>
          <w:color w:val="000000"/>
          <w:szCs w:val="22"/>
          <w:lang w:val="el-GR"/>
        </w:rPr>
        <w:t xml:space="preserve">3) 6,2 μηνών (2,3-12,0 μήνες). Ο διάμεσος </w:t>
      </w:r>
      <w:r w:rsidRPr="00E51455">
        <w:rPr>
          <w:rStyle w:val="normaltextrun"/>
          <w:szCs w:val="22"/>
          <w:lang w:val="el-GR"/>
        </w:rPr>
        <w:t>(</w:t>
      </w:r>
      <w:r w:rsidRPr="00E51455">
        <w:rPr>
          <w:rStyle w:val="normaltextrun"/>
          <w:szCs w:val="22"/>
        </w:rPr>
        <w:t>Q</w:t>
      </w:r>
      <w:r w:rsidRPr="00E51455">
        <w:rPr>
          <w:rStyle w:val="normaltextrun"/>
          <w:szCs w:val="22"/>
          <w:lang w:val="el-GR"/>
        </w:rPr>
        <w:t>1</w:t>
      </w:r>
      <w:r w:rsidRPr="00E51455">
        <w:rPr>
          <w:rStyle w:val="normaltextrun"/>
          <w:szCs w:val="22"/>
          <w:lang w:val="el-GR"/>
        </w:rPr>
        <w:noBreakHyphen/>
      </w:r>
      <w:r w:rsidRPr="00E51455">
        <w:rPr>
          <w:rStyle w:val="normaltextrun"/>
          <w:szCs w:val="22"/>
        </w:rPr>
        <w:t>Q</w:t>
      </w:r>
      <w:r w:rsidRPr="00E51455">
        <w:rPr>
          <w:rStyle w:val="normaltextrun"/>
          <w:szCs w:val="22"/>
          <w:lang w:val="el-GR"/>
        </w:rPr>
        <w:t xml:space="preserve">3) αριθμός </w:t>
      </w:r>
      <w:r w:rsidR="005F4368" w:rsidRPr="00E51455">
        <w:rPr>
          <w:rStyle w:val="normaltextrun"/>
          <w:szCs w:val="22"/>
          <w:lang w:val="el-GR"/>
        </w:rPr>
        <w:t xml:space="preserve">αιμοπεταλίων κατά την έναρξη ήταν </w:t>
      </w:r>
      <w:r w:rsidR="005F4368" w:rsidRPr="00E51455">
        <w:rPr>
          <w:szCs w:val="22"/>
          <w:lang w:val="el-GR"/>
        </w:rPr>
        <w:t>16</w:t>
      </w:r>
      <w:r w:rsidR="00362B5C" w:rsidRPr="00E51455">
        <w:rPr>
          <w:szCs w:val="22"/>
          <w:lang w:val="el-GR"/>
        </w:rPr>
        <w:t>.</w:t>
      </w:r>
      <w:r w:rsidR="005F4368" w:rsidRPr="00E51455">
        <w:rPr>
          <w:szCs w:val="22"/>
          <w:lang w:val="el-GR"/>
        </w:rPr>
        <w:t>000/</w:t>
      </w:r>
      <w:r w:rsidR="00362B5C" w:rsidRPr="00E51455">
        <w:rPr>
          <w:szCs w:val="22"/>
          <w:lang w:val="el-GR"/>
        </w:rPr>
        <w:t>μ</w:t>
      </w:r>
      <w:r w:rsidR="005F4368" w:rsidRPr="00E51455">
        <w:rPr>
          <w:szCs w:val="22"/>
          <w:lang w:val="en-US"/>
        </w:rPr>
        <w:t>l</w:t>
      </w:r>
      <w:r w:rsidR="005F4368" w:rsidRPr="00E51455" w:rsidDel="00187D26">
        <w:rPr>
          <w:szCs w:val="22"/>
          <w:lang w:val="el-GR"/>
        </w:rPr>
        <w:t xml:space="preserve"> </w:t>
      </w:r>
      <w:r w:rsidR="005F4368" w:rsidRPr="00E51455">
        <w:rPr>
          <w:szCs w:val="22"/>
          <w:lang w:val="el-GR"/>
        </w:rPr>
        <w:t>(7</w:t>
      </w:r>
      <w:r w:rsidR="00362B5C" w:rsidRPr="00E51455">
        <w:rPr>
          <w:szCs w:val="22"/>
          <w:lang w:val="el-GR"/>
        </w:rPr>
        <w:t>.</w:t>
      </w:r>
      <w:r w:rsidR="005F4368" w:rsidRPr="00E51455">
        <w:rPr>
          <w:szCs w:val="22"/>
          <w:lang w:val="el-GR"/>
        </w:rPr>
        <w:t>800</w:t>
      </w:r>
      <w:r w:rsidR="005F4368" w:rsidRPr="00E51455">
        <w:rPr>
          <w:szCs w:val="22"/>
          <w:lang w:val="el-GR"/>
        </w:rPr>
        <w:noBreakHyphen/>
        <w:t>28</w:t>
      </w:r>
      <w:r w:rsidR="00362B5C" w:rsidRPr="00E51455">
        <w:rPr>
          <w:szCs w:val="22"/>
          <w:lang w:val="el-GR"/>
        </w:rPr>
        <w:t>.</w:t>
      </w:r>
      <w:r w:rsidR="005F4368" w:rsidRPr="00E51455">
        <w:rPr>
          <w:szCs w:val="22"/>
          <w:lang w:val="el-GR"/>
        </w:rPr>
        <w:t>000/μ</w:t>
      </w:r>
      <w:r w:rsidR="005F4368" w:rsidRPr="00E51455">
        <w:rPr>
          <w:szCs w:val="22"/>
          <w:lang w:val="en-US"/>
        </w:rPr>
        <w:t>l</w:t>
      </w:r>
      <w:r w:rsidR="005F4368" w:rsidRPr="00E51455">
        <w:rPr>
          <w:szCs w:val="22"/>
          <w:lang w:val="el-GR"/>
        </w:rPr>
        <w:t>).</w:t>
      </w:r>
    </w:p>
    <w:p w14:paraId="6A1B35B6" w14:textId="02B55444" w:rsidR="005F4368" w:rsidRPr="00E51455" w:rsidRDefault="005F4368" w:rsidP="003B4EE5">
      <w:pPr>
        <w:rPr>
          <w:szCs w:val="22"/>
          <w:lang w:val="el-GR"/>
        </w:rPr>
      </w:pPr>
    </w:p>
    <w:p w14:paraId="016E63FD" w14:textId="0C8E35C1" w:rsidR="00362B5C" w:rsidRPr="00E51455" w:rsidRDefault="00362B5C" w:rsidP="003B4EE5">
      <w:pPr>
        <w:rPr>
          <w:szCs w:val="22"/>
          <w:lang w:val="el-GR"/>
        </w:rPr>
      </w:pPr>
      <w:r w:rsidRPr="00E51455">
        <w:rPr>
          <w:szCs w:val="22"/>
          <w:lang w:val="el-GR"/>
        </w:rPr>
        <w:t>Η ανταπόκριση του αριθμού αιμοπεταλίων</w:t>
      </w:r>
      <w:r w:rsidR="008F5939">
        <w:rPr>
          <w:szCs w:val="22"/>
          <w:lang w:val="el-GR"/>
        </w:rPr>
        <w:t xml:space="preserve">, </w:t>
      </w:r>
      <w:r w:rsidRPr="00E51455">
        <w:rPr>
          <w:szCs w:val="22"/>
          <w:lang w:val="el-GR"/>
        </w:rPr>
        <w:t xml:space="preserve">οριζόμενη ως </w:t>
      </w:r>
      <w:r w:rsidR="0016152B">
        <w:rPr>
          <w:szCs w:val="22"/>
          <w:lang w:val="el-GR"/>
        </w:rPr>
        <w:t xml:space="preserve">ένας </w:t>
      </w:r>
      <w:r w:rsidRPr="00E51455">
        <w:rPr>
          <w:szCs w:val="22"/>
          <w:lang w:val="el-GR"/>
        </w:rPr>
        <w:t>αριθμός αιμοπεταλίων ≥50</w:t>
      </w:r>
      <w:r w:rsidR="00677638" w:rsidRPr="00E51455">
        <w:rPr>
          <w:szCs w:val="22"/>
          <w:lang w:val="el-GR"/>
        </w:rPr>
        <w:t>.</w:t>
      </w:r>
      <w:r w:rsidRPr="00E51455">
        <w:rPr>
          <w:szCs w:val="22"/>
          <w:lang w:val="el-GR"/>
        </w:rPr>
        <w:t>000/μ</w:t>
      </w:r>
      <w:r w:rsidRPr="00E51455">
        <w:rPr>
          <w:szCs w:val="22"/>
        </w:rPr>
        <w:t>l</w:t>
      </w:r>
      <w:r w:rsidRPr="00E51455">
        <w:rPr>
          <w:szCs w:val="22"/>
          <w:lang w:val="el-GR"/>
        </w:rPr>
        <w:t xml:space="preserve"> τουλάχιστον μία φορά έως την Εβδομάδα 9 χωρίς θεραπεία διάσωσης</w:t>
      </w:r>
      <w:r w:rsidR="008F5939">
        <w:rPr>
          <w:szCs w:val="22"/>
          <w:lang w:val="el-GR"/>
        </w:rPr>
        <w:t>,</w:t>
      </w:r>
      <w:r w:rsidRPr="00E51455">
        <w:rPr>
          <w:szCs w:val="22"/>
          <w:lang w:val="el-GR"/>
        </w:rPr>
        <w:t xml:space="preserve"> </w:t>
      </w:r>
      <w:r w:rsidR="00DF0AD4" w:rsidRPr="00E51455">
        <w:rPr>
          <w:szCs w:val="22"/>
          <w:lang w:val="el-GR"/>
        </w:rPr>
        <w:t>επετεύχθη</w:t>
      </w:r>
      <w:r w:rsidRPr="00E51455">
        <w:rPr>
          <w:szCs w:val="22"/>
          <w:lang w:val="el-GR"/>
        </w:rPr>
        <w:t xml:space="preserve"> στο 8</w:t>
      </w:r>
      <w:r w:rsidR="00F556BB" w:rsidRPr="00E51455">
        <w:rPr>
          <w:szCs w:val="22"/>
          <w:lang w:val="el-GR"/>
        </w:rPr>
        <w:t>4</w:t>
      </w:r>
      <w:r w:rsidRPr="00E51455">
        <w:rPr>
          <w:szCs w:val="22"/>
          <w:lang w:val="el-GR"/>
        </w:rPr>
        <w:t>% (</w:t>
      </w:r>
      <w:r w:rsidRPr="00E51455">
        <w:rPr>
          <w:rStyle w:val="normaltextrun"/>
          <w:szCs w:val="22"/>
          <w:lang w:val="el-GR"/>
        </w:rPr>
        <w:t xml:space="preserve">95% </w:t>
      </w:r>
      <w:r w:rsidRPr="00E51455">
        <w:rPr>
          <w:rStyle w:val="normaltextrun"/>
          <w:szCs w:val="22"/>
        </w:rPr>
        <w:t>CI</w:t>
      </w:r>
      <w:r w:rsidRPr="00E51455">
        <w:rPr>
          <w:rStyle w:val="normaltextrun"/>
          <w:szCs w:val="22"/>
          <w:lang w:val="el-GR"/>
        </w:rPr>
        <w:t>: 71% έως 93%) των νεοδιαγνωσθέντων</w:t>
      </w:r>
      <w:r w:rsidR="00F131AD" w:rsidRPr="00E51455">
        <w:rPr>
          <w:rStyle w:val="normaltextrun"/>
          <w:szCs w:val="22"/>
          <w:lang w:val="el-GR"/>
        </w:rPr>
        <w:t xml:space="preserve"> </w:t>
      </w:r>
      <w:r w:rsidRPr="00E51455">
        <w:rPr>
          <w:rStyle w:val="normaltextrun"/>
          <w:szCs w:val="22"/>
          <w:lang w:val="el-GR"/>
        </w:rPr>
        <w:t>ασθενών με ΙΤΡ, το 9</w:t>
      </w:r>
      <w:r w:rsidR="00F556BB" w:rsidRPr="00E51455">
        <w:rPr>
          <w:rStyle w:val="normaltextrun"/>
          <w:szCs w:val="22"/>
          <w:lang w:val="el-GR"/>
        </w:rPr>
        <w:t>1</w:t>
      </w:r>
      <w:r w:rsidRPr="00E51455">
        <w:rPr>
          <w:rStyle w:val="normaltextrun"/>
          <w:szCs w:val="22"/>
          <w:lang w:val="el-GR"/>
        </w:rPr>
        <w:t xml:space="preserve">% (95% </w:t>
      </w:r>
      <w:r w:rsidRPr="00E51455">
        <w:rPr>
          <w:rStyle w:val="normaltextrun"/>
          <w:szCs w:val="22"/>
        </w:rPr>
        <w:t>CI</w:t>
      </w:r>
      <w:r w:rsidRPr="00E51455">
        <w:rPr>
          <w:rStyle w:val="normaltextrun"/>
          <w:szCs w:val="22"/>
          <w:lang w:val="el-GR"/>
        </w:rPr>
        <w:t>: 70% έως 99%)</w:t>
      </w:r>
      <w:r w:rsidR="008F5939">
        <w:rPr>
          <w:rStyle w:val="normaltextrun"/>
          <w:szCs w:val="22"/>
          <w:lang w:val="el-GR"/>
        </w:rPr>
        <w:t xml:space="preserve"> </w:t>
      </w:r>
      <w:r w:rsidR="00F556BB" w:rsidRPr="00E51455">
        <w:rPr>
          <w:rStyle w:val="normaltextrun"/>
          <w:szCs w:val="22"/>
          <w:lang w:val="el-GR"/>
        </w:rPr>
        <w:t>και το 94%</w:t>
      </w:r>
      <w:r w:rsidRPr="00E51455">
        <w:rPr>
          <w:rStyle w:val="normaltextrun"/>
          <w:szCs w:val="22"/>
          <w:lang w:val="el-GR"/>
        </w:rPr>
        <w:t xml:space="preserve"> </w:t>
      </w:r>
      <w:r w:rsidR="00F556BB" w:rsidRPr="00E51455">
        <w:rPr>
          <w:szCs w:val="22"/>
          <w:lang w:val="el-GR"/>
        </w:rPr>
        <w:t xml:space="preserve">(95% </w:t>
      </w:r>
      <w:r w:rsidR="00F556BB" w:rsidRPr="00E51455">
        <w:rPr>
          <w:szCs w:val="22"/>
        </w:rPr>
        <w:t>CI</w:t>
      </w:r>
      <w:r w:rsidR="00F556BB" w:rsidRPr="00E51455">
        <w:rPr>
          <w:szCs w:val="22"/>
          <w:lang w:val="el-GR"/>
        </w:rPr>
        <w:t xml:space="preserve">: 73% έως 100%) </w:t>
      </w:r>
      <w:r w:rsidRPr="00E51455">
        <w:rPr>
          <w:rStyle w:val="normaltextrun"/>
          <w:szCs w:val="22"/>
          <w:lang w:val="el-GR"/>
        </w:rPr>
        <w:t>των ασθενών με επιμένουσα ΙΤΡ (δηλαδή με διάγνωση ΙΤ</w:t>
      </w:r>
      <w:r w:rsidR="00F556BB" w:rsidRPr="00E51455">
        <w:rPr>
          <w:rStyle w:val="normaltextrun"/>
          <w:szCs w:val="22"/>
          <w:lang w:val="el-GR"/>
        </w:rPr>
        <w:t>Ρ 3 έως &lt;6 μήνες και 6</w:t>
      </w:r>
      <w:r w:rsidR="00677638" w:rsidRPr="00E51455">
        <w:rPr>
          <w:rStyle w:val="normaltextrun"/>
          <w:szCs w:val="22"/>
          <w:lang w:val="el-GR"/>
        </w:rPr>
        <w:t xml:space="preserve"> </w:t>
      </w:r>
      <w:r w:rsidR="00F556BB" w:rsidRPr="00E51455">
        <w:rPr>
          <w:rStyle w:val="normaltextrun"/>
          <w:szCs w:val="22"/>
          <w:lang w:val="el-GR"/>
        </w:rPr>
        <w:t>έως</w:t>
      </w:r>
      <w:r w:rsidR="00EE3A81" w:rsidRPr="00E51455">
        <w:rPr>
          <w:szCs w:val="22"/>
          <w:lang w:val="el-GR"/>
        </w:rPr>
        <w:t>≤</w:t>
      </w:r>
      <w:r w:rsidR="00F556BB" w:rsidRPr="00E51455">
        <w:rPr>
          <w:rStyle w:val="normaltextrun"/>
          <w:szCs w:val="22"/>
          <w:lang w:val="el-GR"/>
        </w:rPr>
        <w:t>12 μήνες</w:t>
      </w:r>
      <w:r w:rsidR="00677638" w:rsidRPr="00E51455">
        <w:rPr>
          <w:rStyle w:val="normaltextrun"/>
          <w:szCs w:val="22"/>
          <w:lang w:val="el-GR"/>
        </w:rPr>
        <w:t>,</w:t>
      </w:r>
      <w:r w:rsidR="00F556BB" w:rsidRPr="00E51455">
        <w:rPr>
          <w:rStyle w:val="normaltextrun"/>
          <w:szCs w:val="22"/>
          <w:lang w:val="el-GR"/>
        </w:rPr>
        <w:t xml:space="preserve"> αντίστοιχα), και στο 87% </w:t>
      </w:r>
      <w:r w:rsidR="00F556BB" w:rsidRPr="00E51455">
        <w:rPr>
          <w:szCs w:val="22"/>
          <w:lang w:val="el-GR"/>
        </w:rPr>
        <w:t xml:space="preserve">(95% </w:t>
      </w:r>
      <w:r w:rsidR="00F556BB" w:rsidRPr="00E51455">
        <w:rPr>
          <w:szCs w:val="22"/>
        </w:rPr>
        <w:t>CI</w:t>
      </w:r>
      <w:r w:rsidR="00F556BB" w:rsidRPr="00E51455">
        <w:rPr>
          <w:szCs w:val="22"/>
          <w:lang w:val="el-GR"/>
        </w:rPr>
        <w:t>: 60% έως 98%) των ασθενών με χρόνι</w:t>
      </w:r>
      <w:r w:rsidR="00A61E90" w:rsidRPr="00E51455">
        <w:rPr>
          <w:szCs w:val="22"/>
          <w:lang w:val="el-GR"/>
        </w:rPr>
        <w:t>α</w:t>
      </w:r>
      <w:r w:rsidR="00F556BB" w:rsidRPr="00E51455">
        <w:rPr>
          <w:szCs w:val="22"/>
          <w:lang w:val="el-GR"/>
        </w:rPr>
        <w:t xml:space="preserve"> ΙΤΡ.</w:t>
      </w:r>
    </w:p>
    <w:p w14:paraId="6DBDBF29" w14:textId="235B83AE" w:rsidR="00F556BB" w:rsidRPr="00E51455" w:rsidRDefault="00F556BB" w:rsidP="003B4EE5">
      <w:pPr>
        <w:rPr>
          <w:szCs w:val="22"/>
          <w:lang w:val="el-GR"/>
        </w:rPr>
      </w:pPr>
    </w:p>
    <w:p w14:paraId="08D76063" w14:textId="6D6CB0C3" w:rsidR="00F556BB" w:rsidRPr="00E51455" w:rsidRDefault="00F556BB" w:rsidP="003B4EE5">
      <w:pPr>
        <w:rPr>
          <w:rStyle w:val="normaltextrun"/>
          <w:szCs w:val="22"/>
          <w:lang w:val="el-GR"/>
        </w:rPr>
      </w:pPr>
      <w:r w:rsidRPr="00E51455">
        <w:rPr>
          <w:szCs w:val="22"/>
          <w:lang w:val="el-GR"/>
        </w:rPr>
        <w:t>Το ποσοστό πλήρους ανταπόκρισης, ο</w:t>
      </w:r>
      <w:r w:rsidR="00F131AD" w:rsidRPr="00E51455">
        <w:rPr>
          <w:szCs w:val="22"/>
          <w:lang w:val="el-GR"/>
        </w:rPr>
        <w:t>ριζόμενο ως αριθμός αιμοπεταλίων ≥100.000/μ</w:t>
      </w:r>
      <w:r w:rsidR="00F131AD" w:rsidRPr="00E51455">
        <w:rPr>
          <w:szCs w:val="22"/>
        </w:rPr>
        <w:t>l</w:t>
      </w:r>
      <w:r w:rsidR="00F131AD" w:rsidRPr="00E51455">
        <w:rPr>
          <w:szCs w:val="22"/>
          <w:lang w:val="el-GR"/>
        </w:rPr>
        <w:t xml:space="preserve"> τουλάχιστον μία φορά έως την Εβδομάδα 9 χωρίς θεραπεία διάσωσης) ήταν </w:t>
      </w:r>
      <w:r w:rsidR="00F131AD" w:rsidRPr="00E51455">
        <w:rPr>
          <w:rStyle w:val="normaltextrun"/>
          <w:szCs w:val="22"/>
          <w:lang w:val="el-GR"/>
        </w:rPr>
        <w:t xml:space="preserve">75% (95% </w:t>
      </w:r>
      <w:r w:rsidR="00F131AD" w:rsidRPr="00E51455">
        <w:rPr>
          <w:rStyle w:val="normaltextrun"/>
          <w:szCs w:val="22"/>
        </w:rPr>
        <w:t>CI</w:t>
      </w:r>
      <w:r w:rsidR="00F131AD" w:rsidRPr="00E51455">
        <w:rPr>
          <w:rStyle w:val="normaltextrun"/>
          <w:szCs w:val="22"/>
          <w:lang w:val="el-GR"/>
        </w:rPr>
        <w:t>:</w:t>
      </w:r>
      <w:r w:rsidR="00790907">
        <w:rPr>
          <w:rStyle w:val="normaltextrun"/>
          <w:szCs w:val="22"/>
          <w:lang w:val="el-GR"/>
        </w:rPr>
        <w:t> </w:t>
      </w:r>
      <w:r w:rsidR="00F131AD" w:rsidRPr="00E51455">
        <w:rPr>
          <w:rStyle w:val="normaltextrun"/>
          <w:szCs w:val="22"/>
          <w:lang w:val="el-GR"/>
        </w:rPr>
        <w:t xml:space="preserve">60% έως 86%) σε νεοδιαγνωσθέντες </w:t>
      </w:r>
      <w:r w:rsidR="00DF0AD4" w:rsidRPr="00E51455">
        <w:rPr>
          <w:rStyle w:val="normaltextrun"/>
          <w:szCs w:val="22"/>
          <w:lang w:val="el-GR"/>
        </w:rPr>
        <w:t>ασθενείς με</w:t>
      </w:r>
      <w:r w:rsidR="00F131AD" w:rsidRPr="00E51455">
        <w:rPr>
          <w:rStyle w:val="normaltextrun"/>
          <w:szCs w:val="22"/>
          <w:lang w:val="el-GR"/>
        </w:rPr>
        <w:t xml:space="preserve"> ΙΤΡ, 76% (95% </w:t>
      </w:r>
      <w:r w:rsidR="00F131AD" w:rsidRPr="00E51455">
        <w:rPr>
          <w:rStyle w:val="normaltextrun"/>
          <w:szCs w:val="22"/>
        </w:rPr>
        <w:t>CI</w:t>
      </w:r>
      <w:r w:rsidR="00F131AD" w:rsidRPr="00E51455">
        <w:rPr>
          <w:rStyle w:val="normaltextrun"/>
          <w:szCs w:val="22"/>
          <w:lang w:val="el-GR"/>
        </w:rPr>
        <w:t xml:space="preserve">: 53% έως 92%) και 72% (95% </w:t>
      </w:r>
      <w:r w:rsidR="00F131AD" w:rsidRPr="00E51455">
        <w:rPr>
          <w:rStyle w:val="normaltextrun"/>
          <w:szCs w:val="22"/>
        </w:rPr>
        <w:t>CI</w:t>
      </w:r>
      <w:r w:rsidR="00F131AD" w:rsidRPr="00E51455">
        <w:rPr>
          <w:rStyle w:val="normaltextrun"/>
          <w:szCs w:val="22"/>
          <w:lang w:val="el-GR"/>
        </w:rPr>
        <w:t xml:space="preserve">: 47% έως 90%) σε ασθενείς με επιμένουσα ΙΤΡ </w:t>
      </w:r>
      <w:r w:rsidR="00590478" w:rsidRPr="00E51455">
        <w:rPr>
          <w:rStyle w:val="normaltextrun"/>
          <w:szCs w:val="22"/>
          <w:lang w:val="el-GR"/>
        </w:rPr>
        <w:t>(</w:t>
      </w:r>
      <w:r w:rsidR="0046715B">
        <w:rPr>
          <w:rStyle w:val="normaltextrun"/>
          <w:szCs w:val="22"/>
          <w:lang w:val="el-GR"/>
        </w:rPr>
        <w:t>διάγνωση</w:t>
      </w:r>
      <w:r w:rsidR="0046715B" w:rsidRPr="00E51455">
        <w:rPr>
          <w:rStyle w:val="normaltextrun"/>
          <w:szCs w:val="22"/>
          <w:lang w:val="el-GR"/>
        </w:rPr>
        <w:t xml:space="preserve"> </w:t>
      </w:r>
      <w:r w:rsidR="00F131AD" w:rsidRPr="00E51455">
        <w:rPr>
          <w:rStyle w:val="normaltextrun"/>
          <w:szCs w:val="22"/>
          <w:lang w:val="el-GR"/>
        </w:rPr>
        <w:t>ΙΤΡ 3</w:t>
      </w:r>
      <w:r w:rsidR="00677638" w:rsidRPr="00E51455">
        <w:rPr>
          <w:rStyle w:val="normaltextrun"/>
          <w:szCs w:val="22"/>
          <w:lang w:val="el-GR"/>
        </w:rPr>
        <w:t xml:space="preserve"> </w:t>
      </w:r>
      <w:r w:rsidR="00F131AD" w:rsidRPr="00E51455">
        <w:rPr>
          <w:rStyle w:val="normaltextrun"/>
          <w:szCs w:val="22"/>
          <w:lang w:val="el-GR"/>
        </w:rPr>
        <w:t>έως</w:t>
      </w:r>
      <w:r w:rsidR="00590478" w:rsidRPr="00E51455">
        <w:rPr>
          <w:rStyle w:val="normaltextrun"/>
          <w:szCs w:val="22"/>
          <w:lang w:val="el-GR"/>
        </w:rPr>
        <w:t>&lt;</w:t>
      </w:r>
      <w:r w:rsidR="00F131AD" w:rsidRPr="00E51455">
        <w:rPr>
          <w:rStyle w:val="normaltextrun"/>
          <w:szCs w:val="22"/>
          <w:lang w:val="el-GR"/>
        </w:rPr>
        <w:t>6 μήνες και 6 έως</w:t>
      </w:r>
      <w:r w:rsidR="00790907">
        <w:rPr>
          <w:rStyle w:val="normaltextrun"/>
          <w:szCs w:val="22"/>
          <w:lang w:val="el-GR"/>
        </w:rPr>
        <w:t xml:space="preserve"> </w:t>
      </w:r>
      <w:r w:rsidR="00EE3A81" w:rsidRPr="00E51455">
        <w:rPr>
          <w:szCs w:val="22"/>
          <w:lang w:val="el-GR"/>
        </w:rPr>
        <w:t>≤</w:t>
      </w:r>
      <w:r w:rsidR="00F131AD" w:rsidRPr="00E51455">
        <w:rPr>
          <w:rStyle w:val="normaltextrun"/>
          <w:szCs w:val="22"/>
          <w:lang w:val="el-GR"/>
        </w:rPr>
        <w:t>12</w:t>
      </w:r>
      <w:r w:rsidR="00590478" w:rsidRPr="00E51455">
        <w:rPr>
          <w:rStyle w:val="normaltextrun"/>
          <w:szCs w:val="22"/>
          <w:lang w:val="el-GR"/>
        </w:rPr>
        <w:t> </w:t>
      </w:r>
      <w:r w:rsidR="00F131AD" w:rsidRPr="00E51455">
        <w:rPr>
          <w:rStyle w:val="normaltextrun"/>
          <w:szCs w:val="22"/>
          <w:lang w:val="el-GR"/>
        </w:rPr>
        <w:t xml:space="preserve">μήνες, αντίστοιχα) και 87% (95% </w:t>
      </w:r>
      <w:r w:rsidR="00F131AD" w:rsidRPr="00E51455">
        <w:rPr>
          <w:rStyle w:val="normaltextrun"/>
          <w:szCs w:val="22"/>
        </w:rPr>
        <w:t>CI</w:t>
      </w:r>
      <w:r w:rsidR="00F131AD" w:rsidRPr="00E51455">
        <w:rPr>
          <w:rStyle w:val="normaltextrun"/>
          <w:szCs w:val="22"/>
          <w:lang w:val="el-GR"/>
        </w:rPr>
        <w:t>: 60% έως 98%)</w:t>
      </w:r>
      <w:r w:rsidR="00A61E90" w:rsidRPr="00E51455">
        <w:rPr>
          <w:rStyle w:val="normaltextrun"/>
          <w:szCs w:val="22"/>
          <w:lang w:val="el-GR"/>
        </w:rPr>
        <w:t xml:space="preserve"> σε ασθενείς με χρόνια ΙΤΡ.</w:t>
      </w:r>
    </w:p>
    <w:p w14:paraId="164D4F86" w14:textId="2EF07B88" w:rsidR="0020127E" w:rsidRPr="00E51455" w:rsidRDefault="0020127E" w:rsidP="003B4EE5">
      <w:pPr>
        <w:rPr>
          <w:rStyle w:val="normaltextrun"/>
          <w:szCs w:val="22"/>
          <w:lang w:val="el-GR"/>
        </w:rPr>
      </w:pPr>
    </w:p>
    <w:p w14:paraId="5ABFDE8E" w14:textId="280D2ED3" w:rsidR="0020127E" w:rsidRPr="00E51455" w:rsidRDefault="0020127E" w:rsidP="003B4EE5">
      <w:pPr>
        <w:rPr>
          <w:rStyle w:val="normaltextrun"/>
          <w:szCs w:val="22"/>
          <w:lang w:val="el-GR"/>
        </w:rPr>
      </w:pPr>
      <w:r w:rsidRPr="00E51455">
        <w:rPr>
          <w:rStyle w:val="normaltextrun"/>
          <w:szCs w:val="22"/>
          <w:lang w:val="el-GR"/>
        </w:rPr>
        <w:t>Το ποσοστό διαρκούς ανταπόκρισης, οριζόμενο ως αριθμός αιμοπεταλίων ≥50</w:t>
      </w:r>
      <w:r w:rsidR="00590478" w:rsidRPr="00E51455">
        <w:rPr>
          <w:rStyle w:val="normaltextrun"/>
          <w:szCs w:val="22"/>
          <w:lang w:val="el-GR"/>
        </w:rPr>
        <w:t>.</w:t>
      </w:r>
      <w:r w:rsidRPr="00E51455">
        <w:rPr>
          <w:rStyle w:val="normaltextrun"/>
          <w:szCs w:val="22"/>
          <w:lang w:val="el-GR"/>
        </w:rPr>
        <w:t>000/</w:t>
      </w:r>
      <w:r w:rsidRPr="00E51455">
        <w:rPr>
          <w:rFonts w:ascii="Symbol" w:eastAsia="Symbol" w:hAnsi="Symbol" w:cs="Symbol"/>
          <w:szCs w:val="22"/>
        </w:rPr>
        <w:t></w:t>
      </w:r>
      <w:r w:rsidRPr="00E51455">
        <w:rPr>
          <w:rStyle w:val="normaltextrun"/>
          <w:szCs w:val="22"/>
        </w:rPr>
        <w:t>l</w:t>
      </w:r>
      <w:r w:rsidRPr="00E51455">
        <w:rPr>
          <w:rStyle w:val="normaltextrun"/>
          <w:szCs w:val="22"/>
          <w:lang w:val="el-GR"/>
        </w:rPr>
        <w:t xml:space="preserve"> για τουλάχιστον 6 από 8 διαδοχικές μετρήσεις χωρίς θεραπεία διάσωσης κατά τους πρώτους 6 μήνες </w:t>
      </w:r>
      <w:r w:rsidR="00DF0AD4" w:rsidRPr="00E51455">
        <w:rPr>
          <w:rStyle w:val="normaltextrun"/>
          <w:szCs w:val="22"/>
          <w:lang w:val="el-GR"/>
        </w:rPr>
        <w:t>συμμετοχής</w:t>
      </w:r>
      <w:r w:rsidRPr="00E51455">
        <w:rPr>
          <w:rStyle w:val="normaltextrun"/>
          <w:szCs w:val="22"/>
          <w:lang w:val="el-GR"/>
        </w:rPr>
        <w:t xml:space="preserve"> στη μελέτη, ήταν 71% (95% </w:t>
      </w:r>
      <w:r w:rsidRPr="00E51455">
        <w:rPr>
          <w:rStyle w:val="normaltextrun"/>
          <w:szCs w:val="22"/>
        </w:rPr>
        <w:t>CI</w:t>
      </w:r>
      <w:r w:rsidRPr="00E51455">
        <w:rPr>
          <w:rStyle w:val="normaltextrun"/>
          <w:szCs w:val="22"/>
          <w:lang w:val="el-GR"/>
        </w:rPr>
        <w:t>: 56% έω</w:t>
      </w:r>
      <w:r w:rsidR="00590478" w:rsidRPr="00E51455">
        <w:rPr>
          <w:rStyle w:val="normaltextrun"/>
          <w:szCs w:val="22"/>
          <w:lang w:val="el-GR"/>
        </w:rPr>
        <w:t>ς</w:t>
      </w:r>
      <w:r w:rsidRPr="00E51455">
        <w:rPr>
          <w:rStyle w:val="normaltextrun"/>
          <w:szCs w:val="22"/>
          <w:lang w:val="el-GR"/>
        </w:rPr>
        <w:t xml:space="preserve"> 83%) %) σε νεοδιαγνωσθέντες </w:t>
      </w:r>
      <w:r w:rsidR="00DF0AD4" w:rsidRPr="00E51455">
        <w:rPr>
          <w:rStyle w:val="normaltextrun"/>
          <w:szCs w:val="22"/>
          <w:lang w:val="el-GR"/>
        </w:rPr>
        <w:t>ασθενείς με</w:t>
      </w:r>
      <w:r w:rsidRPr="00E51455">
        <w:rPr>
          <w:rStyle w:val="normaltextrun"/>
          <w:szCs w:val="22"/>
          <w:lang w:val="el-GR"/>
        </w:rPr>
        <w:t xml:space="preserve"> ΙΤΡ,</w:t>
      </w:r>
      <w:r w:rsidR="00590478" w:rsidRPr="00E51455">
        <w:rPr>
          <w:szCs w:val="22"/>
          <w:lang w:val="el-GR"/>
        </w:rPr>
        <w:t xml:space="preserve"> 81% (95% </w:t>
      </w:r>
      <w:r w:rsidR="00590478" w:rsidRPr="00E51455">
        <w:rPr>
          <w:szCs w:val="22"/>
        </w:rPr>
        <w:t>CI</w:t>
      </w:r>
      <w:r w:rsidR="00590478" w:rsidRPr="00E51455">
        <w:rPr>
          <w:szCs w:val="22"/>
          <w:lang w:val="el-GR"/>
        </w:rPr>
        <w:t>:</w:t>
      </w:r>
      <w:r w:rsidR="00790907">
        <w:rPr>
          <w:szCs w:val="22"/>
          <w:lang w:val="el-GR"/>
        </w:rPr>
        <w:t> </w:t>
      </w:r>
      <w:r w:rsidR="00590478" w:rsidRPr="00E51455">
        <w:rPr>
          <w:szCs w:val="22"/>
          <w:lang w:val="el-GR"/>
        </w:rPr>
        <w:t xml:space="preserve">58% </w:t>
      </w:r>
      <w:r w:rsidR="00590478" w:rsidRPr="00E51455">
        <w:rPr>
          <w:rStyle w:val="normaltextrun"/>
          <w:szCs w:val="22"/>
          <w:lang w:val="el-GR"/>
        </w:rPr>
        <w:t>έως</w:t>
      </w:r>
      <w:r w:rsidR="00590478" w:rsidRPr="00E51455">
        <w:rPr>
          <w:szCs w:val="22"/>
          <w:lang w:val="el-GR"/>
        </w:rPr>
        <w:t xml:space="preserve"> 95%) και 72% (95% </w:t>
      </w:r>
      <w:r w:rsidR="00590478" w:rsidRPr="00E51455">
        <w:rPr>
          <w:szCs w:val="22"/>
        </w:rPr>
        <w:t>CI</w:t>
      </w:r>
      <w:r w:rsidR="00590478" w:rsidRPr="00E51455">
        <w:rPr>
          <w:szCs w:val="22"/>
          <w:lang w:val="el-GR"/>
        </w:rPr>
        <w:t>:</w:t>
      </w:r>
      <w:r w:rsidR="00790907">
        <w:rPr>
          <w:szCs w:val="22"/>
          <w:lang w:val="el-GR"/>
        </w:rPr>
        <w:t> </w:t>
      </w:r>
      <w:r w:rsidR="00590478" w:rsidRPr="00E51455">
        <w:rPr>
          <w:szCs w:val="22"/>
          <w:lang w:val="el-GR"/>
        </w:rPr>
        <w:t xml:space="preserve">47% </w:t>
      </w:r>
      <w:r w:rsidR="00590478" w:rsidRPr="00E51455">
        <w:rPr>
          <w:rStyle w:val="normaltextrun"/>
          <w:szCs w:val="22"/>
          <w:lang w:val="el-GR"/>
        </w:rPr>
        <w:t>έως</w:t>
      </w:r>
      <w:r w:rsidR="00590478" w:rsidRPr="00E51455">
        <w:rPr>
          <w:szCs w:val="22"/>
          <w:lang w:val="el-GR"/>
        </w:rPr>
        <w:t xml:space="preserve"> 90.3%)</w:t>
      </w:r>
      <w:r w:rsidR="00590478" w:rsidRPr="00E51455">
        <w:rPr>
          <w:rStyle w:val="normaltextrun"/>
          <w:szCs w:val="22"/>
          <w:lang w:val="el-GR"/>
        </w:rPr>
        <w:t xml:space="preserve"> σε ασθενείς με επιμένουσα ΙΤΡ (</w:t>
      </w:r>
      <w:r w:rsidR="0046715B">
        <w:rPr>
          <w:rStyle w:val="normaltextrun"/>
          <w:szCs w:val="22"/>
          <w:lang w:val="el-GR"/>
        </w:rPr>
        <w:t>διάγνωση</w:t>
      </w:r>
      <w:r w:rsidR="0046715B" w:rsidRPr="00E51455">
        <w:rPr>
          <w:rStyle w:val="normaltextrun"/>
          <w:szCs w:val="22"/>
          <w:lang w:val="el-GR"/>
        </w:rPr>
        <w:t xml:space="preserve"> </w:t>
      </w:r>
      <w:r w:rsidR="00590478" w:rsidRPr="00E51455">
        <w:rPr>
          <w:rStyle w:val="normaltextrun"/>
          <w:szCs w:val="22"/>
          <w:lang w:val="el-GR"/>
        </w:rPr>
        <w:t>ΙΤΡ 3</w:t>
      </w:r>
      <w:r w:rsidR="00DF2169" w:rsidRPr="00E51455">
        <w:rPr>
          <w:rStyle w:val="normaltextrun"/>
          <w:szCs w:val="22"/>
          <w:lang w:val="el-GR"/>
        </w:rPr>
        <w:t xml:space="preserve"> </w:t>
      </w:r>
      <w:r w:rsidR="00590478" w:rsidRPr="00E51455">
        <w:rPr>
          <w:rStyle w:val="normaltextrun"/>
          <w:szCs w:val="22"/>
          <w:lang w:val="el-GR"/>
        </w:rPr>
        <w:t>έως</w:t>
      </w:r>
      <w:r w:rsidR="00D03C14" w:rsidRPr="00E51455">
        <w:rPr>
          <w:rStyle w:val="normaltextrun"/>
          <w:szCs w:val="22"/>
          <w:lang w:val="el-GR"/>
        </w:rPr>
        <w:t xml:space="preserve"> &lt;</w:t>
      </w:r>
      <w:r w:rsidR="00590478" w:rsidRPr="00E51455">
        <w:rPr>
          <w:rStyle w:val="normaltextrun"/>
          <w:szCs w:val="22"/>
          <w:lang w:val="el-GR"/>
        </w:rPr>
        <w:t>6 μήνες και 6 έως</w:t>
      </w:r>
      <w:r w:rsidR="00D03C14" w:rsidRPr="00E51455">
        <w:rPr>
          <w:rStyle w:val="normaltextrun"/>
          <w:szCs w:val="22"/>
          <w:lang w:val="el-GR"/>
        </w:rPr>
        <w:t xml:space="preserve"> </w:t>
      </w:r>
      <w:r w:rsidR="00EE3A81" w:rsidRPr="00E51455">
        <w:rPr>
          <w:szCs w:val="22"/>
          <w:lang w:val="el-GR"/>
        </w:rPr>
        <w:t>≤</w:t>
      </w:r>
      <w:r w:rsidR="00590478" w:rsidRPr="00E51455">
        <w:rPr>
          <w:rStyle w:val="normaltextrun"/>
          <w:szCs w:val="22"/>
          <w:lang w:val="el-GR"/>
        </w:rPr>
        <w:t xml:space="preserve">12 μήνες, αντίστοιχα) και 80% (95% </w:t>
      </w:r>
      <w:r w:rsidR="00590478" w:rsidRPr="00E51455">
        <w:rPr>
          <w:rStyle w:val="normaltextrun"/>
          <w:szCs w:val="22"/>
        </w:rPr>
        <w:t>CI</w:t>
      </w:r>
      <w:r w:rsidR="00590478" w:rsidRPr="00E51455">
        <w:rPr>
          <w:rStyle w:val="normaltextrun"/>
          <w:szCs w:val="22"/>
          <w:lang w:val="el-GR"/>
        </w:rPr>
        <w:t>:</w:t>
      </w:r>
      <w:r w:rsidR="00790907">
        <w:rPr>
          <w:rStyle w:val="normaltextrun"/>
          <w:szCs w:val="22"/>
          <w:lang w:val="el-GR"/>
        </w:rPr>
        <w:t> </w:t>
      </w:r>
      <w:r w:rsidR="00590478" w:rsidRPr="00E51455">
        <w:rPr>
          <w:rStyle w:val="normaltextrun"/>
          <w:szCs w:val="22"/>
          <w:lang w:val="el-GR"/>
        </w:rPr>
        <w:t>52% έως 96%) σε ασθενείς με χρόνια ΙΤΡ.</w:t>
      </w:r>
    </w:p>
    <w:p w14:paraId="7B4E957E" w14:textId="10CA0A2C" w:rsidR="00590478" w:rsidRPr="00E51455" w:rsidRDefault="00590478" w:rsidP="003B4EE5">
      <w:pPr>
        <w:rPr>
          <w:rStyle w:val="normaltextrun"/>
          <w:szCs w:val="22"/>
          <w:lang w:val="el-GR"/>
        </w:rPr>
      </w:pPr>
    </w:p>
    <w:p w14:paraId="31F4F627" w14:textId="73085C78" w:rsidR="00590478" w:rsidRPr="00E51455" w:rsidRDefault="00590478" w:rsidP="003B4EE5">
      <w:pPr>
        <w:rPr>
          <w:szCs w:val="22"/>
          <w:lang w:val="el-GR"/>
        </w:rPr>
      </w:pPr>
      <w:r w:rsidRPr="00E51455">
        <w:rPr>
          <w:rStyle w:val="normaltextrun"/>
          <w:szCs w:val="22"/>
          <w:lang w:val="el-GR"/>
        </w:rPr>
        <w:t xml:space="preserve">Όταν αξιολογήθηκε σύμφωνα με την </w:t>
      </w:r>
      <w:r w:rsidRPr="00E51455">
        <w:rPr>
          <w:szCs w:val="22"/>
        </w:rPr>
        <w:t>WHO</w:t>
      </w:r>
      <w:r w:rsidRPr="00E51455">
        <w:rPr>
          <w:szCs w:val="22"/>
          <w:lang w:val="el-GR"/>
        </w:rPr>
        <w:t xml:space="preserve"> </w:t>
      </w:r>
      <w:r w:rsidRPr="00E51455">
        <w:rPr>
          <w:szCs w:val="22"/>
        </w:rPr>
        <w:t>Bleeding</w:t>
      </w:r>
      <w:r w:rsidRPr="00E51455">
        <w:rPr>
          <w:szCs w:val="22"/>
          <w:lang w:val="el-GR"/>
        </w:rPr>
        <w:t xml:space="preserve"> </w:t>
      </w:r>
      <w:r w:rsidRPr="00E51455">
        <w:rPr>
          <w:szCs w:val="22"/>
        </w:rPr>
        <w:t>Scale</w:t>
      </w:r>
      <w:r w:rsidRPr="00E51455">
        <w:rPr>
          <w:szCs w:val="22"/>
          <w:lang w:val="el-GR"/>
        </w:rPr>
        <w:t xml:space="preserve">, το ποσοστό των ασθενών με </w:t>
      </w:r>
      <w:r w:rsidR="00DF0AD4" w:rsidRPr="00E51455">
        <w:rPr>
          <w:szCs w:val="22"/>
          <w:lang w:val="el-GR"/>
        </w:rPr>
        <w:t>νεοδιαγνωσθείσα</w:t>
      </w:r>
      <w:r w:rsidRPr="00E51455">
        <w:rPr>
          <w:szCs w:val="22"/>
          <w:lang w:val="el-GR"/>
        </w:rPr>
        <w:t xml:space="preserve"> και </w:t>
      </w:r>
      <w:r w:rsidR="00DF0AD4" w:rsidRPr="00E51455">
        <w:rPr>
          <w:szCs w:val="22"/>
          <w:lang w:val="el-GR"/>
        </w:rPr>
        <w:t>επιμένουσα</w:t>
      </w:r>
      <w:r w:rsidRPr="00E51455">
        <w:rPr>
          <w:szCs w:val="22"/>
          <w:lang w:val="el-GR"/>
        </w:rPr>
        <w:t xml:space="preserve"> ΙΤΡ χωρίς αιμορραγία κατά την </w:t>
      </w:r>
      <w:r w:rsidR="00D03C14" w:rsidRPr="00E51455">
        <w:rPr>
          <w:szCs w:val="22"/>
          <w:lang w:val="el-GR"/>
        </w:rPr>
        <w:t>Ε</w:t>
      </w:r>
      <w:r w:rsidRPr="00E51455">
        <w:rPr>
          <w:szCs w:val="22"/>
          <w:lang w:val="el-GR"/>
        </w:rPr>
        <w:t>βδομάδα </w:t>
      </w:r>
      <w:r w:rsidR="00DF0AD4" w:rsidRPr="00E51455">
        <w:rPr>
          <w:szCs w:val="22"/>
          <w:lang w:val="el-GR"/>
        </w:rPr>
        <w:t xml:space="preserve">4 κυμαίνονταν από 88% έως 95% σε σύγκριση με </w:t>
      </w:r>
      <w:r w:rsidR="00AD028F" w:rsidRPr="00E51455">
        <w:rPr>
          <w:szCs w:val="22"/>
          <w:lang w:val="el-GR"/>
        </w:rPr>
        <w:t>37</w:t>
      </w:r>
      <w:r w:rsidR="00DF0AD4" w:rsidRPr="00E51455">
        <w:rPr>
          <w:szCs w:val="22"/>
          <w:lang w:val="el-GR"/>
        </w:rPr>
        <w:t xml:space="preserve">% έως </w:t>
      </w:r>
      <w:r w:rsidR="00AD028F" w:rsidRPr="00E51455">
        <w:rPr>
          <w:szCs w:val="22"/>
          <w:lang w:val="el-GR"/>
        </w:rPr>
        <w:t>57</w:t>
      </w:r>
      <w:r w:rsidR="00DF0AD4" w:rsidRPr="00E51455">
        <w:rPr>
          <w:szCs w:val="22"/>
          <w:lang w:val="el-GR"/>
        </w:rPr>
        <w:t>% κατά την έναρξη. Για ασθενείς με χρόνια ΙΤΡ ήταν 93% σε σύγκριση με 73% κατά την έναρξη.</w:t>
      </w:r>
    </w:p>
    <w:p w14:paraId="57D2224B" w14:textId="337A7761" w:rsidR="00DF0AD4" w:rsidRPr="00E51455" w:rsidRDefault="00DF0AD4" w:rsidP="003B4EE5">
      <w:pPr>
        <w:rPr>
          <w:szCs w:val="22"/>
          <w:lang w:val="el-GR"/>
        </w:rPr>
      </w:pPr>
    </w:p>
    <w:p w14:paraId="7C429FCC" w14:textId="2D67DBE9" w:rsidR="00DF0AD4" w:rsidRPr="00E51455" w:rsidRDefault="00DF0AD4" w:rsidP="003B4EE5">
      <w:pPr>
        <w:rPr>
          <w:szCs w:val="22"/>
          <w:lang w:val="el-GR"/>
        </w:rPr>
      </w:pPr>
      <w:r w:rsidRPr="00E51455">
        <w:rPr>
          <w:szCs w:val="22"/>
          <w:lang w:val="el-GR"/>
        </w:rPr>
        <w:t>Η ασφάλεια τ</w:t>
      </w:r>
      <w:r w:rsidR="00B80B0E">
        <w:rPr>
          <w:szCs w:val="22"/>
          <w:lang w:val="el-GR"/>
        </w:rPr>
        <w:t>ης</w:t>
      </w:r>
      <w:r w:rsidRPr="00E51455">
        <w:rPr>
          <w:szCs w:val="22"/>
          <w:lang w:val="el-GR"/>
        </w:rPr>
        <w:t xml:space="preserve"> </w:t>
      </w:r>
      <w:r w:rsidR="00B80B0E" w:rsidRPr="00A45C84">
        <w:rPr>
          <w:szCs w:val="22"/>
          <w:lang w:val="el-GR"/>
        </w:rPr>
        <w:t>ελτρομβοπάγης</w:t>
      </w:r>
      <w:r w:rsidRPr="00E51455">
        <w:rPr>
          <w:szCs w:val="22"/>
          <w:lang w:val="el-GR"/>
        </w:rPr>
        <w:t xml:space="preserve"> ήταν σταθερή σε όλες τις κατηγορίες ΙΤΡ και σε συμφωνία με το γνωστό προφίλ ασφ</w:t>
      </w:r>
      <w:r w:rsidR="00D03C14" w:rsidRPr="00E51455">
        <w:rPr>
          <w:szCs w:val="22"/>
          <w:lang w:val="el-GR"/>
        </w:rPr>
        <w:t>α</w:t>
      </w:r>
      <w:r w:rsidRPr="00E51455">
        <w:rPr>
          <w:szCs w:val="22"/>
          <w:lang w:val="el-GR"/>
        </w:rPr>
        <w:t>λε</w:t>
      </w:r>
      <w:r w:rsidR="00D03C14" w:rsidRPr="00E51455">
        <w:rPr>
          <w:szCs w:val="22"/>
          <w:lang w:val="el-GR"/>
        </w:rPr>
        <w:t>ί</w:t>
      </w:r>
      <w:r w:rsidRPr="00E51455">
        <w:rPr>
          <w:szCs w:val="22"/>
          <w:lang w:val="el-GR"/>
        </w:rPr>
        <w:t>ας του.</w:t>
      </w:r>
    </w:p>
    <w:p w14:paraId="63BD4438" w14:textId="6EEF0237" w:rsidR="00DF0AD4" w:rsidRPr="00E51455" w:rsidRDefault="00DF0AD4" w:rsidP="003B4EE5">
      <w:pPr>
        <w:rPr>
          <w:szCs w:val="22"/>
          <w:lang w:val="el-GR"/>
        </w:rPr>
      </w:pPr>
    </w:p>
    <w:p w14:paraId="59F2DC45" w14:textId="50DCFA93" w:rsidR="004429DD" w:rsidRPr="00E51455" w:rsidRDefault="004429DD" w:rsidP="003B4EE5">
      <w:pPr>
        <w:rPr>
          <w:color w:val="000000"/>
          <w:szCs w:val="22"/>
          <w:lang w:val="el-GR"/>
        </w:rPr>
      </w:pPr>
      <w:r w:rsidRPr="00E51455">
        <w:rPr>
          <w:color w:val="000000"/>
          <w:szCs w:val="22"/>
          <w:lang w:val="el-GR"/>
        </w:rPr>
        <w:t xml:space="preserve">Δεν έχουν διεξαχθεί κλινικές μελέτες που συνέκριναν </w:t>
      </w:r>
      <w:r w:rsidR="00B80B0E">
        <w:rPr>
          <w:color w:val="000000"/>
          <w:szCs w:val="22"/>
          <w:lang w:val="el-GR"/>
        </w:rPr>
        <w:t>ελτρομβοπάγη</w:t>
      </w:r>
      <w:r w:rsidRPr="00E51455">
        <w:rPr>
          <w:color w:val="000000"/>
          <w:szCs w:val="22"/>
          <w:lang w:val="el-GR"/>
        </w:rPr>
        <w:t xml:space="preserve"> με άλλες θεραπευτικές επιλογές (π.χ. σπληνεκτομή). Η μακροπρόθεσμη ασφάλεια τ</w:t>
      </w:r>
      <w:r w:rsidR="00B80B0E">
        <w:rPr>
          <w:color w:val="000000"/>
          <w:szCs w:val="22"/>
          <w:lang w:val="el-GR"/>
        </w:rPr>
        <w:t>ης</w:t>
      </w:r>
      <w:r w:rsidRPr="00E51455">
        <w:rPr>
          <w:color w:val="000000"/>
          <w:szCs w:val="22"/>
          <w:lang w:val="el-GR"/>
        </w:rPr>
        <w:t xml:space="preserve"> </w:t>
      </w:r>
      <w:r w:rsidR="00B80B0E">
        <w:rPr>
          <w:color w:val="000000"/>
          <w:szCs w:val="22"/>
          <w:lang w:val="el-GR"/>
        </w:rPr>
        <w:t>ελτρομβοπάγης</w:t>
      </w:r>
      <w:r w:rsidRPr="00E51455">
        <w:rPr>
          <w:color w:val="000000"/>
          <w:szCs w:val="22"/>
          <w:lang w:val="el-GR"/>
        </w:rPr>
        <w:t xml:space="preserve"> θα πρέπει να λαμβάνεται υπόψη πριν από την έναρξη της θεραπείας.</w:t>
      </w:r>
    </w:p>
    <w:p w14:paraId="59F2DC46" w14:textId="77777777" w:rsidR="004429DD" w:rsidRPr="00E51455" w:rsidRDefault="004429DD" w:rsidP="003B4EE5">
      <w:pPr>
        <w:spacing w:line="240" w:lineRule="auto"/>
        <w:rPr>
          <w:color w:val="000000"/>
          <w:szCs w:val="22"/>
          <w:lang w:val="el-GR"/>
        </w:rPr>
      </w:pPr>
    </w:p>
    <w:p w14:paraId="59F2DC47" w14:textId="1F65A6C6" w:rsidR="00C63338" w:rsidRPr="00E51455" w:rsidRDefault="00C63338" w:rsidP="003B4EE5">
      <w:pPr>
        <w:keepNext/>
        <w:spacing w:line="240" w:lineRule="auto"/>
        <w:rPr>
          <w:i/>
          <w:color w:val="000000"/>
          <w:szCs w:val="22"/>
          <w:lang w:val="el-GR"/>
        </w:rPr>
      </w:pPr>
      <w:r w:rsidRPr="00E51455">
        <w:rPr>
          <w:i/>
          <w:color w:val="000000"/>
          <w:szCs w:val="22"/>
          <w:lang w:val="el-GR"/>
        </w:rPr>
        <w:t xml:space="preserve">Παιδιατρικός </w:t>
      </w:r>
      <w:r w:rsidR="00814C96" w:rsidRPr="00E51455">
        <w:rPr>
          <w:i/>
          <w:color w:val="000000"/>
          <w:szCs w:val="22"/>
          <w:lang w:val="el-GR"/>
        </w:rPr>
        <w:t>πληθυσμός</w:t>
      </w:r>
      <w:r w:rsidR="00444E20" w:rsidRPr="00E51455">
        <w:rPr>
          <w:i/>
          <w:color w:val="000000"/>
          <w:szCs w:val="22"/>
          <w:lang w:val="el-GR"/>
        </w:rPr>
        <w:t xml:space="preserve"> (ηλικίας 1 έως 17 ετών</w:t>
      </w:r>
      <w:r w:rsidR="002A55FB" w:rsidRPr="00E51455">
        <w:rPr>
          <w:i/>
          <w:color w:val="000000"/>
          <w:szCs w:val="22"/>
          <w:lang w:val="el-GR"/>
        </w:rPr>
        <w:t>)</w:t>
      </w:r>
    </w:p>
    <w:p w14:paraId="59F2DC48" w14:textId="77777777" w:rsidR="00444E20" w:rsidRPr="00E51455" w:rsidRDefault="00444E20" w:rsidP="003B4EE5">
      <w:pPr>
        <w:keepNext/>
        <w:spacing w:line="240" w:lineRule="auto"/>
        <w:rPr>
          <w:color w:val="000000"/>
          <w:szCs w:val="22"/>
          <w:lang w:val="el-GR"/>
        </w:rPr>
      </w:pPr>
    </w:p>
    <w:p w14:paraId="59F2DC49" w14:textId="66B58161" w:rsidR="00444E20" w:rsidRPr="00E51455" w:rsidRDefault="00444E20" w:rsidP="003B4EE5">
      <w:pPr>
        <w:spacing w:line="240" w:lineRule="auto"/>
        <w:rPr>
          <w:color w:val="000000"/>
          <w:szCs w:val="22"/>
          <w:lang w:val="el-GR"/>
        </w:rPr>
      </w:pPr>
      <w:r w:rsidRPr="00E51455">
        <w:rPr>
          <w:color w:val="000000"/>
          <w:szCs w:val="22"/>
          <w:lang w:val="el-GR"/>
        </w:rPr>
        <w:t>Η ασφ</w:t>
      </w:r>
      <w:r w:rsidR="00C402D0" w:rsidRPr="00E51455">
        <w:rPr>
          <w:color w:val="000000"/>
          <w:szCs w:val="22"/>
          <w:lang w:val="el-GR"/>
        </w:rPr>
        <w:t>ά</w:t>
      </w:r>
      <w:r w:rsidRPr="00E51455">
        <w:rPr>
          <w:color w:val="000000"/>
          <w:szCs w:val="22"/>
          <w:lang w:val="el-GR"/>
        </w:rPr>
        <w:t>λεια και η αποτελεσματικότητα τ</w:t>
      </w:r>
      <w:r w:rsidR="00B80B0E">
        <w:rPr>
          <w:color w:val="000000"/>
          <w:szCs w:val="22"/>
          <w:lang w:val="el-GR"/>
        </w:rPr>
        <w:t>ης</w:t>
      </w:r>
      <w:r w:rsidRPr="00E51455">
        <w:rPr>
          <w:color w:val="000000"/>
          <w:szCs w:val="22"/>
          <w:lang w:val="el-GR"/>
        </w:rPr>
        <w:t xml:space="preserve"> </w:t>
      </w:r>
      <w:r w:rsidR="00B80B0E" w:rsidRPr="00A45C84">
        <w:rPr>
          <w:color w:val="000000"/>
          <w:szCs w:val="22"/>
          <w:lang w:val="el-GR"/>
        </w:rPr>
        <w:t>ελτρομβοπάγης</w:t>
      </w:r>
      <w:r w:rsidRPr="00E51455">
        <w:rPr>
          <w:color w:val="000000"/>
          <w:szCs w:val="22"/>
          <w:lang w:val="el-GR"/>
        </w:rPr>
        <w:t xml:space="preserve"> σε παιδιατρικούς ασθενείς </w:t>
      </w:r>
      <w:r w:rsidR="00F37FF3" w:rsidRPr="00E51455">
        <w:rPr>
          <w:color w:val="000000"/>
          <w:szCs w:val="22"/>
          <w:lang w:val="el-GR"/>
        </w:rPr>
        <w:t xml:space="preserve">έχουν </w:t>
      </w:r>
      <w:r w:rsidRPr="00E51455">
        <w:rPr>
          <w:color w:val="000000"/>
          <w:szCs w:val="22"/>
          <w:lang w:val="el-GR"/>
        </w:rPr>
        <w:t>ερευνηθεί σε δύο μελέτες.</w:t>
      </w:r>
    </w:p>
    <w:p w14:paraId="59F2DC4A" w14:textId="77777777" w:rsidR="00027463" w:rsidRPr="00E51455" w:rsidRDefault="00027463" w:rsidP="003B4EE5">
      <w:pPr>
        <w:spacing w:line="240" w:lineRule="auto"/>
        <w:rPr>
          <w:color w:val="000000"/>
          <w:szCs w:val="22"/>
          <w:lang w:val="el-GR"/>
        </w:rPr>
      </w:pPr>
    </w:p>
    <w:p w14:paraId="48C9B179" w14:textId="77777777" w:rsidR="00BE6AD3" w:rsidRDefault="00814C96" w:rsidP="003B4EE5">
      <w:pPr>
        <w:keepNext/>
        <w:spacing w:line="240" w:lineRule="auto"/>
        <w:rPr>
          <w:i/>
          <w:color w:val="000000"/>
          <w:szCs w:val="22"/>
          <w:lang w:val="el-GR"/>
        </w:rPr>
      </w:pPr>
      <w:r w:rsidRPr="007436D0">
        <w:rPr>
          <w:iCs/>
          <w:color w:val="000000"/>
          <w:szCs w:val="22"/>
          <w:lang w:val="el-GR"/>
        </w:rPr>
        <w:t>TRA115450 (PETIT2):</w:t>
      </w:r>
    </w:p>
    <w:p w14:paraId="59F2DC4B" w14:textId="139AF691" w:rsidR="00444E20" w:rsidRPr="00E51455" w:rsidRDefault="00C93201" w:rsidP="003B4EE5">
      <w:pPr>
        <w:spacing w:line="240" w:lineRule="auto"/>
        <w:rPr>
          <w:iCs/>
          <w:lang w:val="el-GR"/>
        </w:rPr>
      </w:pPr>
      <w:r w:rsidRPr="00E51455">
        <w:rPr>
          <w:color w:val="000000"/>
          <w:szCs w:val="22"/>
          <w:lang w:val="el-GR"/>
        </w:rPr>
        <w:t xml:space="preserve">Το </w:t>
      </w:r>
      <w:r w:rsidR="00814C96" w:rsidRPr="00E51455">
        <w:rPr>
          <w:color w:val="000000"/>
          <w:szCs w:val="22"/>
          <w:lang w:val="el-GR"/>
        </w:rPr>
        <w:t xml:space="preserve">κύριο καταληκτικό σημείο ήταν η διατηρήσιμη ανταπόκριση, οριζόμενη ως το ποσοστό των ασθενών που λάμβαναν eltrοmbopag, σε σύγκριση με αυτό των ασθενών που λάμβαναν εικονικό φάρμακο, που πέτυχαν αριθμούς αιμοπεταλίων </w:t>
      </w:r>
      <w:r w:rsidR="00814C96" w:rsidRPr="00E51455">
        <w:rPr>
          <w:iCs/>
          <w:lang w:val="el-GR"/>
        </w:rPr>
        <w:t xml:space="preserve">≥50,000/µl για τουλάχιστον 6 από 8 εβδομάδες (σε απουσία θεραπείας διάσωσης), μεταξύ των εβδομάδων 5 έως 12 κατά τη διάρκεια της διπλά τυφλής τυχαιοποιημένης περιόδου. Οι ασθενείς </w:t>
      </w:r>
      <w:r w:rsidR="00EE43D5" w:rsidRPr="00E51455">
        <w:rPr>
          <w:iCs/>
          <w:lang w:val="el-GR"/>
        </w:rPr>
        <w:t xml:space="preserve">είχαν διαγνωσθεί με χρόνια ΙΤΡ για τουλάχιστον </w:t>
      </w:r>
      <w:r w:rsidR="00CA2155" w:rsidRPr="00E51455">
        <w:rPr>
          <w:iCs/>
          <w:lang w:val="el-GR"/>
        </w:rPr>
        <w:t>1 </w:t>
      </w:r>
      <w:r w:rsidR="00EE43D5" w:rsidRPr="00E51455">
        <w:rPr>
          <w:iCs/>
          <w:lang w:val="el-GR"/>
        </w:rPr>
        <w:t xml:space="preserve">χρόνο και </w:t>
      </w:r>
      <w:r w:rsidR="00814C96" w:rsidRPr="00E51455">
        <w:rPr>
          <w:iCs/>
          <w:lang w:val="el-GR"/>
        </w:rPr>
        <w:t xml:space="preserve">είχαν </w:t>
      </w:r>
      <w:r w:rsidR="00FA2355" w:rsidRPr="00E51455">
        <w:rPr>
          <w:iCs/>
          <w:lang w:val="el-GR"/>
        </w:rPr>
        <w:t xml:space="preserve">επιδεινωθεί </w:t>
      </w:r>
      <w:r w:rsidR="00814C96" w:rsidRPr="00E51455">
        <w:rPr>
          <w:iCs/>
          <w:lang w:val="el-GR"/>
        </w:rPr>
        <w:t xml:space="preserve">ή </w:t>
      </w:r>
      <w:r w:rsidR="00FA2355" w:rsidRPr="00E51455">
        <w:rPr>
          <w:iCs/>
          <w:lang w:val="el-GR"/>
        </w:rPr>
        <w:t xml:space="preserve">υποτροπιάσει </w:t>
      </w:r>
      <w:r w:rsidR="00814C96" w:rsidRPr="00E51455">
        <w:rPr>
          <w:iCs/>
          <w:lang w:val="el-GR"/>
        </w:rPr>
        <w:t xml:space="preserve">υπό μία τουλάχιστον προηγούμενη θεραπεία για </w:t>
      </w:r>
      <w:r w:rsidR="00814C96" w:rsidRPr="00E51455">
        <w:rPr>
          <w:iCs/>
          <w:lang w:val="en-US"/>
        </w:rPr>
        <w:t>ITP</w:t>
      </w:r>
      <w:r w:rsidR="00814C96" w:rsidRPr="00E51455">
        <w:rPr>
          <w:iCs/>
          <w:lang w:val="el-GR"/>
        </w:rPr>
        <w:t xml:space="preserve"> ή δεν ήταν ικανοί να ακολουθήσουν άλλες θεραπείες για </w:t>
      </w:r>
      <w:r w:rsidR="00814C96" w:rsidRPr="00E51455">
        <w:rPr>
          <w:iCs/>
          <w:lang w:val="en-US"/>
        </w:rPr>
        <w:t>ITP</w:t>
      </w:r>
      <w:r w:rsidR="00814C96" w:rsidRPr="00E51455">
        <w:rPr>
          <w:iCs/>
          <w:lang w:val="el-GR"/>
        </w:rPr>
        <w:t xml:space="preserve"> για ιατρικό λόγο και είχαν αριθμό αιμοπεταλίων </w:t>
      </w:r>
      <w:r w:rsidR="00814C96" w:rsidRPr="00E51455">
        <w:rPr>
          <w:iCs/>
          <w:lang w:val="el-GR"/>
        </w:rPr>
        <w:lastRenderedPageBreak/>
        <w:t>&lt;30,000/µ</w:t>
      </w:r>
      <w:r w:rsidR="00814C96" w:rsidRPr="00E51455">
        <w:rPr>
          <w:iCs/>
        </w:rPr>
        <w:t>l</w:t>
      </w:r>
      <w:r w:rsidR="00814C96" w:rsidRPr="00E51455">
        <w:rPr>
          <w:iCs/>
          <w:lang w:val="el-GR"/>
        </w:rPr>
        <w:t xml:space="preserve">. Ενενήντα-δύο ασθενείς τυχαιοποιήθηκαν σύμφωνα με διαστρωμάτωση τριών ηλικιακών </w:t>
      </w:r>
      <w:r w:rsidR="00222194" w:rsidRPr="00E51455">
        <w:rPr>
          <w:iCs/>
          <w:lang w:val="el-GR"/>
        </w:rPr>
        <w:t>ομάδων</w:t>
      </w:r>
      <w:r w:rsidR="00814C96" w:rsidRPr="00E51455">
        <w:rPr>
          <w:iCs/>
          <w:lang w:val="el-GR"/>
        </w:rPr>
        <w:t xml:space="preserve"> (2:1) σε </w:t>
      </w:r>
      <w:r w:rsidR="00B80B0E" w:rsidRPr="00A45C84">
        <w:rPr>
          <w:iCs/>
          <w:lang w:val="el-GR"/>
        </w:rPr>
        <w:t>ελτρομβοπάγη</w:t>
      </w:r>
      <w:r w:rsidR="00814C96" w:rsidRPr="00E51455">
        <w:rPr>
          <w:iCs/>
          <w:lang w:val="el-GR"/>
        </w:rPr>
        <w:t xml:space="preserve"> (</w:t>
      </w:r>
      <w:r w:rsidR="00814C96" w:rsidRPr="00E51455">
        <w:rPr>
          <w:iCs/>
          <w:lang w:val="en-US"/>
        </w:rPr>
        <w:t>n</w:t>
      </w:r>
      <w:r w:rsidR="00814C96" w:rsidRPr="00E51455">
        <w:rPr>
          <w:iCs/>
          <w:lang w:val="el-GR"/>
        </w:rPr>
        <w:t>=63) ή εικονικό φάρμακο (</w:t>
      </w:r>
      <w:r w:rsidR="00814C96" w:rsidRPr="00E51455">
        <w:rPr>
          <w:iCs/>
          <w:lang w:val="en-US"/>
        </w:rPr>
        <w:t>n</w:t>
      </w:r>
      <w:r w:rsidR="00814C96" w:rsidRPr="00E51455">
        <w:rPr>
          <w:iCs/>
          <w:lang w:val="el-GR"/>
        </w:rPr>
        <w:t xml:space="preserve">=29). </w:t>
      </w:r>
      <w:r w:rsidR="003523B8" w:rsidRPr="00E51455">
        <w:rPr>
          <w:iCs/>
          <w:lang w:val="el-GR"/>
        </w:rPr>
        <w:t>Η δόση τ</w:t>
      </w:r>
      <w:r w:rsidR="00B80B0E">
        <w:rPr>
          <w:iCs/>
          <w:lang w:val="el-GR"/>
        </w:rPr>
        <w:t>ης</w:t>
      </w:r>
      <w:r w:rsidR="003523B8" w:rsidRPr="00E51455">
        <w:rPr>
          <w:iCs/>
          <w:lang w:val="el-GR"/>
        </w:rPr>
        <w:t xml:space="preserve"> </w:t>
      </w:r>
      <w:r w:rsidR="00B80B0E" w:rsidRPr="00A45C84">
        <w:rPr>
          <w:iCs/>
          <w:lang w:val="el-GR"/>
        </w:rPr>
        <w:t>ελτρομβοπάγης</w:t>
      </w:r>
      <w:r w:rsidR="003523B8" w:rsidRPr="00E51455">
        <w:rPr>
          <w:iCs/>
          <w:lang w:val="el-GR"/>
        </w:rPr>
        <w:t xml:space="preserve"> μπορούσε να προσαρμοσθεί με βάση τους εξατομικευμένους αριθμούς αιμοπεταλίων.</w:t>
      </w:r>
    </w:p>
    <w:p w14:paraId="59F2DC4C" w14:textId="77777777" w:rsidR="003523B8" w:rsidRPr="00E51455" w:rsidRDefault="003523B8" w:rsidP="003B4EE5">
      <w:pPr>
        <w:spacing w:line="240" w:lineRule="auto"/>
        <w:rPr>
          <w:iCs/>
          <w:lang w:val="el-GR"/>
        </w:rPr>
      </w:pPr>
    </w:p>
    <w:p w14:paraId="59F2DC4D" w14:textId="6C34232E" w:rsidR="003523B8" w:rsidRPr="00E51455" w:rsidRDefault="003523B8" w:rsidP="003B4EE5">
      <w:pPr>
        <w:spacing w:line="240" w:lineRule="auto"/>
        <w:rPr>
          <w:lang w:val="el-GR"/>
        </w:rPr>
      </w:pPr>
      <w:r w:rsidRPr="00E51455">
        <w:rPr>
          <w:iCs/>
          <w:lang w:val="el-GR"/>
        </w:rPr>
        <w:t xml:space="preserve">Συνολικά, </w:t>
      </w:r>
      <w:r w:rsidR="00814C96" w:rsidRPr="00E51455">
        <w:rPr>
          <w:iCs/>
          <w:lang w:val="el-GR"/>
        </w:rPr>
        <w:t>μια</w:t>
      </w:r>
      <w:r w:rsidRPr="00E51455">
        <w:rPr>
          <w:iCs/>
          <w:lang w:val="el-GR"/>
        </w:rPr>
        <w:t xml:space="preserve"> σημαντικά μεγαλύτερ</w:t>
      </w:r>
      <w:r w:rsidR="00814C96" w:rsidRPr="00E51455">
        <w:rPr>
          <w:iCs/>
          <w:lang w:val="el-GR"/>
        </w:rPr>
        <w:t xml:space="preserve">η αναλογία ασθενών υπό </w:t>
      </w:r>
      <w:r w:rsidR="00B80B0E" w:rsidRPr="00A45C84">
        <w:rPr>
          <w:iCs/>
          <w:lang w:val="el-GR"/>
        </w:rPr>
        <w:t>ελτρομβοπάγη</w:t>
      </w:r>
      <w:r w:rsidR="00814C96" w:rsidRPr="00E51455">
        <w:rPr>
          <w:iCs/>
          <w:lang w:val="el-GR"/>
        </w:rPr>
        <w:t xml:space="preserve"> (40%)</w:t>
      </w:r>
      <w:r w:rsidRPr="00E51455">
        <w:rPr>
          <w:iCs/>
          <w:lang w:val="el-GR"/>
        </w:rPr>
        <w:t xml:space="preserve"> </w:t>
      </w:r>
      <w:r w:rsidR="00814C96" w:rsidRPr="00E51455">
        <w:rPr>
          <w:iCs/>
          <w:lang w:val="el-GR"/>
        </w:rPr>
        <w:t xml:space="preserve">σε σύγκριση με ασθενείς υπό εικονικό φάρμακο (3%) πέτυχαν το κύριο καταληκτικό </w:t>
      </w:r>
      <w:r w:rsidR="001117B7" w:rsidRPr="00E51455">
        <w:rPr>
          <w:iCs/>
          <w:lang w:val="el-GR"/>
        </w:rPr>
        <w:t>σημείο</w:t>
      </w:r>
      <w:r w:rsidR="00814C96" w:rsidRPr="00E51455">
        <w:rPr>
          <w:iCs/>
          <w:lang w:val="el-GR"/>
        </w:rPr>
        <w:t xml:space="preserve"> (</w:t>
      </w:r>
      <w:r w:rsidR="005011F0" w:rsidRPr="00E51455">
        <w:rPr>
          <w:iCs/>
          <w:lang w:val="el-GR"/>
        </w:rPr>
        <w:t xml:space="preserve">Αναλογία Πιθανοτήτων </w:t>
      </w:r>
      <w:r w:rsidR="00814C96" w:rsidRPr="00E51455">
        <w:rPr>
          <w:iCs/>
          <w:lang w:val="el-GR"/>
        </w:rPr>
        <w:t xml:space="preserve">18,0 </w:t>
      </w:r>
      <w:r w:rsidR="00814C96" w:rsidRPr="00E51455">
        <w:rPr>
          <w:lang w:val="el-GR"/>
        </w:rPr>
        <w:t xml:space="preserve">[95% </w:t>
      </w:r>
      <w:r w:rsidR="00814C96" w:rsidRPr="00E51455">
        <w:t>CI</w:t>
      </w:r>
      <w:r w:rsidR="00814C96" w:rsidRPr="00E51455">
        <w:rPr>
          <w:lang w:val="el-GR"/>
        </w:rPr>
        <w:t>:</w:t>
      </w:r>
      <w:r w:rsidR="00814C96" w:rsidRPr="00E51455">
        <w:t> </w:t>
      </w:r>
      <w:r w:rsidR="00814C96" w:rsidRPr="00E51455">
        <w:rPr>
          <w:lang w:val="el-GR"/>
        </w:rPr>
        <w:t>2,3, 140,9</w:t>
      </w:r>
      <w:r w:rsidR="00F06A2E" w:rsidRPr="00E51455">
        <w:rPr>
          <w:lang w:val="el-GR"/>
        </w:rPr>
        <w:t xml:space="preserve">] </w:t>
      </w:r>
      <w:r w:rsidR="00814C96" w:rsidRPr="00E51455">
        <w:t>p</w:t>
      </w:r>
      <w:r w:rsidR="00814C96" w:rsidRPr="00E51455">
        <w:rPr>
          <w:lang w:val="el-GR"/>
        </w:rPr>
        <w:t xml:space="preserve">&lt;0,001) η οποία ήταν παρόμοια και στις τρείς ηλικιακές </w:t>
      </w:r>
      <w:r w:rsidR="00222194" w:rsidRPr="00E51455">
        <w:rPr>
          <w:lang w:val="el-GR"/>
        </w:rPr>
        <w:t>ομάδες</w:t>
      </w:r>
      <w:r w:rsidR="00814C96" w:rsidRPr="00E51455">
        <w:rPr>
          <w:lang w:val="el-GR"/>
        </w:rPr>
        <w:t xml:space="preserve"> (Πίνακας </w:t>
      </w:r>
      <w:r w:rsidR="00460439" w:rsidRPr="00857B41">
        <w:rPr>
          <w:lang w:val="el-GR"/>
        </w:rPr>
        <w:t>6</w:t>
      </w:r>
      <w:r w:rsidR="00814C96" w:rsidRPr="00E51455">
        <w:rPr>
          <w:lang w:val="el-GR"/>
        </w:rPr>
        <w:t>).</w:t>
      </w:r>
    </w:p>
    <w:p w14:paraId="59F2DC4E" w14:textId="77777777" w:rsidR="00814C96" w:rsidRPr="00E51455" w:rsidRDefault="00814C96" w:rsidP="003B4EE5">
      <w:pPr>
        <w:spacing w:line="240" w:lineRule="auto"/>
        <w:rPr>
          <w:color w:val="000000"/>
          <w:szCs w:val="22"/>
          <w:lang w:val="el-GR"/>
        </w:rPr>
      </w:pPr>
    </w:p>
    <w:p w14:paraId="59F2DC4F" w14:textId="27367D32" w:rsidR="00222194" w:rsidRPr="00E51455" w:rsidRDefault="00222194" w:rsidP="003B4EE5">
      <w:pPr>
        <w:pStyle w:val="captiontable"/>
        <w:spacing w:after="0"/>
        <w:ind w:left="1134" w:hanging="1134"/>
        <w:rPr>
          <w:rFonts w:ascii="Times New Roman" w:hAnsi="Times New Roman"/>
          <w:lang w:val="el-GR" w:eastAsia="en-US"/>
        </w:rPr>
      </w:pPr>
      <w:r w:rsidRPr="00E51455">
        <w:rPr>
          <w:rFonts w:ascii="Times New Roman" w:hAnsi="Times New Roman"/>
          <w:lang w:val="el-GR" w:eastAsia="en-US"/>
        </w:rPr>
        <w:t>Πίνακας </w:t>
      </w:r>
      <w:r w:rsidR="00460439" w:rsidRPr="00857B41">
        <w:rPr>
          <w:rFonts w:ascii="Times New Roman" w:hAnsi="Times New Roman"/>
          <w:lang w:val="el-GR" w:eastAsia="en-US"/>
        </w:rPr>
        <w:t>6</w:t>
      </w:r>
      <w:r w:rsidR="005011F0" w:rsidRPr="00E51455">
        <w:rPr>
          <w:rFonts w:ascii="Times New Roman" w:hAnsi="Times New Roman"/>
          <w:lang w:val="el-GR" w:eastAsia="en-US"/>
        </w:rPr>
        <w:tab/>
      </w:r>
      <w:r w:rsidR="0024204C" w:rsidRPr="00E51455">
        <w:rPr>
          <w:rFonts w:ascii="Times New Roman" w:hAnsi="Times New Roman"/>
          <w:lang w:val="el-GR" w:eastAsia="en-US"/>
        </w:rPr>
        <w:t>Δια</w:t>
      </w:r>
      <w:r w:rsidR="00DC7159" w:rsidRPr="00E51455">
        <w:rPr>
          <w:rFonts w:ascii="Times New Roman" w:hAnsi="Times New Roman"/>
          <w:lang w:val="el-GR" w:eastAsia="en-US"/>
        </w:rPr>
        <w:t>τηρούμενα</w:t>
      </w:r>
      <w:r w:rsidRPr="00E51455">
        <w:rPr>
          <w:rFonts w:ascii="Times New Roman" w:hAnsi="Times New Roman"/>
          <w:lang w:val="el-GR" w:eastAsia="en-US"/>
        </w:rPr>
        <w:t xml:space="preserve"> ποσοστά ανταπόκρισης των αιμοπεταλίων κατά ηλικιακή ομάδα σε παιδιατρικούς ασθενείς με χρόνια ITP</w:t>
      </w:r>
    </w:p>
    <w:p w14:paraId="59F2DC50" w14:textId="77777777" w:rsidR="00222194" w:rsidRPr="00E51455" w:rsidRDefault="00222194" w:rsidP="003B4EE5">
      <w:pPr>
        <w:pStyle w:val="tabletext"/>
        <w:keepNext/>
        <w:spacing w:before="0" w:after="0"/>
        <w:rPr>
          <w:rFonts w:ascii="Times New Roman" w:hAnsi="Times New Roman" w:cs="Times New Roman"/>
          <w:sz w:val="22"/>
          <w:szCs w:val="22"/>
          <w:lang w:val="el-GR"/>
        </w:rPr>
      </w:pPr>
    </w:p>
    <w:tbl>
      <w:tblPr>
        <w:tblW w:w="4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3"/>
        <w:gridCol w:w="2384"/>
        <w:gridCol w:w="2129"/>
      </w:tblGrid>
      <w:tr w:rsidR="00222194" w:rsidRPr="00857B41" w14:paraId="59F2DC58" w14:textId="77777777" w:rsidTr="00785023">
        <w:tc>
          <w:tcPr>
            <w:tcW w:w="1890" w:type="pct"/>
          </w:tcPr>
          <w:p w14:paraId="59F2DC51" w14:textId="77777777" w:rsidR="00222194" w:rsidRPr="00E51455" w:rsidRDefault="00222194" w:rsidP="003B4EE5">
            <w:pPr>
              <w:pStyle w:val="tabletext"/>
              <w:keepNext/>
              <w:spacing w:before="0" w:after="0"/>
              <w:ind w:left="1440" w:hanging="1440"/>
              <w:rPr>
                <w:rFonts w:ascii="Times New Roman" w:hAnsi="Times New Roman" w:cs="Times New Roman"/>
                <w:sz w:val="22"/>
                <w:szCs w:val="22"/>
                <w:lang w:val="el-GR"/>
              </w:rPr>
            </w:pPr>
          </w:p>
        </w:tc>
        <w:tc>
          <w:tcPr>
            <w:tcW w:w="1643" w:type="pct"/>
          </w:tcPr>
          <w:p w14:paraId="59F2DC53" w14:textId="706DA6C7" w:rsidR="00222194" w:rsidRPr="00E51455" w:rsidRDefault="00B80B0E" w:rsidP="003B4EE5">
            <w:pPr>
              <w:pStyle w:val="tabletext"/>
              <w:keepNext/>
              <w:spacing w:before="0" w:after="0"/>
              <w:jc w:val="center"/>
              <w:rPr>
                <w:rFonts w:ascii="Times New Roman" w:hAnsi="Times New Roman" w:cs="Times New Roman"/>
                <w:sz w:val="22"/>
                <w:szCs w:val="22"/>
              </w:rPr>
            </w:pPr>
            <w:proofErr w:type="spellStart"/>
            <w:r>
              <w:rPr>
                <w:rFonts w:ascii="Times New Roman" w:hAnsi="Times New Roman" w:cs="Times New Roman"/>
                <w:sz w:val="22"/>
                <w:szCs w:val="22"/>
              </w:rPr>
              <w:t>Ελτρομ</w:t>
            </w:r>
            <w:proofErr w:type="spellEnd"/>
            <w:r>
              <w:rPr>
                <w:rFonts w:ascii="Times New Roman" w:hAnsi="Times New Roman" w:cs="Times New Roman"/>
                <w:sz w:val="22"/>
                <w:szCs w:val="22"/>
              </w:rPr>
              <w:t>βοπάγη</w:t>
            </w:r>
            <w:r w:rsidR="00790907">
              <w:rPr>
                <w:rFonts w:ascii="Times New Roman" w:hAnsi="Times New Roman" w:cs="Times New Roman"/>
                <w:sz w:val="22"/>
                <w:szCs w:val="22"/>
                <w:lang w:val="el-GR"/>
              </w:rPr>
              <w:t xml:space="preserve"> </w:t>
            </w:r>
            <w:r w:rsidR="00222194" w:rsidRPr="00E51455">
              <w:rPr>
                <w:rFonts w:ascii="Times New Roman" w:hAnsi="Times New Roman" w:cs="Times New Roman"/>
                <w:sz w:val="22"/>
                <w:szCs w:val="22"/>
              </w:rPr>
              <w:t>n/N (%)</w:t>
            </w:r>
          </w:p>
          <w:p w14:paraId="59F2DC54" w14:textId="77777777" w:rsidR="00222194" w:rsidRPr="00E51455" w:rsidRDefault="00222194" w:rsidP="003B4EE5">
            <w:pPr>
              <w:pStyle w:val="tabletext"/>
              <w:keepNext/>
              <w:spacing w:before="0" w:after="0"/>
              <w:jc w:val="center"/>
              <w:rPr>
                <w:rFonts w:ascii="Times New Roman" w:hAnsi="Times New Roman" w:cs="Times New Roman"/>
                <w:sz w:val="22"/>
                <w:szCs w:val="22"/>
              </w:rPr>
            </w:pPr>
            <w:r w:rsidRPr="00E51455">
              <w:rPr>
                <w:rFonts w:ascii="Times New Roman" w:hAnsi="Times New Roman" w:cs="Times New Roman"/>
                <w:sz w:val="22"/>
                <w:szCs w:val="22"/>
              </w:rPr>
              <w:t>[95% CI]</w:t>
            </w:r>
          </w:p>
        </w:tc>
        <w:tc>
          <w:tcPr>
            <w:tcW w:w="1467" w:type="pct"/>
            <w:vAlign w:val="bottom"/>
          </w:tcPr>
          <w:p w14:paraId="59F2DC56" w14:textId="109AC16B" w:rsidR="00222194" w:rsidRPr="00E51455" w:rsidRDefault="00222194" w:rsidP="003B4EE5">
            <w:pPr>
              <w:pStyle w:val="tabletext"/>
              <w:keepNext/>
              <w:spacing w:before="0" w:after="0"/>
              <w:jc w:val="center"/>
              <w:rPr>
                <w:rFonts w:ascii="Times New Roman" w:hAnsi="Times New Roman" w:cs="Times New Roman"/>
                <w:sz w:val="22"/>
                <w:szCs w:val="22"/>
                <w:lang w:val="el-GR"/>
              </w:rPr>
            </w:pPr>
            <w:r w:rsidRPr="00E51455">
              <w:rPr>
                <w:rFonts w:ascii="Times New Roman" w:hAnsi="Times New Roman" w:cs="Times New Roman"/>
                <w:sz w:val="22"/>
                <w:szCs w:val="22"/>
                <w:lang w:val="el-GR"/>
              </w:rPr>
              <w:t>Εικονικό φάρμακο</w:t>
            </w:r>
            <w:r w:rsidR="00790907">
              <w:rPr>
                <w:rFonts w:ascii="Times New Roman" w:hAnsi="Times New Roman" w:cs="Times New Roman"/>
                <w:sz w:val="22"/>
                <w:szCs w:val="22"/>
                <w:lang w:val="el-GR"/>
              </w:rPr>
              <w:t xml:space="preserve"> </w:t>
            </w:r>
            <w:r w:rsidRPr="00E51455">
              <w:rPr>
                <w:rFonts w:ascii="Times New Roman" w:hAnsi="Times New Roman" w:cs="Times New Roman"/>
                <w:sz w:val="22"/>
                <w:szCs w:val="22"/>
                <w:lang w:val="pt-PT"/>
              </w:rPr>
              <w:t>n</w:t>
            </w:r>
            <w:r w:rsidRPr="00E51455">
              <w:rPr>
                <w:rFonts w:ascii="Times New Roman" w:hAnsi="Times New Roman" w:cs="Times New Roman"/>
                <w:sz w:val="22"/>
                <w:szCs w:val="22"/>
                <w:lang w:val="el-GR"/>
              </w:rPr>
              <w:t>/</w:t>
            </w:r>
            <w:r w:rsidRPr="00E51455">
              <w:rPr>
                <w:rFonts w:ascii="Times New Roman" w:hAnsi="Times New Roman" w:cs="Times New Roman"/>
                <w:sz w:val="22"/>
                <w:szCs w:val="22"/>
                <w:lang w:val="pt-PT"/>
              </w:rPr>
              <w:t>N</w:t>
            </w:r>
            <w:r w:rsidRPr="00E51455">
              <w:rPr>
                <w:rFonts w:ascii="Times New Roman" w:hAnsi="Times New Roman" w:cs="Times New Roman"/>
                <w:sz w:val="22"/>
                <w:szCs w:val="22"/>
                <w:lang w:val="el-GR"/>
              </w:rPr>
              <w:t xml:space="preserve"> (%)</w:t>
            </w:r>
          </w:p>
          <w:p w14:paraId="59F2DC57" w14:textId="77777777" w:rsidR="00222194" w:rsidRPr="00E51455" w:rsidRDefault="00222194" w:rsidP="003B4EE5">
            <w:pPr>
              <w:pStyle w:val="tabletext"/>
              <w:keepNext/>
              <w:spacing w:before="0" w:after="0"/>
              <w:jc w:val="center"/>
              <w:rPr>
                <w:rFonts w:ascii="Times New Roman" w:hAnsi="Times New Roman" w:cs="Times New Roman"/>
                <w:sz w:val="22"/>
                <w:szCs w:val="22"/>
                <w:lang w:val="el-GR"/>
              </w:rPr>
            </w:pPr>
            <w:r w:rsidRPr="00E51455">
              <w:rPr>
                <w:rFonts w:ascii="Times New Roman" w:hAnsi="Times New Roman" w:cs="Times New Roman"/>
                <w:sz w:val="22"/>
                <w:szCs w:val="22"/>
                <w:lang w:val="el-GR"/>
              </w:rPr>
              <w:t xml:space="preserve">[95% </w:t>
            </w:r>
            <w:r w:rsidRPr="00E51455">
              <w:rPr>
                <w:rFonts w:ascii="Times New Roman" w:hAnsi="Times New Roman" w:cs="Times New Roman"/>
                <w:sz w:val="22"/>
                <w:szCs w:val="22"/>
                <w:lang w:val="pt-PT"/>
              </w:rPr>
              <w:t>CI</w:t>
            </w:r>
            <w:r w:rsidRPr="00E51455">
              <w:rPr>
                <w:rFonts w:ascii="Times New Roman" w:hAnsi="Times New Roman" w:cs="Times New Roman"/>
                <w:sz w:val="22"/>
                <w:szCs w:val="22"/>
                <w:lang w:val="el-GR"/>
              </w:rPr>
              <w:t>]</w:t>
            </w:r>
          </w:p>
        </w:tc>
      </w:tr>
      <w:tr w:rsidR="00222194" w:rsidRPr="00E51455" w14:paraId="59F2DC6A" w14:textId="77777777" w:rsidTr="00D10F97">
        <w:trPr>
          <w:trHeight w:val="1545"/>
        </w:trPr>
        <w:tc>
          <w:tcPr>
            <w:tcW w:w="1890" w:type="pct"/>
          </w:tcPr>
          <w:p w14:paraId="59F2DC59" w14:textId="77777777" w:rsidR="00222194" w:rsidRPr="00E51455" w:rsidRDefault="00222194" w:rsidP="003B4EE5">
            <w:pPr>
              <w:pStyle w:val="tabletext"/>
              <w:keepNext/>
              <w:spacing w:before="0" w:after="0"/>
              <w:rPr>
                <w:rFonts w:ascii="Times New Roman" w:hAnsi="Times New Roman" w:cs="Times New Roman"/>
                <w:sz w:val="22"/>
                <w:szCs w:val="22"/>
                <w:lang w:val="el-GR"/>
              </w:rPr>
            </w:pPr>
            <w:r w:rsidRPr="00E51455">
              <w:rPr>
                <w:rFonts w:ascii="Times New Roman" w:hAnsi="Times New Roman" w:cs="Times New Roman"/>
                <w:sz w:val="22"/>
                <w:szCs w:val="22"/>
                <w:lang w:val="el-GR"/>
              </w:rPr>
              <w:t>Ομάδα 1 (12 έως 17</w:t>
            </w:r>
            <w:r w:rsidRPr="00E51455">
              <w:rPr>
                <w:rFonts w:ascii="Times New Roman" w:hAnsi="Times New Roman" w:cs="Times New Roman"/>
                <w:sz w:val="22"/>
                <w:szCs w:val="22"/>
              </w:rPr>
              <w:t> </w:t>
            </w:r>
            <w:r w:rsidRPr="00E51455">
              <w:rPr>
                <w:rFonts w:ascii="Times New Roman" w:hAnsi="Times New Roman" w:cs="Times New Roman"/>
                <w:sz w:val="22"/>
                <w:szCs w:val="22"/>
                <w:lang w:val="el-GR"/>
              </w:rPr>
              <w:t>ετών )</w:t>
            </w:r>
          </w:p>
          <w:p w14:paraId="59F2DC5A" w14:textId="77777777" w:rsidR="00222194" w:rsidRPr="00E51455" w:rsidRDefault="00222194" w:rsidP="003B4EE5">
            <w:pPr>
              <w:pStyle w:val="tabletext"/>
              <w:keepNext/>
              <w:spacing w:before="0" w:after="0"/>
              <w:rPr>
                <w:rFonts w:ascii="Times New Roman" w:hAnsi="Times New Roman" w:cs="Times New Roman"/>
                <w:sz w:val="22"/>
                <w:szCs w:val="22"/>
                <w:lang w:val="el-GR"/>
              </w:rPr>
            </w:pPr>
          </w:p>
          <w:p w14:paraId="59F2DC5B" w14:textId="77777777" w:rsidR="00222194" w:rsidRPr="00E51455" w:rsidRDefault="00222194" w:rsidP="003B4EE5">
            <w:pPr>
              <w:pStyle w:val="tabletext"/>
              <w:keepNext/>
              <w:spacing w:before="0" w:after="0"/>
              <w:rPr>
                <w:rFonts w:ascii="Times New Roman" w:hAnsi="Times New Roman" w:cs="Times New Roman"/>
                <w:sz w:val="22"/>
                <w:szCs w:val="22"/>
                <w:lang w:val="el-GR"/>
              </w:rPr>
            </w:pPr>
            <w:r w:rsidRPr="00E51455">
              <w:rPr>
                <w:rFonts w:ascii="Times New Roman" w:hAnsi="Times New Roman" w:cs="Times New Roman"/>
                <w:sz w:val="22"/>
                <w:szCs w:val="22"/>
                <w:lang w:val="el-GR"/>
              </w:rPr>
              <w:t>Ομάδα 2 (6 έως 11</w:t>
            </w:r>
            <w:r w:rsidRPr="00E51455">
              <w:rPr>
                <w:rFonts w:ascii="Times New Roman" w:hAnsi="Times New Roman" w:cs="Times New Roman"/>
                <w:sz w:val="22"/>
                <w:szCs w:val="22"/>
              </w:rPr>
              <w:t> </w:t>
            </w:r>
            <w:r w:rsidRPr="00E51455">
              <w:rPr>
                <w:rFonts w:ascii="Times New Roman" w:hAnsi="Times New Roman" w:cs="Times New Roman"/>
                <w:sz w:val="22"/>
                <w:szCs w:val="22"/>
                <w:lang w:val="el-GR"/>
              </w:rPr>
              <w:t>ετών)</w:t>
            </w:r>
          </w:p>
          <w:p w14:paraId="59F2DC5C" w14:textId="77777777" w:rsidR="00222194" w:rsidRPr="00E51455" w:rsidRDefault="00222194" w:rsidP="003B4EE5">
            <w:pPr>
              <w:pStyle w:val="tabletext"/>
              <w:keepNext/>
              <w:spacing w:before="0" w:after="0"/>
              <w:rPr>
                <w:rFonts w:ascii="Times New Roman" w:hAnsi="Times New Roman" w:cs="Times New Roman"/>
                <w:sz w:val="22"/>
                <w:szCs w:val="22"/>
                <w:lang w:val="el-GR"/>
              </w:rPr>
            </w:pPr>
          </w:p>
          <w:p w14:paraId="59F2DC5D" w14:textId="77777777" w:rsidR="00222194" w:rsidRPr="00E51455" w:rsidRDefault="00222194" w:rsidP="003B4EE5">
            <w:pPr>
              <w:pStyle w:val="tabletext"/>
              <w:keepNext/>
              <w:spacing w:before="0" w:after="0"/>
              <w:rPr>
                <w:rFonts w:ascii="Times New Roman" w:hAnsi="Times New Roman" w:cs="Times New Roman"/>
                <w:sz w:val="22"/>
                <w:szCs w:val="22"/>
                <w:lang w:val="el-GR"/>
              </w:rPr>
            </w:pPr>
            <w:r w:rsidRPr="00E51455">
              <w:rPr>
                <w:rFonts w:ascii="Times New Roman" w:hAnsi="Times New Roman" w:cs="Times New Roman"/>
                <w:sz w:val="22"/>
                <w:szCs w:val="22"/>
                <w:lang w:val="el-GR"/>
              </w:rPr>
              <w:t>Ομ</w:t>
            </w:r>
            <w:r w:rsidR="00C93201" w:rsidRPr="00E51455">
              <w:rPr>
                <w:rFonts w:ascii="Times New Roman" w:hAnsi="Times New Roman" w:cs="Times New Roman"/>
                <w:sz w:val="22"/>
                <w:szCs w:val="22"/>
                <w:lang w:val="el-GR"/>
              </w:rPr>
              <w:t>ά</w:t>
            </w:r>
            <w:r w:rsidRPr="00E51455">
              <w:rPr>
                <w:rFonts w:ascii="Times New Roman" w:hAnsi="Times New Roman" w:cs="Times New Roman"/>
                <w:sz w:val="22"/>
                <w:szCs w:val="22"/>
                <w:lang w:val="el-GR"/>
              </w:rPr>
              <w:t xml:space="preserve">δα </w:t>
            </w:r>
            <w:r w:rsidR="006A4F6F" w:rsidRPr="00E51455">
              <w:rPr>
                <w:rFonts w:ascii="Times New Roman" w:hAnsi="Times New Roman" w:cs="Times New Roman"/>
                <w:sz w:val="22"/>
                <w:szCs w:val="22"/>
                <w:lang w:val="el-GR"/>
              </w:rPr>
              <w:t>3</w:t>
            </w:r>
            <w:r w:rsidRPr="00E51455">
              <w:rPr>
                <w:rFonts w:ascii="Times New Roman" w:hAnsi="Times New Roman" w:cs="Times New Roman"/>
                <w:sz w:val="22"/>
                <w:szCs w:val="22"/>
                <w:lang w:val="el-GR"/>
              </w:rPr>
              <w:t xml:space="preserve"> (1 </w:t>
            </w:r>
            <w:r w:rsidR="00C93201" w:rsidRPr="00E51455">
              <w:rPr>
                <w:rFonts w:ascii="Times New Roman" w:hAnsi="Times New Roman" w:cs="Times New Roman"/>
                <w:sz w:val="22"/>
                <w:szCs w:val="22"/>
                <w:lang w:val="el-GR"/>
              </w:rPr>
              <w:t>έ</w:t>
            </w:r>
            <w:r w:rsidR="006A4F6F" w:rsidRPr="00E51455">
              <w:rPr>
                <w:rFonts w:ascii="Times New Roman" w:hAnsi="Times New Roman" w:cs="Times New Roman"/>
                <w:sz w:val="22"/>
                <w:szCs w:val="22"/>
                <w:lang w:val="el-GR"/>
              </w:rPr>
              <w:t>ως</w:t>
            </w:r>
            <w:r w:rsidRPr="00E51455">
              <w:rPr>
                <w:rFonts w:ascii="Times New Roman" w:hAnsi="Times New Roman" w:cs="Times New Roman"/>
                <w:sz w:val="22"/>
                <w:szCs w:val="22"/>
                <w:lang w:val="el-GR"/>
              </w:rPr>
              <w:t xml:space="preserve"> 5</w:t>
            </w:r>
            <w:r w:rsidRPr="00E51455">
              <w:rPr>
                <w:rFonts w:ascii="Times New Roman" w:hAnsi="Times New Roman" w:cs="Times New Roman"/>
                <w:sz w:val="22"/>
                <w:szCs w:val="22"/>
              </w:rPr>
              <w:t> </w:t>
            </w:r>
            <w:r w:rsidR="006A4F6F" w:rsidRPr="00E51455">
              <w:rPr>
                <w:rFonts w:ascii="Times New Roman" w:hAnsi="Times New Roman" w:cs="Times New Roman"/>
                <w:sz w:val="22"/>
                <w:szCs w:val="22"/>
                <w:lang w:val="el-GR"/>
              </w:rPr>
              <w:t>ετών</w:t>
            </w:r>
            <w:r w:rsidRPr="00E51455">
              <w:rPr>
                <w:rFonts w:ascii="Times New Roman" w:hAnsi="Times New Roman" w:cs="Times New Roman"/>
                <w:sz w:val="22"/>
                <w:szCs w:val="22"/>
                <w:lang w:val="el-GR"/>
              </w:rPr>
              <w:t>)</w:t>
            </w:r>
          </w:p>
        </w:tc>
        <w:tc>
          <w:tcPr>
            <w:tcW w:w="1643" w:type="pct"/>
          </w:tcPr>
          <w:p w14:paraId="59F2DC5E" w14:textId="77777777" w:rsidR="00222194" w:rsidRPr="00E51455" w:rsidRDefault="00222194" w:rsidP="003B4EE5">
            <w:pPr>
              <w:pStyle w:val="tabletext"/>
              <w:keepNext/>
              <w:spacing w:before="0" w:after="0"/>
              <w:jc w:val="center"/>
              <w:rPr>
                <w:rFonts w:ascii="Times New Roman" w:hAnsi="Times New Roman" w:cs="Times New Roman"/>
                <w:sz w:val="22"/>
                <w:szCs w:val="22"/>
              </w:rPr>
            </w:pPr>
            <w:r w:rsidRPr="00E51455">
              <w:rPr>
                <w:rFonts w:ascii="Times New Roman" w:hAnsi="Times New Roman" w:cs="Times New Roman"/>
                <w:sz w:val="22"/>
                <w:szCs w:val="22"/>
              </w:rPr>
              <w:t>9/23 (39%)</w:t>
            </w:r>
          </w:p>
          <w:p w14:paraId="59F2DC5F" w14:textId="77777777" w:rsidR="00222194" w:rsidRPr="00E51455" w:rsidRDefault="00222194" w:rsidP="003B4EE5">
            <w:pPr>
              <w:pStyle w:val="tabletext"/>
              <w:keepNext/>
              <w:spacing w:before="0" w:after="0"/>
              <w:jc w:val="center"/>
              <w:rPr>
                <w:rFonts w:ascii="Times New Roman" w:hAnsi="Times New Roman" w:cs="Times New Roman"/>
                <w:sz w:val="22"/>
                <w:szCs w:val="22"/>
              </w:rPr>
            </w:pPr>
            <w:r w:rsidRPr="00E51455">
              <w:rPr>
                <w:rFonts w:ascii="Times New Roman" w:hAnsi="Times New Roman" w:cs="Times New Roman"/>
                <w:sz w:val="22"/>
                <w:szCs w:val="22"/>
              </w:rPr>
              <w:t>[20%, 61%]</w:t>
            </w:r>
          </w:p>
          <w:p w14:paraId="59F2DC60" w14:textId="77777777" w:rsidR="00222194" w:rsidRPr="00E51455" w:rsidRDefault="00222194" w:rsidP="003B4EE5">
            <w:pPr>
              <w:pStyle w:val="tabletext"/>
              <w:keepNext/>
              <w:spacing w:before="0" w:after="0"/>
              <w:jc w:val="center"/>
              <w:rPr>
                <w:rFonts w:ascii="Times New Roman" w:hAnsi="Times New Roman" w:cs="Times New Roman"/>
                <w:sz w:val="22"/>
                <w:szCs w:val="22"/>
              </w:rPr>
            </w:pPr>
            <w:r w:rsidRPr="00E51455">
              <w:rPr>
                <w:rFonts w:ascii="Times New Roman" w:hAnsi="Times New Roman" w:cs="Times New Roman"/>
                <w:sz w:val="22"/>
                <w:szCs w:val="22"/>
              </w:rPr>
              <w:t>11/26 (42%)</w:t>
            </w:r>
          </w:p>
          <w:p w14:paraId="59F2DC61" w14:textId="77777777" w:rsidR="00222194" w:rsidRPr="00E51455" w:rsidRDefault="00222194" w:rsidP="003B4EE5">
            <w:pPr>
              <w:pStyle w:val="tabletext"/>
              <w:keepNext/>
              <w:spacing w:before="0" w:after="0"/>
              <w:jc w:val="center"/>
              <w:rPr>
                <w:rFonts w:ascii="Times New Roman" w:hAnsi="Times New Roman" w:cs="Times New Roman"/>
                <w:sz w:val="22"/>
                <w:szCs w:val="22"/>
              </w:rPr>
            </w:pPr>
            <w:r w:rsidRPr="00E51455">
              <w:rPr>
                <w:rFonts w:ascii="Times New Roman" w:hAnsi="Times New Roman" w:cs="Times New Roman"/>
                <w:sz w:val="22"/>
                <w:szCs w:val="22"/>
              </w:rPr>
              <w:t>[23%, 63%]</w:t>
            </w:r>
          </w:p>
          <w:p w14:paraId="59F2DC62" w14:textId="77777777" w:rsidR="00222194" w:rsidRPr="00E51455" w:rsidRDefault="00222194" w:rsidP="003B4EE5">
            <w:pPr>
              <w:pStyle w:val="tabletext"/>
              <w:keepNext/>
              <w:spacing w:before="0" w:after="0"/>
              <w:jc w:val="center"/>
              <w:rPr>
                <w:rFonts w:ascii="Times New Roman" w:hAnsi="Times New Roman" w:cs="Times New Roman"/>
                <w:sz w:val="22"/>
                <w:szCs w:val="22"/>
              </w:rPr>
            </w:pPr>
            <w:r w:rsidRPr="00E51455">
              <w:rPr>
                <w:rFonts w:ascii="Times New Roman" w:hAnsi="Times New Roman" w:cs="Times New Roman"/>
                <w:sz w:val="22"/>
                <w:szCs w:val="22"/>
              </w:rPr>
              <w:t>5/14 (36%)</w:t>
            </w:r>
          </w:p>
          <w:p w14:paraId="59F2DC63" w14:textId="77777777" w:rsidR="00222194" w:rsidRPr="00E51455" w:rsidRDefault="00222194" w:rsidP="003B4EE5">
            <w:pPr>
              <w:pStyle w:val="tabletext"/>
              <w:keepNext/>
              <w:spacing w:before="0" w:after="0"/>
              <w:jc w:val="center"/>
              <w:rPr>
                <w:rFonts w:ascii="Times New Roman" w:hAnsi="Times New Roman" w:cs="Times New Roman"/>
                <w:sz w:val="22"/>
                <w:szCs w:val="22"/>
              </w:rPr>
            </w:pPr>
            <w:r w:rsidRPr="00E51455">
              <w:rPr>
                <w:rFonts w:ascii="Times New Roman" w:hAnsi="Times New Roman" w:cs="Times New Roman"/>
                <w:sz w:val="22"/>
                <w:szCs w:val="22"/>
              </w:rPr>
              <w:t>[13%, 65%]</w:t>
            </w:r>
          </w:p>
        </w:tc>
        <w:tc>
          <w:tcPr>
            <w:tcW w:w="1467" w:type="pct"/>
          </w:tcPr>
          <w:p w14:paraId="59F2DC64" w14:textId="77777777" w:rsidR="00222194" w:rsidRPr="00E51455" w:rsidRDefault="00222194" w:rsidP="003B4EE5">
            <w:pPr>
              <w:pStyle w:val="tabletext"/>
              <w:keepNext/>
              <w:spacing w:before="0" w:after="0"/>
              <w:jc w:val="center"/>
              <w:rPr>
                <w:rFonts w:ascii="Times New Roman" w:hAnsi="Times New Roman" w:cs="Times New Roman"/>
                <w:sz w:val="22"/>
                <w:szCs w:val="22"/>
              </w:rPr>
            </w:pPr>
            <w:r w:rsidRPr="00E51455">
              <w:rPr>
                <w:rFonts w:ascii="Times New Roman" w:hAnsi="Times New Roman" w:cs="Times New Roman"/>
                <w:sz w:val="22"/>
                <w:szCs w:val="22"/>
              </w:rPr>
              <w:t>1/10 (10%)</w:t>
            </w:r>
          </w:p>
          <w:p w14:paraId="59F2DC65" w14:textId="77777777" w:rsidR="00222194" w:rsidRPr="00E51455" w:rsidRDefault="00222194" w:rsidP="003B4EE5">
            <w:pPr>
              <w:pStyle w:val="tabletext"/>
              <w:keepNext/>
              <w:spacing w:before="0" w:after="0"/>
              <w:jc w:val="center"/>
              <w:rPr>
                <w:rFonts w:ascii="Times New Roman" w:hAnsi="Times New Roman" w:cs="Times New Roman"/>
                <w:sz w:val="22"/>
                <w:szCs w:val="22"/>
              </w:rPr>
            </w:pPr>
            <w:r w:rsidRPr="00E51455">
              <w:rPr>
                <w:rFonts w:ascii="Times New Roman" w:hAnsi="Times New Roman" w:cs="Times New Roman"/>
                <w:sz w:val="22"/>
                <w:szCs w:val="22"/>
              </w:rPr>
              <w:t>[0%, 45%]</w:t>
            </w:r>
          </w:p>
          <w:p w14:paraId="59F2DC66" w14:textId="77777777" w:rsidR="00222194" w:rsidRPr="00E51455" w:rsidRDefault="00222194" w:rsidP="003B4EE5">
            <w:pPr>
              <w:pStyle w:val="tabletext"/>
              <w:keepNext/>
              <w:spacing w:before="0" w:after="0"/>
              <w:jc w:val="center"/>
              <w:rPr>
                <w:rFonts w:ascii="Times New Roman" w:hAnsi="Times New Roman" w:cs="Times New Roman"/>
                <w:sz w:val="22"/>
                <w:szCs w:val="22"/>
              </w:rPr>
            </w:pPr>
            <w:r w:rsidRPr="00E51455">
              <w:rPr>
                <w:rFonts w:ascii="Times New Roman" w:hAnsi="Times New Roman" w:cs="Times New Roman"/>
                <w:sz w:val="22"/>
                <w:szCs w:val="22"/>
              </w:rPr>
              <w:t>0/13 (0%)</w:t>
            </w:r>
          </w:p>
          <w:p w14:paraId="59F2DC67" w14:textId="77777777" w:rsidR="00222194" w:rsidRPr="00E51455" w:rsidRDefault="00222194" w:rsidP="003B4EE5">
            <w:pPr>
              <w:pStyle w:val="tabletext"/>
              <w:keepNext/>
              <w:spacing w:before="0" w:after="0"/>
              <w:jc w:val="center"/>
              <w:rPr>
                <w:rFonts w:ascii="Times New Roman" w:hAnsi="Times New Roman" w:cs="Times New Roman"/>
                <w:sz w:val="22"/>
                <w:szCs w:val="22"/>
              </w:rPr>
            </w:pPr>
            <w:r w:rsidRPr="00E51455">
              <w:rPr>
                <w:rFonts w:ascii="Times New Roman" w:hAnsi="Times New Roman" w:cs="Times New Roman"/>
                <w:sz w:val="22"/>
                <w:szCs w:val="22"/>
              </w:rPr>
              <w:t>[N/A]</w:t>
            </w:r>
          </w:p>
          <w:p w14:paraId="59F2DC68" w14:textId="77777777" w:rsidR="00222194" w:rsidRPr="00E51455" w:rsidRDefault="00222194" w:rsidP="003B4EE5">
            <w:pPr>
              <w:pStyle w:val="tabletext"/>
              <w:keepNext/>
              <w:spacing w:before="0" w:after="0"/>
              <w:jc w:val="center"/>
              <w:rPr>
                <w:rFonts w:ascii="Times New Roman" w:hAnsi="Times New Roman" w:cs="Times New Roman"/>
                <w:sz w:val="22"/>
                <w:szCs w:val="22"/>
              </w:rPr>
            </w:pPr>
            <w:r w:rsidRPr="00E51455">
              <w:rPr>
                <w:rFonts w:ascii="Times New Roman" w:hAnsi="Times New Roman" w:cs="Times New Roman"/>
                <w:sz w:val="22"/>
                <w:szCs w:val="22"/>
              </w:rPr>
              <w:t>0/6 (0%)</w:t>
            </w:r>
          </w:p>
          <w:p w14:paraId="59F2DC69" w14:textId="77777777" w:rsidR="00222194" w:rsidRPr="00E51455" w:rsidRDefault="00222194" w:rsidP="003B4EE5">
            <w:pPr>
              <w:pStyle w:val="tabletext"/>
              <w:keepNext/>
              <w:spacing w:before="0" w:after="0"/>
              <w:jc w:val="center"/>
              <w:rPr>
                <w:rFonts w:ascii="Times New Roman" w:hAnsi="Times New Roman" w:cs="Times New Roman"/>
                <w:sz w:val="22"/>
                <w:szCs w:val="22"/>
              </w:rPr>
            </w:pPr>
            <w:r w:rsidRPr="00E51455">
              <w:rPr>
                <w:rFonts w:ascii="Times New Roman" w:hAnsi="Times New Roman" w:cs="Times New Roman"/>
                <w:sz w:val="22"/>
                <w:szCs w:val="22"/>
              </w:rPr>
              <w:t>[N/A]</w:t>
            </w:r>
          </w:p>
        </w:tc>
      </w:tr>
    </w:tbl>
    <w:p w14:paraId="59F2DC6B" w14:textId="77777777" w:rsidR="00222194" w:rsidRPr="00E51455" w:rsidRDefault="00222194" w:rsidP="003B4EE5">
      <w:pPr>
        <w:spacing w:line="240" w:lineRule="auto"/>
      </w:pPr>
    </w:p>
    <w:p w14:paraId="59F2DC6C" w14:textId="39A4024D" w:rsidR="001C2F38" w:rsidRPr="00E51455" w:rsidRDefault="006A4F6F" w:rsidP="003B4EE5">
      <w:pPr>
        <w:spacing w:line="240" w:lineRule="auto"/>
        <w:rPr>
          <w:lang w:val="el-GR"/>
        </w:rPr>
      </w:pPr>
      <w:r w:rsidRPr="00E51455">
        <w:rPr>
          <w:color w:val="000000"/>
          <w:szCs w:val="22"/>
          <w:lang w:val="el-GR"/>
        </w:rPr>
        <w:t xml:space="preserve">Στατιστικά λιγότεροι ασθενείς υπό </w:t>
      </w:r>
      <w:r w:rsidR="00B80B0E" w:rsidRPr="00A45C84">
        <w:rPr>
          <w:color w:val="000000"/>
          <w:szCs w:val="22"/>
          <w:lang w:val="el-GR"/>
        </w:rPr>
        <w:t>ελτρομβοπάγη</w:t>
      </w:r>
      <w:r w:rsidRPr="00E51455">
        <w:rPr>
          <w:color w:val="000000"/>
          <w:szCs w:val="22"/>
          <w:lang w:val="el-GR"/>
        </w:rPr>
        <w:t xml:space="preserve"> </w:t>
      </w:r>
      <w:r w:rsidR="001C2F38" w:rsidRPr="00E51455">
        <w:rPr>
          <w:color w:val="000000"/>
          <w:szCs w:val="22"/>
          <w:lang w:val="el-GR"/>
        </w:rPr>
        <w:t>απαίτησαν</w:t>
      </w:r>
      <w:r w:rsidRPr="00E51455">
        <w:rPr>
          <w:color w:val="000000"/>
          <w:szCs w:val="22"/>
          <w:lang w:val="el-GR"/>
        </w:rPr>
        <w:t xml:space="preserve"> θεραπεία διάσωσης κατά την τυχαιοποιημένη περίοδο σε σύγκριση με τους ασθενείς υπό εικονικό φάρμακο</w:t>
      </w:r>
      <w:r w:rsidR="001C2F38" w:rsidRPr="00E51455">
        <w:rPr>
          <w:color w:val="000000"/>
          <w:szCs w:val="22"/>
          <w:lang w:val="el-GR"/>
        </w:rPr>
        <w:t xml:space="preserve"> </w:t>
      </w:r>
      <w:r w:rsidR="001C2F38" w:rsidRPr="00E51455">
        <w:rPr>
          <w:lang w:val="el-GR"/>
        </w:rPr>
        <w:t xml:space="preserve">(19% [12/63] </w:t>
      </w:r>
      <w:r w:rsidR="001C2F38" w:rsidRPr="00E51455">
        <w:t>vs</w:t>
      </w:r>
      <w:r w:rsidR="001C2F38" w:rsidRPr="00E51455">
        <w:rPr>
          <w:lang w:val="el-GR"/>
        </w:rPr>
        <w:t xml:space="preserve">. 24% [7/29], </w:t>
      </w:r>
      <w:r w:rsidR="001C2F38" w:rsidRPr="00E51455">
        <w:t>p</w:t>
      </w:r>
      <w:r w:rsidR="001C2F38" w:rsidRPr="00E51455">
        <w:rPr>
          <w:lang w:val="el-GR"/>
        </w:rPr>
        <w:t>=0,032).</w:t>
      </w:r>
    </w:p>
    <w:p w14:paraId="59F2DC6D" w14:textId="77777777" w:rsidR="00C63338" w:rsidRPr="00E51455" w:rsidRDefault="00C63338" w:rsidP="003B4EE5">
      <w:pPr>
        <w:spacing w:line="240" w:lineRule="auto"/>
        <w:rPr>
          <w:color w:val="000000"/>
          <w:szCs w:val="22"/>
          <w:lang w:val="el-GR"/>
        </w:rPr>
      </w:pPr>
    </w:p>
    <w:p w14:paraId="59F2DC6E" w14:textId="3B4FD45E" w:rsidR="001C2F38" w:rsidRPr="00E51455" w:rsidRDefault="001C2F38" w:rsidP="003B4EE5">
      <w:pPr>
        <w:spacing w:line="240" w:lineRule="auto"/>
        <w:rPr>
          <w:color w:val="000000"/>
          <w:szCs w:val="22"/>
          <w:lang w:val="el-GR"/>
        </w:rPr>
      </w:pPr>
      <w:r w:rsidRPr="00E51455">
        <w:rPr>
          <w:color w:val="000000"/>
          <w:szCs w:val="22"/>
          <w:lang w:val="el-GR"/>
        </w:rPr>
        <w:t>Κατά την έναρξη το</w:t>
      </w:r>
      <w:r w:rsidR="00B8772D" w:rsidRPr="00E51455">
        <w:rPr>
          <w:color w:val="000000"/>
          <w:szCs w:val="22"/>
          <w:lang w:val="el-GR"/>
        </w:rPr>
        <w:t xml:space="preserve"> </w:t>
      </w:r>
      <w:r w:rsidRPr="00E51455">
        <w:rPr>
          <w:color w:val="000000"/>
          <w:szCs w:val="22"/>
          <w:lang w:val="el-GR"/>
        </w:rPr>
        <w:t>71% των ασθενών στη ομάδα τ</w:t>
      </w:r>
      <w:r w:rsidR="00B80B0E">
        <w:rPr>
          <w:color w:val="000000"/>
          <w:szCs w:val="22"/>
          <w:lang w:val="el-GR"/>
        </w:rPr>
        <w:t>ης</w:t>
      </w:r>
      <w:r w:rsidRPr="00E51455">
        <w:rPr>
          <w:color w:val="000000"/>
          <w:szCs w:val="22"/>
          <w:lang w:val="el-GR"/>
        </w:rPr>
        <w:t xml:space="preserve"> </w:t>
      </w:r>
      <w:r w:rsidR="00B80B0E" w:rsidRPr="00A45C84">
        <w:rPr>
          <w:color w:val="000000"/>
          <w:szCs w:val="22"/>
          <w:lang w:val="el-GR"/>
        </w:rPr>
        <w:t>ελτρομβοπάγη</w:t>
      </w:r>
      <w:r w:rsidR="00B80B0E">
        <w:rPr>
          <w:color w:val="000000"/>
          <w:szCs w:val="22"/>
          <w:lang w:val="el-GR"/>
        </w:rPr>
        <w:t>ς</w:t>
      </w:r>
      <w:r w:rsidRPr="00E51455">
        <w:rPr>
          <w:color w:val="000000"/>
          <w:szCs w:val="22"/>
          <w:lang w:val="el-GR"/>
        </w:rPr>
        <w:t xml:space="preserve"> και το 69% των ασθενών στην ομάδα του εικονικού φαρμάκου ανέφεραν κάποια αιμορραγία (Βαθμοί </w:t>
      </w:r>
      <w:r w:rsidRPr="00E51455">
        <w:rPr>
          <w:color w:val="000000"/>
          <w:szCs w:val="22"/>
          <w:lang w:val="en-US"/>
        </w:rPr>
        <w:t>WHO</w:t>
      </w:r>
      <w:r w:rsidRPr="00E51455">
        <w:rPr>
          <w:color w:val="000000"/>
          <w:szCs w:val="22"/>
          <w:lang w:val="el-GR"/>
        </w:rPr>
        <w:t> 1</w:t>
      </w:r>
      <w:r w:rsidR="005011F0" w:rsidRPr="00E51455">
        <w:rPr>
          <w:color w:val="000000"/>
          <w:szCs w:val="22"/>
          <w:lang w:val="el-GR"/>
        </w:rPr>
        <w:noBreakHyphen/>
      </w:r>
      <w:r w:rsidRPr="00E51455">
        <w:rPr>
          <w:color w:val="000000"/>
          <w:szCs w:val="22"/>
          <w:lang w:val="el-GR"/>
        </w:rPr>
        <w:t>4).</w:t>
      </w:r>
      <w:r w:rsidR="00B8772D" w:rsidRPr="00E51455">
        <w:rPr>
          <w:color w:val="000000"/>
          <w:szCs w:val="22"/>
          <w:lang w:val="el-GR"/>
        </w:rPr>
        <w:t xml:space="preserve"> </w:t>
      </w:r>
      <w:r w:rsidRPr="00E51455">
        <w:rPr>
          <w:color w:val="000000"/>
          <w:szCs w:val="22"/>
          <w:lang w:val="el-GR"/>
        </w:rPr>
        <w:t xml:space="preserve">Κατά την εβδομάδα 12 το ποσοστό των ασθενών υπό </w:t>
      </w:r>
      <w:r w:rsidR="00B80B0E" w:rsidRPr="00A45C84">
        <w:rPr>
          <w:color w:val="000000"/>
          <w:szCs w:val="22"/>
          <w:lang w:val="el-GR"/>
        </w:rPr>
        <w:t>ελτρομβοπάγη</w:t>
      </w:r>
      <w:r w:rsidRPr="00E51455">
        <w:rPr>
          <w:color w:val="000000"/>
          <w:szCs w:val="22"/>
          <w:lang w:val="el-GR"/>
        </w:rPr>
        <w:t xml:space="preserve"> που ανέφερε κάποια αιμορραγία μειώθηκε στο μισό του </w:t>
      </w:r>
      <w:r w:rsidR="00CE5F3D" w:rsidRPr="00E51455">
        <w:rPr>
          <w:color w:val="000000"/>
          <w:szCs w:val="22"/>
          <w:lang w:val="el-GR"/>
        </w:rPr>
        <w:t>αρχικού</w:t>
      </w:r>
      <w:r w:rsidRPr="00E51455">
        <w:rPr>
          <w:color w:val="000000"/>
          <w:szCs w:val="22"/>
          <w:lang w:val="el-GR"/>
        </w:rPr>
        <w:t xml:space="preserve"> (36%). Συγκριτικά κατά την Εβδομάδα 12, 5</w:t>
      </w:r>
      <w:r w:rsidR="00335DB7" w:rsidRPr="00E51455">
        <w:rPr>
          <w:color w:val="000000"/>
          <w:szCs w:val="22"/>
          <w:lang w:val="el-GR"/>
        </w:rPr>
        <w:t>5</w:t>
      </w:r>
      <w:r w:rsidR="002A55FB" w:rsidRPr="00E51455">
        <w:rPr>
          <w:color w:val="000000"/>
          <w:szCs w:val="22"/>
          <w:lang w:val="el-GR"/>
        </w:rPr>
        <w:t>%</w:t>
      </w:r>
      <w:r w:rsidR="00335DB7" w:rsidRPr="00E51455">
        <w:rPr>
          <w:color w:val="000000"/>
          <w:szCs w:val="22"/>
          <w:lang w:val="el-GR"/>
        </w:rPr>
        <w:t xml:space="preserve"> </w:t>
      </w:r>
      <w:r w:rsidRPr="00E51455">
        <w:rPr>
          <w:color w:val="000000"/>
          <w:szCs w:val="22"/>
          <w:lang w:val="el-GR"/>
        </w:rPr>
        <w:t>των ασθενών υπό εικονικό φάρμακο ανέφεραν κάποια αιμορραγία.</w:t>
      </w:r>
    </w:p>
    <w:p w14:paraId="59F2DC6F" w14:textId="77777777" w:rsidR="001C2F38" w:rsidRPr="00E51455" w:rsidRDefault="001C2F38" w:rsidP="003B4EE5">
      <w:pPr>
        <w:spacing w:line="240" w:lineRule="auto"/>
        <w:rPr>
          <w:color w:val="000000"/>
          <w:szCs w:val="22"/>
          <w:lang w:val="el-GR"/>
        </w:rPr>
      </w:pPr>
    </w:p>
    <w:p w14:paraId="59F2DC70" w14:textId="77777777" w:rsidR="001C2F38" w:rsidRPr="00E51455" w:rsidRDefault="00335DB7" w:rsidP="003B4EE5">
      <w:pPr>
        <w:spacing w:line="240" w:lineRule="auto"/>
        <w:rPr>
          <w:color w:val="000000"/>
          <w:szCs w:val="22"/>
          <w:lang w:val="el-GR"/>
        </w:rPr>
      </w:pPr>
      <w:r w:rsidRPr="00E51455">
        <w:rPr>
          <w:color w:val="000000"/>
          <w:szCs w:val="22"/>
          <w:lang w:val="el-GR"/>
        </w:rPr>
        <w:t xml:space="preserve">Στους </w:t>
      </w:r>
      <w:r w:rsidR="001C2F38" w:rsidRPr="00E51455">
        <w:rPr>
          <w:color w:val="000000"/>
          <w:szCs w:val="22"/>
          <w:lang w:val="el-GR"/>
        </w:rPr>
        <w:t xml:space="preserve">ασθενείς </w:t>
      </w:r>
      <w:r w:rsidRPr="00E51455">
        <w:rPr>
          <w:color w:val="000000"/>
          <w:szCs w:val="22"/>
          <w:lang w:val="el-GR"/>
        </w:rPr>
        <w:t xml:space="preserve">επιτράπηκε να μειώσουν ή να διακόψουν την αρχική θεραπεία της </w:t>
      </w:r>
      <w:r w:rsidRPr="00E51455">
        <w:rPr>
          <w:color w:val="000000"/>
          <w:szCs w:val="22"/>
          <w:lang w:val="en-US"/>
        </w:rPr>
        <w:t>ITP</w:t>
      </w:r>
      <w:r w:rsidRPr="00E51455">
        <w:rPr>
          <w:color w:val="000000"/>
          <w:szCs w:val="22"/>
          <w:lang w:val="el-GR"/>
        </w:rPr>
        <w:t xml:space="preserve"> μόνο κατά τη διάρκεια της φάσης</w:t>
      </w:r>
      <w:r w:rsidR="00105AD2" w:rsidRPr="00E51455">
        <w:rPr>
          <w:color w:val="000000"/>
          <w:szCs w:val="22"/>
          <w:lang w:val="el-GR"/>
        </w:rPr>
        <w:t xml:space="preserve"> ανοικτής επισήμανσης</w:t>
      </w:r>
      <w:r w:rsidRPr="00E51455">
        <w:rPr>
          <w:color w:val="000000"/>
          <w:szCs w:val="22"/>
          <w:lang w:val="el-GR"/>
        </w:rPr>
        <w:t xml:space="preserve"> της μελέτης και 53% (8/15) των ασθενών κατάφεραν να μειώσουν (</w:t>
      </w:r>
      <w:r w:rsidRPr="00E51455">
        <w:rPr>
          <w:color w:val="000000"/>
          <w:szCs w:val="22"/>
          <w:lang w:val="en-US"/>
        </w:rPr>
        <w:t>n</w:t>
      </w:r>
      <w:r w:rsidRPr="00E51455">
        <w:rPr>
          <w:color w:val="000000"/>
          <w:szCs w:val="22"/>
          <w:lang w:val="el-GR"/>
        </w:rPr>
        <w:t>=1)</w:t>
      </w:r>
      <w:r w:rsidR="00105AD2" w:rsidRPr="00E51455">
        <w:rPr>
          <w:color w:val="000000"/>
          <w:szCs w:val="22"/>
          <w:lang w:val="el-GR"/>
        </w:rPr>
        <w:t xml:space="preserve"> </w:t>
      </w:r>
      <w:r w:rsidRPr="00E51455">
        <w:rPr>
          <w:color w:val="000000"/>
          <w:szCs w:val="22"/>
          <w:lang w:val="el-GR"/>
        </w:rPr>
        <w:t>ή να διακόψουν (</w:t>
      </w:r>
      <w:r w:rsidRPr="00E51455">
        <w:rPr>
          <w:color w:val="000000"/>
          <w:szCs w:val="22"/>
          <w:lang w:val="en-US"/>
        </w:rPr>
        <w:t>n</w:t>
      </w:r>
      <w:r w:rsidRPr="00E51455">
        <w:rPr>
          <w:color w:val="000000"/>
          <w:szCs w:val="22"/>
          <w:lang w:val="el-GR"/>
        </w:rPr>
        <w:t xml:space="preserve">=7) την αρχική θεραπεία της </w:t>
      </w:r>
      <w:r w:rsidRPr="00E51455">
        <w:rPr>
          <w:color w:val="000000"/>
          <w:szCs w:val="22"/>
          <w:lang w:val="en-US"/>
        </w:rPr>
        <w:t>ITP</w:t>
      </w:r>
      <w:r w:rsidRPr="00E51455">
        <w:rPr>
          <w:color w:val="000000"/>
          <w:szCs w:val="22"/>
          <w:lang w:val="el-GR"/>
        </w:rPr>
        <w:t xml:space="preserve"> κυρίως κορτικοστεροειδή, χωρίς την ανάγκη θεραπείας διάσωσης.</w:t>
      </w:r>
    </w:p>
    <w:p w14:paraId="59F2DC71" w14:textId="77777777" w:rsidR="00335DB7" w:rsidRPr="00E51455" w:rsidRDefault="00335DB7" w:rsidP="003B4EE5">
      <w:pPr>
        <w:spacing w:line="240" w:lineRule="auto"/>
        <w:rPr>
          <w:color w:val="000000"/>
          <w:szCs w:val="22"/>
          <w:lang w:val="el-GR"/>
        </w:rPr>
      </w:pPr>
    </w:p>
    <w:p w14:paraId="35120638" w14:textId="4282B359" w:rsidR="00BE6AD3" w:rsidRPr="0027620A" w:rsidRDefault="00CE5F3D" w:rsidP="003B4EE5">
      <w:pPr>
        <w:keepNext/>
        <w:spacing w:line="240" w:lineRule="auto"/>
        <w:rPr>
          <w:lang w:val="el-GR"/>
        </w:rPr>
      </w:pPr>
      <w:r w:rsidRPr="007436D0">
        <w:t>TRA</w:t>
      </w:r>
      <w:r w:rsidRPr="007436D0">
        <w:rPr>
          <w:lang w:val="el-GR"/>
        </w:rPr>
        <w:t>108062 (</w:t>
      </w:r>
      <w:r w:rsidRPr="007436D0">
        <w:t>PETIT</w:t>
      </w:r>
      <w:r w:rsidRPr="007436D0">
        <w:rPr>
          <w:lang w:val="el-GR"/>
        </w:rPr>
        <w:t>):</w:t>
      </w:r>
    </w:p>
    <w:p w14:paraId="59F2DC72" w14:textId="2740DC51" w:rsidR="00CE5F3D" w:rsidRPr="00E51455" w:rsidRDefault="00CE5F3D" w:rsidP="003B4EE5">
      <w:pPr>
        <w:spacing w:line="240" w:lineRule="auto"/>
        <w:rPr>
          <w:iCs/>
          <w:lang w:val="el-GR"/>
        </w:rPr>
      </w:pPr>
      <w:r w:rsidRPr="00E51455">
        <w:rPr>
          <w:iCs/>
          <w:lang w:val="el-GR"/>
        </w:rPr>
        <w:t>Το κύριο καταληκτικό σημείο ήταν η αναλογία ασθενών που πέτυχε αριθμούς αιμοπεταλίων ≥</w:t>
      </w:r>
      <w:r w:rsidRPr="00E51455">
        <w:rPr>
          <w:iCs/>
        </w:rPr>
        <w:t> </w:t>
      </w:r>
      <w:r w:rsidRPr="00E51455">
        <w:rPr>
          <w:iCs/>
          <w:lang w:val="el-GR"/>
        </w:rPr>
        <w:t>50,000/µ</w:t>
      </w:r>
      <w:r w:rsidRPr="00E51455">
        <w:rPr>
          <w:iCs/>
        </w:rPr>
        <w:t>l</w:t>
      </w:r>
      <w:r w:rsidRPr="00E51455">
        <w:rPr>
          <w:iCs/>
          <w:lang w:val="el-GR"/>
        </w:rPr>
        <w:t xml:space="preserve"> τουλάχιστον </w:t>
      </w:r>
      <w:r w:rsidR="007F014A">
        <w:rPr>
          <w:iCs/>
          <w:lang w:val="el-GR"/>
        </w:rPr>
        <w:t>μια φορά</w:t>
      </w:r>
      <w:r w:rsidRPr="00E51455">
        <w:rPr>
          <w:iCs/>
          <w:lang w:val="el-GR"/>
        </w:rPr>
        <w:t xml:space="preserve"> μεταξύ των </w:t>
      </w:r>
      <w:r w:rsidR="0024204C" w:rsidRPr="00E51455">
        <w:rPr>
          <w:iCs/>
          <w:lang w:val="el-GR"/>
        </w:rPr>
        <w:t>ε</w:t>
      </w:r>
      <w:r w:rsidRPr="00E51455">
        <w:rPr>
          <w:iCs/>
          <w:lang w:val="el-GR"/>
        </w:rPr>
        <w:t>βδομάδων</w:t>
      </w:r>
      <w:r w:rsidR="0024204C" w:rsidRPr="00E51455">
        <w:rPr>
          <w:iCs/>
          <w:lang w:val="el-GR"/>
        </w:rPr>
        <w:t> </w:t>
      </w:r>
      <w:r w:rsidRPr="00E51455">
        <w:rPr>
          <w:iCs/>
          <w:lang w:val="el-GR"/>
        </w:rPr>
        <w:t xml:space="preserve">1 και 6 της περιόδου τυχαιοποίησης. Οι ασθενείς </w:t>
      </w:r>
      <w:r w:rsidR="00B778E8" w:rsidRPr="00E51455">
        <w:rPr>
          <w:iCs/>
          <w:lang w:val="el-GR"/>
        </w:rPr>
        <w:t xml:space="preserve">είχαν διαγνωσθεί με </w:t>
      </w:r>
      <w:r w:rsidR="00B778E8" w:rsidRPr="00E51455">
        <w:rPr>
          <w:iCs/>
          <w:lang w:val="en-US"/>
        </w:rPr>
        <w:t>ITP</w:t>
      </w:r>
      <w:r w:rsidR="00B778E8" w:rsidRPr="00E51455">
        <w:rPr>
          <w:iCs/>
          <w:lang w:val="el-GR"/>
        </w:rPr>
        <w:t xml:space="preserve"> για 6 τουλάχιστον μήνες και </w:t>
      </w:r>
      <w:r w:rsidRPr="00E51455">
        <w:rPr>
          <w:iCs/>
          <w:lang w:val="el-GR"/>
        </w:rPr>
        <w:t xml:space="preserve">επιδεινώθηκαν ή υποτροπίασαν υπό τουλάχιστον μία προηγούμενη θεραπεία για </w:t>
      </w:r>
      <w:r w:rsidRPr="00E51455">
        <w:rPr>
          <w:iCs/>
          <w:lang w:val="en-US"/>
        </w:rPr>
        <w:t>ITP</w:t>
      </w:r>
      <w:r w:rsidRPr="00E51455">
        <w:rPr>
          <w:iCs/>
          <w:lang w:val="el-GR"/>
        </w:rPr>
        <w:t xml:space="preserve"> με αριθμό αιμοπεταλίων &lt;30,000/µ</w:t>
      </w:r>
      <w:r w:rsidRPr="00E51455">
        <w:rPr>
          <w:iCs/>
        </w:rPr>
        <w:t>l</w:t>
      </w:r>
      <w:r w:rsidRPr="00E51455">
        <w:rPr>
          <w:lang w:val="el-GR"/>
        </w:rPr>
        <w:t xml:space="preserve"> (</w:t>
      </w:r>
      <w:r w:rsidRPr="00E51455">
        <w:t>n</w:t>
      </w:r>
      <w:r w:rsidRPr="00E51455">
        <w:rPr>
          <w:lang w:val="el-GR"/>
        </w:rPr>
        <w:t xml:space="preserve">=67).Κατά την τυχαιοποιημένη περίοδο της μελέτης οι ασθενείς τυχαιοποιήθηκαν με διαστρωμάτωση κατά </w:t>
      </w:r>
      <w:r w:rsidR="005011F0" w:rsidRPr="00E51455">
        <w:rPr>
          <w:lang w:val="el-GR"/>
        </w:rPr>
        <w:t xml:space="preserve">τρεις </w:t>
      </w:r>
      <w:r w:rsidRPr="00E51455">
        <w:rPr>
          <w:lang w:val="el-GR"/>
        </w:rPr>
        <w:t xml:space="preserve">ηλικιακές ομάδες (2:1) σε </w:t>
      </w:r>
      <w:r w:rsidR="00B80B0E" w:rsidRPr="00A45C84">
        <w:rPr>
          <w:lang w:val="el-GR"/>
        </w:rPr>
        <w:t>ελτρομβοπάγη</w:t>
      </w:r>
      <w:r w:rsidRPr="00E51455">
        <w:rPr>
          <w:lang w:val="el-GR"/>
        </w:rPr>
        <w:t xml:space="preserve"> (</w:t>
      </w:r>
      <w:r w:rsidRPr="00E51455">
        <w:rPr>
          <w:lang w:val="en-US"/>
        </w:rPr>
        <w:t>n</w:t>
      </w:r>
      <w:r w:rsidRPr="00E51455">
        <w:rPr>
          <w:lang w:val="el-GR"/>
        </w:rPr>
        <w:t>=45) ή εικονικό φάρμακο (</w:t>
      </w:r>
      <w:r w:rsidRPr="00E51455">
        <w:rPr>
          <w:lang w:val="en-US"/>
        </w:rPr>
        <w:t>n</w:t>
      </w:r>
      <w:r w:rsidRPr="00E51455">
        <w:rPr>
          <w:lang w:val="el-GR"/>
        </w:rPr>
        <w:t xml:space="preserve">=22). </w:t>
      </w:r>
      <w:r w:rsidR="00E060A3" w:rsidRPr="00E51455">
        <w:rPr>
          <w:iCs/>
          <w:lang w:val="el-GR"/>
        </w:rPr>
        <w:t>Η δόση τ</w:t>
      </w:r>
      <w:r w:rsidR="00B80B0E">
        <w:rPr>
          <w:iCs/>
          <w:lang w:val="el-GR"/>
        </w:rPr>
        <w:t>ης</w:t>
      </w:r>
      <w:r w:rsidR="00E060A3" w:rsidRPr="00E51455">
        <w:rPr>
          <w:iCs/>
          <w:lang w:val="el-GR"/>
        </w:rPr>
        <w:t xml:space="preserve"> </w:t>
      </w:r>
      <w:r w:rsidR="00B80B0E" w:rsidRPr="00A45C84">
        <w:rPr>
          <w:iCs/>
          <w:lang w:val="el-GR"/>
        </w:rPr>
        <w:t>ελτρομβοπάγης</w:t>
      </w:r>
      <w:r w:rsidR="00E060A3" w:rsidRPr="00E51455">
        <w:rPr>
          <w:iCs/>
          <w:lang w:val="el-GR"/>
        </w:rPr>
        <w:t xml:space="preserve"> μπορούσε να προσαρμοσθεί με βάση τους εξατομικευμένους αριθμούς αιμοπεταλίων.</w:t>
      </w:r>
    </w:p>
    <w:p w14:paraId="59F2DC73" w14:textId="77777777" w:rsidR="00E060A3" w:rsidRPr="00E51455" w:rsidRDefault="00E060A3" w:rsidP="003B4EE5">
      <w:pPr>
        <w:spacing w:line="240" w:lineRule="auto"/>
        <w:rPr>
          <w:iCs/>
          <w:lang w:val="el-GR"/>
        </w:rPr>
      </w:pPr>
    </w:p>
    <w:p w14:paraId="59F2DC74" w14:textId="7E50D807" w:rsidR="00624605" w:rsidRPr="00E51455" w:rsidRDefault="00E060A3" w:rsidP="003B4EE5">
      <w:pPr>
        <w:spacing w:line="240" w:lineRule="auto"/>
        <w:rPr>
          <w:lang w:val="el-GR"/>
        </w:rPr>
      </w:pPr>
      <w:r w:rsidRPr="00E51455">
        <w:rPr>
          <w:iCs/>
          <w:lang w:val="el-GR"/>
        </w:rPr>
        <w:t xml:space="preserve">Συνολικά, μια σημαντικά μεγαλύτερη αναλογία ασθενών υπό </w:t>
      </w:r>
      <w:r w:rsidR="00B80B0E" w:rsidRPr="00A45C84">
        <w:rPr>
          <w:iCs/>
          <w:lang w:val="el-GR"/>
        </w:rPr>
        <w:t>ελτρομβοπάγη</w:t>
      </w:r>
      <w:r w:rsidRPr="00E51455">
        <w:rPr>
          <w:iCs/>
          <w:lang w:val="el-GR"/>
        </w:rPr>
        <w:t xml:space="preserve"> </w:t>
      </w:r>
      <w:r w:rsidR="00696F1C" w:rsidRPr="00E51455">
        <w:rPr>
          <w:iCs/>
          <w:lang w:val="el-GR"/>
        </w:rPr>
        <w:t>(62</w:t>
      </w:r>
      <w:r w:rsidRPr="00E51455">
        <w:rPr>
          <w:iCs/>
          <w:lang w:val="el-GR"/>
        </w:rPr>
        <w:t>%) σε σύγκριση με ασθενείς υπό εικονικό φάρμακο (3</w:t>
      </w:r>
      <w:r w:rsidR="00696F1C" w:rsidRPr="00E51455">
        <w:rPr>
          <w:iCs/>
          <w:lang w:val="el-GR"/>
        </w:rPr>
        <w:t>2</w:t>
      </w:r>
      <w:r w:rsidRPr="00E51455">
        <w:rPr>
          <w:iCs/>
          <w:lang w:val="el-GR"/>
        </w:rPr>
        <w:t xml:space="preserve">%) πέτυχαν το κύριο καταληκτικό </w:t>
      </w:r>
      <w:r w:rsidR="001117B7" w:rsidRPr="00E51455">
        <w:rPr>
          <w:iCs/>
          <w:lang w:val="el-GR"/>
        </w:rPr>
        <w:t>σημείο</w:t>
      </w:r>
      <w:r w:rsidRPr="00E51455">
        <w:rPr>
          <w:iCs/>
          <w:lang w:val="el-GR"/>
        </w:rPr>
        <w:t xml:space="preserve"> (αναλογία πιθανοτήτων </w:t>
      </w:r>
      <w:r w:rsidR="00696F1C" w:rsidRPr="00E51455">
        <w:rPr>
          <w:lang w:val="el-GR"/>
        </w:rPr>
        <w:t>4</w:t>
      </w:r>
      <w:r w:rsidR="002A55FB" w:rsidRPr="00E51455">
        <w:rPr>
          <w:lang w:val="el-GR"/>
        </w:rPr>
        <w:t>,</w:t>
      </w:r>
      <w:r w:rsidR="00696F1C" w:rsidRPr="00E51455">
        <w:rPr>
          <w:lang w:val="el-GR"/>
        </w:rPr>
        <w:t xml:space="preserve">3 [95% </w:t>
      </w:r>
      <w:r w:rsidR="00696F1C" w:rsidRPr="00E51455">
        <w:t>CI</w:t>
      </w:r>
      <w:r w:rsidR="00696F1C" w:rsidRPr="00E51455">
        <w:rPr>
          <w:lang w:val="el-GR"/>
        </w:rPr>
        <w:t>:</w:t>
      </w:r>
      <w:r w:rsidR="00696F1C" w:rsidRPr="00E51455">
        <w:t> </w:t>
      </w:r>
      <w:r w:rsidR="00696F1C" w:rsidRPr="00E51455">
        <w:rPr>
          <w:lang w:val="el-GR"/>
        </w:rPr>
        <w:t>1</w:t>
      </w:r>
      <w:r w:rsidR="00937C2F" w:rsidRPr="00E51455">
        <w:rPr>
          <w:lang w:val="el-GR"/>
        </w:rPr>
        <w:t>,</w:t>
      </w:r>
      <w:r w:rsidR="00696F1C" w:rsidRPr="00E51455">
        <w:rPr>
          <w:lang w:val="el-GR"/>
        </w:rPr>
        <w:t>4, 13</w:t>
      </w:r>
      <w:r w:rsidR="002A55FB" w:rsidRPr="00E51455">
        <w:rPr>
          <w:lang w:val="el-GR"/>
        </w:rPr>
        <w:t>,</w:t>
      </w:r>
      <w:r w:rsidR="00696F1C" w:rsidRPr="00E51455">
        <w:rPr>
          <w:lang w:val="el-GR"/>
        </w:rPr>
        <w:t xml:space="preserve">3] </w:t>
      </w:r>
      <w:r w:rsidR="004E7A98" w:rsidRPr="00E51455">
        <w:t>p</w:t>
      </w:r>
      <w:r w:rsidR="00696F1C" w:rsidRPr="00E51455">
        <w:rPr>
          <w:lang w:val="el-GR"/>
        </w:rPr>
        <w:t>=0</w:t>
      </w:r>
      <w:r w:rsidR="000A02FB" w:rsidRPr="00E51455">
        <w:rPr>
          <w:lang w:val="el-GR"/>
        </w:rPr>
        <w:t>,</w:t>
      </w:r>
      <w:r w:rsidR="00696F1C" w:rsidRPr="00E51455">
        <w:rPr>
          <w:lang w:val="el-GR"/>
        </w:rPr>
        <w:t>011).</w:t>
      </w:r>
    </w:p>
    <w:p w14:paraId="59F2DC75" w14:textId="77777777" w:rsidR="0026092D" w:rsidRPr="00E51455" w:rsidRDefault="0026092D" w:rsidP="003B4EE5">
      <w:pPr>
        <w:spacing w:line="240" w:lineRule="auto"/>
        <w:rPr>
          <w:lang w:val="el-GR"/>
        </w:rPr>
      </w:pPr>
    </w:p>
    <w:p w14:paraId="59F2DC76" w14:textId="77777777" w:rsidR="00624605" w:rsidRPr="00E51455" w:rsidRDefault="00624605" w:rsidP="003B4EE5">
      <w:pPr>
        <w:spacing w:line="240" w:lineRule="auto"/>
        <w:rPr>
          <w:lang w:val="el-GR"/>
        </w:rPr>
      </w:pPr>
      <w:r w:rsidRPr="00E51455">
        <w:rPr>
          <w:lang w:val="el-GR"/>
        </w:rPr>
        <w:t>Παρατεταμένη ανταπόκριση παρατηρήθηκε στο 50% των αρχικ</w:t>
      </w:r>
      <w:r w:rsidR="00EB4D3E" w:rsidRPr="00E51455">
        <w:rPr>
          <w:lang w:val="el-GR"/>
        </w:rPr>
        <w:t>ά</w:t>
      </w:r>
      <w:r w:rsidRPr="00E51455">
        <w:rPr>
          <w:lang w:val="el-GR"/>
        </w:rPr>
        <w:t xml:space="preserve"> ανταποκρ</w:t>
      </w:r>
      <w:r w:rsidR="00EB4D3E" w:rsidRPr="00E51455">
        <w:rPr>
          <w:lang w:val="el-GR"/>
        </w:rPr>
        <w:t>ι</w:t>
      </w:r>
      <w:r w:rsidRPr="00E51455">
        <w:rPr>
          <w:lang w:val="el-GR"/>
        </w:rPr>
        <w:t>θ</w:t>
      </w:r>
      <w:r w:rsidR="00EB4D3E" w:rsidRPr="00E51455">
        <w:rPr>
          <w:lang w:val="el-GR"/>
        </w:rPr>
        <w:t>έντων</w:t>
      </w:r>
      <w:r w:rsidRPr="00E51455">
        <w:rPr>
          <w:lang w:val="el-GR"/>
        </w:rPr>
        <w:t xml:space="preserve"> κατά τη διάρκεια 20 από 24</w:t>
      </w:r>
      <w:r w:rsidR="00EB4D3E" w:rsidRPr="00E51455">
        <w:rPr>
          <w:lang w:val="el-GR"/>
        </w:rPr>
        <w:t> </w:t>
      </w:r>
      <w:r w:rsidRPr="00E51455">
        <w:rPr>
          <w:lang w:val="el-GR"/>
        </w:rPr>
        <w:t>εβδομάδες στη μελέτη PETIT</w:t>
      </w:r>
      <w:r w:rsidR="00BA57E2" w:rsidRPr="00E51455">
        <w:rPr>
          <w:lang w:val="el-GR"/>
        </w:rPr>
        <w:t> </w:t>
      </w:r>
      <w:r w:rsidRPr="00E51455">
        <w:rPr>
          <w:lang w:val="el-GR"/>
        </w:rPr>
        <w:t xml:space="preserve">2 και </w:t>
      </w:r>
      <w:r w:rsidR="00EB4D3E" w:rsidRPr="00E51455">
        <w:rPr>
          <w:lang w:val="el-GR"/>
        </w:rPr>
        <w:t xml:space="preserve">σε </w:t>
      </w:r>
      <w:r w:rsidRPr="00E51455">
        <w:rPr>
          <w:lang w:val="el-GR"/>
        </w:rPr>
        <w:t>15 από</w:t>
      </w:r>
      <w:r w:rsidR="00BA57E2" w:rsidRPr="00E51455">
        <w:rPr>
          <w:lang w:val="el-GR"/>
        </w:rPr>
        <w:t xml:space="preserve"> τις</w:t>
      </w:r>
      <w:r w:rsidRPr="00E51455">
        <w:rPr>
          <w:lang w:val="el-GR"/>
        </w:rPr>
        <w:t xml:space="preserve"> 24</w:t>
      </w:r>
      <w:r w:rsidR="00BA57E2" w:rsidRPr="00E51455">
        <w:rPr>
          <w:lang w:val="el-GR"/>
        </w:rPr>
        <w:t> </w:t>
      </w:r>
      <w:r w:rsidRPr="00E51455">
        <w:rPr>
          <w:lang w:val="el-GR"/>
        </w:rPr>
        <w:t>εβδομάδες στη μελέτη PETIT</w:t>
      </w:r>
      <w:r w:rsidR="00BA57E2" w:rsidRPr="00E51455">
        <w:rPr>
          <w:lang w:val="el-GR"/>
        </w:rPr>
        <w:t>.</w:t>
      </w:r>
    </w:p>
    <w:p w14:paraId="59F2DC77" w14:textId="77777777" w:rsidR="006A4F6F" w:rsidRPr="00E51455" w:rsidRDefault="006A4F6F" w:rsidP="003B4EE5">
      <w:pPr>
        <w:spacing w:line="240" w:lineRule="auto"/>
        <w:rPr>
          <w:color w:val="000000"/>
          <w:szCs w:val="22"/>
          <w:lang w:val="el-GR"/>
        </w:rPr>
      </w:pPr>
    </w:p>
    <w:p w14:paraId="59F2DC78" w14:textId="77777777" w:rsidR="005A28DD" w:rsidRPr="00E51455" w:rsidRDefault="005A28DD" w:rsidP="003B4EE5">
      <w:pPr>
        <w:keepNext/>
        <w:spacing w:line="240" w:lineRule="auto"/>
        <w:rPr>
          <w:i/>
          <w:color w:val="000000"/>
          <w:szCs w:val="24"/>
          <w:u w:val="single"/>
          <w:lang w:val="el-GR"/>
        </w:rPr>
      </w:pPr>
      <w:r w:rsidRPr="00E51455">
        <w:rPr>
          <w:i/>
          <w:color w:val="000000"/>
          <w:szCs w:val="24"/>
          <w:u w:val="single"/>
          <w:lang w:val="el-GR"/>
        </w:rPr>
        <w:t>Μελέτες χρόνιας ηπατίτιδας C που σχετίζεται με θρομβοπενία</w:t>
      </w:r>
    </w:p>
    <w:p w14:paraId="59F2DC79" w14:textId="77777777" w:rsidR="005A28DD" w:rsidRPr="00E51455" w:rsidRDefault="005A28DD" w:rsidP="003B4EE5">
      <w:pPr>
        <w:keepNext/>
        <w:spacing w:line="240" w:lineRule="auto"/>
        <w:rPr>
          <w:color w:val="000000"/>
          <w:lang w:val="el-GR"/>
        </w:rPr>
      </w:pPr>
    </w:p>
    <w:p w14:paraId="59F2DC7A" w14:textId="043E7C38" w:rsidR="005A28DD" w:rsidRPr="00E51455" w:rsidRDefault="005A28DD" w:rsidP="003B4EE5">
      <w:pPr>
        <w:spacing w:line="240" w:lineRule="auto"/>
        <w:rPr>
          <w:color w:val="000000"/>
          <w:szCs w:val="24"/>
          <w:lang w:val="el-GR"/>
        </w:rPr>
      </w:pPr>
      <w:r w:rsidRPr="00E51455">
        <w:rPr>
          <w:color w:val="000000"/>
          <w:szCs w:val="24"/>
          <w:lang w:val="el-GR"/>
        </w:rPr>
        <w:t>Η αποτελεσματικότητα και η ασφάλεια τ</w:t>
      </w:r>
      <w:r w:rsidR="00B80B0E">
        <w:rPr>
          <w:color w:val="000000"/>
          <w:szCs w:val="24"/>
          <w:lang w:val="el-GR"/>
        </w:rPr>
        <w:t>ης</w:t>
      </w:r>
      <w:r w:rsidRPr="00E51455">
        <w:rPr>
          <w:color w:val="000000"/>
          <w:szCs w:val="24"/>
          <w:lang w:val="el-GR"/>
        </w:rPr>
        <w:t xml:space="preserve"> </w:t>
      </w:r>
      <w:r w:rsidR="00B80B0E">
        <w:rPr>
          <w:color w:val="000000"/>
          <w:szCs w:val="24"/>
          <w:lang w:val="el-GR"/>
        </w:rPr>
        <w:t>ελτρομβοπάγης</w:t>
      </w:r>
      <w:r w:rsidRPr="00E51455">
        <w:rPr>
          <w:color w:val="000000"/>
          <w:szCs w:val="24"/>
          <w:lang w:val="el-GR"/>
        </w:rPr>
        <w:t xml:space="preserve"> για την αντιμετώπιση της θρομβοπενίας σε ασθενείς με λοίμωξη HCV αξιολογήθηκαν σε δύο τυχαιοποιημένες, διπλά τυφλές, ελεγχόμενες με </w:t>
      </w:r>
      <w:r w:rsidRPr="00E51455">
        <w:rPr>
          <w:color w:val="000000"/>
          <w:szCs w:val="24"/>
          <w:lang w:val="el-GR"/>
        </w:rPr>
        <w:lastRenderedPageBreak/>
        <w:t>εικονικό φάρμακο μελέτες. Στη μελέτη ENABLE 1 χρησιμοποιήθηκε πεγκιντερφερόνη α-2α συν ριμπαβιρίνη για την αντιική θεραπεία και στην ENABLE 2 χρησιμοποιήθηκε πεγκιντερφερόνη α-2β συν ριμπαβιρίνη. Οι ασθενείς δεν έλαβαν αντιικούς παράγοντες άμεσης δράσης. Και στις δύο μελέτες, οι ασθενείς με αριθμό αιμοπεταλίων &lt;75.000/µl εντάχθηκαν και διαστρωματώθηκαν με βάση τον αριθμό αιμοπεταλίων (&lt;50.000/µl και ≥50.000/µl έως &lt;75.000/µl), το HCV RNA της προκαταρκτικής αξιολόγησης (&lt;800.000 IU/ml και ≥800.000 IU/ml) και το γονότυπο του HCV (γονότυπος</w:t>
      </w:r>
      <w:r w:rsidR="00790907">
        <w:rPr>
          <w:color w:val="000000"/>
          <w:szCs w:val="24"/>
          <w:lang w:val="el-GR"/>
        </w:rPr>
        <w:t xml:space="preserve"> </w:t>
      </w:r>
      <w:r w:rsidRPr="00E51455">
        <w:rPr>
          <w:color w:val="000000"/>
          <w:szCs w:val="24"/>
          <w:lang w:val="el-GR"/>
        </w:rPr>
        <w:t>2/3 και γονότυπος</w:t>
      </w:r>
      <w:r w:rsidR="00790907">
        <w:rPr>
          <w:color w:val="000000"/>
          <w:szCs w:val="24"/>
          <w:lang w:val="el-GR"/>
        </w:rPr>
        <w:t xml:space="preserve"> </w:t>
      </w:r>
      <w:r w:rsidRPr="00E51455">
        <w:rPr>
          <w:color w:val="000000"/>
          <w:szCs w:val="24"/>
          <w:lang w:val="el-GR"/>
        </w:rPr>
        <w:t>1/4/6).</w:t>
      </w:r>
    </w:p>
    <w:p w14:paraId="59F2DC7B" w14:textId="77777777" w:rsidR="005A28DD" w:rsidRPr="00E51455" w:rsidRDefault="005A28DD" w:rsidP="003B4EE5">
      <w:pPr>
        <w:spacing w:line="240" w:lineRule="auto"/>
        <w:rPr>
          <w:color w:val="000000"/>
          <w:lang w:val="el-GR"/>
        </w:rPr>
      </w:pPr>
    </w:p>
    <w:p w14:paraId="59F2DC7C" w14:textId="77777777" w:rsidR="0030474F" w:rsidRPr="00E51455" w:rsidRDefault="0030474F" w:rsidP="003B4EE5">
      <w:pPr>
        <w:spacing w:line="240" w:lineRule="auto"/>
        <w:rPr>
          <w:color w:val="000000"/>
          <w:szCs w:val="24"/>
          <w:lang w:val="el-GR"/>
        </w:rPr>
      </w:pPr>
      <w:r w:rsidRPr="00E51455">
        <w:rPr>
          <w:color w:val="000000"/>
          <w:szCs w:val="24"/>
          <w:lang w:val="el-GR"/>
        </w:rPr>
        <w:t>Τα αρχικά χαρακτηριστικά της νόσου ήταν παρόμοια και στις δύο μελέτες και σε συμφωνία με τον πληθυσμό των ασθενών με HCV και αντιρροπούμενη κίρρωση. Η πλειοψηφία των ασθενών είχαν λοίμωξη από HCV γονότυπου 1 (64%) με γεφυρωτική ίνωση/κίρρωση. Το 31% των ασθενών είχαν αντιμετωπιστεί με προηγούμενες θεραπείες για την HCV, κυρίως πεγκυλιωμένη ιντερφερόνη συν ριμπαβιρίνη. Η διάμεση τιμή του αρχικού αριθμού των αιμοπεταλίων ήταν 59.500/µl και στις δύο ομάδες θεραπείας: Το 0,8, 28% και 72% των ασθενών που εντάχθηκαν είχαν αριθμό αιμοπεταλίων &lt;20.000/µl, &lt;50.000/µl και ≥50.000/µl, αντίστοιχα.</w:t>
      </w:r>
    </w:p>
    <w:p w14:paraId="59F2DC7D" w14:textId="77777777" w:rsidR="005A28DD" w:rsidRPr="00E51455" w:rsidRDefault="005A28DD" w:rsidP="003B4EE5">
      <w:pPr>
        <w:spacing w:line="240" w:lineRule="auto"/>
        <w:rPr>
          <w:color w:val="000000"/>
          <w:lang w:val="el-GR"/>
        </w:rPr>
      </w:pPr>
    </w:p>
    <w:p w14:paraId="59F2DC7E" w14:textId="3B2AF8E4" w:rsidR="005A28DD" w:rsidRPr="00E51455" w:rsidRDefault="005A28DD" w:rsidP="003B4EE5">
      <w:pPr>
        <w:spacing w:line="240" w:lineRule="auto"/>
        <w:rPr>
          <w:color w:val="000000"/>
          <w:szCs w:val="24"/>
          <w:lang w:val="el-GR"/>
        </w:rPr>
      </w:pPr>
      <w:r w:rsidRPr="00E51455">
        <w:rPr>
          <w:color w:val="000000"/>
          <w:szCs w:val="24"/>
          <w:lang w:val="el-GR"/>
        </w:rPr>
        <w:t>Οι μελέτες περιελάμβαναν δύο φάσεις – μία φάση προ της αντιικής θεραπείας και μία φάση αντιικής θεραπείας. Στην προ της αντιικής θεραπείας φάση, οι ασθενείς έλαβαν ανοικτ</w:t>
      </w:r>
      <w:r w:rsidR="00B80B0E">
        <w:rPr>
          <w:color w:val="000000"/>
          <w:szCs w:val="24"/>
          <w:lang w:val="el-GR"/>
        </w:rPr>
        <w:t>ή</w:t>
      </w:r>
      <w:r w:rsidR="00C754D5">
        <w:rPr>
          <w:color w:val="000000"/>
          <w:szCs w:val="24"/>
          <w:lang w:val="el-GR"/>
        </w:rPr>
        <w:t>ς επισήμανσης</w:t>
      </w:r>
      <w:r w:rsidRPr="00E51455">
        <w:rPr>
          <w:color w:val="000000"/>
          <w:szCs w:val="24"/>
          <w:lang w:val="el-GR"/>
        </w:rPr>
        <w:t xml:space="preserve"> </w:t>
      </w:r>
      <w:r w:rsidR="00B80B0E">
        <w:rPr>
          <w:color w:val="000000"/>
          <w:szCs w:val="24"/>
          <w:lang w:val="el-GR"/>
        </w:rPr>
        <w:t>ελτρομβοπάγη</w:t>
      </w:r>
      <w:r w:rsidRPr="00E51455">
        <w:rPr>
          <w:color w:val="000000"/>
          <w:szCs w:val="24"/>
          <w:lang w:val="el-GR"/>
        </w:rPr>
        <w:t xml:space="preserve"> για την αύξηση του αριθμού των αιμοπεταλίων σε ≥90.000/µl για την ENABLE</w:t>
      </w:r>
      <w:r w:rsidR="005011F0" w:rsidRPr="00E51455">
        <w:rPr>
          <w:color w:val="000000"/>
          <w:szCs w:val="24"/>
          <w:lang w:val="el-GR"/>
        </w:rPr>
        <w:t> </w:t>
      </w:r>
      <w:r w:rsidRPr="00E51455">
        <w:rPr>
          <w:color w:val="000000"/>
          <w:szCs w:val="24"/>
          <w:lang w:val="el-GR"/>
        </w:rPr>
        <w:t>1 και ≥100.000/µl για την ENABLE 2. Ο διάμεσος χρόνος επίτευξης επιθυμητού αριθμού αιμοπεταλίων ≥90.000/µl (ENABLE 1) ή ≥100.000/µl (ENABLE 2) ήταν 2 εβδομάδες.</w:t>
      </w:r>
    </w:p>
    <w:p w14:paraId="59F2DC7F" w14:textId="77777777" w:rsidR="005A28DD" w:rsidRPr="00E51455" w:rsidRDefault="005A28DD" w:rsidP="003B4EE5">
      <w:pPr>
        <w:spacing w:line="240" w:lineRule="auto"/>
        <w:rPr>
          <w:color w:val="000000"/>
          <w:lang w:val="el-GR"/>
        </w:rPr>
      </w:pPr>
    </w:p>
    <w:p w14:paraId="59F2DC80" w14:textId="77777777" w:rsidR="005A28DD" w:rsidRPr="00E51455" w:rsidRDefault="005A28DD" w:rsidP="003B4EE5">
      <w:pPr>
        <w:spacing w:line="240" w:lineRule="auto"/>
        <w:rPr>
          <w:color w:val="000000"/>
          <w:szCs w:val="24"/>
          <w:lang w:val="el-GR"/>
        </w:rPr>
      </w:pPr>
      <w:r w:rsidRPr="00E51455">
        <w:rPr>
          <w:color w:val="000000"/>
          <w:szCs w:val="24"/>
          <w:lang w:val="el-GR"/>
        </w:rPr>
        <w:t>Το κύριο καταληκτικό σημείο αποτελεσματικότητας και για τις δύο μελέτες ήταν η διαρκής ιολογική ανταπόκριση (SVR), που ορίζεται ως το ποσοστό των ασθενών με μη ανιχνεύσιμο HCV RNA στις 24 εβδομάδες μετά την ολοκλήρωση της προγραμματισμένης περιόδου θεραπείας.</w:t>
      </w:r>
    </w:p>
    <w:p w14:paraId="59F2DC81" w14:textId="77777777" w:rsidR="005A28DD" w:rsidRPr="00E51455" w:rsidRDefault="005A28DD" w:rsidP="003B4EE5">
      <w:pPr>
        <w:spacing w:line="240" w:lineRule="auto"/>
        <w:rPr>
          <w:color w:val="000000"/>
          <w:lang w:val="el-GR"/>
        </w:rPr>
      </w:pPr>
    </w:p>
    <w:p w14:paraId="59F2DC82" w14:textId="7A9B280E" w:rsidR="005A28DD" w:rsidRPr="00E51455" w:rsidRDefault="005A28DD" w:rsidP="003B4EE5">
      <w:pPr>
        <w:tabs>
          <w:tab w:val="left" w:pos="5812"/>
        </w:tabs>
        <w:spacing w:line="240" w:lineRule="auto"/>
        <w:rPr>
          <w:color w:val="000000"/>
          <w:szCs w:val="24"/>
          <w:lang w:val="el-GR"/>
        </w:rPr>
      </w:pPr>
      <w:r w:rsidRPr="00E51455">
        <w:rPr>
          <w:color w:val="000000"/>
          <w:szCs w:val="24"/>
          <w:lang w:val="el-GR"/>
        </w:rPr>
        <w:t xml:space="preserve">Και στις δύο μελέτες HCV, ένα σημαντικά μεγαλύτερο ποσοστό ασθενών που έλαβαν </w:t>
      </w:r>
      <w:r w:rsidR="00B80B0E">
        <w:rPr>
          <w:color w:val="000000"/>
          <w:szCs w:val="24"/>
          <w:lang w:val="el-GR"/>
        </w:rPr>
        <w:t>ελτρομβοπάγη</w:t>
      </w:r>
      <w:r w:rsidRPr="00E51455">
        <w:rPr>
          <w:color w:val="000000"/>
          <w:szCs w:val="24"/>
          <w:lang w:val="el-GR"/>
        </w:rPr>
        <w:t xml:space="preserve"> (n=201,</w:t>
      </w:r>
      <w:r w:rsidR="00790907">
        <w:rPr>
          <w:color w:val="000000"/>
          <w:szCs w:val="24"/>
          <w:lang w:val="el-GR"/>
        </w:rPr>
        <w:t> </w:t>
      </w:r>
      <w:r w:rsidRPr="00E51455">
        <w:rPr>
          <w:color w:val="000000"/>
          <w:szCs w:val="24"/>
          <w:lang w:val="el-GR"/>
        </w:rPr>
        <w:t>21%) πέτυχαν SVR σε σχέση με τους ασθενείς που έλαβαν εικονικό φάρμακο (n=65,</w:t>
      </w:r>
      <w:r w:rsidR="00790907">
        <w:rPr>
          <w:color w:val="000000"/>
          <w:szCs w:val="24"/>
          <w:lang w:val="el-GR"/>
        </w:rPr>
        <w:t> </w:t>
      </w:r>
      <w:r w:rsidRPr="00E51455">
        <w:rPr>
          <w:color w:val="000000"/>
          <w:szCs w:val="24"/>
          <w:lang w:val="el-GR"/>
        </w:rPr>
        <w:t>13%) (βλέπε Πίνακα </w:t>
      </w:r>
      <w:r w:rsidR="007A37C9">
        <w:rPr>
          <w:color w:val="000000"/>
          <w:szCs w:val="24"/>
          <w:lang w:val="el-GR"/>
        </w:rPr>
        <w:t>8</w:t>
      </w:r>
      <w:r w:rsidRPr="00E51455">
        <w:rPr>
          <w:color w:val="000000"/>
          <w:szCs w:val="24"/>
          <w:lang w:val="el-GR"/>
        </w:rPr>
        <w:t>). Η βελτίωση στο ποσοστό των ασθενών που πέτυχαν SVR ήταν σταθερή σε όλες τις υποομάδες στα στρώματα τυχαιοποίησης (τιμή αναφοράς αριθμών αιμοπεταλίων (&lt;50.000 έναντι &gt;50,000), ιικό φορτίο (&lt;800.000 IU/ml έναντι ≥800.000 IU/ml) και γονότυπος (2/3 έναντι 1/4/6)).</w:t>
      </w:r>
    </w:p>
    <w:p w14:paraId="59F2DC83" w14:textId="77777777" w:rsidR="005A28DD" w:rsidRPr="00E51455" w:rsidRDefault="005A28DD" w:rsidP="003B4EE5">
      <w:pPr>
        <w:spacing w:line="240" w:lineRule="auto"/>
        <w:rPr>
          <w:color w:val="000000"/>
          <w:lang w:val="el-GR"/>
        </w:rPr>
      </w:pPr>
    </w:p>
    <w:p w14:paraId="59F2DC84" w14:textId="2D5C8A23" w:rsidR="005A28DD" w:rsidRPr="00E51455" w:rsidRDefault="005A28DD" w:rsidP="004D3D0A">
      <w:pPr>
        <w:keepNext/>
        <w:keepLines/>
        <w:spacing w:line="240" w:lineRule="auto"/>
        <w:rPr>
          <w:b/>
          <w:color w:val="000000"/>
          <w:szCs w:val="24"/>
          <w:lang w:val="el-GR"/>
        </w:rPr>
      </w:pPr>
      <w:r w:rsidRPr="00E51455">
        <w:rPr>
          <w:b/>
          <w:color w:val="000000"/>
          <w:szCs w:val="24"/>
          <w:lang w:val="el-GR"/>
        </w:rPr>
        <w:lastRenderedPageBreak/>
        <w:t>Πίνακας </w:t>
      </w:r>
      <w:r w:rsidR="00460439" w:rsidRPr="00857B41">
        <w:rPr>
          <w:b/>
          <w:color w:val="000000"/>
          <w:szCs w:val="24"/>
          <w:lang w:val="el-GR"/>
        </w:rPr>
        <w:t>7</w:t>
      </w:r>
      <w:r w:rsidR="005011F0" w:rsidRPr="00E51455">
        <w:rPr>
          <w:b/>
          <w:color w:val="000000"/>
          <w:szCs w:val="24"/>
          <w:lang w:val="el-GR"/>
        </w:rPr>
        <w:tab/>
      </w:r>
      <w:r w:rsidRPr="00E51455">
        <w:rPr>
          <w:b/>
          <w:color w:val="000000"/>
          <w:szCs w:val="24"/>
          <w:lang w:val="el-GR"/>
        </w:rPr>
        <w:t>Ιολογική ανταπόκριση σε ασθενείς με HCV στις μελέτες ENABLE 1 και ENABLE 2</w:t>
      </w:r>
    </w:p>
    <w:p w14:paraId="59F2DC85" w14:textId="77777777" w:rsidR="005A28DD" w:rsidRPr="00E51455" w:rsidRDefault="005A28DD" w:rsidP="004D3D0A">
      <w:pPr>
        <w:keepNext/>
        <w:keepLines/>
        <w:spacing w:line="240" w:lineRule="auto"/>
        <w:rPr>
          <w:color w:val="000000"/>
          <w:lang w:val="el-GR"/>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559"/>
        <w:gridCol w:w="1134"/>
        <w:gridCol w:w="1559"/>
        <w:gridCol w:w="1134"/>
        <w:gridCol w:w="6"/>
        <w:gridCol w:w="1554"/>
        <w:gridCol w:w="1134"/>
      </w:tblGrid>
      <w:tr w:rsidR="005A28DD" w:rsidRPr="00686670" w14:paraId="59F2DC8A" w14:textId="77777777" w:rsidTr="00686670">
        <w:tc>
          <w:tcPr>
            <w:tcW w:w="1980" w:type="dxa"/>
          </w:tcPr>
          <w:p w14:paraId="59F2DC86" w14:textId="77777777" w:rsidR="005A28DD" w:rsidRPr="00686670" w:rsidRDefault="005A28DD" w:rsidP="004D3D0A">
            <w:pPr>
              <w:keepNext/>
              <w:keepLines/>
              <w:spacing w:line="240" w:lineRule="auto"/>
              <w:rPr>
                <w:color w:val="000000"/>
                <w:szCs w:val="22"/>
                <w:lang w:val="el-GR"/>
              </w:rPr>
            </w:pPr>
          </w:p>
        </w:tc>
        <w:tc>
          <w:tcPr>
            <w:tcW w:w="2693" w:type="dxa"/>
            <w:gridSpan w:val="2"/>
          </w:tcPr>
          <w:p w14:paraId="59F2DC87" w14:textId="77777777" w:rsidR="005A28DD" w:rsidRPr="00686670" w:rsidRDefault="005A28DD" w:rsidP="004D3D0A">
            <w:pPr>
              <w:keepNext/>
              <w:keepLines/>
              <w:spacing w:line="240" w:lineRule="auto"/>
              <w:jc w:val="center"/>
              <w:rPr>
                <w:color w:val="000000"/>
                <w:szCs w:val="22"/>
                <w:lang w:val="el-GR"/>
              </w:rPr>
            </w:pPr>
            <w:r w:rsidRPr="00686670">
              <w:rPr>
                <w:b/>
                <w:color w:val="000000"/>
                <w:szCs w:val="22"/>
                <w:lang w:val="el-GR"/>
              </w:rPr>
              <w:t>Συγκεντρωτικά δεδομένα</w:t>
            </w:r>
          </w:p>
        </w:tc>
        <w:tc>
          <w:tcPr>
            <w:tcW w:w="2699" w:type="dxa"/>
            <w:gridSpan w:val="3"/>
          </w:tcPr>
          <w:p w14:paraId="59F2DC88" w14:textId="77777777" w:rsidR="005A28DD" w:rsidRPr="00686670" w:rsidRDefault="005A28DD" w:rsidP="004D3D0A">
            <w:pPr>
              <w:keepNext/>
              <w:keepLines/>
              <w:spacing w:line="240" w:lineRule="auto"/>
              <w:jc w:val="center"/>
              <w:rPr>
                <w:color w:val="000000"/>
                <w:szCs w:val="22"/>
                <w:lang w:val="el-GR"/>
              </w:rPr>
            </w:pPr>
            <w:r w:rsidRPr="00686670">
              <w:rPr>
                <w:b/>
                <w:color w:val="000000"/>
                <w:szCs w:val="22"/>
                <w:lang w:val="el-GR"/>
              </w:rPr>
              <w:t>ENABLE 1</w:t>
            </w:r>
            <w:r w:rsidRPr="00686670">
              <w:rPr>
                <w:b/>
                <w:color w:val="000000"/>
                <w:szCs w:val="22"/>
                <w:vertAlign w:val="superscript"/>
                <w:lang w:val="el-GR"/>
              </w:rPr>
              <w:t>α</w:t>
            </w:r>
          </w:p>
        </w:tc>
        <w:tc>
          <w:tcPr>
            <w:tcW w:w="2688" w:type="dxa"/>
            <w:gridSpan w:val="2"/>
          </w:tcPr>
          <w:p w14:paraId="59F2DC89" w14:textId="77777777" w:rsidR="005A28DD" w:rsidRPr="00686670" w:rsidRDefault="005011F0" w:rsidP="004D3D0A">
            <w:pPr>
              <w:keepNext/>
              <w:keepLines/>
              <w:spacing w:line="240" w:lineRule="auto"/>
              <w:jc w:val="center"/>
              <w:rPr>
                <w:color w:val="000000"/>
                <w:szCs w:val="22"/>
                <w:lang w:val="el-GR"/>
              </w:rPr>
            </w:pPr>
            <w:r w:rsidRPr="00686670">
              <w:rPr>
                <w:b/>
                <w:szCs w:val="22"/>
              </w:rPr>
              <w:t>ENABLE</w:t>
            </w:r>
            <w:r w:rsidRPr="00686670">
              <w:rPr>
                <w:b/>
                <w:color w:val="000000"/>
                <w:szCs w:val="22"/>
                <w:lang w:val="el-GR"/>
              </w:rPr>
              <w:t> </w:t>
            </w:r>
            <w:r w:rsidR="005A28DD" w:rsidRPr="00686670">
              <w:rPr>
                <w:b/>
                <w:color w:val="000000"/>
                <w:szCs w:val="22"/>
                <w:lang w:val="el-GR"/>
              </w:rPr>
              <w:t>2</w:t>
            </w:r>
            <w:r w:rsidR="005A28DD" w:rsidRPr="00686670">
              <w:rPr>
                <w:b/>
                <w:color w:val="000000"/>
                <w:szCs w:val="22"/>
                <w:vertAlign w:val="superscript"/>
                <w:lang w:val="el-GR"/>
              </w:rPr>
              <w:t>β</w:t>
            </w:r>
          </w:p>
        </w:tc>
      </w:tr>
      <w:tr w:rsidR="005A28DD" w:rsidRPr="00686670" w14:paraId="59F2DC92" w14:textId="77777777" w:rsidTr="00686670">
        <w:tc>
          <w:tcPr>
            <w:tcW w:w="1980" w:type="dxa"/>
          </w:tcPr>
          <w:p w14:paraId="59F2DC8B" w14:textId="522C2DAA" w:rsidR="005A28DD" w:rsidRPr="00686670" w:rsidRDefault="005A28DD" w:rsidP="004D3D0A">
            <w:pPr>
              <w:keepNext/>
              <w:keepLines/>
              <w:tabs>
                <w:tab w:val="left" w:pos="270"/>
              </w:tabs>
              <w:spacing w:line="240" w:lineRule="auto"/>
              <w:ind w:left="90" w:hanging="90"/>
              <w:rPr>
                <w:color w:val="000000"/>
                <w:szCs w:val="22"/>
                <w:lang w:val="el-GR"/>
              </w:rPr>
            </w:pPr>
            <w:r w:rsidRPr="00686670">
              <w:rPr>
                <w:color w:val="000000"/>
                <w:szCs w:val="22"/>
                <w:lang w:val="el-GR"/>
              </w:rPr>
              <w:t xml:space="preserve">Ασθενείς που πέτυχαν τον στόχο του αριθμού αιμοπεταλίων </w:t>
            </w:r>
            <w:r w:rsidR="005011F0" w:rsidRPr="00686670">
              <w:rPr>
                <w:color w:val="000000"/>
                <w:szCs w:val="22"/>
                <w:lang w:val="el-GR"/>
              </w:rPr>
              <w:t>και</w:t>
            </w:r>
            <w:r w:rsidRPr="00686670">
              <w:rPr>
                <w:color w:val="000000"/>
                <w:szCs w:val="22"/>
                <w:lang w:val="el-GR"/>
              </w:rPr>
              <w:t xml:space="preserve"> ξεκίνησαν αντιική θεραπεία </w:t>
            </w:r>
            <w:r w:rsidRPr="00686670">
              <w:rPr>
                <w:b/>
                <w:color w:val="000000"/>
                <w:szCs w:val="22"/>
                <w:vertAlign w:val="superscript"/>
                <w:lang w:val="el-GR"/>
              </w:rPr>
              <w:t>γ</w:t>
            </w:r>
          </w:p>
        </w:tc>
        <w:tc>
          <w:tcPr>
            <w:tcW w:w="2693" w:type="dxa"/>
            <w:gridSpan w:val="2"/>
          </w:tcPr>
          <w:p w14:paraId="59F2DC8C" w14:textId="77777777" w:rsidR="005A28DD" w:rsidRPr="00686670" w:rsidRDefault="005A28DD" w:rsidP="004D3D0A">
            <w:pPr>
              <w:keepNext/>
              <w:keepLines/>
              <w:spacing w:line="240" w:lineRule="auto"/>
              <w:jc w:val="center"/>
              <w:rPr>
                <w:color w:val="000000"/>
                <w:szCs w:val="22"/>
                <w:lang w:val="el-GR"/>
              </w:rPr>
            </w:pPr>
          </w:p>
          <w:p w14:paraId="59F2DC8D" w14:textId="77777777" w:rsidR="005A28DD" w:rsidRPr="00686670" w:rsidRDefault="005A28DD" w:rsidP="004D3D0A">
            <w:pPr>
              <w:keepNext/>
              <w:keepLines/>
              <w:spacing w:line="240" w:lineRule="auto"/>
              <w:jc w:val="center"/>
              <w:rPr>
                <w:color w:val="000000"/>
                <w:szCs w:val="22"/>
                <w:lang w:val="el-GR"/>
              </w:rPr>
            </w:pPr>
            <w:r w:rsidRPr="00686670">
              <w:rPr>
                <w:color w:val="000000"/>
                <w:szCs w:val="22"/>
                <w:lang w:val="el-GR"/>
              </w:rPr>
              <w:t>1.439/1.520 (95%)</w:t>
            </w:r>
          </w:p>
        </w:tc>
        <w:tc>
          <w:tcPr>
            <w:tcW w:w="2699" w:type="dxa"/>
            <w:gridSpan w:val="3"/>
          </w:tcPr>
          <w:p w14:paraId="59F2DC8E" w14:textId="77777777" w:rsidR="005A28DD" w:rsidRPr="00686670" w:rsidRDefault="005A28DD" w:rsidP="004D3D0A">
            <w:pPr>
              <w:keepNext/>
              <w:keepLines/>
              <w:spacing w:line="240" w:lineRule="auto"/>
              <w:jc w:val="center"/>
              <w:rPr>
                <w:color w:val="000000"/>
                <w:szCs w:val="22"/>
                <w:lang w:val="el-GR"/>
              </w:rPr>
            </w:pPr>
          </w:p>
          <w:p w14:paraId="59F2DC8F" w14:textId="77777777" w:rsidR="005A28DD" w:rsidRPr="00686670" w:rsidRDefault="005A28DD" w:rsidP="004D3D0A">
            <w:pPr>
              <w:keepNext/>
              <w:keepLines/>
              <w:spacing w:line="240" w:lineRule="auto"/>
              <w:jc w:val="center"/>
              <w:rPr>
                <w:color w:val="000000"/>
                <w:szCs w:val="22"/>
                <w:lang w:val="el-GR"/>
              </w:rPr>
            </w:pPr>
            <w:r w:rsidRPr="00686670">
              <w:rPr>
                <w:color w:val="000000"/>
                <w:szCs w:val="22"/>
                <w:lang w:val="el-GR"/>
              </w:rPr>
              <w:t>680/715 (95%)</w:t>
            </w:r>
          </w:p>
        </w:tc>
        <w:tc>
          <w:tcPr>
            <w:tcW w:w="2688" w:type="dxa"/>
            <w:gridSpan w:val="2"/>
          </w:tcPr>
          <w:p w14:paraId="59F2DC90" w14:textId="77777777" w:rsidR="005A28DD" w:rsidRPr="00686670" w:rsidRDefault="005A28DD" w:rsidP="004D3D0A">
            <w:pPr>
              <w:keepNext/>
              <w:keepLines/>
              <w:spacing w:line="240" w:lineRule="auto"/>
              <w:jc w:val="center"/>
              <w:rPr>
                <w:color w:val="000000"/>
                <w:szCs w:val="22"/>
                <w:lang w:val="el-GR"/>
              </w:rPr>
            </w:pPr>
          </w:p>
          <w:p w14:paraId="59F2DC91" w14:textId="77777777" w:rsidR="005A28DD" w:rsidRPr="00686670" w:rsidRDefault="005A28DD" w:rsidP="004D3D0A">
            <w:pPr>
              <w:keepNext/>
              <w:keepLines/>
              <w:spacing w:line="240" w:lineRule="auto"/>
              <w:jc w:val="center"/>
              <w:rPr>
                <w:color w:val="000000"/>
                <w:szCs w:val="22"/>
                <w:lang w:val="el-GR"/>
              </w:rPr>
            </w:pPr>
            <w:r w:rsidRPr="00686670">
              <w:rPr>
                <w:color w:val="000000"/>
                <w:szCs w:val="22"/>
                <w:lang w:val="el-GR"/>
              </w:rPr>
              <w:t>759/805 (94%)</w:t>
            </w:r>
          </w:p>
        </w:tc>
      </w:tr>
      <w:tr w:rsidR="005A28DD" w:rsidRPr="00686670" w14:paraId="59F2DC9A" w14:textId="77777777" w:rsidTr="00686670">
        <w:tc>
          <w:tcPr>
            <w:tcW w:w="1980" w:type="dxa"/>
          </w:tcPr>
          <w:p w14:paraId="59F2DC93" w14:textId="77777777" w:rsidR="005A28DD" w:rsidRPr="00686670" w:rsidRDefault="005A28DD" w:rsidP="004D3D0A">
            <w:pPr>
              <w:keepNext/>
              <w:keepLines/>
              <w:spacing w:line="240" w:lineRule="auto"/>
              <w:rPr>
                <w:color w:val="000000"/>
                <w:szCs w:val="22"/>
                <w:lang w:val="el-GR"/>
              </w:rPr>
            </w:pPr>
          </w:p>
        </w:tc>
        <w:tc>
          <w:tcPr>
            <w:tcW w:w="1559" w:type="dxa"/>
          </w:tcPr>
          <w:p w14:paraId="59F2DC94" w14:textId="03E0C181" w:rsidR="005A28DD" w:rsidRPr="00686670" w:rsidRDefault="00B80B0E" w:rsidP="004D3D0A">
            <w:pPr>
              <w:keepNext/>
              <w:keepLines/>
              <w:spacing w:line="240" w:lineRule="auto"/>
              <w:jc w:val="center"/>
              <w:rPr>
                <w:color w:val="000000"/>
                <w:szCs w:val="22"/>
                <w:lang w:val="el-GR"/>
              </w:rPr>
            </w:pPr>
            <w:r>
              <w:rPr>
                <w:b/>
                <w:color w:val="000000"/>
                <w:szCs w:val="22"/>
                <w:lang w:val="el-GR"/>
              </w:rPr>
              <w:t>Ελτρομβοπάγη</w:t>
            </w:r>
          </w:p>
        </w:tc>
        <w:tc>
          <w:tcPr>
            <w:tcW w:w="1134" w:type="dxa"/>
          </w:tcPr>
          <w:p w14:paraId="59F2DC95" w14:textId="77777777" w:rsidR="005A28DD" w:rsidRPr="00686670" w:rsidRDefault="005A28DD" w:rsidP="004D3D0A">
            <w:pPr>
              <w:keepNext/>
              <w:keepLines/>
              <w:spacing w:line="240" w:lineRule="auto"/>
              <w:jc w:val="center"/>
              <w:rPr>
                <w:color w:val="000000"/>
                <w:szCs w:val="22"/>
                <w:lang w:val="el-GR"/>
              </w:rPr>
            </w:pPr>
            <w:r w:rsidRPr="00686670">
              <w:rPr>
                <w:b/>
                <w:color w:val="000000"/>
                <w:szCs w:val="22"/>
                <w:lang w:val="el-GR"/>
              </w:rPr>
              <w:t>Εικονικό Φάρμακο</w:t>
            </w:r>
          </w:p>
        </w:tc>
        <w:tc>
          <w:tcPr>
            <w:tcW w:w="1559" w:type="dxa"/>
          </w:tcPr>
          <w:p w14:paraId="59F2DC96" w14:textId="606C372C" w:rsidR="005A28DD" w:rsidRPr="00686670" w:rsidRDefault="00B80B0E" w:rsidP="004D3D0A">
            <w:pPr>
              <w:keepNext/>
              <w:keepLines/>
              <w:spacing w:line="240" w:lineRule="auto"/>
              <w:jc w:val="center"/>
              <w:rPr>
                <w:b/>
                <w:color w:val="000000"/>
                <w:szCs w:val="22"/>
                <w:lang w:val="el-GR"/>
              </w:rPr>
            </w:pPr>
            <w:r>
              <w:rPr>
                <w:b/>
                <w:color w:val="000000"/>
                <w:szCs w:val="22"/>
                <w:lang w:val="el-GR"/>
              </w:rPr>
              <w:t>Ελτρομβοπάγη</w:t>
            </w:r>
          </w:p>
        </w:tc>
        <w:tc>
          <w:tcPr>
            <w:tcW w:w="1134" w:type="dxa"/>
          </w:tcPr>
          <w:p w14:paraId="59F2DC97" w14:textId="77777777" w:rsidR="005A28DD" w:rsidRPr="00686670" w:rsidRDefault="005A28DD" w:rsidP="004D3D0A">
            <w:pPr>
              <w:keepNext/>
              <w:keepLines/>
              <w:spacing w:line="240" w:lineRule="auto"/>
              <w:jc w:val="center"/>
              <w:rPr>
                <w:color w:val="000000"/>
                <w:szCs w:val="22"/>
                <w:lang w:val="el-GR"/>
              </w:rPr>
            </w:pPr>
            <w:r w:rsidRPr="00686670">
              <w:rPr>
                <w:b/>
                <w:color w:val="000000"/>
                <w:szCs w:val="22"/>
                <w:lang w:val="el-GR"/>
              </w:rPr>
              <w:t>Εικονικό Φάρμακο</w:t>
            </w:r>
          </w:p>
        </w:tc>
        <w:tc>
          <w:tcPr>
            <w:tcW w:w="1560" w:type="dxa"/>
            <w:gridSpan w:val="2"/>
          </w:tcPr>
          <w:p w14:paraId="59F2DC98" w14:textId="328D6D80" w:rsidR="005A28DD" w:rsidRPr="00686670" w:rsidRDefault="00B80B0E" w:rsidP="004D3D0A">
            <w:pPr>
              <w:keepNext/>
              <w:keepLines/>
              <w:spacing w:line="240" w:lineRule="auto"/>
              <w:jc w:val="center"/>
              <w:rPr>
                <w:b/>
                <w:color w:val="000000"/>
                <w:szCs w:val="22"/>
                <w:lang w:val="el-GR"/>
              </w:rPr>
            </w:pPr>
            <w:r>
              <w:rPr>
                <w:b/>
                <w:color w:val="000000"/>
                <w:szCs w:val="22"/>
                <w:lang w:val="el-GR"/>
              </w:rPr>
              <w:t>Ελτρομβοπάγη</w:t>
            </w:r>
          </w:p>
        </w:tc>
        <w:tc>
          <w:tcPr>
            <w:tcW w:w="1134" w:type="dxa"/>
          </w:tcPr>
          <w:p w14:paraId="59F2DC99" w14:textId="77777777" w:rsidR="005A28DD" w:rsidRPr="00686670" w:rsidRDefault="005A28DD" w:rsidP="004D3D0A">
            <w:pPr>
              <w:keepNext/>
              <w:keepLines/>
              <w:spacing w:line="240" w:lineRule="auto"/>
              <w:jc w:val="center"/>
              <w:rPr>
                <w:color w:val="000000"/>
                <w:szCs w:val="22"/>
                <w:lang w:val="el-GR"/>
              </w:rPr>
            </w:pPr>
            <w:r w:rsidRPr="00686670">
              <w:rPr>
                <w:b/>
                <w:color w:val="000000"/>
                <w:szCs w:val="22"/>
                <w:lang w:val="el-GR"/>
              </w:rPr>
              <w:t>Εικονικό Φάρμακο</w:t>
            </w:r>
          </w:p>
        </w:tc>
      </w:tr>
      <w:tr w:rsidR="005A28DD" w:rsidRPr="00686670" w14:paraId="59F2DCA8" w14:textId="77777777" w:rsidTr="00686670">
        <w:tc>
          <w:tcPr>
            <w:tcW w:w="1980" w:type="dxa"/>
            <w:vAlign w:val="bottom"/>
          </w:tcPr>
          <w:p w14:paraId="59F2DC9B" w14:textId="76AE8B28" w:rsidR="005A28DD" w:rsidRPr="00686670" w:rsidRDefault="005A28DD" w:rsidP="004D3D0A">
            <w:pPr>
              <w:keepNext/>
              <w:keepLines/>
              <w:spacing w:line="240" w:lineRule="auto"/>
              <w:rPr>
                <w:color w:val="000000"/>
                <w:szCs w:val="22"/>
                <w:lang w:val="el-GR"/>
              </w:rPr>
            </w:pPr>
            <w:r w:rsidRPr="00686670">
              <w:rPr>
                <w:b/>
                <w:color w:val="000000"/>
                <w:szCs w:val="22"/>
                <w:lang w:val="el-GR"/>
              </w:rPr>
              <w:t xml:space="preserve">Συνολικός αριθμός ασθενών που εντάχθηκαν στη </w:t>
            </w:r>
            <w:r w:rsidR="005011F0" w:rsidRPr="00686670">
              <w:rPr>
                <w:b/>
                <w:color w:val="000000"/>
                <w:szCs w:val="22"/>
                <w:lang w:val="el-GR"/>
              </w:rPr>
              <w:t>φάση αντ</w:t>
            </w:r>
            <w:r w:rsidRPr="00686670">
              <w:rPr>
                <w:b/>
                <w:color w:val="000000"/>
                <w:szCs w:val="22"/>
                <w:lang w:val="el-GR"/>
              </w:rPr>
              <w:t xml:space="preserve">ιικής </w:t>
            </w:r>
            <w:r w:rsidR="005011F0" w:rsidRPr="00686670">
              <w:rPr>
                <w:b/>
                <w:color w:val="000000"/>
                <w:szCs w:val="22"/>
                <w:lang w:val="el-GR"/>
              </w:rPr>
              <w:t>θεραπείας</w:t>
            </w:r>
          </w:p>
        </w:tc>
        <w:tc>
          <w:tcPr>
            <w:tcW w:w="1559" w:type="dxa"/>
          </w:tcPr>
          <w:p w14:paraId="59F2DC9C" w14:textId="77777777" w:rsidR="005A28DD" w:rsidRPr="00686670" w:rsidRDefault="005A28DD" w:rsidP="004D3D0A">
            <w:pPr>
              <w:keepNext/>
              <w:keepLines/>
              <w:spacing w:line="240" w:lineRule="auto"/>
              <w:jc w:val="center"/>
              <w:rPr>
                <w:b/>
                <w:color w:val="000000"/>
                <w:szCs w:val="22"/>
                <w:lang w:val="el-GR"/>
              </w:rPr>
            </w:pPr>
            <w:r w:rsidRPr="00686670">
              <w:rPr>
                <w:b/>
                <w:color w:val="000000"/>
                <w:szCs w:val="22"/>
                <w:lang w:val="el-GR"/>
              </w:rPr>
              <w:t>n=956</w:t>
            </w:r>
          </w:p>
          <w:p w14:paraId="59F2DC9D" w14:textId="77777777" w:rsidR="005A28DD" w:rsidRPr="00686670" w:rsidRDefault="005A28DD" w:rsidP="004D3D0A">
            <w:pPr>
              <w:keepNext/>
              <w:keepLines/>
              <w:spacing w:line="240" w:lineRule="auto"/>
              <w:jc w:val="center"/>
              <w:rPr>
                <w:b/>
                <w:color w:val="000000"/>
                <w:szCs w:val="22"/>
                <w:lang w:val="el-GR"/>
              </w:rPr>
            </w:pPr>
          </w:p>
        </w:tc>
        <w:tc>
          <w:tcPr>
            <w:tcW w:w="1134" w:type="dxa"/>
          </w:tcPr>
          <w:p w14:paraId="59F2DC9E" w14:textId="77777777" w:rsidR="005A28DD" w:rsidRPr="00686670" w:rsidRDefault="005A28DD" w:rsidP="004D3D0A">
            <w:pPr>
              <w:keepNext/>
              <w:keepLines/>
              <w:spacing w:line="240" w:lineRule="auto"/>
              <w:jc w:val="center"/>
              <w:rPr>
                <w:b/>
                <w:color w:val="000000"/>
                <w:szCs w:val="22"/>
                <w:lang w:val="el-GR"/>
              </w:rPr>
            </w:pPr>
            <w:r w:rsidRPr="00686670">
              <w:rPr>
                <w:b/>
                <w:color w:val="000000"/>
                <w:szCs w:val="22"/>
                <w:lang w:val="el-GR"/>
              </w:rPr>
              <w:t>n=485</w:t>
            </w:r>
          </w:p>
          <w:p w14:paraId="59F2DC9F" w14:textId="77777777" w:rsidR="005A28DD" w:rsidRPr="00686670" w:rsidRDefault="005A28DD" w:rsidP="004D3D0A">
            <w:pPr>
              <w:keepNext/>
              <w:keepLines/>
              <w:spacing w:line="240" w:lineRule="auto"/>
              <w:jc w:val="center"/>
              <w:rPr>
                <w:b/>
                <w:color w:val="000000"/>
                <w:szCs w:val="22"/>
                <w:lang w:val="el-GR"/>
              </w:rPr>
            </w:pPr>
          </w:p>
        </w:tc>
        <w:tc>
          <w:tcPr>
            <w:tcW w:w="1559" w:type="dxa"/>
          </w:tcPr>
          <w:p w14:paraId="59F2DCA0" w14:textId="77777777" w:rsidR="005A28DD" w:rsidRPr="00686670" w:rsidRDefault="005A28DD" w:rsidP="004D3D0A">
            <w:pPr>
              <w:keepNext/>
              <w:keepLines/>
              <w:spacing w:line="240" w:lineRule="auto"/>
              <w:jc w:val="center"/>
              <w:rPr>
                <w:b/>
                <w:color w:val="000000"/>
                <w:szCs w:val="22"/>
                <w:lang w:val="el-GR"/>
              </w:rPr>
            </w:pPr>
            <w:r w:rsidRPr="00686670">
              <w:rPr>
                <w:b/>
                <w:color w:val="000000"/>
                <w:szCs w:val="22"/>
                <w:lang w:val="el-GR"/>
              </w:rPr>
              <w:t>n=450</w:t>
            </w:r>
          </w:p>
          <w:p w14:paraId="59F2DCA1" w14:textId="77777777" w:rsidR="005A28DD" w:rsidRPr="00686670" w:rsidRDefault="005A28DD" w:rsidP="004D3D0A">
            <w:pPr>
              <w:keepNext/>
              <w:keepLines/>
              <w:spacing w:line="240" w:lineRule="auto"/>
              <w:jc w:val="center"/>
              <w:rPr>
                <w:color w:val="000000"/>
                <w:szCs w:val="22"/>
                <w:lang w:val="el-GR"/>
              </w:rPr>
            </w:pPr>
          </w:p>
        </w:tc>
        <w:tc>
          <w:tcPr>
            <w:tcW w:w="1134" w:type="dxa"/>
          </w:tcPr>
          <w:p w14:paraId="59F2DCA2" w14:textId="77777777" w:rsidR="005A28DD" w:rsidRPr="00686670" w:rsidRDefault="005A28DD" w:rsidP="004D3D0A">
            <w:pPr>
              <w:keepNext/>
              <w:keepLines/>
              <w:spacing w:line="240" w:lineRule="auto"/>
              <w:jc w:val="center"/>
              <w:rPr>
                <w:b/>
                <w:color w:val="000000"/>
                <w:szCs w:val="22"/>
                <w:lang w:val="el-GR"/>
              </w:rPr>
            </w:pPr>
            <w:r w:rsidRPr="00686670">
              <w:rPr>
                <w:b/>
                <w:color w:val="000000"/>
                <w:szCs w:val="22"/>
                <w:lang w:val="el-GR"/>
              </w:rPr>
              <w:t>n=232</w:t>
            </w:r>
          </w:p>
          <w:p w14:paraId="59F2DCA3" w14:textId="77777777" w:rsidR="005A28DD" w:rsidRPr="00686670" w:rsidRDefault="005A28DD" w:rsidP="004D3D0A">
            <w:pPr>
              <w:keepNext/>
              <w:keepLines/>
              <w:spacing w:line="240" w:lineRule="auto"/>
              <w:jc w:val="center"/>
              <w:rPr>
                <w:color w:val="000000"/>
                <w:szCs w:val="22"/>
                <w:lang w:val="el-GR"/>
              </w:rPr>
            </w:pPr>
          </w:p>
        </w:tc>
        <w:tc>
          <w:tcPr>
            <w:tcW w:w="1560" w:type="dxa"/>
            <w:gridSpan w:val="2"/>
          </w:tcPr>
          <w:p w14:paraId="59F2DCA4" w14:textId="77777777" w:rsidR="005A28DD" w:rsidRPr="00686670" w:rsidRDefault="005A28DD" w:rsidP="004D3D0A">
            <w:pPr>
              <w:keepNext/>
              <w:keepLines/>
              <w:spacing w:line="240" w:lineRule="auto"/>
              <w:jc w:val="center"/>
              <w:rPr>
                <w:b/>
                <w:color w:val="000000"/>
                <w:szCs w:val="22"/>
                <w:lang w:val="el-GR"/>
              </w:rPr>
            </w:pPr>
            <w:r w:rsidRPr="00686670">
              <w:rPr>
                <w:b/>
                <w:color w:val="000000"/>
                <w:szCs w:val="22"/>
                <w:lang w:val="el-GR"/>
              </w:rPr>
              <w:t>n=506</w:t>
            </w:r>
          </w:p>
          <w:p w14:paraId="59F2DCA5" w14:textId="77777777" w:rsidR="005A28DD" w:rsidRPr="00686670" w:rsidRDefault="005A28DD" w:rsidP="004D3D0A">
            <w:pPr>
              <w:keepNext/>
              <w:keepLines/>
              <w:spacing w:line="240" w:lineRule="auto"/>
              <w:jc w:val="center"/>
              <w:rPr>
                <w:color w:val="000000"/>
                <w:szCs w:val="22"/>
                <w:lang w:val="el-GR"/>
              </w:rPr>
            </w:pPr>
          </w:p>
        </w:tc>
        <w:tc>
          <w:tcPr>
            <w:tcW w:w="1134" w:type="dxa"/>
          </w:tcPr>
          <w:p w14:paraId="59F2DCA6" w14:textId="77777777" w:rsidR="005A28DD" w:rsidRPr="00686670" w:rsidRDefault="005A28DD" w:rsidP="004D3D0A">
            <w:pPr>
              <w:keepNext/>
              <w:keepLines/>
              <w:spacing w:line="240" w:lineRule="auto"/>
              <w:jc w:val="center"/>
              <w:rPr>
                <w:b/>
                <w:color w:val="000000"/>
                <w:szCs w:val="22"/>
                <w:lang w:val="el-GR"/>
              </w:rPr>
            </w:pPr>
            <w:r w:rsidRPr="00686670">
              <w:rPr>
                <w:b/>
                <w:color w:val="000000"/>
                <w:szCs w:val="22"/>
                <w:lang w:val="el-GR"/>
              </w:rPr>
              <w:t>n=253</w:t>
            </w:r>
          </w:p>
          <w:p w14:paraId="59F2DCA7" w14:textId="77777777" w:rsidR="005A28DD" w:rsidRPr="00686670" w:rsidRDefault="005A28DD" w:rsidP="004D3D0A">
            <w:pPr>
              <w:keepNext/>
              <w:keepLines/>
              <w:spacing w:line="240" w:lineRule="auto"/>
              <w:jc w:val="center"/>
              <w:rPr>
                <w:color w:val="000000"/>
                <w:szCs w:val="22"/>
                <w:lang w:val="el-GR"/>
              </w:rPr>
            </w:pPr>
          </w:p>
        </w:tc>
      </w:tr>
      <w:tr w:rsidR="005A28DD" w:rsidRPr="00857B41" w14:paraId="59F2DCAB" w14:textId="77777777" w:rsidTr="00686670">
        <w:tc>
          <w:tcPr>
            <w:tcW w:w="1980" w:type="dxa"/>
            <w:vAlign w:val="bottom"/>
          </w:tcPr>
          <w:p w14:paraId="59F2DCA9" w14:textId="77777777" w:rsidR="005A28DD" w:rsidRPr="00686670" w:rsidRDefault="005A28DD" w:rsidP="004D3D0A">
            <w:pPr>
              <w:keepNext/>
              <w:keepLines/>
              <w:spacing w:line="240" w:lineRule="auto"/>
              <w:rPr>
                <w:b/>
                <w:color w:val="000000"/>
                <w:szCs w:val="22"/>
                <w:lang w:val="el-GR"/>
              </w:rPr>
            </w:pPr>
          </w:p>
        </w:tc>
        <w:tc>
          <w:tcPr>
            <w:tcW w:w="8080" w:type="dxa"/>
            <w:gridSpan w:val="7"/>
          </w:tcPr>
          <w:p w14:paraId="59F2DCAA" w14:textId="77777777" w:rsidR="005A28DD" w:rsidRPr="00686670" w:rsidRDefault="005A28DD" w:rsidP="004D3D0A">
            <w:pPr>
              <w:keepNext/>
              <w:keepLines/>
              <w:spacing w:line="240" w:lineRule="auto"/>
              <w:jc w:val="center"/>
              <w:rPr>
                <w:color w:val="000000"/>
                <w:szCs w:val="22"/>
                <w:lang w:val="el-GR"/>
              </w:rPr>
            </w:pPr>
            <w:r w:rsidRPr="00686670">
              <w:rPr>
                <w:b/>
                <w:color w:val="000000"/>
                <w:szCs w:val="22"/>
                <w:lang w:val="el-GR"/>
              </w:rPr>
              <w:t>% ασθενών που πέτυχαν ιολογική ανταπόκριση</w:t>
            </w:r>
          </w:p>
        </w:tc>
      </w:tr>
      <w:tr w:rsidR="005A28DD" w:rsidRPr="00686670" w14:paraId="59F2DCB3" w14:textId="77777777" w:rsidTr="00686670">
        <w:tc>
          <w:tcPr>
            <w:tcW w:w="1980" w:type="dxa"/>
          </w:tcPr>
          <w:p w14:paraId="59F2DCAC" w14:textId="77777777" w:rsidR="005A28DD" w:rsidRPr="00686670" w:rsidRDefault="005A28DD" w:rsidP="004D3D0A">
            <w:pPr>
              <w:keepNext/>
              <w:keepLines/>
              <w:tabs>
                <w:tab w:val="left" w:pos="540"/>
              </w:tabs>
              <w:spacing w:line="240" w:lineRule="auto"/>
              <w:rPr>
                <w:color w:val="000000"/>
                <w:szCs w:val="22"/>
                <w:lang w:val="el-GR"/>
              </w:rPr>
            </w:pPr>
            <w:r w:rsidRPr="00686670">
              <w:rPr>
                <w:b/>
                <w:color w:val="000000"/>
                <w:szCs w:val="22"/>
                <w:lang w:val="el-GR"/>
              </w:rPr>
              <w:t xml:space="preserve">Συνολική SVR </w:t>
            </w:r>
            <w:r w:rsidRPr="00686670">
              <w:rPr>
                <w:color w:val="000000"/>
                <w:szCs w:val="22"/>
                <w:vertAlign w:val="superscript"/>
                <w:lang w:val="el-GR"/>
              </w:rPr>
              <w:t xml:space="preserve">δ </w:t>
            </w:r>
          </w:p>
        </w:tc>
        <w:tc>
          <w:tcPr>
            <w:tcW w:w="1559" w:type="dxa"/>
          </w:tcPr>
          <w:p w14:paraId="59F2DCAD" w14:textId="77777777" w:rsidR="005A28DD" w:rsidRPr="00686670" w:rsidRDefault="005A28DD" w:rsidP="004D3D0A">
            <w:pPr>
              <w:keepNext/>
              <w:keepLines/>
              <w:spacing w:line="240" w:lineRule="auto"/>
              <w:jc w:val="center"/>
              <w:rPr>
                <w:color w:val="000000"/>
                <w:szCs w:val="22"/>
                <w:lang w:val="el-GR"/>
              </w:rPr>
            </w:pPr>
            <w:r w:rsidRPr="00686670">
              <w:rPr>
                <w:color w:val="000000"/>
                <w:szCs w:val="22"/>
                <w:lang w:val="el-GR"/>
              </w:rPr>
              <w:t>21</w:t>
            </w:r>
          </w:p>
        </w:tc>
        <w:tc>
          <w:tcPr>
            <w:tcW w:w="1134" w:type="dxa"/>
          </w:tcPr>
          <w:p w14:paraId="59F2DCAE" w14:textId="77777777" w:rsidR="005A28DD" w:rsidRPr="00686670" w:rsidRDefault="005A28DD" w:rsidP="004D3D0A">
            <w:pPr>
              <w:keepNext/>
              <w:keepLines/>
              <w:spacing w:line="240" w:lineRule="auto"/>
              <w:jc w:val="center"/>
              <w:rPr>
                <w:color w:val="000000"/>
                <w:szCs w:val="22"/>
                <w:lang w:val="el-GR"/>
              </w:rPr>
            </w:pPr>
            <w:r w:rsidRPr="00686670">
              <w:rPr>
                <w:color w:val="000000"/>
                <w:szCs w:val="22"/>
                <w:lang w:val="el-GR"/>
              </w:rPr>
              <w:t>13</w:t>
            </w:r>
          </w:p>
        </w:tc>
        <w:tc>
          <w:tcPr>
            <w:tcW w:w="1559" w:type="dxa"/>
          </w:tcPr>
          <w:p w14:paraId="59F2DCAF" w14:textId="77777777" w:rsidR="005A28DD" w:rsidRPr="00686670" w:rsidRDefault="005A28DD" w:rsidP="004D3D0A">
            <w:pPr>
              <w:keepNext/>
              <w:keepLines/>
              <w:spacing w:line="240" w:lineRule="auto"/>
              <w:jc w:val="center"/>
              <w:rPr>
                <w:color w:val="000000"/>
                <w:szCs w:val="22"/>
                <w:lang w:val="el-GR"/>
              </w:rPr>
            </w:pPr>
            <w:r w:rsidRPr="00686670">
              <w:rPr>
                <w:color w:val="000000"/>
                <w:szCs w:val="22"/>
                <w:lang w:val="el-GR"/>
              </w:rPr>
              <w:t>23</w:t>
            </w:r>
          </w:p>
        </w:tc>
        <w:tc>
          <w:tcPr>
            <w:tcW w:w="1134" w:type="dxa"/>
          </w:tcPr>
          <w:p w14:paraId="59F2DCB0" w14:textId="77777777" w:rsidR="005A28DD" w:rsidRPr="00686670" w:rsidRDefault="005A28DD" w:rsidP="004D3D0A">
            <w:pPr>
              <w:keepNext/>
              <w:keepLines/>
              <w:spacing w:line="240" w:lineRule="auto"/>
              <w:jc w:val="center"/>
              <w:rPr>
                <w:color w:val="000000"/>
                <w:szCs w:val="22"/>
                <w:lang w:val="el-GR"/>
              </w:rPr>
            </w:pPr>
            <w:r w:rsidRPr="00686670">
              <w:rPr>
                <w:color w:val="000000"/>
                <w:szCs w:val="22"/>
                <w:lang w:val="el-GR"/>
              </w:rPr>
              <w:t>14</w:t>
            </w:r>
          </w:p>
        </w:tc>
        <w:tc>
          <w:tcPr>
            <w:tcW w:w="1560" w:type="dxa"/>
            <w:gridSpan w:val="2"/>
          </w:tcPr>
          <w:p w14:paraId="59F2DCB1" w14:textId="77777777" w:rsidR="005A28DD" w:rsidRPr="00686670" w:rsidRDefault="005A28DD" w:rsidP="004D3D0A">
            <w:pPr>
              <w:keepNext/>
              <w:keepLines/>
              <w:spacing w:line="240" w:lineRule="auto"/>
              <w:jc w:val="center"/>
              <w:rPr>
                <w:color w:val="000000"/>
                <w:szCs w:val="22"/>
                <w:lang w:val="el-GR"/>
              </w:rPr>
            </w:pPr>
            <w:r w:rsidRPr="00686670">
              <w:rPr>
                <w:color w:val="000000"/>
                <w:szCs w:val="22"/>
                <w:lang w:val="el-GR"/>
              </w:rPr>
              <w:t>19</w:t>
            </w:r>
          </w:p>
        </w:tc>
        <w:tc>
          <w:tcPr>
            <w:tcW w:w="1134" w:type="dxa"/>
          </w:tcPr>
          <w:p w14:paraId="59F2DCB2" w14:textId="77777777" w:rsidR="005A28DD" w:rsidRPr="00686670" w:rsidRDefault="005A28DD" w:rsidP="004D3D0A">
            <w:pPr>
              <w:keepNext/>
              <w:keepLines/>
              <w:spacing w:line="240" w:lineRule="auto"/>
              <w:jc w:val="center"/>
              <w:rPr>
                <w:color w:val="000000"/>
                <w:szCs w:val="22"/>
                <w:lang w:val="el-GR"/>
              </w:rPr>
            </w:pPr>
            <w:r w:rsidRPr="00686670">
              <w:rPr>
                <w:color w:val="000000"/>
                <w:szCs w:val="22"/>
                <w:lang w:val="el-GR"/>
              </w:rPr>
              <w:t>13</w:t>
            </w:r>
          </w:p>
        </w:tc>
      </w:tr>
      <w:tr w:rsidR="005A28DD" w:rsidRPr="00686670" w14:paraId="59F2DCBB" w14:textId="77777777" w:rsidTr="00686670">
        <w:tc>
          <w:tcPr>
            <w:tcW w:w="1980" w:type="dxa"/>
          </w:tcPr>
          <w:p w14:paraId="59F2DCB4" w14:textId="77777777" w:rsidR="005A28DD" w:rsidRPr="00686670" w:rsidRDefault="005A28DD" w:rsidP="004D3D0A">
            <w:pPr>
              <w:keepNext/>
              <w:keepLines/>
              <w:tabs>
                <w:tab w:val="left" w:pos="540"/>
              </w:tabs>
              <w:spacing w:line="240" w:lineRule="auto"/>
              <w:rPr>
                <w:color w:val="000000"/>
                <w:szCs w:val="22"/>
                <w:lang w:val="el-GR"/>
              </w:rPr>
            </w:pPr>
            <w:r w:rsidRPr="00686670">
              <w:rPr>
                <w:i/>
                <w:color w:val="000000"/>
                <w:szCs w:val="22"/>
                <w:lang w:val="el-GR"/>
              </w:rPr>
              <w:t>Γονότυπος HCV RNA</w:t>
            </w:r>
          </w:p>
        </w:tc>
        <w:tc>
          <w:tcPr>
            <w:tcW w:w="1559" w:type="dxa"/>
          </w:tcPr>
          <w:p w14:paraId="59F2DCB5" w14:textId="77777777" w:rsidR="005A28DD" w:rsidRPr="00686670" w:rsidRDefault="005A28DD" w:rsidP="004D3D0A">
            <w:pPr>
              <w:keepNext/>
              <w:keepLines/>
              <w:spacing w:line="240" w:lineRule="auto"/>
              <w:jc w:val="center"/>
              <w:rPr>
                <w:color w:val="000000"/>
                <w:szCs w:val="22"/>
                <w:lang w:val="el-GR"/>
              </w:rPr>
            </w:pPr>
          </w:p>
        </w:tc>
        <w:tc>
          <w:tcPr>
            <w:tcW w:w="1134" w:type="dxa"/>
          </w:tcPr>
          <w:p w14:paraId="59F2DCB6" w14:textId="77777777" w:rsidR="005A28DD" w:rsidRPr="00686670" w:rsidRDefault="005A28DD" w:rsidP="004D3D0A">
            <w:pPr>
              <w:keepNext/>
              <w:keepLines/>
              <w:spacing w:line="240" w:lineRule="auto"/>
              <w:jc w:val="center"/>
              <w:rPr>
                <w:color w:val="000000"/>
                <w:szCs w:val="22"/>
                <w:lang w:val="el-GR"/>
              </w:rPr>
            </w:pPr>
          </w:p>
        </w:tc>
        <w:tc>
          <w:tcPr>
            <w:tcW w:w="1559" w:type="dxa"/>
          </w:tcPr>
          <w:p w14:paraId="59F2DCB7" w14:textId="77777777" w:rsidR="005A28DD" w:rsidRPr="00686670" w:rsidRDefault="005A28DD" w:rsidP="004D3D0A">
            <w:pPr>
              <w:keepNext/>
              <w:keepLines/>
              <w:spacing w:line="240" w:lineRule="auto"/>
              <w:jc w:val="center"/>
              <w:rPr>
                <w:color w:val="000000"/>
                <w:szCs w:val="22"/>
                <w:lang w:val="el-GR"/>
              </w:rPr>
            </w:pPr>
          </w:p>
        </w:tc>
        <w:tc>
          <w:tcPr>
            <w:tcW w:w="1134" w:type="dxa"/>
          </w:tcPr>
          <w:p w14:paraId="59F2DCB8" w14:textId="77777777" w:rsidR="005A28DD" w:rsidRPr="00686670" w:rsidRDefault="005A28DD" w:rsidP="004D3D0A">
            <w:pPr>
              <w:keepNext/>
              <w:keepLines/>
              <w:spacing w:line="240" w:lineRule="auto"/>
              <w:jc w:val="center"/>
              <w:rPr>
                <w:color w:val="000000"/>
                <w:szCs w:val="22"/>
                <w:lang w:val="el-GR"/>
              </w:rPr>
            </w:pPr>
          </w:p>
        </w:tc>
        <w:tc>
          <w:tcPr>
            <w:tcW w:w="1560" w:type="dxa"/>
            <w:gridSpan w:val="2"/>
          </w:tcPr>
          <w:p w14:paraId="59F2DCB9" w14:textId="77777777" w:rsidR="005A28DD" w:rsidRPr="00686670" w:rsidRDefault="005A28DD" w:rsidP="004D3D0A">
            <w:pPr>
              <w:keepNext/>
              <w:keepLines/>
              <w:spacing w:line="240" w:lineRule="auto"/>
              <w:jc w:val="center"/>
              <w:rPr>
                <w:color w:val="000000"/>
                <w:szCs w:val="22"/>
                <w:lang w:val="el-GR"/>
              </w:rPr>
            </w:pPr>
          </w:p>
        </w:tc>
        <w:tc>
          <w:tcPr>
            <w:tcW w:w="1134" w:type="dxa"/>
          </w:tcPr>
          <w:p w14:paraId="59F2DCBA" w14:textId="77777777" w:rsidR="005A28DD" w:rsidRPr="00686670" w:rsidRDefault="005A28DD" w:rsidP="004D3D0A">
            <w:pPr>
              <w:keepNext/>
              <w:keepLines/>
              <w:spacing w:line="240" w:lineRule="auto"/>
              <w:jc w:val="center"/>
              <w:rPr>
                <w:color w:val="000000"/>
                <w:szCs w:val="22"/>
                <w:lang w:val="el-GR"/>
              </w:rPr>
            </w:pPr>
          </w:p>
        </w:tc>
      </w:tr>
      <w:tr w:rsidR="005A28DD" w:rsidRPr="00686670" w14:paraId="59F2DCC3" w14:textId="77777777" w:rsidTr="00686670">
        <w:tc>
          <w:tcPr>
            <w:tcW w:w="1980" w:type="dxa"/>
          </w:tcPr>
          <w:p w14:paraId="59F2DCBC" w14:textId="77777777" w:rsidR="005A28DD" w:rsidRPr="00686670" w:rsidRDefault="005A28DD" w:rsidP="004D3D0A">
            <w:pPr>
              <w:keepNext/>
              <w:keepLines/>
              <w:tabs>
                <w:tab w:val="left" w:pos="540"/>
              </w:tabs>
              <w:spacing w:line="240" w:lineRule="auto"/>
              <w:rPr>
                <w:color w:val="000000"/>
                <w:szCs w:val="22"/>
                <w:lang w:val="el-GR"/>
              </w:rPr>
            </w:pPr>
            <w:r w:rsidRPr="00686670">
              <w:rPr>
                <w:color w:val="000000"/>
                <w:szCs w:val="22"/>
                <w:lang w:val="el-GR"/>
              </w:rPr>
              <w:t>Γονότυπος 2/3</w:t>
            </w:r>
          </w:p>
        </w:tc>
        <w:tc>
          <w:tcPr>
            <w:tcW w:w="1559" w:type="dxa"/>
          </w:tcPr>
          <w:p w14:paraId="59F2DCBD" w14:textId="77777777" w:rsidR="005A28DD" w:rsidRPr="00686670" w:rsidRDefault="005A28DD" w:rsidP="004D3D0A">
            <w:pPr>
              <w:keepNext/>
              <w:keepLines/>
              <w:spacing w:line="240" w:lineRule="auto"/>
              <w:jc w:val="center"/>
              <w:rPr>
                <w:color w:val="000000"/>
                <w:szCs w:val="22"/>
                <w:lang w:val="el-GR"/>
              </w:rPr>
            </w:pPr>
            <w:r w:rsidRPr="00686670">
              <w:rPr>
                <w:color w:val="000000"/>
                <w:szCs w:val="22"/>
                <w:lang w:val="el-GR"/>
              </w:rPr>
              <w:t>35</w:t>
            </w:r>
          </w:p>
        </w:tc>
        <w:tc>
          <w:tcPr>
            <w:tcW w:w="1134" w:type="dxa"/>
          </w:tcPr>
          <w:p w14:paraId="59F2DCBE" w14:textId="77777777" w:rsidR="005A28DD" w:rsidRPr="00686670" w:rsidRDefault="005A28DD" w:rsidP="004D3D0A">
            <w:pPr>
              <w:keepNext/>
              <w:keepLines/>
              <w:spacing w:line="240" w:lineRule="auto"/>
              <w:jc w:val="center"/>
              <w:rPr>
                <w:color w:val="000000"/>
                <w:szCs w:val="22"/>
                <w:lang w:val="el-GR"/>
              </w:rPr>
            </w:pPr>
            <w:r w:rsidRPr="00686670">
              <w:rPr>
                <w:color w:val="000000"/>
                <w:szCs w:val="22"/>
                <w:lang w:val="el-GR"/>
              </w:rPr>
              <w:t>25</w:t>
            </w:r>
          </w:p>
        </w:tc>
        <w:tc>
          <w:tcPr>
            <w:tcW w:w="1559" w:type="dxa"/>
          </w:tcPr>
          <w:p w14:paraId="59F2DCBF" w14:textId="77777777" w:rsidR="005A28DD" w:rsidRPr="00686670" w:rsidRDefault="005A28DD" w:rsidP="004D3D0A">
            <w:pPr>
              <w:keepNext/>
              <w:keepLines/>
              <w:spacing w:line="240" w:lineRule="auto"/>
              <w:jc w:val="center"/>
              <w:rPr>
                <w:color w:val="000000"/>
                <w:szCs w:val="22"/>
                <w:lang w:val="el-GR"/>
              </w:rPr>
            </w:pPr>
            <w:r w:rsidRPr="00686670">
              <w:rPr>
                <w:color w:val="000000"/>
                <w:szCs w:val="22"/>
                <w:lang w:val="el-GR"/>
              </w:rPr>
              <w:t>35</w:t>
            </w:r>
          </w:p>
        </w:tc>
        <w:tc>
          <w:tcPr>
            <w:tcW w:w="1134" w:type="dxa"/>
          </w:tcPr>
          <w:p w14:paraId="59F2DCC0" w14:textId="77777777" w:rsidR="005A28DD" w:rsidRPr="00686670" w:rsidRDefault="005A28DD" w:rsidP="004D3D0A">
            <w:pPr>
              <w:keepNext/>
              <w:keepLines/>
              <w:spacing w:line="240" w:lineRule="auto"/>
              <w:jc w:val="center"/>
              <w:rPr>
                <w:color w:val="000000"/>
                <w:szCs w:val="22"/>
                <w:lang w:val="el-GR"/>
              </w:rPr>
            </w:pPr>
            <w:r w:rsidRPr="00686670">
              <w:rPr>
                <w:color w:val="000000"/>
                <w:szCs w:val="22"/>
                <w:lang w:val="el-GR"/>
              </w:rPr>
              <w:t>24</w:t>
            </w:r>
          </w:p>
        </w:tc>
        <w:tc>
          <w:tcPr>
            <w:tcW w:w="1560" w:type="dxa"/>
            <w:gridSpan w:val="2"/>
          </w:tcPr>
          <w:p w14:paraId="59F2DCC1" w14:textId="77777777" w:rsidR="005A28DD" w:rsidRPr="00686670" w:rsidRDefault="005A28DD" w:rsidP="004D3D0A">
            <w:pPr>
              <w:keepNext/>
              <w:keepLines/>
              <w:spacing w:line="240" w:lineRule="auto"/>
              <w:jc w:val="center"/>
              <w:rPr>
                <w:color w:val="000000"/>
                <w:szCs w:val="22"/>
                <w:lang w:val="el-GR"/>
              </w:rPr>
            </w:pPr>
            <w:r w:rsidRPr="00686670">
              <w:rPr>
                <w:color w:val="000000"/>
                <w:szCs w:val="22"/>
                <w:lang w:val="el-GR"/>
              </w:rPr>
              <w:t>34</w:t>
            </w:r>
          </w:p>
        </w:tc>
        <w:tc>
          <w:tcPr>
            <w:tcW w:w="1134" w:type="dxa"/>
          </w:tcPr>
          <w:p w14:paraId="59F2DCC2" w14:textId="77777777" w:rsidR="005A28DD" w:rsidRPr="00686670" w:rsidRDefault="005A28DD" w:rsidP="004D3D0A">
            <w:pPr>
              <w:keepNext/>
              <w:keepLines/>
              <w:spacing w:line="240" w:lineRule="auto"/>
              <w:jc w:val="center"/>
              <w:rPr>
                <w:color w:val="000000"/>
                <w:szCs w:val="22"/>
                <w:lang w:val="el-GR"/>
              </w:rPr>
            </w:pPr>
            <w:r w:rsidRPr="00686670">
              <w:rPr>
                <w:color w:val="000000"/>
                <w:szCs w:val="22"/>
                <w:lang w:val="el-GR"/>
              </w:rPr>
              <w:t>25</w:t>
            </w:r>
          </w:p>
        </w:tc>
      </w:tr>
      <w:tr w:rsidR="005A28DD" w:rsidRPr="00686670" w14:paraId="59F2DCCB" w14:textId="77777777" w:rsidTr="00686670">
        <w:tc>
          <w:tcPr>
            <w:tcW w:w="1980" w:type="dxa"/>
          </w:tcPr>
          <w:p w14:paraId="59F2DCC4" w14:textId="77777777" w:rsidR="005A28DD" w:rsidRPr="00686670" w:rsidRDefault="005A28DD" w:rsidP="004D3D0A">
            <w:pPr>
              <w:keepNext/>
              <w:keepLines/>
              <w:tabs>
                <w:tab w:val="left" w:pos="540"/>
              </w:tabs>
              <w:spacing w:line="240" w:lineRule="auto"/>
              <w:rPr>
                <w:color w:val="000000"/>
                <w:szCs w:val="22"/>
                <w:lang w:val="el-GR"/>
              </w:rPr>
            </w:pPr>
            <w:r w:rsidRPr="00686670">
              <w:rPr>
                <w:color w:val="000000"/>
                <w:szCs w:val="22"/>
                <w:lang w:val="el-GR"/>
              </w:rPr>
              <w:t>Γονότυπος 1/4/6</w:t>
            </w:r>
            <w:r w:rsidRPr="00686670">
              <w:rPr>
                <w:color w:val="000000"/>
                <w:szCs w:val="22"/>
                <w:vertAlign w:val="superscript"/>
                <w:lang w:val="el-GR"/>
              </w:rPr>
              <w:t>ε</w:t>
            </w:r>
          </w:p>
        </w:tc>
        <w:tc>
          <w:tcPr>
            <w:tcW w:w="1559" w:type="dxa"/>
          </w:tcPr>
          <w:p w14:paraId="59F2DCC5" w14:textId="77777777" w:rsidR="005A28DD" w:rsidRPr="00686670" w:rsidRDefault="005A28DD" w:rsidP="004D3D0A">
            <w:pPr>
              <w:keepNext/>
              <w:keepLines/>
              <w:spacing w:line="240" w:lineRule="auto"/>
              <w:jc w:val="center"/>
              <w:rPr>
                <w:color w:val="000000"/>
                <w:szCs w:val="22"/>
                <w:lang w:val="el-GR"/>
              </w:rPr>
            </w:pPr>
            <w:r w:rsidRPr="00686670">
              <w:rPr>
                <w:color w:val="000000"/>
                <w:szCs w:val="22"/>
                <w:lang w:val="el-GR"/>
              </w:rPr>
              <w:t>15</w:t>
            </w:r>
          </w:p>
        </w:tc>
        <w:tc>
          <w:tcPr>
            <w:tcW w:w="1134" w:type="dxa"/>
          </w:tcPr>
          <w:p w14:paraId="59F2DCC6" w14:textId="77777777" w:rsidR="005A28DD" w:rsidRPr="00686670" w:rsidRDefault="005A28DD" w:rsidP="004D3D0A">
            <w:pPr>
              <w:keepNext/>
              <w:keepLines/>
              <w:spacing w:line="240" w:lineRule="auto"/>
              <w:jc w:val="center"/>
              <w:rPr>
                <w:color w:val="000000"/>
                <w:szCs w:val="22"/>
                <w:lang w:val="el-GR"/>
              </w:rPr>
            </w:pPr>
            <w:r w:rsidRPr="00686670">
              <w:rPr>
                <w:color w:val="000000"/>
                <w:szCs w:val="22"/>
                <w:lang w:val="el-GR"/>
              </w:rPr>
              <w:t>8</w:t>
            </w:r>
          </w:p>
        </w:tc>
        <w:tc>
          <w:tcPr>
            <w:tcW w:w="1559" w:type="dxa"/>
          </w:tcPr>
          <w:p w14:paraId="59F2DCC7" w14:textId="77777777" w:rsidR="005A28DD" w:rsidRPr="00686670" w:rsidRDefault="005A28DD" w:rsidP="004D3D0A">
            <w:pPr>
              <w:keepNext/>
              <w:keepLines/>
              <w:spacing w:line="240" w:lineRule="auto"/>
              <w:jc w:val="center"/>
              <w:rPr>
                <w:color w:val="000000"/>
                <w:szCs w:val="22"/>
                <w:lang w:val="el-GR"/>
              </w:rPr>
            </w:pPr>
            <w:r w:rsidRPr="00686670">
              <w:rPr>
                <w:color w:val="000000"/>
                <w:szCs w:val="22"/>
                <w:lang w:val="el-GR"/>
              </w:rPr>
              <w:t>18</w:t>
            </w:r>
          </w:p>
        </w:tc>
        <w:tc>
          <w:tcPr>
            <w:tcW w:w="1134" w:type="dxa"/>
          </w:tcPr>
          <w:p w14:paraId="59F2DCC8" w14:textId="77777777" w:rsidR="005A28DD" w:rsidRPr="00686670" w:rsidRDefault="005A28DD" w:rsidP="004D3D0A">
            <w:pPr>
              <w:keepNext/>
              <w:keepLines/>
              <w:spacing w:line="240" w:lineRule="auto"/>
              <w:jc w:val="center"/>
              <w:rPr>
                <w:color w:val="000000"/>
                <w:szCs w:val="22"/>
                <w:lang w:val="el-GR"/>
              </w:rPr>
            </w:pPr>
            <w:r w:rsidRPr="00686670">
              <w:rPr>
                <w:color w:val="000000"/>
                <w:szCs w:val="22"/>
                <w:lang w:val="el-GR"/>
              </w:rPr>
              <w:t>10</w:t>
            </w:r>
          </w:p>
        </w:tc>
        <w:tc>
          <w:tcPr>
            <w:tcW w:w="1560" w:type="dxa"/>
            <w:gridSpan w:val="2"/>
          </w:tcPr>
          <w:p w14:paraId="59F2DCC9" w14:textId="77777777" w:rsidR="005A28DD" w:rsidRPr="00686670" w:rsidRDefault="005A28DD" w:rsidP="004D3D0A">
            <w:pPr>
              <w:keepNext/>
              <w:keepLines/>
              <w:spacing w:line="240" w:lineRule="auto"/>
              <w:jc w:val="center"/>
              <w:rPr>
                <w:color w:val="000000"/>
                <w:szCs w:val="22"/>
                <w:lang w:val="el-GR"/>
              </w:rPr>
            </w:pPr>
            <w:r w:rsidRPr="00686670">
              <w:rPr>
                <w:color w:val="000000"/>
                <w:szCs w:val="22"/>
                <w:lang w:val="el-GR"/>
              </w:rPr>
              <w:t>13</w:t>
            </w:r>
          </w:p>
        </w:tc>
        <w:tc>
          <w:tcPr>
            <w:tcW w:w="1134" w:type="dxa"/>
          </w:tcPr>
          <w:p w14:paraId="59F2DCCA" w14:textId="77777777" w:rsidR="005A28DD" w:rsidRPr="00686670" w:rsidRDefault="005A28DD" w:rsidP="004D3D0A">
            <w:pPr>
              <w:keepNext/>
              <w:keepLines/>
              <w:spacing w:line="240" w:lineRule="auto"/>
              <w:jc w:val="center"/>
              <w:rPr>
                <w:color w:val="000000"/>
                <w:szCs w:val="22"/>
                <w:lang w:val="el-GR"/>
              </w:rPr>
            </w:pPr>
            <w:r w:rsidRPr="00686670">
              <w:rPr>
                <w:color w:val="000000"/>
                <w:szCs w:val="22"/>
                <w:lang w:val="el-GR"/>
              </w:rPr>
              <w:t>7</w:t>
            </w:r>
          </w:p>
        </w:tc>
      </w:tr>
      <w:tr w:rsidR="005A28DD" w:rsidRPr="00686670" w14:paraId="59F2DCD0" w14:textId="77777777" w:rsidTr="00686670">
        <w:tc>
          <w:tcPr>
            <w:tcW w:w="1980" w:type="dxa"/>
          </w:tcPr>
          <w:p w14:paraId="59F2DCCC" w14:textId="77777777" w:rsidR="005A28DD" w:rsidRPr="00686670" w:rsidRDefault="005A28DD" w:rsidP="004D3D0A">
            <w:pPr>
              <w:keepNext/>
              <w:keepLines/>
              <w:tabs>
                <w:tab w:val="left" w:pos="540"/>
              </w:tabs>
              <w:spacing w:line="240" w:lineRule="auto"/>
              <w:rPr>
                <w:color w:val="000000"/>
                <w:szCs w:val="22"/>
                <w:lang w:val="el-GR"/>
              </w:rPr>
            </w:pPr>
            <w:r w:rsidRPr="00686670">
              <w:rPr>
                <w:i/>
                <w:color w:val="000000"/>
                <w:szCs w:val="22"/>
                <w:lang w:val="el-GR"/>
              </w:rPr>
              <w:t>Επίπεδα λευκωματίνης</w:t>
            </w:r>
            <w:r w:rsidR="00620E93" w:rsidRPr="00686670">
              <w:rPr>
                <w:i/>
                <w:color w:val="000000"/>
                <w:szCs w:val="22"/>
                <w:lang w:val="el-GR"/>
              </w:rPr>
              <w:t xml:space="preserve"> </w:t>
            </w:r>
            <w:r w:rsidRPr="00686670">
              <w:rPr>
                <w:i/>
                <w:color w:val="000000"/>
                <w:szCs w:val="22"/>
                <w:vertAlign w:val="superscript"/>
                <w:lang w:val="el-GR"/>
              </w:rPr>
              <w:t>στ</w:t>
            </w:r>
          </w:p>
        </w:tc>
        <w:tc>
          <w:tcPr>
            <w:tcW w:w="1559" w:type="dxa"/>
          </w:tcPr>
          <w:p w14:paraId="59F2DCCD" w14:textId="77777777" w:rsidR="005A28DD" w:rsidRPr="00686670" w:rsidRDefault="005A28DD" w:rsidP="004D3D0A">
            <w:pPr>
              <w:keepNext/>
              <w:keepLines/>
              <w:spacing w:line="240" w:lineRule="auto"/>
              <w:jc w:val="center"/>
              <w:rPr>
                <w:color w:val="000000"/>
                <w:szCs w:val="22"/>
                <w:lang w:val="el-GR"/>
              </w:rPr>
            </w:pPr>
          </w:p>
        </w:tc>
        <w:tc>
          <w:tcPr>
            <w:tcW w:w="1134" w:type="dxa"/>
          </w:tcPr>
          <w:p w14:paraId="59F2DCCE" w14:textId="77777777" w:rsidR="005A28DD" w:rsidRPr="00686670" w:rsidRDefault="005A28DD" w:rsidP="004D3D0A">
            <w:pPr>
              <w:keepNext/>
              <w:keepLines/>
              <w:spacing w:line="240" w:lineRule="auto"/>
              <w:jc w:val="center"/>
              <w:rPr>
                <w:color w:val="000000"/>
                <w:szCs w:val="22"/>
                <w:lang w:val="el-GR"/>
              </w:rPr>
            </w:pPr>
          </w:p>
        </w:tc>
        <w:tc>
          <w:tcPr>
            <w:tcW w:w="5387" w:type="dxa"/>
            <w:gridSpan w:val="5"/>
            <w:vMerge w:val="restart"/>
          </w:tcPr>
          <w:p w14:paraId="59F2DCCF" w14:textId="77777777" w:rsidR="005A28DD" w:rsidRPr="00686670" w:rsidRDefault="005A28DD" w:rsidP="004D3D0A">
            <w:pPr>
              <w:keepNext/>
              <w:keepLines/>
              <w:spacing w:line="240" w:lineRule="auto"/>
              <w:jc w:val="center"/>
              <w:rPr>
                <w:color w:val="000000"/>
                <w:szCs w:val="22"/>
                <w:lang w:val="el-GR"/>
              </w:rPr>
            </w:pPr>
          </w:p>
        </w:tc>
      </w:tr>
      <w:tr w:rsidR="005A28DD" w:rsidRPr="00686670" w14:paraId="59F2DCD5" w14:textId="77777777" w:rsidTr="00686670">
        <w:tc>
          <w:tcPr>
            <w:tcW w:w="1980" w:type="dxa"/>
          </w:tcPr>
          <w:p w14:paraId="59F2DCD1" w14:textId="77777777" w:rsidR="005A28DD" w:rsidRPr="00686670" w:rsidRDefault="005A28DD" w:rsidP="004D3D0A">
            <w:pPr>
              <w:keepNext/>
              <w:keepLines/>
              <w:tabs>
                <w:tab w:val="left" w:pos="540"/>
              </w:tabs>
              <w:spacing w:line="240" w:lineRule="auto"/>
              <w:rPr>
                <w:color w:val="000000"/>
                <w:szCs w:val="22"/>
                <w:lang w:val="en-US"/>
              </w:rPr>
            </w:pPr>
            <w:r w:rsidRPr="00686670">
              <w:rPr>
                <w:color w:val="000000"/>
                <w:szCs w:val="22"/>
                <w:lang w:val="el-GR"/>
              </w:rPr>
              <w:t>≤35g/</w:t>
            </w:r>
            <w:r w:rsidR="005011F0" w:rsidRPr="00686670">
              <w:rPr>
                <w:color w:val="000000"/>
                <w:szCs w:val="22"/>
                <w:lang w:val="en-US"/>
              </w:rPr>
              <w:t>l</w:t>
            </w:r>
          </w:p>
        </w:tc>
        <w:tc>
          <w:tcPr>
            <w:tcW w:w="1559" w:type="dxa"/>
          </w:tcPr>
          <w:p w14:paraId="59F2DCD2" w14:textId="77777777" w:rsidR="005A28DD" w:rsidRPr="00686670" w:rsidRDefault="005A28DD" w:rsidP="004D3D0A">
            <w:pPr>
              <w:keepNext/>
              <w:keepLines/>
              <w:spacing w:line="240" w:lineRule="auto"/>
              <w:jc w:val="center"/>
              <w:rPr>
                <w:color w:val="000000"/>
                <w:szCs w:val="22"/>
                <w:lang w:val="el-GR"/>
              </w:rPr>
            </w:pPr>
            <w:r w:rsidRPr="00686670">
              <w:rPr>
                <w:color w:val="000000"/>
                <w:szCs w:val="22"/>
                <w:lang w:val="el-GR"/>
              </w:rPr>
              <w:t>11</w:t>
            </w:r>
          </w:p>
        </w:tc>
        <w:tc>
          <w:tcPr>
            <w:tcW w:w="1134" w:type="dxa"/>
          </w:tcPr>
          <w:p w14:paraId="59F2DCD3" w14:textId="77777777" w:rsidR="005A28DD" w:rsidRPr="00686670" w:rsidRDefault="005A28DD" w:rsidP="004D3D0A">
            <w:pPr>
              <w:keepNext/>
              <w:keepLines/>
              <w:spacing w:line="240" w:lineRule="auto"/>
              <w:jc w:val="center"/>
              <w:rPr>
                <w:color w:val="000000"/>
                <w:szCs w:val="22"/>
                <w:lang w:val="el-GR"/>
              </w:rPr>
            </w:pPr>
            <w:r w:rsidRPr="00686670">
              <w:rPr>
                <w:color w:val="000000"/>
                <w:szCs w:val="22"/>
                <w:lang w:val="el-GR"/>
              </w:rPr>
              <w:t>8</w:t>
            </w:r>
          </w:p>
        </w:tc>
        <w:tc>
          <w:tcPr>
            <w:tcW w:w="5387" w:type="dxa"/>
            <w:gridSpan w:val="5"/>
            <w:vMerge/>
          </w:tcPr>
          <w:p w14:paraId="59F2DCD4" w14:textId="77777777" w:rsidR="005A28DD" w:rsidRPr="00686670" w:rsidRDefault="005A28DD" w:rsidP="004D3D0A">
            <w:pPr>
              <w:keepNext/>
              <w:keepLines/>
              <w:spacing w:line="240" w:lineRule="auto"/>
              <w:jc w:val="center"/>
              <w:rPr>
                <w:color w:val="000000"/>
                <w:szCs w:val="22"/>
                <w:lang w:val="el-GR"/>
              </w:rPr>
            </w:pPr>
          </w:p>
        </w:tc>
      </w:tr>
      <w:tr w:rsidR="005A28DD" w:rsidRPr="00686670" w14:paraId="59F2DCDA" w14:textId="77777777" w:rsidTr="00686670">
        <w:tc>
          <w:tcPr>
            <w:tcW w:w="1980" w:type="dxa"/>
          </w:tcPr>
          <w:p w14:paraId="59F2DCD6" w14:textId="77777777" w:rsidR="005A28DD" w:rsidRPr="00686670" w:rsidRDefault="005A28DD" w:rsidP="004D3D0A">
            <w:pPr>
              <w:keepNext/>
              <w:keepLines/>
              <w:tabs>
                <w:tab w:val="left" w:pos="540"/>
              </w:tabs>
              <w:spacing w:line="240" w:lineRule="auto"/>
              <w:rPr>
                <w:color w:val="000000"/>
                <w:szCs w:val="22"/>
                <w:lang w:val="el-GR"/>
              </w:rPr>
            </w:pPr>
            <w:r w:rsidRPr="00686670">
              <w:rPr>
                <w:color w:val="000000"/>
                <w:szCs w:val="22"/>
                <w:lang w:val="el-GR"/>
              </w:rPr>
              <w:t>&gt;35g/</w:t>
            </w:r>
            <w:r w:rsidR="005011F0" w:rsidRPr="00686670">
              <w:rPr>
                <w:color w:val="000000"/>
                <w:szCs w:val="22"/>
                <w:lang w:val="en-US"/>
              </w:rPr>
              <w:t>l</w:t>
            </w:r>
          </w:p>
        </w:tc>
        <w:tc>
          <w:tcPr>
            <w:tcW w:w="1559" w:type="dxa"/>
          </w:tcPr>
          <w:p w14:paraId="59F2DCD7" w14:textId="77777777" w:rsidR="005A28DD" w:rsidRPr="00686670" w:rsidRDefault="005A28DD" w:rsidP="004D3D0A">
            <w:pPr>
              <w:keepNext/>
              <w:keepLines/>
              <w:spacing w:line="240" w:lineRule="auto"/>
              <w:jc w:val="center"/>
              <w:rPr>
                <w:color w:val="000000"/>
                <w:szCs w:val="22"/>
                <w:lang w:val="el-GR"/>
              </w:rPr>
            </w:pPr>
            <w:r w:rsidRPr="00686670">
              <w:rPr>
                <w:color w:val="000000"/>
                <w:szCs w:val="22"/>
                <w:lang w:val="el-GR"/>
              </w:rPr>
              <w:t>25</w:t>
            </w:r>
          </w:p>
        </w:tc>
        <w:tc>
          <w:tcPr>
            <w:tcW w:w="1134" w:type="dxa"/>
          </w:tcPr>
          <w:p w14:paraId="59F2DCD8" w14:textId="77777777" w:rsidR="005A28DD" w:rsidRPr="00686670" w:rsidRDefault="005A28DD" w:rsidP="004D3D0A">
            <w:pPr>
              <w:keepNext/>
              <w:keepLines/>
              <w:spacing w:line="240" w:lineRule="auto"/>
              <w:jc w:val="center"/>
              <w:rPr>
                <w:color w:val="000000"/>
                <w:szCs w:val="22"/>
                <w:lang w:val="el-GR"/>
              </w:rPr>
            </w:pPr>
            <w:r w:rsidRPr="00686670">
              <w:rPr>
                <w:color w:val="000000"/>
                <w:szCs w:val="22"/>
                <w:lang w:val="el-GR"/>
              </w:rPr>
              <w:t>16</w:t>
            </w:r>
          </w:p>
        </w:tc>
        <w:tc>
          <w:tcPr>
            <w:tcW w:w="5387" w:type="dxa"/>
            <w:gridSpan w:val="5"/>
            <w:vMerge/>
          </w:tcPr>
          <w:p w14:paraId="59F2DCD9" w14:textId="77777777" w:rsidR="005A28DD" w:rsidRPr="00686670" w:rsidRDefault="005A28DD" w:rsidP="004D3D0A">
            <w:pPr>
              <w:keepNext/>
              <w:keepLines/>
              <w:spacing w:line="240" w:lineRule="auto"/>
              <w:jc w:val="center"/>
              <w:rPr>
                <w:color w:val="000000"/>
                <w:szCs w:val="22"/>
                <w:lang w:val="el-GR"/>
              </w:rPr>
            </w:pPr>
          </w:p>
        </w:tc>
      </w:tr>
      <w:tr w:rsidR="005A28DD" w:rsidRPr="00686670" w14:paraId="59F2DCDF" w14:textId="77777777" w:rsidTr="00686670">
        <w:tc>
          <w:tcPr>
            <w:tcW w:w="1980" w:type="dxa"/>
          </w:tcPr>
          <w:p w14:paraId="59F2DCDB" w14:textId="77777777" w:rsidR="005A28DD" w:rsidRPr="00686670" w:rsidRDefault="005A28DD" w:rsidP="004D3D0A">
            <w:pPr>
              <w:keepNext/>
              <w:keepLines/>
              <w:tabs>
                <w:tab w:val="left" w:pos="540"/>
              </w:tabs>
              <w:spacing w:line="240" w:lineRule="auto"/>
              <w:rPr>
                <w:color w:val="000000"/>
                <w:szCs w:val="22"/>
                <w:lang w:val="el-GR"/>
              </w:rPr>
            </w:pPr>
            <w:r w:rsidRPr="00686670">
              <w:rPr>
                <w:i/>
                <w:color w:val="000000"/>
                <w:szCs w:val="22"/>
                <w:lang w:val="el-GR"/>
              </w:rPr>
              <w:t>Βαθμολογία MELD</w:t>
            </w:r>
            <w:r w:rsidRPr="00686670">
              <w:rPr>
                <w:i/>
                <w:color w:val="000000"/>
                <w:szCs w:val="22"/>
                <w:vertAlign w:val="superscript"/>
                <w:lang w:val="el-GR"/>
              </w:rPr>
              <w:t>στ</w:t>
            </w:r>
          </w:p>
        </w:tc>
        <w:tc>
          <w:tcPr>
            <w:tcW w:w="1559" w:type="dxa"/>
          </w:tcPr>
          <w:p w14:paraId="59F2DCDC" w14:textId="77777777" w:rsidR="005A28DD" w:rsidRPr="00686670" w:rsidRDefault="005A28DD" w:rsidP="004D3D0A">
            <w:pPr>
              <w:keepNext/>
              <w:keepLines/>
              <w:spacing w:line="240" w:lineRule="auto"/>
              <w:jc w:val="center"/>
              <w:rPr>
                <w:color w:val="000000"/>
                <w:szCs w:val="22"/>
                <w:lang w:val="el-GR"/>
              </w:rPr>
            </w:pPr>
          </w:p>
        </w:tc>
        <w:tc>
          <w:tcPr>
            <w:tcW w:w="1134" w:type="dxa"/>
          </w:tcPr>
          <w:p w14:paraId="59F2DCDD" w14:textId="77777777" w:rsidR="005A28DD" w:rsidRPr="00686670" w:rsidRDefault="005A28DD" w:rsidP="004D3D0A">
            <w:pPr>
              <w:keepNext/>
              <w:keepLines/>
              <w:spacing w:line="240" w:lineRule="auto"/>
              <w:jc w:val="center"/>
              <w:rPr>
                <w:color w:val="000000"/>
                <w:szCs w:val="22"/>
                <w:lang w:val="el-GR"/>
              </w:rPr>
            </w:pPr>
          </w:p>
        </w:tc>
        <w:tc>
          <w:tcPr>
            <w:tcW w:w="5387" w:type="dxa"/>
            <w:gridSpan w:val="5"/>
            <w:vMerge/>
          </w:tcPr>
          <w:p w14:paraId="59F2DCDE" w14:textId="77777777" w:rsidR="005A28DD" w:rsidRPr="00686670" w:rsidRDefault="005A28DD" w:rsidP="004D3D0A">
            <w:pPr>
              <w:keepNext/>
              <w:keepLines/>
              <w:spacing w:line="240" w:lineRule="auto"/>
              <w:jc w:val="center"/>
              <w:rPr>
                <w:color w:val="000000"/>
                <w:szCs w:val="22"/>
                <w:lang w:val="el-GR"/>
              </w:rPr>
            </w:pPr>
          </w:p>
        </w:tc>
      </w:tr>
      <w:tr w:rsidR="00620E93" w:rsidRPr="00686670" w14:paraId="59F2DCE4" w14:textId="77777777" w:rsidTr="00686670">
        <w:tc>
          <w:tcPr>
            <w:tcW w:w="1980" w:type="dxa"/>
          </w:tcPr>
          <w:p w14:paraId="59F2DCE0" w14:textId="77777777" w:rsidR="00620E93" w:rsidRPr="00686670" w:rsidRDefault="00620E93" w:rsidP="004D3D0A">
            <w:pPr>
              <w:keepNext/>
              <w:keepLines/>
              <w:tabs>
                <w:tab w:val="left" w:pos="540"/>
              </w:tabs>
              <w:spacing w:line="240" w:lineRule="auto"/>
              <w:rPr>
                <w:color w:val="000000"/>
                <w:szCs w:val="22"/>
                <w:lang w:val="el-GR"/>
              </w:rPr>
            </w:pPr>
            <w:r w:rsidRPr="00686670">
              <w:rPr>
                <w:color w:val="000000"/>
                <w:szCs w:val="22"/>
              </w:rPr>
              <w:t>≥10</w:t>
            </w:r>
          </w:p>
        </w:tc>
        <w:tc>
          <w:tcPr>
            <w:tcW w:w="1559" w:type="dxa"/>
          </w:tcPr>
          <w:p w14:paraId="59F2DCE1" w14:textId="77777777" w:rsidR="00620E93" w:rsidRPr="00686670" w:rsidRDefault="00620E93" w:rsidP="004D3D0A">
            <w:pPr>
              <w:keepNext/>
              <w:keepLines/>
              <w:spacing w:line="240" w:lineRule="auto"/>
              <w:jc w:val="center"/>
              <w:rPr>
                <w:color w:val="000000"/>
                <w:szCs w:val="22"/>
                <w:lang w:val="el-GR"/>
              </w:rPr>
            </w:pPr>
            <w:r w:rsidRPr="00686670">
              <w:rPr>
                <w:color w:val="000000"/>
                <w:szCs w:val="22"/>
                <w:lang w:val="el-GR"/>
              </w:rPr>
              <w:t>18</w:t>
            </w:r>
          </w:p>
        </w:tc>
        <w:tc>
          <w:tcPr>
            <w:tcW w:w="1134" w:type="dxa"/>
          </w:tcPr>
          <w:p w14:paraId="59F2DCE2" w14:textId="77777777" w:rsidR="00620E93" w:rsidRPr="00686670" w:rsidRDefault="00620E93" w:rsidP="004D3D0A">
            <w:pPr>
              <w:keepNext/>
              <w:keepLines/>
              <w:spacing w:line="240" w:lineRule="auto"/>
              <w:jc w:val="center"/>
              <w:rPr>
                <w:color w:val="000000"/>
                <w:szCs w:val="22"/>
                <w:lang w:val="el-GR"/>
              </w:rPr>
            </w:pPr>
            <w:r w:rsidRPr="00686670">
              <w:rPr>
                <w:color w:val="000000"/>
                <w:szCs w:val="22"/>
                <w:lang w:val="el-GR"/>
              </w:rPr>
              <w:t>10</w:t>
            </w:r>
          </w:p>
        </w:tc>
        <w:tc>
          <w:tcPr>
            <w:tcW w:w="5387" w:type="dxa"/>
            <w:gridSpan w:val="5"/>
            <w:vMerge/>
          </w:tcPr>
          <w:p w14:paraId="59F2DCE3" w14:textId="77777777" w:rsidR="00620E93" w:rsidRPr="00686670" w:rsidRDefault="00620E93" w:rsidP="004D3D0A">
            <w:pPr>
              <w:keepNext/>
              <w:keepLines/>
              <w:spacing w:line="240" w:lineRule="auto"/>
              <w:jc w:val="center"/>
              <w:rPr>
                <w:color w:val="000000"/>
                <w:szCs w:val="22"/>
                <w:lang w:val="el-GR"/>
              </w:rPr>
            </w:pPr>
          </w:p>
        </w:tc>
      </w:tr>
      <w:tr w:rsidR="00620E93" w:rsidRPr="00686670" w14:paraId="59F2DCE9" w14:textId="77777777" w:rsidTr="00686670">
        <w:tc>
          <w:tcPr>
            <w:tcW w:w="1980" w:type="dxa"/>
          </w:tcPr>
          <w:p w14:paraId="59F2DCE5" w14:textId="77777777" w:rsidR="00620E93" w:rsidRPr="00686670" w:rsidRDefault="00620E93" w:rsidP="004D3D0A">
            <w:pPr>
              <w:keepNext/>
              <w:keepLines/>
              <w:tabs>
                <w:tab w:val="left" w:pos="540"/>
              </w:tabs>
              <w:spacing w:line="240" w:lineRule="auto"/>
              <w:rPr>
                <w:color w:val="000000"/>
                <w:szCs w:val="22"/>
                <w:lang w:val="el-GR"/>
              </w:rPr>
            </w:pPr>
            <w:r w:rsidRPr="00686670">
              <w:rPr>
                <w:color w:val="000000"/>
                <w:szCs w:val="22"/>
              </w:rPr>
              <w:t>&lt;10</w:t>
            </w:r>
          </w:p>
        </w:tc>
        <w:tc>
          <w:tcPr>
            <w:tcW w:w="1559" w:type="dxa"/>
          </w:tcPr>
          <w:p w14:paraId="59F2DCE6" w14:textId="77777777" w:rsidR="00620E93" w:rsidRPr="00686670" w:rsidRDefault="00620E93" w:rsidP="004D3D0A">
            <w:pPr>
              <w:keepNext/>
              <w:keepLines/>
              <w:spacing w:line="240" w:lineRule="auto"/>
              <w:jc w:val="center"/>
              <w:rPr>
                <w:color w:val="000000"/>
                <w:szCs w:val="22"/>
                <w:lang w:val="el-GR"/>
              </w:rPr>
            </w:pPr>
            <w:r w:rsidRPr="00686670">
              <w:rPr>
                <w:color w:val="000000"/>
                <w:szCs w:val="22"/>
                <w:lang w:val="el-GR"/>
              </w:rPr>
              <w:t>23</w:t>
            </w:r>
          </w:p>
        </w:tc>
        <w:tc>
          <w:tcPr>
            <w:tcW w:w="1134" w:type="dxa"/>
          </w:tcPr>
          <w:p w14:paraId="59F2DCE7" w14:textId="77777777" w:rsidR="00620E93" w:rsidRPr="00686670" w:rsidRDefault="00620E93" w:rsidP="004D3D0A">
            <w:pPr>
              <w:keepNext/>
              <w:keepLines/>
              <w:spacing w:line="240" w:lineRule="auto"/>
              <w:jc w:val="center"/>
              <w:rPr>
                <w:color w:val="000000"/>
                <w:szCs w:val="22"/>
                <w:lang w:val="el-GR"/>
              </w:rPr>
            </w:pPr>
            <w:r w:rsidRPr="00686670">
              <w:rPr>
                <w:color w:val="000000"/>
                <w:szCs w:val="22"/>
                <w:lang w:val="el-GR"/>
              </w:rPr>
              <w:t>17</w:t>
            </w:r>
          </w:p>
        </w:tc>
        <w:tc>
          <w:tcPr>
            <w:tcW w:w="5387" w:type="dxa"/>
            <w:gridSpan w:val="5"/>
            <w:vMerge/>
          </w:tcPr>
          <w:p w14:paraId="59F2DCE8" w14:textId="77777777" w:rsidR="00620E93" w:rsidRPr="00686670" w:rsidRDefault="00620E93" w:rsidP="004D3D0A">
            <w:pPr>
              <w:keepNext/>
              <w:keepLines/>
              <w:spacing w:line="240" w:lineRule="auto"/>
              <w:jc w:val="center"/>
              <w:rPr>
                <w:color w:val="000000"/>
                <w:szCs w:val="22"/>
                <w:lang w:val="el-GR"/>
              </w:rPr>
            </w:pPr>
          </w:p>
        </w:tc>
      </w:tr>
    </w:tbl>
    <w:p w14:paraId="59F2DCEA" w14:textId="54205E05" w:rsidR="005A28DD" w:rsidRPr="00E51455" w:rsidRDefault="005A28DD" w:rsidP="004D3D0A">
      <w:pPr>
        <w:pStyle w:val="LBLTableFootnotes"/>
        <w:keepNext/>
        <w:keepLines/>
        <w:spacing w:line="240" w:lineRule="auto"/>
        <w:ind w:left="425" w:hanging="425"/>
        <w:rPr>
          <w:color w:val="000000"/>
          <w:sz w:val="22"/>
          <w:szCs w:val="22"/>
          <w:lang w:val="el-GR"/>
        </w:rPr>
      </w:pPr>
      <w:r w:rsidRPr="00E51455">
        <w:rPr>
          <w:color w:val="000000"/>
          <w:sz w:val="18"/>
          <w:szCs w:val="24"/>
          <w:lang w:val="el-GR"/>
        </w:rPr>
        <w:t>α</w:t>
      </w:r>
      <w:r w:rsidRPr="00E51455">
        <w:rPr>
          <w:color w:val="000000"/>
          <w:sz w:val="22"/>
          <w:szCs w:val="22"/>
          <w:lang w:val="el-GR"/>
        </w:rPr>
        <w:tab/>
      </w:r>
      <w:r w:rsidR="00B80B0E">
        <w:rPr>
          <w:color w:val="000000"/>
          <w:sz w:val="22"/>
          <w:szCs w:val="22"/>
          <w:lang w:val="el-GR"/>
        </w:rPr>
        <w:t>Ελτρομβοπάγη</w:t>
      </w:r>
      <w:r w:rsidRPr="00E51455">
        <w:rPr>
          <w:color w:val="000000"/>
          <w:sz w:val="22"/>
          <w:szCs w:val="22"/>
          <w:lang w:val="el-GR"/>
        </w:rPr>
        <w:t xml:space="preserve"> χορηγούμεν</w:t>
      </w:r>
      <w:r w:rsidR="00B80B0E">
        <w:rPr>
          <w:color w:val="000000"/>
          <w:sz w:val="22"/>
          <w:szCs w:val="22"/>
          <w:lang w:val="el-GR"/>
        </w:rPr>
        <w:t>η</w:t>
      </w:r>
      <w:r w:rsidRPr="00E51455">
        <w:rPr>
          <w:color w:val="000000"/>
          <w:sz w:val="22"/>
          <w:szCs w:val="22"/>
          <w:lang w:val="el-GR"/>
        </w:rPr>
        <w:t xml:space="preserve"> σε συνδυασμό με πεγκιντερφερόνη α-2α (180 mcg </w:t>
      </w:r>
      <w:r w:rsidR="007F014A">
        <w:rPr>
          <w:color w:val="000000"/>
          <w:sz w:val="22"/>
          <w:szCs w:val="22"/>
          <w:lang w:val="el-GR"/>
        </w:rPr>
        <w:t>μια φορά</w:t>
      </w:r>
      <w:r w:rsidRPr="00E51455">
        <w:rPr>
          <w:color w:val="000000"/>
          <w:sz w:val="22"/>
          <w:szCs w:val="22"/>
          <w:lang w:val="el-GR"/>
        </w:rPr>
        <w:t xml:space="preserve"> εβδομαδιαίως για 48 εβδομάδες για τους γονότυπους 1/4/6, 24 εβδομάδες για το γονότυπο 2/3) συν ριμπαβιρίνη (800 έως 1.200 mg ημερησίως σε 2 από τους στόματος διαιρεμένες δόσης)</w:t>
      </w:r>
    </w:p>
    <w:p w14:paraId="59F2DCEB" w14:textId="096DFAC4" w:rsidR="005A28DD" w:rsidRPr="00E51455" w:rsidRDefault="005A28DD" w:rsidP="004D3D0A">
      <w:pPr>
        <w:pStyle w:val="LBLTableFootnotes"/>
        <w:keepNext/>
        <w:keepLines/>
        <w:spacing w:line="240" w:lineRule="auto"/>
        <w:ind w:left="425" w:hanging="425"/>
        <w:rPr>
          <w:color w:val="000000"/>
          <w:sz w:val="22"/>
          <w:szCs w:val="22"/>
          <w:lang w:val="el-GR"/>
        </w:rPr>
      </w:pPr>
      <w:r w:rsidRPr="00E51455">
        <w:rPr>
          <w:color w:val="000000"/>
          <w:sz w:val="22"/>
          <w:szCs w:val="22"/>
          <w:lang w:val="el-GR"/>
        </w:rPr>
        <w:t>β</w:t>
      </w:r>
      <w:r w:rsidRPr="00E51455">
        <w:rPr>
          <w:color w:val="000000"/>
          <w:sz w:val="22"/>
          <w:szCs w:val="22"/>
          <w:lang w:val="el-GR"/>
        </w:rPr>
        <w:tab/>
      </w:r>
      <w:r w:rsidR="00B80B0E">
        <w:rPr>
          <w:color w:val="000000"/>
          <w:sz w:val="22"/>
          <w:szCs w:val="22"/>
          <w:lang w:val="el-GR"/>
        </w:rPr>
        <w:t>Ελτρομβοπάγη</w:t>
      </w:r>
      <w:r w:rsidRPr="00E51455">
        <w:rPr>
          <w:color w:val="000000"/>
          <w:sz w:val="22"/>
          <w:szCs w:val="22"/>
          <w:lang w:val="el-GR"/>
        </w:rPr>
        <w:t xml:space="preserve"> χορηγούμεν</w:t>
      </w:r>
      <w:r w:rsidR="00B80B0E">
        <w:rPr>
          <w:color w:val="000000"/>
          <w:sz w:val="22"/>
          <w:szCs w:val="22"/>
          <w:lang w:val="el-GR"/>
        </w:rPr>
        <w:t>η</w:t>
      </w:r>
      <w:r w:rsidRPr="00E51455">
        <w:rPr>
          <w:color w:val="000000"/>
          <w:sz w:val="22"/>
          <w:szCs w:val="22"/>
          <w:lang w:val="el-GR"/>
        </w:rPr>
        <w:t xml:space="preserve"> σε συνδυασμό με πεγκιντερφερόνη α-2β (1,5 mcg </w:t>
      </w:r>
      <w:r w:rsidR="007F014A">
        <w:rPr>
          <w:color w:val="000000"/>
          <w:sz w:val="22"/>
          <w:szCs w:val="22"/>
          <w:lang w:val="el-GR"/>
        </w:rPr>
        <w:t>μια φορά</w:t>
      </w:r>
      <w:r w:rsidRPr="00E51455">
        <w:rPr>
          <w:color w:val="000000"/>
          <w:sz w:val="22"/>
          <w:szCs w:val="22"/>
          <w:lang w:val="el-GR"/>
        </w:rPr>
        <w:t xml:space="preserve"> εβδομαδιαίως για 48 εβδομάδες για το γονότυπο 1/4/6, 24 εβδομάδες για το γονότυπο 2/3) συν ριμπαβιρίνη (800 έως 1.400 mg από του στόματος σε 2 διαιρεμένες δόσης)</w:t>
      </w:r>
    </w:p>
    <w:p w14:paraId="59F2DCEC" w14:textId="54FE704A" w:rsidR="005A28DD" w:rsidRPr="00E51455" w:rsidRDefault="005A28DD" w:rsidP="004D3D0A">
      <w:pPr>
        <w:pStyle w:val="LBLTableFootnotes"/>
        <w:keepNext/>
        <w:keepLines/>
        <w:spacing w:line="240" w:lineRule="auto"/>
        <w:ind w:left="425" w:hanging="425"/>
        <w:rPr>
          <w:color w:val="000000"/>
          <w:sz w:val="22"/>
          <w:szCs w:val="22"/>
          <w:lang w:val="el-GR"/>
        </w:rPr>
      </w:pPr>
      <w:r w:rsidRPr="00E51455">
        <w:rPr>
          <w:color w:val="000000"/>
          <w:sz w:val="22"/>
          <w:szCs w:val="22"/>
          <w:lang w:val="el-GR"/>
        </w:rPr>
        <w:t>γ</w:t>
      </w:r>
      <w:r w:rsidRPr="00E51455">
        <w:rPr>
          <w:color w:val="000000"/>
          <w:sz w:val="22"/>
          <w:szCs w:val="22"/>
          <w:lang w:val="el-GR"/>
        </w:rPr>
        <w:tab/>
        <w:t xml:space="preserve">Ο στόχος για τον αριθμό των αιμοπεταλίων ήταν </w:t>
      </w:r>
      <w:r w:rsidRPr="00E51455">
        <w:rPr>
          <w:color w:val="000000"/>
          <w:sz w:val="22"/>
          <w:szCs w:val="22"/>
          <w:lang w:val="el-GR"/>
        </w:rPr>
        <w:sym w:font="Symbol" w:char="F0B3"/>
      </w:r>
      <w:r w:rsidRPr="00E51455">
        <w:rPr>
          <w:color w:val="000000"/>
          <w:sz w:val="22"/>
          <w:szCs w:val="22"/>
          <w:lang w:val="el-GR"/>
        </w:rPr>
        <w:t xml:space="preserve">90.000/µl για την ENABLE 1 και </w:t>
      </w:r>
      <w:r w:rsidRPr="00E51455">
        <w:rPr>
          <w:color w:val="000000"/>
          <w:sz w:val="22"/>
          <w:szCs w:val="22"/>
          <w:lang w:val="el-GR"/>
        </w:rPr>
        <w:sym w:font="Symbol" w:char="F0B3"/>
      </w:r>
      <w:r w:rsidRPr="00E51455">
        <w:rPr>
          <w:color w:val="000000"/>
          <w:sz w:val="22"/>
          <w:szCs w:val="22"/>
          <w:lang w:val="el-GR"/>
        </w:rPr>
        <w:t>100.000/µl για την ENABLE 2. Για τη μελέτη ENABLE 1, 682 ασθενείς τυχαιοποιήθηκαν στη φάση αντιικής θεραπείας, ωστόσο στη συνέχεια 2 </w:t>
      </w:r>
      <w:r w:rsidR="00C456C3" w:rsidRPr="00E51455">
        <w:rPr>
          <w:color w:val="000000"/>
          <w:sz w:val="22"/>
          <w:szCs w:val="22"/>
          <w:lang w:val="el-GR"/>
        </w:rPr>
        <w:t xml:space="preserve">ασθενείς </w:t>
      </w:r>
      <w:r w:rsidRPr="00E51455">
        <w:rPr>
          <w:color w:val="000000"/>
          <w:sz w:val="22"/>
          <w:szCs w:val="22"/>
          <w:lang w:val="el-GR"/>
        </w:rPr>
        <w:t>απέσυραν τη συγκατάθεσή τους πριν από τη λήψη της αντιικής θεραπείας.</w:t>
      </w:r>
    </w:p>
    <w:p w14:paraId="59F2DCED" w14:textId="276BEE4D" w:rsidR="005A28DD" w:rsidRPr="00E51455" w:rsidRDefault="005A28DD" w:rsidP="004D3D0A">
      <w:pPr>
        <w:pStyle w:val="LBLTableFootnotes"/>
        <w:keepNext/>
        <w:keepLines/>
        <w:spacing w:line="240" w:lineRule="auto"/>
        <w:ind w:left="425" w:hanging="425"/>
        <w:rPr>
          <w:color w:val="000000"/>
          <w:sz w:val="22"/>
          <w:szCs w:val="22"/>
          <w:lang w:val="el-GR"/>
        </w:rPr>
      </w:pPr>
      <w:r w:rsidRPr="00E51455">
        <w:rPr>
          <w:color w:val="000000"/>
          <w:sz w:val="22"/>
          <w:szCs w:val="22"/>
          <w:lang w:val="el-GR"/>
        </w:rPr>
        <w:t>δ</w:t>
      </w:r>
      <w:r w:rsidRPr="00E51455">
        <w:rPr>
          <w:color w:val="000000"/>
          <w:sz w:val="22"/>
          <w:szCs w:val="22"/>
          <w:lang w:val="el-GR"/>
        </w:rPr>
        <w:tab/>
        <w:t xml:space="preserve">Τιμή </w:t>
      </w:r>
      <w:r w:rsidR="00DD6B3A" w:rsidRPr="00E51455">
        <w:rPr>
          <w:color w:val="000000"/>
          <w:sz w:val="22"/>
          <w:szCs w:val="22"/>
        </w:rPr>
        <w:t>p</w:t>
      </w:r>
      <w:r w:rsidRPr="00E51455">
        <w:rPr>
          <w:color w:val="000000"/>
          <w:sz w:val="22"/>
          <w:szCs w:val="22"/>
          <w:lang w:val="el-GR"/>
        </w:rPr>
        <w:t>&lt;0,05 για τ</w:t>
      </w:r>
      <w:r w:rsidR="00B80B0E">
        <w:rPr>
          <w:color w:val="000000"/>
          <w:sz w:val="22"/>
          <w:szCs w:val="22"/>
          <w:lang w:val="el-GR"/>
        </w:rPr>
        <w:t>ην</w:t>
      </w:r>
      <w:r w:rsidRPr="00E51455">
        <w:rPr>
          <w:color w:val="000000"/>
          <w:sz w:val="22"/>
          <w:szCs w:val="22"/>
          <w:lang w:val="el-GR"/>
        </w:rPr>
        <w:t xml:space="preserve"> </w:t>
      </w:r>
      <w:r w:rsidR="00B80B0E">
        <w:rPr>
          <w:color w:val="000000"/>
          <w:sz w:val="22"/>
          <w:szCs w:val="22"/>
          <w:lang w:val="el-GR"/>
        </w:rPr>
        <w:t>ελτρομβοπάγη</w:t>
      </w:r>
      <w:r w:rsidRPr="00E51455">
        <w:rPr>
          <w:color w:val="000000"/>
          <w:sz w:val="22"/>
          <w:szCs w:val="22"/>
          <w:lang w:val="el-GR"/>
        </w:rPr>
        <w:t xml:space="preserve"> έναντι του εικονικού φαρμάκου</w:t>
      </w:r>
    </w:p>
    <w:p w14:paraId="59F2DCEE" w14:textId="77777777" w:rsidR="005A28DD" w:rsidRPr="00E51455" w:rsidRDefault="005A28DD" w:rsidP="004D3D0A">
      <w:pPr>
        <w:pStyle w:val="LBLTableFootnotes"/>
        <w:keepNext/>
        <w:keepLines/>
        <w:spacing w:line="240" w:lineRule="auto"/>
        <w:ind w:left="425" w:hanging="425"/>
        <w:rPr>
          <w:color w:val="000000"/>
          <w:sz w:val="22"/>
          <w:szCs w:val="22"/>
          <w:lang w:val="el-GR"/>
        </w:rPr>
      </w:pPr>
      <w:r w:rsidRPr="00E51455">
        <w:rPr>
          <w:color w:val="000000"/>
          <w:sz w:val="22"/>
          <w:szCs w:val="22"/>
          <w:lang w:val="el-GR"/>
        </w:rPr>
        <w:t>ε</w:t>
      </w:r>
      <w:r w:rsidRPr="00E51455">
        <w:rPr>
          <w:color w:val="000000"/>
          <w:sz w:val="22"/>
          <w:szCs w:val="22"/>
          <w:lang w:val="el-GR"/>
        </w:rPr>
        <w:tab/>
        <w:t xml:space="preserve">Το 64% των </w:t>
      </w:r>
      <w:r w:rsidR="00EB6DDA" w:rsidRPr="00E51455">
        <w:rPr>
          <w:color w:val="000000"/>
          <w:sz w:val="22"/>
          <w:szCs w:val="22"/>
          <w:lang w:val="el-GR"/>
        </w:rPr>
        <w:t xml:space="preserve">ασθενών </w:t>
      </w:r>
      <w:r w:rsidRPr="00E51455">
        <w:rPr>
          <w:color w:val="000000"/>
          <w:sz w:val="22"/>
          <w:szCs w:val="22"/>
          <w:lang w:val="el-GR"/>
        </w:rPr>
        <w:t>που συμμετείχαν στις μελέτες ENABLE 1 και ENABLE 2 είχαν γονότυπο 1</w:t>
      </w:r>
    </w:p>
    <w:p w14:paraId="59F2DCEF" w14:textId="77777777" w:rsidR="005A28DD" w:rsidRPr="00E51455" w:rsidRDefault="005A28DD" w:rsidP="004D3D0A">
      <w:pPr>
        <w:pStyle w:val="LBLTableFootnotes"/>
        <w:keepNext/>
        <w:keepLines/>
        <w:spacing w:line="240" w:lineRule="auto"/>
        <w:ind w:left="425" w:hanging="425"/>
        <w:rPr>
          <w:color w:val="000000"/>
          <w:sz w:val="22"/>
          <w:szCs w:val="22"/>
          <w:lang w:val="el-GR"/>
        </w:rPr>
      </w:pPr>
      <w:r w:rsidRPr="00E51455">
        <w:rPr>
          <w:color w:val="000000"/>
          <w:sz w:val="22"/>
          <w:szCs w:val="22"/>
          <w:lang w:val="el-GR"/>
        </w:rPr>
        <w:t>στ</w:t>
      </w:r>
      <w:r w:rsidRPr="00E51455">
        <w:rPr>
          <w:color w:val="000000"/>
          <w:sz w:val="22"/>
          <w:szCs w:val="22"/>
          <w:lang w:val="el-GR"/>
        </w:rPr>
        <w:tab/>
        <w:t>Αναλύσεις post hoc</w:t>
      </w:r>
    </w:p>
    <w:p w14:paraId="59F2DCF0" w14:textId="77777777" w:rsidR="005A28DD" w:rsidRPr="00E51455" w:rsidRDefault="005A28DD" w:rsidP="003B4EE5">
      <w:pPr>
        <w:spacing w:line="240" w:lineRule="auto"/>
        <w:rPr>
          <w:color w:val="000000"/>
          <w:lang w:val="el-GR"/>
        </w:rPr>
      </w:pPr>
    </w:p>
    <w:p w14:paraId="59F2DCF1" w14:textId="6D7C5656" w:rsidR="005A28DD" w:rsidRPr="00E51455" w:rsidRDefault="005A28DD" w:rsidP="003B4EE5">
      <w:pPr>
        <w:spacing w:line="240" w:lineRule="auto"/>
        <w:rPr>
          <w:color w:val="000000"/>
          <w:szCs w:val="24"/>
          <w:lang w:val="el-GR"/>
        </w:rPr>
      </w:pPr>
      <w:r w:rsidRPr="00E51455">
        <w:rPr>
          <w:color w:val="000000"/>
          <w:szCs w:val="24"/>
          <w:lang w:val="el-GR"/>
        </w:rPr>
        <w:t xml:space="preserve">Άλλα δευτερεύοντα ευρήματα των μελετών περιελάμβαναν τα ακόλουθα: σημαντικά λιγότεροι ασθενείς που αντιμετωπίστηκαν με </w:t>
      </w:r>
      <w:r w:rsidR="00B80B0E">
        <w:rPr>
          <w:color w:val="000000"/>
          <w:szCs w:val="24"/>
          <w:lang w:val="el-GR"/>
        </w:rPr>
        <w:t>ελτρομβοπάγη</w:t>
      </w:r>
      <w:r w:rsidRPr="00E51455">
        <w:rPr>
          <w:color w:val="000000"/>
          <w:szCs w:val="24"/>
          <w:lang w:val="el-GR"/>
        </w:rPr>
        <w:t xml:space="preserve"> διέκοψαν πρόωρα την αντιική θεραπεία σε σύγκριση με το εικονικό φάρμακο (45% έναντι 60%, p=&lt;0,0001). Ένα μεγαλύτερο ποσοστό ασθενών που έλαβαν </w:t>
      </w:r>
      <w:r w:rsidR="00B80B0E">
        <w:rPr>
          <w:color w:val="000000"/>
          <w:szCs w:val="24"/>
          <w:lang w:val="el-GR"/>
        </w:rPr>
        <w:t>ελτρομβοπάγη</w:t>
      </w:r>
      <w:r w:rsidRPr="00E51455">
        <w:rPr>
          <w:color w:val="000000"/>
          <w:szCs w:val="24"/>
          <w:lang w:val="el-GR"/>
        </w:rPr>
        <w:t xml:space="preserve"> δεν απαίτησαν καμία μείωση της δόσης της αντιικής θεραπείας σε σύγκριση με το εικονικό φάρμακο (45% έναντι 27%). Η θεραπεία με </w:t>
      </w:r>
      <w:r w:rsidR="00B80B0E">
        <w:rPr>
          <w:color w:val="000000"/>
          <w:szCs w:val="24"/>
          <w:lang w:val="el-GR"/>
        </w:rPr>
        <w:t>ελτρομβοπάγη</w:t>
      </w:r>
      <w:r w:rsidRPr="00E51455">
        <w:rPr>
          <w:color w:val="000000"/>
          <w:szCs w:val="24"/>
          <w:lang w:val="el-GR"/>
        </w:rPr>
        <w:t xml:space="preserve"> καθυστέρησε και μείωσε τον αριθμό των μειώσεων της δόσης της πεγκιντερφερόνης.</w:t>
      </w:r>
    </w:p>
    <w:p w14:paraId="59F2DCF2" w14:textId="77777777" w:rsidR="006D0059" w:rsidRPr="00E51455" w:rsidRDefault="006D0059" w:rsidP="003B4EE5">
      <w:pPr>
        <w:spacing w:line="240" w:lineRule="auto"/>
        <w:rPr>
          <w:color w:val="000000"/>
          <w:szCs w:val="24"/>
          <w:lang w:val="el-GR"/>
        </w:rPr>
      </w:pPr>
    </w:p>
    <w:p w14:paraId="59F2DD05" w14:textId="77777777" w:rsidR="00A6058B" w:rsidRPr="00E51455" w:rsidRDefault="00A6058B" w:rsidP="003B4EE5">
      <w:pPr>
        <w:keepNext/>
        <w:tabs>
          <w:tab w:val="clear" w:pos="567"/>
        </w:tabs>
        <w:spacing w:line="240" w:lineRule="auto"/>
        <w:ind w:left="567" w:hanging="567"/>
        <w:rPr>
          <w:noProof/>
          <w:color w:val="000000"/>
          <w:szCs w:val="22"/>
          <w:lang w:val="el-GR"/>
        </w:rPr>
      </w:pPr>
      <w:r w:rsidRPr="00E51455">
        <w:rPr>
          <w:b/>
          <w:noProof/>
          <w:color w:val="000000"/>
          <w:szCs w:val="22"/>
          <w:lang w:val="el-GR"/>
        </w:rPr>
        <w:lastRenderedPageBreak/>
        <w:t>5.2</w:t>
      </w:r>
      <w:r w:rsidRPr="00E51455">
        <w:rPr>
          <w:b/>
          <w:noProof/>
          <w:color w:val="000000"/>
          <w:szCs w:val="22"/>
          <w:lang w:val="el-GR"/>
        </w:rPr>
        <w:tab/>
      </w:r>
      <w:r w:rsidRPr="00E51455">
        <w:rPr>
          <w:b/>
          <w:color w:val="000000"/>
          <w:szCs w:val="22"/>
          <w:lang w:val="el-GR"/>
        </w:rPr>
        <w:t>Φαρμακοκινητικές ιδιότητες</w:t>
      </w:r>
    </w:p>
    <w:p w14:paraId="59F2DD06" w14:textId="77777777" w:rsidR="00A34E36" w:rsidRPr="00E51455" w:rsidRDefault="00A34E36" w:rsidP="003B4EE5">
      <w:pPr>
        <w:keepNext/>
        <w:spacing w:line="240" w:lineRule="auto"/>
        <w:rPr>
          <w:color w:val="000000"/>
          <w:szCs w:val="22"/>
          <w:lang w:val="el-GR"/>
        </w:rPr>
      </w:pPr>
    </w:p>
    <w:p w14:paraId="59F2DD07" w14:textId="77777777" w:rsidR="00A6058B" w:rsidRPr="00E51455" w:rsidRDefault="00A6058B" w:rsidP="003B4EE5">
      <w:pPr>
        <w:keepNext/>
        <w:spacing w:line="240" w:lineRule="auto"/>
        <w:rPr>
          <w:color w:val="000000"/>
          <w:szCs w:val="22"/>
          <w:u w:val="single"/>
          <w:lang w:val="el-GR"/>
        </w:rPr>
      </w:pPr>
      <w:r w:rsidRPr="00E51455">
        <w:rPr>
          <w:color w:val="000000"/>
          <w:szCs w:val="22"/>
          <w:u w:val="single"/>
          <w:lang w:val="el-GR"/>
        </w:rPr>
        <w:t>Φαρμακοκινητική</w:t>
      </w:r>
    </w:p>
    <w:p w14:paraId="59F2DD08" w14:textId="77777777" w:rsidR="00A34E36" w:rsidRPr="00E51455" w:rsidRDefault="00A34E36" w:rsidP="003B4EE5">
      <w:pPr>
        <w:keepNext/>
        <w:spacing w:line="240" w:lineRule="auto"/>
        <w:rPr>
          <w:color w:val="000000"/>
          <w:szCs w:val="22"/>
          <w:lang w:val="el-GR"/>
        </w:rPr>
      </w:pPr>
    </w:p>
    <w:p w14:paraId="59F2DD09" w14:textId="2C82F989" w:rsidR="00A6058B" w:rsidRPr="00E51455" w:rsidRDefault="00A6058B" w:rsidP="003B4EE5">
      <w:pPr>
        <w:tabs>
          <w:tab w:val="right" w:pos="8784"/>
        </w:tabs>
        <w:spacing w:line="240" w:lineRule="auto"/>
        <w:rPr>
          <w:color w:val="000000"/>
          <w:szCs w:val="22"/>
          <w:lang w:val="el-GR"/>
        </w:rPr>
      </w:pPr>
      <w:r w:rsidRPr="00E51455">
        <w:rPr>
          <w:color w:val="000000"/>
          <w:szCs w:val="22"/>
          <w:lang w:val="el-GR"/>
        </w:rPr>
        <w:t>Δεδομένα συγκέντρωσης-χρόνου για τ</w:t>
      </w:r>
      <w:r w:rsidR="00E97963">
        <w:rPr>
          <w:color w:val="000000"/>
          <w:szCs w:val="22"/>
          <w:lang w:val="el-GR"/>
        </w:rPr>
        <w:t>ην</w:t>
      </w:r>
      <w:r w:rsidRPr="00E51455">
        <w:rPr>
          <w:color w:val="000000"/>
          <w:szCs w:val="22"/>
          <w:lang w:val="el-GR"/>
        </w:rPr>
        <w:t xml:space="preserve"> </w:t>
      </w:r>
      <w:r w:rsidR="00E97963">
        <w:rPr>
          <w:color w:val="000000"/>
          <w:szCs w:val="22"/>
          <w:lang w:val="el-GR"/>
        </w:rPr>
        <w:t>ελτρομβοπάγη</w:t>
      </w:r>
      <w:r w:rsidRPr="00E51455">
        <w:rPr>
          <w:color w:val="000000"/>
          <w:szCs w:val="22"/>
          <w:lang w:val="el-GR"/>
        </w:rPr>
        <w:t xml:space="preserve"> στο πλάσμα συλλέχθηκαν σε 88 </w:t>
      </w:r>
      <w:r w:rsidR="00811502" w:rsidRPr="00E51455">
        <w:rPr>
          <w:color w:val="000000"/>
          <w:szCs w:val="22"/>
          <w:lang w:val="el-GR"/>
        </w:rPr>
        <w:t>ασθενείς</w:t>
      </w:r>
      <w:r w:rsidRPr="00E51455">
        <w:rPr>
          <w:color w:val="000000"/>
          <w:szCs w:val="22"/>
          <w:lang w:val="el-GR"/>
        </w:rPr>
        <w:t xml:space="preserve"> με ΙΤΡ στις </w:t>
      </w:r>
      <w:r w:rsidR="00D043D5" w:rsidRPr="00E51455">
        <w:rPr>
          <w:color w:val="000000"/>
          <w:szCs w:val="22"/>
          <w:lang w:val="el-GR"/>
        </w:rPr>
        <w:t xml:space="preserve">μελέτες </w:t>
      </w:r>
      <w:r w:rsidRPr="00E51455">
        <w:rPr>
          <w:color w:val="000000"/>
          <w:szCs w:val="22"/>
          <w:lang w:val="el-GR"/>
        </w:rPr>
        <w:t>TRA100773A και TRA100773B και συνδυάστηκαν με δεδομένα από 111 υγιείς ενηλίκους σε</w:t>
      </w:r>
      <w:r w:rsidR="00FA6EA3" w:rsidRPr="00E51455">
        <w:rPr>
          <w:color w:val="000000"/>
          <w:szCs w:val="22"/>
          <w:lang w:val="el-GR"/>
        </w:rPr>
        <w:t xml:space="preserve"> φαρμακοκινητική</w:t>
      </w:r>
      <w:r w:rsidRPr="00E51455">
        <w:rPr>
          <w:color w:val="000000"/>
          <w:szCs w:val="22"/>
          <w:lang w:val="el-GR"/>
        </w:rPr>
        <w:t xml:space="preserve"> ανάλυση του πληθυσμού. Παρουσιάζονται εκτιμήσεις της AUC</w:t>
      </w:r>
      <w:r w:rsidRPr="00E51455">
        <w:rPr>
          <w:color w:val="000000"/>
          <w:szCs w:val="22"/>
          <w:vertAlign w:val="subscript"/>
          <w:lang w:val="el-GR"/>
        </w:rPr>
        <w:t>(0-</w:t>
      </w:r>
      <w:r w:rsidRPr="00E51455">
        <w:rPr>
          <w:color w:val="000000"/>
          <w:szCs w:val="22"/>
          <w:vertAlign w:val="subscript"/>
          <w:lang w:val="el-GR"/>
        </w:rPr>
        <w:sym w:font="Symbol" w:char="F074"/>
      </w:r>
      <w:r w:rsidRPr="00E51455">
        <w:rPr>
          <w:color w:val="000000"/>
          <w:szCs w:val="22"/>
          <w:vertAlign w:val="subscript"/>
          <w:lang w:val="el-GR"/>
        </w:rPr>
        <w:t>)</w:t>
      </w:r>
      <w:r w:rsidRPr="00E51455">
        <w:rPr>
          <w:color w:val="000000"/>
          <w:szCs w:val="22"/>
          <w:lang w:val="el-GR"/>
        </w:rPr>
        <w:t xml:space="preserve"> και της C</w:t>
      </w:r>
      <w:r w:rsidRPr="00E51455">
        <w:rPr>
          <w:color w:val="000000"/>
          <w:szCs w:val="22"/>
          <w:vertAlign w:val="subscript"/>
          <w:lang w:val="el-GR"/>
        </w:rPr>
        <w:t>max</w:t>
      </w:r>
      <w:r w:rsidRPr="00E51455">
        <w:rPr>
          <w:color w:val="000000"/>
          <w:szCs w:val="22"/>
          <w:lang w:val="el-GR"/>
        </w:rPr>
        <w:t xml:space="preserve"> τ</w:t>
      </w:r>
      <w:r w:rsidR="00E97963">
        <w:rPr>
          <w:color w:val="000000"/>
          <w:szCs w:val="22"/>
          <w:lang w:val="el-GR"/>
        </w:rPr>
        <w:t>ης</w:t>
      </w:r>
      <w:r w:rsidRPr="00E51455">
        <w:rPr>
          <w:color w:val="000000"/>
          <w:szCs w:val="22"/>
          <w:lang w:val="el-GR"/>
        </w:rPr>
        <w:t xml:space="preserve"> </w:t>
      </w:r>
      <w:r w:rsidR="00E97963">
        <w:rPr>
          <w:color w:val="000000"/>
          <w:szCs w:val="22"/>
          <w:lang w:val="el-GR"/>
        </w:rPr>
        <w:t>ελτρομβοπάγης</w:t>
      </w:r>
      <w:r w:rsidRPr="00E51455">
        <w:rPr>
          <w:color w:val="000000"/>
          <w:szCs w:val="22"/>
          <w:lang w:val="el-GR"/>
        </w:rPr>
        <w:t xml:space="preserve"> στο πλάσμα για </w:t>
      </w:r>
      <w:r w:rsidR="0030474F" w:rsidRPr="00E51455">
        <w:rPr>
          <w:color w:val="000000"/>
          <w:szCs w:val="22"/>
          <w:lang w:val="el-GR"/>
        </w:rPr>
        <w:t>ασθενείς</w:t>
      </w:r>
      <w:r w:rsidRPr="00E51455">
        <w:rPr>
          <w:color w:val="000000"/>
          <w:szCs w:val="22"/>
          <w:lang w:val="el-GR"/>
        </w:rPr>
        <w:t xml:space="preserve"> με ITP (Πίνακας</w:t>
      </w:r>
      <w:r w:rsidR="000D0C12" w:rsidRPr="00E51455">
        <w:rPr>
          <w:color w:val="000000"/>
          <w:szCs w:val="22"/>
          <w:lang w:val="de-CH"/>
        </w:rPr>
        <w:t> </w:t>
      </w:r>
      <w:r w:rsidR="00460439" w:rsidRPr="00857B41">
        <w:rPr>
          <w:color w:val="000000"/>
          <w:szCs w:val="22"/>
          <w:lang w:val="el-GR"/>
        </w:rPr>
        <w:t>8</w:t>
      </w:r>
      <w:r w:rsidRPr="00E51455">
        <w:rPr>
          <w:color w:val="000000"/>
          <w:szCs w:val="22"/>
          <w:lang w:val="el-GR"/>
        </w:rPr>
        <w:t>).</w:t>
      </w:r>
    </w:p>
    <w:p w14:paraId="59F2DD0A" w14:textId="77777777" w:rsidR="00D043D5" w:rsidRPr="00E51455" w:rsidRDefault="00D043D5" w:rsidP="003B4EE5">
      <w:pPr>
        <w:tabs>
          <w:tab w:val="right" w:pos="8784"/>
        </w:tabs>
        <w:spacing w:line="240" w:lineRule="auto"/>
        <w:rPr>
          <w:lang w:val="el-GR"/>
        </w:rPr>
      </w:pPr>
    </w:p>
    <w:p w14:paraId="59F2DD0B" w14:textId="6E796349" w:rsidR="00F71CC5" w:rsidRPr="00E51455" w:rsidRDefault="0030474F" w:rsidP="003B4EE5">
      <w:pPr>
        <w:keepNext/>
        <w:tabs>
          <w:tab w:val="clear" w:pos="567"/>
          <w:tab w:val="left" w:pos="1134"/>
          <w:tab w:val="right" w:pos="8784"/>
        </w:tabs>
        <w:spacing w:line="240" w:lineRule="auto"/>
        <w:ind w:left="1134" w:hanging="1134"/>
        <w:rPr>
          <w:b/>
          <w:lang w:val="el-GR"/>
        </w:rPr>
      </w:pPr>
      <w:r w:rsidRPr="00E51455">
        <w:rPr>
          <w:b/>
          <w:lang w:val="el-GR"/>
        </w:rPr>
        <w:t>Πίνακας</w:t>
      </w:r>
      <w:r w:rsidR="000D0C12" w:rsidRPr="00E51455">
        <w:rPr>
          <w:b/>
        </w:rPr>
        <w:t> </w:t>
      </w:r>
      <w:r w:rsidR="00460439" w:rsidRPr="00857B41">
        <w:rPr>
          <w:b/>
          <w:lang w:val="el-GR"/>
        </w:rPr>
        <w:t>8</w:t>
      </w:r>
      <w:r w:rsidR="0057123F" w:rsidRPr="00E51455">
        <w:rPr>
          <w:color w:val="000000"/>
          <w:szCs w:val="22"/>
          <w:lang w:val="el-GR"/>
        </w:rPr>
        <w:tab/>
      </w:r>
      <w:r w:rsidR="00A6058B" w:rsidRPr="00E51455">
        <w:rPr>
          <w:b/>
          <w:lang w:val="el-GR"/>
        </w:rPr>
        <w:t>Γεωμετρική μέση τιμή (95% διαστήματα εμπιστοσύνης) παραμέτρων φαρμακοκινητικής του</w:t>
      </w:r>
      <w:r w:rsidR="00FA6EA3" w:rsidRPr="00E51455">
        <w:rPr>
          <w:b/>
          <w:lang w:val="el-GR"/>
        </w:rPr>
        <w:t xml:space="preserve"> σταθερού επιπέδου</w:t>
      </w:r>
      <w:r w:rsidR="003F06AE" w:rsidRPr="00E51455">
        <w:rPr>
          <w:b/>
          <w:lang w:val="el-GR"/>
        </w:rPr>
        <w:t xml:space="preserve"> τ</w:t>
      </w:r>
      <w:r w:rsidR="00E97963">
        <w:rPr>
          <w:b/>
          <w:lang w:val="el-GR"/>
        </w:rPr>
        <w:t>ης</w:t>
      </w:r>
      <w:r w:rsidR="00A6058B" w:rsidRPr="00E51455">
        <w:rPr>
          <w:b/>
          <w:lang w:val="el-GR"/>
        </w:rPr>
        <w:t xml:space="preserve"> </w:t>
      </w:r>
      <w:r w:rsidR="00E97963" w:rsidRPr="00A45C84">
        <w:rPr>
          <w:b/>
          <w:lang w:val="el-GR"/>
        </w:rPr>
        <w:t>ελτρομβοπάγης</w:t>
      </w:r>
      <w:r w:rsidR="00A6058B" w:rsidRPr="00E51455">
        <w:rPr>
          <w:b/>
          <w:lang w:val="el-GR"/>
        </w:rPr>
        <w:t xml:space="preserve"> στο πλάσμα σε ενηλίκους με ΙΤΡ</w:t>
      </w:r>
    </w:p>
    <w:p w14:paraId="59F2DD0C" w14:textId="77777777" w:rsidR="00D043D5" w:rsidRPr="00E51455" w:rsidRDefault="00D043D5" w:rsidP="003B4EE5">
      <w:pPr>
        <w:keepNext/>
        <w:tabs>
          <w:tab w:val="right" w:pos="8784"/>
        </w:tabs>
        <w:spacing w:line="240" w:lineRule="auto"/>
        <w:rPr>
          <w:color w:val="000000"/>
          <w:szCs w:val="22"/>
          <w:lang w:val="el-G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810"/>
        <w:gridCol w:w="2566"/>
        <w:gridCol w:w="2834"/>
      </w:tblGrid>
      <w:tr w:rsidR="003D24E7" w:rsidRPr="00E51455" w14:paraId="59F2DD11" w14:textId="77777777" w:rsidTr="002C584D">
        <w:tc>
          <w:tcPr>
            <w:tcW w:w="2430" w:type="dxa"/>
          </w:tcPr>
          <w:p w14:paraId="59F2DD0D" w14:textId="396D4F8B" w:rsidR="003D24E7" w:rsidRPr="00E51455" w:rsidRDefault="00A6058B" w:rsidP="003B4EE5">
            <w:pPr>
              <w:pStyle w:val="tabletextNS"/>
              <w:keepNext/>
              <w:jc w:val="center"/>
              <w:rPr>
                <w:rFonts w:ascii="Times New Roman" w:hAnsi="Times New Roman"/>
                <w:b/>
                <w:color w:val="000000"/>
                <w:sz w:val="22"/>
                <w:szCs w:val="22"/>
                <w:lang w:val="el-GR"/>
              </w:rPr>
            </w:pPr>
            <w:r w:rsidRPr="00E51455">
              <w:rPr>
                <w:rFonts w:ascii="Times New Roman" w:hAnsi="Times New Roman"/>
                <w:b/>
                <w:color w:val="000000"/>
                <w:sz w:val="22"/>
                <w:szCs w:val="22"/>
                <w:lang w:val="el-GR"/>
              </w:rPr>
              <w:t xml:space="preserve">Δόση </w:t>
            </w:r>
            <w:r w:rsidR="00402D9D">
              <w:rPr>
                <w:rFonts w:ascii="Times New Roman" w:hAnsi="Times New Roman"/>
                <w:b/>
                <w:color w:val="000000"/>
                <w:sz w:val="22"/>
                <w:szCs w:val="22"/>
                <w:lang w:val="el-GR"/>
              </w:rPr>
              <w:t>ελτρομβοπάγης</w:t>
            </w:r>
            <w:r w:rsidRPr="00E51455">
              <w:rPr>
                <w:rFonts w:ascii="Times New Roman" w:hAnsi="Times New Roman"/>
                <w:b/>
                <w:color w:val="000000"/>
                <w:sz w:val="22"/>
                <w:szCs w:val="22"/>
                <w:lang w:val="el-GR"/>
              </w:rPr>
              <w:t xml:space="preserve">, </w:t>
            </w:r>
            <w:r w:rsidR="007F014A">
              <w:rPr>
                <w:rFonts w:ascii="Times New Roman" w:hAnsi="Times New Roman"/>
                <w:b/>
                <w:color w:val="000000"/>
                <w:sz w:val="22"/>
                <w:szCs w:val="22"/>
                <w:lang w:val="el-GR"/>
              </w:rPr>
              <w:t>μια φορά</w:t>
            </w:r>
            <w:r w:rsidRPr="00E51455">
              <w:rPr>
                <w:rFonts w:ascii="Times New Roman" w:hAnsi="Times New Roman"/>
                <w:b/>
                <w:color w:val="000000"/>
                <w:sz w:val="22"/>
                <w:szCs w:val="22"/>
                <w:lang w:val="el-GR"/>
              </w:rPr>
              <w:t xml:space="preserve"> ημερησίως</w:t>
            </w:r>
          </w:p>
        </w:tc>
        <w:tc>
          <w:tcPr>
            <w:tcW w:w="810" w:type="dxa"/>
          </w:tcPr>
          <w:p w14:paraId="59F2DD0E" w14:textId="77777777" w:rsidR="003D24E7" w:rsidRPr="00E51455" w:rsidRDefault="00A6058B" w:rsidP="003B4EE5">
            <w:pPr>
              <w:pStyle w:val="tabletextNS"/>
              <w:keepNext/>
              <w:jc w:val="center"/>
              <w:rPr>
                <w:rFonts w:ascii="Times New Roman" w:hAnsi="Times New Roman"/>
                <w:b/>
                <w:color w:val="000000"/>
                <w:sz w:val="22"/>
                <w:szCs w:val="22"/>
                <w:lang w:val="el-GR"/>
              </w:rPr>
            </w:pPr>
            <w:r w:rsidRPr="00E51455">
              <w:rPr>
                <w:rFonts w:ascii="Times New Roman" w:hAnsi="Times New Roman"/>
                <w:b/>
                <w:color w:val="000000"/>
                <w:sz w:val="22"/>
                <w:szCs w:val="22"/>
                <w:lang w:val="el-GR"/>
              </w:rPr>
              <w:t>N</w:t>
            </w:r>
          </w:p>
        </w:tc>
        <w:tc>
          <w:tcPr>
            <w:tcW w:w="2566" w:type="dxa"/>
          </w:tcPr>
          <w:p w14:paraId="59F2DD0F" w14:textId="77777777" w:rsidR="003D24E7" w:rsidRPr="00E51455" w:rsidRDefault="00A6058B" w:rsidP="003B4EE5">
            <w:pPr>
              <w:pStyle w:val="tabletextNS"/>
              <w:keepNext/>
              <w:jc w:val="center"/>
              <w:rPr>
                <w:rFonts w:ascii="Times New Roman" w:hAnsi="Times New Roman"/>
                <w:b/>
                <w:color w:val="000000"/>
                <w:sz w:val="22"/>
                <w:szCs w:val="22"/>
                <w:lang w:val="el-GR"/>
              </w:rPr>
            </w:pPr>
            <w:r w:rsidRPr="00E51455">
              <w:rPr>
                <w:rFonts w:ascii="Times New Roman" w:hAnsi="Times New Roman"/>
                <w:b/>
                <w:color w:val="000000"/>
                <w:sz w:val="22"/>
                <w:szCs w:val="22"/>
                <w:lang w:val="el-GR"/>
              </w:rPr>
              <w:t>AUC</w:t>
            </w:r>
            <w:r w:rsidRPr="00E51455">
              <w:rPr>
                <w:rFonts w:ascii="Times New Roman" w:hAnsi="Times New Roman"/>
                <w:b/>
                <w:color w:val="000000"/>
                <w:sz w:val="22"/>
                <w:szCs w:val="22"/>
                <w:vertAlign w:val="subscript"/>
                <w:lang w:val="el-GR"/>
              </w:rPr>
              <w:t>(0-</w:t>
            </w:r>
            <w:r w:rsidRPr="00E51455">
              <w:rPr>
                <w:rFonts w:ascii="Times New Roman" w:hAnsi="Times New Roman"/>
                <w:b/>
                <w:color w:val="000000"/>
                <w:sz w:val="22"/>
                <w:szCs w:val="22"/>
                <w:vertAlign w:val="subscript"/>
                <w:lang w:val="el-GR"/>
              </w:rPr>
              <w:sym w:font="Symbol" w:char="F074"/>
            </w:r>
            <w:r w:rsidRPr="00E51455">
              <w:rPr>
                <w:rFonts w:ascii="Times New Roman" w:hAnsi="Times New Roman"/>
                <w:b/>
                <w:color w:val="000000"/>
                <w:sz w:val="22"/>
                <w:szCs w:val="22"/>
                <w:vertAlign w:val="subscript"/>
                <w:lang w:val="el-GR"/>
              </w:rPr>
              <w:t>)</w:t>
            </w:r>
            <w:r w:rsidR="0057643A" w:rsidRPr="00E51455">
              <w:rPr>
                <w:rFonts w:ascii="Times New Roman" w:hAnsi="Times New Roman"/>
                <w:b/>
                <w:color w:val="000000"/>
                <w:sz w:val="22"/>
                <w:szCs w:val="22"/>
                <w:vertAlign w:val="superscript"/>
                <w:lang w:val="el-GR"/>
              </w:rPr>
              <w:t>α</w:t>
            </w:r>
            <w:r w:rsidRPr="00E51455">
              <w:rPr>
                <w:rFonts w:ascii="Times New Roman" w:hAnsi="Times New Roman"/>
                <w:b/>
                <w:color w:val="000000"/>
                <w:sz w:val="22"/>
                <w:szCs w:val="22"/>
                <w:lang w:val="el-GR"/>
              </w:rPr>
              <w:t xml:space="preserve">, </w:t>
            </w:r>
            <w:r w:rsidRPr="00E51455">
              <w:rPr>
                <w:rFonts w:ascii="Times New Roman" w:hAnsi="Times New Roman"/>
                <w:b/>
                <w:color w:val="000000"/>
                <w:sz w:val="22"/>
                <w:szCs w:val="22"/>
                <w:lang w:val="el-GR"/>
              </w:rPr>
              <w:sym w:font="Symbol" w:char="F06D"/>
            </w:r>
            <w:r w:rsidRPr="00E51455">
              <w:rPr>
                <w:rFonts w:ascii="Times New Roman" w:hAnsi="Times New Roman"/>
                <w:b/>
                <w:color w:val="000000"/>
                <w:sz w:val="22"/>
                <w:szCs w:val="22"/>
                <w:lang w:val="el-GR"/>
              </w:rPr>
              <w:t>g.h/ml</w:t>
            </w:r>
          </w:p>
        </w:tc>
        <w:tc>
          <w:tcPr>
            <w:tcW w:w="2834" w:type="dxa"/>
          </w:tcPr>
          <w:p w14:paraId="59F2DD10" w14:textId="77777777" w:rsidR="003D24E7" w:rsidRPr="00E51455" w:rsidRDefault="00A6058B" w:rsidP="003B4EE5">
            <w:pPr>
              <w:pStyle w:val="tabletextNS"/>
              <w:keepNext/>
              <w:jc w:val="center"/>
              <w:rPr>
                <w:rFonts w:ascii="Times New Roman" w:hAnsi="Times New Roman"/>
                <w:b/>
                <w:color w:val="000000"/>
                <w:sz w:val="22"/>
                <w:szCs w:val="22"/>
                <w:lang w:val="el-GR"/>
              </w:rPr>
            </w:pPr>
            <w:r w:rsidRPr="00E51455">
              <w:rPr>
                <w:rFonts w:ascii="Times New Roman" w:hAnsi="Times New Roman"/>
                <w:b/>
                <w:color w:val="000000"/>
                <w:sz w:val="22"/>
                <w:szCs w:val="22"/>
                <w:lang w:val="el-GR"/>
              </w:rPr>
              <w:t>C</w:t>
            </w:r>
            <w:r w:rsidRPr="00E51455">
              <w:rPr>
                <w:rFonts w:ascii="Times New Roman" w:hAnsi="Times New Roman"/>
                <w:b/>
                <w:color w:val="000000"/>
                <w:sz w:val="22"/>
                <w:szCs w:val="22"/>
                <w:vertAlign w:val="subscript"/>
                <w:lang w:val="el-GR"/>
              </w:rPr>
              <w:t>max</w:t>
            </w:r>
            <w:r w:rsidR="0057643A" w:rsidRPr="00E51455">
              <w:rPr>
                <w:rFonts w:ascii="Times New Roman" w:hAnsi="Times New Roman"/>
                <w:b/>
                <w:color w:val="000000"/>
                <w:sz w:val="22"/>
                <w:szCs w:val="22"/>
                <w:vertAlign w:val="superscript"/>
                <w:lang w:val="el-GR"/>
              </w:rPr>
              <w:t>α</w:t>
            </w:r>
            <w:r w:rsidRPr="00E51455">
              <w:rPr>
                <w:rFonts w:ascii="Times New Roman" w:hAnsi="Times New Roman"/>
                <w:b/>
                <w:color w:val="000000"/>
                <w:sz w:val="22"/>
                <w:szCs w:val="22"/>
                <w:vertAlign w:val="superscript"/>
                <w:lang w:val="el-GR"/>
              </w:rPr>
              <w:t> </w:t>
            </w:r>
            <w:r w:rsidRPr="00E51455">
              <w:rPr>
                <w:rFonts w:ascii="Times New Roman" w:hAnsi="Times New Roman"/>
                <w:b/>
                <w:color w:val="000000"/>
                <w:sz w:val="22"/>
                <w:szCs w:val="22"/>
                <w:lang w:val="el-GR"/>
              </w:rPr>
              <w:t xml:space="preserve">, </w:t>
            </w:r>
            <w:r w:rsidRPr="00E51455">
              <w:rPr>
                <w:rFonts w:ascii="Times New Roman" w:hAnsi="Times New Roman"/>
                <w:b/>
                <w:color w:val="000000"/>
                <w:sz w:val="22"/>
                <w:szCs w:val="22"/>
                <w:lang w:val="el-GR"/>
              </w:rPr>
              <w:sym w:font="Symbol" w:char="F06D"/>
            </w:r>
            <w:r w:rsidRPr="00E51455">
              <w:rPr>
                <w:rFonts w:ascii="Times New Roman" w:hAnsi="Times New Roman"/>
                <w:b/>
                <w:color w:val="000000"/>
                <w:sz w:val="22"/>
                <w:szCs w:val="22"/>
                <w:lang w:val="el-GR"/>
              </w:rPr>
              <w:t>g/ml</w:t>
            </w:r>
          </w:p>
        </w:tc>
      </w:tr>
      <w:tr w:rsidR="003D24E7" w:rsidRPr="00E51455" w14:paraId="59F2DD16" w14:textId="77777777" w:rsidTr="002C584D">
        <w:tc>
          <w:tcPr>
            <w:tcW w:w="2430" w:type="dxa"/>
          </w:tcPr>
          <w:p w14:paraId="59F2DD12" w14:textId="77777777" w:rsidR="003D24E7" w:rsidRPr="00E51455" w:rsidRDefault="00A6058B"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30</w:t>
            </w:r>
            <w:r w:rsidR="00AB61FC" w:rsidRPr="00E51455">
              <w:rPr>
                <w:rFonts w:ascii="Times New Roman" w:hAnsi="Times New Roman"/>
                <w:color w:val="000000"/>
                <w:sz w:val="22"/>
                <w:szCs w:val="22"/>
                <w:lang w:val="el-GR"/>
              </w:rPr>
              <w:t> </w:t>
            </w:r>
            <w:r w:rsidRPr="00E51455">
              <w:rPr>
                <w:rFonts w:ascii="Times New Roman" w:hAnsi="Times New Roman"/>
                <w:color w:val="000000"/>
                <w:sz w:val="22"/>
                <w:szCs w:val="22"/>
                <w:lang w:val="el-GR"/>
              </w:rPr>
              <w:t>mg</w:t>
            </w:r>
          </w:p>
        </w:tc>
        <w:tc>
          <w:tcPr>
            <w:tcW w:w="810" w:type="dxa"/>
          </w:tcPr>
          <w:p w14:paraId="59F2DD13" w14:textId="77777777" w:rsidR="003D24E7" w:rsidRPr="00E51455" w:rsidRDefault="003D24E7"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28</w:t>
            </w:r>
          </w:p>
        </w:tc>
        <w:tc>
          <w:tcPr>
            <w:tcW w:w="2566" w:type="dxa"/>
          </w:tcPr>
          <w:p w14:paraId="59F2DD14" w14:textId="77777777" w:rsidR="003D24E7" w:rsidRPr="00E51455" w:rsidRDefault="003D24E7"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47 (39, 58)</w:t>
            </w:r>
          </w:p>
        </w:tc>
        <w:tc>
          <w:tcPr>
            <w:tcW w:w="2834" w:type="dxa"/>
          </w:tcPr>
          <w:p w14:paraId="59F2DD15" w14:textId="77777777" w:rsidR="003D24E7" w:rsidRPr="00E51455" w:rsidRDefault="003D24E7"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3</w:t>
            </w:r>
            <w:r w:rsidR="00B717FD" w:rsidRPr="00E51455">
              <w:rPr>
                <w:rFonts w:ascii="Times New Roman" w:hAnsi="Times New Roman"/>
                <w:color w:val="000000"/>
                <w:sz w:val="22"/>
                <w:szCs w:val="22"/>
                <w:lang w:val="el-GR"/>
              </w:rPr>
              <w:t>,</w:t>
            </w:r>
            <w:r w:rsidRPr="00E51455">
              <w:rPr>
                <w:rFonts w:ascii="Times New Roman" w:hAnsi="Times New Roman"/>
                <w:color w:val="000000"/>
                <w:sz w:val="22"/>
                <w:szCs w:val="22"/>
                <w:lang w:val="el-GR"/>
              </w:rPr>
              <w:t>78 (3</w:t>
            </w:r>
            <w:r w:rsidR="00B717FD" w:rsidRPr="00E51455">
              <w:rPr>
                <w:rFonts w:ascii="Times New Roman" w:hAnsi="Times New Roman"/>
                <w:color w:val="000000"/>
                <w:sz w:val="22"/>
                <w:szCs w:val="22"/>
                <w:lang w:val="el-GR"/>
              </w:rPr>
              <w:t>,</w:t>
            </w:r>
            <w:r w:rsidRPr="00E51455">
              <w:rPr>
                <w:rFonts w:ascii="Times New Roman" w:hAnsi="Times New Roman"/>
                <w:color w:val="000000"/>
                <w:sz w:val="22"/>
                <w:szCs w:val="22"/>
                <w:lang w:val="el-GR"/>
              </w:rPr>
              <w:t>18, 4</w:t>
            </w:r>
            <w:r w:rsidR="00B717FD" w:rsidRPr="00E51455">
              <w:rPr>
                <w:rFonts w:ascii="Times New Roman" w:hAnsi="Times New Roman"/>
                <w:color w:val="000000"/>
                <w:sz w:val="22"/>
                <w:szCs w:val="22"/>
                <w:lang w:val="el-GR"/>
              </w:rPr>
              <w:t>,</w:t>
            </w:r>
            <w:r w:rsidRPr="00E51455">
              <w:rPr>
                <w:rFonts w:ascii="Times New Roman" w:hAnsi="Times New Roman"/>
                <w:color w:val="000000"/>
                <w:sz w:val="22"/>
                <w:szCs w:val="22"/>
                <w:lang w:val="el-GR"/>
              </w:rPr>
              <w:t>49)</w:t>
            </w:r>
          </w:p>
        </w:tc>
      </w:tr>
      <w:tr w:rsidR="003D24E7" w:rsidRPr="00E51455" w14:paraId="59F2DD1B" w14:textId="77777777" w:rsidTr="002C584D">
        <w:tc>
          <w:tcPr>
            <w:tcW w:w="2430" w:type="dxa"/>
          </w:tcPr>
          <w:p w14:paraId="59F2DD17" w14:textId="77777777" w:rsidR="003D24E7" w:rsidRPr="00E51455" w:rsidRDefault="00A6058B"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50</w:t>
            </w:r>
            <w:r w:rsidR="00AB61FC" w:rsidRPr="00E51455">
              <w:rPr>
                <w:rFonts w:ascii="Times New Roman" w:hAnsi="Times New Roman"/>
                <w:color w:val="000000"/>
                <w:sz w:val="22"/>
                <w:szCs w:val="22"/>
                <w:lang w:val="el-GR"/>
              </w:rPr>
              <w:t> </w:t>
            </w:r>
            <w:r w:rsidRPr="00E51455">
              <w:rPr>
                <w:rFonts w:ascii="Times New Roman" w:hAnsi="Times New Roman"/>
                <w:color w:val="000000"/>
                <w:sz w:val="22"/>
                <w:szCs w:val="22"/>
                <w:lang w:val="el-GR"/>
              </w:rPr>
              <w:t>mg</w:t>
            </w:r>
          </w:p>
        </w:tc>
        <w:tc>
          <w:tcPr>
            <w:tcW w:w="810" w:type="dxa"/>
          </w:tcPr>
          <w:p w14:paraId="59F2DD18" w14:textId="77777777" w:rsidR="003D24E7" w:rsidRPr="00E51455" w:rsidRDefault="003D24E7"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34</w:t>
            </w:r>
          </w:p>
        </w:tc>
        <w:tc>
          <w:tcPr>
            <w:tcW w:w="2566" w:type="dxa"/>
          </w:tcPr>
          <w:p w14:paraId="59F2DD19" w14:textId="77777777" w:rsidR="003D24E7" w:rsidRPr="00E51455" w:rsidRDefault="003D24E7"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108 (88, 134)</w:t>
            </w:r>
          </w:p>
        </w:tc>
        <w:tc>
          <w:tcPr>
            <w:tcW w:w="2834" w:type="dxa"/>
          </w:tcPr>
          <w:p w14:paraId="59F2DD1A" w14:textId="77777777" w:rsidR="003D24E7" w:rsidRPr="00E51455" w:rsidRDefault="003D24E7"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8</w:t>
            </w:r>
            <w:r w:rsidR="00B717FD" w:rsidRPr="00E51455">
              <w:rPr>
                <w:rFonts w:ascii="Times New Roman" w:hAnsi="Times New Roman"/>
                <w:color w:val="000000"/>
                <w:sz w:val="22"/>
                <w:szCs w:val="22"/>
                <w:lang w:val="el-GR"/>
              </w:rPr>
              <w:t>,</w:t>
            </w:r>
            <w:r w:rsidRPr="00E51455">
              <w:rPr>
                <w:rFonts w:ascii="Times New Roman" w:hAnsi="Times New Roman"/>
                <w:color w:val="000000"/>
                <w:sz w:val="22"/>
                <w:szCs w:val="22"/>
                <w:lang w:val="el-GR"/>
              </w:rPr>
              <w:t>01 (6</w:t>
            </w:r>
            <w:r w:rsidR="00B717FD" w:rsidRPr="00E51455">
              <w:rPr>
                <w:rFonts w:ascii="Times New Roman" w:hAnsi="Times New Roman"/>
                <w:color w:val="000000"/>
                <w:sz w:val="22"/>
                <w:szCs w:val="22"/>
                <w:lang w:val="el-GR"/>
              </w:rPr>
              <w:t>,</w:t>
            </w:r>
            <w:r w:rsidRPr="00E51455">
              <w:rPr>
                <w:rFonts w:ascii="Times New Roman" w:hAnsi="Times New Roman"/>
                <w:color w:val="000000"/>
                <w:sz w:val="22"/>
                <w:szCs w:val="22"/>
                <w:lang w:val="el-GR"/>
              </w:rPr>
              <w:t>73, 9</w:t>
            </w:r>
            <w:r w:rsidR="00B717FD" w:rsidRPr="00E51455">
              <w:rPr>
                <w:rFonts w:ascii="Times New Roman" w:hAnsi="Times New Roman"/>
                <w:color w:val="000000"/>
                <w:sz w:val="22"/>
                <w:szCs w:val="22"/>
                <w:lang w:val="el-GR"/>
              </w:rPr>
              <w:t>,</w:t>
            </w:r>
            <w:r w:rsidRPr="00E51455">
              <w:rPr>
                <w:rFonts w:ascii="Times New Roman" w:hAnsi="Times New Roman"/>
                <w:color w:val="000000"/>
                <w:sz w:val="22"/>
                <w:szCs w:val="22"/>
                <w:lang w:val="el-GR"/>
              </w:rPr>
              <w:t>53)</w:t>
            </w:r>
          </w:p>
        </w:tc>
      </w:tr>
      <w:tr w:rsidR="003D24E7" w:rsidRPr="00E51455" w14:paraId="59F2DD20" w14:textId="77777777" w:rsidTr="002C584D">
        <w:tc>
          <w:tcPr>
            <w:tcW w:w="2430" w:type="dxa"/>
            <w:tcBorders>
              <w:bottom w:val="single" w:sz="4" w:space="0" w:color="auto"/>
            </w:tcBorders>
          </w:tcPr>
          <w:p w14:paraId="59F2DD1C" w14:textId="77777777" w:rsidR="003D24E7" w:rsidRPr="00E51455" w:rsidRDefault="00A6058B"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75</w:t>
            </w:r>
            <w:r w:rsidR="00AB61FC" w:rsidRPr="00E51455">
              <w:rPr>
                <w:rFonts w:ascii="Times New Roman" w:hAnsi="Times New Roman"/>
                <w:color w:val="000000"/>
                <w:sz w:val="22"/>
                <w:szCs w:val="22"/>
                <w:lang w:val="el-GR"/>
              </w:rPr>
              <w:t> </w:t>
            </w:r>
            <w:r w:rsidRPr="00E51455">
              <w:rPr>
                <w:rFonts w:ascii="Times New Roman" w:hAnsi="Times New Roman"/>
                <w:color w:val="000000"/>
                <w:sz w:val="22"/>
                <w:szCs w:val="22"/>
                <w:lang w:val="el-GR"/>
              </w:rPr>
              <w:t>mg</w:t>
            </w:r>
          </w:p>
        </w:tc>
        <w:tc>
          <w:tcPr>
            <w:tcW w:w="810" w:type="dxa"/>
            <w:tcBorders>
              <w:bottom w:val="single" w:sz="4" w:space="0" w:color="auto"/>
            </w:tcBorders>
          </w:tcPr>
          <w:p w14:paraId="59F2DD1D" w14:textId="77777777" w:rsidR="003D24E7" w:rsidRPr="00E51455" w:rsidRDefault="003D24E7"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26</w:t>
            </w:r>
          </w:p>
        </w:tc>
        <w:tc>
          <w:tcPr>
            <w:tcW w:w="2566" w:type="dxa"/>
            <w:tcBorders>
              <w:bottom w:val="single" w:sz="4" w:space="0" w:color="auto"/>
            </w:tcBorders>
          </w:tcPr>
          <w:p w14:paraId="59F2DD1E" w14:textId="77777777" w:rsidR="003D24E7" w:rsidRPr="00E51455" w:rsidRDefault="003D24E7"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168 (143, 198)</w:t>
            </w:r>
          </w:p>
        </w:tc>
        <w:tc>
          <w:tcPr>
            <w:tcW w:w="2834" w:type="dxa"/>
            <w:tcBorders>
              <w:bottom w:val="single" w:sz="4" w:space="0" w:color="auto"/>
            </w:tcBorders>
          </w:tcPr>
          <w:p w14:paraId="59F2DD1F" w14:textId="77777777" w:rsidR="003D24E7" w:rsidRPr="00E51455" w:rsidRDefault="003D24E7"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12</w:t>
            </w:r>
            <w:r w:rsidR="00B717FD" w:rsidRPr="00E51455">
              <w:rPr>
                <w:rFonts w:ascii="Times New Roman" w:hAnsi="Times New Roman"/>
                <w:color w:val="000000"/>
                <w:sz w:val="22"/>
                <w:szCs w:val="22"/>
                <w:lang w:val="el-GR"/>
              </w:rPr>
              <w:t>,</w:t>
            </w:r>
            <w:r w:rsidRPr="00E51455">
              <w:rPr>
                <w:rFonts w:ascii="Times New Roman" w:hAnsi="Times New Roman"/>
                <w:color w:val="000000"/>
                <w:sz w:val="22"/>
                <w:szCs w:val="22"/>
                <w:lang w:val="el-GR"/>
              </w:rPr>
              <w:t>7 (11</w:t>
            </w:r>
            <w:r w:rsidR="00B717FD" w:rsidRPr="00E51455">
              <w:rPr>
                <w:rFonts w:ascii="Times New Roman" w:hAnsi="Times New Roman"/>
                <w:color w:val="000000"/>
                <w:sz w:val="22"/>
                <w:szCs w:val="22"/>
                <w:lang w:val="el-GR"/>
              </w:rPr>
              <w:t>,</w:t>
            </w:r>
            <w:r w:rsidRPr="00E51455">
              <w:rPr>
                <w:rFonts w:ascii="Times New Roman" w:hAnsi="Times New Roman"/>
                <w:color w:val="000000"/>
                <w:sz w:val="22"/>
                <w:szCs w:val="22"/>
                <w:lang w:val="el-GR"/>
              </w:rPr>
              <w:t>0, 14</w:t>
            </w:r>
            <w:r w:rsidR="00B717FD" w:rsidRPr="00E51455">
              <w:rPr>
                <w:rFonts w:ascii="Times New Roman" w:hAnsi="Times New Roman"/>
                <w:color w:val="000000"/>
                <w:sz w:val="22"/>
                <w:szCs w:val="22"/>
                <w:lang w:val="el-GR"/>
              </w:rPr>
              <w:t>,</w:t>
            </w:r>
            <w:r w:rsidRPr="00E51455">
              <w:rPr>
                <w:rFonts w:ascii="Times New Roman" w:hAnsi="Times New Roman"/>
                <w:color w:val="000000"/>
                <w:sz w:val="22"/>
                <w:szCs w:val="22"/>
                <w:lang w:val="el-GR"/>
              </w:rPr>
              <w:t>5)</w:t>
            </w:r>
          </w:p>
        </w:tc>
      </w:tr>
    </w:tbl>
    <w:p w14:paraId="59F2DD21" w14:textId="77777777" w:rsidR="00D043D5" w:rsidRPr="00E51455" w:rsidRDefault="00D043D5" w:rsidP="003B4EE5">
      <w:pPr>
        <w:keepNext/>
        <w:tabs>
          <w:tab w:val="right" w:pos="8784"/>
        </w:tabs>
        <w:spacing w:line="240" w:lineRule="auto"/>
        <w:rPr>
          <w:color w:val="000000"/>
          <w:szCs w:val="22"/>
          <w:lang w:val="el-GR"/>
        </w:rPr>
      </w:pPr>
      <w:r w:rsidRPr="00E51455">
        <w:rPr>
          <w:color w:val="000000"/>
          <w:szCs w:val="22"/>
          <w:lang w:val="el-GR"/>
        </w:rPr>
        <w:t>α</w:t>
      </w:r>
      <w:r w:rsidR="0057123F" w:rsidRPr="00E51455">
        <w:rPr>
          <w:color w:val="000000"/>
          <w:szCs w:val="22"/>
          <w:lang w:val="el-GR"/>
        </w:rPr>
        <w:tab/>
      </w:r>
      <w:r w:rsidRPr="00E51455">
        <w:rPr>
          <w:color w:val="000000"/>
          <w:szCs w:val="22"/>
          <w:lang w:val="el-GR"/>
        </w:rPr>
        <w:t>AUC</w:t>
      </w:r>
      <w:r w:rsidRPr="00E51455">
        <w:rPr>
          <w:color w:val="000000"/>
          <w:szCs w:val="22"/>
          <w:vertAlign w:val="subscript"/>
          <w:lang w:val="el-GR"/>
        </w:rPr>
        <w:t>(0-</w:t>
      </w:r>
      <w:r w:rsidRPr="00E51455">
        <w:rPr>
          <w:color w:val="000000"/>
          <w:szCs w:val="22"/>
          <w:vertAlign w:val="subscript"/>
          <w:lang w:val="el-GR"/>
        </w:rPr>
        <w:sym w:font="Symbol" w:char="F074"/>
      </w:r>
      <w:r w:rsidRPr="00E51455">
        <w:rPr>
          <w:color w:val="000000"/>
          <w:szCs w:val="22"/>
          <w:vertAlign w:val="subscript"/>
          <w:lang w:val="el-GR"/>
        </w:rPr>
        <w:t>)</w:t>
      </w:r>
      <w:r w:rsidRPr="00E51455">
        <w:rPr>
          <w:color w:val="000000"/>
          <w:szCs w:val="22"/>
          <w:lang w:val="el-GR"/>
        </w:rPr>
        <w:t xml:space="preserve"> και C</w:t>
      </w:r>
      <w:r w:rsidRPr="00E51455">
        <w:rPr>
          <w:color w:val="000000"/>
          <w:szCs w:val="22"/>
          <w:vertAlign w:val="subscript"/>
          <w:lang w:val="el-GR"/>
        </w:rPr>
        <w:t>max</w:t>
      </w:r>
      <w:r w:rsidRPr="00E51455">
        <w:rPr>
          <w:color w:val="000000"/>
          <w:szCs w:val="22"/>
          <w:lang w:val="el-GR"/>
        </w:rPr>
        <w:t xml:space="preserve"> με βάση εκτιμήσεις post-hoc της φαρμακοκινητικής του πληθυσμού.</w:t>
      </w:r>
    </w:p>
    <w:p w14:paraId="59F2DD22" w14:textId="77777777" w:rsidR="00D043D5" w:rsidRPr="00E51455" w:rsidRDefault="00D043D5" w:rsidP="003B4EE5">
      <w:pPr>
        <w:tabs>
          <w:tab w:val="right" w:pos="8784"/>
        </w:tabs>
        <w:spacing w:line="240" w:lineRule="auto"/>
        <w:rPr>
          <w:color w:val="000000"/>
          <w:szCs w:val="22"/>
          <w:lang w:val="el-GR"/>
        </w:rPr>
      </w:pPr>
    </w:p>
    <w:p w14:paraId="59F2DD23" w14:textId="5557C0E1" w:rsidR="004473C4" w:rsidRPr="00E51455" w:rsidRDefault="004473C4" w:rsidP="003B4EE5">
      <w:pPr>
        <w:tabs>
          <w:tab w:val="right" w:pos="8784"/>
        </w:tabs>
        <w:spacing w:line="240" w:lineRule="auto"/>
        <w:rPr>
          <w:color w:val="000000"/>
          <w:szCs w:val="24"/>
          <w:lang w:val="el-GR"/>
        </w:rPr>
      </w:pPr>
      <w:r w:rsidRPr="00E51455">
        <w:rPr>
          <w:color w:val="000000"/>
          <w:szCs w:val="24"/>
          <w:lang w:val="el-GR"/>
        </w:rPr>
        <w:t>Δεδομένα συγκέντρωσης-χρόνου για τ</w:t>
      </w:r>
      <w:r w:rsidR="00402D9D">
        <w:rPr>
          <w:color w:val="000000"/>
          <w:szCs w:val="24"/>
          <w:lang w:val="el-GR"/>
        </w:rPr>
        <w:t>ην</w:t>
      </w:r>
      <w:r w:rsidRPr="00E51455">
        <w:rPr>
          <w:color w:val="000000"/>
          <w:szCs w:val="24"/>
          <w:lang w:val="el-GR"/>
        </w:rPr>
        <w:t xml:space="preserve"> </w:t>
      </w:r>
      <w:r w:rsidR="00402D9D">
        <w:rPr>
          <w:color w:val="000000"/>
          <w:szCs w:val="24"/>
          <w:lang w:val="el-GR"/>
        </w:rPr>
        <w:t>ελτρομβοπάγη</w:t>
      </w:r>
      <w:r w:rsidRPr="00E51455">
        <w:rPr>
          <w:color w:val="000000"/>
          <w:szCs w:val="24"/>
          <w:lang w:val="el-GR"/>
        </w:rPr>
        <w:t xml:space="preserve"> στο πλάσμα που συλλέχθηκαν σε 590</w:t>
      </w:r>
      <w:r w:rsidRPr="00E51455">
        <w:rPr>
          <w:rFonts w:ascii="MS Mincho" w:eastAsia="MS Mincho"/>
          <w:color w:val="000000"/>
          <w:szCs w:val="24"/>
          <w:lang w:val="el-GR"/>
        </w:rPr>
        <w:t> </w:t>
      </w:r>
      <w:r w:rsidR="007C2C10" w:rsidRPr="00E51455">
        <w:rPr>
          <w:color w:val="000000"/>
          <w:szCs w:val="24"/>
          <w:lang w:val="el-GR"/>
        </w:rPr>
        <w:t xml:space="preserve">ασθενείς </w:t>
      </w:r>
      <w:r w:rsidRPr="00E51455">
        <w:rPr>
          <w:color w:val="000000"/>
          <w:szCs w:val="24"/>
          <w:lang w:val="el-GR"/>
        </w:rPr>
        <w:t xml:space="preserve">με HCV τα οποία εντάχθηκαν στις μελέτες </w:t>
      </w:r>
      <w:r w:rsidR="00D043D5" w:rsidRPr="00E51455">
        <w:rPr>
          <w:color w:val="000000"/>
          <w:szCs w:val="24"/>
          <w:lang w:val="el-GR"/>
        </w:rPr>
        <w:t>φάσης</w:t>
      </w:r>
      <w:r w:rsidR="00D043D5" w:rsidRPr="00E51455">
        <w:rPr>
          <w:rFonts w:ascii="MS Mincho" w:eastAsia="MS Mincho"/>
          <w:color w:val="000000"/>
          <w:szCs w:val="24"/>
          <w:lang w:val="el-GR"/>
        </w:rPr>
        <w:t> </w:t>
      </w:r>
      <w:r w:rsidRPr="00E51455">
        <w:rPr>
          <w:color w:val="000000"/>
          <w:szCs w:val="24"/>
          <w:lang w:val="el-GR"/>
        </w:rPr>
        <w:t xml:space="preserve">III TPL103922/ENABLE 1 και TPL108390/ENABLE 2 συνδυάστηκαν με δεδομένα από ασθενείς με HCV που εντάχθηκαν στη μελέτη </w:t>
      </w:r>
      <w:r w:rsidR="00D043D5" w:rsidRPr="00E51455">
        <w:rPr>
          <w:color w:val="000000"/>
          <w:szCs w:val="24"/>
          <w:lang w:val="el-GR"/>
        </w:rPr>
        <w:t>φάσης </w:t>
      </w:r>
      <w:r w:rsidRPr="00E51455">
        <w:rPr>
          <w:color w:val="000000"/>
          <w:szCs w:val="24"/>
          <w:lang w:val="el-GR"/>
        </w:rPr>
        <w:t>II, TPL102357 και υγιή ενήλικα άτομα σε μία ανάλυση φαρμακοκινητικής του πληθυσμού. Στον Πίνακα </w:t>
      </w:r>
      <w:r w:rsidR="00460439" w:rsidRPr="00857B41">
        <w:rPr>
          <w:color w:val="000000"/>
          <w:szCs w:val="24"/>
          <w:lang w:val="el-GR"/>
        </w:rPr>
        <w:t>9</w:t>
      </w:r>
      <w:r w:rsidR="007A37C9" w:rsidRPr="00E51455">
        <w:rPr>
          <w:color w:val="000000"/>
          <w:szCs w:val="24"/>
          <w:lang w:val="el-GR"/>
        </w:rPr>
        <w:t xml:space="preserve"> </w:t>
      </w:r>
      <w:r w:rsidRPr="00E51455">
        <w:rPr>
          <w:color w:val="000000"/>
          <w:szCs w:val="24"/>
          <w:lang w:val="el-GR"/>
        </w:rPr>
        <w:t>παρουσιάζονται, για κάθε δόση που μελετήθηκε, οι εκτιμήσεις της C</w:t>
      </w:r>
      <w:r w:rsidRPr="00E51455">
        <w:rPr>
          <w:color w:val="000000"/>
          <w:szCs w:val="24"/>
          <w:vertAlign w:val="subscript"/>
          <w:lang w:val="el-GR"/>
        </w:rPr>
        <w:t>max</w:t>
      </w:r>
      <w:r w:rsidRPr="00E51455">
        <w:rPr>
          <w:color w:val="000000"/>
          <w:szCs w:val="24"/>
          <w:lang w:val="el-GR"/>
        </w:rPr>
        <w:t xml:space="preserve"> </w:t>
      </w:r>
      <w:r w:rsidR="00DD6B3A" w:rsidRPr="00E51455">
        <w:rPr>
          <w:color w:val="000000"/>
          <w:szCs w:val="24"/>
          <w:lang w:val="el-GR"/>
        </w:rPr>
        <w:t xml:space="preserve">και της </w:t>
      </w:r>
      <w:r w:rsidRPr="00E51455">
        <w:rPr>
          <w:color w:val="000000"/>
          <w:szCs w:val="24"/>
          <w:lang w:val="el-GR"/>
        </w:rPr>
        <w:t>AUC</w:t>
      </w:r>
      <w:r w:rsidRPr="00E51455">
        <w:rPr>
          <w:color w:val="000000"/>
          <w:szCs w:val="24"/>
          <w:vertAlign w:val="subscript"/>
          <w:lang w:val="el-GR"/>
        </w:rPr>
        <w:t>(0-</w:t>
      </w:r>
      <w:r w:rsidRPr="00E51455">
        <w:rPr>
          <w:color w:val="000000"/>
          <w:szCs w:val="22"/>
          <w:vertAlign w:val="subscript"/>
          <w:lang w:val="el-GR"/>
        </w:rPr>
        <w:sym w:font="Symbol" w:char="F074"/>
      </w:r>
      <w:r w:rsidRPr="00E51455">
        <w:rPr>
          <w:color w:val="000000"/>
          <w:szCs w:val="24"/>
          <w:vertAlign w:val="subscript"/>
          <w:lang w:val="el-GR"/>
        </w:rPr>
        <w:t>)</w:t>
      </w:r>
      <w:r w:rsidRPr="00E51455">
        <w:rPr>
          <w:color w:val="000000"/>
          <w:szCs w:val="24"/>
          <w:lang w:val="el-GR"/>
        </w:rPr>
        <w:t xml:space="preserve"> τ</w:t>
      </w:r>
      <w:r w:rsidR="00402D9D">
        <w:rPr>
          <w:color w:val="000000"/>
          <w:szCs w:val="24"/>
          <w:lang w:val="el-GR"/>
        </w:rPr>
        <w:t>ης</w:t>
      </w:r>
      <w:r w:rsidRPr="00E51455">
        <w:rPr>
          <w:color w:val="000000"/>
          <w:szCs w:val="24"/>
          <w:lang w:val="el-GR"/>
        </w:rPr>
        <w:t xml:space="preserve"> </w:t>
      </w:r>
      <w:r w:rsidR="00402D9D">
        <w:rPr>
          <w:color w:val="000000"/>
          <w:szCs w:val="24"/>
          <w:lang w:val="el-GR"/>
        </w:rPr>
        <w:t>ελτρομβοπάγης</w:t>
      </w:r>
      <w:r w:rsidRPr="00E51455">
        <w:rPr>
          <w:b/>
          <w:color w:val="000000"/>
          <w:szCs w:val="24"/>
          <w:lang w:val="el-GR"/>
        </w:rPr>
        <w:t xml:space="preserve"> </w:t>
      </w:r>
      <w:r w:rsidRPr="00E51455">
        <w:rPr>
          <w:color w:val="000000"/>
          <w:szCs w:val="24"/>
          <w:lang w:val="el-GR"/>
        </w:rPr>
        <w:t>στο πλάσμα για ασθενείς με HCV που εντάχθηκαν στις μελέτες Φάσης </w:t>
      </w:r>
      <w:r w:rsidR="007C2C10" w:rsidRPr="00E51455">
        <w:rPr>
          <w:color w:val="000000"/>
          <w:szCs w:val="24"/>
          <w:lang w:val="el-GR"/>
        </w:rPr>
        <w:t>ΙΙΙ</w:t>
      </w:r>
      <w:r w:rsidRPr="00E51455">
        <w:rPr>
          <w:color w:val="000000"/>
          <w:szCs w:val="24"/>
          <w:lang w:val="el-GR"/>
        </w:rPr>
        <w:t>.</w:t>
      </w:r>
    </w:p>
    <w:p w14:paraId="59F2DD24" w14:textId="77777777" w:rsidR="004473C4" w:rsidRPr="00E51455" w:rsidRDefault="004473C4" w:rsidP="003B4EE5">
      <w:pPr>
        <w:spacing w:line="240" w:lineRule="auto"/>
        <w:rPr>
          <w:color w:val="000000"/>
          <w:lang w:val="el-GR"/>
        </w:rPr>
      </w:pPr>
    </w:p>
    <w:p w14:paraId="59F2DD25" w14:textId="6144754D" w:rsidR="004473C4" w:rsidRPr="00E51455" w:rsidRDefault="004473C4" w:rsidP="003B4EE5">
      <w:pPr>
        <w:keepNext/>
        <w:tabs>
          <w:tab w:val="clear" w:pos="567"/>
        </w:tabs>
        <w:spacing w:line="240" w:lineRule="auto"/>
        <w:ind w:left="1134" w:hanging="1134"/>
        <w:rPr>
          <w:b/>
          <w:color w:val="000000"/>
          <w:szCs w:val="24"/>
          <w:lang w:val="el-GR"/>
        </w:rPr>
      </w:pPr>
      <w:r w:rsidRPr="00E51455">
        <w:rPr>
          <w:b/>
          <w:color w:val="000000"/>
          <w:szCs w:val="24"/>
          <w:lang w:val="el-GR"/>
        </w:rPr>
        <w:t>Πίνακας </w:t>
      </w:r>
      <w:r w:rsidR="00460439" w:rsidRPr="00857B41">
        <w:rPr>
          <w:b/>
          <w:color w:val="000000"/>
          <w:szCs w:val="24"/>
          <w:lang w:val="el-GR"/>
        </w:rPr>
        <w:t>9</w:t>
      </w:r>
      <w:r w:rsidR="00D043D5" w:rsidRPr="00E51455">
        <w:rPr>
          <w:b/>
          <w:color w:val="000000"/>
          <w:szCs w:val="24"/>
          <w:lang w:val="el-GR"/>
        </w:rPr>
        <w:tab/>
      </w:r>
      <w:r w:rsidRPr="00E51455">
        <w:rPr>
          <w:b/>
          <w:color w:val="000000"/>
          <w:szCs w:val="24"/>
          <w:lang w:val="el-GR"/>
        </w:rPr>
        <w:t>Γεωμετρική μέση τιμή (95% CI) φαρμακοκινητικών παραμέτρων τ</w:t>
      </w:r>
      <w:r w:rsidR="00402D9D">
        <w:rPr>
          <w:b/>
          <w:color w:val="000000"/>
          <w:szCs w:val="24"/>
          <w:lang w:val="el-GR"/>
        </w:rPr>
        <w:t>ης</w:t>
      </w:r>
      <w:r w:rsidRPr="00E51455">
        <w:rPr>
          <w:b/>
          <w:color w:val="000000"/>
          <w:szCs w:val="24"/>
          <w:lang w:val="el-GR"/>
        </w:rPr>
        <w:t xml:space="preserve"> </w:t>
      </w:r>
      <w:r w:rsidR="00402D9D">
        <w:rPr>
          <w:b/>
          <w:color w:val="000000"/>
          <w:szCs w:val="24"/>
          <w:lang w:val="el-GR"/>
        </w:rPr>
        <w:t>ελτρομβοπάγης</w:t>
      </w:r>
      <w:r w:rsidRPr="00E51455">
        <w:rPr>
          <w:b/>
          <w:color w:val="000000"/>
          <w:szCs w:val="24"/>
          <w:lang w:val="el-GR"/>
        </w:rPr>
        <w:t xml:space="preserve"> στο πλάσμα σε σταθερή κατάσταση σε ασθενείς με χρόνια HCV</w:t>
      </w:r>
    </w:p>
    <w:p w14:paraId="59F2DD26" w14:textId="77777777" w:rsidR="004473C4" w:rsidRPr="00E51455" w:rsidRDefault="004473C4" w:rsidP="003B4EE5">
      <w:pPr>
        <w:pStyle w:val="tabletext"/>
        <w:keepNext/>
        <w:spacing w:before="0" w:after="0"/>
        <w:rPr>
          <w:rFonts w:ascii="Times New Roman" w:hAnsi="Times New Roman" w:cs="Times New Roman"/>
          <w:color w:val="000000"/>
          <w:sz w:val="22"/>
          <w:szCs w:val="22"/>
          <w:lang w:val="el-GR"/>
        </w:rPr>
      </w:pP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6"/>
        <w:gridCol w:w="1224"/>
        <w:gridCol w:w="2340"/>
        <w:gridCol w:w="2340"/>
      </w:tblGrid>
      <w:tr w:rsidR="004473C4" w:rsidRPr="00E51455" w14:paraId="59F2DD2E" w14:textId="77777777" w:rsidTr="00F02596">
        <w:tc>
          <w:tcPr>
            <w:tcW w:w="2106" w:type="dxa"/>
          </w:tcPr>
          <w:p w14:paraId="59F2DD27" w14:textId="1A54FA18" w:rsidR="004473C4" w:rsidRPr="00E51455" w:rsidRDefault="004473C4" w:rsidP="003B4EE5">
            <w:pPr>
              <w:pStyle w:val="tabletextNS"/>
              <w:keepNext/>
              <w:jc w:val="center"/>
              <w:rPr>
                <w:rFonts w:ascii="Times New Roman" w:hAnsi="Times New Roman"/>
                <w:b/>
                <w:color w:val="000000"/>
                <w:sz w:val="22"/>
                <w:szCs w:val="24"/>
                <w:lang w:val="el-GR"/>
              </w:rPr>
            </w:pPr>
            <w:r w:rsidRPr="00E51455">
              <w:rPr>
                <w:rFonts w:ascii="Times New Roman" w:hAnsi="Times New Roman"/>
                <w:b/>
                <w:color w:val="000000"/>
                <w:sz w:val="22"/>
                <w:szCs w:val="24"/>
                <w:lang w:val="el-GR"/>
              </w:rPr>
              <w:t xml:space="preserve">Δόση </w:t>
            </w:r>
            <w:r w:rsidR="00402D9D">
              <w:rPr>
                <w:rFonts w:ascii="Times New Roman" w:hAnsi="Times New Roman"/>
                <w:b/>
                <w:color w:val="000000"/>
                <w:sz w:val="22"/>
                <w:szCs w:val="24"/>
                <w:lang w:val="el-GR"/>
              </w:rPr>
              <w:t>ελτρομβοπάγης</w:t>
            </w:r>
          </w:p>
          <w:p w14:paraId="59F2DD28" w14:textId="490B2C81" w:rsidR="004473C4" w:rsidRPr="00E51455" w:rsidRDefault="004473C4" w:rsidP="003B4EE5">
            <w:pPr>
              <w:pStyle w:val="tabletextNS"/>
              <w:keepNext/>
              <w:jc w:val="center"/>
              <w:rPr>
                <w:color w:val="000000"/>
                <w:szCs w:val="24"/>
                <w:lang w:val="el-GR"/>
              </w:rPr>
            </w:pPr>
            <w:r w:rsidRPr="00E51455">
              <w:rPr>
                <w:rFonts w:ascii="Times New Roman" w:hAnsi="Times New Roman"/>
                <w:b/>
                <w:color w:val="000000"/>
                <w:sz w:val="22"/>
                <w:szCs w:val="24"/>
                <w:lang w:val="el-GR"/>
              </w:rPr>
              <w:t>(</w:t>
            </w:r>
            <w:r w:rsidR="007F014A">
              <w:rPr>
                <w:rFonts w:ascii="Times New Roman" w:hAnsi="Times New Roman"/>
                <w:b/>
                <w:color w:val="000000"/>
                <w:sz w:val="22"/>
                <w:szCs w:val="24"/>
                <w:lang w:val="el-GR"/>
              </w:rPr>
              <w:t>μια φορά</w:t>
            </w:r>
            <w:r w:rsidRPr="00E51455">
              <w:rPr>
                <w:rFonts w:ascii="Times New Roman" w:hAnsi="Times New Roman"/>
                <w:b/>
                <w:color w:val="000000"/>
                <w:sz w:val="22"/>
                <w:szCs w:val="24"/>
                <w:lang w:val="el-GR"/>
              </w:rPr>
              <w:t xml:space="preserve"> ημερησίως)</w:t>
            </w:r>
          </w:p>
        </w:tc>
        <w:tc>
          <w:tcPr>
            <w:tcW w:w="1224" w:type="dxa"/>
          </w:tcPr>
          <w:p w14:paraId="59F2DD29" w14:textId="77777777" w:rsidR="004473C4" w:rsidRPr="00E51455" w:rsidRDefault="004473C4" w:rsidP="003B4EE5">
            <w:pPr>
              <w:pStyle w:val="tabletextNS"/>
              <w:keepNext/>
              <w:jc w:val="center"/>
              <w:rPr>
                <w:rFonts w:ascii="Times New Roman" w:hAnsi="Times New Roman"/>
                <w:b/>
                <w:color w:val="000000"/>
                <w:sz w:val="22"/>
                <w:szCs w:val="22"/>
                <w:lang w:val="el-GR"/>
              </w:rPr>
            </w:pPr>
            <w:r w:rsidRPr="00E51455">
              <w:rPr>
                <w:rFonts w:ascii="Times New Roman" w:hAnsi="Times New Roman"/>
                <w:b/>
                <w:color w:val="000000"/>
                <w:sz w:val="22"/>
                <w:szCs w:val="22"/>
                <w:lang w:val="el-GR"/>
              </w:rPr>
              <w:t>N</w:t>
            </w:r>
          </w:p>
        </w:tc>
        <w:tc>
          <w:tcPr>
            <w:tcW w:w="2340" w:type="dxa"/>
          </w:tcPr>
          <w:p w14:paraId="59F2DD2A" w14:textId="77777777" w:rsidR="004473C4" w:rsidRPr="00E51455" w:rsidRDefault="004473C4" w:rsidP="003B4EE5">
            <w:pPr>
              <w:pStyle w:val="tabletextNS"/>
              <w:keepNext/>
              <w:jc w:val="center"/>
              <w:rPr>
                <w:rFonts w:ascii="Times New Roman" w:hAnsi="Times New Roman"/>
                <w:b/>
                <w:color w:val="000000"/>
                <w:sz w:val="22"/>
                <w:szCs w:val="22"/>
                <w:lang w:val="el-GR"/>
              </w:rPr>
            </w:pPr>
            <w:r w:rsidRPr="00E51455">
              <w:rPr>
                <w:rFonts w:ascii="Times New Roman" w:hAnsi="Times New Roman"/>
                <w:b/>
                <w:color w:val="000000"/>
                <w:sz w:val="22"/>
                <w:szCs w:val="22"/>
                <w:lang w:val="el-GR"/>
              </w:rPr>
              <w:t>AUC</w:t>
            </w:r>
            <w:r w:rsidRPr="00E51455">
              <w:rPr>
                <w:rFonts w:ascii="Times New Roman" w:hAnsi="Times New Roman"/>
                <w:b/>
                <w:color w:val="000000"/>
                <w:sz w:val="22"/>
                <w:szCs w:val="22"/>
                <w:vertAlign w:val="subscript"/>
                <w:lang w:val="el-GR"/>
              </w:rPr>
              <w:t>(0-</w:t>
            </w:r>
            <w:r w:rsidRPr="00E51455">
              <w:rPr>
                <w:rFonts w:ascii="Times New Roman" w:hAnsi="Times New Roman"/>
                <w:b/>
                <w:color w:val="000000"/>
                <w:sz w:val="22"/>
                <w:szCs w:val="22"/>
                <w:vertAlign w:val="subscript"/>
                <w:lang w:val="el-GR"/>
              </w:rPr>
              <w:sym w:font="Symbol" w:char="F074"/>
            </w:r>
            <w:r w:rsidRPr="00E51455">
              <w:rPr>
                <w:rFonts w:ascii="Times New Roman" w:hAnsi="Times New Roman"/>
                <w:b/>
                <w:color w:val="000000"/>
                <w:sz w:val="22"/>
                <w:szCs w:val="22"/>
                <w:vertAlign w:val="subscript"/>
                <w:lang w:val="el-GR"/>
              </w:rPr>
              <w:t>)</w:t>
            </w:r>
          </w:p>
          <w:p w14:paraId="59F2DD2B" w14:textId="77777777" w:rsidR="004473C4" w:rsidRPr="00E51455" w:rsidRDefault="004473C4" w:rsidP="003B4EE5">
            <w:pPr>
              <w:pStyle w:val="tabletextNS"/>
              <w:keepNext/>
              <w:jc w:val="center"/>
              <w:rPr>
                <w:rFonts w:ascii="Times New Roman" w:hAnsi="Times New Roman"/>
                <w:b/>
                <w:color w:val="000000"/>
                <w:sz w:val="22"/>
                <w:szCs w:val="22"/>
                <w:lang w:val="el-GR"/>
              </w:rPr>
            </w:pPr>
            <w:r w:rsidRPr="00E51455">
              <w:rPr>
                <w:rFonts w:ascii="Times New Roman" w:hAnsi="Times New Roman"/>
                <w:b/>
                <w:color w:val="000000"/>
                <w:sz w:val="22"/>
                <w:szCs w:val="22"/>
                <w:lang w:val="el-GR"/>
              </w:rPr>
              <w:t>(</w:t>
            </w:r>
            <w:r w:rsidRPr="00E51455">
              <w:rPr>
                <w:rFonts w:ascii="Times New Roman" w:hAnsi="Times New Roman"/>
                <w:b/>
                <w:color w:val="000000"/>
                <w:sz w:val="22"/>
                <w:szCs w:val="22"/>
                <w:lang w:val="el-GR"/>
              </w:rPr>
              <w:sym w:font="Symbol" w:char="F06D"/>
            </w:r>
            <w:r w:rsidRPr="00E51455">
              <w:rPr>
                <w:rFonts w:ascii="Times New Roman" w:hAnsi="Times New Roman"/>
                <w:b/>
                <w:color w:val="000000"/>
                <w:sz w:val="22"/>
                <w:szCs w:val="22"/>
                <w:lang w:val="el-GR"/>
              </w:rPr>
              <w:t>g.h/ml)</w:t>
            </w:r>
          </w:p>
        </w:tc>
        <w:tc>
          <w:tcPr>
            <w:tcW w:w="2340" w:type="dxa"/>
          </w:tcPr>
          <w:p w14:paraId="59F2DD2C" w14:textId="77777777" w:rsidR="004473C4" w:rsidRPr="00E51455" w:rsidRDefault="004473C4" w:rsidP="003B4EE5">
            <w:pPr>
              <w:pStyle w:val="tabletextNS"/>
              <w:keepNext/>
              <w:jc w:val="center"/>
              <w:rPr>
                <w:rFonts w:ascii="Times New Roman" w:hAnsi="Times New Roman"/>
                <w:b/>
                <w:color w:val="000000"/>
                <w:sz w:val="22"/>
                <w:szCs w:val="22"/>
                <w:lang w:val="el-GR"/>
              </w:rPr>
            </w:pPr>
            <w:r w:rsidRPr="00E51455">
              <w:rPr>
                <w:rFonts w:ascii="Times New Roman" w:hAnsi="Times New Roman"/>
                <w:b/>
                <w:color w:val="000000"/>
                <w:sz w:val="22"/>
                <w:szCs w:val="22"/>
                <w:lang w:val="el-GR"/>
              </w:rPr>
              <w:t>C</w:t>
            </w:r>
            <w:r w:rsidRPr="00E51455">
              <w:rPr>
                <w:rFonts w:ascii="Times New Roman" w:hAnsi="Times New Roman"/>
                <w:b/>
                <w:color w:val="000000"/>
                <w:sz w:val="22"/>
                <w:szCs w:val="22"/>
                <w:vertAlign w:val="subscript"/>
                <w:lang w:val="el-GR"/>
              </w:rPr>
              <w:t>max</w:t>
            </w:r>
          </w:p>
          <w:p w14:paraId="59F2DD2D" w14:textId="77777777" w:rsidR="004473C4" w:rsidRPr="00E51455" w:rsidRDefault="004473C4" w:rsidP="003B4EE5">
            <w:pPr>
              <w:pStyle w:val="tabletextNS"/>
              <w:keepNext/>
              <w:jc w:val="center"/>
              <w:rPr>
                <w:rFonts w:ascii="Times New Roman" w:hAnsi="Times New Roman"/>
                <w:b/>
                <w:color w:val="000000"/>
                <w:sz w:val="22"/>
                <w:szCs w:val="22"/>
                <w:lang w:val="el-GR"/>
              </w:rPr>
            </w:pPr>
            <w:r w:rsidRPr="00E51455">
              <w:rPr>
                <w:rFonts w:ascii="Times New Roman" w:hAnsi="Times New Roman"/>
                <w:b/>
                <w:color w:val="000000"/>
                <w:sz w:val="22"/>
                <w:szCs w:val="22"/>
                <w:lang w:val="el-GR"/>
              </w:rPr>
              <w:t>(</w:t>
            </w:r>
            <w:r w:rsidRPr="00E51455">
              <w:rPr>
                <w:rFonts w:ascii="Times New Roman" w:hAnsi="Times New Roman"/>
                <w:b/>
                <w:color w:val="000000"/>
                <w:sz w:val="22"/>
                <w:szCs w:val="22"/>
                <w:lang w:val="el-GR"/>
              </w:rPr>
              <w:sym w:font="Symbol" w:char="F06D"/>
            </w:r>
            <w:r w:rsidRPr="00E51455">
              <w:rPr>
                <w:rFonts w:ascii="Times New Roman" w:hAnsi="Times New Roman"/>
                <w:b/>
                <w:color w:val="000000"/>
                <w:sz w:val="22"/>
                <w:szCs w:val="22"/>
                <w:lang w:val="el-GR"/>
              </w:rPr>
              <w:t>g/ml)</w:t>
            </w:r>
          </w:p>
        </w:tc>
      </w:tr>
      <w:tr w:rsidR="004473C4" w:rsidRPr="00E51455" w14:paraId="59F2DD35" w14:textId="77777777" w:rsidTr="00F02596">
        <w:tc>
          <w:tcPr>
            <w:tcW w:w="2106" w:type="dxa"/>
          </w:tcPr>
          <w:p w14:paraId="59F2DD2F" w14:textId="77777777" w:rsidR="004473C4" w:rsidRPr="00E51455" w:rsidRDefault="004473C4"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25 mg</w:t>
            </w:r>
          </w:p>
        </w:tc>
        <w:tc>
          <w:tcPr>
            <w:tcW w:w="1224" w:type="dxa"/>
          </w:tcPr>
          <w:p w14:paraId="59F2DD30" w14:textId="77777777" w:rsidR="004473C4" w:rsidRPr="00E51455" w:rsidRDefault="004473C4"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330</w:t>
            </w:r>
          </w:p>
        </w:tc>
        <w:tc>
          <w:tcPr>
            <w:tcW w:w="2340" w:type="dxa"/>
          </w:tcPr>
          <w:p w14:paraId="59F2DD31" w14:textId="77777777" w:rsidR="004473C4" w:rsidRPr="00E51455" w:rsidRDefault="004473C4"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118</w:t>
            </w:r>
          </w:p>
          <w:p w14:paraId="59F2DD32" w14:textId="77777777" w:rsidR="004473C4" w:rsidRPr="00E51455" w:rsidRDefault="004473C4"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(109, 128)</w:t>
            </w:r>
          </w:p>
        </w:tc>
        <w:tc>
          <w:tcPr>
            <w:tcW w:w="2340" w:type="dxa"/>
          </w:tcPr>
          <w:p w14:paraId="59F2DD33" w14:textId="77777777" w:rsidR="004473C4" w:rsidRPr="00E51455" w:rsidRDefault="004473C4"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6,40</w:t>
            </w:r>
          </w:p>
          <w:p w14:paraId="59F2DD34" w14:textId="77777777" w:rsidR="004473C4" w:rsidRPr="00E51455" w:rsidRDefault="004473C4"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(5,97, 6,86)</w:t>
            </w:r>
          </w:p>
        </w:tc>
      </w:tr>
      <w:tr w:rsidR="004473C4" w:rsidRPr="00E51455" w14:paraId="59F2DD3C" w14:textId="77777777" w:rsidTr="00F02596">
        <w:tc>
          <w:tcPr>
            <w:tcW w:w="2106" w:type="dxa"/>
          </w:tcPr>
          <w:p w14:paraId="59F2DD36" w14:textId="77777777" w:rsidR="004473C4" w:rsidRPr="00E51455" w:rsidRDefault="004473C4"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50 mg</w:t>
            </w:r>
          </w:p>
        </w:tc>
        <w:tc>
          <w:tcPr>
            <w:tcW w:w="1224" w:type="dxa"/>
          </w:tcPr>
          <w:p w14:paraId="59F2DD37" w14:textId="77777777" w:rsidR="004473C4" w:rsidRPr="00E51455" w:rsidRDefault="004473C4"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119</w:t>
            </w:r>
          </w:p>
        </w:tc>
        <w:tc>
          <w:tcPr>
            <w:tcW w:w="2340" w:type="dxa"/>
          </w:tcPr>
          <w:p w14:paraId="59F2DD38" w14:textId="77777777" w:rsidR="004473C4" w:rsidRPr="00E51455" w:rsidRDefault="004473C4"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166</w:t>
            </w:r>
          </w:p>
          <w:p w14:paraId="59F2DD39" w14:textId="77777777" w:rsidR="004473C4" w:rsidRPr="00E51455" w:rsidRDefault="004473C4"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(143, 192)</w:t>
            </w:r>
          </w:p>
        </w:tc>
        <w:tc>
          <w:tcPr>
            <w:tcW w:w="2340" w:type="dxa"/>
          </w:tcPr>
          <w:p w14:paraId="59F2DD3A" w14:textId="77777777" w:rsidR="004473C4" w:rsidRPr="00E51455" w:rsidRDefault="004473C4"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9,08</w:t>
            </w:r>
          </w:p>
          <w:p w14:paraId="59F2DD3B" w14:textId="77777777" w:rsidR="004473C4" w:rsidRPr="00E51455" w:rsidRDefault="004473C4"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(7,96, 10,35)</w:t>
            </w:r>
          </w:p>
        </w:tc>
      </w:tr>
      <w:tr w:rsidR="004473C4" w:rsidRPr="00E51455" w14:paraId="59F2DD43" w14:textId="77777777" w:rsidTr="00F02596">
        <w:tc>
          <w:tcPr>
            <w:tcW w:w="2106" w:type="dxa"/>
          </w:tcPr>
          <w:p w14:paraId="59F2DD3D" w14:textId="77777777" w:rsidR="004473C4" w:rsidRPr="00E51455" w:rsidRDefault="004473C4"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75 mg</w:t>
            </w:r>
          </w:p>
        </w:tc>
        <w:tc>
          <w:tcPr>
            <w:tcW w:w="1224" w:type="dxa"/>
          </w:tcPr>
          <w:p w14:paraId="59F2DD3E" w14:textId="77777777" w:rsidR="004473C4" w:rsidRPr="00E51455" w:rsidRDefault="004473C4"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45</w:t>
            </w:r>
          </w:p>
        </w:tc>
        <w:tc>
          <w:tcPr>
            <w:tcW w:w="2340" w:type="dxa"/>
          </w:tcPr>
          <w:p w14:paraId="59F2DD3F" w14:textId="77777777" w:rsidR="004473C4" w:rsidRPr="00E51455" w:rsidRDefault="004473C4"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301</w:t>
            </w:r>
          </w:p>
          <w:p w14:paraId="59F2DD40" w14:textId="77777777" w:rsidR="004473C4" w:rsidRPr="00E51455" w:rsidRDefault="004473C4"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(250, 363)</w:t>
            </w:r>
          </w:p>
        </w:tc>
        <w:tc>
          <w:tcPr>
            <w:tcW w:w="2340" w:type="dxa"/>
          </w:tcPr>
          <w:p w14:paraId="59F2DD41" w14:textId="77777777" w:rsidR="004473C4" w:rsidRPr="00E51455" w:rsidRDefault="004473C4"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16,71</w:t>
            </w:r>
          </w:p>
          <w:p w14:paraId="59F2DD42" w14:textId="77777777" w:rsidR="004473C4" w:rsidRPr="00E51455" w:rsidRDefault="004473C4"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(14,26, 19,58)</w:t>
            </w:r>
          </w:p>
        </w:tc>
      </w:tr>
      <w:tr w:rsidR="004473C4" w:rsidRPr="00E51455" w14:paraId="59F2DD4A" w14:textId="77777777" w:rsidTr="00F02596">
        <w:tc>
          <w:tcPr>
            <w:tcW w:w="2106" w:type="dxa"/>
            <w:tcBorders>
              <w:bottom w:val="single" w:sz="4" w:space="0" w:color="auto"/>
            </w:tcBorders>
          </w:tcPr>
          <w:p w14:paraId="59F2DD44" w14:textId="77777777" w:rsidR="004473C4" w:rsidRPr="00E51455" w:rsidRDefault="004473C4"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100 mg</w:t>
            </w:r>
          </w:p>
        </w:tc>
        <w:tc>
          <w:tcPr>
            <w:tcW w:w="1224" w:type="dxa"/>
            <w:tcBorders>
              <w:bottom w:val="single" w:sz="4" w:space="0" w:color="auto"/>
            </w:tcBorders>
          </w:tcPr>
          <w:p w14:paraId="59F2DD45" w14:textId="77777777" w:rsidR="004473C4" w:rsidRPr="00E51455" w:rsidRDefault="004473C4"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96</w:t>
            </w:r>
          </w:p>
        </w:tc>
        <w:tc>
          <w:tcPr>
            <w:tcW w:w="2340" w:type="dxa"/>
            <w:tcBorders>
              <w:bottom w:val="single" w:sz="4" w:space="0" w:color="auto"/>
            </w:tcBorders>
          </w:tcPr>
          <w:p w14:paraId="59F2DD46" w14:textId="77777777" w:rsidR="004473C4" w:rsidRPr="00E51455" w:rsidRDefault="004473C4"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354</w:t>
            </w:r>
          </w:p>
          <w:p w14:paraId="59F2DD47" w14:textId="77777777" w:rsidR="004473C4" w:rsidRPr="00E51455" w:rsidRDefault="004473C4"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(304, 411)</w:t>
            </w:r>
          </w:p>
        </w:tc>
        <w:tc>
          <w:tcPr>
            <w:tcW w:w="2340" w:type="dxa"/>
            <w:tcBorders>
              <w:bottom w:val="single" w:sz="4" w:space="0" w:color="auto"/>
            </w:tcBorders>
          </w:tcPr>
          <w:p w14:paraId="59F2DD48" w14:textId="77777777" w:rsidR="004473C4" w:rsidRPr="00E51455" w:rsidRDefault="004473C4"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19,19</w:t>
            </w:r>
          </w:p>
          <w:p w14:paraId="59F2DD49" w14:textId="77777777" w:rsidR="004473C4" w:rsidRPr="00E51455" w:rsidRDefault="004473C4" w:rsidP="003B4EE5">
            <w:pPr>
              <w:pStyle w:val="tabletextNS"/>
              <w:keepNext/>
              <w:jc w:val="center"/>
              <w:rPr>
                <w:rFonts w:ascii="Times New Roman" w:hAnsi="Times New Roman"/>
                <w:color w:val="000000"/>
                <w:sz w:val="22"/>
                <w:szCs w:val="22"/>
                <w:lang w:val="el-GR"/>
              </w:rPr>
            </w:pPr>
            <w:r w:rsidRPr="00E51455">
              <w:rPr>
                <w:rFonts w:ascii="Times New Roman" w:hAnsi="Times New Roman"/>
                <w:color w:val="000000"/>
                <w:sz w:val="22"/>
                <w:szCs w:val="22"/>
                <w:lang w:val="el-GR"/>
              </w:rPr>
              <w:t>(16,81, 21,91)</w:t>
            </w:r>
          </w:p>
        </w:tc>
      </w:tr>
    </w:tbl>
    <w:p w14:paraId="59F2DD4B" w14:textId="77777777" w:rsidR="00FA1FB8" w:rsidRPr="00E51455" w:rsidRDefault="00FA1FB8" w:rsidP="003B4EE5">
      <w:pPr>
        <w:pStyle w:val="tabletextNS"/>
        <w:rPr>
          <w:rFonts w:ascii="Times New Roman" w:hAnsi="Times New Roman"/>
          <w:color w:val="000000"/>
          <w:sz w:val="22"/>
          <w:szCs w:val="22"/>
          <w:lang w:val="el-GR"/>
        </w:rPr>
      </w:pPr>
      <w:r w:rsidRPr="00E51455">
        <w:rPr>
          <w:rFonts w:ascii="Times New Roman" w:hAnsi="Times New Roman"/>
          <w:color w:val="000000"/>
          <w:sz w:val="22"/>
          <w:szCs w:val="22"/>
          <w:lang w:val="el-GR"/>
        </w:rPr>
        <w:t>Τα δεδομένα παρουσιάζονται ως γεωμετρική μέση τιμή (95% CI).</w:t>
      </w:r>
    </w:p>
    <w:p w14:paraId="59F2DD4C" w14:textId="77777777" w:rsidR="0057123F" w:rsidRPr="00E51455" w:rsidRDefault="00FA1FB8" w:rsidP="003B4EE5">
      <w:pPr>
        <w:spacing w:line="240" w:lineRule="auto"/>
        <w:rPr>
          <w:color w:val="000000"/>
          <w:szCs w:val="22"/>
          <w:lang w:val="el-GR"/>
        </w:rPr>
      </w:pPr>
      <w:r w:rsidRPr="00E51455">
        <w:rPr>
          <w:color w:val="000000"/>
          <w:szCs w:val="22"/>
          <w:lang w:val="el-GR"/>
        </w:rPr>
        <w:t>AUC (0-</w:t>
      </w:r>
      <w:r w:rsidRPr="00E51455">
        <w:rPr>
          <w:color w:val="000000"/>
          <w:szCs w:val="22"/>
          <w:lang w:val="el-GR"/>
        </w:rPr>
        <w:sym w:font="Symbol" w:char="F074"/>
      </w:r>
      <w:r w:rsidRPr="00E51455">
        <w:rPr>
          <w:color w:val="000000"/>
          <w:szCs w:val="22"/>
          <w:lang w:val="el-GR"/>
        </w:rPr>
        <w:t>) και C</w:t>
      </w:r>
      <w:r w:rsidRPr="00E51455">
        <w:rPr>
          <w:color w:val="000000"/>
          <w:szCs w:val="22"/>
          <w:vertAlign w:val="subscript"/>
          <w:lang w:val="el-GR"/>
        </w:rPr>
        <w:t>max</w:t>
      </w:r>
      <w:r w:rsidRPr="00E51455">
        <w:rPr>
          <w:color w:val="000000"/>
          <w:szCs w:val="22"/>
          <w:lang w:val="el-GR"/>
        </w:rPr>
        <w:t xml:space="preserve"> με βάση post-hoc εκτιμήσεις της φαρμακοκινητικής του πληθυσμού στην υψηλότερη δόση των δεδομένων για κάθε ασθενή.</w:t>
      </w:r>
    </w:p>
    <w:p w14:paraId="59F2DD4D" w14:textId="77777777" w:rsidR="0057123F" w:rsidRPr="00E51455" w:rsidRDefault="0057123F" w:rsidP="003B4EE5">
      <w:pPr>
        <w:spacing w:line="240" w:lineRule="auto"/>
        <w:rPr>
          <w:color w:val="000000"/>
          <w:szCs w:val="22"/>
          <w:lang w:val="el-GR"/>
        </w:rPr>
      </w:pPr>
    </w:p>
    <w:p w14:paraId="59F2DD4E" w14:textId="77777777" w:rsidR="00A6058B" w:rsidRPr="00E51455" w:rsidRDefault="00A6058B" w:rsidP="003B4EE5">
      <w:pPr>
        <w:keepNext/>
        <w:spacing w:line="240" w:lineRule="auto"/>
        <w:rPr>
          <w:color w:val="000000"/>
          <w:szCs w:val="22"/>
          <w:u w:val="single"/>
          <w:lang w:val="el-GR"/>
        </w:rPr>
      </w:pPr>
      <w:r w:rsidRPr="00E51455">
        <w:rPr>
          <w:color w:val="000000"/>
          <w:szCs w:val="22"/>
          <w:u w:val="single"/>
          <w:lang w:val="el-GR"/>
        </w:rPr>
        <w:t>Απορρόφηση και βιοδιαθεσιμότητα</w:t>
      </w:r>
    </w:p>
    <w:p w14:paraId="59F2DD4F" w14:textId="77777777" w:rsidR="00A34E36" w:rsidRPr="00E51455" w:rsidRDefault="00A34E36" w:rsidP="003B4EE5">
      <w:pPr>
        <w:keepNext/>
        <w:spacing w:line="240" w:lineRule="auto"/>
        <w:rPr>
          <w:color w:val="000000"/>
          <w:szCs w:val="22"/>
          <w:lang w:val="el-GR"/>
        </w:rPr>
      </w:pPr>
    </w:p>
    <w:p w14:paraId="59F2DD50" w14:textId="4ADB8B98" w:rsidR="00A6058B" w:rsidRPr="00E51455" w:rsidRDefault="00402D9D" w:rsidP="003B4EE5">
      <w:pPr>
        <w:spacing w:line="240" w:lineRule="auto"/>
        <w:rPr>
          <w:color w:val="000000"/>
          <w:szCs w:val="22"/>
          <w:lang w:val="el-GR"/>
        </w:rPr>
      </w:pPr>
      <w:r>
        <w:rPr>
          <w:color w:val="000000"/>
          <w:szCs w:val="22"/>
          <w:lang w:val="el-GR"/>
        </w:rPr>
        <w:t>Η</w:t>
      </w:r>
      <w:r w:rsidR="00A6058B" w:rsidRPr="00E51455">
        <w:rPr>
          <w:color w:val="000000"/>
          <w:szCs w:val="22"/>
          <w:lang w:val="el-GR"/>
        </w:rPr>
        <w:t xml:space="preserve"> </w:t>
      </w:r>
      <w:r>
        <w:rPr>
          <w:color w:val="000000"/>
          <w:szCs w:val="22"/>
          <w:lang w:val="el-GR"/>
        </w:rPr>
        <w:t>ελτρομβοπάγη</w:t>
      </w:r>
      <w:r w:rsidR="00A6058B" w:rsidRPr="00E51455">
        <w:rPr>
          <w:color w:val="000000"/>
          <w:szCs w:val="22"/>
          <w:lang w:val="el-GR"/>
        </w:rPr>
        <w:t xml:space="preserve"> απορροφάται με τη μέγιστη συγκέντρωση να παρουσιάζεται 2 έως 6 ώρες μετά από χορήγηση από το στόμα. Χορήγηση </w:t>
      </w:r>
      <w:r>
        <w:rPr>
          <w:color w:val="000000"/>
          <w:szCs w:val="22"/>
          <w:lang w:val="el-GR"/>
        </w:rPr>
        <w:t>ελτρομβοπάγης</w:t>
      </w:r>
      <w:r w:rsidR="00A6058B" w:rsidRPr="00E51455">
        <w:rPr>
          <w:color w:val="000000"/>
          <w:szCs w:val="22"/>
          <w:lang w:val="el-GR"/>
        </w:rPr>
        <w:t xml:space="preserve"> παράλληλα με αντ</w:t>
      </w:r>
      <w:r w:rsidR="005B57A4" w:rsidRPr="00E51455">
        <w:rPr>
          <w:color w:val="000000"/>
          <w:szCs w:val="22"/>
          <w:lang w:val="el-GR"/>
        </w:rPr>
        <w:t>ι</w:t>
      </w:r>
      <w:r w:rsidR="00A6058B" w:rsidRPr="00E51455">
        <w:rPr>
          <w:color w:val="000000"/>
          <w:szCs w:val="22"/>
          <w:lang w:val="el-GR"/>
        </w:rPr>
        <w:t xml:space="preserve">όξινα και λοιπά προϊόντα που περιέχουν πολυσθενή κατιόντα, όπως γαλακτοκομικά προϊόντα και συμπληρώματα μεταλλικών στοιχείων, μειώνει σημαντικά την έκθεση σε </w:t>
      </w:r>
      <w:r>
        <w:rPr>
          <w:color w:val="000000"/>
          <w:szCs w:val="22"/>
          <w:lang w:val="el-GR"/>
        </w:rPr>
        <w:t>ελτρομβοπάγη</w:t>
      </w:r>
      <w:r w:rsidR="00A6058B" w:rsidRPr="00E51455">
        <w:rPr>
          <w:color w:val="000000"/>
          <w:szCs w:val="22"/>
          <w:lang w:val="el-GR"/>
        </w:rPr>
        <w:t xml:space="preserve"> (</w:t>
      </w:r>
      <w:r w:rsidR="004D3D0A" w:rsidRPr="00E51455">
        <w:rPr>
          <w:color w:val="000000"/>
          <w:szCs w:val="22"/>
          <w:lang w:val="el-GR"/>
        </w:rPr>
        <w:t>βλ</w:t>
      </w:r>
      <w:r w:rsidR="004D3D0A">
        <w:rPr>
          <w:color w:val="000000"/>
          <w:szCs w:val="22"/>
          <w:lang w:val="el-GR"/>
        </w:rPr>
        <w:t>.</w:t>
      </w:r>
      <w:r w:rsidR="004D3D0A" w:rsidRPr="00E51455">
        <w:rPr>
          <w:color w:val="000000"/>
          <w:szCs w:val="22"/>
          <w:lang w:val="el-GR"/>
        </w:rPr>
        <w:t xml:space="preserve"> </w:t>
      </w:r>
      <w:r w:rsidR="00A6058B" w:rsidRPr="00E51455">
        <w:rPr>
          <w:color w:val="000000"/>
          <w:szCs w:val="22"/>
          <w:lang w:val="el-GR"/>
        </w:rPr>
        <w:t>παράγραφο 4.2).</w:t>
      </w:r>
      <w:r w:rsidR="0062795D" w:rsidRPr="00E51455">
        <w:rPr>
          <w:color w:val="000000"/>
          <w:szCs w:val="22"/>
          <w:lang w:val="el-GR"/>
        </w:rPr>
        <w:t xml:space="preserve"> Σε μια σχετική μελέτη βιοδιαθεσιμότητας σε ενήλικες, </w:t>
      </w:r>
      <w:r>
        <w:rPr>
          <w:color w:val="000000"/>
          <w:szCs w:val="22"/>
          <w:lang w:val="el-GR"/>
        </w:rPr>
        <w:t>η</w:t>
      </w:r>
      <w:r w:rsidR="0062795D" w:rsidRPr="00E51455">
        <w:rPr>
          <w:color w:val="000000"/>
          <w:szCs w:val="22"/>
          <w:lang w:val="el-GR"/>
        </w:rPr>
        <w:t xml:space="preserve"> </w:t>
      </w:r>
      <w:r w:rsidRPr="00A45C84">
        <w:rPr>
          <w:color w:val="000000"/>
          <w:szCs w:val="22"/>
          <w:lang w:val="el-GR"/>
        </w:rPr>
        <w:t>ελτρομβοπάγη</w:t>
      </w:r>
      <w:r w:rsidR="0062795D" w:rsidRPr="00E51455">
        <w:rPr>
          <w:color w:val="000000"/>
          <w:szCs w:val="22"/>
          <w:lang w:val="el-GR"/>
        </w:rPr>
        <w:t xml:space="preserve"> κόνις για πόσιμο </w:t>
      </w:r>
      <w:r w:rsidR="001117B7" w:rsidRPr="00E51455">
        <w:rPr>
          <w:color w:val="000000"/>
          <w:szCs w:val="22"/>
          <w:lang w:val="el-GR"/>
        </w:rPr>
        <w:t>εναιώρημα</w:t>
      </w:r>
      <w:r w:rsidR="0062795D" w:rsidRPr="00E51455">
        <w:rPr>
          <w:color w:val="000000"/>
          <w:szCs w:val="22"/>
          <w:lang w:val="el-GR"/>
        </w:rPr>
        <w:t xml:space="preserve"> έδωσε 22% υψηλότερη </w:t>
      </w:r>
      <w:r w:rsidR="0062795D" w:rsidRPr="00E51455">
        <w:rPr>
          <w:iCs/>
        </w:rPr>
        <w:t>AUC</w:t>
      </w:r>
      <w:r w:rsidR="0062795D" w:rsidRPr="00E51455">
        <w:rPr>
          <w:iCs/>
          <w:vertAlign w:val="subscript"/>
          <w:lang w:val="el-GR"/>
        </w:rPr>
        <w:t>(0-</w:t>
      </w:r>
      <w:r w:rsidR="0062795D" w:rsidRPr="00E51455">
        <w:rPr>
          <w:iCs/>
          <w:vertAlign w:val="subscript"/>
        </w:rPr>
        <w:sym w:font="Symbol" w:char="F0A5"/>
      </w:r>
      <w:r w:rsidR="0062795D" w:rsidRPr="00E51455">
        <w:rPr>
          <w:iCs/>
          <w:vertAlign w:val="subscript"/>
          <w:lang w:val="el-GR"/>
        </w:rPr>
        <w:t>)</w:t>
      </w:r>
      <w:r w:rsidR="0062795D" w:rsidRPr="00E51455">
        <w:rPr>
          <w:iCs/>
          <w:lang w:val="el-GR"/>
        </w:rPr>
        <w:t xml:space="preserve"> στο πλάσμα </w:t>
      </w:r>
      <w:r w:rsidR="0062795D" w:rsidRPr="00E51455">
        <w:rPr>
          <w:color w:val="000000"/>
          <w:szCs w:val="22"/>
          <w:lang w:val="el-GR"/>
        </w:rPr>
        <w:t xml:space="preserve">από την φαρμακοτεχνική μορφή των </w:t>
      </w:r>
      <w:r w:rsidR="00FA1FB8" w:rsidRPr="00E51455">
        <w:rPr>
          <w:color w:val="000000"/>
          <w:szCs w:val="22"/>
          <w:lang w:val="el-GR"/>
        </w:rPr>
        <w:t xml:space="preserve">επικαλυμμένων με λεπτό υμένιο </w:t>
      </w:r>
      <w:r w:rsidR="0062795D" w:rsidRPr="00E51455">
        <w:rPr>
          <w:color w:val="000000"/>
          <w:szCs w:val="22"/>
          <w:lang w:val="el-GR"/>
        </w:rPr>
        <w:t xml:space="preserve">δισκίων. </w:t>
      </w:r>
      <w:r w:rsidR="00A6058B" w:rsidRPr="00E51455">
        <w:rPr>
          <w:color w:val="000000"/>
          <w:szCs w:val="22"/>
          <w:lang w:val="el-GR"/>
        </w:rPr>
        <w:t>Η απόλυτη βιοδιαθεσιμότητα τ</w:t>
      </w:r>
      <w:r>
        <w:rPr>
          <w:color w:val="000000"/>
          <w:szCs w:val="22"/>
          <w:lang w:val="el-GR"/>
        </w:rPr>
        <w:t>ης</w:t>
      </w:r>
      <w:r w:rsidR="00A6058B" w:rsidRPr="00E51455">
        <w:rPr>
          <w:color w:val="000000"/>
          <w:szCs w:val="22"/>
          <w:lang w:val="el-GR"/>
        </w:rPr>
        <w:t xml:space="preserve"> </w:t>
      </w:r>
      <w:r>
        <w:rPr>
          <w:color w:val="000000"/>
          <w:szCs w:val="22"/>
          <w:lang w:val="el-GR"/>
        </w:rPr>
        <w:t>ελτρομβοπάγης</w:t>
      </w:r>
      <w:r w:rsidR="00A6058B" w:rsidRPr="00E51455">
        <w:rPr>
          <w:color w:val="000000"/>
          <w:szCs w:val="22"/>
          <w:lang w:val="el-GR"/>
        </w:rPr>
        <w:t xml:space="preserve"> από το στόμα μετά από χορήγηση </w:t>
      </w:r>
      <w:r w:rsidR="00A6058B" w:rsidRPr="00E51455">
        <w:rPr>
          <w:color w:val="000000"/>
          <w:szCs w:val="22"/>
          <w:lang w:val="el-GR"/>
        </w:rPr>
        <w:lastRenderedPageBreak/>
        <w:t xml:space="preserve">στον άνθρωπο δεν έχει τεκμηριωθεί. Με βάση την αποβολή στα ούρα και τους μεταβολίτες που αποβάλλονται στα κόπρανα, η από του στόματος απορρόφηση σχετιζόμενου με το φάρμακο υλικού μετά από χορήγηση </w:t>
      </w:r>
      <w:r w:rsidR="00AB47A5" w:rsidRPr="00E51455">
        <w:rPr>
          <w:color w:val="000000"/>
          <w:szCs w:val="22"/>
          <w:lang w:val="el-GR"/>
        </w:rPr>
        <w:t>εφάπαξ</w:t>
      </w:r>
      <w:r w:rsidR="00A6058B" w:rsidRPr="00E51455">
        <w:rPr>
          <w:color w:val="000000"/>
          <w:szCs w:val="22"/>
          <w:lang w:val="el-GR"/>
        </w:rPr>
        <w:t xml:space="preserve"> δόσης διαλύματος </w:t>
      </w:r>
      <w:r>
        <w:rPr>
          <w:color w:val="000000"/>
          <w:szCs w:val="22"/>
          <w:lang w:val="el-GR"/>
        </w:rPr>
        <w:t>ελτρομβοπάγης</w:t>
      </w:r>
      <w:r w:rsidR="00A6058B" w:rsidRPr="00E51455">
        <w:rPr>
          <w:color w:val="000000"/>
          <w:szCs w:val="22"/>
          <w:lang w:val="el-GR"/>
        </w:rPr>
        <w:t xml:space="preserve"> 75 mg εκτιμήθηκε ότι είναι τουλάχιστον 52%.</w:t>
      </w:r>
    </w:p>
    <w:p w14:paraId="59F2DD51" w14:textId="77777777" w:rsidR="00A34E36" w:rsidRPr="00E51455" w:rsidRDefault="00A34E36" w:rsidP="003B4EE5">
      <w:pPr>
        <w:spacing w:line="240" w:lineRule="auto"/>
        <w:rPr>
          <w:color w:val="000000"/>
          <w:szCs w:val="22"/>
          <w:lang w:val="el-GR"/>
        </w:rPr>
      </w:pPr>
    </w:p>
    <w:p w14:paraId="59F2DD52" w14:textId="77777777" w:rsidR="00A6058B" w:rsidRPr="00E51455" w:rsidRDefault="00A6058B" w:rsidP="003B4EE5">
      <w:pPr>
        <w:keepNext/>
        <w:spacing w:line="240" w:lineRule="auto"/>
        <w:rPr>
          <w:color w:val="000000"/>
          <w:szCs w:val="22"/>
          <w:u w:val="single"/>
          <w:lang w:val="el-GR"/>
        </w:rPr>
      </w:pPr>
      <w:r w:rsidRPr="00E51455">
        <w:rPr>
          <w:color w:val="000000"/>
          <w:szCs w:val="22"/>
          <w:u w:val="single"/>
          <w:lang w:val="el-GR"/>
        </w:rPr>
        <w:t>Κατανομή</w:t>
      </w:r>
    </w:p>
    <w:p w14:paraId="59F2DD53" w14:textId="77777777" w:rsidR="00A34E36" w:rsidRPr="00E51455" w:rsidRDefault="00A34E36" w:rsidP="003B4EE5">
      <w:pPr>
        <w:keepNext/>
        <w:spacing w:line="240" w:lineRule="auto"/>
        <w:rPr>
          <w:color w:val="000000"/>
          <w:szCs w:val="22"/>
          <w:lang w:val="el-GR"/>
        </w:rPr>
      </w:pPr>
    </w:p>
    <w:p w14:paraId="59F2DD54" w14:textId="107AFDFB" w:rsidR="00896A0D" w:rsidRPr="00E51455" w:rsidRDefault="00402D9D" w:rsidP="003B4EE5">
      <w:pPr>
        <w:spacing w:line="240" w:lineRule="auto"/>
        <w:rPr>
          <w:color w:val="000000"/>
          <w:szCs w:val="22"/>
          <w:lang w:val="el-GR"/>
        </w:rPr>
      </w:pPr>
      <w:r>
        <w:rPr>
          <w:color w:val="000000"/>
          <w:szCs w:val="22"/>
          <w:lang w:val="el-GR"/>
        </w:rPr>
        <w:t>Η</w:t>
      </w:r>
      <w:r w:rsidR="00896A0D" w:rsidRPr="00E51455">
        <w:rPr>
          <w:color w:val="000000"/>
          <w:szCs w:val="22"/>
          <w:lang w:val="el-GR"/>
        </w:rPr>
        <w:t xml:space="preserve"> </w:t>
      </w:r>
      <w:r>
        <w:rPr>
          <w:color w:val="000000"/>
          <w:szCs w:val="22"/>
          <w:lang w:val="el-GR"/>
        </w:rPr>
        <w:t>ελτρομβοπάγη</w:t>
      </w:r>
      <w:r w:rsidR="00896A0D" w:rsidRPr="00E51455">
        <w:rPr>
          <w:color w:val="000000"/>
          <w:szCs w:val="22"/>
          <w:lang w:val="el-GR"/>
        </w:rPr>
        <w:t xml:space="preserve"> συνδέεται </w:t>
      </w:r>
      <w:r w:rsidR="00AB47A5" w:rsidRPr="00E51455">
        <w:rPr>
          <w:color w:val="000000"/>
          <w:szCs w:val="22"/>
          <w:lang w:val="el-GR"/>
        </w:rPr>
        <w:t>εκτεταμένα</w:t>
      </w:r>
      <w:r w:rsidR="00896A0D" w:rsidRPr="00E51455">
        <w:rPr>
          <w:color w:val="000000"/>
          <w:szCs w:val="22"/>
          <w:lang w:val="el-GR"/>
        </w:rPr>
        <w:t xml:space="preserve"> με </w:t>
      </w:r>
      <w:r w:rsidR="00AB47A5" w:rsidRPr="00E51455">
        <w:rPr>
          <w:color w:val="000000"/>
          <w:szCs w:val="22"/>
          <w:lang w:val="el-GR"/>
        </w:rPr>
        <w:t xml:space="preserve">τις </w:t>
      </w:r>
      <w:r w:rsidR="00896A0D" w:rsidRPr="00E51455">
        <w:rPr>
          <w:color w:val="000000"/>
          <w:szCs w:val="22"/>
          <w:lang w:val="el-GR"/>
        </w:rPr>
        <w:t xml:space="preserve">ανθρώπινες πρωτεΐνες πλάσματος (&gt;99,9%), κυρίως </w:t>
      </w:r>
      <w:r w:rsidR="00AB47A5" w:rsidRPr="00E51455">
        <w:rPr>
          <w:color w:val="000000"/>
          <w:szCs w:val="22"/>
          <w:lang w:val="el-GR"/>
        </w:rPr>
        <w:t xml:space="preserve">με </w:t>
      </w:r>
      <w:r w:rsidR="00896A0D" w:rsidRPr="00E51455">
        <w:rPr>
          <w:color w:val="000000"/>
          <w:szCs w:val="22"/>
          <w:lang w:val="el-GR"/>
        </w:rPr>
        <w:t xml:space="preserve">τη λευκωματίνη. </w:t>
      </w:r>
      <w:r>
        <w:rPr>
          <w:color w:val="000000"/>
          <w:szCs w:val="22"/>
          <w:lang w:val="el-GR"/>
        </w:rPr>
        <w:t>Η</w:t>
      </w:r>
      <w:r w:rsidR="00896A0D" w:rsidRPr="00E51455">
        <w:rPr>
          <w:color w:val="000000"/>
          <w:szCs w:val="22"/>
          <w:lang w:val="el-GR"/>
        </w:rPr>
        <w:t xml:space="preserve"> </w:t>
      </w:r>
      <w:r>
        <w:rPr>
          <w:color w:val="000000"/>
          <w:szCs w:val="22"/>
          <w:lang w:val="el-GR"/>
        </w:rPr>
        <w:t>ελτρομβοπάγη</w:t>
      </w:r>
      <w:r w:rsidR="00896A0D" w:rsidRPr="00E51455">
        <w:rPr>
          <w:color w:val="000000"/>
          <w:szCs w:val="22"/>
          <w:lang w:val="el-GR"/>
        </w:rPr>
        <w:t xml:space="preserve"> αποτελεί υπόστρωμα για την BCRP, αλλά δεν αποτελεί υπόστρωμα για την Ρ-γλυκοπρωτεΐνη ή την OATP1B1.</w:t>
      </w:r>
    </w:p>
    <w:p w14:paraId="59F2DD55" w14:textId="77777777" w:rsidR="00A34E36" w:rsidRPr="00E51455" w:rsidRDefault="00A34E36" w:rsidP="003B4EE5">
      <w:pPr>
        <w:spacing w:line="240" w:lineRule="auto"/>
        <w:rPr>
          <w:color w:val="000000"/>
          <w:szCs w:val="22"/>
          <w:lang w:val="el-GR"/>
        </w:rPr>
      </w:pPr>
    </w:p>
    <w:p w14:paraId="59F2DD56" w14:textId="77777777" w:rsidR="00896A0D" w:rsidRPr="00E51455" w:rsidRDefault="0030474F" w:rsidP="003B4EE5">
      <w:pPr>
        <w:keepNext/>
        <w:spacing w:line="240" w:lineRule="auto"/>
        <w:rPr>
          <w:color w:val="000000"/>
          <w:szCs w:val="22"/>
          <w:u w:val="single"/>
          <w:lang w:val="el-GR"/>
        </w:rPr>
      </w:pPr>
      <w:r w:rsidRPr="00E51455">
        <w:rPr>
          <w:color w:val="000000"/>
          <w:szCs w:val="22"/>
          <w:u w:val="single"/>
          <w:lang w:val="el-GR"/>
        </w:rPr>
        <w:t>Βιομετασχηματισμός</w:t>
      </w:r>
    </w:p>
    <w:p w14:paraId="59F2DD57" w14:textId="77777777" w:rsidR="00A34E36" w:rsidRPr="00E51455" w:rsidRDefault="00A34E36" w:rsidP="003B4EE5">
      <w:pPr>
        <w:keepNext/>
        <w:spacing w:line="240" w:lineRule="auto"/>
        <w:rPr>
          <w:color w:val="000000"/>
          <w:szCs w:val="22"/>
          <w:lang w:val="el-GR"/>
        </w:rPr>
      </w:pPr>
    </w:p>
    <w:p w14:paraId="59F2DD58" w14:textId="70055AE1" w:rsidR="00896A0D" w:rsidRPr="00E51455" w:rsidRDefault="00402D9D" w:rsidP="003B4EE5">
      <w:pPr>
        <w:spacing w:line="240" w:lineRule="auto"/>
        <w:rPr>
          <w:color w:val="000000"/>
          <w:szCs w:val="22"/>
          <w:lang w:val="el-GR"/>
        </w:rPr>
      </w:pPr>
      <w:r>
        <w:rPr>
          <w:color w:val="000000"/>
          <w:szCs w:val="22"/>
          <w:lang w:val="el-GR"/>
        </w:rPr>
        <w:t>Η</w:t>
      </w:r>
      <w:r w:rsidR="00896A0D" w:rsidRPr="00E51455">
        <w:rPr>
          <w:color w:val="000000"/>
          <w:szCs w:val="22"/>
          <w:lang w:val="el-GR"/>
        </w:rPr>
        <w:t xml:space="preserve"> </w:t>
      </w:r>
      <w:r>
        <w:rPr>
          <w:color w:val="000000"/>
          <w:szCs w:val="22"/>
          <w:lang w:val="el-GR"/>
        </w:rPr>
        <w:t>ελτρομβοπάγη</w:t>
      </w:r>
      <w:r w:rsidR="00896A0D" w:rsidRPr="00E51455">
        <w:rPr>
          <w:color w:val="000000"/>
          <w:szCs w:val="22"/>
          <w:lang w:val="el-GR"/>
        </w:rPr>
        <w:t xml:space="preserve"> μεταβολίζεται κυρίως με διάσπαση, οξείδωση και σύζευξη με γλυκουρονικό οξύ, γλουταθειόνη ή κυστεΐνη. Σε ραδιοσημασμένη μελέτη στον άνθρωπο, </w:t>
      </w:r>
      <w:r>
        <w:rPr>
          <w:color w:val="000000"/>
          <w:szCs w:val="22"/>
          <w:lang w:val="el-GR"/>
        </w:rPr>
        <w:t>η</w:t>
      </w:r>
      <w:r w:rsidR="00896A0D" w:rsidRPr="00E51455">
        <w:rPr>
          <w:color w:val="000000"/>
          <w:szCs w:val="22"/>
          <w:lang w:val="el-GR"/>
        </w:rPr>
        <w:t xml:space="preserve"> </w:t>
      </w:r>
      <w:r>
        <w:rPr>
          <w:color w:val="000000"/>
          <w:szCs w:val="22"/>
          <w:lang w:val="el-GR"/>
        </w:rPr>
        <w:t>ελτρομβοπάγη</w:t>
      </w:r>
      <w:r w:rsidR="00896A0D" w:rsidRPr="00E51455">
        <w:rPr>
          <w:color w:val="000000"/>
          <w:szCs w:val="22"/>
          <w:lang w:val="el-GR"/>
        </w:rPr>
        <w:t xml:space="preserve"> ευθυνόταν για περίπου το 64% της AUC</w:t>
      </w:r>
      <w:r w:rsidR="00896A0D" w:rsidRPr="00E51455">
        <w:rPr>
          <w:color w:val="000000"/>
          <w:szCs w:val="22"/>
          <w:vertAlign w:val="subscript"/>
          <w:lang w:val="el-GR"/>
        </w:rPr>
        <w:t>0-</w:t>
      </w:r>
      <w:r w:rsidR="00896A0D" w:rsidRPr="00E51455">
        <w:rPr>
          <w:color w:val="000000"/>
          <w:szCs w:val="22"/>
          <w:vertAlign w:val="subscript"/>
          <w:lang w:val="el-GR"/>
        </w:rPr>
        <w:sym w:font="Symbol" w:char="F0A5"/>
      </w:r>
      <w:r w:rsidR="00896A0D" w:rsidRPr="00E51455">
        <w:rPr>
          <w:color w:val="000000"/>
          <w:szCs w:val="22"/>
          <w:lang w:val="el-GR"/>
        </w:rPr>
        <w:t xml:space="preserve"> του ραδιενεργού άνθρακα στο πλάσμα. Παρατηρήθηκαν ακόμη ήσσονες μεταβολίτες λόγω γλυκουρονιδίωσης και οξείδωσης. </w:t>
      </w:r>
      <w:r w:rsidR="00896A0D" w:rsidRPr="00E51455">
        <w:rPr>
          <w:i/>
          <w:color w:val="000000"/>
          <w:szCs w:val="22"/>
          <w:lang w:val="el-GR"/>
        </w:rPr>
        <w:t xml:space="preserve">In vitro </w:t>
      </w:r>
      <w:r w:rsidR="00896A0D" w:rsidRPr="00E51455">
        <w:rPr>
          <w:color w:val="000000"/>
          <w:szCs w:val="22"/>
          <w:lang w:val="el-GR"/>
        </w:rPr>
        <w:t>μελέτες δείχνουν ότι τα CYP1A2 και CYP2C8 ευθύνονται για τον οξειδωτικό μεταβολισμό τ</w:t>
      </w:r>
      <w:r>
        <w:rPr>
          <w:color w:val="000000"/>
          <w:szCs w:val="22"/>
          <w:lang w:val="el-GR"/>
        </w:rPr>
        <w:t>ης</w:t>
      </w:r>
      <w:r w:rsidR="00896A0D" w:rsidRPr="00E51455">
        <w:rPr>
          <w:color w:val="000000"/>
          <w:szCs w:val="22"/>
          <w:lang w:val="el-GR"/>
        </w:rPr>
        <w:t xml:space="preserve"> </w:t>
      </w:r>
      <w:r>
        <w:rPr>
          <w:color w:val="000000"/>
          <w:szCs w:val="22"/>
          <w:lang w:val="el-GR"/>
        </w:rPr>
        <w:t>ελτρομβοπάγης</w:t>
      </w:r>
      <w:r w:rsidR="00896A0D" w:rsidRPr="00E51455">
        <w:rPr>
          <w:color w:val="000000"/>
          <w:szCs w:val="22"/>
          <w:lang w:val="el-GR"/>
        </w:rPr>
        <w:t>. Η ουριδινική διφωσφογλυκουρονυλική τρανσφεράση UGT1A1 και UGT1A3 ευθύνονται για τη γλυκουρονιδίωση και βακτήρια στον κατώτερο γαστρεντερικό σωλήνα μπορεί να ευθύνονται για την οδό διάσπασης.</w:t>
      </w:r>
    </w:p>
    <w:p w14:paraId="59F2DD59" w14:textId="77777777" w:rsidR="00A34E36" w:rsidRPr="00E51455" w:rsidRDefault="00A34E36" w:rsidP="003B4EE5">
      <w:pPr>
        <w:spacing w:line="240" w:lineRule="auto"/>
        <w:rPr>
          <w:color w:val="000000"/>
          <w:szCs w:val="22"/>
          <w:lang w:val="el-GR"/>
        </w:rPr>
      </w:pPr>
    </w:p>
    <w:p w14:paraId="59F2DD5A" w14:textId="77777777" w:rsidR="00896A0D" w:rsidRPr="00E51455" w:rsidRDefault="00896A0D" w:rsidP="003B4EE5">
      <w:pPr>
        <w:keepNext/>
        <w:spacing w:line="240" w:lineRule="auto"/>
        <w:rPr>
          <w:color w:val="000000"/>
          <w:szCs w:val="22"/>
          <w:u w:val="single"/>
          <w:lang w:val="el-GR"/>
        </w:rPr>
      </w:pPr>
      <w:r w:rsidRPr="00E51455">
        <w:rPr>
          <w:color w:val="000000"/>
          <w:szCs w:val="22"/>
          <w:u w:val="single"/>
          <w:lang w:val="el-GR"/>
        </w:rPr>
        <w:t>Αποβολή</w:t>
      </w:r>
    </w:p>
    <w:p w14:paraId="59F2DD5B" w14:textId="77777777" w:rsidR="00A34E36" w:rsidRPr="00E51455" w:rsidRDefault="00A34E36" w:rsidP="003B4EE5">
      <w:pPr>
        <w:keepNext/>
        <w:spacing w:line="240" w:lineRule="auto"/>
        <w:rPr>
          <w:color w:val="000000"/>
          <w:szCs w:val="22"/>
          <w:lang w:val="el-GR"/>
        </w:rPr>
      </w:pPr>
    </w:p>
    <w:p w14:paraId="59F2DD5C" w14:textId="37F4517F" w:rsidR="00896A0D" w:rsidRPr="00E51455" w:rsidRDefault="00C754D5" w:rsidP="003B4EE5">
      <w:pPr>
        <w:spacing w:line="240" w:lineRule="auto"/>
        <w:rPr>
          <w:color w:val="000000"/>
          <w:szCs w:val="22"/>
          <w:lang w:val="el-GR"/>
        </w:rPr>
      </w:pPr>
      <w:r>
        <w:rPr>
          <w:color w:val="000000"/>
          <w:szCs w:val="22"/>
          <w:lang w:val="el-GR"/>
        </w:rPr>
        <w:t>Η</w:t>
      </w:r>
      <w:r w:rsidRPr="00E51455">
        <w:rPr>
          <w:color w:val="000000"/>
          <w:szCs w:val="22"/>
          <w:lang w:val="el-GR"/>
        </w:rPr>
        <w:t xml:space="preserve"> απορροφώμεν</w:t>
      </w:r>
      <w:r>
        <w:rPr>
          <w:color w:val="000000"/>
          <w:szCs w:val="22"/>
          <w:lang w:val="el-GR"/>
        </w:rPr>
        <w:t>η</w:t>
      </w:r>
      <w:r w:rsidRPr="00E51455">
        <w:rPr>
          <w:color w:val="000000"/>
          <w:szCs w:val="22"/>
          <w:lang w:val="el-GR"/>
        </w:rPr>
        <w:t xml:space="preserve"> </w:t>
      </w:r>
      <w:r w:rsidR="00402D9D">
        <w:rPr>
          <w:color w:val="000000"/>
          <w:szCs w:val="22"/>
          <w:lang w:val="el-GR"/>
        </w:rPr>
        <w:t>ελτρομβοπάγη</w:t>
      </w:r>
      <w:r w:rsidR="00896A0D" w:rsidRPr="00E51455">
        <w:rPr>
          <w:color w:val="000000"/>
          <w:szCs w:val="22"/>
          <w:lang w:val="el-GR"/>
        </w:rPr>
        <w:t xml:space="preserve"> μεταβολίζεται εκτεταμένα. Η κύρια οδός αποβολής τ</w:t>
      </w:r>
      <w:r w:rsidR="00402D9D">
        <w:rPr>
          <w:color w:val="000000"/>
          <w:szCs w:val="22"/>
          <w:lang w:val="el-GR"/>
        </w:rPr>
        <w:t>ης</w:t>
      </w:r>
      <w:r w:rsidR="00896A0D" w:rsidRPr="00E51455">
        <w:rPr>
          <w:color w:val="000000"/>
          <w:szCs w:val="22"/>
          <w:lang w:val="el-GR"/>
        </w:rPr>
        <w:t xml:space="preserve"> </w:t>
      </w:r>
      <w:r w:rsidR="00402D9D">
        <w:rPr>
          <w:color w:val="000000"/>
          <w:szCs w:val="22"/>
          <w:lang w:val="el-GR"/>
        </w:rPr>
        <w:t>ελτρομβοπάγης</w:t>
      </w:r>
      <w:r w:rsidR="00896A0D" w:rsidRPr="00E51455">
        <w:rPr>
          <w:color w:val="000000"/>
          <w:szCs w:val="22"/>
          <w:lang w:val="el-GR"/>
        </w:rPr>
        <w:t xml:space="preserve"> είναι μέσω των κοπράνων (59%) με 31% της δόσης να συναντάται στα ούρα ως μεταβολίτες. Αναλλοίωτη μητρική ένωση (</w:t>
      </w:r>
      <w:r w:rsidR="00402D9D">
        <w:rPr>
          <w:color w:val="000000"/>
          <w:szCs w:val="22"/>
          <w:lang w:val="el-GR"/>
        </w:rPr>
        <w:t>ελτρομβοπάγη</w:t>
      </w:r>
      <w:r w:rsidR="00896A0D" w:rsidRPr="00E51455">
        <w:rPr>
          <w:color w:val="000000"/>
          <w:szCs w:val="22"/>
          <w:lang w:val="el-GR"/>
        </w:rPr>
        <w:t>) δεν ανιχνεύεται σ</w:t>
      </w:r>
      <w:r w:rsidR="00AB47A5" w:rsidRPr="00E51455">
        <w:rPr>
          <w:color w:val="000000"/>
          <w:szCs w:val="22"/>
          <w:lang w:val="el-GR"/>
        </w:rPr>
        <w:t>τα</w:t>
      </w:r>
      <w:r w:rsidR="00896A0D" w:rsidRPr="00E51455">
        <w:rPr>
          <w:color w:val="000000"/>
          <w:szCs w:val="22"/>
          <w:lang w:val="el-GR"/>
        </w:rPr>
        <w:t xml:space="preserve"> ούρα. Αναλλοίωτ</w:t>
      </w:r>
      <w:r w:rsidR="00402D9D">
        <w:rPr>
          <w:color w:val="000000"/>
          <w:szCs w:val="22"/>
          <w:lang w:val="el-GR"/>
        </w:rPr>
        <w:t>η</w:t>
      </w:r>
      <w:r w:rsidR="00896A0D" w:rsidRPr="00E51455">
        <w:rPr>
          <w:color w:val="000000"/>
          <w:szCs w:val="22"/>
          <w:lang w:val="el-GR"/>
        </w:rPr>
        <w:t xml:space="preserve"> </w:t>
      </w:r>
      <w:r w:rsidR="00402D9D">
        <w:rPr>
          <w:color w:val="000000"/>
          <w:szCs w:val="22"/>
          <w:lang w:val="el-GR"/>
        </w:rPr>
        <w:t>ελτρομβοπάγη</w:t>
      </w:r>
      <w:r w:rsidR="00896A0D" w:rsidRPr="00E51455">
        <w:rPr>
          <w:color w:val="000000"/>
          <w:szCs w:val="22"/>
          <w:lang w:val="el-GR"/>
        </w:rPr>
        <w:t xml:space="preserve"> που αποβάλλεται σ</w:t>
      </w:r>
      <w:r w:rsidR="00AB47A5" w:rsidRPr="00E51455">
        <w:rPr>
          <w:color w:val="000000"/>
          <w:szCs w:val="22"/>
          <w:lang w:val="el-GR"/>
        </w:rPr>
        <w:t>τα</w:t>
      </w:r>
      <w:r w:rsidR="00896A0D" w:rsidRPr="00E51455">
        <w:rPr>
          <w:color w:val="000000"/>
          <w:szCs w:val="22"/>
          <w:lang w:val="el-GR"/>
        </w:rPr>
        <w:t xml:space="preserve"> κόπρανα, ευθύνεται για περίπου το 20% της δόσης. Η ημιζωή αποβολής τ</w:t>
      </w:r>
      <w:r w:rsidR="00402D9D">
        <w:rPr>
          <w:color w:val="000000"/>
          <w:szCs w:val="22"/>
          <w:lang w:val="el-GR"/>
        </w:rPr>
        <w:t>ης</w:t>
      </w:r>
      <w:r w:rsidR="00896A0D" w:rsidRPr="00E51455">
        <w:rPr>
          <w:color w:val="000000"/>
          <w:szCs w:val="22"/>
          <w:lang w:val="el-GR"/>
        </w:rPr>
        <w:t xml:space="preserve"> </w:t>
      </w:r>
      <w:r w:rsidR="00402D9D">
        <w:rPr>
          <w:color w:val="000000"/>
          <w:szCs w:val="22"/>
          <w:lang w:val="el-GR"/>
        </w:rPr>
        <w:t>ελτρομβοπάγης</w:t>
      </w:r>
      <w:r w:rsidR="00896A0D" w:rsidRPr="00E51455">
        <w:rPr>
          <w:color w:val="000000"/>
          <w:szCs w:val="22"/>
          <w:lang w:val="el-GR"/>
        </w:rPr>
        <w:t xml:space="preserve"> στο πλάσμα είναι περίπου 21</w:t>
      </w:r>
      <w:r w:rsidR="00114D6E" w:rsidRPr="00E51455">
        <w:rPr>
          <w:color w:val="000000"/>
          <w:szCs w:val="22"/>
          <w:lang w:val="el-GR"/>
        </w:rPr>
        <w:noBreakHyphen/>
      </w:r>
      <w:r w:rsidR="00896A0D" w:rsidRPr="00E51455">
        <w:rPr>
          <w:color w:val="000000"/>
          <w:szCs w:val="22"/>
          <w:lang w:val="el-GR"/>
        </w:rPr>
        <w:t>32</w:t>
      </w:r>
      <w:r w:rsidR="00AB61FC" w:rsidRPr="00E51455">
        <w:rPr>
          <w:color w:val="000000"/>
          <w:szCs w:val="22"/>
          <w:lang w:val="el-GR"/>
        </w:rPr>
        <w:t> </w:t>
      </w:r>
      <w:r w:rsidR="00896A0D" w:rsidRPr="00E51455">
        <w:rPr>
          <w:color w:val="000000"/>
          <w:szCs w:val="22"/>
          <w:lang w:val="el-GR"/>
        </w:rPr>
        <w:t>ώρες.</w:t>
      </w:r>
    </w:p>
    <w:p w14:paraId="59F2DD5D" w14:textId="77777777" w:rsidR="00A34E36" w:rsidRPr="00E51455" w:rsidRDefault="00A34E36" w:rsidP="003B4EE5">
      <w:pPr>
        <w:spacing w:line="240" w:lineRule="auto"/>
        <w:rPr>
          <w:color w:val="000000"/>
          <w:szCs w:val="22"/>
          <w:lang w:val="el-GR"/>
        </w:rPr>
      </w:pPr>
    </w:p>
    <w:p w14:paraId="59F2DD5E" w14:textId="19194E64" w:rsidR="00896A0D" w:rsidRPr="00E51455" w:rsidRDefault="003702D7" w:rsidP="003B4EE5">
      <w:pPr>
        <w:keepNext/>
        <w:spacing w:line="240" w:lineRule="auto"/>
        <w:rPr>
          <w:color w:val="000000"/>
          <w:szCs w:val="22"/>
          <w:u w:val="single"/>
          <w:lang w:val="el-GR"/>
        </w:rPr>
      </w:pPr>
      <w:r w:rsidRPr="00E51455">
        <w:rPr>
          <w:color w:val="000000"/>
          <w:szCs w:val="22"/>
          <w:u w:val="single"/>
          <w:lang w:val="el-GR"/>
        </w:rPr>
        <w:t>Φαρμακοκινητικές σχέσεις</w:t>
      </w:r>
    </w:p>
    <w:p w14:paraId="59F2DD5F" w14:textId="77777777" w:rsidR="00A34E36" w:rsidRPr="00E51455" w:rsidRDefault="00A34E36" w:rsidP="003B4EE5">
      <w:pPr>
        <w:keepNext/>
        <w:spacing w:line="240" w:lineRule="auto"/>
        <w:rPr>
          <w:color w:val="000000"/>
          <w:szCs w:val="22"/>
          <w:lang w:val="el-GR"/>
        </w:rPr>
      </w:pPr>
    </w:p>
    <w:p w14:paraId="59F2DD60" w14:textId="366195CE" w:rsidR="00896A0D" w:rsidRPr="00E51455" w:rsidRDefault="00896A0D" w:rsidP="003B4EE5">
      <w:pPr>
        <w:spacing w:line="240" w:lineRule="auto"/>
        <w:rPr>
          <w:color w:val="000000"/>
          <w:szCs w:val="22"/>
          <w:lang w:val="el-GR"/>
        </w:rPr>
      </w:pPr>
      <w:r w:rsidRPr="00E51455">
        <w:rPr>
          <w:color w:val="000000"/>
          <w:szCs w:val="22"/>
          <w:lang w:val="el-GR"/>
        </w:rPr>
        <w:t xml:space="preserve">Με βάση μια μελέτη στον άνθρωπο με ραδιοσημασμένο </w:t>
      </w:r>
      <w:r w:rsidR="00402D9D">
        <w:rPr>
          <w:color w:val="000000"/>
          <w:szCs w:val="22"/>
          <w:lang w:val="el-GR"/>
        </w:rPr>
        <w:t>ελτρομβοπάγη</w:t>
      </w:r>
      <w:r w:rsidRPr="00E51455">
        <w:rPr>
          <w:color w:val="000000"/>
          <w:szCs w:val="22"/>
          <w:lang w:val="el-GR"/>
        </w:rPr>
        <w:t>, η γλυκουρονιδίωση διαδραματίζει ήσσονα ρόλο στον μεταβολισμό τ</w:t>
      </w:r>
      <w:r w:rsidR="00402D9D">
        <w:rPr>
          <w:color w:val="000000"/>
          <w:szCs w:val="22"/>
          <w:lang w:val="el-GR"/>
        </w:rPr>
        <w:t>ης</w:t>
      </w:r>
      <w:r w:rsidRPr="00E51455">
        <w:rPr>
          <w:color w:val="000000"/>
          <w:szCs w:val="22"/>
          <w:lang w:val="el-GR"/>
        </w:rPr>
        <w:t xml:space="preserve"> </w:t>
      </w:r>
      <w:r w:rsidR="00402D9D">
        <w:rPr>
          <w:color w:val="000000"/>
          <w:szCs w:val="22"/>
          <w:lang w:val="el-GR"/>
        </w:rPr>
        <w:t>ελτρομβοπάγης</w:t>
      </w:r>
      <w:r w:rsidRPr="00E51455">
        <w:rPr>
          <w:color w:val="000000"/>
          <w:szCs w:val="22"/>
          <w:lang w:val="el-GR"/>
        </w:rPr>
        <w:t>. Μικροσωμ</w:t>
      </w:r>
      <w:r w:rsidR="00FA6EA3" w:rsidRPr="00E51455">
        <w:rPr>
          <w:color w:val="000000"/>
          <w:szCs w:val="22"/>
          <w:lang w:val="el-GR"/>
        </w:rPr>
        <w:t>ια</w:t>
      </w:r>
      <w:r w:rsidRPr="00E51455">
        <w:rPr>
          <w:color w:val="000000"/>
          <w:szCs w:val="22"/>
          <w:lang w:val="el-GR"/>
        </w:rPr>
        <w:t>κές μελέτες στο ανθρώπινο ήπαρ αναγνώρισαν τις UGT1A1 και UGT1A3 ως τα ένζυμα που ευθύνονται για την γλυκουρονιδίωση τ</w:t>
      </w:r>
      <w:r w:rsidR="00402D9D">
        <w:rPr>
          <w:color w:val="000000"/>
          <w:szCs w:val="22"/>
          <w:lang w:val="el-GR"/>
        </w:rPr>
        <w:t>ης</w:t>
      </w:r>
      <w:r w:rsidRPr="00E51455">
        <w:rPr>
          <w:color w:val="000000"/>
          <w:szCs w:val="22"/>
          <w:lang w:val="el-GR"/>
        </w:rPr>
        <w:t xml:space="preserve"> </w:t>
      </w:r>
      <w:r w:rsidR="00402D9D">
        <w:rPr>
          <w:color w:val="000000"/>
          <w:szCs w:val="22"/>
          <w:lang w:val="el-GR"/>
        </w:rPr>
        <w:t>ελτρομβοπάγης</w:t>
      </w:r>
      <w:r w:rsidRPr="00E51455">
        <w:rPr>
          <w:color w:val="000000"/>
          <w:szCs w:val="22"/>
          <w:lang w:val="el-GR"/>
        </w:rPr>
        <w:t xml:space="preserve">. </w:t>
      </w:r>
      <w:r w:rsidR="00402D9D">
        <w:rPr>
          <w:color w:val="000000"/>
          <w:szCs w:val="22"/>
          <w:lang w:val="el-GR"/>
        </w:rPr>
        <w:t>Η</w:t>
      </w:r>
      <w:r w:rsidRPr="00E51455">
        <w:rPr>
          <w:color w:val="000000"/>
          <w:szCs w:val="22"/>
          <w:lang w:val="el-GR"/>
        </w:rPr>
        <w:t xml:space="preserve"> </w:t>
      </w:r>
      <w:r w:rsidR="00402D9D">
        <w:rPr>
          <w:color w:val="000000"/>
          <w:szCs w:val="22"/>
          <w:lang w:val="el-GR"/>
        </w:rPr>
        <w:t>ελτρομβοπάγη</w:t>
      </w:r>
      <w:r w:rsidRPr="00E51455">
        <w:rPr>
          <w:color w:val="000000"/>
          <w:szCs w:val="22"/>
          <w:lang w:val="el-GR"/>
        </w:rPr>
        <w:t xml:space="preserve"> ήταν αναστολέας αρκετών ενζύμων UGT </w:t>
      </w:r>
      <w:r w:rsidRPr="00E51455">
        <w:rPr>
          <w:i/>
          <w:color w:val="000000"/>
          <w:szCs w:val="22"/>
          <w:lang w:val="el-GR"/>
        </w:rPr>
        <w:t>in vitro</w:t>
      </w:r>
      <w:r w:rsidRPr="00E51455">
        <w:rPr>
          <w:color w:val="000000"/>
          <w:szCs w:val="22"/>
          <w:lang w:val="el-GR"/>
        </w:rPr>
        <w:t>. Κλινικά σημαντικές φαρμακευτικές αλληλεπιδράσεις συμπεριλαμβανομένης γλυκουρονιδίωσης δεν προβλέπονται λόγω περιορισμένης συμβολής μεμονωμένων ενζύμων UGT στη γλυκουρονιδίωση τ</w:t>
      </w:r>
      <w:r w:rsidR="00402D9D">
        <w:rPr>
          <w:color w:val="000000"/>
          <w:szCs w:val="22"/>
          <w:lang w:val="el-GR"/>
        </w:rPr>
        <w:t>ης</w:t>
      </w:r>
      <w:r w:rsidRPr="00E51455">
        <w:rPr>
          <w:color w:val="000000"/>
          <w:szCs w:val="22"/>
          <w:lang w:val="el-GR"/>
        </w:rPr>
        <w:t xml:space="preserve"> </w:t>
      </w:r>
      <w:r w:rsidR="00402D9D">
        <w:rPr>
          <w:color w:val="000000"/>
          <w:szCs w:val="22"/>
          <w:lang w:val="el-GR"/>
        </w:rPr>
        <w:t>ελτρομβοπάγης</w:t>
      </w:r>
      <w:r w:rsidRPr="00E51455">
        <w:rPr>
          <w:color w:val="000000"/>
          <w:szCs w:val="22"/>
          <w:lang w:val="el-GR"/>
        </w:rPr>
        <w:t>.</w:t>
      </w:r>
    </w:p>
    <w:p w14:paraId="59F2DD61" w14:textId="77777777" w:rsidR="00A34E36" w:rsidRPr="00E51455" w:rsidRDefault="00A34E36" w:rsidP="003B4EE5">
      <w:pPr>
        <w:spacing w:line="240" w:lineRule="auto"/>
        <w:rPr>
          <w:color w:val="000000"/>
          <w:szCs w:val="22"/>
          <w:lang w:val="el-GR"/>
        </w:rPr>
      </w:pPr>
    </w:p>
    <w:p w14:paraId="59F2DD62" w14:textId="0DBC9B89" w:rsidR="00896A0D" w:rsidRPr="00E51455" w:rsidRDefault="00896A0D" w:rsidP="003B4EE5">
      <w:pPr>
        <w:spacing w:line="240" w:lineRule="auto"/>
        <w:rPr>
          <w:color w:val="000000"/>
          <w:szCs w:val="22"/>
          <w:lang w:val="el-GR"/>
        </w:rPr>
      </w:pPr>
      <w:r w:rsidRPr="00E51455">
        <w:rPr>
          <w:color w:val="000000"/>
          <w:szCs w:val="22"/>
          <w:lang w:val="el-GR"/>
        </w:rPr>
        <w:t>Περίπου το 21% μιας δόσης τ</w:t>
      </w:r>
      <w:r w:rsidR="00402D9D">
        <w:rPr>
          <w:color w:val="000000"/>
          <w:szCs w:val="22"/>
          <w:lang w:val="el-GR"/>
        </w:rPr>
        <w:t>ης</w:t>
      </w:r>
      <w:r w:rsidRPr="00E51455">
        <w:rPr>
          <w:color w:val="000000"/>
          <w:szCs w:val="22"/>
          <w:lang w:val="el-GR"/>
        </w:rPr>
        <w:t xml:space="preserve"> </w:t>
      </w:r>
      <w:r w:rsidR="00402D9D">
        <w:rPr>
          <w:color w:val="000000"/>
          <w:szCs w:val="22"/>
          <w:lang w:val="el-GR"/>
        </w:rPr>
        <w:t>ελτρομβοπάγης</w:t>
      </w:r>
      <w:r w:rsidRPr="00E51455">
        <w:rPr>
          <w:color w:val="000000"/>
          <w:szCs w:val="22"/>
          <w:lang w:val="el-GR"/>
        </w:rPr>
        <w:t xml:space="preserve"> θα μπορούσε να υποβληθεί σε οξειδωτικό μεταβολισμό. Μικροσωμι</w:t>
      </w:r>
      <w:r w:rsidR="00FA6EA3" w:rsidRPr="00E51455">
        <w:rPr>
          <w:color w:val="000000"/>
          <w:szCs w:val="22"/>
          <w:lang w:val="el-GR"/>
        </w:rPr>
        <w:t>α</w:t>
      </w:r>
      <w:r w:rsidRPr="00E51455">
        <w:rPr>
          <w:color w:val="000000"/>
          <w:szCs w:val="22"/>
          <w:lang w:val="el-GR"/>
        </w:rPr>
        <w:t>κές μελέτες στο ανθρώπινο ήπαρ αναγνώρισαν τα CYP1A2 και CYP2C8 ως τα ένζυμα που ευθύνονται για την οξείδωση τ</w:t>
      </w:r>
      <w:r w:rsidR="00402D9D">
        <w:rPr>
          <w:color w:val="000000"/>
          <w:szCs w:val="22"/>
          <w:lang w:val="el-GR"/>
        </w:rPr>
        <w:t>ης</w:t>
      </w:r>
      <w:r w:rsidRPr="00E51455">
        <w:rPr>
          <w:color w:val="000000"/>
          <w:szCs w:val="22"/>
          <w:lang w:val="el-GR"/>
        </w:rPr>
        <w:t xml:space="preserve"> </w:t>
      </w:r>
      <w:r w:rsidR="00402D9D">
        <w:rPr>
          <w:color w:val="000000"/>
          <w:szCs w:val="22"/>
          <w:lang w:val="el-GR"/>
        </w:rPr>
        <w:t>ελτρομβοπάγης</w:t>
      </w:r>
      <w:r w:rsidRPr="00E51455">
        <w:rPr>
          <w:color w:val="000000"/>
          <w:szCs w:val="22"/>
          <w:lang w:val="el-GR"/>
        </w:rPr>
        <w:t>.</w:t>
      </w:r>
      <w:r w:rsidR="00B457AE" w:rsidRPr="00E51455">
        <w:rPr>
          <w:color w:val="000000"/>
          <w:szCs w:val="22"/>
          <w:lang w:val="el-GR"/>
        </w:rPr>
        <w:t xml:space="preserve"> </w:t>
      </w:r>
      <w:r w:rsidR="00402D9D">
        <w:rPr>
          <w:color w:val="000000"/>
          <w:szCs w:val="22"/>
          <w:lang w:val="el-GR"/>
        </w:rPr>
        <w:t>Η</w:t>
      </w:r>
      <w:r w:rsidR="00B457AE" w:rsidRPr="00E51455">
        <w:rPr>
          <w:color w:val="000000"/>
          <w:szCs w:val="22"/>
          <w:lang w:val="el-GR"/>
        </w:rPr>
        <w:t xml:space="preserve"> </w:t>
      </w:r>
      <w:r w:rsidR="00402D9D" w:rsidRPr="00A45C84">
        <w:rPr>
          <w:color w:val="000000"/>
          <w:szCs w:val="22"/>
          <w:lang w:val="el-GR"/>
        </w:rPr>
        <w:t>ελτρομβοπάγη</w:t>
      </w:r>
      <w:r w:rsidR="00B457AE" w:rsidRPr="00E51455">
        <w:rPr>
          <w:color w:val="000000"/>
          <w:szCs w:val="22"/>
          <w:lang w:val="el-GR"/>
        </w:rPr>
        <w:t xml:space="preserve"> δεν αναστέλλει ούτε επάγει τα ένζυμα </w:t>
      </w:r>
      <w:r w:rsidR="00B457AE" w:rsidRPr="00E51455">
        <w:rPr>
          <w:color w:val="000000"/>
          <w:szCs w:val="22"/>
          <w:lang w:val="en-US"/>
        </w:rPr>
        <w:t>CYP</w:t>
      </w:r>
      <w:r w:rsidR="00B457AE" w:rsidRPr="00E51455">
        <w:rPr>
          <w:color w:val="000000"/>
          <w:szCs w:val="22"/>
          <w:lang w:val="el-GR"/>
        </w:rPr>
        <w:t xml:space="preserve"> με βάση </w:t>
      </w:r>
      <w:r w:rsidR="00B457AE" w:rsidRPr="00E51455">
        <w:rPr>
          <w:i/>
          <w:color w:val="000000"/>
          <w:szCs w:val="22"/>
          <w:lang w:val="en-US"/>
        </w:rPr>
        <w:t>in</w:t>
      </w:r>
      <w:r w:rsidR="00B457AE" w:rsidRPr="00E51455">
        <w:rPr>
          <w:i/>
          <w:color w:val="000000"/>
          <w:szCs w:val="22"/>
          <w:lang w:val="el-GR"/>
        </w:rPr>
        <w:t xml:space="preserve"> </w:t>
      </w:r>
      <w:r w:rsidR="00B457AE" w:rsidRPr="00E51455">
        <w:rPr>
          <w:i/>
          <w:color w:val="000000"/>
          <w:szCs w:val="22"/>
          <w:lang w:val="en-US"/>
        </w:rPr>
        <w:t>vitro</w:t>
      </w:r>
      <w:r w:rsidR="00B457AE" w:rsidRPr="00E51455">
        <w:rPr>
          <w:color w:val="000000"/>
          <w:szCs w:val="22"/>
          <w:lang w:val="el-GR"/>
        </w:rPr>
        <w:t xml:space="preserve"> και </w:t>
      </w:r>
      <w:r w:rsidR="00B457AE" w:rsidRPr="00E51455">
        <w:rPr>
          <w:i/>
          <w:color w:val="000000"/>
          <w:szCs w:val="22"/>
          <w:lang w:val="en-US"/>
        </w:rPr>
        <w:t>in</w:t>
      </w:r>
      <w:r w:rsidR="00B457AE" w:rsidRPr="00E51455">
        <w:rPr>
          <w:i/>
          <w:color w:val="000000"/>
          <w:szCs w:val="22"/>
          <w:lang w:val="el-GR"/>
        </w:rPr>
        <w:t xml:space="preserve"> </w:t>
      </w:r>
      <w:r w:rsidR="00B457AE" w:rsidRPr="00E51455">
        <w:rPr>
          <w:i/>
          <w:color w:val="000000"/>
          <w:szCs w:val="22"/>
          <w:lang w:val="en-US"/>
        </w:rPr>
        <w:t>vivo</w:t>
      </w:r>
      <w:r w:rsidR="00B457AE" w:rsidRPr="00E51455">
        <w:rPr>
          <w:color w:val="000000"/>
          <w:szCs w:val="22"/>
          <w:lang w:val="el-GR"/>
        </w:rPr>
        <w:t xml:space="preserve"> στοιχεία (</w:t>
      </w:r>
      <w:r w:rsidR="004D3D0A" w:rsidRPr="00E51455">
        <w:rPr>
          <w:color w:val="000000"/>
          <w:szCs w:val="22"/>
          <w:lang w:val="el-GR"/>
        </w:rPr>
        <w:t>βλ</w:t>
      </w:r>
      <w:r w:rsidR="004D3D0A">
        <w:rPr>
          <w:color w:val="000000"/>
          <w:szCs w:val="22"/>
          <w:lang w:val="el-GR"/>
        </w:rPr>
        <w:t>.</w:t>
      </w:r>
      <w:r w:rsidR="004D3D0A" w:rsidRPr="00E51455">
        <w:rPr>
          <w:color w:val="000000"/>
          <w:szCs w:val="22"/>
          <w:lang w:val="el-GR"/>
        </w:rPr>
        <w:t xml:space="preserve"> </w:t>
      </w:r>
      <w:r w:rsidR="00B457AE" w:rsidRPr="00E51455">
        <w:rPr>
          <w:color w:val="000000"/>
          <w:szCs w:val="22"/>
          <w:lang w:val="el-GR"/>
        </w:rPr>
        <w:t>παράγραφο 4.5).</w:t>
      </w:r>
    </w:p>
    <w:p w14:paraId="59F2DD63" w14:textId="77777777" w:rsidR="00A34E36" w:rsidRPr="00E51455" w:rsidRDefault="00A34E36" w:rsidP="003B4EE5">
      <w:pPr>
        <w:spacing w:line="240" w:lineRule="auto"/>
        <w:rPr>
          <w:color w:val="000000"/>
          <w:szCs w:val="22"/>
          <w:lang w:val="el-GR"/>
        </w:rPr>
      </w:pPr>
    </w:p>
    <w:p w14:paraId="59F2DD64" w14:textId="15676C37" w:rsidR="00896A0D" w:rsidRPr="00E51455" w:rsidRDefault="00896A0D" w:rsidP="003B4EE5">
      <w:pPr>
        <w:spacing w:line="240" w:lineRule="auto"/>
        <w:rPr>
          <w:color w:val="000000"/>
          <w:szCs w:val="22"/>
          <w:lang w:val="el-GR"/>
        </w:rPr>
      </w:pPr>
      <w:r w:rsidRPr="00E51455">
        <w:rPr>
          <w:i/>
          <w:color w:val="000000"/>
          <w:szCs w:val="22"/>
          <w:lang w:val="el-GR"/>
        </w:rPr>
        <w:t xml:space="preserve">In vitro </w:t>
      </w:r>
      <w:r w:rsidRPr="00E51455">
        <w:rPr>
          <w:color w:val="000000"/>
          <w:szCs w:val="22"/>
          <w:lang w:val="el-GR"/>
        </w:rPr>
        <w:t xml:space="preserve">μελέτες καταδεικνύουν ότι </w:t>
      </w:r>
      <w:r w:rsidR="00402D9D">
        <w:rPr>
          <w:color w:val="000000"/>
          <w:szCs w:val="22"/>
          <w:lang w:val="el-GR"/>
        </w:rPr>
        <w:t>η</w:t>
      </w:r>
      <w:r w:rsidRPr="00E51455">
        <w:rPr>
          <w:color w:val="000000"/>
          <w:szCs w:val="22"/>
          <w:lang w:val="el-GR"/>
        </w:rPr>
        <w:t xml:space="preserve"> </w:t>
      </w:r>
      <w:r w:rsidR="00402D9D">
        <w:rPr>
          <w:color w:val="000000"/>
          <w:szCs w:val="22"/>
          <w:lang w:val="el-GR"/>
        </w:rPr>
        <w:t>ελτρομβοπάγη</w:t>
      </w:r>
      <w:r w:rsidRPr="00E51455">
        <w:rPr>
          <w:color w:val="000000"/>
          <w:szCs w:val="22"/>
          <w:lang w:val="el-GR"/>
        </w:rPr>
        <w:t xml:space="preserve"> αποτελεί αναστολέα του μεταφορέα ΟΑΤΡ1Β1 και αναστολέα του μεταφορέα BCRP </w:t>
      </w:r>
      <w:r w:rsidR="00D04077" w:rsidRPr="00E51455">
        <w:rPr>
          <w:color w:val="000000"/>
          <w:szCs w:val="22"/>
          <w:lang w:val="el-GR"/>
        </w:rPr>
        <w:t xml:space="preserve">και </w:t>
      </w:r>
      <w:r w:rsidR="00402D9D">
        <w:rPr>
          <w:color w:val="000000"/>
          <w:szCs w:val="22"/>
          <w:lang w:val="el-GR"/>
        </w:rPr>
        <w:t>η</w:t>
      </w:r>
      <w:r w:rsidR="00D04077" w:rsidRPr="00E51455">
        <w:rPr>
          <w:color w:val="000000"/>
          <w:szCs w:val="22"/>
          <w:lang w:val="el-GR"/>
        </w:rPr>
        <w:t xml:space="preserve"> </w:t>
      </w:r>
      <w:r w:rsidR="00402D9D" w:rsidRPr="00A45C84">
        <w:rPr>
          <w:color w:val="000000"/>
          <w:szCs w:val="22"/>
          <w:lang w:val="el-GR"/>
        </w:rPr>
        <w:t>ελτρομβοπάγη</w:t>
      </w:r>
      <w:r w:rsidR="00D04077" w:rsidRPr="00E51455">
        <w:rPr>
          <w:color w:val="000000"/>
          <w:szCs w:val="22"/>
          <w:lang w:val="el-GR"/>
        </w:rPr>
        <w:t xml:space="preserve"> αύξησε την έκθεση του υποστρώματος </w:t>
      </w:r>
      <w:r w:rsidR="00D04077" w:rsidRPr="00E51455">
        <w:rPr>
          <w:color w:val="000000"/>
          <w:szCs w:val="22"/>
          <w:lang w:val="en-US"/>
        </w:rPr>
        <w:t>OATP</w:t>
      </w:r>
      <w:r w:rsidR="00D04077" w:rsidRPr="00E51455">
        <w:rPr>
          <w:color w:val="000000"/>
          <w:szCs w:val="22"/>
          <w:lang w:val="el-GR"/>
        </w:rPr>
        <w:t>1</w:t>
      </w:r>
      <w:r w:rsidR="00D04077" w:rsidRPr="00E51455">
        <w:rPr>
          <w:color w:val="000000"/>
          <w:szCs w:val="22"/>
          <w:lang w:val="en-US"/>
        </w:rPr>
        <w:t>B</w:t>
      </w:r>
      <w:r w:rsidR="00D04077" w:rsidRPr="00E51455">
        <w:rPr>
          <w:color w:val="000000"/>
          <w:szCs w:val="22"/>
          <w:lang w:val="el-GR"/>
        </w:rPr>
        <w:t xml:space="preserve">1 και </w:t>
      </w:r>
      <w:r w:rsidR="00D04077" w:rsidRPr="00E51455">
        <w:rPr>
          <w:color w:val="000000"/>
          <w:szCs w:val="22"/>
          <w:lang w:val="en-US"/>
        </w:rPr>
        <w:t>BCRP</w:t>
      </w:r>
      <w:r w:rsidR="00D04077" w:rsidRPr="00E51455">
        <w:rPr>
          <w:color w:val="000000"/>
          <w:szCs w:val="22"/>
          <w:lang w:val="el-GR"/>
        </w:rPr>
        <w:t xml:space="preserve"> της ροσουβαστατίνης σε μία κλινική μελέτη φαρμακευτικής αλληλεπίδρασης </w:t>
      </w:r>
      <w:r w:rsidRPr="00E51455">
        <w:rPr>
          <w:color w:val="000000"/>
          <w:szCs w:val="22"/>
          <w:lang w:val="el-GR"/>
        </w:rPr>
        <w:t xml:space="preserve">(βλέπε παράγραφο 4.5). Σε κλινικές μελέτες με </w:t>
      </w:r>
      <w:r w:rsidR="00402D9D">
        <w:rPr>
          <w:color w:val="000000"/>
          <w:szCs w:val="22"/>
          <w:lang w:val="el-GR"/>
        </w:rPr>
        <w:t>ελτρομβοπάγη</w:t>
      </w:r>
      <w:r w:rsidRPr="00E51455">
        <w:rPr>
          <w:color w:val="000000"/>
          <w:szCs w:val="22"/>
          <w:lang w:val="el-GR"/>
        </w:rPr>
        <w:t>, συνεστήθη μείωση δόσης στατινών κατά 50%.</w:t>
      </w:r>
    </w:p>
    <w:p w14:paraId="59F2DD65" w14:textId="77777777" w:rsidR="00A34E36" w:rsidRPr="00E51455" w:rsidRDefault="00A34E36" w:rsidP="003B4EE5">
      <w:pPr>
        <w:spacing w:line="240" w:lineRule="auto"/>
        <w:rPr>
          <w:color w:val="000000"/>
          <w:szCs w:val="22"/>
          <w:lang w:val="el-GR"/>
        </w:rPr>
      </w:pPr>
    </w:p>
    <w:p w14:paraId="59F2DD66" w14:textId="3E64BE30" w:rsidR="00896A0D" w:rsidRPr="00E51455" w:rsidRDefault="00402D9D" w:rsidP="003B4EE5">
      <w:pPr>
        <w:spacing w:line="240" w:lineRule="auto"/>
        <w:rPr>
          <w:color w:val="000000"/>
          <w:szCs w:val="22"/>
          <w:lang w:val="el-GR"/>
        </w:rPr>
      </w:pPr>
      <w:r>
        <w:rPr>
          <w:color w:val="000000"/>
          <w:szCs w:val="22"/>
          <w:lang w:val="el-GR"/>
        </w:rPr>
        <w:t>Η</w:t>
      </w:r>
      <w:r w:rsidR="00896A0D" w:rsidRPr="00E51455">
        <w:rPr>
          <w:color w:val="000000"/>
          <w:szCs w:val="22"/>
          <w:lang w:val="el-GR"/>
        </w:rPr>
        <w:t xml:space="preserve"> </w:t>
      </w:r>
      <w:r>
        <w:rPr>
          <w:color w:val="000000"/>
          <w:szCs w:val="22"/>
          <w:lang w:val="el-GR"/>
        </w:rPr>
        <w:t>ελτρομβοπάγη</w:t>
      </w:r>
      <w:r w:rsidR="00896A0D" w:rsidRPr="00E51455">
        <w:rPr>
          <w:color w:val="000000"/>
          <w:szCs w:val="22"/>
          <w:lang w:val="el-GR"/>
        </w:rPr>
        <w:t xml:space="preserve"> δεσμεύει χηλικά πολυσθενή κατιόντα, όπως το σίδηρο, το ασβέστιο, το μαγνήσιο, το α</w:t>
      </w:r>
      <w:r w:rsidR="00934AC6" w:rsidRPr="00E51455">
        <w:rPr>
          <w:color w:val="000000"/>
          <w:szCs w:val="22"/>
          <w:lang w:val="el-GR"/>
        </w:rPr>
        <w:t>ργίλιο</w:t>
      </w:r>
      <w:r w:rsidR="00896A0D" w:rsidRPr="00E51455">
        <w:rPr>
          <w:color w:val="000000"/>
          <w:szCs w:val="22"/>
          <w:lang w:val="el-GR"/>
        </w:rPr>
        <w:t>, το σελήνιο και τον ψευδάργυρο (</w:t>
      </w:r>
      <w:r w:rsidR="004D3D0A" w:rsidRPr="00E51455">
        <w:rPr>
          <w:color w:val="000000"/>
          <w:szCs w:val="22"/>
          <w:lang w:val="el-GR"/>
        </w:rPr>
        <w:t>βλ</w:t>
      </w:r>
      <w:r w:rsidR="004D3D0A">
        <w:rPr>
          <w:color w:val="000000"/>
          <w:szCs w:val="22"/>
          <w:lang w:val="el-GR"/>
        </w:rPr>
        <w:t>.</w:t>
      </w:r>
      <w:r w:rsidR="004D3D0A" w:rsidRPr="00E51455">
        <w:rPr>
          <w:color w:val="000000"/>
          <w:szCs w:val="22"/>
          <w:lang w:val="el-GR"/>
        </w:rPr>
        <w:t xml:space="preserve"> </w:t>
      </w:r>
      <w:r w:rsidR="00896A0D" w:rsidRPr="00E51455">
        <w:rPr>
          <w:color w:val="000000"/>
          <w:szCs w:val="22"/>
          <w:lang w:val="el-GR"/>
        </w:rPr>
        <w:t>παρ</w:t>
      </w:r>
      <w:r w:rsidR="009F1E30" w:rsidRPr="00E51455">
        <w:rPr>
          <w:color w:val="000000"/>
          <w:szCs w:val="22"/>
          <w:lang w:val="el-GR"/>
        </w:rPr>
        <w:t>α</w:t>
      </w:r>
      <w:r w:rsidR="00896A0D" w:rsidRPr="00E51455">
        <w:rPr>
          <w:color w:val="000000"/>
          <w:szCs w:val="22"/>
          <w:lang w:val="el-GR"/>
        </w:rPr>
        <w:t>γρ</w:t>
      </w:r>
      <w:r w:rsidR="009F1E30" w:rsidRPr="00E51455">
        <w:rPr>
          <w:color w:val="000000"/>
          <w:szCs w:val="22"/>
          <w:lang w:val="el-GR"/>
        </w:rPr>
        <w:t>ά</w:t>
      </w:r>
      <w:r w:rsidR="00896A0D" w:rsidRPr="00E51455">
        <w:rPr>
          <w:color w:val="000000"/>
          <w:szCs w:val="22"/>
          <w:lang w:val="el-GR"/>
        </w:rPr>
        <w:t>φο</w:t>
      </w:r>
      <w:r w:rsidR="009F1E30" w:rsidRPr="00E51455">
        <w:rPr>
          <w:color w:val="000000"/>
          <w:szCs w:val="22"/>
          <w:lang w:val="el-GR"/>
        </w:rPr>
        <w:t>υς</w:t>
      </w:r>
      <w:r w:rsidR="005B3DBE" w:rsidRPr="00E51455">
        <w:rPr>
          <w:color w:val="000000"/>
          <w:szCs w:val="22"/>
          <w:lang w:val="de-CH"/>
        </w:rPr>
        <w:t> </w:t>
      </w:r>
      <w:r w:rsidR="00896A0D" w:rsidRPr="00E51455">
        <w:rPr>
          <w:color w:val="000000"/>
          <w:szCs w:val="22"/>
          <w:lang w:val="el-GR"/>
        </w:rPr>
        <w:t>4.2 και 4.5).</w:t>
      </w:r>
    </w:p>
    <w:p w14:paraId="59F2DD67" w14:textId="77777777" w:rsidR="00A34E36" w:rsidRPr="00E51455" w:rsidRDefault="00A34E36" w:rsidP="003B4EE5">
      <w:pPr>
        <w:spacing w:line="240" w:lineRule="auto"/>
        <w:rPr>
          <w:color w:val="000000"/>
          <w:szCs w:val="22"/>
          <w:lang w:val="el-GR"/>
        </w:rPr>
      </w:pPr>
    </w:p>
    <w:p w14:paraId="59F2DD68" w14:textId="0BAE35AD" w:rsidR="00114D6E" w:rsidRPr="00E51455" w:rsidRDefault="00114D6E" w:rsidP="003B4EE5">
      <w:pPr>
        <w:spacing w:line="240" w:lineRule="auto"/>
        <w:rPr>
          <w:rFonts w:eastAsia="MS Mincho"/>
          <w:i/>
          <w:szCs w:val="22"/>
          <w:lang w:val="el-GR" w:eastAsia="ja-JP"/>
        </w:rPr>
      </w:pPr>
      <w:r w:rsidRPr="00E51455">
        <w:rPr>
          <w:i/>
          <w:szCs w:val="22"/>
        </w:rPr>
        <w:t>In</w:t>
      </w:r>
      <w:r w:rsidR="008F29C7">
        <w:rPr>
          <w:i/>
          <w:szCs w:val="22"/>
          <w:lang w:val="el-GR"/>
        </w:rPr>
        <w:t> </w:t>
      </w:r>
      <w:r w:rsidRPr="00E51455">
        <w:rPr>
          <w:i/>
          <w:szCs w:val="22"/>
        </w:rPr>
        <w:t>vitro</w:t>
      </w:r>
      <w:r w:rsidRPr="00E51455">
        <w:rPr>
          <w:szCs w:val="22"/>
          <w:lang w:val="el-GR"/>
        </w:rPr>
        <w:t xml:space="preserve"> μελέτες κατέδειξαν ότι </w:t>
      </w:r>
      <w:r w:rsidR="00402D9D">
        <w:rPr>
          <w:szCs w:val="22"/>
          <w:lang w:val="el-GR"/>
        </w:rPr>
        <w:t>η</w:t>
      </w:r>
      <w:r w:rsidRPr="00E51455">
        <w:rPr>
          <w:szCs w:val="22"/>
          <w:lang w:val="el-GR"/>
        </w:rPr>
        <w:t xml:space="preserve"> </w:t>
      </w:r>
      <w:r w:rsidR="00402D9D" w:rsidRPr="00A45C84">
        <w:rPr>
          <w:szCs w:val="22"/>
          <w:lang w:val="el-GR"/>
        </w:rPr>
        <w:t>ελτρομβοπάγη</w:t>
      </w:r>
      <w:r w:rsidR="002F4C64" w:rsidRPr="00E51455">
        <w:rPr>
          <w:szCs w:val="22"/>
          <w:lang w:val="el-GR"/>
        </w:rPr>
        <w:t xml:space="preserve"> δεν εί</w:t>
      </w:r>
      <w:r w:rsidRPr="00E51455">
        <w:rPr>
          <w:szCs w:val="22"/>
          <w:lang w:val="el-GR"/>
        </w:rPr>
        <w:t xml:space="preserve">ναι υπόστρωμα για το πολυπεπτίδιο μεταφοράς οργανικών ανιόντων, </w:t>
      </w:r>
      <w:r w:rsidRPr="00E51455">
        <w:rPr>
          <w:rFonts w:eastAsia="MS Mincho"/>
          <w:szCs w:val="22"/>
          <w:lang w:eastAsia="ja-JP"/>
        </w:rPr>
        <w:t>OATP</w:t>
      </w:r>
      <w:r w:rsidRPr="00E51455">
        <w:rPr>
          <w:rFonts w:eastAsia="MS Mincho"/>
          <w:szCs w:val="22"/>
          <w:lang w:val="el-GR" w:eastAsia="ja-JP"/>
        </w:rPr>
        <w:t>1</w:t>
      </w:r>
      <w:r w:rsidRPr="00E51455">
        <w:rPr>
          <w:rFonts w:eastAsia="MS Mincho"/>
          <w:szCs w:val="22"/>
          <w:lang w:eastAsia="ja-JP"/>
        </w:rPr>
        <w:t>B</w:t>
      </w:r>
      <w:r w:rsidRPr="00E51455">
        <w:rPr>
          <w:rFonts w:eastAsia="MS Mincho"/>
          <w:szCs w:val="22"/>
          <w:lang w:val="el-GR" w:eastAsia="ja-JP"/>
        </w:rPr>
        <w:t xml:space="preserve">1, αλλά </w:t>
      </w:r>
      <w:r w:rsidR="006A1D98" w:rsidRPr="00E51455">
        <w:rPr>
          <w:rFonts w:eastAsia="MS Mincho"/>
          <w:szCs w:val="22"/>
          <w:lang w:val="el-GR" w:eastAsia="ja-JP"/>
        </w:rPr>
        <w:t>είναι</w:t>
      </w:r>
      <w:r w:rsidRPr="00E51455">
        <w:rPr>
          <w:rFonts w:eastAsia="MS Mincho"/>
          <w:szCs w:val="22"/>
          <w:lang w:val="el-GR" w:eastAsia="ja-JP"/>
        </w:rPr>
        <w:t xml:space="preserve"> αναστολέας αυτού του μεταφορέα </w:t>
      </w:r>
      <w:r w:rsidR="0030049B" w:rsidRPr="00E51455">
        <w:rPr>
          <w:szCs w:val="24"/>
          <w:lang w:val="el-GR"/>
        </w:rPr>
        <w:t>(</w:t>
      </w:r>
      <w:r w:rsidRPr="00E51455">
        <w:t>IC</w:t>
      </w:r>
      <w:r w:rsidRPr="00E51455">
        <w:rPr>
          <w:vertAlign w:val="subscript"/>
          <w:lang w:val="el-GR"/>
        </w:rPr>
        <w:t>50</w:t>
      </w:r>
      <w:r w:rsidRPr="00E51455">
        <w:rPr>
          <w:lang w:val="el-GR"/>
        </w:rPr>
        <w:t xml:space="preserve"> τιμή του 2,7</w:t>
      </w:r>
      <w:r w:rsidRPr="00E51455">
        <w:t> </w:t>
      </w:r>
      <w:r w:rsidRPr="00E51455">
        <w:rPr>
          <w:lang w:val="el-GR"/>
        </w:rPr>
        <w:t>μ</w:t>
      </w:r>
      <w:r w:rsidRPr="00E51455">
        <w:t>M</w:t>
      </w:r>
      <w:r w:rsidRPr="00E51455">
        <w:rPr>
          <w:lang w:val="el-GR"/>
        </w:rPr>
        <w:t xml:space="preserve"> </w:t>
      </w:r>
      <w:r w:rsidR="0030049B" w:rsidRPr="00E51455">
        <w:rPr>
          <w:lang w:val="el-GR"/>
        </w:rPr>
        <w:t>[</w:t>
      </w:r>
      <w:r w:rsidRPr="00E51455">
        <w:rPr>
          <w:lang w:val="el-GR"/>
        </w:rPr>
        <w:t>1,2</w:t>
      </w:r>
      <w:r w:rsidRPr="00E51455">
        <w:t> </w:t>
      </w:r>
      <w:r w:rsidRPr="00E51455">
        <w:rPr>
          <w:lang w:val="el-GR"/>
        </w:rPr>
        <w:t>μ</w:t>
      </w:r>
      <w:r w:rsidRPr="00E51455">
        <w:t>g</w:t>
      </w:r>
      <w:r w:rsidRPr="00E51455">
        <w:rPr>
          <w:lang w:val="el-GR"/>
        </w:rPr>
        <w:t>/</w:t>
      </w:r>
      <w:r w:rsidRPr="00E51455">
        <w:t>ml</w:t>
      </w:r>
      <w:r w:rsidR="0030049B" w:rsidRPr="00E51455">
        <w:rPr>
          <w:lang w:val="el-GR"/>
        </w:rPr>
        <w:t>]</w:t>
      </w:r>
      <w:r w:rsidRPr="00E51455">
        <w:rPr>
          <w:szCs w:val="24"/>
          <w:lang w:val="el-GR"/>
        </w:rPr>
        <w:t>)</w:t>
      </w:r>
      <w:r w:rsidRPr="00E51455">
        <w:rPr>
          <w:rFonts w:eastAsia="MS Mincho"/>
          <w:szCs w:val="22"/>
          <w:lang w:val="el-GR" w:eastAsia="ja-JP"/>
        </w:rPr>
        <w:t>.</w:t>
      </w:r>
      <w:r w:rsidRPr="00E51455">
        <w:rPr>
          <w:i/>
          <w:szCs w:val="22"/>
          <w:lang w:val="el-GR"/>
        </w:rPr>
        <w:t xml:space="preserve"> </w:t>
      </w:r>
      <w:r w:rsidRPr="00E51455">
        <w:rPr>
          <w:i/>
          <w:szCs w:val="22"/>
        </w:rPr>
        <w:t>In</w:t>
      </w:r>
      <w:r w:rsidRPr="00E51455">
        <w:rPr>
          <w:i/>
          <w:szCs w:val="22"/>
          <w:lang w:val="el-GR"/>
        </w:rPr>
        <w:t xml:space="preserve"> </w:t>
      </w:r>
      <w:r w:rsidRPr="00E51455">
        <w:rPr>
          <w:i/>
          <w:szCs w:val="22"/>
        </w:rPr>
        <w:t>vitro</w:t>
      </w:r>
      <w:r w:rsidRPr="00E51455">
        <w:rPr>
          <w:szCs w:val="22"/>
          <w:lang w:val="el-GR"/>
        </w:rPr>
        <w:t xml:space="preserve"> μελέτες </w:t>
      </w:r>
      <w:r w:rsidR="00F774D2" w:rsidRPr="00E51455">
        <w:rPr>
          <w:szCs w:val="22"/>
          <w:lang w:val="el-GR"/>
        </w:rPr>
        <w:t>επίσης</w:t>
      </w:r>
      <w:r w:rsidRPr="00E51455">
        <w:rPr>
          <w:szCs w:val="22"/>
          <w:lang w:val="el-GR"/>
        </w:rPr>
        <w:t xml:space="preserve"> κατέδειξαν ότι τ</w:t>
      </w:r>
      <w:r w:rsidR="00402D9D">
        <w:rPr>
          <w:szCs w:val="22"/>
          <w:lang w:val="el-GR"/>
        </w:rPr>
        <w:t>ης</w:t>
      </w:r>
      <w:r w:rsidRPr="00E51455">
        <w:rPr>
          <w:szCs w:val="22"/>
          <w:lang w:val="el-GR"/>
        </w:rPr>
        <w:t xml:space="preserve"> </w:t>
      </w:r>
      <w:r w:rsidR="00402D9D" w:rsidRPr="00A45C84">
        <w:rPr>
          <w:szCs w:val="22"/>
          <w:lang w:val="el-GR"/>
        </w:rPr>
        <w:t>ελτρομβοπάγης</w:t>
      </w:r>
      <w:r w:rsidRPr="00E51455">
        <w:rPr>
          <w:szCs w:val="22"/>
          <w:lang w:val="el-GR"/>
        </w:rPr>
        <w:t xml:space="preserve"> είναι υπόστωμα και </w:t>
      </w:r>
      <w:r w:rsidRPr="00E51455">
        <w:rPr>
          <w:szCs w:val="22"/>
          <w:lang w:val="el-GR"/>
        </w:rPr>
        <w:lastRenderedPageBreak/>
        <w:t>αναστολέας της πρωτεϊνης ανθεκτικότητας του καρκίνου του μαστού (</w:t>
      </w:r>
      <w:r w:rsidRPr="00E51455">
        <w:rPr>
          <w:rFonts w:eastAsia="MS Mincho"/>
          <w:szCs w:val="22"/>
        </w:rPr>
        <w:t>BCRP</w:t>
      </w:r>
      <w:r w:rsidRPr="00E51455">
        <w:rPr>
          <w:rFonts w:eastAsia="MS Mincho"/>
          <w:szCs w:val="22"/>
          <w:lang w:val="el-GR"/>
        </w:rPr>
        <w:t xml:space="preserve">) </w:t>
      </w:r>
      <w:r w:rsidRPr="00E51455">
        <w:rPr>
          <w:szCs w:val="24"/>
          <w:lang w:val="el-GR"/>
        </w:rPr>
        <w:t>(</w:t>
      </w:r>
      <w:r w:rsidRPr="00E51455">
        <w:t>IC</w:t>
      </w:r>
      <w:r w:rsidRPr="00E51455">
        <w:rPr>
          <w:vertAlign w:val="subscript"/>
          <w:lang w:val="el-GR"/>
        </w:rPr>
        <w:t>50</w:t>
      </w:r>
      <w:r w:rsidRPr="00E51455">
        <w:rPr>
          <w:lang w:val="el-GR"/>
        </w:rPr>
        <w:t xml:space="preserve"> τιμή των 2,7</w:t>
      </w:r>
      <w:r w:rsidRPr="00E51455">
        <w:t> </w:t>
      </w:r>
      <w:r w:rsidRPr="00E51455">
        <w:rPr>
          <w:lang w:val="el-GR"/>
        </w:rPr>
        <w:t>μ</w:t>
      </w:r>
      <w:r w:rsidRPr="00E51455">
        <w:t>M</w:t>
      </w:r>
      <w:r w:rsidRPr="00E51455">
        <w:rPr>
          <w:lang w:val="el-GR"/>
        </w:rPr>
        <w:t xml:space="preserve"> </w:t>
      </w:r>
      <w:r w:rsidR="007D38F5" w:rsidRPr="00E51455">
        <w:rPr>
          <w:lang w:val="el-GR"/>
        </w:rPr>
        <w:t>[</w:t>
      </w:r>
      <w:r w:rsidRPr="00E51455">
        <w:rPr>
          <w:lang w:val="el-GR"/>
        </w:rPr>
        <w:t>1,2</w:t>
      </w:r>
      <w:r w:rsidRPr="00E51455">
        <w:t> </w:t>
      </w:r>
      <w:r w:rsidRPr="00E51455">
        <w:rPr>
          <w:lang w:val="el-GR"/>
        </w:rPr>
        <w:t>μ</w:t>
      </w:r>
      <w:r w:rsidRPr="00E51455">
        <w:t>g</w:t>
      </w:r>
      <w:r w:rsidRPr="00E51455">
        <w:rPr>
          <w:lang w:val="el-GR"/>
        </w:rPr>
        <w:t>/</w:t>
      </w:r>
      <w:r w:rsidRPr="00E51455">
        <w:t>ml</w:t>
      </w:r>
      <w:r w:rsidR="007D38F5" w:rsidRPr="00E51455">
        <w:rPr>
          <w:lang w:val="el-GR"/>
        </w:rPr>
        <w:t>]</w:t>
      </w:r>
      <w:r w:rsidR="0030049B" w:rsidRPr="00E51455">
        <w:rPr>
          <w:lang w:val="el-GR"/>
        </w:rPr>
        <w:t>)</w:t>
      </w:r>
      <w:r w:rsidRPr="00E51455">
        <w:rPr>
          <w:rFonts w:eastAsia="MS Mincho"/>
          <w:i/>
          <w:szCs w:val="22"/>
          <w:lang w:val="el-GR" w:eastAsia="ja-JP"/>
        </w:rPr>
        <w:t>.</w:t>
      </w:r>
    </w:p>
    <w:p w14:paraId="59F2DD69" w14:textId="77777777" w:rsidR="00BF7389" w:rsidRPr="00E51455" w:rsidRDefault="00BF7389" w:rsidP="003B4EE5">
      <w:pPr>
        <w:spacing w:line="240" w:lineRule="auto"/>
        <w:rPr>
          <w:color w:val="000000"/>
          <w:szCs w:val="22"/>
          <w:lang w:val="el-GR"/>
        </w:rPr>
      </w:pPr>
    </w:p>
    <w:p w14:paraId="59F2DD6A" w14:textId="77777777" w:rsidR="00E90B95" w:rsidRPr="00E51455" w:rsidRDefault="00E90B95" w:rsidP="003B4EE5">
      <w:pPr>
        <w:keepNext/>
        <w:spacing w:line="240" w:lineRule="auto"/>
        <w:rPr>
          <w:color w:val="000000"/>
          <w:szCs w:val="22"/>
          <w:u w:val="single"/>
          <w:lang w:val="el-GR"/>
        </w:rPr>
      </w:pPr>
      <w:r w:rsidRPr="00E51455">
        <w:rPr>
          <w:color w:val="000000"/>
          <w:szCs w:val="22"/>
          <w:u w:val="single"/>
          <w:lang w:val="el-GR"/>
        </w:rPr>
        <w:t>Ειδικοί πληθυσμοί ασθενών</w:t>
      </w:r>
    </w:p>
    <w:p w14:paraId="59F2DD6B" w14:textId="77777777" w:rsidR="00A34E36" w:rsidRPr="00E51455" w:rsidRDefault="00A34E36" w:rsidP="003B4EE5">
      <w:pPr>
        <w:keepNext/>
        <w:spacing w:line="240" w:lineRule="auto"/>
        <w:rPr>
          <w:color w:val="000000"/>
          <w:szCs w:val="22"/>
          <w:lang w:val="el-GR"/>
        </w:rPr>
      </w:pPr>
    </w:p>
    <w:p w14:paraId="59F2DD6C" w14:textId="77777777" w:rsidR="00E90B95" w:rsidRPr="00E51455" w:rsidRDefault="00E90B95" w:rsidP="003B4EE5">
      <w:pPr>
        <w:keepNext/>
        <w:spacing w:line="240" w:lineRule="auto"/>
        <w:rPr>
          <w:i/>
          <w:color w:val="000000"/>
          <w:szCs w:val="22"/>
          <w:u w:val="single"/>
          <w:lang w:val="el-GR"/>
        </w:rPr>
      </w:pPr>
      <w:r w:rsidRPr="00E51455">
        <w:rPr>
          <w:i/>
          <w:color w:val="000000"/>
          <w:szCs w:val="22"/>
          <w:u w:val="single"/>
          <w:lang w:val="el-GR"/>
        </w:rPr>
        <w:t xml:space="preserve">Νεφρική </w:t>
      </w:r>
      <w:r w:rsidR="00C92476" w:rsidRPr="00E51455">
        <w:rPr>
          <w:i/>
          <w:color w:val="000000"/>
          <w:szCs w:val="22"/>
          <w:u w:val="single"/>
          <w:lang w:val="el-GR"/>
        </w:rPr>
        <w:t>δυσλειτουργία</w:t>
      </w:r>
    </w:p>
    <w:p w14:paraId="59F2DD6D" w14:textId="77777777" w:rsidR="006D0208" w:rsidRPr="00E51455" w:rsidRDefault="006D0208" w:rsidP="003B4EE5">
      <w:pPr>
        <w:keepNext/>
        <w:spacing w:line="240" w:lineRule="auto"/>
        <w:rPr>
          <w:color w:val="000000"/>
          <w:szCs w:val="22"/>
          <w:lang w:val="el-GR"/>
        </w:rPr>
      </w:pPr>
    </w:p>
    <w:p w14:paraId="59F2DD6E" w14:textId="04BBDDE5" w:rsidR="00E90B95" w:rsidRPr="00E51455" w:rsidRDefault="00E90B95" w:rsidP="003B4EE5">
      <w:pPr>
        <w:spacing w:line="240" w:lineRule="auto"/>
        <w:rPr>
          <w:color w:val="000000"/>
          <w:szCs w:val="22"/>
          <w:lang w:val="el-GR"/>
        </w:rPr>
      </w:pPr>
      <w:r w:rsidRPr="00E51455">
        <w:rPr>
          <w:color w:val="000000"/>
          <w:szCs w:val="22"/>
          <w:lang w:val="el-GR"/>
        </w:rPr>
        <w:t>Η φαρμακοκινητική τ</w:t>
      </w:r>
      <w:r w:rsidR="00402D9D">
        <w:rPr>
          <w:color w:val="000000"/>
          <w:szCs w:val="22"/>
          <w:lang w:val="el-GR"/>
        </w:rPr>
        <w:t>ης</w:t>
      </w:r>
      <w:r w:rsidRPr="00E51455">
        <w:rPr>
          <w:color w:val="000000"/>
          <w:szCs w:val="22"/>
          <w:lang w:val="el-GR"/>
        </w:rPr>
        <w:t xml:space="preserve"> </w:t>
      </w:r>
      <w:r w:rsidR="00402D9D">
        <w:rPr>
          <w:color w:val="000000"/>
          <w:szCs w:val="22"/>
          <w:lang w:val="el-GR"/>
        </w:rPr>
        <w:t>ελτρομβοπάγης</w:t>
      </w:r>
      <w:r w:rsidRPr="00E51455">
        <w:rPr>
          <w:color w:val="000000"/>
          <w:szCs w:val="22"/>
          <w:lang w:val="el-GR"/>
        </w:rPr>
        <w:t xml:space="preserve"> έχει μελετηθεί μετά από χορήγηση </w:t>
      </w:r>
      <w:r w:rsidR="00402D9D">
        <w:rPr>
          <w:color w:val="000000"/>
          <w:szCs w:val="22"/>
          <w:lang w:val="el-GR"/>
        </w:rPr>
        <w:t>ελτρομβοπάγη</w:t>
      </w:r>
      <w:r w:rsidRPr="00E51455">
        <w:rPr>
          <w:color w:val="000000"/>
          <w:szCs w:val="22"/>
          <w:lang w:val="el-GR"/>
        </w:rPr>
        <w:t xml:space="preserve"> σε ενηλίκους ασθενείς με νεφρική δυσλειτουργία. Μετά από χορήγηση </w:t>
      </w:r>
      <w:r w:rsidR="00C92476" w:rsidRPr="00E51455">
        <w:rPr>
          <w:color w:val="000000"/>
          <w:szCs w:val="22"/>
          <w:lang w:val="el-GR"/>
        </w:rPr>
        <w:t>εφάπαξ</w:t>
      </w:r>
      <w:r w:rsidRPr="00E51455">
        <w:rPr>
          <w:color w:val="000000"/>
          <w:szCs w:val="22"/>
          <w:lang w:val="el-GR"/>
        </w:rPr>
        <w:t xml:space="preserve"> δόσης 50 mg, η AUC</w:t>
      </w:r>
      <w:r w:rsidRPr="00E51455">
        <w:rPr>
          <w:color w:val="000000"/>
          <w:szCs w:val="22"/>
          <w:vertAlign w:val="subscript"/>
          <w:lang w:val="el-GR"/>
        </w:rPr>
        <w:t>0-</w:t>
      </w:r>
      <w:r w:rsidRPr="00E51455">
        <w:rPr>
          <w:color w:val="000000"/>
          <w:szCs w:val="22"/>
          <w:vertAlign w:val="subscript"/>
          <w:lang w:val="el-GR"/>
        </w:rPr>
        <w:sym w:font="Symbol" w:char="F0A5"/>
      </w:r>
      <w:r w:rsidRPr="00E51455">
        <w:rPr>
          <w:color w:val="000000"/>
          <w:szCs w:val="22"/>
          <w:lang w:val="el-GR"/>
        </w:rPr>
        <w:t xml:space="preserve"> τ</w:t>
      </w:r>
      <w:r w:rsidR="00402D9D">
        <w:rPr>
          <w:color w:val="000000"/>
          <w:szCs w:val="22"/>
          <w:lang w:val="el-GR"/>
        </w:rPr>
        <w:t>ης</w:t>
      </w:r>
      <w:r w:rsidRPr="00E51455">
        <w:rPr>
          <w:color w:val="000000"/>
          <w:szCs w:val="22"/>
          <w:lang w:val="el-GR"/>
        </w:rPr>
        <w:t xml:space="preserve"> </w:t>
      </w:r>
      <w:r w:rsidR="00402D9D">
        <w:rPr>
          <w:color w:val="000000"/>
          <w:szCs w:val="22"/>
          <w:lang w:val="el-GR"/>
        </w:rPr>
        <w:t>ελτρομβοπάγης</w:t>
      </w:r>
      <w:r w:rsidRPr="00E51455">
        <w:rPr>
          <w:color w:val="000000"/>
          <w:szCs w:val="22"/>
          <w:lang w:val="el-GR"/>
        </w:rPr>
        <w:t xml:space="preserve"> ήταν 32% έως 36% χαμηλότερη σε </w:t>
      </w:r>
      <w:r w:rsidR="007C2C10" w:rsidRPr="00E51455">
        <w:rPr>
          <w:color w:val="000000"/>
          <w:szCs w:val="22"/>
          <w:lang w:val="el-GR"/>
        </w:rPr>
        <w:t xml:space="preserve">ασθενείς </w:t>
      </w:r>
      <w:r w:rsidRPr="00E51455">
        <w:rPr>
          <w:color w:val="000000"/>
          <w:szCs w:val="22"/>
          <w:lang w:val="el-GR"/>
        </w:rPr>
        <w:t xml:space="preserve">με ήπια έως μέτρια νεφρική δυσλειτουργία και 60% χαμηλότερη σε </w:t>
      </w:r>
      <w:r w:rsidR="007C2C10" w:rsidRPr="00E51455">
        <w:rPr>
          <w:color w:val="000000"/>
          <w:szCs w:val="22"/>
          <w:lang w:val="el-GR"/>
        </w:rPr>
        <w:t xml:space="preserve">ασθενείς </w:t>
      </w:r>
      <w:r w:rsidRPr="00E51455">
        <w:rPr>
          <w:color w:val="000000"/>
          <w:szCs w:val="22"/>
          <w:lang w:val="el-GR"/>
        </w:rPr>
        <w:t xml:space="preserve">με σοβαρή νεφρική δυσλειτουργία σε σχέση με υγιείς εθελοντές. Υπήρξε ουσιαστική διακύμανση και σημαντική επικάλυψη σε εκθέσεις ανάμεσα σε ασθενείς με νεφρική δυσλειτουργία και υγιείς εθελοντές. Δεν μετρήθηκαν συγκεντρώσεις μη </w:t>
      </w:r>
      <w:r w:rsidR="00C754D5" w:rsidRPr="00E51455">
        <w:rPr>
          <w:color w:val="000000"/>
          <w:szCs w:val="22"/>
          <w:lang w:val="el-GR"/>
        </w:rPr>
        <w:t>δεσμευμέν</w:t>
      </w:r>
      <w:r w:rsidR="00C754D5">
        <w:rPr>
          <w:color w:val="000000"/>
          <w:szCs w:val="22"/>
          <w:lang w:val="el-GR"/>
        </w:rPr>
        <w:t>ης</w:t>
      </w:r>
      <w:r w:rsidR="00C754D5" w:rsidRPr="00E51455">
        <w:rPr>
          <w:color w:val="000000"/>
          <w:szCs w:val="22"/>
          <w:lang w:val="el-GR"/>
        </w:rPr>
        <w:t xml:space="preserve"> </w:t>
      </w:r>
      <w:r w:rsidR="00402D9D">
        <w:rPr>
          <w:color w:val="000000"/>
          <w:szCs w:val="22"/>
          <w:lang w:val="el-GR"/>
        </w:rPr>
        <w:t>ελτρομβοπάγη</w:t>
      </w:r>
      <w:r w:rsidRPr="00E51455">
        <w:rPr>
          <w:color w:val="000000"/>
          <w:szCs w:val="22"/>
          <w:lang w:val="el-GR"/>
        </w:rPr>
        <w:t xml:space="preserve"> (</w:t>
      </w:r>
      <w:r w:rsidR="00C754D5" w:rsidRPr="00E51455">
        <w:rPr>
          <w:color w:val="000000"/>
          <w:szCs w:val="22"/>
          <w:lang w:val="el-GR"/>
        </w:rPr>
        <w:t>ενεργ</w:t>
      </w:r>
      <w:r w:rsidR="00C754D5">
        <w:rPr>
          <w:color w:val="000000"/>
          <w:szCs w:val="22"/>
          <w:lang w:val="el-GR"/>
        </w:rPr>
        <w:t>ή</w:t>
      </w:r>
      <w:r w:rsidRPr="00E51455">
        <w:rPr>
          <w:color w:val="000000"/>
          <w:szCs w:val="22"/>
          <w:lang w:val="el-GR"/>
        </w:rPr>
        <w:t xml:space="preserve">) για αυτό το φαρμακευτικό προϊόν που συνδέεται </w:t>
      </w:r>
      <w:r w:rsidR="00C92476" w:rsidRPr="00E51455">
        <w:rPr>
          <w:color w:val="000000"/>
          <w:szCs w:val="22"/>
          <w:lang w:val="el-GR"/>
        </w:rPr>
        <w:t>εκτεταμένα</w:t>
      </w:r>
      <w:r w:rsidRPr="00E51455">
        <w:rPr>
          <w:color w:val="000000"/>
          <w:szCs w:val="22"/>
          <w:lang w:val="el-GR"/>
        </w:rPr>
        <w:t xml:space="preserve"> με πρωτεΐνες. Ασθενείς με νεφρική δυσλειτουργία θα πρέπει να χρησιμοποιούν </w:t>
      </w:r>
      <w:r w:rsidR="0046263A" w:rsidRPr="00E51455">
        <w:rPr>
          <w:color w:val="000000"/>
          <w:szCs w:val="22"/>
          <w:lang w:val="el-GR"/>
        </w:rPr>
        <w:t>τ</w:t>
      </w:r>
      <w:r w:rsidR="00402D9D">
        <w:rPr>
          <w:color w:val="000000"/>
          <w:szCs w:val="22"/>
          <w:lang w:val="el-GR"/>
        </w:rPr>
        <w:t>ην</w:t>
      </w:r>
      <w:r w:rsidR="0046263A" w:rsidRPr="00E51455">
        <w:rPr>
          <w:color w:val="000000"/>
          <w:szCs w:val="22"/>
          <w:lang w:val="el-GR"/>
        </w:rPr>
        <w:t xml:space="preserve"> </w:t>
      </w:r>
      <w:r w:rsidR="00402D9D">
        <w:rPr>
          <w:color w:val="000000"/>
          <w:szCs w:val="22"/>
          <w:lang w:val="el-GR"/>
        </w:rPr>
        <w:t>ελτρομβοπάγη</w:t>
      </w:r>
      <w:r w:rsidRPr="00E51455">
        <w:rPr>
          <w:color w:val="000000"/>
          <w:szCs w:val="22"/>
          <w:lang w:val="el-GR"/>
        </w:rPr>
        <w:t xml:space="preserve"> με προσοχή και στενή παρακολούθηση </w:t>
      </w:r>
      <w:r w:rsidR="00B83300" w:rsidRPr="00E51455">
        <w:rPr>
          <w:color w:val="000000"/>
          <w:szCs w:val="22"/>
          <w:lang w:val="el-GR"/>
        </w:rPr>
        <w:t xml:space="preserve">για παράδειγμα με έλεγχο της κρεατινίνης στον ορό και/ή εξέταση ούρων </w:t>
      </w:r>
      <w:r w:rsidRPr="00E51455">
        <w:rPr>
          <w:color w:val="000000"/>
          <w:szCs w:val="22"/>
          <w:lang w:val="el-GR"/>
        </w:rPr>
        <w:t>(</w:t>
      </w:r>
      <w:r w:rsidR="004D3D0A" w:rsidRPr="00E51455">
        <w:rPr>
          <w:color w:val="000000"/>
          <w:szCs w:val="22"/>
          <w:lang w:val="el-GR"/>
        </w:rPr>
        <w:t>βλ</w:t>
      </w:r>
      <w:r w:rsidR="004D3D0A">
        <w:rPr>
          <w:color w:val="000000"/>
          <w:szCs w:val="22"/>
          <w:lang w:val="el-GR"/>
        </w:rPr>
        <w:t>.</w:t>
      </w:r>
      <w:r w:rsidR="004D3D0A" w:rsidRPr="00E51455">
        <w:rPr>
          <w:color w:val="000000"/>
          <w:szCs w:val="22"/>
          <w:lang w:val="el-GR"/>
        </w:rPr>
        <w:t xml:space="preserve"> </w:t>
      </w:r>
      <w:r w:rsidRPr="00E51455">
        <w:rPr>
          <w:color w:val="000000"/>
          <w:szCs w:val="22"/>
          <w:lang w:val="el-GR"/>
        </w:rPr>
        <w:t>παράγραφο 4</w:t>
      </w:r>
      <w:r w:rsidR="00197442" w:rsidRPr="00E51455">
        <w:rPr>
          <w:color w:val="000000"/>
          <w:szCs w:val="22"/>
          <w:lang w:val="el-GR"/>
        </w:rPr>
        <w:t>.</w:t>
      </w:r>
      <w:r w:rsidRPr="00E51455">
        <w:rPr>
          <w:color w:val="000000"/>
          <w:szCs w:val="22"/>
          <w:lang w:val="el-GR"/>
        </w:rPr>
        <w:t>2).</w:t>
      </w:r>
      <w:r w:rsidR="00004EA3" w:rsidRPr="00E51455">
        <w:rPr>
          <w:color w:val="000000"/>
          <w:szCs w:val="22"/>
          <w:lang w:val="el-GR"/>
        </w:rPr>
        <w:t xml:space="preserve"> </w:t>
      </w:r>
      <w:r w:rsidR="0030474F" w:rsidRPr="00E51455">
        <w:rPr>
          <w:color w:val="000000"/>
          <w:szCs w:val="22"/>
          <w:lang w:val="el-GR"/>
        </w:rPr>
        <w:t>Η αποτελεσματικότητα και η ασφάλεια τ</w:t>
      </w:r>
      <w:r w:rsidR="00402D9D">
        <w:rPr>
          <w:color w:val="000000"/>
          <w:szCs w:val="22"/>
          <w:lang w:val="el-GR"/>
        </w:rPr>
        <w:t>ης</w:t>
      </w:r>
      <w:r w:rsidR="0030474F" w:rsidRPr="00E51455">
        <w:rPr>
          <w:color w:val="000000"/>
          <w:szCs w:val="22"/>
          <w:lang w:val="el-GR"/>
        </w:rPr>
        <w:t xml:space="preserve"> </w:t>
      </w:r>
      <w:r w:rsidR="00402D9D" w:rsidRPr="00A45C84">
        <w:rPr>
          <w:color w:val="000000"/>
          <w:szCs w:val="24"/>
          <w:lang w:val="el-GR"/>
        </w:rPr>
        <w:t>ελτρομβοπάγη</w:t>
      </w:r>
      <w:r w:rsidR="00C754D5">
        <w:rPr>
          <w:color w:val="000000"/>
          <w:szCs w:val="24"/>
          <w:lang w:val="el-GR"/>
        </w:rPr>
        <w:t>ς</w:t>
      </w:r>
      <w:r w:rsidR="0030474F" w:rsidRPr="00E51455">
        <w:rPr>
          <w:color w:val="000000"/>
          <w:szCs w:val="24"/>
          <w:lang w:val="el-GR"/>
        </w:rPr>
        <w:t xml:space="preserve"> δεν έχουν τεκμηριωθεί σε ασθενείς με μέτρια έως σοβαρή νεφρική δυσλειτουργία και ηπατική δυσλειτουργία.</w:t>
      </w:r>
    </w:p>
    <w:p w14:paraId="59F2DD6F" w14:textId="77777777" w:rsidR="00A34E36" w:rsidRPr="00E51455" w:rsidRDefault="00A34E36" w:rsidP="003B4EE5">
      <w:pPr>
        <w:spacing w:line="240" w:lineRule="auto"/>
        <w:rPr>
          <w:color w:val="000000"/>
          <w:szCs w:val="22"/>
          <w:lang w:val="el-GR"/>
        </w:rPr>
      </w:pPr>
    </w:p>
    <w:p w14:paraId="59F2DD70" w14:textId="41D8922A" w:rsidR="00E90B95" w:rsidRPr="00E51455" w:rsidRDefault="004D3D0A" w:rsidP="004D3D0A">
      <w:pPr>
        <w:keepNext/>
        <w:keepLines/>
        <w:spacing w:line="240" w:lineRule="auto"/>
        <w:rPr>
          <w:i/>
          <w:color w:val="000000"/>
          <w:szCs w:val="22"/>
          <w:u w:val="single"/>
          <w:lang w:val="el-GR"/>
        </w:rPr>
      </w:pPr>
      <w:r>
        <w:rPr>
          <w:i/>
          <w:color w:val="000000"/>
          <w:szCs w:val="22"/>
          <w:u w:val="single"/>
          <w:lang w:val="el-GR"/>
        </w:rPr>
        <w:t>Έκπτωση της ηπατικής λειτουργίας</w:t>
      </w:r>
    </w:p>
    <w:p w14:paraId="59F2DD71" w14:textId="77777777" w:rsidR="006D0208" w:rsidRPr="00E51455" w:rsidRDefault="006D0208" w:rsidP="004D3D0A">
      <w:pPr>
        <w:keepNext/>
        <w:keepLines/>
        <w:spacing w:line="240" w:lineRule="auto"/>
        <w:rPr>
          <w:color w:val="000000"/>
          <w:szCs w:val="22"/>
          <w:lang w:val="el-GR"/>
        </w:rPr>
      </w:pPr>
    </w:p>
    <w:p w14:paraId="59F2DD72" w14:textId="5C96C8EB" w:rsidR="00F27A7A" w:rsidRPr="00E51455" w:rsidRDefault="00E90B95" w:rsidP="004D3D0A">
      <w:pPr>
        <w:keepNext/>
        <w:keepLines/>
        <w:spacing w:line="240" w:lineRule="auto"/>
        <w:rPr>
          <w:color w:val="000000"/>
          <w:szCs w:val="22"/>
          <w:lang w:val="el-GR"/>
        </w:rPr>
      </w:pPr>
      <w:r w:rsidRPr="00E51455">
        <w:rPr>
          <w:color w:val="000000"/>
          <w:szCs w:val="22"/>
          <w:lang w:val="el-GR"/>
        </w:rPr>
        <w:t>Η φαρμακοκινητική τ</w:t>
      </w:r>
      <w:r w:rsidR="00402D9D">
        <w:rPr>
          <w:color w:val="000000"/>
          <w:szCs w:val="22"/>
          <w:lang w:val="el-GR"/>
        </w:rPr>
        <w:t>ης</w:t>
      </w:r>
      <w:r w:rsidRPr="00E51455">
        <w:rPr>
          <w:color w:val="000000"/>
          <w:szCs w:val="22"/>
          <w:lang w:val="el-GR"/>
        </w:rPr>
        <w:t xml:space="preserve"> </w:t>
      </w:r>
      <w:r w:rsidR="00402D9D">
        <w:rPr>
          <w:color w:val="000000"/>
          <w:szCs w:val="22"/>
          <w:lang w:val="el-GR"/>
        </w:rPr>
        <w:t>ελτρομβοπάγης</w:t>
      </w:r>
      <w:r w:rsidRPr="00E51455">
        <w:rPr>
          <w:color w:val="000000"/>
          <w:szCs w:val="22"/>
          <w:lang w:val="el-GR"/>
        </w:rPr>
        <w:t xml:space="preserve"> έχει μελετηθεί μετά από χορήγηση </w:t>
      </w:r>
      <w:r w:rsidR="00402D9D">
        <w:rPr>
          <w:color w:val="000000"/>
          <w:szCs w:val="22"/>
          <w:lang w:val="el-GR"/>
        </w:rPr>
        <w:t>ελτρομβοπάγη</w:t>
      </w:r>
      <w:r w:rsidR="00C754D5">
        <w:rPr>
          <w:color w:val="000000"/>
          <w:szCs w:val="22"/>
          <w:lang w:val="el-GR"/>
        </w:rPr>
        <w:t>ς</w:t>
      </w:r>
      <w:r w:rsidRPr="00E51455">
        <w:rPr>
          <w:color w:val="000000"/>
          <w:szCs w:val="22"/>
          <w:lang w:val="el-GR"/>
        </w:rPr>
        <w:t xml:space="preserve"> σε ενηλίκους ασθενείς με </w:t>
      </w:r>
      <w:r w:rsidR="004D3D0A">
        <w:rPr>
          <w:color w:val="000000"/>
          <w:szCs w:val="22"/>
          <w:lang w:val="el-GR"/>
        </w:rPr>
        <w:t>έκπτωση της ηπατικής λειτουργίας</w:t>
      </w:r>
      <w:r w:rsidRPr="00E51455">
        <w:rPr>
          <w:color w:val="000000"/>
          <w:szCs w:val="22"/>
          <w:lang w:val="el-GR"/>
        </w:rPr>
        <w:t xml:space="preserve">. Μετά από χορήγηση </w:t>
      </w:r>
      <w:r w:rsidR="00C92476" w:rsidRPr="00E51455">
        <w:rPr>
          <w:color w:val="000000"/>
          <w:szCs w:val="22"/>
          <w:lang w:val="el-GR"/>
        </w:rPr>
        <w:t>εφάπαξ</w:t>
      </w:r>
      <w:r w:rsidRPr="00E51455">
        <w:rPr>
          <w:color w:val="000000"/>
          <w:szCs w:val="22"/>
          <w:lang w:val="el-GR"/>
        </w:rPr>
        <w:t xml:space="preserve"> δόσης 50 mg, η AUC</w:t>
      </w:r>
      <w:r w:rsidRPr="00E51455">
        <w:rPr>
          <w:color w:val="000000"/>
          <w:szCs w:val="22"/>
          <w:vertAlign w:val="subscript"/>
          <w:lang w:val="el-GR"/>
        </w:rPr>
        <w:t>0-</w:t>
      </w:r>
      <w:r w:rsidRPr="00E51455">
        <w:rPr>
          <w:color w:val="000000"/>
          <w:szCs w:val="22"/>
          <w:vertAlign w:val="subscript"/>
          <w:lang w:val="el-GR"/>
        </w:rPr>
        <w:sym w:font="Symbol" w:char="F0A5"/>
      </w:r>
      <w:r w:rsidRPr="00E51455">
        <w:rPr>
          <w:color w:val="000000"/>
          <w:szCs w:val="22"/>
          <w:lang w:val="el-GR"/>
        </w:rPr>
        <w:t xml:space="preserve"> τ</w:t>
      </w:r>
      <w:r w:rsidR="00402D9D">
        <w:rPr>
          <w:color w:val="000000"/>
          <w:szCs w:val="22"/>
          <w:lang w:val="el-GR"/>
        </w:rPr>
        <w:t>ης</w:t>
      </w:r>
      <w:r w:rsidRPr="00E51455">
        <w:rPr>
          <w:color w:val="000000"/>
          <w:szCs w:val="22"/>
          <w:lang w:val="el-GR"/>
        </w:rPr>
        <w:t xml:space="preserve"> </w:t>
      </w:r>
      <w:r w:rsidR="00402D9D">
        <w:rPr>
          <w:color w:val="000000"/>
          <w:szCs w:val="22"/>
          <w:lang w:val="el-GR"/>
        </w:rPr>
        <w:t>ελτρομβοπάγης</w:t>
      </w:r>
      <w:r w:rsidRPr="00E51455">
        <w:rPr>
          <w:color w:val="000000"/>
          <w:szCs w:val="22"/>
          <w:lang w:val="el-GR"/>
        </w:rPr>
        <w:t xml:space="preserve"> ήταν 41% υψηλότερη σε </w:t>
      </w:r>
      <w:r w:rsidR="007C2C10" w:rsidRPr="00E51455">
        <w:rPr>
          <w:color w:val="000000"/>
          <w:szCs w:val="22"/>
          <w:lang w:val="el-GR"/>
        </w:rPr>
        <w:t xml:space="preserve">ασθενείς </w:t>
      </w:r>
      <w:r w:rsidRPr="00E51455">
        <w:rPr>
          <w:color w:val="000000"/>
          <w:szCs w:val="22"/>
          <w:lang w:val="el-GR"/>
        </w:rPr>
        <w:t xml:space="preserve">με ήπια ηπατική δυσλειτουργία και 80% έως 93% υψηλότερη σε ασθενείς με μέτρια έως σοβαρή </w:t>
      </w:r>
      <w:r w:rsidR="004D3D0A">
        <w:rPr>
          <w:color w:val="000000"/>
          <w:szCs w:val="22"/>
          <w:lang w:val="el-GR"/>
        </w:rPr>
        <w:t xml:space="preserve">έκπτωση της ηπατικής λειτουργίας </w:t>
      </w:r>
      <w:r w:rsidRPr="00E51455">
        <w:rPr>
          <w:color w:val="000000"/>
          <w:szCs w:val="22"/>
          <w:lang w:val="el-GR"/>
        </w:rPr>
        <w:t xml:space="preserve">σε σχέση με υγιείς εθελοντές. Υπήρξε ουσιαστική διακύμανση και σημαντική επικάλυψη σε εκθέσεις ανάμεσα σε ασθενείς με </w:t>
      </w:r>
      <w:r w:rsidR="004D3D0A">
        <w:rPr>
          <w:color w:val="000000"/>
          <w:szCs w:val="22"/>
          <w:lang w:val="el-GR"/>
        </w:rPr>
        <w:t xml:space="preserve">έκπτωση της ηπατικής λειτουργίας </w:t>
      </w:r>
      <w:r w:rsidRPr="00E51455">
        <w:rPr>
          <w:color w:val="000000"/>
          <w:szCs w:val="22"/>
          <w:lang w:val="el-GR"/>
        </w:rPr>
        <w:t>και υγιείς εθελοντές. Δεν μετρήθηκαν συγκεντρώσεις μη δεσμευμέν</w:t>
      </w:r>
      <w:r w:rsidR="00C754D5">
        <w:rPr>
          <w:color w:val="000000"/>
          <w:szCs w:val="22"/>
          <w:lang w:val="el-GR"/>
        </w:rPr>
        <w:t>ης</w:t>
      </w:r>
      <w:r w:rsidRPr="00E51455">
        <w:rPr>
          <w:color w:val="000000"/>
          <w:szCs w:val="22"/>
          <w:lang w:val="el-GR"/>
        </w:rPr>
        <w:t xml:space="preserve"> </w:t>
      </w:r>
      <w:r w:rsidR="00402D9D">
        <w:rPr>
          <w:color w:val="000000"/>
          <w:szCs w:val="22"/>
          <w:lang w:val="el-GR"/>
        </w:rPr>
        <w:t>ελτρομβοπάγη</w:t>
      </w:r>
      <w:r w:rsidR="00C754D5">
        <w:rPr>
          <w:color w:val="000000"/>
          <w:szCs w:val="22"/>
          <w:lang w:val="el-GR"/>
        </w:rPr>
        <w:t>ς</w:t>
      </w:r>
      <w:r w:rsidRPr="00E51455">
        <w:rPr>
          <w:color w:val="000000"/>
          <w:szCs w:val="22"/>
          <w:lang w:val="el-GR"/>
        </w:rPr>
        <w:t xml:space="preserve"> (</w:t>
      </w:r>
      <w:r w:rsidR="00C754D5" w:rsidRPr="00E51455">
        <w:rPr>
          <w:color w:val="000000"/>
          <w:szCs w:val="22"/>
          <w:lang w:val="el-GR"/>
        </w:rPr>
        <w:t>ενεργ</w:t>
      </w:r>
      <w:r w:rsidR="00C754D5">
        <w:rPr>
          <w:color w:val="000000"/>
          <w:szCs w:val="22"/>
          <w:lang w:val="el-GR"/>
        </w:rPr>
        <w:t>ή</w:t>
      </w:r>
      <w:r w:rsidRPr="00E51455">
        <w:rPr>
          <w:color w:val="000000"/>
          <w:szCs w:val="22"/>
          <w:lang w:val="el-GR"/>
        </w:rPr>
        <w:t xml:space="preserve">) για αυτό το φαρμακευτικό προϊόν που συνδέεται </w:t>
      </w:r>
      <w:r w:rsidR="00C92476" w:rsidRPr="00E51455">
        <w:rPr>
          <w:color w:val="000000"/>
          <w:szCs w:val="22"/>
          <w:lang w:val="el-GR"/>
        </w:rPr>
        <w:t>εκτεταμένα</w:t>
      </w:r>
      <w:r w:rsidRPr="00E51455">
        <w:rPr>
          <w:color w:val="000000"/>
          <w:szCs w:val="22"/>
          <w:lang w:val="el-GR"/>
        </w:rPr>
        <w:t xml:space="preserve"> με πρωτεΐνες.</w:t>
      </w:r>
    </w:p>
    <w:p w14:paraId="59F2DD73" w14:textId="77777777" w:rsidR="00F27A7A" w:rsidRPr="00E51455" w:rsidRDefault="00F27A7A" w:rsidP="003B4EE5">
      <w:pPr>
        <w:spacing w:line="240" w:lineRule="auto"/>
        <w:rPr>
          <w:color w:val="000000"/>
          <w:szCs w:val="22"/>
          <w:lang w:val="el-GR"/>
        </w:rPr>
      </w:pPr>
    </w:p>
    <w:p w14:paraId="59F2DD74" w14:textId="47FD914A" w:rsidR="00AC789B" w:rsidRPr="00E51455" w:rsidRDefault="00BB7555" w:rsidP="003B4EE5">
      <w:pPr>
        <w:spacing w:line="240" w:lineRule="auto"/>
        <w:rPr>
          <w:color w:val="000000"/>
          <w:szCs w:val="24"/>
          <w:lang w:val="el-GR"/>
        </w:rPr>
      </w:pPr>
      <w:r w:rsidRPr="00E51455">
        <w:rPr>
          <w:color w:val="000000"/>
          <w:szCs w:val="22"/>
          <w:lang w:val="el-GR"/>
        </w:rPr>
        <w:t xml:space="preserve">Η επίδραση της </w:t>
      </w:r>
      <w:r w:rsidR="004D3D0A">
        <w:rPr>
          <w:color w:val="000000"/>
          <w:szCs w:val="22"/>
          <w:lang w:val="el-GR"/>
        </w:rPr>
        <w:t>έκπτωσης της ηπατικής λειτουργίας</w:t>
      </w:r>
      <w:r w:rsidRPr="00E51455">
        <w:rPr>
          <w:color w:val="000000"/>
          <w:szCs w:val="22"/>
          <w:lang w:val="el-GR"/>
        </w:rPr>
        <w:t>στη φαρμακοκινητική τ</w:t>
      </w:r>
      <w:r w:rsidR="00402D9D">
        <w:rPr>
          <w:color w:val="000000"/>
          <w:szCs w:val="22"/>
          <w:lang w:val="el-GR"/>
        </w:rPr>
        <w:t>ης</w:t>
      </w:r>
      <w:r w:rsidRPr="00E51455">
        <w:rPr>
          <w:color w:val="000000"/>
          <w:szCs w:val="24"/>
          <w:lang w:val="el-GR"/>
        </w:rPr>
        <w:t xml:space="preserve"> </w:t>
      </w:r>
      <w:r w:rsidR="00402D9D" w:rsidRPr="00A45C84">
        <w:rPr>
          <w:iCs/>
          <w:color w:val="000000"/>
          <w:szCs w:val="24"/>
          <w:lang w:val="el-GR"/>
        </w:rPr>
        <w:t>ελτρομβοπάγη</w:t>
      </w:r>
      <w:r w:rsidR="00402D9D">
        <w:rPr>
          <w:iCs/>
          <w:color w:val="000000"/>
          <w:szCs w:val="24"/>
          <w:lang w:val="el-GR"/>
        </w:rPr>
        <w:t>ς</w:t>
      </w:r>
      <w:r w:rsidRPr="00E51455">
        <w:rPr>
          <w:iCs/>
          <w:color w:val="000000"/>
          <w:szCs w:val="24"/>
          <w:lang w:val="el-GR"/>
        </w:rPr>
        <w:t xml:space="preserve"> μετά από επαναλαμβανόμενη χορήγηση αξιολογήθηκε με τη χρήση φαρμακοκινητικής ανάλυσης πληθυσμού σε 28 υγιείς ενήλικες και </w:t>
      </w:r>
      <w:r w:rsidR="004473C4" w:rsidRPr="00E51455">
        <w:rPr>
          <w:iCs/>
          <w:color w:val="000000"/>
          <w:lang w:val="el-GR"/>
        </w:rPr>
        <w:t xml:space="preserve">714 ασθενείς με </w:t>
      </w:r>
      <w:r w:rsidR="004D3D0A">
        <w:rPr>
          <w:color w:val="000000"/>
          <w:szCs w:val="22"/>
          <w:lang w:val="el-GR"/>
        </w:rPr>
        <w:t>έκπτωση της ηπατικής λειτουργίας</w:t>
      </w:r>
      <w:r w:rsidR="004D3D0A" w:rsidRPr="00E51455" w:rsidDel="004D3D0A">
        <w:rPr>
          <w:iCs/>
          <w:color w:val="000000"/>
          <w:lang w:val="el-GR"/>
        </w:rPr>
        <w:t xml:space="preserve"> </w:t>
      </w:r>
      <w:r w:rsidR="004473C4" w:rsidRPr="00E51455">
        <w:rPr>
          <w:iCs/>
          <w:color w:val="000000"/>
          <w:lang w:val="el-GR"/>
        </w:rPr>
        <w:t>(673</w:t>
      </w:r>
      <w:r w:rsidR="004473C4" w:rsidRPr="00E51455">
        <w:rPr>
          <w:iCs/>
          <w:color w:val="000000"/>
        </w:rPr>
        <w:t> </w:t>
      </w:r>
      <w:r w:rsidR="004473C4" w:rsidRPr="00E51455">
        <w:rPr>
          <w:iCs/>
          <w:color w:val="000000"/>
          <w:lang w:val="el-GR"/>
        </w:rPr>
        <w:t xml:space="preserve">ασθενείς με </w:t>
      </w:r>
      <w:r w:rsidR="004473C4" w:rsidRPr="00E51455">
        <w:rPr>
          <w:iCs/>
          <w:color w:val="000000"/>
        </w:rPr>
        <w:t>HCV</w:t>
      </w:r>
      <w:r w:rsidR="004473C4" w:rsidRPr="00E51455">
        <w:rPr>
          <w:iCs/>
          <w:color w:val="000000"/>
          <w:lang w:val="el-GR"/>
        </w:rPr>
        <w:t xml:space="preserve"> και 41</w:t>
      </w:r>
      <w:r w:rsidR="004473C4" w:rsidRPr="00E51455">
        <w:rPr>
          <w:iCs/>
          <w:color w:val="000000"/>
        </w:rPr>
        <w:t> </w:t>
      </w:r>
      <w:r w:rsidR="004473C4" w:rsidRPr="00E51455">
        <w:rPr>
          <w:iCs/>
          <w:color w:val="000000"/>
          <w:lang w:val="el-GR"/>
        </w:rPr>
        <w:t>ασθενείς με χρόνια ηπατοπάθεια άλλης αιτιολογίας). Από τους 714</w:t>
      </w:r>
      <w:r w:rsidR="004473C4" w:rsidRPr="00E51455">
        <w:rPr>
          <w:iCs/>
          <w:color w:val="000000"/>
        </w:rPr>
        <w:t> </w:t>
      </w:r>
      <w:r w:rsidR="004473C4" w:rsidRPr="00E51455">
        <w:rPr>
          <w:iCs/>
          <w:color w:val="000000"/>
          <w:lang w:val="el-GR"/>
        </w:rPr>
        <w:t xml:space="preserve">ασθενείς, 642 είχαν ήπια </w:t>
      </w:r>
      <w:r w:rsidR="004D3D0A">
        <w:rPr>
          <w:color w:val="000000"/>
          <w:szCs w:val="22"/>
          <w:lang w:val="el-GR"/>
        </w:rPr>
        <w:t>έκπτωση της ηπατικής λειτουργίας</w:t>
      </w:r>
      <w:r w:rsidR="004473C4" w:rsidRPr="00E51455">
        <w:rPr>
          <w:iCs/>
          <w:color w:val="000000"/>
          <w:lang w:val="el-GR"/>
        </w:rPr>
        <w:t xml:space="preserve">, 67 είχαν μέτρια </w:t>
      </w:r>
      <w:r w:rsidR="004D3D0A">
        <w:rPr>
          <w:color w:val="000000"/>
          <w:szCs w:val="22"/>
          <w:lang w:val="el-GR"/>
        </w:rPr>
        <w:t xml:space="preserve">έκπτωση της ηπατικής λειτουργίας </w:t>
      </w:r>
      <w:r w:rsidR="004473C4" w:rsidRPr="00E51455">
        <w:rPr>
          <w:iCs/>
          <w:color w:val="000000"/>
          <w:lang w:val="el-GR"/>
        </w:rPr>
        <w:t xml:space="preserve">και 2 είχαν σοβαρή </w:t>
      </w:r>
      <w:r w:rsidR="004D3D0A">
        <w:rPr>
          <w:color w:val="000000"/>
          <w:szCs w:val="22"/>
          <w:lang w:val="el-GR"/>
        </w:rPr>
        <w:t>έκπτωση της ηπατικής λειτουργίας</w:t>
      </w:r>
      <w:r w:rsidR="004473C4" w:rsidRPr="00E51455">
        <w:rPr>
          <w:iCs/>
          <w:color w:val="000000"/>
          <w:lang w:val="el-GR"/>
        </w:rPr>
        <w:t>. Συγκριτικά με τους υγιείς εθελοντές</w:t>
      </w:r>
      <w:r w:rsidR="004473C4" w:rsidRPr="00E51455">
        <w:rPr>
          <w:color w:val="000000"/>
          <w:lang w:val="el-GR"/>
        </w:rPr>
        <w:t xml:space="preserve">, οι ασθενείς με ήπια </w:t>
      </w:r>
      <w:r w:rsidR="004D3D0A">
        <w:rPr>
          <w:color w:val="000000"/>
          <w:szCs w:val="22"/>
          <w:lang w:val="el-GR"/>
        </w:rPr>
        <w:t xml:space="preserve">έκπτωση της ηπατικής λειτουργίας </w:t>
      </w:r>
      <w:r w:rsidR="004473C4" w:rsidRPr="00E51455">
        <w:rPr>
          <w:color w:val="000000"/>
          <w:lang w:val="el-GR"/>
        </w:rPr>
        <w:t xml:space="preserve">είχαν περίπου 111% (95% </w:t>
      </w:r>
      <w:r w:rsidR="004473C4" w:rsidRPr="00E51455">
        <w:rPr>
          <w:color w:val="000000"/>
        </w:rPr>
        <w:t>CI</w:t>
      </w:r>
      <w:r w:rsidR="004473C4" w:rsidRPr="00E51455">
        <w:rPr>
          <w:color w:val="000000"/>
          <w:lang w:val="el-GR"/>
        </w:rPr>
        <w:t xml:space="preserve">: 45% έως 283%) υψηλότερες τιμές </w:t>
      </w:r>
      <w:r w:rsidR="004473C4" w:rsidRPr="00E51455">
        <w:rPr>
          <w:color w:val="000000"/>
        </w:rPr>
        <w:t>AUC</w:t>
      </w:r>
      <w:r w:rsidR="004473C4" w:rsidRPr="00E51455">
        <w:rPr>
          <w:color w:val="000000"/>
          <w:vertAlign w:val="subscript"/>
          <w:lang w:val="el-GR"/>
        </w:rPr>
        <w:t>(0-</w:t>
      </w:r>
      <w:r w:rsidR="004473C4" w:rsidRPr="00E51455">
        <w:rPr>
          <w:color w:val="000000"/>
          <w:vertAlign w:val="subscript"/>
        </w:rPr>
        <w:sym w:font="Symbol" w:char="F074"/>
      </w:r>
      <w:r w:rsidR="004473C4" w:rsidRPr="00E51455">
        <w:rPr>
          <w:color w:val="000000"/>
          <w:vertAlign w:val="subscript"/>
          <w:lang w:val="el-GR"/>
        </w:rPr>
        <w:t>)</w:t>
      </w:r>
      <w:r w:rsidR="004473C4" w:rsidRPr="00E51455">
        <w:rPr>
          <w:color w:val="000000"/>
          <w:lang w:val="el-GR"/>
        </w:rPr>
        <w:t xml:space="preserve"> </w:t>
      </w:r>
      <w:r w:rsidR="00402D9D" w:rsidRPr="00A45C84">
        <w:rPr>
          <w:color w:val="000000"/>
          <w:lang w:val="el-GR"/>
        </w:rPr>
        <w:t>ελτρομβοπάγη</w:t>
      </w:r>
      <w:r w:rsidR="004473C4" w:rsidRPr="00E51455">
        <w:rPr>
          <w:color w:val="000000"/>
          <w:lang w:val="el-GR"/>
        </w:rPr>
        <w:t xml:space="preserve"> στο πλάσμα και οι ασθενείς με μέτρια </w:t>
      </w:r>
      <w:r w:rsidR="004D3D0A">
        <w:rPr>
          <w:color w:val="000000"/>
          <w:szCs w:val="22"/>
          <w:lang w:val="el-GR"/>
        </w:rPr>
        <w:t xml:space="preserve">έκπτωση της ηπατικής λειτουργίας </w:t>
      </w:r>
      <w:r w:rsidR="004473C4" w:rsidRPr="00E51455">
        <w:rPr>
          <w:color w:val="000000"/>
          <w:lang w:val="el-GR"/>
        </w:rPr>
        <w:t xml:space="preserve">είχαν περίπου 183% (95% </w:t>
      </w:r>
      <w:r w:rsidR="004473C4" w:rsidRPr="00E51455">
        <w:rPr>
          <w:color w:val="000000"/>
        </w:rPr>
        <w:t>CI</w:t>
      </w:r>
      <w:r w:rsidR="004473C4" w:rsidRPr="00E51455">
        <w:rPr>
          <w:color w:val="000000"/>
          <w:lang w:val="el-GR"/>
        </w:rPr>
        <w:t xml:space="preserve">: 90% έως 459%) υψηλότερες τιμές </w:t>
      </w:r>
      <w:r w:rsidR="004473C4" w:rsidRPr="00E51455">
        <w:rPr>
          <w:color w:val="000000"/>
        </w:rPr>
        <w:t>AUC</w:t>
      </w:r>
      <w:r w:rsidR="004473C4" w:rsidRPr="00E51455">
        <w:rPr>
          <w:color w:val="000000"/>
          <w:vertAlign w:val="subscript"/>
          <w:lang w:val="el-GR"/>
        </w:rPr>
        <w:t>(0-</w:t>
      </w:r>
      <w:r w:rsidR="004473C4" w:rsidRPr="00E51455">
        <w:rPr>
          <w:color w:val="000000"/>
          <w:vertAlign w:val="subscript"/>
        </w:rPr>
        <w:sym w:font="Symbol" w:char="F074"/>
      </w:r>
      <w:r w:rsidR="004473C4" w:rsidRPr="00E51455">
        <w:rPr>
          <w:color w:val="000000"/>
          <w:vertAlign w:val="subscript"/>
          <w:lang w:val="el-GR"/>
        </w:rPr>
        <w:t>)</w:t>
      </w:r>
      <w:r w:rsidR="004473C4" w:rsidRPr="00E51455">
        <w:rPr>
          <w:color w:val="000000"/>
          <w:lang w:val="el-GR"/>
        </w:rPr>
        <w:t xml:space="preserve"> </w:t>
      </w:r>
      <w:r w:rsidR="00402D9D" w:rsidRPr="00A45C84">
        <w:rPr>
          <w:color w:val="000000"/>
          <w:lang w:val="el-GR"/>
        </w:rPr>
        <w:t>ελτρομβοπάγη</w:t>
      </w:r>
      <w:r w:rsidR="004473C4" w:rsidRPr="00E51455">
        <w:rPr>
          <w:color w:val="000000"/>
          <w:lang w:val="el-GR"/>
        </w:rPr>
        <w:t xml:space="preserve"> στο πλάσμα.</w:t>
      </w:r>
    </w:p>
    <w:p w14:paraId="59F2DD75" w14:textId="77777777" w:rsidR="00AC789B" w:rsidRPr="00E51455" w:rsidRDefault="00AC789B" w:rsidP="003B4EE5">
      <w:pPr>
        <w:spacing w:line="240" w:lineRule="auto"/>
        <w:rPr>
          <w:color w:val="000000"/>
          <w:szCs w:val="24"/>
          <w:lang w:val="el-GR"/>
        </w:rPr>
      </w:pPr>
    </w:p>
    <w:p w14:paraId="59F2DD76" w14:textId="6229E3CB" w:rsidR="00E90B95" w:rsidRPr="00E51455" w:rsidRDefault="00B05BBD" w:rsidP="003B4EE5">
      <w:pPr>
        <w:spacing w:line="240" w:lineRule="auto"/>
        <w:rPr>
          <w:color w:val="000000"/>
          <w:szCs w:val="22"/>
          <w:shd w:val="clear" w:color="auto" w:fill="CCCCCC"/>
          <w:lang w:val="el-GR"/>
        </w:rPr>
      </w:pPr>
      <w:r w:rsidRPr="00E51455">
        <w:rPr>
          <w:color w:val="000000"/>
          <w:szCs w:val="22"/>
          <w:lang w:val="el-GR"/>
        </w:rPr>
        <w:t xml:space="preserve">Επομένως </w:t>
      </w:r>
      <w:r w:rsidR="00402D9D">
        <w:rPr>
          <w:color w:val="000000"/>
          <w:szCs w:val="22"/>
          <w:lang w:val="el-GR"/>
        </w:rPr>
        <w:t>η</w:t>
      </w:r>
      <w:r w:rsidR="00804649" w:rsidRPr="00E51455">
        <w:rPr>
          <w:color w:val="000000"/>
          <w:szCs w:val="22"/>
          <w:lang w:val="el-GR"/>
        </w:rPr>
        <w:t xml:space="preserve"> </w:t>
      </w:r>
      <w:r w:rsidR="00402D9D" w:rsidRPr="00A45C84">
        <w:rPr>
          <w:color w:val="000000"/>
          <w:szCs w:val="22"/>
          <w:lang w:val="el-GR"/>
        </w:rPr>
        <w:t>ελτρομβοπάγη</w:t>
      </w:r>
      <w:r w:rsidR="00804649" w:rsidRPr="00E51455">
        <w:rPr>
          <w:color w:val="000000"/>
          <w:szCs w:val="22"/>
          <w:lang w:val="el-GR"/>
        </w:rPr>
        <w:t xml:space="preserve"> </w:t>
      </w:r>
      <w:r w:rsidRPr="00E51455">
        <w:rPr>
          <w:color w:val="000000"/>
          <w:szCs w:val="22"/>
          <w:lang w:val="el-GR"/>
        </w:rPr>
        <w:t>δεν θα πρέπει να χρησιμοποιείται σε ασθενείς</w:t>
      </w:r>
      <w:r w:rsidR="00893DC9" w:rsidRPr="00E51455">
        <w:rPr>
          <w:color w:val="000000"/>
          <w:szCs w:val="22"/>
          <w:lang w:val="el-GR"/>
        </w:rPr>
        <w:t xml:space="preserve"> </w:t>
      </w:r>
      <w:r w:rsidR="00D84E80" w:rsidRPr="00E51455">
        <w:rPr>
          <w:color w:val="000000"/>
          <w:szCs w:val="22"/>
          <w:lang w:val="el-GR"/>
        </w:rPr>
        <w:t xml:space="preserve">με </w:t>
      </w:r>
      <w:r w:rsidR="00D84E80" w:rsidRPr="00E51455">
        <w:rPr>
          <w:color w:val="000000"/>
          <w:szCs w:val="22"/>
          <w:lang w:val="en-US"/>
        </w:rPr>
        <w:t>ITP</w:t>
      </w:r>
      <w:r w:rsidR="00D84E80" w:rsidRPr="00E51455" w:rsidDel="00D84E80">
        <w:rPr>
          <w:color w:val="000000"/>
          <w:szCs w:val="22"/>
          <w:lang w:val="el-GR"/>
        </w:rPr>
        <w:t xml:space="preserve"> </w:t>
      </w:r>
      <w:r w:rsidRPr="00E51455">
        <w:rPr>
          <w:color w:val="000000"/>
          <w:szCs w:val="22"/>
          <w:lang w:val="el-GR"/>
        </w:rPr>
        <w:t xml:space="preserve">με </w:t>
      </w:r>
      <w:r w:rsidR="004D3D0A">
        <w:rPr>
          <w:color w:val="000000"/>
          <w:szCs w:val="22"/>
          <w:lang w:val="el-GR"/>
        </w:rPr>
        <w:t>έκπτωση της ηπατικής λειτουργίας</w:t>
      </w:r>
      <w:r w:rsidR="004D3D0A" w:rsidRPr="00E51455" w:rsidDel="004D3D0A">
        <w:rPr>
          <w:color w:val="000000"/>
          <w:szCs w:val="22"/>
          <w:lang w:val="el-GR"/>
        </w:rPr>
        <w:t xml:space="preserve"> </w:t>
      </w:r>
      <w:r w:rsidR="00804649" w:rsidRPr="00E51455">
        <w:rPr>
          <w:color w:val="000000"/>
          <w:szCs w:val="22"/>
          <w:lang w:val="el-GR"/>
        </w:rPr>
        <w:t>(</w:t>
      </w:r>
      <w:r w:rsidRPr="00E51455">
        <w:rPr>
          <w:color w:val="000000"/>
          <w:szCs w:val="22"/>
          <w:lang w:val="el-GR"/>
        </w:rPr>
        <w:t xml:space="preserve">βαθμός </w:t>
      </w:r>
      <w:r w:rsidR="00804649" w:rsidRPr="00E51455">
        <w:rPr>
          <w:color w:val="000000"/>
          <w:szCs w:val="22"/>
        </w:rPr>
        <w:t>Child</w:t>
      </w:r>
      <w:r w:rsidR="00804649" w:rsidRPr="00E51455">
        <w:rPr>
          <w:color w:val="000000"/>
          <w:szCs w:val="22"/>
          <w:lang w:val="el-GR"/>
        </w:rPr>
        <w:t>-</w:t>
      </w:r>
      <w:r w:rsidR="00804649" w:rsidRPr="00E51455">
        <w:rPr>
          <w:color w:val="000000"/>
          <w:szCs w:val="22"/>
        </w:rPr>
        <w:t>Pugh</w:t>
      </w:r>
      <w:r w:rsidR="008F29C7">
        <w:rPr>
          <w:color w:val="000000"/>
          <w:szCs w:val="22"/>
          <w:lang w:val="el-GR"/>
        </w:rPr>
        <w:t> </w:t>
      </w:r>
      <w:r w:rsidR="00804649" w:rsidRPr="00E51455">
        <w:rPr>
          <w:color w:val="000000"/>
          <w:szCs w:val="22"/>
          <w:lang w:val="el-GR"/>
        </w:rPr>
        <w:t>≥</w:t>
      </w:r>
      <w:r w:rsidR="00AF56BA" w:rsidRPr="00E51455">
        <w:rPr>
          <w:color w:val="000000"/>
          <w:szCs w:val="22"/>
          <w:lang w:val="el-GR"/>
        </w:rPr>
        <w:t>5</w:t>
      </w:r>
      <w:r w:rsidR="00804649" w:rsidRPr="00E51455">
        <w:rPr>
          <w:color w:val="000000"/>
          <w:szCs w:val="22"/>
          <w:lang w:val="el-GR"/>
        </w:rPr>
        <w:t xml:space="preserve">) </w:t>
      </w:r>
      <w:r w:rsidRPr="00E51455">
        <w:rPr>
          <w:color w:val="000000"/>
          <w:szCs w:val="22"/>
          <w:lang w:val="el-GR"/>
        </w:rPr>
        <w:t>εκτός εάν το αναμενόμενο όφελος αντισταθμίζει τον αναγνωρισμένο κίνδυνο</w:t>
      </w:r>
      <w:r w:rsidR="00804649" w:rsidRPr="00E51455">
        <w:rPr>
          <w:color w:val="000000"/>
          <w:szCs w:val="22"/>
          <w:lang w:val="el-GR"/>
        </w:rPr>
        <w:t xml:space="preserve"> </w:t>
      </w:r>
      <w:r w:rsidRPr="00E51455">
        <w:rPr>
          <w:color w:val="000000"/>
          <w:szCs w:val="22"/>
          <w:lang w:val="el-GR"/>
        </w:rPr>
        <w:t>θρόμβωσης της πυλαίας φλέβας</w:t>
      </w:r>
      <w:r w:rsidR="00804649" w:rsidRPr="00E51455">
        <w:rPr>
          <w:color w:val="000000"/>
          <w:szCs w:val="22"/>
          <w:lang w:val="el-GR"/>
        </w:rPr>
        <w:t xml:space="preserve"> (</w:t>
      </w:r>
      <w:r w:rsidR="004D3D0A" w:rsidRPr="00E51455">
        <w:rPr>
          <w:color w:val="000000"/>
          <w:szCs w:val="22"/>
          <w:lang w:val="el-GR"/>
        </w:rPr>
        <w:t>βλ</w:t>
      </w:r>
      <w:r w:rsidR="004D3D0A">
        <w:rPr>
          <w:color w:val="000000"/>
          <w:szCs w:val="22"/>
          <w:lang w:val="el-GR"/>
        </w:rPr>
        <w:t>.</w:t>
      </w:r>
      <w:r w:rsidR="004D3D0A" w:rsidRPr="00E51455">
        <w:rPr>
          <w:color w:val="000000"/>
          <w:szCs w:val="22"/>
          <w:lang w:val="el-GR"/>
        </w:rPr>
        <w:t xml:space="preserve"> </w:t>
      </w:r>
      <w:r w:rsidR="00804649" w:rsidRPr="00E51455">
        <w:rPr>
          <w:color w:val="000000"/>
          <w:szCs w:val="22"/>
          <w:lang w:val="el-GR"/>
        </w:rPr>
        <w:t>παραγράφους 4.2 και 4.4)</w:t>
      </w:r>
      <w:r w:rsidR="00E90B95" w:rsidRPr="00E51455">
        <w:rPr>
          <w:color w:val="000000"/>
          <w:szCs w:val="22"/>
          <w:lang w:val="el-GR"/>
        </w:rPr>
        <w:t>.</w:t>
      </w:r>
      <w:r w:rsidR="00EF54B6" w:rsidRPr="00E51455">
        <w:rPr>
          <w:color w:val="000000"/>
          <w:szCs w:val="22"/>
          <w:shd w:val="clear" w:color="auto" w:fill="FFFFFF"/>
          <w:lang w:val="el-GR"/>
        </w:rPr>
        <w:t xml:space="preserve"> Για τους ασθενείς με </w:t>
      </w:r>
      <w:r w:rsidR="00EF54B6" w:rsidRPr="00E51455">
        <w:rPr>
          <w:color w:val="000000"/>
          <w:szCs w:val="22"/>
          <w:shd w:val="clear" w:color="auto" w:fill="FFFFFF"/>
        </w:rPr>
        <w:t>HCV</w:t>
      </w:r>
      <w:r w:rsidR="00EF54B6" w:rsidRPr="00E51455">
        <w:rPr>
          <w:color w:val="000000"/>
          <w:szCs w:val="22"/>
          <w:shd w:val="clear" w:color="auto" w:fill="FFFFFF"/>
          <w:lang w:val="el-GR"/>
        </w:rPr>
        <w:t xml:space="preserve"> ξεκινήστε  </w:t>
      </w:r>
      <w:r w:rsidR="00402D9D" w:rsidRPr="00A45C84">
        <w:rPr>
          <w:color w:val="000000"/>
          <w:szCs w:val="22"/>
          <w:shd w:val="clear" w:color="auto" w:fill="FFFFFF"/>
          <w:lang w:val="el-GR"/>
        </w:rPr>
        <w:t>ελτρομβοπάγη</w:t>
      </w:r>
      <w:r w:rsidR="00EF54B6" w:rsidRPr="00E51455">
        <w:rPr>
          <w:color w:val="000000"/>
          <w:szCs w:val="22"/>
          <w:shd w:val="clear" w:color="auto" w:fill="FFFFFF"/>
          <w:lang w:val="el-GR"/>
        </w:rPr>
        <w:t xml:space="preserve"> σ</w:t>
      </w:r>
      <w:r w:rsidR="00EF54B6" w:rsidRPr="00E51455">
        <w:rPr>
          <w:color w:val="000000"/>
          <w:shd w:val="clear" w:color="auto" w:fill="FFFFFF"/>
          <w:lang w:val="el-GR"/>
        </w:rPr>
        <w:t xml:space="preserve">τη </w:t>
      </w:r>
      <w:r w:rsidR="00EF54B6" w:rsidRPr="00E51455">
        <w:rPr>
          <w:color w:val="000000"/>
          <w:szCs w:val="22"/>
          <w:shd w:val="clear" w:color="auto" w:fill="FFFFFF"/>
          <w:lang w:val="el-GR"/>
        </w:rPr>
        <w:t>δόση των 25</w:t>
      </w:r>
      <w:r w:rsidR="00EF54B6" w:rsidRPr="00E51455">
        <w:rPr>
          <w:color w:val="000000"/>
          <w:szCs w:val="22"/>
          <w:shd w:val="clear" w:color="auto" w:fill="FFFFFF"/>
        </w:rPr>
        <w:t> mg</w:t>
      </w:r>
      <w:r w:rsidR="00EF54B6" w:rsidRPr="00E51455">
        <w:rPr>
          <w:color w:val="000000"/>
          <w:szCs w:val="22"/>
          <w:shd w:val="clear" w:color="auto" w:fill="FFFFFF"/>
          <w:lang w:val="el-GR"/>
        </w:rPr>
        <w:t xml:space="preserve"> </w:t>
      </w:r>
      <w:r w:rsidR="007F014A">
        <w:rPr>
          <w:color w:val="000000"/>
          <w:szCs w:val="22"/>
          <w:shd w:val="clear" w:color="auto" w:fill="FFFFFF"/>
          <w:lang w:val="el-GR"/>
        </w:rPr>
        <w:t>μια φορά</w:t>
      </w:r>
      <w:r w:rsidR="00EF54B6" w:rsidRPr="00E51455">
        <w:rPr>
          <w:color w:val="000000"/>
          <w:szCs w:val="22"/>
          <w:shd w:val="clear" w:color="auto" w:fill="FFFFFF"/>
          <w:lang w:val="el-GR"/>
        </w:rPr>
        <w:t xml:space="preserve"> ημερησίως (βλ. παράγραφο 4.2).</w:t>
      </w:r>
    </w:p>
    <w:p w14:paraId="59F2DD77" w14:textId="77777777" w:rsidR="00A34E36" w:rsidRPr="00E51455" w:rsidRDefault="00A34E36" w:rsidP="003B4EE5">
      <w:pPr>
        <w:spacing w:line="240" w:lineRule="auto"/>
        <w:rPr>
          <w:color w:val="000000"/>
          <w:szCs w:val="22"/>
          <w:lang w:val="el-GR"/>
        </w:rPr>
      </w:pPr>
    </w:p>
    <w:p w14:paraId="59F2DD78" w14:textId="77777777" w:rsidR="00E90B95" w:rsidRPr="00E51455" w:rsidRDefault="00E90B95" w:rsidP="003B4EE5">
      <w:pPr>
        <w:keepNext/>
        <w:spacing w:line="240" w:lineRule="auto"/>
        <w:rPr>
          <w:i/>
          <w:color w:val="000000"/>
          <w:szCs w:val="22"/>
          <w:u w:val="single"/>
          <w:lang w:val="el-GR"/>
        </w:rPr>
      </w:pPr>
      <w:r w:rsidRPr="00E51455">
        <w:rPr>
          <w:i/>
          <w:color w:val="000000"/>
          <w:szCs w:val="22"/>
          <w:u w:val="single"/>
          <w:lang w:val="el-GR"/>
        </w:rPr>
        <w:t>Φυλή</w:t>
      </w:r>
    </w:p>
    <w:p w14:paraId="59F2DD79" w14:textId="77777777" w:rsidR="006D0208" w:rsidRPr="00E51455" w:rsidRDefault="006D0208" w:rsidP="003B4EE5">
      <w:pPr>
        <w:keepNext/>
        <w:spacing w:line="240" w:lineRule="auto"/>
        <w:rPr>
          <w:color w:val="000000"/>
          <w:szCs w:val="22"/>
          <w:lang w:val="el-GR"/>
        </w:rPr>
      </w:pPr>
    </w:p>
    <w:p w14:paraId="59F2DD7A" w14:textId="61D23A26" w:rsidR="00E90B95" w:rsidRPr="00E51455" w:rsidRDefault="00E90B95" w:rsidP="003B4EE5">
      <w:pPr>
        <w:spacing w:line="240" w:lineRule="auto"/>
        <w:rPr>
          <w:color w:val="000000"/>
          <w:szCs w:val="22"/>
          <w:lang w:val="el-GR"/>
        </w:rPr>
      </w:pPr>
      <w:r w:rsidRPr="00E51455">
        <w:rPr>
          <w:color w:val="000000"/>
          <w:szCs w:val="22"/>
          <w:lang w:val="el-GR"/>
        </w:rPr>
        <w:t xml:space="preserve">Η επιρροή της εθνικότητας </w:t>
      </w:r>
      <w:r w:rsidR="007D38F5" w:rsidRPr="00E51455">
        <w:rPr>
          <w:color w:val="000000"/>
          <w:szCs w:val="22"/>
          <w:lang w:val="el-GR"/>
        </w:rPr>
        <w:t>της Ανατολικής Ασίας</w:t>
      </w:r>
      <w:r w:rsidR="00F51820" w:rsidRPr="00E51455">
        <w:rPr>
          <w:color w:val="000000"/>
          <w:szCs w:val="22"/>
          <w:lang w:val="el-GR"/>
        </w:rPr>
        <w:t xml:space="preserve"> </w:t>
      </w:r>
      <w:r w:rsidRPr="00E51455">
        <w:rPr>
          <w:color w:val="000000"/>
          <w:szCs w:val="22"/>
          <w:lang w:val="el-GR"/>
        </w:rPr>
        <w:t>στη</w:t>
      </w:r>
      <w:r w:rsidR="00F51820" w:rsidRPr="00E51455">
        <w:rPr>
          <w:color w:val="000000"/>
          <w:szCs w:val="22"/>
          <w:lang w:val="el-GR"/>
        </w:rPr>
        <w:t>ν</w:t>
      </w:r>
      <w:r w:rsidRPr="00E51455">
        <w:rPr>
          <w:color w:val="000000"/>
          <w:szCs w:val="22"/>
          <w:lang w:val="el-GR"/>
        </w:rPr>
        <w:t xml:space="preserve"> φαρμακοκινητική τ</w:t>
      </w:r>
      <w:r w:rsidR="00402D9D">
        <w:rPr>
          <w:color w:val="000000"/>
          <w:szCs w:val="22"/>
          <w:lang w:val="el-GR"/>
        </w:rPr>
        <w:t>ης</w:t>
      </w:r>
      <w:r w:rsidRPr="00E51455">
        <w:rPr>
          <w:color w:val="000000"/>
          <w:szCs w:val="22"/>
          <w:lang w:val="el-GR"/>
        </w:rPr>
        <w:t xml:space="preserve"> </w:t>
      </w:r>
      <w:r w:rsidR="00402D9D">
        <w:rPr>
          <w:color w:val="000000"/>
          <w:szCs w:val="22"/>
          <w:lang w:val="el-GR"/>
        </w:rPr>
        <w:t>ελτρομβοπάγης</w:t>
      </w:r>
      <w:r w:rsidRPr="00E51455">
        <w:rPr>
          <w:color w:val="000000"/>
          <w:szCs w:val="22"/>
          <w:lang w:val="el-GR"/>
        </w:rPr>
        <w:t xml:space="preserve"> αξιολογήθηκε με χρήση ανάλυσης φαρμακοκινητικής του πληθυσμού σε 111 υγιείς ενηλίκους (31</w:t>
      </w:r>
      <w:r w:rsidR="00F51820" w:rsidRPr="00E51455">
        <w:rPr>
          <w:color w:val="000000"/>
          <w:szCs w:val="22"/>
          <w:lang w:val="el-GR"/>
        </w:rPr>
        <w:t> </w:t>
      </w:r>
      <w:r w:rsidR="007D38F5" w:rsidRPr="00E51455">
        <w:rPr>
          <w:color w:val="000000"/>
          <w:szCs w:val="22"/>
          <w:lang w:val="el-GR"/>
        </w:rPr>
        <w:t>από Ανατολική Ασία</w:t>
      </w:r>
      <w:r w:rsidRPr="00E51455">
        <w:rPr>
          <w:color w:val="000000"/>
          <w:szCs w:val="22"/>
          <w:lang w:val="el-GR"/>
        </w:rPr>
        <w:t>) και 88 ασθενείς με ΙΤΡ (18</w:t>
      </w:r>
      <w:r w:rsidR="00F51820" w:rsidRPr="00E51455">
        <w:rPr>
          <w:color w:val="000000"/>
          <w:szCs w:val="22"/>
          <w:lang w:val="el-GR"/>
        </w:rPr>
        <w:t> </w:t>
      </w:r>
      <w:r w:rsidR="007D38F5" w:rsidRPr="00E51455">
        <w:rPr>
          <w:color w:val="000000"/>
          <w:szCs w:val="22"/>
          <w:lang w:val="el-GR"/>
        </w:rPr>
        <w:t>από Ανατολική Ασία</w:t>
      </w:r>
      <w:r w:rsidRPr="00E51455">
        <w:rPr>
          <w:color w:val="000000"/>
          <w:szCs w:val="22"/>
          <w:lang w:val="el-GR"/>
        </w:rPr>
        <w:t>). Με βάση εκτιμήσεις από την ανάλυση φαρμακοκινητικής του πληθυσμού, ασθενείς με ΙΤΡ από την</w:t>
      </w:r>
      <w:r w:rsidR="00F51820" w:rsidRPr="00E51455">
        <w:rPr>
          <w:color w:val="000000"/>
          <w:szCs w:val="22"/>
          <w:lang w:val="el-GR"/>
        </w:rPr>
        <w:t xml:space="preserve"> </w:t>
      </w:r>
      <w:r w:rsidR="007D38F5" w:rsidRPr="00E51455">
        <w:rPr>
          <w:color w:val="000000"/>
          <w:szCs w:val="22"/>
          <w:lang w:val="el-GR"/>
        </w:rPr>
        <w:t xml:space="preserve">Ανατολική </w:t>
      </w:r>
      <w:r w:rsidR="00F51820" w:rsidRPr="00E51455">
        <w:rPr>
          <w:color w:val="000000"/>
          <w:szCs w:val="22"/>
          <w:lang w:val="el-GR"/>
        </w:rPr>
        <w:t>Ασία</w:t>
      </w:r>
      <w:r w:rsidRPr="00E51455">
        <w:rPr>
          <w:color w:val="000000"/>
          <w:szCs w:val="22"/>
          <w:lang w:val="el-GR"/>
        </w:rPr>
        <w:t xml:space="preserve"> παρουσίασαν κατά περίπου </w:t>
      </w:r>
      <w:r w:rsidR="00A02F68" w:rsidRPr="00E51455">
        <w:rPr>
          <w:color w:val="000000"/>
          <w:szCs w:val="22"/>
          <w:lang w:val="el-GR"/>
        </w:rPr>
        <w:t>49</w:t>
      </w:r>
      <w:r w:rsidRPr="00E51455">
        <w:rPr>
          <w:color w:val="000000"/>
          <w:szCs w:val="22"/>
          <w:lang w:val="el-GR"/>
        </w:rPr>
        <w:t>% υψηλότερες τιμές AUC</w:t>
      </w:r>
      <w:r w:rsidRPr="00E51455">
        <w:rPr>
          <w:color w:val="000000"/>
          <w:szCs w:val="22"/>
          <w:vertAlign w:val="subscript"/>
          <w:lang w:val="el-GR"/>
        </w:rPr>
        <w:t>(0-</w:t>
      </w:r>
      <w:r w:rsidRPr="00E51455">
        <w:rPr>
          <w:color w:val="000000"/>
          <w:szCs w:val="22"/>
          <w:vertAlign w:val="subscript"/>
          <w:lang w:val="el-GR"/>
        </w:rPr>
        <w:sym w:font="Symbol" w:char="F074"/>
      </w:r>
      <w:r w:rsidRPr="00E51455">
        <w:rPr>
          <w:color w:val="000000"/>
          <w:szCs w:val="22"/>
          <w:vertAlign w:val="subscript"/>
          <w:lang w:val="el-GR"/>
        </w:rPr>
        <w:t>)</w:t>
      </w:r>
      <w:r w:rsidR="00F51820" w:rsidRPr="00E51455">
        <w:rPr>
          <w:color w:val="000000"/>
          <w:szCs w:val="22"/>
          <w:lang w:val="el-GR"/>
        </w:rPr>
        <w:t xml:space="preserve"> </w:t>
      </w:r>
      <w:r w:rsidRPr="00E51455">
        <w:rPr>
          <w:color w:val="000000"/>
          <w:szCs w:val="22"/>
          <w:lang w:val="el-GR"/>
        </w:rPr>
        <w:t>τ</w:t>
      </w:r>
      <w:r w:rsidR="00402D9D">
        <w:rPr>
          <w:color w:val="000000"/>
          <w:szCs w:val="22"/>
          <w:lang w:val="el-GR"/>
        </w:rPr>
        <w:t>ης</w:t>
      </w:r>
      <w:r w:rsidRPr="00E51455">
        <w:rPr>
          <w:color w:val="000000"/>
          <w:szCs w:val="22"/>
          <w:lang w:val="el-GR"/>
        </w:rPr>
        <w:t xml:space="preserve"> </w:t>
      </w:r>
      <w:r w:rsidR="00402D9D">
        <w:rPr>
          <w:color w:val="000000"/>
          <w:szCs w:val="22"/>
          <w:lang w:val="el-GR"/>
        </w:rPr>
        <w:t>ελτρομβοπάγης</w:t>
      </w:r>
      <w:r w:rsidRPr="00E51455">
        <w:rPr>
          <w:color w:val="000000"/>
          <w:szCs w:val="22"/>
          <w:lang w:val="el-GR"/>
        </w:rPr>
        <w:t xml:space="preserve"> στο πλάσμα σε σχέση με ασθενείς που δεν ήταν από την </w:t>
      </w:r>
      <w:r w:rsidR="00752B99" w:rsidRPr="00E51455">
        <w:rPr>
          <w:color w:val="000000"/>
          <w:szCs w:val="22"/>
          <w:lang w:val="el-GR"/>
        </w:rPr>
        <w:t xml:space="preserve">Ανατολική </w:t>
      </w:r>
      <w:r w:rsidR="00DE2DC5" w:rsidRPr="00E51455">
        <w:rPr>
          <w:color w:val="000000"/>
          <w:szCs w:val="22"/>
          <w:lang w:val="el-GR"/>
        </w:rPr>
        <w:t>Ασία</w:t>
      </w:r>
      <w:r w:rsidRPr="00E51455">
        <w:rPr>
          <w:color w:val="000000"/>
          <w:szCs w:val="22"/>
          <w:lang w:val="el-GR"/>
        </w:rPr>
        <w:t>, οι οποίοι ήταν κυρίως Καυκάσιοι (</w:t>
      </w:r>
      <w:r w:rsidR="004D3D0A" w:rsidRPr="00E51455">
        <w:rPr>
          <w:color w:val="000000"/>
          <w:szCs w:val="22"/>
          <w:lang w:val="el-GR"/>
        </w:rPr>
        <w:t>βλ</w:t>
      </w:r>
      <w:r w:rsidR="004D3D0A">
        <w:rPr>
          <w:color w:val="000000"/>
          <w:szCs w:val="22"/>
          <w:lang w:val="el-GR"/>
        </w:rPr>
        <w:t>.</w:t>
      </w:r>
      <w:r w:rsidR="004D3D0A" w:rsidRPr="00E51455">
        <w:rPr>
          <w:color w:val="000000"/>
          <w:szCs w:val="22"/>
          <w:lang w:val="el-GR"/>
        </w:rPr>
        <w:t xml:space="preserve"> </w:t>
      </w:r>
      <w:r w:rsidRPr="00E51455">
        <w:rPr>
          <w:color w:val="000000"/>
          <w:szCs w:val="22"/>
          <w:lang w:val="el-GR"/>
        </w:rPr>
        <w:t>παράγραφο</w:t>
      </w:r>
      <w:r w:rsidR="009F5FC4" w:rsidRPr="00E51455">
        <w:rPr>
          <w:color w:val="000000"/>
          <w:szCs w:val="22"/>
          <w:lang w:val="de-CH"/>
        </w:rPr>
        <w:t> </w:t>
      </w:r>
      <w:r w:rsidRPr="00E51455">
        <w:rPr>
          <w:color w:val="000000"/>
          <w:szCs w:val="22"/>
          <w:lang w:val="el-GR"/>
        </w:rPr>
        <w:t>4.2).</w:t>
      </w:r>
    </w:p>
    <w:p w14:paraId="59F2DD7B" w14:textId="77777777" w:rsidR="00C5617A" w:rsidRPr="00E51455" w:rsidRDefault="00C5617A" w:rsidP="003B4EE5">
      <w:pPr>
        <w:spacing w:line="240" w:lineRule="auto"/>
        <w:rPr>
          <w:color w:val="000000"/>
          <w:szCs w:val="22"/>
          <w:lang w:val="el-GR"/>
        </w:rPr>
      </w:pPr>
    </w:p>
    <w:p w14:paraId="59F2DD7C" w14:textId="7FEBA433" w:rsidR="0030474F" w:rsidRPr="00E51455" w:rsidRDefault="0030474F" w:rsidP="003B4EE5">
      <w:pPr>
        <w:spacing w:line="240" w:lineRule="auto"/>
        <w:rPr>
          <w:color w:val="000000"/>
          <w:szCs w:val="24"/>
          <w:lang w:val="el-GR"/>
        </w:rPr>
      </w:pPr>
      <w:r w:rsidRPr="00E51455">
        <w:rPr>
          <w:color w:val="000000"/>
          <w:szCs w:val="24"/>
          <w:lang w:val="el-GR"/>
        </w:rPr>
        <w:lastRenderedPageBreak/>
        <w:t xml:space="preserve">Η επιρροή της εθνικοτήτων της </w:t>
      </w:r>
      <w:r w:rsidR="007D38F5" w:rsidRPr="00E51455">
        <w:rPr>
          <w:color w:val="000000"/>
          <w:szCs w:val="24"/>
          <w:lang w:val="el-GR"/>
        </w:rPr>
        <w:t xml:space="preserve">Ανατολικής-/Νοτιοανατολικής </w:t>
      </w:r>
      <w:r w:rsidR="00DE2DC5" w:rsidRPr="00E51455">
        <w:rPr>
          <w:color w:val="000000"/>
          <w:szCs w:val="24"/>
          <w:lang w:val="el-GR"/>
        </w:rPr>
        <w:t>Ασίας</w:t>
      </w:r>
      <w:r w:rsidRPr="00E51455">
        <w:rPr>
          <w:color w:val="000000"/>
          <w:szCs w:val="24"/>
          <w:lang w:val="el-GR"/>
        </w:rPr>
        <w:t xml:space="preserve"> στη φαρμακοκινητική τ</w:t>
      </w:r>
      <w:r w:rsidR="00402D9D">
        <w:rPr>
          <w:color w:val="000000"/>
          <w:szCs w:val="24"/>
          <w:lang w:val="el-GR"/>
        </w:rPr>
        <w:t>ης</w:t>
      </w:r>
      <w:r w:rsidRPr="00E51455">
        <w:rPr>
          <w:color w:val="000000"/>
          <w:szCs w:val="24"/>
          <w:lang w:val="el-GR"/>
        </w:rPr>
        <w:t xml:space="preserve"> </w:t>
      </w:r>
      <w:r w:rsidR="00402D9D">
        <w:rPr>
          <w:color w:val="000000"/>
          <w:szCs w:val="24"/>
          <w:lang w:val="el-GR"/>
        </w:rPr>
        <w:t>ελτρομβοπάγης</w:t>
      </w:r>
      <w:r w:rsidRPr="00E51455">
        <w:rPr>
          <w:color w:val="000000"/>
          <w:szCs w:val="24"/>
          <w:lang w:val="el-GR"/>
        </w:rPr>
        <w:t xml:space="preserve"> αξιολογήθηκε με χρήση ανάλυσης φαρμακοκινητικής του πληθυσμού σε 635 ασθενείς με HCV (145 από την </w:t>
      </w:r>
      <w:r w:rsidR="00752B99" w:rsidRPr="00E51455">
        <w:rPr>
          <w:color w:val="000000"/>
          <w:szCs w:val="24"/>
          <w:lang w:val="el-GR"/>
        </w:rPr>
        <w:t xml:space="preserve">Ανατολική </w:t>
      </w:r>
      <w:r w:rsidR="00F51820" w:rsidRPr="00E51455">
        <w:rPr>
          <w:color w:val="000000"/>
          <w:szCs w:val="24"/>
          <w:lang w:val="el-GR"/>
        </w:rPr>
        <w:t>Ασία</w:t>
      </w:r>
      <w:r w:rsidRPr="00E51455">
        <w:rPr>
          <w:color w:val="000000"/>
          <w:szCs w:val="24"/>
          <w:lang w:val="el-GR"/>
        </w:rPr>
        <w:t xml:space="preserve"> και 69 από την </w:t>
      </w:r>
      <w:r w:rsidR="00752B99" w:rsidRPr="00E51455">
        <w:rPr>
          <w:color w:val="000000"/>
          <w:szCs w:val="24"/>
          <w:lang w:val="el-GR"/>
        </w:rPr>
        <w:t xml:space="preserve">Νοτιοανατολική </w:t>
      </w:r>
      <w:r w:rsidRPr="00E51455">
        <w:rPr>
          <w:color w:val="000000"/>
          <w:szCs w:val="24"/>
          <w:lang w:val="el-GR"/>
        </w:rPr>
        <w:t xml:space="preserve">Ασία). Με βάση εκτιμήσεις από την ανάλυση φαρμακοκινητικής του πληθυσμού, οι ασθενείς από την </w:t>
      </w:r>
      <w:r w:rsidR="00752B99" w:rsidRPr="00E51455">
        <w:rPr>
          <w:color w:val="000000"/>
          <w:szCs w:val="24"/>
          <w:lang w:val="el-GR"/>
        </w:rPr>
        <w:t xml:space="preserve">Ανατολική-/Νοτιοανατολική </w:t>
      </w:r>
      <w:r w:rsidR="00DE2DC5" w:rsidRPr="00E51455">
        <w:rPr>
          <w:color w:val="000000"/>
          <w:szCs w:val="24"/>
          <w:lang w:val="el-GR"/>
        </w:rPr>
        <w:t>Ασία</w:t>
      </w:r>
      <w:r w:rsidRPr="00E51455">
        <w:rPr>
          <w:color w:val="000000"/>
          <w:szCs w:val="24"/>
          <w:lang w:val="el-GR"/>
        </w:rPr>
        <w:t xml:space="preserve"> παρουσίασαν περίπου 55% υψηλότερες τιμές </w:t>
      </w:r>
      <w:r w:rsidRPr="00E51455">
        <w:rPr>
          <w:color w:val="000000"/>
          <w:szCs w:val="24"/>
        </w:rPr>
        <w:t>AUC</w:t>
      </w:r>
      <w:r w:rsidRPr="00E51455">
        <w:rPr>
          <w:color w:val="000000"/>
          <w:szCs w:val="24"/>
          <w:vertAlign w:val="subscript"/>
          <w:lang w:val="el-GR"/>
        </w:rPr>
        <w:t>(0-</w:t>
      </w:r>
      <w:r w:rsidRPr="00E51455">
        <w:rPr>
          <w:color w:val="000000"/>
          <w:szCs w:val="22"/>
          <w:vertAlign w:val="subscript"/>
        </w:rPr>
        <w:sym w:font="Symbol" w:char="F074"/>
      </w:r>
      <w:r w:rsidRPr="00E51455">
        <w:rPr>
          <w:color w:val="000000"/>
          <w:szCs w:val="24"/>
          <w:vertAlign w:val="subscript"/>
          <w:lang w:val="el-GR"/>
        </w:rPr>
        <w:t>)</w:t>
      </w:r>
      <w:r w:rsidRPr="00E51455">
        <w:rPr>
          <w:color w:val="000000"/>
          <w:szCs w:val="24"/>
          <w:lang w:val="el-GR"/>
        </w:rPr>
        <w:t xml:space="preserve"> τ</w:t>
      </w:r>
      <w:r w:rsidR="00402D9D">
        <w:rPr>
          <w:color w:val="000000"/>
          <w:szCs w:val="24"/>
          <w:lang w:val="el-GR"/>
        </w:rPr>
        <w:t>ης</w:t>
      </w:r>
      <w:r w:rsidRPr="00E51455">
        <w:rPr>
          <w:color w:val="000000"/>
          <w:szCs w:val="24"/>
          <w:lang w:val="el-GR"/>
        </w:rPr>
        <w:t xml:space="preserve"> </w:t>
      </w:r>
      <w:r w:rsidR="00402D9D" w:rsidRPr="00A45C84">
        <w:rPr>
          <w:color w:val="000000"/>
          <w:szCs w:val="24"/>
          <w:lang w:val="el-GR"/>
        </w:rPr>
        <w:t>ελτρομβοπάγης</w:t>
      </w:r>
      <w:r w:rsidRPr="00E51455">
        <w:rPr>
          <w:color w:val="000000"/>
          <w:szCs w:val="24"/>
          <w:lang w:val="el-GR"/>
        </w:rPr>
        <w:t xml:space="preserve"> στο πλάσμα σε σχέση με τους ασθενείς άλλων φυλών οι οποίοι ήταν κυρίως Καυκάσιοι (</w:t>
      </w:r>
      <w:r w:rsidR="004D3D0A" w:rsidRPr="00E51455">
        <w:rPr>
          <w:color w:val="000000"/>
          <w:szCs w:val="24"/>
          <w:lang w:val="el-GR"/>
        </w:rPr>
        <w:t>βλ</w:t>
      </w:r>
      <w:r w:rsidR="004D3D0A">
        <w:rPr>
          <w:color w:val="000000"/>
          <w:szCs w:val="24"/>
          <w:lang w:val="el-GR"/>
        </w:rPr>
        <w:t>.</w:t>
      </w:r>
      <w:r w:rsidR="004D3D0A" w:rsidRPr="00E51455">
        <w:rPr>
          <w:color w:val="000000"/>
          <w:szCs w:val="24"/>
          <w:lang w:val="el-GR"/>
        </w:rPr>
        <w:t xml:space="preserve"> </w:t>
      </w:r>
      <w:r w:rsidRPr="00E51455">
        <w:rPr>
          <w:color w:val="000000"/>
          <w:szCs w:val="24"/>
          <w:lang w:val="el-GR"/>
        </w:rPr>
        <w:t>παράγραφο</w:t>
      </w:r>
      <w:r w:rsidRPr="00E51455">
        <w:rPr>
          <w:color w:val="000000"/>
          <w:szCs w:val="24"/>
        </w:rPr>
        <w:t> </w:t>
      </w:r>
      <w:r w:rsidRPr="00E51455">
        <w:rPr>
          <w:color w:val="000000"/>
          <w:szCs w:val="24"/>
          <w:lang w:val="el-GR"/>
        </w:rPr>
        <w:t>4.2).</w:t>
      </w:r>
    </w:p>
    <w:p w14:paraId="59F2DD7D" w14:textId="77777777" w:rsidR="00C56A14" w:rsidRPr="00E51455" w:rsidRDefault="00C56A14" w:rsidP="003B4EE5">
      <w:pPr>
        <w:spacing w:line="240" w:lineRule="auto"/>
        <w:rPr>
          <w:color w:val="000000"/>
          <w:szCs w:val="22"/>
          <w:lang w:val="el-GR"/>
        </w:rPr>
      </w:pPr>
    </w:p>
    <w:p w14:paraId="59F2DD7E" w14:textId="77777777" w:rsidR="00E90B95" w:rsidRPr="00E51455" w:rsidRDefault="00E90B95" w:rsidP="003B4EE5">
      <w:pPr>
        <w:keepNext/>
        <w:spacing w:line="240" w:lineRule="auto"/>
        <w:rPr>
          <w:i/>
          <w:color w:val="000000"/>
          <w:szCs w:val="22"/>
          <w:u w:val="single"/>
          <w:lang w:val="el-GR"/>
        </w:rPr>
      </w:pPr>
      <w:r w:rsidRPr="00E51455">
        <w:rPr>
          <w:i/>
          <w:color w:val="000000"/>
          <w:szCs w:val="22"/>
          <w:u w:val="single"/>
          <w:lang w:val="el-GR"/>
        </w:rPr>
        <w:t>Φύλο</w:t>
      </w:r>
    </w:p>
    <w:p w14:paraId="59F2DD7F" w14:textId="77777777" w:rsidR="006D0208" w:rsidRPr="00E51455" w:rsidRDefault="006D0208" w:rsidP="003B4EE5">
      <w:pPr>
        <w:keepNext/>
        <w:spacing w:line="240" w:lineRule="auto"/>
        <w:rPr>
          <w:color w:val="000000"/>
          <w:szCs w:val="22"/>
          <w:lang w:val="el-GR"/>
        </w:rPr>
      </w:pPr>
    </w:p>
    <w:p w14:paraId="59F2DD80" w14:textId="7DC4F644" w:rsidR="00E90B95" w:rsidRPr="00E51455" w:rsidRDefault="00E90B95" w:rsidP="003B4EE5">
      <w:pPr>
        <w:spacing w:line="240" w:lineRule="auto"/>
        <w:rPr>
          <w:color w:val="000000"/>
          <w:szCs w:val="22"/>
          <w:lang w:val="el-GR"/>
        </w:rPr>
      </w:pPr>
      <w:r w:rsidRPr="00E51455">
        <w:rPr>
          <w:color w:val="000000"/>
          <w:szCs w:val="22"/>
          <w:lang w:val="el-GR"/>
        </w:rPr>
        <w:t>Η επιρροή του φύλου στη φαρμακοκινητική τ</w:t>
      </w:r>
      <w:r w:rsidR="00402D9D">
        <w:rPr>
          <w:color w:val="000000"/>
          <w:szCs w:val="22"/>
          <w:lang w:val="el-GR"/>
        </w:rPr>
        <w:t>ης</w:t>
      </w:r>
      <w:r w:rsidRPr="00E51455">
        <w:rPr>
          <w:color w:val="000000"/>
          <w:szCs w:val="22"/>
          <w:lang w:val="el-GR"/>
        </w:rPr>
        <w:t xml:space="preserve"> </w:t>
      </w:r>
      <w:r w:rsidR="00402D9D">
        <w:rPr>
          <w:color w:val="000000"/>
          <w:szCs w:val="22"/>
          <w:lang w:val="el-GR"/>
        </w:rPr>
        <w:t>ελτρομβοπάγης</w:t>
      </w:r>
      <w:r w:rsidRPr="00E51455">
        <w:rPr>
          <w:color w:val="000000"/>
          <w:szCs w:val="22"/>
          <w:lang w:val="el-GR"/>
        </w:rPr>
        <w:t xml:space="preserve"> αξιολογήθηκε με χρήση ανάλυσης φαρμακοκινητικής του πληθυσμού σε 111 υγιείς ενηλίκους (14</w:t>
      </w:r>
      <w:r w:rsidR="004D27D2" w:rsidRPr="00E51455">
        <w:rPr>
          <w:color w:val="000000"/>
          <w:szCs w:val="22"/>
          <w:lang w:val="el-GR"/>
        </w:rPr>
        <w:t> </w:t>
      </w:r>
      <w:r w:rsidRPr="00E51455">
        <w:rPr>
          <w:color w:val="000000"/>
          <w:szCs w:val="22"/>
          <w:lang w:val="el-GR"/>
        </w:rPr>
        <w:t xml:space="preserve">γυναίκες) και 88 ασθενείς με ΙΤΡ (57 γυναίκες). Με βάση εκτιμήσεις από την ανάλυση φαρμακοκινητικής του πληθυσμού, γυναίκες ασθενείς με ΙΤΡ παρουσίασαν περίπου </w:t>
      </w:r>
      <w:r w:rsidR="00927107" w:rsidRPr="00E51455">
        <w:rPr>
          <w:color w:val="000000"/>
          <w:szCs w:val="22"/>
          <w:lang w:val="el-GR"/>
        </w:rPr>
        <w:t>23</w:t>
      </w:r>
      <w:r w:rsidRPr="00E51455">
        <w:rPr>
          <w:color w:val="000000"/>
          <w:szCs w:val="22"/>
          <w:lang w:val="el-GR"/>
        </w:rPr>
        <w:t>% υψηλότερη AUC</w:t>
      </w:r>
      <w:r w:rsidRPr="00E51455">
        <w:rPr>
          <w:color w:val="000000"/>
          <w:szCs w:val="22"/>
          <w:vertAlign w:val="subscript"/>
          <w:lang w:val="el-GR"/>
        </w:rPr>
        <w:t>(0-</w:t>
      </w:r>
      <w:r w:rsidRPr="00E51455">
        <w:rPr>
          <w:color w:val="000000"/>
          <w:szCs w:val="22"/>
          <w:vertAlign w:val="subscript"/>
          <w:lang w:val="el-GR"/>
        </w:rPr>
        <w:sym w:font="Symbol" w:char="F074"/>
      </w:r>
      <w:r w:rsidRPr="00E51455">
        <w:rPr>
          <w:color w:val="000000"/>
          <w:szCs w:val="22"/>
          <w:vertAlign w:val="subscript"/>
          <w:lang w:val="el-GR"/>
        </w:rPr>
        <w:t>)</w:t>
      </w:r>
      <w:r w:rsidRPr="00E51455">
        <w:rPr>
          <w:color w:val="000000"/>
          <w:szCs w:val="22"/>
          <w:lang w:val="el-GR"/>
        </w:rPr>
        <w:t xml:space="preserve"> τ</w:t>
      </w:r>
      <w:r w:rsidR="00402D9D">
        <w:rPr>
          <w:color w:val="000000"/>
          <w:szCs w:val="22"/>
          <w:lang w:val="el-GR"/>
        </w:rPr>
        <w:t>ης</w:t>
      </w:r>
      <w:r w:rsidRPr="00E51455">
        <w:rPr>
          <w:color w:val="000000"/>
          <w:szCs w:val="22"/>
          <w:lang w:val="el-GR"/>
        </w:rPr>
        <w:t xml:space="preserve"> </w:t>
      </w:r>
      <w:r w:rsidR="00402D9D">
        <w:rPr>
          <w:color w:val="000000"/>
          <w:szCs w:val="22"/>
          <w:lang w:val="el-GR"/>
        </w:rPr>
        <w:t>ελτρομβοπάγης</w:t>
      </w:r>
      <w:r w:rsidRPr="00E51455">
        <w:rPr>
          <w:color w:val="000000"/>
          <w:szCs w:val="22"/>
          <w:lang w:val="el-GR"/>
        </w:rPr>
        <w:t xml:space="preserve"> στο πλάσμα σε σχέση με άνδρες ασθενείς χωρίς αναπροσαρμογή για διαφορές στο σωματικό βάρος.</w:t>
      </w:r>
    </w:p>
    <w:p w14:paraId="59F2DD81" w14:textId="77777777" w:rsidR="00D45E4A" w:rsidRPr="00E51455" w:rsidRDefault="00D45E4A" w:rsidP="003B4EE5">
      <w:pPr>
        <w:spacing w:line="240" w:lineRule="auto"/>
        <w:rPr>
          <w:color w:val="000000"/>
          <w:szCs w:val="22"/>
          <w:lang w:val="el-GR"/>
        </w:rPr>
      </w:pPr>
    </w:p>
    <w:p w14:paraId="59F2DD82" w14:textId="18161B21" w:rsidR="00EF54B6" w:rsidRPr="00E51455" w:rsidRDefault="00EF54B6" w:rsidP="003B4EE5">
      <w:pPr>
        <w:spacing w:line="240" w:lineRule="auto"/>
        <w:rPr>
          <w:color w:val="000000"/>
          <w:szCs w:val="22"/>
          <w:lang w:val="el-GR"/>
        </w:rPr>
      </w:pPr>
      <w:r w:rsidRPr="00E51455">
        <w:rPr>
          <w:color w:val="000000"/>
          <w:szCs w:val="22"/>
          <w:lang w:val="el-GR"/>
        </w:rPr>
        <w:t>Η επιρροή του φύλου στη φαρμακοκινητική τ</w:t>
      </w:r>
      <w:r w:rsidR="00402D9D">
        <w:rPr>
          <w:color w:val="000000"/>
          <w:szCs w:val="22"/>
          <w:lang w:val="el-GR"/>
        </w:rPr>
        <w:t>ης</w:t>
      </w:r>
      <w:r w:rsidRPr="00E51455">
        <w:rPr>
          <w:color w:val="000000"/>
          <w:szCs w:val="22"/>
          <w:lang w:val="el-GR"/>
        </w:rPr>
        <w:t xml:space="preserve"> </w:t>
      </w:r>
      <w:r w:rsidR="00402D9D">
        <w:rPr>
          <w:color w:val="000000"/>
          <w:szCs w:val="22"/>
          <w:lang w:val="el-GR"/>
        </w:rPr>
        <w:t>ελτρομβοπάγης</w:t>
      </w:r>
      <w:r w:rsidRPr="00E51455">
        <w:rPr>
          <w:color w:val="000000"/>
          <w:szCs w:val="22"/>
          <w:lang w:val="el-GR"/>
        </w:rPr>
        <w:t xml:space="preserve"> αξιολογήθηκε με χρήση ανάλυσης φαρμακοκινητικής του πληθυσμού σε 635 ασθενείς με HCV (260 γυναίκες). Με βάση </w:t>
      </w:r>
      <w:r w:rsidR="00742B9D" w:rsidRPr="00E51455">
        <w:rPr>
          <w:color w:val="000000"/>
          <w:szCs w:val="22"/>
          <w:lang w:val="el-GR"/>
        </w:rPr>
        <w:t xml:space="preserve">το </w:t>
      </w:r>
      <w:r w:rsidRPr="00E51455">
        <w:rPr>
          <w:color w:val="000000"/>
          <w:szCs w:val="22"/>
          <w:lang w:val="el-GR"/>
        </w:rPr>
        <w:t>μοντέλο εκτίμησης, οι γυναίκες ασθενείς με HCV παρουσίασαν περίπου 41% υψηλότερη AUC</w:t>
      </w:r>
      <w:r w:rsidRPr="00E51455">
        <w:rPr>
          <w:color w:val="000000"/>
          <w:szCs w:val="22"/>
          <w:vertAlign w:val="subscript"/>
          <w:lang w:val="el-GR"/>
        </w:rPr>
        <w:t>(0-</w:t>
      </w:r>
      <w:r w:rsidRPr="00E51455">
        <w:rPr>
          <w:color w:val="000000"/>
          <w:szCs w:val="22"/>
          <w:vertAlign w:val="subscript"/>
          <w:lang w:val="el-GR"/>
        </w:rPr>
        <w:sym w:font="Symbol" w:char="F074"/>
      </w:r>
      <w:r w:rsidRPr="00E51455">
        <w:rPr>
          <w:color w:val="000000"/>
          <w:szCs w:val="22"/>
          <w:vertAlign w:val="subscript"/>
          <w:lang w:val="el-GR"/>
        </w:rPr>
        <w:t>)</w:t>
      </w:r>
      <w:r w:rsidRPr="00E51455">
        <w:rPr>
          <w:color w:val="000000"/>
          <w:szCs w:val="22"/>
          <w:lang w:val="el-GR"/>
        </w:rPr>
        <w:t xml:space="preserve"> τ</w:t>
      </w:r>
      <w:r w:rsidR="00402D9D">
        <w:rPr>
          <w:color w:val="000000"/>
          <w:szCs w:val="22"/>
          <w:lang w:val="el-GR"/>
        </w:rPr>
        <w:t>ης</w:t>
      </w:r>
      <w:r w:rsidRPr="00E51455">
        <w:rPr>
          <w:color w:val="000000"/>
          <w:szCs w:val="22"/>
          <w:lang w:val="el-GR"/>
        </w:rPr>
        <w:t xml:space="preserve"> </w:t>
      </w:r>
      <w:r w:rsidR="00402D9D">
        <w:rPr>
          <w:color w:val="000000"/>
          <w:szCs w:val="22"/>
          <w:lang w:val="el-GR"/>
        </w:rPr>
        <w:t>ελτρομβοπάγης</w:t>
      </w:r>
      <w:r w:rsidRPr="00E51455">
        <w:rPr>
          <w:color w:val="000000"/>
          <w:szCs w:val="22"/>
          <w:lang w:val="el-GR"/>
        </w:rPr>
        <w:t xml:space="preserve"> στο πλάσμα σε σχέση με τους άνδρες ασθενείς.</w:t>
      </w:r>
    </w:p>
    <w:p w14:paraId="59F2DD83" w14:textId="77777777" w:rsidR="00EF54B6" w:rsidRPr="00E51455" w:rsidRDefault="00EF54B6" w:rsidP="003B4EE5">
      <w:pPr>
        <w:spacing w:line="240" w:lineRule="auto"/>
        <w:rPr>
          <w:color w:val="000000"/>
          <w:szCs w:val="22"/>
          <w:lang w:val="el-GR"/>
        </w:rPr>
      </w:pPr>
    </w:p>
    <w:p w14:paraId="59F2DD84" w14:textId="77777777" w:rsidR="00EF54B6" w:rsidRPr="00E51455" w:rsidRDefault="00EF54B6" w:rsidP="003B4EE5">
      <w:pPr>
        <w:keepNext/>
        <w:spacing w:line="240" w:lineRule="auto"/>
        <w:rPr>
          <w:i/>
          <w:color w:val="000000"/>
          <w:szCs w:val="22"/>
          <w:u w:val="single"/>
          <w:lang w:val="el-GR"/>
        </w:rPr>
      </w:pPr>
      <w:r w:rsidRPr="00E51455">
        <w:rPr>
          <w:i/>
          <w:color w:val="000000"/>
          <w:szCs w:val="22"/>
          <w:u w:val="single"/>
          <w:lang w:val="el-GR"/>
        </w:rPr>
        <w:t>Ηλικία</w:t>
      </w:r>
    </w:p>
    <w:p w14:paraId="59F2DD85" w14:textId="77777777" w:rsidR="00EF54B6" w:rsidRPr="00E51455" w:rsidRDefault="00EF54B6" w:rsidP="003B4EE5">
      <w:pPr>
        <w:keepNext/>
        <w:spacing w:line="240" w:lineRule="auto"/>
        <w:rPr>
          <w:iCs/>
          <w:noProof/>
          <w:color w:val="000000"/>
          <w:szCs w:val="22"/>
          <w:lang w:val="el-GR"/>
        </w:rPr>
      </w:pPr>
    </w:p>
    <w:p w14:paraId="59F2DD86" w14:textId="55AF0390" w:rsidR="00EF54B6" w:rsidRPr="00E51455" w:rsidRDefault="00EF54B6" w:rsidP="003B4EE5">
      <w:pPr>
        <w:spacing w:line="240" w:lineRule="auto"/>
        <w:rPr>
          <w:color w:val="000000"/>
          <w:szCs w:val="22"/>
          <w:lang w:val="el-GR"/>
        </w:rPr>
      </w:pPr>
      <w:r w:rsidRPr="00E51455">
        <w:rPr>
          <w:color w:val="000000"/>
          <w:szCs w:val="22"/>
          <w:lang w:val="el-GR"/>
        </w:rPr>
        <w:t>Η επιρροή της ηλικίας στη φαρμακοκινητική τ</w:t>
      </w:r>
      <w:r w:rsidR="00402D9D">
        <w:rPr>
          <w:color w:val="000000"/>
          <w:szCs w:val="22"/>
          <w:lang w:val="el-GR"/>
        </w:rPr>
        <w:t>ης</w:t>
      </w:r>
      <w:r w:rsidRPr="00E51455">
        <w:rPr>
          <w:color w:val="000000"/>
          <w:szCs w:val="22"/>
          <w:lang w:val="el-GR"/>
        </w:rPr>
        <w:t xml:space="preserve"> </w:t>
      </w:r>
      <w:r w:rsidR="00402D9D">
        <w:rPr>
          <w:color w:val="000000"/>
          <w:szCs w:val="22"/>
          <w:lang w:val="el-GR"/>
        </w:rPr>
        <w:t>ελτρομβοπάγης</w:t>
      </w:r>
      <w:r w:rsidRPr="00E51455">
        <w:rPr>
          <w:color w:val="000000"/>
          <w:szCs w:val="22"/>
          <w:lang w:val="el-GR"/>
        </w:rPr>
        <w:t xml:space="preserve"> αξιολογήθηκε με χρήση ανάλυσης φαρμακοκινητικής πληθυσμού σε 28 υγιή άτομα, 673</w:t>
      </w:r>
      <w:r w:rsidRPr="00E51455">
        <w:rPr>
          <w:rStyle w:val="CommentReference"/>
          <w:color w:val="000000"/>
          <w:sz w:val="22"/>
          <w:szCs w:val="22"/>
          <w:lang w:val="el-GR"/>
        </w:rPr>
        <w:t xml:space="preserve"> ασθενείς με </w:t>
      </w:r>
      <w:r w:rsidRPr="00E51455">
        <w:rPr>
          <w:color w:val="000000"/>
          <w:szCs w:val="22"/>
          <w:lang w:val="el-GR"/>
        </w:rPr>
        <w:t>HCV και 41 ασθενείς με χρόνια ηπατοπάθεια άλλης αιτιολογίας με ηλικιακό εύρος από 19 έως 74 ετών. Δεν υπάρχουν δεδομένα φαρμακοκινητικής σχετικά με τη χρήση τ</w:t>
      </w:r>
      <w:r w:rsidR="00402D9D">
        <w:rPr>
          <w:color w:val="000000"/>
          <w:szCs w:val="22"/>
          <w:lang w:val="el-GR"/>
        </w:rPr>
        <w:t>ης</w:t>
      </w:r>
      <w:r w:rsidRPr="00E51455">
        <w:rPr>
          <w:color w:val="000000"/>
          <w:szCs w:val="22"/>
          <w:lang w:val="el-GR"/>
        </w:rPr>
        <w:t xml:space="preserve"> </w:t>
      </w:r>
      <w:r w:rsidR="00402D9D">
        <w:rPr>
          <w:color w:val="000000"/>
          <w:szCs w:val="22"/>
          <w:lang w:val="el-GR"/>
        </w:rPr>
        <w:t>ελτρομβοπάγης</w:t>
      </w:r>
      <w:r w:rsidRPr="00E51455">
        <w:rPr>
          <w:color w:val="000000"/>
          <w:szCs w:val="22"/>
          <w:lang w:val="el-GR"/>
        </w:rPr>
        <w:t xml:space="preserve"> σε ασθενείς ≥75 ετών. Με βάση </w:t>
      </w:r>
      <w:r w:rsidR="00BD23DE" w:rsidRPr="00E51455">
        <w:rPr>
          <w:color w:val="000000"/>
          <w:szCs w:val="22"/>
          <w:lang w:val="el-GR"/>
        </w:rPr>
        <w:t xml:space="preserve">το </w:t>
      </w:r>
      <w:r w:rsidRPr="00E51455">
        <w:rPr>
          <w:color w:val="000000"/>
          <w:szCs w:val="22"/>
          <w:lang w:val="el-GR"/>
        </w:rPr>
        <w:t xml:space="preserve">μοντέλο εκτίμησης, οι ηλικιωμένοι (≥ 65 ετών) ασθενείς παρουσίασαν περίπου 41% υψηλότερη </w:t>
      </w:r>
      <w:r w:rsidR="00031C65" w:rsidRPr="00E51455">
        <w:rPr>
          <w:color w:val="000000"/>
          <w:szCs w:val="22"/>
          <w:lang w:val="el-GR"/>
        </w:rPr>
        <w:t>AUC</w:t>
      </w:r>
      <w:r w:rsidR="00031C65" w:rsidRPr="00E51455">
        <w:rPr>
          <w:color w:val="000000"/>
          <w:szCs w:val="22"/>
          <w:vertAlign w:val="subscript"/>
          <w:lang w:val="el-GR"/>
        </w:rPr>
        <w:t>0-</w:t>
      </w:r>
      <w:r w:rsidR="00031C65" w:rsidRPr="00E51455">
        <w:rPr>
          <w:color w:val="000000"/>
          <w:szCs w:val="22"/>
          <w:vertAlign w:val="subscript"/>
          <w:lang w:val="el-GR"/>
        </w:rPr>
        <w:sym w:font="Symbol" w:char="F0A5"/>
      </w:r>
      <w:r w:rsidR="00031C65" w:rsidRPr="00E51455">
        <w:rPr>
          <w:color w:val="000000"/>
          <w:szCs w:val="22"/>
          <w:lang w:val="el-GR"/>
        </w:rPr>
        <w:t xml:space="preserve"> </w:t>
      </w:r>
      <w:r w:rsidRPr="00E51455">
        <w:rPr>
          <w:color w:val="000000"/>
          <w:szCs w:val="22"/>
          <w:lang w:val="el-GR"/>
        </w:rPr>
        <w:t>τ</w:t>
      </w:r>
      <w:r w:rsidR="00402D9D">
        <w:rPr>
          <w:color w:val="000000"/>
          <w:szCs w:val="22"/>
          <w:lang w:val="el-GR"/>
        </w:rPr>
        <w:t>ης</w:t>
      </w:r>
      <w:r w:rsidRPr="00E51455">
        <w:rPr>
          <w:color w:val="000000"/>
          <w:szCs w:val="22"/>
          <w:lang w:val="el-GR"/>
        </w:rPr>
        <w:t xml:space="preserve"> </w:t>
      </w:r>
      <w:r w:rsidR="00402D9D">
        <w:rPr>
          <w:color w:val="000000"/>
          <w:szCs w:val="22"/>
          <w:lang w:val="el-GR"/>
        </w:rPr>
        <w:t>ελτρομβοπάγης</w:t>
      </w:r>
      <w:r w:rsidRPr="00E51455">
        <w:rPr>
          <w:color w:val="000000"/>
          <w:szCs w:val="22"/>
          <w:lang w:val="el-GR"/>
        </w:rPr>
        <w:t xml:space="preserve"> στο πλάσμα σε σχέση με νεότερους ασθενείς (</w:t>
      </w:r>
      <w:r w:rsidR="004D3D0A" w:rsidRPr="00E51455">
        <w:rPr>
          <w:color w:val="000000"/>
          <w:szCs w:val="22"/>
          <w:lang w:val="el-GR"/>
        </w:rPr>
        <w:t>βλ</w:t>
      </w:r>
      <w:r w:rsidR="004D3D0A">
        <w:rPr>
          <w:color w:val="000000"/>
          <w:szCs w:val="22"/>
          <w:lang w:val="el-GR"/>
        </w:rPr>
        <w:t>.</w:t>
      </w:r>
      <w:r w:rsidR="004D3D0A" w:rsidRPr="00E51455">
        <w:rPr>
          <w:color w:val="000000"/>
          <w:szCs w:val="22"/>
          <w:lang w:val="el-GR"/>
        </w:rPr>
        <w:t xml:space="preserve"> </w:t>
      </w:r>
      <w:r w:rsidRPr="00E51455">
        <w:rPr>
          <w:color w:val="000000"/>
          <w:szCs w:val="22"/>
          <w:lang w:val="el-GR"/>
        </w:rPr>
        <w:t>παράγραφο 4.2).</w:t>
      </w:r>
    </w:p>
    <w:p w14:paraId="59F2DD87" w14:textId="77777777" w:rsidR="00E27BCF" w:rsidRPr="00E51455" w:rsidRDefault="00E27BCF" w:rsidP="003B4EE5">
      <w:pPr>
        <w:spacing w:line="240" w:lineRule="auto"/>
        <w:rPr>
          <w:color w:val="000000"/>
          <w:szCs w:val="22"/>
          <w:lang w:val="el-GR"/>
        </w:rPr>
      </w:pPr>
    </w:p>
    <w:p w14:paraId="59F2DD88" w14:textId="77777777" w:rsidR="00E27BCF" w:rsidRPr="00E51455" w:rsidRDefault="00E27BCF" w:rsidP="003B4EE5">
      <w:pPr>
        <w:keepNext/>
        <w:spacing w:line="240" w:lineRule="auto"/>
        <w:rPr>
          <w:i/>
          <w:color w:val="000000"/>
          <w:szCs w:val="22"/>
          <w:u w:val="single"/>
          <w:lang w:val="el-GR"/>
        </w:rPr>
      </w:pPr>
      <w:r w:rsidRPr="00E51455">
        <w:rPr>
          <w:i/>
          <w:color w:val="000000"/>
          <w:szCs w:val="22"/>
          <w:u w:val="single"/>
          <w:lang w:val="el-GR"/>
        </w:rPr>
        <w:t>Παιδιατρικός πληθυσμός (ηλικίας 1 έως 17</w:t>
      </w:r>
      <w:r w:rsidR="00D73A6F" w:rsidRPr="00E51455">
        <w:rPr>
          <w:i/>
          <w:color w:val="000000"/>
          <w:szCs w:val="22"/>
          <w:u w:val="single"/>
          <w:lang w:val="el-GR"/>
        </w:rPr>
        <w:t> </w:t>
      </w:r>
      <w:r w:rsidRPr="00E51455">
        <w:rPr>
          <w:i/>
          <w:color w:val="000000"/>
          <w:szCs w:val="22"/>
          <w:u w:val="single"/>
          <w:lang w:val="el-GR"/>
        </w:rPr>
        <w:t>ετών)</w:t>
      </w:r>
    </w:p>
    <w:p w14:paraId="59F2DD89" w14:textId="77777777" w:rsidR="009F5FC4" w:rsidRPr="00E51455" w:rsidRDefault="009F5FC4" w:rsidP="003B4EE5">
      <w:pPr>
        <w:keepNext/>
        <w:spacing w:line="240" w:lineRule="auto"/>
        <w:rPr>
          <w:color w:val="000000"/>
          <w:szCs w:val="22"/>
          <w:lang w:val="el-GR"/>
        </w:rPr>
      </w:pPr>
    </w:p>
    <w:p w14:paraId="59F2DD8A" w14:textId="2D143394" w:rsidR="00E27BCF" w:rsidRPr="00E51455" w:rsidRDefault="00E27BCF" w:rsidP="003B4EE5">
      <w:pPr>
        <w:spacing w:line="240" w:lineRule="auto"/>
        <w:rPr>
          <w:lang w:val="el-GR"/>
        </w:rPr>
      </w:pPr>
      <w:r w:rsidRPr="00E51455">
        <w:rPr>
          <w:color w:val="000000"/>
          <w:szCs w:val="22"/>
          <w:lang w:val="el-GR"/>
        </w:rPr>
        <w:t xml:space="preserve">Η </w:t>
      </w:r>
      <w:r w:rsidR="00543647" w:rsidRPr="00E51455">
        <w:rPr>
          <w:color w:val="000000"/>
          <w:szCs w:val="22"/>
          <w:lang w:val="el-GR"/>
        </w:rPr>
        <w:t>φαρμακοκινητική</w:t>
      </w:r>
      <w:r w:rsidRPr="00E51455">
        <w:rPr>
          <w:color w:val="000000"/>
          <w:szCs w:val="22"/>
          <w:lang w:val="el-GR"/>
        </w:rPr>
        <w:t xml:space="preserve"> τ</w:t>
      </w:r>
      <w:r w:rsidR="00402D9D">
        <w:rPr>
          <w:color w:val="000000"/>
          <w:szCs w:val="22"/>
          <w:lang w:val="el-GR"/>
        </w:rPr>
        <w:t>ης</w:t>
      </w:r>
      <w:r w:rsidRPr="00E51455">
        <w:rPr>
          <w:color w:val="000000"/>
          <w:szCs w:val="22"/>
          <w:lang w:val="el-GR"/>
        </w:rPr>
        <w:t xml:space="preserve"> </w:t>
      </w:r>
      <w:r w:rsidR="00402D9D">
        <w:rPr>
          <w:color w:val="000000"/>
          <w:szCs w:val="22"/>
          <w:lang w:val="el-GR"/>
        </w:rPr>
        <w:t>ελτρομβοπάγης</w:t>
      </w:r>
      <w:r w:rsidRPr="00E51455">
        <w:rPr>
          <w:color w:val="000000"/>
          <w:szCs w:val="22"/>
          <w:lang w:val="el-GR"/>
        </w:rPr>
        <w:t xml:space="preserve"> </w:t>
      </w:r>
      <w:r w:rsidR="001117B7" w:rsidRPr="00E51455">
        <w:rPr>
          <w:color w:val="000000"/>
          <w:szCs w:val="22"/>
          <w:lang w:val="el-GR"/>
        </w:rPr>
        <w:t>αξιολογήθηκε</w:t>
      </w:r>
      <w:r w:rsidRPr="00E51455">
        <w:rPr>
          <w:color w:val="000000"/>
          <w:szCs w:val="22"/>
          <w:lang w:val="el-GR"/>
        </w:rPr>
        <w:t xml:space="preserve"> σε 168 παιδιατρικούς ασθενείς με ΙΤΡ στους οποίους χορηγήθηκε </w:t>
      </w:r>
      <w:r w:rsidR="007F014A">
        <w:rPr>
          <w:color w:val="000000"/>
          <w:szCs w:val="22"/>
          <w:lang w:val="el-GR"/>
        </w:rPr>
        <w:t>μια φορά</w:t>
      </w:r>
      <w:r w:rsidR="00105AD2" w:rsidRPr="00E51455">
        <w:rPr>
          <w:color w:val="000000"/>
          <w:szCs w:val="22"/>
          <w:lang w:val="el-GR"/>
        </w:rPr>
        <w:t xml:space="preserve"> ημερησίως</w:t>
      </w:r>
      <w:r w:rsidRPr="00E51455">
        <w:rPr>
          <w:color w:val="000000"/>
          <w:szCs w:val="22"/>
          <w:lang w:val="el-GR"/>
        </w:rPr>
        <w:t xml:space="preserve"> σε δύο μελέτες, TRA108062/PETIT και TRA115450/PETIT-</w:t>
      </w:r>
      <w:r w:rsidRPr="00E51455">
        <w:rPr>
          <w:lang w:val="el-GR"/>
        </w:rPr>
        <w:t xml:space="preserve">2. </w:t>
      </w:r>
      <w:r w:rsidRPr="00E51455">
        <w:rPr>
          <w:iCs/>
          <w:noProof/>
          <w:color w:val="000000"/>
          <w:szCs w:val="22"/>
          <w:lang w:val="el-GR"/>
        </w:rPr>
        <w:t>Η φαινόμενη κάθαρση τ</w:t>
      </w:r>
      <w:r w:rsidR="00402D9D">
        <w:rPr>
          <w:iCs/>
          <w:noProof/>
          <w:color w:val="000000"/>
          <w:szCs w:val="22"/>
          <w:lang w:val="el-GR"/>
        </w:rPr>
        <w:t>ης</w:t>
      </w:r>
      <w:r w:rsidRPr="00E51455">
        <w:rPr>
          <w:iCs/>
          <w:noProof/>
          <w:color w:val="000000"/>
          <w:szCs w:val="22"/>
          <w:lang w:val="el-GR"/>
        </w:rPr>
        <w:t xml:space="preserve"> </w:t>
      </w:r>
      <w:r w:rsidR="00402D9D" w:rsidRPr="00A45C84">
        <w:rPr>
          <w:iCs/>
          <w:noProof/>
          <w:color w:val="000000"/>
          <w:szCs w:val="22"/>
          <w:lang w:val="el-GR"/>
        </w:rPr>
        <w:t>ελτρομβοπάγης</w:t>
      </w:r>
      <w:r w:rsidRPr="00E51455">
        <w:rPr>
          <w:iCs/>
          <w:noProof/>
          <w:color w:val="000000"/>
          <w:szCs w:val="22"/>
          <w:lang w:val="el-GR"/>
        </w:rPr>
        <w:t xml:space="preserve"> μετά από του στόματος χορήγηση </w:t>
      </w:r>
      <w:r w:rsidR="008C6AFC" w:rsidRPr="00E51455">
        <w:rPr>
          <w:lang w:val="el-GR"/>
        </w:rPr>
        <w:t>(</w:t>
      </w:r>
      <w:r w:rsidR="008C6AFC" w:rsidRPr="00E51455">
        <w:t>CL</w:t>
      </w:r>
      <w:r w:rsidR="008C6AFC" w:rsidRPr="00E51455">
        <w:rPr>
          <w:lang w:val="el-GR"/>
        </w:rPr>
        <w:t>/</w:t>
      </w:r>
      <w:r w:rsidR="008C6AFC" w:rsidRPr="00E51455">
        <w:t>F</w:t>
      </w:r>
      <w:r w:rsidR="008C6AFC" w:rsidRPr="00E51455">
        <w:rPr>
          <w:lang w:val="el-GR"/>
        </w:rPr>
        <w:t xml:space="preserve">) αυξήθηκε με την </w:t>
      </w:r>
      <w:r w:rsidR="009B131A" w:rsidRPr="00E51455">
        <w:rPr>
          <w:lang w:val="el-GR"/>
        </w:rPr>
        <w:t>αύξηση</w:t>
      </w:r>
      <w:r w:rsidR="008C6AFC" w:rsidRPr="00E51455">
        <w:rPr>
          <w:lang w:val="el-GR"/>
        </w:rPr>
        <w:t xml:space="preserve"> του σωματικού βάρους. Η </w:t>
      </w:r>
      <w:r w:rsidR="009B131A" w:rsidRPr="00E51455">
        <w:rPr>
          <w:lang w:val="el-GR"/>
        </w:rPr>
        <w:t>εκτιμώμενη</w:t>
      </w:r>
      <w:r w:rsidR="008C6AFC" w:rsidRPr="00E51455">
        <w:rPr>
          <w:lang w:val="el-GR"/>
        </w:rPr>
        <w:t xml:space="preserve"> επίδραση της </w:t>
      </w:r>
      <w:r w:rsidR="009B131A" w:rsidRPr="00E51455">
        <w:rPr>
          <w:lang w:val="el-GR"/>
        </w:rPr>
        <w:t>φυλής</w:t>
      </w:r>
      <w:r w:rsidR="008C6AFC" w:rsidRPr="00E51455">
        <w:rPr>
          <w:lang w:val="el-GR"/>
        </w:rPr>
        <w:t xml:space="preserve"> και του σωματικού βάρους στη </w:t>
      </w:r>
      <w:r w:rsidR="008C6AFC" w:rsidRPr="00E51455">
        <w:rPr>
          <w:lang w:val="en-US"/>
        </w:rPr>
        <w:t>CL</w:t>
      </w:r>
      <w:r w:rsidR="008C6AFC" w:rsidRPr="00E51455">
        <w:rPr>
          <w:lang w:val="el-GR"/>
        </w:rPr>
        <w:t>/</w:t>
      </w:r>
      <w:r w:rsidR="008C6AFC" w:rsidRPr="00E51455">
        <w:rPr>
          <w:lang w:val="en-US"/>
        </w:rPr>
        <w:t>F</w:t>
      </w:r>
      <w:r w:rsidR="008C6AFC" w:rsidRPr="00E51455">
        <w:rPr>
          <w:lang w:val="el-GR"/>
        </w:rPr>
        <w:t xml:space="preserve"> τ</w:t>
      </w:r>
      <w:r w:rsidR="00402D9D">
        <w:rPr>
          <w:lang w:val="el-GR"/>
        </w:rPr>
        <w:t>ης</w:t>
      </w:r>
      <w:r w:rsidR="008C6AFC" w:rsidRPr="00E51455">
        <w:rPr>
          <w:lang w:val="el-GR"/>
        </w:rPr>
        <w:t xml:space="preserve"> </w:t>
      </w:r>
      <w:r w:rsidR="00402D9D" w:rsidRPr="00A45C84">
        <w:rPr>
          <w:lang w:val="el-GR"/>
        </w:rPr>
        <w:t>ελτρομβοπάγης</w:t>
      </w:r>
      <w:r w:rsidR="008C6AFC" w:rsidRPr="00E51455">
        <w:rPr>
          <w:lang w:val="el-GR"/>
        </w:rPr>
        <w:t xml:space="preserve"> από το πλάσμα παρουσίαζε συνέπεια μεταξύ </w:t>
      </w:r>
      <w:r w:rsidR="009B131A" w:rsidRPr="00E51455">
        <w:rPr>
          <w:lang w:val="el-GR"/>
        </w:rPr>
        <w:t xml:space="preserve">παιδιατρικών και ενηλίκων ασθενών. Παιδιατρικοί ασθενείς με ΙΤΡ από την </w:t>
      </w:r>
      <w:r w:rsidR="007D38F5" w:rsidRPr="00E51455">
        <w:rPr>
          <w:lang w:val="el-GR"/>
        </w:rPr>
        <w:t xml:space="preserve">Ανατολική-/Νοτιοανατολική </w:t>
      </w:r>
      <w:r w:rsidR="007933C7" w:rsidRPr="00E51455">
        <w:rPr>
          <w:lang w:val="el-GR"/>
        </w:rPr>
        <w:t>Ασία</w:t>
      </w:r>
      <w:r w:rsidR="009B131A" w:rsidRPr="00E51455">
        <w:rPr>
          <w:lang w:val="el-GR"/>
        </w:rPr>
        <w:t xml:space="preserve"> είχαν περίπου 43% υψηλότερες </w:t>
      </w:r>
      <w:r w:rsidR="007933C7" w:rsidRPr="00E51455">
        <w:rPr>
          <w:lang w:val="el-GR"/>
        </w:rPr>
        <w:t xml:space="preserve">τιμές </w:t>
      </w:r>
      <w:r w:rsidR="009B131A" w:rsidRPr="00E51455">
        <w:t>AUC</w:t>
      </w:r>
      <w:r w:rsidR="009B131A" w:rsidRPr="00E51455">
        <w:rPr>
          <w:vertAlign w:val="subscript"/>
          <w:lang w:val="el-GR"/>
        </w:rPr>
        <w:t>(0-</w:t>
      </w:r>
      <w:r w:rsidR="009B131A" w:rsidRPr="00E51455">
        <w:rPr>
          <w:vertAlign w:val="subscript"/>
        </w:rPr>
        <w:sym w:font="Symbol" w:char="F074"/>
      </w:r>
      <w:r w:rsidR="009B131A" w:rsidRPr="00E51455">
        <w:rPr>
          <w:vertAlign w:val="subscript"/>
          <w:lang w:val="el-GR"/>
        </w:rPr>
        <w:t>)</w:t>
      </w:r>
      <w:r w:rsidR="009B131A" w:rsidRPr="00E51455">
        <w:rPr>
          <w:lang w:val="el-GR"/>
        </w:rPr>
        <w:t xml:space="preserve"> </w:t>
      </w:r>
      <w:r w:rsidR="00105AD2" w:rsidRPr="00E51455">
        <w:rPr>
          <w:lang w:val="el-GR"/>
        </w:rPr>
        <w:t>σε σύγκριση</w:t>
      </w:r>
      <w:r w:rsidR="009B131A" w:rsidRPr="00E51455">
        <w:rPr>
          <w:lang w:val="el-GR"/>
        </w:rPr>
        <w:t xml:space="preserve"> με ασθενείς που δεν κατάγονταν από την </w:t>
      </w:r>
      <w:r w:rsidR="00AC71AC" w:rsidRPr="00E51455">
        <w:rPr>
          <w:lang w:val="el-GR"/>
        </w:rPr>
        <w:t>Ασία</w:t>
      </w:r>
      <w:r w:rsidR="009B131A" w:rsidRPr="00E51455">
        <w:rPr>
          <w:lang w:val="el-GR"/>
        </w:rPr>
        <w:t xml:space="preserve">. </w:t>
      </w:r>
      <w:r w:rsidR="001117B7" w:rsidRPr="00E51455">
        <w:rPr>
          <w:lang w:val="el-GR"/>
        </w:rPr>
        <w:t>Θήλ</w:t>
      </w:r>
      <w:r w:rsidR="00B54EF9" w:rsidRPr="00E51455">
        <w:rPr>
          <w:lang w:val="el-GR"/>
        </w:rPr>
        <w:t>ει</w:t>
      </w:r>
      <w:r w:rsidR="001117B7" w:rsidRPr="00E51455">
        <w:rPr>
          <w:lang w:val="el-GR"/>
        </w:rPr>
        <w:t>ς παιδιατρικοί</w:t>
      </w:r>
      <w:r w:rsidR="009B131A" w:rsidRPr="00E51455">
        <w:rPr>
          <w:lang w:val="el-GR"/>
        </w:rPr>
        <w:t xml:space="preserve"> ασθενείς με ΙΤΡ είχαν περίπου 25% υψηλότερες τιμές</w:t>
      </w:r>
      <w:r w:rsidR="007D38F5" w:rsidRPr="00E51455">
        <w:rPr>
          <w:lang w:val="el-GR"/>
        </w:rPr>
        <w:t xml:space="preserve"> </w:t>
      </w:r>
      <w:r w:rsidR="007D38F5" w:rsidRPr="00E51455">
        <w:t>AUC</w:t>
      </w:r>
      <w:r w:rsidR="007D38F5" w:rsidRPr="00E51455">
        <w:rPr>
          <w:vertAlign w:val="subscript"/>
          <w:lang w:val="el-GR"/>
        </w:rPr>
        <w:t>(0-</w:t>
      </w:r>
      <w:r w:rsidR="007D38F5" w:rsidRPr="00E51455">
        <w:rPr>
          <w:vertAlign w:val="subscript"/>
        </w:rPr>
        <w:sym w:font="Symbol" w:char="F074"/>
      </w:r>
      <w:r w:rsidR="007D38F5" w:rsidRPr="00E51455">
        <w:rPr>
          <w:vertAlign w:val="subscript"/>
          <w:lang w:val="el-GR"/>
        </w:rPr>
        <w:t>)</w:t>
      </w:r>
      <w:r w:rsidR="007D38F5" w:rsidRPr="00E51455">
        <w:rPr>
          <w:lang w:val="el-GR"/>
        </w:rPr>
        <w:t xml:space="preserve"> </w:t>
      </w:r>
      <w:r w:rsidR="00402D9D" w:rsidRPr="00A45C84">
        <w:rPr>
          <w:lang w:val="el-GR"/>
        </w:rPr>
        <w:t>ελτρομβοπάγη</w:t>
      </w:r>
      <w:r w:rsidR="009B131A" w:rsidRPr="00E51455">
        <w:rPr>
          <w:lang w:val="el-GR"/>
        </w:rPr>
        <w:t xml:space="preserve"> στο πλάσμα σε σύγκριση με άρρενες ασθενείς.</w:t>
      </w:r>
    </w:p>
    <w:p w14:paraId="59F2DD8B" w14:textId="77777777" w:rsidR="0097525E" w:rsidRPr="00E51455" w:rsidRDefault="0097525E" w:rsidP="003B4EE5">
      <w:pPr>
        <w:spacing w:line="240" w:lineRule="auto"/>
        <w:rPr>
          <w:lang w:val="el-GR"/>
        </w:rPr>
      </w:pPr>
    </w:p>
    <w:p w14:paraId="59F2DD8C" w14:textId="66D4F3B9" w:rsidR="009B131A" w:rsidRPr="00E51455" w:rsidRDefault="009B131A" w:rsidP="003B4EE5">
      <w:pPr>
        <w:spacing w:line="240" w:lineRule="auto"/>
        <w:rPr>
          <w:lang w:val="el-GR"/>
        </w:rPr>
      </w:pPr>
      <w:r w:rsidRPr="00E51455">
        <w:rPr>
          <w:lang w:val="el-GR"/>
        </w:rPr>
        <w:t xml:space="preserve">Οι φαρμακοκινητικές παράμετροι </w:t>
      </w:r>
      <w:r w:rsidR="009577B6" w:rsidRPr="00E51455">
        <w:rPr>
          <w:lang w:val="el-GR"/>
        </w:rPr>
        <w:t>τ</w:t>
      </w:r>
      <w:r w:rsidR="00402D9D">
        <w:rPr>
          <w:lang w:val="el-GR"/>
        </w:rPr>
        <w:t>ης</w:t>
      </w:r>
      <w:r w:rsidR="009577B6" w:rsidRPr="00E51455">
        <w:rPr>
          <w:lang w:val="el-GR"/>
        </w:rPr>
        <w:t xml:space="preserve"> </w:t>
      </w:r>
      <w:r w:rsidR="00402D9D" w:rsidRPr="00A45C84">
        <w:rPr>
          <w:lang w:val="el-GR"/>
        </w:rPr>
        <w:t>ελτρομβοπάγης</w:t>
      </w:r>
      <w:r w:rsidR="009577B6" w:rsidRPr="00E51455">
        <w:rPr>
          <w:lang w:val="el-GR"/>
        </w:rPr>
        <w:t xml:space="preserve"> σε παιδιατρικούς ασθενείς με ΙΤΡ παρουσιάζονται στον Πίνακα </w:t>
      </w:r>
      <w:r w:rsidR="007A37C9" w:rsidRPr="00E51455">
        <w:rPr>
          <w:lang w:val="el-GR"/>
        </w:rPr>
        <w:t>1</w:t>
      </w:r>
      <w:r w:rsidR="00460439" w:rsidRPr="00857B41">
        <w:rPr>
          <w:lang w:val="el-GR"/>
        </w:rPr>
        <w:t>0</w:t>
      </w:r>
      <w:r w:rsidR="00CB630A" w:rsidRPr="00E51455">
        <w:rPr>
          <w:lang w:val="el-GR"/>
        </w:rPr>
        <w:t>.</w:t>
      </w:r>
    </w:p>
    <w:p w14:paraId="59F2DD8D" w14:textId="77777777" w:rsidR="009B131A" w:rsidRPr="00E51455" w:rsidRDefault="009B131A" w:rsidP="003B4EE5">
      <w:pPr>
        <w:spacing w:line="240" w:lineRule="auto"/>
        <w:rPr>
          <w:lang w:val="el-GR"/>
        </w:rPr>
      </w:pPr>
    </w:p>
    <w:p w14:paraId="59F2DD8E" w14:textId="12BB6EE9" w:rsidR="009577B6" w:rsidRPr="00E51455" w:rsidRDefault="009577B6" w:rsidP="003B4EE5">
      <w:pPr>
        <w:keepNext/>
        <w:tabs>
          <w:tab w:val="clear" w:pos="567"/>
        </w:tabs>
        <w:spacing w:line="240" w:lineRule="auto"/>
        <w:ind w:left="1134" w:hanging="1134"/>
        <w:rPr>
          <w:b/>
          <w:color w:val="000000"/>
          <w:lang w:val="el-GR"/>
        </w:rPr>
      </w:pPr>
      <w:r w:rsidRPr="00E51455">
        <w:rPr>
          <w:b/>
          <w:color w:val="000000"/>
          <w:lang w:val="el-GR"/>
        </w:rPr>
        <w:lastRenderedPageBreak/>
        <w:t>Πίνακας</w:t>
      </w:r>
      <w:r w:rsidRPr="00E51455">
        <w:rPr>
          <w:b/>
          <w:color w:val="000000"/>
        </w:rPr>
        <w:t> </w:t>
      </w:r>
      <w:r w:rsidR="005E4434" w:rsidRPr="00E51455">
        <w:rPr>
          <w:b/>
          <w:color w:val="000000"/>
          <w:lang w:val="el-GR"/>
        </w:rPr>
        <w:t>1</w:t>
      </w:r>
      <w:r w:rsidR="00460439" w:rsidRPr="00857B41">
        <w:rPr>
          <w:b/>
          <w:color w:val="000000"/>
          <w:lang w:val="el-GR"/>
        </w:rPr>
        <w:t>0</w:t>
      </w:r>
      <w:r w:rsidR="007933C7" w:rsidRPr="00E51455">
        <w:rPr>
          <w:b/>
          <w:color w:val="000000"/>
          <w:lang w:val="el-GR"/>
        </w:rPr>
        <w:tab/>
      </w:r>
      <w:r w:rsidRPr="00E51455">
        <w:rPr>
          <w:b/>
          <w:color w:val="000000"/>
          <w:lang w:val="el-GR"/>
        </w:rPr>
        <w:t xml:space="preserve">Μέσες </w:t>
      </w:r>
      <w:r w:rsidR="00DD6B3A" w:rsidRPr="00E51455">
        <w:rPr>
          <w:b/>
          <w:color w:val="000000"/>
          <w:lang w:val="el-GR"/>
        </w:rPr>
        <w:t>γ</w:t>
      </w:r>
      <w:r w:rsidRPr="00E51455">
        <w:rPr>
          <w:b/>
          <w:color w:val="000000"/>
          <w:lang w:val="el-GR"/>
        </w:rPr>
        <w:t xml:space="preserve">εωμετρικές </w:t>
      </w:r>
      <w:r w:rsidR="00CC46A3" w:rsidRPr="00E51455">
        <w:rPr>
          <w:b/>
          <w:color w:val="000000"/>
          <w:lang w:val="el-GR"/>
        </w:rPr>
        <w:t xml:space="preserve">(95% </w:t>
      </w:r>
      <w:r w:rsidR="00CC46A3" w:rsidRPr="00E51455">
        <w:rPr>
          <w:b/>
          <w:color w:val="000000"/>
          <w:lang w:val="en-US"/>
        </w:rPr>
        <w:t>CI</w:t>
      </w:r>
      <w:r w:rsidR="00CC46A3" w:rsidRPr="00E51455">
        <w:rPr>
          <w:b/>
          <w:color w:val="000000"/>
          <w:lang w:val="el-GR"/>
        </w:rPr>
        <w:t xml:space="preserve">) </w:t>
      </w:r>
      <w:r w:rsidR="00586E85" w:rsidRPr="00E51455">
        <w:rPr>
          <w:b/>
          <w:color w:val="000000"/>
          <w:lang w:val="el-GR"/>
        </w:rPr>
        <w:t>φ</w:t>
      </w:r>
      <w:r w:rsidRPr="00E51455">
        <w:rPr>
          <w:b/>
          <w:color w:val="000000"/>
          <w:lang w:val="el-GR"/>
        </w:rPr>
        <w:t xml:space="preserve">αρμακοκινητικές </w:t>
      </w:r>
      <w:r w:rsidR="00DD6B3A" w:rsidRPr="00E51455">
        <w:rPr>
          <w:b/>
          <w:color w:val="000000"/>
          <w:lang w:val="el-GR"/>
        </w:rPr>
        <w:t>π</w:t>
      </w:r>
      <w:r w:rsidRPr="00E51455">
        <w:rPr>
          <w:b/>
          <w:color w:val="000000"/>
          <w:lang w:val="el-GR"/>
        </w:rPr>
        <w:t xml:space="preserve">αράμετροι </w:t>
      </w:r>
      <w:r w:rsidR="005E4AB9" w:rsidRPr="00A45C84">
        <w:rPr>
          <w:b/>
          <w:color w:val="000000"/>
          <w:lang w:val="el-GR"/>
        </w:rPr>
        <w:t>ελτρομβοπάγης</w:t>
      </w:r>
      <w:r w:rsidRPr="00E51455">
        <w:rPr>
          <w:b/>
          <w:color w:val="000000"/>
          <w:lang w:val="el-GR"/>
        </w:rPr>
        <w:t xml:space="preserve"> </w:t>
      </w:r>
      <w:r w:rsidR="00DD6B3A" w:rsidRPr="00E51455">
        <w:rPr>
          <w:b/>
          <w:color w:val="000000"/>
          <w:lang w:val="el-GR"/>
        </w:rPr>
        <w:t>π</w:t>
      </w:r>
      <w:r w:rsidRPr="00E51455">
        <w:rPr>
          <w:b/>
          <w:color w:val="000000"/>
          <w:lang w:val="el-GR"/>
        </w:rPr>
        <w:t xml:space="preserve">λάσματος σε </w:t>
      </w:r>
      <w:r w:rsidR="00DD6B3A" w:rsidRPr="00E51455">
        <w:rPr>
          <w:b/>
          <w:color w:val="000000"/>
          <w:lang w:val="el-GR"/>
        </w:rPr>
        <w:t>σ</w:t>
      </w:r>
      <w:r w:rsidRPr="00E51455">
        <w:rPr>
          <w:b/>
          <w:color w:val="000000"/>
          <w:lang w:val="el-GR"/>
        </w:rPr>
        <w:t xml:space="preserve">ταθερή </w:t>
      </w:r>
      <w:r w:rsidR="00DD6B3A" w:rsidRPr="00E51455">
        <w:rPr>
          <w:b/>
          <w:color w:val="000000"/>
          <w:lang w:val="el-GR"/>
        </w:rPr>
        <w:t>κ</w:t>
      </w:r>
      <w:r w:rsidRPr="00E51455">
        <w:rPr>
          <w:b/>
          <w:color w:val="000000"/>
          <w:lang w:val="el-GR"/>
        </w:rPr>
        <w:t xml:space="preserve">ατάσταση </w:t>
      </w:r>
      <w:r w:rsidR="00CC46A3" w:rsidRPr="00E51455">
        <w:rPr>
          <w:b/>
          <w:color w:val="000000"/>
          <w:lang w:val="el-GR"/>
        </w:rPr>
        <w:t xml:space="preserve">σε </w:t>
      </w:r>
      <w:r w:rsidR="00DD6B3A" w:rsidRPr="00E51455">
        <w:rPr>
          <w:b/>
          <w:color w:val="000000"/>
          <w:lang w:val="el-GR"/>
        </w:rPr>
        <w:t>π</w:t>
      </w:r>
      <w:r w:rsidR="00CC46A3" w:rsidRPr="00E51455">
        <w:rPr>
          <w:b/>
          <w:color w:val="000000"/>
          <w:lang w:val="el-GR"/>
        </w:rPr>
        <w:t xml:space="preserve">αιδιατρικούς </w:t>
      </w:r>
      <w:r w:rsidR="00543647" w:rsidRPr="00E51455">
        <w:rPr>
          <w:b/>
          <w:color w:val="000000"/>
          <w:lang w:val="el-GR"/>
        </w:rPr>
        <w:t>ασθενείς</w:t>
      </w:r>
      <w:r w:rsidR="00CC46A3" w:rsidRPr="00E51455">
        <w:rPr>
          <w:b/>
          <w:color w:val="000000"/>
          <w:lang w:val="el-GR"/>
        </w:rPr>
        <w:t xml:space="preserve"> με ΙΤΡ </w:t>
      </w:r>
      <w:r w:rsidRPr="00E51455">
        <w:rPr>
          <w:b/>
          <w:color w:val="000000"/>
          <w:lang w:val="el-GR"/>
        </w:rPr>
        <w:t>(</w:t>
      </w:r>
      <w:r w:rsidR="00CC46A3" w:rsidRPr="00E51455">
        <w:rPr>
          <w:b/>
          <w:color w:val="000000"/>
          <w:lang w:val="el-GR"/>
        </w:rPr>
        <w:t xml:space="preserve">θεραπευτικό σχήμα </w:t>
      </w:r>
      <w:r w:rsidRPr="00E51455">
        <w:rPr>
          <w:b/>
          <w:color w:val="000000"/>
          <w:lang w:val="el-GR"/>
        </w:rPr>
        <w:t>50</w:t>
      </w:r>
      <w:r w:rsidRPr="00E51455">
        <w:rPr>
          <w:b/>
          <w:color w:val="000000"/>
        </w:rPr>
        <w:t> mg</w:t>
      </w:r>
      <w:r w:rsidR="00CC46A3" w:rsidRPr="00E51455">
        <w:rPr>
          <w:b/>
          <w:color w:val="000000"/>
          <w:lang w:val="el-GR"/>
        </w:rPr>
        <w:t xml:space="preserve"> </w:t>
      </w:r>
      <w:r w:rsidR="001117B7" w:rsidRPr="00E51455">
        <w:rPr>
          <w:b/>
          <w:color w:val="000000"/>
          <w:lang w:val="el-GR"/>
        </w:rPr>
        <w:t>μια</w:t>
      </w:r>
      <w:r w:rsidR="00CC46A3" w:rsidRPr="00E51455">
        <w:rPr>
          <w:b/>
          <w:color w:val="000000"/>
          <w:lang w:val="el-GR"/>
        </w:rPr>
        <w:t xml:space="preserve"> φορά την ημέρα)</w:t>
      </w:r>
    </w:p>
    <w:p w14:paraId="59F2DD8F" w14:textId="77777777" w:rsidR="009577B6" w:rsidRPr="00E51455" w:rsidRDefault="009577B6" w:rsidP="003B4EE5">
      <w:pPr>
        <w:keepNext/>
        <w:spacing w:line="240" w:lineRule="auto"/>
        <w:rPr>
          <w:color w:val="000000"/>
          <w:lang w:val="el-GR"/>
        </w:rPr>
      </w:pPr>
    </w:p>
    <w:tbl>
      <w:tblPr>
        <w:tblW w:w="47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1"/>
        <w:gridCol w:w="2760"/>
        <w:gridCol w:w="2760"/>
      </w:tblGrid>
      <w:tr w:rsidR="009577B6" w:rsidRPr="00E51455" w14:paraId="59F2DD95" w14:textId="77777777" w:rsidTr="00C26751">
        <w:tc>
          <w:tcPr>
            <w:tcW w:w="1809" w:type="pct"/>
          </w:tcPr>
          <w:p w14:paraId="59F2DD90" w14:textId="77777777" w:rsidR="009577B6" w:rsidRPr="00E51455" w:rsidRDefault="00CC46A3" w:rsidP="003B4EE5">
            <w:pPr>
              <w:pStyle w:val="tabletextNS"/>
              <w:keepNext/>
              <w:rPr>
                <w:rFonts w:ascii="Times New Roman" w:hAnsi="Times New Roman"/>
                <w:b/>
                <w:sz w:val="22"/>
                <w:szCs w:val="22"/>
              </w:rPr>
            </w:pPr>
            <w:r w:rsidRPr="00E51455">
              <w:rPr>
                <w:rFonts w:ascii="Times New Roman" w:hAnsi="Times New Roman"/>
                <w:b/>
                <w:sz w:val="22"/>
                <w:szCs w:val="22"/>
                <w:lang w:val="el-GR"/>
              </w:rPr>
              <w:t>Ηλικία</w:t>
            </w:r>
          </w:p>
        </w:tc>
        <w:tc>
          <w:tcPr>
            <w:tcW w:w="1595" w:type="pct"/>
          </w:tcPr>
          <w:p w14:paraId="59F2DD91" w14:textId="77777777" w:rsidR="009577B6" w:rsidRPr="00E51455" w:rsidRDefault="009577B6" w:rsidP="003B4EE5">
            <w:pPr>
              <w:pStyle w:val="tabletextNS"/>
              <w:keepNext/>
              <w:jc w:val="center"/>
              <w:rPr>
                <w:rFonts w:ascii="Times New Roman" w:hAnsi="Times New Roman"/>
                <w:b/>
                <w:sz w:val="22"/>
                <w:szCs w:val="22"/>
                <w:vertAlign w:val="subscript"/>
              </w:rPr>
            </w:pPr>
            <w:proofErr w:type="spellStart"/>
            <w:r w:rsidRPr="00E51455">
              <w:rPr>
                <w:rFonts w:ascii="Times New Roman" w:hAnsi="Times New Roman"/>
                <w:b/>
                <w:sz w:val="22"/>
                <w:szCs w:val="22"/>
              </w:rPr>
              <w:t>C</w:t>
            </w:r>
            <w:r w:rsidRPr="00E51455">
              <w:rPr>
                <w:rFonts w:ascii="Times New Roman" w:hAnsi="Times New Roman"/>
                <w:b/>
                <w:sz w:val="22"/>
                <w:szCs w:val="22"/>
                <w:vertAlign w:val="subscript"/>
              </w:rPr>
              <w:t>max</w:t>
            </w:r>
            <w:proofErr w:type="spellEnd"/>
          </w:p>
          <w:p w14:paraId="59F2DD92" w14:textId="77777777" w:rsidR="009577B6" w:rsidRPr="00E51455" w:rsidRDefault="009577B6" w:rsidP="003B4EE5">
            <w:pPr>
              <w:pStyle w:val="tabletextNS"/>
              <w:keepNext/>
              <w:jc w:val="center"/>
              <w:rPr>
                <w:rFonts w:ascii="Times New Roman" w:hAnsi="Times New Roman"/>
                <w:b/>
                <w:sz w:val="22"/>
                <w:szCs w:val="22"/>
              </w:rPr>
            </w:pPr>
            <w:r w:rsidRPr="00E51455">
              <w:rPr>
                <w:rFonts w:ascii="Times New Roman" w:hAnsi="Times New Roman"/>
                <w:b/>
                <w:sz w:val="22"/>
                <w:szCs w:val="22"/>
              </w:rPr>
              <w:t>(µg/ml)</w:t>
            </w:r>
          </w:p>
        </w:tc>
        <w:tc>
          <w:tcPr>
            <w:tcW w:w="1595" w:type="pct"/>
          </w:tcPr>
          <w:p w14:paraId="59F2DD93" w14:textId="77777777" w:rsidR="009577B6" w:rsidRPr="00E51455" w:rsidRDefault="009577B6" w:rsidP="003B4EE5">
            <w:pPr>
              <w:pStyle w:val="tabletextNS"/>
              <w:keepNext/>
              <w:jc w:val="center"/>
              <w:rPr>
                <w:rFonts w:ascii="Times New Roman" w:hAnsi="Times New Roman"/>
                <w:b/>
                <w:sz w:val="22"/>
                <w:szCs w:val="22"/>
                <w:vertAlign w:val="subscript"/>
              </w:rPr>
            </w:pPr>
            <w:r w:rsidRPr="00E51455">
              <w:rPr>
                <w:rFonts w:ascii="Times New Roman" w:hAnsi="Times New Roman"/>
                <w:b/>
                <w:sz w:val="22"/>
                <w:szCs w:val="22"/>
              </w:rPr>
              <w:t>AUC</w:t>
            </w:r>
            <w:r w:rsidRPr="00E51455">
              <w:rPr>
                <w:rFonts w:ascii="Times New Roman" w:hAnsi="Times New Roman"/>
                <w:b/>
                <w:sz w:val="22"/>
                <w:szCs w:val="22"/>
                <w:vertAlign w:val="subscript"/>
              </w:rPr>
              <w:t>(0-</w:t>
            </w:r>
            <w:r w:rsidRPr="00E51455">
              <w:rPr>
                <w:rFonts w:ascii="Times New Roman" w:hAnsi="Times New Roman"/>
                <w:b/>
                <w:sz w:val="22"/>
                <w:szCs w:val="22"/>
                <w:vertAlign w:val="subscript"/>
              </w:rPr>
              <w:sym w:font="Symbol" w:char="F074"/>
            </w:r>
            <w:r w:rsidRPr="00E51455">
              <w:rPr>
                <w:rFonts w:ascii="Times New Roman" w:hAnsi="Times New Roman"/>
                <w:b/>
                <w:sz w:val="22"/>
                <w:szCs w:val="22"/>
                <w:vertAlign w:val="subscript"/>
              </w:rPr>
              <w:t>)</w:t>
            </w:r>
          </w:p>
          <w:p w14:paraId="59F2DD94" w14:textId="77777777" w:rsidR="009577B6" w:rsidRPr="00E51455" w:rsidRDefault="009577B6" w:rsidP="003B4EE5">
            <w:pPr>
              <w:pStyle w:val="tabletextNS"/>
              <w:keepNext/>
              <w:jc w:val="center"/>
              <w:rPr>
                <w:rFonts w:ascii="Times New Roman" w:hAnsi="Times New Roman"/>
                <w:b/>
                <w:sz w:val="22"/>
                <w:szCs w:val="22"/>
              </w:rPr>
            </w:pPr>
            <w:r w:rsidRPr="00E51455">
              <w:rPr>
                <w:rFonts w:ascii="Times New Roman" w:hAnsi="Times New Roman"/>
                <w:b/>
                <w:sz w:val="22"/>
                <w:szCs w:val="22"/>
              </w:rPr>
              <w:t>(µg.hr/ml)</w:t>
            </w:r>
          </w:p>
        </w:tc>
      </w:tr>
      <w:tr w:rsidR="009577B6" w:rsidRPr="00E51455" w14:paraId="59F2DD9B" w14:textId="77777777" w:rsidTr="00C26751">
        <w:tc>
          <w:tcPr>
            <w:tcW w:w="1809" w:type="pct"/>
          </w:tcPr>
          <w:p w14:paraId="59F2DD96" w14:textId="77777777" w:rsidR="009577B6" w:rsidRPr="00E51455" w:rsidRDefault="009577B6" w:rsidP="003B4EE5">
            <w:pPr>
              <w:pStyle w:val="tabletextNS"/>
              <w:keepNext/>
              <w:rPr>
                <w:rFonts w:ascii="Times New Roman" w:hAnsi="Times New Roman"/>
                <w:sz w:val="22"/>
                <w:szCs w:val="22"/>
              </w:rPr>
            </w:pPr>
            <w:r w:rsidRPr="00E51455">
              <w:rPr>
                <w:rFonts w:ascii="Times New Roman" w:hAnsi="Times New Roman"/>
                <w:sz w:val="22"/>
                <w:szCs w:val="22"/>
              </w:rPr>
              <w:t xml:space="preserve">12 </w:t>
            </w:r>
            <w:r w:rsidR="00CC46A3" w:rsidRPr="00E51455">
              <w:rPr>
                <w:rFonts w:ascii="Times New Roman" w:hAnsi="Times New Roman"/>
                <w:sz w:val="22"/>
                <w:szCs w:val="22"/>
                <w:lang w:val="el-GR"/>
              </w:rPr>
              <w:t>έως</w:t>
            </w:r>
            <w:r w:rsidRPr="00E51455">
              <w:rPr>
                <w:rFonts w:ascii="Times New Roman" w:hAnsi="Times New Roman"/>
                <w:sz w:val="22"/>
                <w:szCs w:val="22"/>
              </w:rPr>
              <w:t xml:space="preserve"> 17 </w:t>
            </w:r>
            <w:r w:rsidR="00CC46A3" w:rsidRPr="00E51455">
              <w:rPr>
                <w:rFonts w:ascii="Times New Roman" w:hAnsi="Times New Roman"/>
                <w:sz w:val="22"/>
                <w:szCs w:val="22"/>
                <w:lang w:val="el-GR"/>
              </w:rPr>
              <w:t>ετών</w:t>
            </w:r>
            <w:r w:rsidRPr="00E51455">
              <w:rPr>
                <w:rFonts w:ascii="Times New Roman" w:hAnsi="Times New Roman"/>
                <w:sz w:val="22"/>
                <w:szCs w:val="22"/>
              </w:rPr>
              <w:t xml:space="preserve"> (n=62)</w:t>
            </w:r>
          </w:p>
        </w:tc>
        <w:tc>
          <w:tcPr>
            <w:tcW w:w="1595" w:type="pct"/>
            <w:shd w:val="clear" w:color="auto" w:fill="auto"/>
          </w:tcPr>
          <w:p w14:paraId="59F2DD97" w14:textId="77777777" w:rsidR="009577B6" w:rsidRPr="00E51455" w:rsidRDefault="009577B6" w:rsidP="003B4EE5">
            <w:pPr>
              <w:pStyle w:val="tabletextNS"/>
              <w:keepNext/>
              <w:jc w:val="center"/>
              <w:rPr>
                <w:rFonts w:ascii="Times New Roman" w:hAnsi="Times New Roman"/>
                <w:sz w:val="22"/>
                <w:szCs w:val="22"/>
              </w:rPr>
            </w:pPr>
            <w:r w:rsidRPr="00E51455">
              <w:rPr>
                <w:rFonts w:ascii="Times New Roman" w:hAnsi="Times New Roman"/>
                <w:sz w:val="22"/>
                <w:szCs w:val="22"/>
              </w:rPr>
              <w:t>6</w:t>
            </w:r>
            <w:r w:rsidR="00CB630A" w:rsidRPr="00E51455">
              <w:rPr>
                <w:rFonts w:ascii="Times New Roman" w:hAnsi="Times New Roman"/>
                <w:sz w:val="22"/>
                <w:szCs w:val="22"/>
                <w:lang w:val="el-GR"/>
              </w:rPr>
              <w:t>,</w:t>
            </w:r>
            <w:r w:rsidRPr="00E51455">
              <w:rPr>
                <w:rFonts w:ascii="Times New Roman" w:hAnsi="Times New Roman"/>
                <w:sz w:val="22"/>
                <w:szCs w:val="22"/>
              </w:rPr>
              <w:t>80</w:t>
            </w:r>
          </w:p>
          <w:p w14:paraId="59F2DD98" w14:textId="77777777" w:rsidR="009577B6" w:rsidRPr="00E51455" w:rsidRDefault="009577B6" w:rsidP="003B4EE5">
            <w:pPr>
              <w:pStyle w:val="tabletextNS"/>
              <w:keepNext/>
              <w:jc w:val="center"/>
              <w:rPr>
                <w:rFonts w:ascii="Times New Roman" w:hAnsi="Times New Roman"/>
                <w:sz w:val="22"/>
                <w:szCs w:val="22"/>
              </w:rPr>
            </w:pPr>
            <w:r w:rsidRPr="00E51455">
              <w:rPr>
                <w:rFonts w:ascii="Times New Roman" w:hAnsi="Times New Roman"/>
                <w:sz w:val="22"/>
                <w:szCs w:val="22"/>
              </w:rPr>
              <w:t>(6</w:t>
            </w:r>
            <w:r w:rsidR="00CC46A3" w:rsidRPr="00E51455">
              <w:rPr>
                <w:rFonts w:ascii="Times New Roman" w:hAnsi="Times New Roman"/>
                <w:sz w:val="22"/>
                <w:szCs w:val="22"/>
                <w:lang w:val="el-GR"/>
              </w:rPr>
              <w:t>,</w:t>
            </w:r>
            <w:r w:rsidR="00CC46A3" w:rsidRPr="00E51455">
              <w:rPr>
                <w:rFonts w:ascii="Times New Roman" w:hAnsi="Times New Roman"/>
                <w:sz w:val="22"/>
                <w:szCs w:val="22"/>
              </w:rPr>
              <w:t>17, 7</w:t>
            </w:r>
            <w:r w:rsidR="00CC46A3" w:rsidRPr="00E51455">
              <w:rPr>
                <w:rFonts w:ascii="Times New Roman" w:hAnsi="Times New Roman"/>
                <w:sz w:val="22"/>
                <w:szCs w:val="22"/>
                <w:lang w:val="el-GR"/>
              </w:rPr>
              <w:t>,</w:t>
            </w:r>
            <w:r w:rsidRPr="00E51455">
              <w:rPr>
                <w:rFonts w:ascii="Times New Roman" w:hAnsi="Times New Roman"/>
                <w:sz w:val="22"/>
                <w:szCs w:val="22"/>
              </w:rPr>
              <w:t>50)</w:t>
            </w:r>
          </w:p>
        </w:tc>
        <w:tc>
          <w:tcPr>
            <w:tcW w:w="1595" w:type="pct"/>
            <w:shd w:val="clear" w:color="auto" w:fill="auto"/>
          </w:tcPr>
          <w:p w14:paraId="59F2DD99" w14:textId="77777777" w:rsidR="009577B6" w:rsidRPr="00E51455" w:rsidRDefault="009577B6" w:rsidP="003B4EE5">
            <w:pPr>
              <w:pStyle w:val="tabletextNS"/>
              <w:keepNext/>
              <w:jc w:val="center"/>
              <w:rPr>
                <w:rFonts w:ascii="Times New Roman" w:hAnsi="Times New Roman"/>
                <w:sz w:val="22"/>
                <w:szCs w:val="22"/>
              </w:rPr>
            </w:pPr>
            <w:r w:rsidRPr="00E51455">
              <w:rPr>
                <w:rFonts w:ascii="Times New Roman" w:hAnsi="Times New Roman"/>
                <w:sz w:val="22"/>
                <w:szCs w:val="22"/>
              </w:rPr>
              <w:t>103</w:t>
            </w:r>
          </w:p>
          <w:p w14:paraId="59F2DD9A" w14:textId="77777777" w:rsidR="009577B6" w:rsidRPr="00E51455" w:rsidRDefault="009577B6" w:rsidP="003B4EE5">
            <w:pPr>
              <w:pStyle w:val="tabletextNS"/>
              <w:keepNext/>
              <w:jc w:val="center"/>
              <w:rPr>
                <w:rFonts w:ascii="Times New Roman" w:hAnsi="Times New Roman"/>
                <w:sz w:val="22"/>
                <w:szCs w:val="22"/>
              </w:rPr>
            </w:pPr>
            <w:r w:rsidRPr="00E51455">
              <w:rPr>
                <w:rFonts w:ascii="Times New Roman" w:hAnsi="Times New Roman"/>
                <w:sz w:val="22"/>
                <w:szCs w:val="22"/>
              </w:rPr>
              <w:t>(91</w:t>
            </w:r>
            <w:r w:rsidR="00CC46A3" w:rsidRPr="00E51455">
              <w:rPr>
                <w:rFonts w:ascii="Times New Roman" w:hAnsi="Times New Roman"/>
                <w:sz w:val="22"/>
                <w:szCs w:val="22"/>
                <w:lang w:val="el-GR"/>
              </w:rPr>
              <w:t>,</w:t>
            </w:r>
            <w:r w:rsidRPr="00E51455">
              <w:rPr>
                <w:rFonts w:ascii="Times New Roman" w:hAnsi="Times New Roman"/>
                <w:sz w:val="22"/>
                <w:szCs w:val="22"/>
              </w:rPr>
              <w:t>1, 116)</w:t>
            </w:r>
          </w:p>
        </w:tc>
      </w:tr>
      <w:tr w:rsidR="009577B6" w:rsidRPr="00E51455" w14:paraId="59F2DDA1" w14:textId="77777777" w:rsidTr="00C26751">
        <w:tc>
          <w:tcPr>
            <w:tcW w:w="1809" w:type="pct"/>
          </w:tcPr>
          <w:p w14:paraId="59F2DD9C" w14:textId="77777777" w:rsidR="009577B6" w:rsidRPr="00E51455" w:rsidRDefault="009577B6" w:rsidP="003B4EE5">
            <w:pPr>
              <w:pStyle w:val="tabletextNS"/>
              <w:keepNext/>
              <w:rPr>
                <w:rFonts w:ascii="Times New Roman" w:hAnsi="Times New Roman"/>
                <w:sz w:val="22"/>
                <w:szCs w:val="22"/>
              </w:rPr>
            </w:pPr>
            <w:r w:rsidRPr="00E51455">
              <w:rPr>
                <w:rFonts w:ascii="Times New Roman" w:hAnsi="Times New Roman"/>
                <w:sz w:val="22"/>
                <w:szCs w:val="22"/>
              </w:rPr>
              <w:t xml:space="preserve">6 </w:t>
            </w:r>
            <w:r w:rsidR="00CC46A3" w:rsidRPr="00E51455">
              <w:rPr>
                <w:rFonts w:ascii="Times New Roman" w:hAnsi="Times New Roman"/>
                <w:sz w:val="22"/>
                <w:szCs w:val="22"/>
                <w:lang w:val="el-GR"/>
              </w:rPr>
              <w:t>έως</w:t>
            </w:r>
            <w:r w:rsidRPr="00E51455">
              <w:rPr>
                <w:rFonts w:ascii="Times New Roman" w:hAnsi="Times New Roman"/>
                <w:sz w:val="22"/>
                <w:szCs w:val="22"/>
              </w:rPr>
              <w:t xml:space="preserve"> 11 </w:t>
            </w:r>
            <w:r w:rsidR="00CC46A3" w:rsidRPr="00E51455">
              <w:rPr>
                <w:rFonts w:ascii="Times New Roman" w:hAnsi="Times New Roman"/>
                <w:sz w:val="22"/>
                <w:szCs w:val="22"/>
                <w:lang w:val="el-GR"/>
              </w:rPr>
              <w:t>ετών</w:t>
            </w:r>
            <w:r w:rsidRPr="00E51455">
              <w:rPr>
                <w:rFonts w:ascii="Times New Roman" w:hAnsi="Times New Roman"/>
                <w:sz w:val="22"/>
                <w:szCs w:val="22"/>
              </w:rPr>
              <w:t xml:space="preserve"> (n=68)</w:t>
            </w:r>
          </w:p>
        </w:tc>
        <w:tc>
          <w:tcPr>
            <w:tcW w:w="1595" w:type="pct"/>
            <w:shd w:val="clear" w:color="auto" w:fill="auto"/>
          </w:tcPr>
          <w:p w14:paraId="59F2DD9D" w14:textId="77777777" w:rsidR="009577B6" w:rsidRPr="00E51455" w:rsidRDefault="009577B6" w:rsidP="003B4EE5">
            <w:pPr>
              <w:pStyle w:val="tabletextNS"/>
              <w:keepNext/>
              <w:jc w:val="center"/>
              <w:rPr>
                <w:rFonts w:ascii="Times New Roman" w:hAnsi="Times New Roman"/>
                <w:sz w:val="22"/>
                <w:szCs w:val="22"/>
              </w:rPr>
            </w:pPr>
            <w:r w:rsidRPr="00E51455">
              <w:rPr>
                <w:rFonts w:ascii="Times New Roman" w:hAnsi="Times New Roman"/>
                <w:sz w:val="22"/>
                <w:szCs w:val="22"/>
              </w:rPr>
              <w:t>10</w:t>
            </w:r>
            <w:r w:rsidR="00CB630A" w:rsidRPr="00E51455">
              <w:rPr>
                <w:rFonts w:ascii="Times New Roman" w:hAnsi="Times New Roman"/>
                <w:sz w:val="22"/>
                <w:szCs w:val="22"/>
                <w:lang w:val="el-GR"/>
              </w:rPr>
              <w:t>,</w:t>
            </w:r>
            <w:r w:rsidRPr="00E51455">
              <w:rPr>
                <w:rFonts w:ascii="Times New Roman" w:hAnsi="Times New Roman"/>
                <w:sz w:val="22"/>
                <w:szCs w:val="22"/>
              </w:rPr>
              <w:t>3</w:t>
            </w:r>
          </w:p>
          <w:p w14:paraId="59F2DD9E" w14:textId="77777777" w:rsidR="009577B6" w:rsidRPr="00E51455" w:rsidRDefault="009577B6" w:rsidP="003B4EE5">
            <w:pPr>
              <w:pStyle w:val="tabletextNS"/>
              <w:keepNext/>
              <w:jc w:val="center"/>
              <w:rPr>
                <w:rFonts w:ascii="Times New Roman" w:hAnsi="Times New Roman"/>
                <w:sz w:val="22"/>
                <w:szCs w:val="22"/>
              </w:rPr>
            </w:pPr>
            <w:r w:rsidRPr="00E51455">
              <w:rPr>
                <w:rFonts w:ascii="Times New Roman" w:hAnsi="Times New Roman"/>
                <w:sz w:val="22"/>
                <w:szCs w:val="22"/>
              </w:rPr>
              <w:t>(9</w:t>
            </w:r>
            <w:r w:rsidR="00CC46A3" w:rsidRPr="00E51455">
              <w:rPr>
                <w:rFonts w:ascii="Times New Roman" w:hAnsi="Times New Roman"/>
                <w:sz w:val="22"/>
                <w:szCs w:val="22"/>
                <w:lang w:val="el-GR"/>
              </w:rPr>
              <w:t>,</w:t>
            </w:r>
            <w:r w:rsidRPr="00E51455">
              <w:rPr>
                <w:rFonts w:ascii="Times New Roman" w:hAnsi="Times New Roman"/>
                <w:sz w:val="22"/>
                <w:szCs w:val="22"/>
              </w:rPr>
              <w:t>42, 11</w:t>
            </w:r>
            <w:r w:rsidR="00CC46A3" w:rsidRPr="00E51455">
              <w:rPr>
                <w:rFonts w:ascii="Times New Roman" w:hAnsi="Times New Roman"/>
                <w:sz w:val="22"/>
                <w:szCs w:val="22"/>
                <w:lang w:val="el-GR"/>
              </w:rPr>
              <w:t>,</w:t>
            </w:r>
            <w:r w:rsidRPr="00E51455">
              <w:rPr>
                <w:rFonts w:ascii="Times New Roman" w:hAnsi="Times New Roman"/>
                <w:sz w:val="22"/>
                <w:szCs w:val="22"/>
              </w:rPr>
              <w:t>2)</w:t>
            </w:r>
          </w:p>
        </w:tc>
        <w:tc>
          <w:tcPr>
            <w:tcW w:w="1595" w:type="pct"/>
            <w:shd w:val="clear" w:color="auto" w:fill="auto"/>
          </w:tcPr>
          <w:p w14:paraId="59F2DD9F" w14:textId="77777777" w:rsidR="009577B6" w:rsidRPr="00E51455" w:rsidRDefault="009577B6" w:rsidP="003B4EE5">
            <w:pPr>
              <w:pStyle w:val="tabletextNS"/>
              <w:keepNext/>
              <w:jc w:val="center"/>
              <w:rPr>
                <w:rFonts w:ascii="Times New Roman" w:hAnsi="Times New Roman"/>
                <w:sz w:val="22"/>
                <w:szCs w:val="22"/>
              </w:rPr>
            </w:pPr>
            <w:r w:rsidRPr="00E51455">
              <w:rPr>
                <w:rFonts w:ascii="Times New Roman" w:hAnsi="Times New Roman"/>
                <w:sz w:val="22"/>
                <w:szCs w:val="22"/>
              </w:rPr>
              <w:t>153</w:t>
            </w:r>
          </w:p>
          <w:p w14:paraId="59F2DDA0" w14:textId="77777777" w:rsidR="009577B6" w:rsidRPr="00E51455" w:rsidRDefault="009577B6" w:rsidP="003B4EE5">
            <w:pPr>
              <w:pStyle w:val="tabletextNS"/>
              <w:keepNext/>
              <w:jc w:val="center"/>
              <w:rPr>
                <w:rFonts w:ascii="Times New Roman" w:hAnsi="Times New Roman"/>
                <w:sz w:val="22"/>
                <w:szCs w:val="22"/>
              </w:rPr>
            </w:pPr>
            <w:r w:rsidRPr="00E51455">
              <w:rPr>
                <w:rFonts w:ascii="Times New Roman" w:hAnsi="Times New Roman"/>
                <w:sz w:val="22"/>
                <w:szCs w:val="22"/>
              </w:rPr>
              <w:t>(137, 170)</w:t>
            </w:r>
          </w:p>
        </w:tc>
      </w:tr>
      <w:tr w:rsidR="009577B6" w:rsidRPr="00E51455" w14:paraId="59F2DDA7" w14:textId="77777777" w:rsidTr="00C26751">
        <w:tc>
          <w:tcPr>
            <w:tcW w:w="1809" w:type="pct"/>
          </w:tcPr>
          <w:p w14:paraId="59F2DDA2" w14:textId="77777777" w:rsidR="009577B6" w:rsidRPr="00E51455" w:rsidRDefault="009577B6" w:rsidP="003B4EE5">
            <w:pPr>
              <w:pStyle w:val="tabletextNS"/>
              <w:keepNext/>
              <w:rPr>
                <w:rFonts w:ascii="Times New Roman" w:hAnsi="Times New Roman"/>
                <w:sz w:val="22"/>
                <w:szCs w:val="22"/>
              </w:rPr>
            </w:pPr>
            <w:r w:rsidRPr="00E51455">
              <w:rPr>
                <w:rFonts w:ascii="Times New Roman" w:hAnsi="Times New Roman"/>
                <w:sz w:val="22"/>
                <w:szCs w:val="22"/>
              </w:rPr>
              <w:t xml:space="preserve">1 </w:t>
            </w:r>
            <w:r w:rsidR="0021126E" w:rsidRPr="00E51455">
              <w:rPr>
                <w:rFonts w:ascii="Times New Roman" w:hAnsi="Times New Roman"/>
                <w:sz w:val="22"/>
                <w:szCs w:val="22"/>
                <w:lang w:val="el-GR"/>
              </w:rPr>
              <w:t>έως</w:t>
            </w:r>
            <w:r w:rsidRPr="00E51455">
              <w:rPr>
                <w:rFonts w:ascii="Times New Roman" w:hAnsi="Times New Roman"/>
                <w:sz w:val="22"/>
                <w:szCs w:val="22"/>
              </w:rPr>
              <w:t xml:space="preserve"> 5 </w:t>
            </w:r>
            <w:r w:rsidR="0021126E" w:rsidRPr="00E51455">
              <w:rPr>
                <w:rFonts w:ascii="Times New Roman" w:hAnsi="Times New Roman"/>
                <w:sz w:val="22"/>
                <w:szCs w:val="22"/>
                <w:lang w:val="el-GR"/>
              </w:rPr>
              <w:t>ετών</w:t>
            </w:r>
            <w:r w:rsidRPr="00E51455">
              <w:rPr>
                <w:rFonts w:ascii="Times New Roman" w:hAnsi="Times New Roman"/>
                <w:sz w:val="22"/>
                <w:szCs w:val="22"/>
              </w:rPr>
              <w:t xml:space="preserve"> (n=38)</w:t>
            </w:r>
          </w:p>
        </w:tc>
        <w:tc>
          <w:tcPr>
            <w:tcW w:w="1595" w:type="pct"/>
          </w:tcPr>
          <w:p w14:paraId="59F2DDA3" w14:textId="77777777" w:rsidR="009577B6" w:rsidRPr="00E51455" w:rsidRDefault="009577B6" w:rsidP="003B4EE5">
            <w:pPr>
              <w:pStyle w:val="tabletextNS"/>
              <w:keepNext/>
              <w:jc w:val="center"/>
              <w:rPr>
                <w:rFonts w:ascii="Times New Roman" w:hAnsi="Times New Roman"/>
                <w:sz w:val="22"/>
                <w:szCs w:val="22"/>
              </w:rPr>
            </w:pPr>
            <w:r w:rsidRPr="00E51455">
              <w:rPr>
                <w:rFonts w:ascii="Times New Roman" w:hAnsi="Times New Roman"/>
                <w:sz w:val="22"/>
                <w:szCs w:val="22"/>
              </w:rPr>
              <w:t>11</w:t>
            </w:r>
            <w:r w:rsidR="00CB630A" w:rsidRPr="00E51455">
              <w:rPr>
                <w:rFonts w:ascii="Times New Roman" w:hAnsi="Times New Roman"/>
                <w:sz w:val="22"/>
                <w:szCs w:val="22"/>
                <w:lang w:val="el-GR"/>
              </w:rPr>
              <w:t>,</w:t>
            </w:r>
            <w:r w:rsidRPr="00E51455">
              <w:rPr>
                <w:rFonts w:ascii="Times New Roman" w:hAnsi="Times New Roman"/>
                <w:sz w:val="22"/>
                <w:szCs w:val="22"/>
              </w:rPr>
              <w:t>6</w:t>
            </w:r>
          </w:p>
          <w:p w14:paraId="59F2DDA4" w14:textId="77777777" w:rsidR="009577B6" w:rsidRPr="00E51455" w:rsidRDefault="009577B6" w:rsidP="003B4EE5">
            <w:pPr>
              <w:pStyle w:val="tabletextNS"/>
              <w:keepNext/>
              <w:jc w:val="center"/>
              <w:rPr>
                <w:rFonts w:ascii="Times New Roman" w:hAnsi="Times New Roman"/>
                <w:sz w:val="22"/>
                <w:szCs w:val="22"/>
              </w:rPr>
            </w:pPr>
            <w:r w:rsidRPr="00E51455">
              <w:rPr>
                <w:rFonts w:ascii="Times New Roman" w:hAnsi="Times New Roman"/>
                <w:sz w:val="22"/>
                <w:szCs w:val="22"/>
              </w:rPr>
              <w:t>(10</w:t>
            </w:r>
            <w:r w:rsidR="00CC46A3" w:rsidRPr="00E51455">
              <w:rPr>
                <w:rFonts w:ascii="Times New Roman" w:hAnsi="Times New Roman"/>
                <w:sz w:val="22"/>
                <w:szCs w:val="22"/>
                <w:lang w:val="el-GR"/>
              </w:rPr>
              <w:t>,</w:t>
            </w:r>
            <w:r w:rsidRPr="00E51455">
              <w:rPr>
                <w:rFonts w:ascii="Times New Roman" w:hAnsi="Times New Roman"/>
                <w:sz w:val="22"/>
                <w:szCs w:val="22"/>
              </w:rPr>
              <w:t>4, 12</w:t>
            </w:r>
            <w:r w:rsidR="00CC46A3" w:rsidRPr="00E51455">
              <w:rPr>
                <w:rFonts w:ascii="Times New Roman" w:hAnsi="Times New Roman"/>
                <w:sz w:val="22"/>
                <w:szCs w:val="22"/>
                <w:lang w:val="el-GR"/>
              </w:rPr>
              <w:t>,</w:t>
            </w:r>
            <w:r w:rsidRPr="00E51455">
              <w:rPr>
                <w:rFonts w:ascii="Times New Roman" w:hAnsi="Times New Roman"/>
                <w:sz w:val="22"/>
                <w:szCs w:val="22"/>
              </w:rPr>
              <w:t>9)</w:t>
            </w:r>
          </w:p>
        </w:tc>
        <w:tc>
          <w:tcPr>
            <w:tcW w:w="1595" w:type="pct"/>
          </w:tcPr>
          <w:p w14:paraId="59F2DDA5" w14:textId="77777777" w:rsidR="009577B6" w:rsidRPr="00E51455" w:rsidRDefault="009577B6" w:rsidP="003B4EE5">
            <w:pPr>
              <w:pStyle w:val="tabletextNS"/>
              <w:keepNext/>
              <w:jc w:val="center"/>
              <w:rPr>
                <w:rFonts w:ascii="Times New Roman" w:hAnsi="Times New Roman"/>
                <w:sz w:val="22"/>
                <w:szCs w:val="22"/>
              </w:rPr>
            </w:pPr>
            <w:r w:rsidRPr="00E51455">
              <w:rPr>
                <w:rFonts w:ascii="Times New Roman" w:hAnsi="Times New Roman"/>
                <w:sz w:val="22"/>
                <w:szCs w:val="22"/>
              </w:rPr>
              <w:t>162</w:t>
            </w:r>
          </w:p>
          <w:p w14:paraId="59F2DDA6" w14:textId="77777777" w:rsidR="009577B6" w:rsidRPr="00E51455" w:rsidRDefault="009577B6" w:rsidP="003B4EE5">
            <w:pPr>
              <w:pStyle w:val="tabletextNS"/>
              <w:keepNext/>
              <w:jc w:val="center"/>
              <w:rPr>
                <w:rFonts w:ascii="Times New Roman" w:hAnsi="Times New Roman"/>
                <w:sz w:val="22"/>
                <w:szCs w:val="22"/>
              </w:rPr>
            </w:pPr>
            <w:r w:rsidRPr="00E51455">
              <w:rPr>
                <w:rFonts w:ascii="Times New Roman" w:hAnsi="Times New Roman"/>
                <w:sz w:val="22"/>
                <w:szCs w:val="22"/>
              </w:rPr>
              <w:t>(139, 187)</w:t>
            </w:r>
          </w:p>
        </w:tc>
      </w:tr>
    </w:tbl>
    <w:p w14:paraId="59F2DDA8" w14:textId="77777777" w:rsidR="009577B6" w:rsidRPr="00E51455" w:rsidRDefault="00CC46A3" w:rsidP="003B4EE5">
      <w:pPr>
        <w:pStyle w:val="tableref"/>
        <w:ind w:left="0" w:firstLine="0"/>
        <w:rPr>
          <w:rFonts w:ascii="Times New Roman" w:hAnsi="Times New Roman"/>
          <w:sz w:val="22"/>
          <w:szCs w:val="22"/>
          <w:lang w:val="el-GR"/>
        </w:rPr>
      </w:pPr>
      <w:r w:rsidRPr="00E51455">
        <w:rPr>
          <w:rFonts w:ascii="Times New Roman" w:hAnsi="Times New Roman"/>
          <w:sz w:val="22"/>
          <w:szCs w:val="22"/>
          <w:lang w:val="el-GR"/>
        </w:rPr>
        <w:t>Τα δεδομένα παρουσιάζονται ως μέσες γεωμετρικές</w:t>
      </w:r>
      <w:r w:rsidR="009577B6" w:rsidRPr="00E51455">
        <w:rPr>
          <w:rFonts w:ascii="Times New Roman" w:hAnsi="Times New Roman"/>
          <w:sz w:val="22"/>
          <w:szCs w:val="22"/>
          <w:lang w:val="el-GR"/>
        </w:rPr>
        <w:t xml:space="preserve"> (95%</w:t>
      </w:r>
      <w:r w:rsidR="009577B6" w:rsidRPr="00E51455">
        <w:rPr>
          <w:rFonts w:ascii="Times New Roman" w:hAnsi="Times New Roman"/>
          <w:sz w:val="22"/>
          <w:szCs w:val="22"/>
        </w:rPr>
        <w:t>CI</w:t>
      </w:r>
      <w:r w:rsidR="009577B6" w:rsidRPr="00E51455">
        <w:rPr>
          <w:rFonts w:ascii="Times New Roman" w:hAnsi="Times New Roman"/>
          <w:sz w:val="22"/>
          <w:szCs w:val="22"/>
          <w:lang w:val="el-GR"/>
        </w:rPr>
        <w:t xml:space="preserve">). </w:t>
      </w:r>
      <w:r w:rsidR="009577B6" w:rsidRPr="00E51455">
        <w:rPr>
          <w:rFonts w:ascii="Times New Roman" w:hAnsi="Times New Roman"/>
          <w:sz w:val="22"/>
          <w:szCs w:val="22"/>
        </w:rPr>
        <w:t>AUC</w:t>
      </w:r>
      <w:r w:rsidR="009577B6" w:rsidRPr="00E51455">
        <w:rPr>
          <w:rFonts w:ascii="Times New Roman" w:hAnsi="Times New Roman"/>
          <w:sz w:val="22"/>
          <w:szCs w:val="22"/>
          <w:vertAlign w:val="subscript"/>
          <w:lang w:val="el-GR"/>
        </w:rPr>
        <w:t>(0-</w:t>
      </w:r>
      <w:r w:rsidR="009577B6" w:rsidRPr="00E51455">
        <w:rPr>
          <w:rFonts w:ascii="Times New Roman" w:hAnsi="Times New Roman"/>
          <w:sz w:val="22"/>
          <w:szCs w:val="22"/>
          <w:vertAlign w:val="subscript"/>
        </w:rPr>
        <w:sym w:font="Symbol" w:char="F074"/>
      </w:r>
      <w:r w:rsidR="009577B6" w:rsidRPr="00E51455">
        <w:rPr>
          <w:rFonts w:ascii="Times New Roman" w:hAnsi="Times New Roman"/>
          <w:sz w:val="22"/>
          <w:szCs w:val="22"/>
          <w:vertAlign w:val="subscript"/>
          <w:lang w:val="el-GR"/>
        </w:rPr>
        <w:t>)</w:t>
      </w:r>
      <w:r w:rsidR="009577B6" w:rsidRPr="00E51455">
        <w:rPr>
          <w:rFonts w:ascii="Times New Roman" w:hAnsi="Times New Roman"/>
          <w:sz w:val="22"/>
          <w:szCs w:val="22"/>
          <w:lang w:val="el-GR"/>
        </w:rPr>
        <w:t xml:space="preserve"> </w:t>
      </w:r>
      <w:r w:rsidRPr="00E51455">
        <w:rPr>
          <w:rFonts w:ascii="Times New Roman" w:hAnsi="Times New Roman"/>
          <w:sz w:val="22"/>
          <w:szCs w:val="22"/>
          <w:lang w:val="el-GR"/>
        </w:rPr>
        <w:t>και</w:t>
      </w:r>
      <w:r w:rsidR="009577B6" w:rsidRPr="00E51455">
        <w:rPr>
          <w:rFonts w:ascii="Times New Roman" w:hAnsi="Times New Roman"/>
          <w:sz w:val="22"/>
          <w:szCs w:val="22"/>
          <w:lang w:val="el-GR"/>
        </w:rPr>
        <w:t xml:space="preserve"> </w:t>
      </w:r>
      <w:proofErr w:type="spellStart"/>
      <w:r w:rsidR="009577B6" w:rsidRPr="00E51455">
        <w:rPr>
          <w:rFonts w:ascii="Times New Roman" w:hAnsi="Times New Roman"/>
          <w:sz w:val="22"/>
          <w:szCs w:val="22"/>
        </w:rPr>
        <w:t>C</w:t>
      </w:r>
      <w:r w:rsidR="009577B6" w:rsidRPr="00E51455">
        <w:rPr>
          <w:rFonts w:ascii="Times New Roman" w:hAnsi="Times New Roman"/>
          <w:sz w:val="22"/>
          <w:szCs w:val="22"/>
          <w:vertAlign w:val="subscript"/>
        </w:rPr>
        <w:t>max</w:t>
      </w:r>
      <w:proofErr w:type="spellEnd"/>
      <w:r w:rsidR="009577B6" w:rsidRPr="00E51455">
        <w:rPr>
          <w:rFonts w:ascii="Times New Roman" w:hAnsi="Times New Roman"/>
          <w:sz w:val="22"/>
          <w:szCs w:val="22"/>
          <w:lang w:val="el-GR"/>
        </w:rPr>
        <w:t xml:space="preserve"> </w:t>
      </w:r>
      <w:r w:rsidRPr="00E51455">
        <w:rPr>
          <w:rFonts w:ascii="Times New Roman" w:hAnsi="Times New Roman"/>
          <w:sz w:val="22"/>
          <w:szCs w:val="22"/>
          <w:lang w:val="el-GR"/>
        </w:rPr>
        <w:t xml:space="preserve">με βάση τις </w:t>
      </w:r>
      <w:r w:rsidR="009577B6" w:rsidRPr="00E51455">
        <w:rPr>
          <w:rFonts w:ascii="Times New Roman" w:hAnsi="Times New Roman"/>
          <w:sz w:val="22"/>
          <w:szCs w:val="22"/>
        </w:rPr>
        <w:t>PK</w:t>
      </w:r>
      <w:r w:rsidR="009577B6" w:rsidRPr="00E51455">
        <w:rPr>
          <w:rFonts w:ascii="Times New Roman" w:hAnsi="Times New Roman"/>
          <w:sz w:val="22"/>
          <w:szCs w:val="22"/>
          <w:lang w:val="el-GR"/>
        </w:rPr>
        <w:t xml:space="preserve"> </w:t>
      </w:r>
      <w:r w:rsidR="009577B6" w:rsidRPr="00E51455">
        <w:rPr>
          <w:rFonts w:ascii="Times New Roman" w:hAnsi="Times New Roman"/>
          <w:sz w:val="22"/>
          <w:szCs w:val="22"/>
        </w:rPr>
        <w:t>post</w:t>
      </w:r>
      <w:r w:rsidR="009577B6" w:rsidRPr="00E51455">
        <w:rPr>
          <w:rFonts w:ascii="Times New Roman" w:hAnsi="Times New Roman"/>
          <w:sz w:val="22"/>
          <w:szCs w:val="22"/>
          <w:lang w:val="el-GR"/>
        </w:rPr>
        <w:t>-</w:t>
      </w:r>
      <w:r w:rsidR="009577B6" w:rsidRPr="00E51455">
        <w:rPr>
          <w:rFonts w:ascii="Times New Roman" w:hAnsi="Times New Roman"/>
          <w:sz w:val="22"/>
          <w:szCs w:val="22"/>
        </w:rPr>
        <w:t>hoc</w:t>
      </w:r>
      <w:r w:rsidR="009577B6" w:rsidRPr="00E51455">
        <w:rPr>
          <w:rFonts w:ascii="Times New Roman" w:hAnsi="Times New Roman"/>
          <w:sz w:val="22"/>
          <w:szCs w:val="22"/>
          <w:lang w:val="el-GR"/>
        </w:rPr>
        <w:t xml:space="preserve"> </w:t>
      </w:r>
      <w:r w:rsidRPr="00E51455">
        <w:rPr>
          <w:rFonts w:ascii="Times New Roman" w:hAnsi="Times New Roman"/>
          <w:sz w:val="22"/>
          <w:szCs w:val="22"/>
          <w:lang w:val="el-GR"/>
        </w:rPr>
        <w:t>εκτιμήσεις</w:t>
      </w:r>
    </w:p>
    <w:p w14:paraId="59F2DDA9" w14:textId="77777777" w:rsidR="009B131A" w:rsidRPr="00E51455" w:rsidRDefault="009B131A" w:rsidP="003B4EE5">
      <w:pPr>
        <w:spacing w:line="240" w:lineRule="auto"/>
        <w:rPr>
          <w:iCs/>
          <w:noProof/>
          <w:color w:val="000000"/>
          <w:szCs w:val="22"/>
          <w:lang w:val="el-GR"/>
        </w:rPr>
      </w:pPr>
    </w:p>
    <w:p w14:paraId="59F2DDAA" w14:textId="77777777" w:rsidR="00E90B95" w:rsidRPr="00E51455" w:rsidRDefault="00E90B95" w:rsidP="003B4EE5">
      <w:pPr>
        <w:keepNext/>
        <w:tabs>
          <w:tab w:val="clear" w:pos="567"/>
        </w:tabs>
        <w:spacing w:line="240" w:lineRule="auto"/>
        <w:ind w:left="567" w:hanging="567"/>
        <w:rPr>
          <w:noProof/>
          <w:color w:val="000000"/>
          <w:szCs w:val="22"/>
          <w:lang w:val="el-GR"/>
        </w:rPr>
      </w:pPr>
      <w:r w:rsidRPr="00E51455">
        <w:rPr>
          <w:b/>
          <w:noProof/>
          <w:color w:val="000000"/>
          <w:szCs w:val="22"/>
          <w:lang w:val="el-GR"/>
        </w:rPr>
        <w:t>5.3</w:t>
      </w:r>
      <w:r w:rsidRPr="00E51455">
        <w:rPr>
          <w:b/>
          <w:noProof/>
          <w:color w:val="000000"/>
          <w:szCs w:val="22"/>
          <w:lang w:val="el-GR"/>
        </w:rPr>
        <w:tab/>
      </w:r>
      <w:r w:rsidRPr="00E51455">
        <w:rPr>
          <w:b/>
          <w:color w:val="000000"/>
          <w:szCs w:val="22"/>
          <w:lang w:val="el-GR"/>
        </w:rPr>
        <w:t>Προκλινικά δεδομένα για την ασφάλεια</w:t>
      </w:r>
    </w:p>
    <w:p w14:paraId="59F2DDAB" w14:textId="77777777" w:rsidR="0095101E" w:rsidRPr="00E51455" w:rsidRDefault="0095101E" w:rsidP="003B4EE5">
      <w:pPr>
        <w:keepNext/>
        <w:spacing w:line="240" w:lineRule="auto"/>
        <w:rPr>
          <w:color w:val="000000"/>
          <w:szCs w:val="22"/>
          <w:lang w:val="el-GR"/>
        </w:rPr>
      </w:pPr>
    </w:p>
    <w:p w14:paraId="59F2DDAC" w14:textId="77777777" w:rsidR="007933C7" w:rsidRPr="00E51455" w:rsidRDefault="007933C7" w:rsidP="003B4EE5">
      <w:pPr>
        <w:keepNext/>
        <w:spacing w:line="240" w:lineRule="auto"/>
        <w:rPr>
          <w:color w:val="000000"/>
          <w:szCs w:val="22"/>
          <w:u w:val="single"/>
          <w:lang w:val="el-GR"/>
        </w:rPr>
      </w:pPr>
      <w:r w:rsidRPr="00E51455">
        <w:rPr>
          <w:color w:val="000000"/>
          <w:szCs w:val="22"/>
          <w:u w:val="single"/>
          <w:lang w:val="el-GR"/>
        </w:rPr>
        <w:t>Φαρμακολογία ασφ</w:t>
      </w:r>
      <w:r w:rsidR="00D235CF" w:rsidRPr="00E51455">
        <w:rPr>
          <w:color w:val="000000"/>
          <w:szCs w:val="22"/>
          <w:u w:val="single"/>
          <w:lang w:val="el-GR"/>
        </w:rPr>
        <w:t>α</w:t>
      </w:r>
      <w:r w:rsidRPr="00E51455">
        <w:rPr>
          <w:color w:val="000000"/>
          <w:szCs w:val="22"/>
          <w:u w:val="single"/>
          <w:lang w:val="el-GR"/>
        </w:rPr>
        <w:t>λε</w:t>
      </w:r>
      <w:r w:rsidR="00D235CF" w:rsidRPr="00E51455">
        <w:rPr>
          <w:color w:val="000000"/>
          <w:szCs w:val="22"/>
          <w:u w:val="single"/>
          <w:lang w:val="el-GR"/>
        </w:rPr>
        <w:t>ί</w:t>
      </w:r>
      <w:r w:rsidRPr="00E51455">
        <w:rPr>
          <w:color w:val="000000"/>
          <w:szCs w:val="22"/>
          <w:u w:val="single"/>
          <w:lang w:val="el-GR"/>
        </w:rPr>
        <w:t>ας και τοξικότητα επαναλαμβανόμενης δόσης</w:t>
      </w:r>
    </w:p>
    <w:p w14:paraId="59F2DDAD" w14:textId="77777777" w:rsidR="007933C7" w:rsidRPr="00E51455" w:rsidRDefault="007933C7" w:rsidP="003B4EE5">
      <w:pPr>
        <w:keepNext/>
        <w:spacing w:line="240" w:lineRule="auto"/>
        <w:rPr>
          <w:color w:val="000000"/>
          <w:szCs w:val="22"/>
          <w:lang w:val="el-GR"/>
        </w:rPr>
      </w:pPr>
    </w:p>
    <w:p w14:paraId="59F2DDAE" w14:textId="4D775835" w:rsidR="00AC55BA" w:rsidRPr="00E51455" w:rsidRDefault="005E4AB9" w:rsidP="003B4EE5">
      <w:pPr>
        <w:spacing w:line="240" w:lineRule="auto"/>
        <w:rPr>
          <w:i/>
          <w:color w:val="000000"/>
          <w:szCs w:val="22"/>
          <w:lang w:val="el-GR"/>
        </w:rPr>
      </w:pPr>
      <w:r>
        <w:rPr>
          <w:color w:val="000000"/>
          <w:szCs w:val="22"/>
          <w:lang w:val="el-GR"/>
        </w:rPr>
        <w:t>Η</w:t>
      </w:r>
      <w:r w:rsidR="00AC55BA" w:rsidRPr="00E51455">
        <w:rPr>
          <w:color w:val="000000"/>
          <w:szCs w:val="22"/>
          <w:lang w:val="el-GR"/>
        </w:rPr>
        <w:t xml:space="preserve"> </w:t>
      </w:r>
      <w:r>
        <w:rPr>
          <w:color w:val="000000"/>
          <w:szCs w:val="22"/>
          <w:lang w:val="el-GR"/>
        </w:rPr>
        <w:t>ελτρομβοπάγη</w:t>
      </w:r>
      <w:r w:rsidR="00AC55BA" w:rsidRPr="00E51455">
        <w:rPr>
          <w:color w:val="000000"/>
          <w:szCs w:val="22"/>
          <w:lang w:val="el-GR"/>
        </w:rPr>
        <w:t xml:space="preserve"> δεν διεγείρει την παραγωγή αιμοπεταλίων στον ποντικό, τον αρουραίο ή το σκύλο λόγω της μοναδικής ειδίκευσης των υποδοχέων ΤΡΟ. Επομένως, δεδομένα από αυτά τα ζώα δεν προτυποποιούν εξ</w:t>
      </w:r>
      <w:r w:rsidR="00DE7A50" w:rsidRPr="00E51455">
        <w:rPr>
          <w:color w:val="000000"/>
          <w:szCs w:val="22"/>
          <w:lang w:val="el-GR"/>
        </w:rPr>
        <w:t xml:space="preserve">’ </w:t>
      </w:r>
      <w:r w:rsidR="00AC55BA" w:rsidRPr="00E51455">
        <w:rPr>
          <w:color w:val="000000"/>
          <w:szCs w:val="22"/>
          <w:lang w:val="el-GR"/>
        </w:rPr>
        <w:t>ολοκλήρου ενδεχόμενες ανεπιθύμητες ενέργειες που σχετίζονται με τη φαρμακολογία τ</w:t>
      </w:r>
      <w:r>
        <w:rPr>
          <w:color w:val="000000"/>
          <w:szCs w:val="22"/>
          <w:lang w:val="el-GR"/>
        </w:rPr>
        <w:t>ης</w:t>
      </w:r>
      <w:r w:rsidR="00AC55BA" w:rsidRPr="00E51455">
        <w:rPr>
          <w:color w:val="000000"/>
          <w:szCs w:val="22"/>
          <w:lang w:val="el-GR"/>
        </w:rPr>
        <w:t xml:space="preserve"> </w:t>
      </w:r>
      <w:r>
        <w:rPr>
          <w:color w:val="000000"/>
          <w:szCs w:val="22"/>
          <w:lang w:val="el-GR"/>
        </w:rPr>
        <w:t>ελτρομβοπάγης</w:t>
      </w:r>
      <w:r w:rsidR="00AC55BA" w:rsidRPr="00E51455">
        <w:rPr>
          <w:color w:val="000000"/>
          <w:szCs w:val="22"/>
          <w:lang w:val="el-GR"/>
        </w:rPr>
        <w:t xml:space="preserve"> στον άνθρωπο, συμπεριλαμβανομένων των μελετών αναπαραγωγής και καρκινογένεσης.</w:t>
      </w:r>
    </w:p>
    <w:p w14:paraId="59F2DDAF" w14:textId="77777777" w:rsidR="008D64ED" w:rsidRPr="00E51455" w:rsidRDefault="008D64ED" w:rsidP="003B4EE5">
      <w:pPr>
        <w:spacing w:line="240" w:lineRule="auto"/>
        <w:rPr>
          <w:color w:val="000000"/>
          <w:szCs w:val="22"/>
          <w:lang w:val="el-GR"/>
        </w:rPr>
      </w:pPr>
    </w:p>
    <w:p w14:paraId="59F2DDB0" w14:textId="6FE28FD7" w:rsidR="00AC55BA" w:rsidRPr="00E51455" w:rsidRDefault="00AC55BA" w:rsidP="003B4EE5">
      <w:pPr>
        <w:shd w:val="clear" w:color="auto" w:fill="FFFFFF"/>
        <w:spacing w:line="240" w:lineRule="auto"/>
        <w:rPr>
          <w:color w:val="000000"/>
          <w:szCs w:val="22"/>
          <w:lang w:val="el-GR"/>
        </w:rPr>
      </w:pPr>
      <w:r w:rsidRPr="00E51455">
        <w:rPr>
          <w:color w:val="000000"/>
          <w:szCs w:val="22"/>
          <w:lang w:val="el-GR"/>
        </w:rPr>
        <w:t xml:space="preserve">Σχετιζόμενοι με τη θεραπεία καταρράκτες ανιχνεύθηκαν σε τρωκτικά και </w:t>
      </w:r>
      <w:r w:rsidR="00DE7A50" w:rsidRPr="00E51455">
        <w:rPr>
          <w:color w:val="000000"/>
          <w:szCs w:val="22"/>
          <w:lang w:val="el-GR"/>
        </w:rPr>
        <w:t>οι οποίοι ήταν</w:t>
      </w:r>
      <w:r w:rsidRPr="00E51455">
        <w:rPr>
          <w:color w:val="000000"/>
          <w:szCs w:val="22"/>
          <w:lang w:val="el-GR"/>
        </w:rPr>
        <w:t xml:space="preserve"> δόσ</w:t>
      </w:r>
      <w:r w:rsidR="00DE7A50" w:rsidRPr="00E51455">
        <w:rPr>
          <w:color w:val="000000"/>
          <w:szCs w:val="22"/>
          <w:lang w:val="el-GR"/>
        </w:rPr>
        <w:t>ο</w:t>
      </w:r>
      <w:r w:rsidR="00F918C4" w:rsidRPr="00E51455">
        <w:rPr>
          <w:color w:val="000000"/>
          <w:szCs w:val="22"/>
          <w:lang w:val="el-GR"/>
        </w:rPr>
        <w:t>-</w:t>
      </w:r>
      <w:r w:rsidRPr="00E51455">
        <w:rPr>
          <w:color w:val="000000"/>
          <w:szCs w:val="22"/>
          <w:lang w:val="el-GR"/>
        </w:rPr>
        <w:t xml:space="preserve"> και χρόνο</w:t>
      </w:r>
      <w:r w:rsidR="00F918C4" w:rsidRPr="00E51455">
        <w:rPr>
          <w:color w:val="000000"/>
          <w:szCs w:val="22"/>
          <w:lang w:val="el-GR"/>
        </w:rPr>
        <w:t>-</w:t>
      </w:r>
      <w:r w:rsidR="00DE7A50" w:rsidRPr="00E51455">
        <w:rPr>
          <w:color w:val="000000"/>
          <w:szCs w:val="22"/>
          <w:lang w:val="el-GR"/>
        </w:rPr>
        <w:t xml:space="preserve"> εξαρτώμενοι</w:t>
      </w:r>
      <w:r w:rsidRPr="00E51455">
        <w:rPr>
          <w:color w:val="000000"/>
          <w:szCs w:val="22"/>
          <w:lang w:val="el-GR"/>
        </w:rPr>
        <w:t>. Στις ≥6 φορές την κλινική έκθεση στον άνθρωπο</w:t>
      </w:r>
      <w:r w:rsidR="00C06952" w:rsidRPr="00E51455">
        <w:rPr>
          <w:color w:val="000000"/>
          <w:szCs w:val="22"/>
          <w:lang w:val="el-GR"/>
        </w:rPr>
        <w:t xml:space="preserve"> σε </w:t>
      </w:r>
      <w:r w:rsidR="00D73A6F" w:rsidRPr="00E51455">
        <w:rPr>
          <w:color w:val="000000"/>
          <w:szCs w:val="22"/>
          <w:lang w:val="el-GR"/>
        </w:rPr>
        <w:t xml:space="preserve">ενήλικες </w:t>
      </w:r>
      <w:r w:rsidR="00C06952" w:rsidRPr="00E51455">
        <w:rPr>
          <w:color w:val="000000"/>
          <w:szCs w:val="22"/>
          <w:lang w:val="el-GR"/>
        </w:rPr>
        <w:t xml:space="preserve">ασθενείς </w:t>
      </w:r>
      <w:r w:rsidR="00C06952" w:rsidRPr="00E51455">
        <w:rPr>
          <w:color w:val="000000"/>
          <w:szCs w:val="22"/>
          <w:shd w:val="clear" w:color="auto" w:fill="FFFFFF"/>
          <w:lang w:val="el-GR"/>
        </w:rPr>
        <w:t xml:space="preserve">με </w:t>
      </w:r>
      <w:r w:rsidR="00C06952" w:rsidRPr="00E51455">
        <w:rPr>
          <w:color w:val="000000"/>
          <w:szCs w:val="22"/>
          <w:shd w:val="clear" w:color="auto" w:fill="FFFFFF"/>
        </w:rPr>
        <w:t>ITP</w:t>
      </w:r>
      <w:r w:rsidR="00C06952" w:rsidRPr="00E51455">
        <w:rPr>
          <w:color w:val="000000"/>
          <w:szCs w:val="22"/>
          <w:shd w:val="clear" w:color="auto" w:fill="FFFFFF"/>
          <w:lang w:val="el-GR"/>
        </w:rPr>
        <w:t xml:space="preserve"> στα 75</w:t>
      </w:r>
      <w:r w:rsidR="00C06952" w:rsidRPr="00E51455">
        <w:rPr>
          <w:color w:val="000000"/>
          <w:szCs w:val="22"/>
          <w:shd w:val="clear" w:color="auto" w:fill="FFFFFF"/>
        </w:rPr>
        <w:t> mg</w:t>
      </w:r>
      <w:r w:rsidR="00C06952" w:rsidRPr="00E51455">
        <w:rPr>
          <w:color w:val="000000"/>
          <w:szCs w:val="22"/>
          <w:shd w:val="clear" w:color="auto" w:fill="FFFFFF"/>
          <w:lang w:val="el-GR"/>
        </w:rPr>
        <w:t xml:space="preserve">/ημέρα και στις </w:t>
      </w:r>
      <w:r w:rsidR="00C06952" w:rsidRPr="00E51455">
        <w:rPr>
          <w:color w:val="000000"/>
          <w:szCs w:val="22"/>
          <w:lang w:val="el-GR"/>
        </w:rPr>
        <w:t>3</w:t>
      </w:r>
      <w:r w:rsidR="00C06952" w:rsidRPr="00E51455">
        <w:rPr>
          <w:color w:val="000000"/>
          <w:szCs w:val="22"/>
        </w:rPr>
        <w:t> </w:t>
      </w:r>
      <w:r w:rsidR="00C06952" w:rsidRPr="00E51455">
        <w:rPr>
          <w:color w:val="000000"/>
          <w:szCs w:val="22"/>
          <w:lang w:val="el-GR"/>
        </w:rPr>
        <w:t xml:space="preserve">φορές την κλινική έκθεση στον άνθρωπο σε </w:t>
      </w:r>
      <w:r w:rsidR="00D73A6F" w:rsidRPr="00E51455">
        <w:rPr>
          <w:color w:val="000000"/>
          <w:szCs w:val="22"/>
          <w:lang w:val="el-GR"/>
        </w:rPr>
        <w:t xml:space="preserve">ενήλικες </w:t>
      </w:r>
      <w:r w:rsidR="00C06952" w:rsidRPr="00E51455">
        <w:rPr>
          <w:color w:val="000000"/>
          <w:szCs w:val="22"/>
          <w:lang w:val="el-GR"/>
        </w:rPr>
        <w:t xml:space="preserve">ασθενείς με </w:t>
      </w:r>
      <w:r w:rsidR="00C06952" w:rsidRPr="00E51455">
        <w:rPr>
          <w:color w:val="000000"/>
          <w:szCs w:val="22"/>
        </w:rPr>
        <w:t>HCV</w:t>
      </w:r>
      <w:r w:rsidR="00C06952" w:rsidRPr="00E51455">
        <w:rPr>
          <w:color w:val="000000"/>
          <w:szCs w:val="22"/>
          <w:lang w:val="el-GR"/>
        </w:rPr>
        <w:t xml:space="preserve"> στα 100</w:t>
      </w:r>
      <w:r w:rsidR="00C06952" w:rsidRPr="00E51455">
        <w:rPr>
          <w:color w:val="000000"/>
          <w:szCs w:val="22"/>
        </w:rPr>
        <w:t> mg</w:t>
      </w:r>
      <w:r w:rsidR="00C06952" w:rsidRPr="00E51455">
        <w:rPr>
          <w:color w:val="000000"/>
          <w:szCs w:val="22"/>
          <w:lang w:val="el-GR"/>
        </w:rPr>
        <w:t xml:space="preserve">/ημέρα, με βάση την </w:t>
      </w:r>
      <w:r w:rsidR="00C06952" w:rsidRPr="00E51455">
        <w:rPr>
          <w:color w:val="000000"/>
          <w:szCs w:val="22"/>
        </w:rPr>
        <w:t>AUC</w:t>
      </w:r>
      <w:r w:rsidR="00C06952" w:rsidRPr="00E51455">
        <w:rPr>
          <w:color w:val="000000"/>
          <w:szCs w:val="22"/>
          <w:lang w:val="el-GR"/>
        </w:rPr>
        <w:t>,</w:t>
      </w:r>
      <w:r w:rsidR="00C85EB4" w:rsidRPr="00E51455">
        <w:rPr>
          <w:color w:val="000000"/>
          <w:szCs w:val="22"/>
          <w:lang w:val="el-GR"/>
        </w:rPr>
        <w:t xml:space="preserve"> </w:t>
      </w:r>
      <w:r w:rsidRPr="00E51455">
        <w:rPr>
          <w:color w:val="000000"/>
          <w:szCs w:val="22"/>
          <w:lang w:val="el-GR"/>
        </w:rPr>
        <w:t xml:space="preserve">καταρράκτες παρατηρήθηκαν στον ποντικό μετά από 6 εβδομάδες και στον αρουραίο μετά από 28 εβδομάδες χορήγησης της δόσης. Στις </w:t>
      </w:r>
      <w:r w:rsidR="008F29C7" w:rsidRPr="00D30574">
        <w:rPr>
          <w:rFonts w:eastAsia="Segoe UI Symbol"/>
          <w:color w:val="000000"/>
          <w:szCs w:val="22"/>
          <w:lang w:val="el-GR"/>
        </w:rPr>
        <w:t>≥</w:t>
      </w:r>
      <w:r w:rsidRPr="00E51455">
        <w:rPr>
          <w:color w:val="000000"/>
          <w:szCs w:val="22"/>
          <w:lang w:val="el-GR"/>
        </w:rPr>
        <w:t>4 φορές την κλινική έκθεση στον άνθρωπο</w:t>
      </w:r>
      <w:r w:rsidR="00C06952" w:rsidRPr="00E51455">
        <w:rPr>
          <w:color w:val="000000"/>
          <w:szCs w:val="22"/>
          <w:lang w:val="el-GR"/>
        </w:rPr>
        <w:t xml:space="preserve"> σε ασθενείς </w:t>
      </w:r>
      <w:r w:rsidR="00C06952" w:rsidRPr="00E51455">
        <w:rPr>
          <w:color w:val="000000"/>
          <w:szCs w:val="22"/>
          <w:shd w:val="clear" w:color="auto" w:fill="FFFFFF"/>
          <w:lang w:val="el-GR"/>
        </w:rPr>
        <w:t xml:space="preserve">με </w:t>
      </w:r>
      <w:r w:rsidR="00C06952" w:rsidRPr="00E51455">
        <w:rPr>
          <w:color w:val="000000"/>
          <w:szCs w:val="22"/>
          <w:shd w:val="clear" w:color="auto" w:fill="FFFFFF"/>
        </w:rPr>
        <w:t>ITP</w:t>
      </w:r>
      <w:r w:rsidR="00C06952" w:rsidRPr="00E51455">
        <w:rPr>
          <w:color w:val="000000"/>
          <w:szCs w:val="22"/>
          <w:shd w:val="clear" w:color="auto" w:fill="FFFFFF"/>
          <w:lang w:val="el-GR"/>
        </w:rPr>
        <w:t xml:space="preserve"> στα 75</w:t>
      </w:r>
      <w:r w:rsidR="00C06952" w:rsidRPr="00E51455">
        <w:rPr>
          <w:color w:val="000000"/>
          <w:szCs w:val="22"/>
          <w:shd w:val="clear" w:color="auto" w:fill="FFFFFF"/>
        </w:rPr>
        <w:t> mg</w:t>
      </w:r>
      <w:r w:rsidR="00C06952" w:rsidRPr="00E51455">
        <w:rPr>
          <w:color w:val="000000"/>
          <w:szCs w:val="22"/>
          <w:shd w:val="clear" w:color="auto" w:fill="FFFFFF"/>
          <w:lang w:val="el-GR"/>
        </w:rPr>
        <w:t xml:space="preserve">/ημέρα και στις </w:t>
      </w:r>
      <w:r w:rsidR="00C06952" w:rsidRPr="00E51455">
        <w:rPr>
          <w:color w:val="000000"/>
          <w:lang w:val="el-GR"/>
        </w:rPr>
        <w:t>2</w:t>
      </w:r>
      <w:r w:rsidR="00C06952" w:rsidRPr="00E51455">
        <w:rPr>
          <w:color w:val="000000"/>
        </w:rPr>
        <w:t> </w:t>
      </w:r>
      <w:r w:rsidR="00C06952" w:rsidRPr="00E51455">
        <w:rPr>
          <w:color w:val="000000"/>
          <w:lang w:val="el-GR"/>
        </w:rPr>
        <w:t xml:space="preserve">φορές την κλινική έκθεση στον άνθρωπο σε ασθενείς με </w:t>
      </w:r>
      <w:r w:rsidR="00C06952" w:rsidRPr="00E51455">
        <w:rPr>
          <w:color w:val="000000"/>
        </w:rPr>
        <w:t>HCV</w:t>
      </w:r>
      <w:r w:rsidR="00C06952" w:rsidRPr="00E51455">
        <w:rPr>
          <w:color w:val="000000"/>
          <w:lang w:val="el-GR"/>
        </w:rPr>
        <w:t xml:space="preserve"> στα 100</w:t>
      </w:r>
      <w:r w:rsidR="00C06952" w:rsidRPr="00E51455">
        <w:rPr>
          <w:color w:val="000000"/>
        </w:rPr>
        <w:t> mg</w:t>
      </w:r>
      <w:r w:rsidR="00C06952" w:rsidRPr="00E51455">
        <w:rPr>
          <w:color w:val="000000"/>
          <w:lang w:val="el-GR"/>
        </w:rPr>
        <w:t>/ημέρα,</w:t>
      </w:r>
      <w:r w:rsidRPr="00E51455">
        <w:rPr>
          <w:color w:val="000000"/>
          <w:szCs w:val="22"/>
          <w:lang w:val="el-GR"/>
        </w:rPr>
        <w:t xml:space="preserve"> με βάση την AUC, καταρράκτες παρατηρήθηκαν στον ποντικό μετά από 13 εβδομάδες και στον αρουραίο μετά από 39 εβδομάδες χορήγησης της δόσης.</w:t>
      </w:r>
      <w:r w:rsidR="009F457F" w:rsidRPr="00E51455">
        <w:rPr>
          <w:color w:val="000000"/>
          <w:szCs w:val="22"/>
          <w:lang w:val="el-GR"/>
        </w:rPr>
        <w:t xml:space="preserve"> </w:t>
      </w:r>
      <w:r w:rsidR="001117B7" w:rsidRPr="00E51455">
        <w:rPr>
          <w:color w:val="000000"/>
          <w:szCs w:val="22"/>
          <w:lang w:val="el-GR"/>
        </w:rPr>
        <w:t>Σε μη ανεκτές δόσεις σε νεαρούς αρουραίους πριν τον απογαλακτισμό που χορηγήθηκαν τις Ημέρες 4</w:t>
      </w:r>
      <w:r w:rsidR="007933C7" w:rsidRPr="00E51455">
        <w:rPr>
          <w:color w:val="000000"/>
          <w:szCs w:val="22"/>
          <w:lang w:val="el-GR"/>
        </w:rPr>
        <w:noBreakHyphen/>
      </w:r>
      <w:r w:rsidR="001117B7" w:rsidRPr="00E51455">
        <w:rPr>
          <w:color w:val="000000"/>
          <w:szCs w:val="22"/>
          <w:lang w:val="el-GR"/>
        </w:rPr>
        <w:t>32 (περίπου ισοδύναμες με αυτές ανθρώπου ηλικίας 2</w:t>
      </w:r>
      <w:r w:rsidR="007933C7" w:rsidRPr="00E51455">
        <w:rPr>
          <w:color w:val="000000"/>
          <w:szCs w:val="22"/>
          <w:lang w:val="el-GR"/>
        </w:rPr>
        <w:noBreakHyphen/>
      </w:r>
      <w:r w:rsidR="001117B7" w:rsidRPr="00E51455">
        <w:rPr>
          <w:color w:val="000000"/>
          <w:szCs w:val="22"/>
          <w:lang w:val="el-GR"/>
        </w:rPr>
        <w:t xml:space="preserve">ετών κατά το τέλος της περιόδου χορήγησης παρατηρήθηκαν οφθαλμικές θολερότητες (δεν διενεργήθηκε ιστολογική εξέταση) σε κλινική έκθεση 9 φορές την μέγιστη ανθρώπινη έκθεση σε παιδιατρικούς ασθενείς στα </w:t>
      </w:r>
      <w:r w:rsidR="001117B7" w:rsidRPr="00E51455">
        <w:rPr>
          <w:color w:val="000000"/>
          <w:lang w:val="el-GR"/>
        </w:rPr>
        <w:t>75</w:t>
      </w:r>
      <w:r w:rsidR="001117B7" w:rsidRPr="00E51455">
        <w:rPr>
          <w:color w:val="000000"/>
          <w:lang w:val="en-US"/>
        </w:rPr>
        <w:t> mg</w:t>
      </w:r>
      <w:r w:rsidR="001117B7" w:rsidRPr="00E51455">
        <w:rPr>
          <w:color w:val="000000"/>
          <w:lang w:val="el-GR"/>
        </w:rPr>
        <w:t xml:space="preserve">/ημέρα, με βάση την </w:t>
      </w:r>
      <w:r w:rsidR="001117B7" w:rsidRPr="00E51455">
        <w:rPr>
          <w:color w:val="000000"/>
          <w:lang w:val="en-US"/>
        </w:rPr>
        <w:t>AUC</w:t>
      </w:r>
      <w:r w:rsidR="001117B7" w:rsidRPr="00E51455">
        <w:rPr>
          <w:color w:val="000000"/>
          <w:lang w:val="el-GR"/>
        </w:rPr>
        <w:t>.</w:t>
      </w:r>
      <w:r w:rsidR="00CA7BBD" w:rsidRPr="00E51455">
        <w:rPr>
          <w:color w:val="000000"/>
          <w:lang w:val="el-GR"/>
        </w:rPr>
        <w:t xml:space="preserve">Εντούτοις δεν παρατηρήθηκαν καταρράκτες σε νεαρούς αρουραίους στους οποίους χορηγήθηκαν ανεκτές δόσεις στις 5 φορές την κλινική έκθεση στον άνθρωπο σε παιδιατρικούς ασθενείς με ΙΤΡ, με βάση την </w:t>
      </w:r>
      <w:r w:rsidR="00CA7BBD" w:rsidRPr="00E51455">
        <w:rPr>
          <w:color w:val="000000"/>
          <w:lang w:val="en-US"/>
        </w:rPr>
        <w:t>AUC</w:t>
      </w:r>
      <w:r w:rsidR="00CA7BBD" w:rsidRPr="00E51455">
        <w:rPr>
          <w:color w:val="000000"/>
          <w:lang w:val="el-GR"/>
        </w:rPr>
        <w:t>.</w:t>
      </w:r>
      <w:r w:rsidR="001117B7" w:rsidRPr="00E51455">
        <w:rPr>
          <w:color w:val="000000"/>
          <w:szCs w:val="22"/>
          <w:lang w:val="el-GR"/>
        </w:rPr>
        <w:t xml:space="preserve"> Καταρράκτες δεν έχουν παρατηρηθεί στον ενήλικα σκύλο μετά από 52 εβδομάδες χορήγησης της δόσης στις 2 φορές την κλινική έκθεση στον άνθρωπο σε ενήλικες ή παιδιατρικούς ασθενείς με </w:t>
      </w:r>
      <w:r w:rsidR="001117B7" w:rsidRPr="00E51455">
        <w:rPr>
          <w:color w:val="000000"/>
          <w:szCs w:val="22"/>
          <w:shd w:val="clear" w:color="auto" w:fill="FFFFFF"/>
        </w:rPr>
        <w:t>ITP</w:t>
      </w:r>
      <w:r w:rsidR="001117B7" w:rsidRPr="00E51455">
        <w:rPr>
          <w:color w:val="000000"/>
          <w:szCs w:val="22"/>
          <w:shd w:val="clear" w:color="auto" w:fill="FFFFFF"/>
          <w:lang w:val="el-GR"/>
        </w:rPr>
        <w:t xml:space="preserve"> στα 75</w:t>
      </w:r>
      <w:r w:rsidR="001117B7" w:rsidRPr="00E51455">
        <w:rPr>
          <w:color w:val="000000"/>
          <w:szCs w:val="22"/>
          <w:shd w:val="clear" w:color="auto" w:fill="FFFFFF"/>
        </w:rPr>
        <w:t> mg</w:t>
      </w:r>
      <w:r w:rsidR="001117B7" w:rsidRPr="00E51455">
        <w:rPr>
          <w:color w:val="000000"/>
          <w:szCs w:val="22"/>
          <w:shd w:val="clear" w:color="auto" w:fill="FFFFFF"/>
          <w:lang w:val="el-GR"/>
        </w:rPr>
        <w:t xml:space="preserve">/ημέρα </w:t>
      </w:r>
      <w:r w:rsidR="001117B7" w:rsidRPr="00E51455">
        <w:rPr>
          <w:color w:val="000000"/>
          <w:szCs w:val="22"/>
          <w:lang w:val="el-GR"/>
        </w:rPr>
        <w:t xml:space="preserve">και σε ισοδύναμη με </w:t>
      </w:r>
      <w:r w:rsidR="001117B7" w:rsidRPr="00E51455">
        <w:rPr>
          <w:color w:val="000000"/>
          <w:lang w:val="el-GR"/>
        </w:rPr>
        <w:t xml:space="preserve">την κλινική έκθεση στον άνθρωπο σε ασθενείς με </w:t>
      </w:r>
      <w:r w:rsidR="001117B7" w:rsidRPr="00E51455">
        <w:rPr>
          <w:color w:val="000000"/>
        </w:rPr>
        <w:t>HCV</w:t>
      </w:r>
      <w:r w:rsidR="001117B7" w:rsidRPr="00E51455">
        <w:rPr>
          <w:color w:val="000000"/>
          <w:lang w:val="el-GR"/>
        </w:rPr>
        <w:t xml:space="preserve"> στα 100</w:t>
      </w:r>
      <w:r w:rsidR="001117B7" w:rsidRPr="00E51455">
        <w:rPr>
          <w:color w:val="000000"/>
        </w:rPr>
        <w:t> mg</w:t>
      </w:r>
      <w:r w:rsidR="001117B7" w:rsidRPr="00E51455">
        <w:rPr>
          <w:color w:val="000000"/>
          <w:lang w:val="el-GR"/>
        </w:rPr>
        <w:t xml:space="preserve">/ημέρα, </w:t>
      </w:r>
      <w:r w:rsidR="001117B7" w:rsidRPr="00E51455">
        <w:rPr>
          <w:color w:val="000000"/>
          <w:szCs w:val="22"/>
          <w:lang w:val="el-GR"/>
        </w:rPr>
        <w:t>με βάση την AUC).</w:t>
      </w:r>
    </w:p>
    <w:p w14:paraId="59F2DDB1" w14:textId="77777777" w:rsidR="0095101E" w:rsidRPr="00E51455" w:rsidRDefault="0095101E" w:rsidP="003B4EE5">
      <w:pPr>
        <w:shd w:val="clear" w:color="auto" w:fill="FFFFFF"/>
        <w:spacing w:line="240" w:lineRule="auto"/>
        <w:rPr>
          <w:color w:val="000000"/>
          <w:szCs w:val="22"/>
          <w:lang w:val="el-GR"/>
        </w:rPr>
      </w:pPr>
    </w:p>
    <w:p w14:paraId="59F2DDB2" w14:textId="77777777" w:rsidR="00C42192" w:rsidRPr="00E51455" w:rsidRDefault="00C42192" w:rsidP="003B4EE5">
      <w:pPr>
        <w:shd w:val="clear" w:color="auto" w:fill="FFFFFF"/>
        <w:spacing w:line="240" w:lineRule="auto"/>
        <w:rPr>
          <w:rFonts w:ascii="MS Mincho"/>
          <w:color w:val="000000"/>
          <w:szCs w:val="22"/>
          <w:shd w:val="clear" w:color="auto" w:fill="CCCCCC"/>
          <w:lang w:val="el-GR"/>
        </w:rPr>
      </w:pPr>
      <w:r w:rsidRPr="00E51455">
        <w:rPr>
          <w:color w:val="000000"/>
          <w:szCs w:val="22"/>
          <w:lang w:val="el-GR"/>
        </w:rPr>
        <w:t>Τοξικότητα των νεφρικών σωληναρίων παρατηρήθηκε σε μελέτες διάρκειας μέχρι 14 ημερών στον ποντικό και τον αρουραίο σε εκθέσεις που γενικώς συσχετίσθηκαν με νοσηρότητα και θνησιμότητα. Σωληναριακή τοξικότητα παρατηρήθηκε ακόμη σε μελέτη καρκινογένεσης από το στόμα διάρκειας 2 ετών σε δόσεις των 25, 75 και 150 mg/kg/ημέρα. Οι επιδράσεις ήταν λιγότερο σοβαρές σ</w:t>
      </w:r>
      <w:r w:rsidR="005842CE" w:rsidRPr="00E51455">
        <w:rPr>
          <w:color w:val="000000"/>
          <w:szCs w:val="22"/>
          <w:lang w:val="el-GR"/>
        </w:rPr>
        <w:t>τις</w:t>
      </w:r>
      <w:r w:rsidRPr="00E51455">
        <w:rPr>
          <w:color w:val="000000"/>
          <w:szCs w:val="22"/>
          <w:lang w:val="el-GR"/>
        </w:rPr>
        <w:t xml:space="preserve"> χαμηλότερες δόσεις και χαρακτηρίζονταν από φάσμα αναγεννητικών μεταβολών. Η έκθεση στη χαμηλότερη δόση ήταν 1,2</w:t>
      </w:r>
      <w:r w:rsidR="00576B96" w:rsidRPr="00E51455">
        <w:rPr>
          <w:color w:val="000000"/>
          <w:szCs w:val="22"/>
          <w:lang w:val="el-GR"/>
        </w:rPr>
        <w:t xml:space="preserve"> </w:t>
      </w:r>
      <w:r w:rsidR="00430BC2" w:rsidRPr="00E51455">
        <w:rPr>
          <w:color w:val="000000"/>
          <w:szCs w:val="22"/>
          <w:lang w:val="el-GR"/>
        </w:rPr>
        <w:t>ή 0,8</w:t>
      </w:r>
      <w:r w:rsidR="00AB61FC" w:rsidRPr="00E51455">
        <w:rPr>
          <w:color w:val="000000"/>
          <w:szCs w:val="22"/>
          <w:lang w:val="el-GR"/>
        </w:rPr>
        <w:t> </w:t>
      </w:r>
      <w:r w:rsidRPr="00E51455">
        <w:rPr>
          <w:color w:val="000000"/>
          <w:szCs w:val="22"/>
          <w:lang w:val="el-GR"/>
        </w:rPr>
        <w:t xml:space="preserve">φορές η κλινική έκθεση στον άνθρωπο </w:t>
      </w:r>
      <w:r w:rsidR="005C36B5" w:rsidRPr="00E51455">
        <w:rPr>
          <w:color w:val="000000"/>
          <w:szCs w:val="22"/>
          <w:lang w:val="el-GR"/>
        </w:rPr>
        <w:t xml:space="preserve">σε </w:t>
      </w:r>
      <w:r w:rsidR="00430BC2" w:rsidRPr="00E51455">
        <w:rPr>
          <w:color w:val="000000"/>
          <w:szCs w:val="22"/>
          <w:lang w:val="el-GR"/>
        </w:rPr>
        <w:t xml:space="preserve">ενήλικες ή παιδιατρικούς </w:t>
      </w:r>
      <w:r w:rsidR="005C36B5" w:rsidRPr="00E51455">
        <w:rPr>
          <w:color w:val="000000"/>
          <w:szCs w:val="22"/>
          <w:lang w:val="el-GR"/>
        </w:rPr>
        <w:t xml:space="preserve">ασθενείς με </w:t>
      </w:r>
      <w:r w:rsidR="005C36B5" w:rsidRPr="00E51455">
        <w:rPr>
          <w:color w:val="000000"/>
          <w:szCs w:val="22"/>
          <w:shd w:val="clear" w:color="auto" w:fill="FFFFFF"/>
        </w:rPr>
        <w:t>ITP</w:t>
      </w:r>
      <w:r w:rsidR="005C36B5" w:rsidRPr="00E51455">
        <w:rPr>
          <w:color w:val="000000"/>
          <w:szCs w:val="22"/>
          <w:shd w:val="clear" w:color="auto" w:fill="FFFFFF"/>
          <w:lang w:val="el-GR"/>
        </w:rPr>
        <w:t xml:space="preserve"> στα 75</w:t>
      </w:r>
      <w:r w:rsidR="005C36B5" w:rsidRPr="00E51455">
        <w:rPr>
          <w:color w:val="000000"/>
          <w:szCs w:val="22"/>
          <w:shd w:val="clear" w:color="auto" w:fill="FFFFFF"/>
        </w:rPr>
        <w:t> mg</w:t>
      </w:r>
      <w:r w:rsidR="005C36B5" w:rsidRPr="00E51455">
        <w:rPr>
          <w:color w:val="000000"/>
          <w:szCs w:val="22"/>
          <w:shd w:val="clear" w:color="auto" w:fill="FFFFFF"/>
          <w:lang w:val="el-GR"/>
        </w:rPr>
        <w:t xml:space="preserve">/ημέρα </w:t>
      </w:r>
      <w:r w:rsidR="005C36B5" w:rsidRPr="00E51455">
        <w:rPr>
          <w:color w:val="000000"/>
          <w:szCs w:val="22"/>
          <w:lang w:val="el-GR"/>
        </w:rPr>
        <w:t xml:space="preserve">και 0,6 φορές την κλινική έκθεση στον άνθρωπο σε ασθενείς με </w:t>
      </w:r>
      <w:r w:rsidR="005C36B5" w:rsidRPr="00E51455">
        <w:rPr>
          <w:color w:val="000000"/>
        </w:rPr>
        <w:t>HCV</w:t>
      </w:r>
      <w:r w:rsidR="005C36B5" w:rsidRPr="00E51455">
        <w:rPr>
          <w:color w:val="000000"/>
          <w:lang w:val="el-GR"/>
        </w:rPr>
        <w:t xml:space="preserve"> στα 100</w:t>
      </w:r>
      <w:r w:rsidR="005C36B5" w:rsidRPr="00E51455">
        <w:rPr>
          <w:color w:val="000000"/>
        </w:rPr>
        <w:t> mg</w:t>
      </w:r>
      <w:r w:rsidR="005C36B5" w:rsidRPr="00E51455">
        <w:rPr>
          <w:color w:val="000000"/>
          <w:lang w:val="el-GR"/>
        </w:rPr>
        <w:t xml:space="preserve">/ημέρα, </w:t>
      </w:r>
      <w:r w:rsidRPr="00E51455">
        <w:rPr>
          <w:color w:val="000000"/>
          <w:szCs w:val="22"/>
          <w:lang w:val="el-GR"/>
        </w:rPr>
        <w:t>με βάση την AUC. Νεφρικές επιδράσεις δεν παρατηρήθηκαν στον αρουραίο μετά από 28</w:t>
      </w:r>
      <w:r w:rsidR="00AB61FC" w:rsidRPr="00E51455">
        <w:rPr>
          <w:color w:val="000000"/>
          <w:szCs w:val="22"/>
          <w:lang w:val="el-GR"/>
        </w:rPr>
        <w:t> </w:t>
      </w:r>
      <w:r w:rsidRPr="00E51455">
        <w:rPr>
          <w:color w:val="000000"/>
          <w:szCs w:val="22"/>
          <w:lang w:val="el-GR"/>
        </w:rPr>
        <w:t>εβδομάδες ή στον σκύλο μετά από 52</w:t>
      </w:r>
      <w:r w:rsidR="00AB61FC" w:rsidRPr="00E51455">
        <w:rPr>
          <w:color w:val="000000"/>
          <w:szCs w:val="22"/>
          <w:lang w:val="el-GR"/>
        </w:rPr>
        <w:t> </w:t>
      </w:r>
      <w:r w:rsidRPr="00E51455">
        <w:rPr>
          <w:color w:val="000000"/>
          <w:szCs w:val="22"/>
          <w:lang w:val="el-GR"/>
        </w:rPr>
        <w:t>εβδομάδες σε εκθέσεις 4 και 2</w:t>
      </w:r>
      <w:r w:rsidR="00AB61FC" w:rsidRPr="00E51455">
        <w:rPr>
          <w:color w:val="000000"/>
          <w:szCs w:val="22"/>
          <w:lang w:val="el-GR"/>
        </w:rPr>
        <w:t> </w:t>
      </w:r>
      <w:r w:rsidRPr="00E51455">
        <w:rPr>
          <w:color w:val="000000"/>
          <w:szCs w:val="22"/>
          <w:lang w:val="el-GR"/>
        </w:rPr>
        <w:t xml:space="preserve">φορές η κλινική έκθεση στον άνθρωπο </w:t>
      </w:r>
      <w:r w:rsidR="005C36B5" w:rsidRPr="00E51455">
        <w:rPr>
          <w:color w:val="000000"/>
          <w:szCs w:val="22"/>
          <w:lang w:val="el-GR"/>
        </w:rPr>
        <w:t xml:space="preserve">σε </w:t>
      </w:r>
      <w:r w:rsidR="00D73A6F" w:rsidRPr="00E51455">
        <w:rPr>
          <w:color w:val="000000"/>
          <w:szCs w:val="22"/>
          <w:lang w:val="el-GR"/>
        </w:rPr>
        <w:t>ενήλικες ασθενείς με ΙΤΡ και 3</w:t>
      </w:r>
      <w:r w:rsidR="00D235CF" w:rsidRPr="00E51455">
        <w:rPr>
          <w:color w:val="000000"/>
          <w:szCs w:val="22"/>
          <w:lang w:val="el-GR"/>
        </w:rPr>
        <w:t xml:space="preserve"> </w:t>
      </w:r>
      <w:r w:rsidR="00D73A6F" w:rsidRPr="00E51455">
        <w:rPr>
          <w:color w:val="000000"/>
          <w:szCs w:val="22"/>
          <w:lang w:val="el-GR"/>
        </w:rPr>
        <w:t xml:space="preserve">και 2 φορές την κλινική έκθεση στον άνθρωπο σε παιδιατρικούς </w:t>
      </w:r>
      <w:r w:rsidR="005C36B5" w:rsidRPr="00E51455">
        <w:rPr>
          <w:color w:val="000000"/>
          <w:szCs w:val="22"/>
          <w:lang w:val="el-GR"/>
        </w:rPr>
        <w:t xml:space="preserve">ασθενείς με </w:t>
      </w:r>
      <w:r w:rsidR="005C36B5" w:rsidRPr="00E51455">
        <w:rPr>
          <w:color w:val="000000"/>
          <w:szCs w:val="22"/>
          <w:shd w:val="clear" w:color="auto" w:fill="FFFFFF"/>
        </w:rPr>
        <w:t>ITP</w:t>
      </w:r>
      <w:r w:rsidR="005C36B5" w:rsidRPr="00E51455">
        <w:rPr>
          <w:color w:val="000000"/>
          <w:szCs w:val="22"/>
          <w:shd w:val="clear" w:color="auto" w:fill="FFFFFF"/>
          <w:lang w:val="el-GR"/>
        </w:rPr>
        <w:t xml:space="preserve"> στα 75</w:t>
      </w:r>
      <w:r w:rsidR="005C36B5" w:rsidRPr="00E51455">
        <w:rPr>
          <w:color w:val="000000"/>
          <w:szCs w:val="22"/>
          <w:shd w:val="clear" w:color="auto" w:fill="FFFFFF"/>
        </w:rPr>
        <w:t> mg</w:t>
      </w:r>
      <w:r w:rsidR="005C36B5" w:rsidRPr="00E51455">
        <w:rPr>
          <w:color w:val="000000"/>
          <w:szCs w:val="22"/>
          <w:shd w:val="clear" w:color="auto" w:fill="FFFFFF"/>
          <w:lang w:val="el-GR"/>
        </w:rPr>
        <w:t xml:space="preserve">/ημέρα </w:t>
      </w:r>
      <w:r w:rsidR="005C36B5" w:rsidRPr="00E51455">
        <w:rPr>
          <w:color w:val="000000"/>
          <w:szCs w:val="22"/>
          <w:lang w:val="el-GR"/>
        </w:rPr>
        <w:t xml:space="preserve">και σε εκθέσεις 2 φορές και ισοδύναμες της κλινικής έκθεσης στον άνθρωπο σε ασθενείς με </w:t>
      </w:r>
      <w:r w:rsidR="005C36B5" w:rsidRPr="00E51455">
        <w:rPr>
          <w:color w:val="000000"/>
        </w:rPr>
        <w:t>HCV</w:t>
      </w:r>
      <w:r w:rsidR="005C36B5" w:rsidRPr="00E51455">
        <w:rPr>
          <w:color w:val="000000"/>
          <w:lang w:val="el-GR"/>
        </w:rPr>
        <w:t xml:space="preserve"> στα 100</w:t>
      </w:r>
      <w:r w:rsidR="005C36B5" w:rsidRPr="00E51455">
        <w:rPr>
          <w:color w:val="000000"/>
        </w:rPr>
        <w:t> mg</w:t>
      </w:r>
      <w:r w:rsidR="005C36B5" w:rsidRPr="00E51455">
        <w:rPr>
          <w:color w:val="000000"/>
          <w:lang w:val="el-GR"/>
        </w:rPr>
        <w:t xml:space="preserve">/ημέρα, </w:t>
      </w:r>
      <w:r w:rsidRPr="00E51455">
        <w:rPr>
          <w:color w:val="000000"/>
          <w:szCs w:val="22"/>
          <w:lang w:val="el-GR"/>
        </w:rPr>
        <w:t>με βάση την AUC.</w:t>
      </w:r>
    </w:p>
    <w:p w14:paraId="59F2DDB3" w14:textId="77777777" w:rsidR="00A34E36" w:rsidRPr="00E51455" w:rsidRDefault="00A34E36" w:rsidP="003B4EE5">
      <w:pPr>
        <w:tabs>
          <w:tab w:val="clear" w:pos="567"/>
        </w:tabs>
        <w:spacing w:line="240" w:lineRule="auto"/>
        <w:rPr>
          <w:noProof/>
          <w:color w:val="000000"/>
          <w:szCs w:val="22"/>
          <w:lang w:val="el-GR"/>
        </w:rPr>
      </w:pPr>
    </w:p>
    <w:p w14:paraId="59F2DDB4" w14:textId="77777777" w:rsidR="00AC55BA" w:rsidRPr="00E51455" w:rsidRDefault="00AC55BA" w:rsidP="003B4EE5">
      <w:pPr>
        <w:tabs>
          <w:tab w:val="clear" w:pos="567"/>
        </w:tabs>
        <w:spacing w:line="240" w:lineRule="auto"/>
        <w:rPr>
          <w:color w:val="000000"/>
          <w:szCs w:val="22"/>
          <w:lang w:val="el-GR"/>
        </w:rPr>
      </w:pPr>
      <w:r w:rsidRPr="00E51455">
        <w:rPr>
          <w:color w:val="000000"/>
          <w:szCs w:val="22"/>
          <w:lang w:val="el-GR"/>
        </w:rPr>
        <w:lastRenderedPageBreak/>
        <w:t xml:space="preserve">Ηπατοκυτταρικός εκφυλισμός ή/και νέκρωση, που συχνά συνοδεύεται από αυξημένα ηπατικά ένζυμα ορού, παρατηρήθηκε στον ποντικό, τον αρουραίο και τον σκύλο σε δόσεις που συσχετίσθηκαν με νοσηρότητα </w:t>
      </w:r>
      <w:r w:rsidR="005842CE" w:rsidRPr="00E51455">
        <w:rPr>
          <w:color w:val="000000"/>
          <w:szCs w:val="22"/>
          <w:lang w:val="el-GR"/>
        </w:rPr>
        <w:t>κα</w:t>
      </w:r>
      <w:r w:rsidRPr="00E51455">
        <w:rPr>
          <w:color w:val="000000"/>
          <w:szCs w:val="22"/>
          <w:lang w:val="el-GR"/>
        </w:rPr>
        <w:t xml:space="preserve"> θνησιμότητα ή ήταν κακώς ανεκτές. Ηπατικές επιδράσεις δεν παρατηρήθηκαν μετά από χρόνια χορήγηση της δόσης στον αρουραίο (28</w:t>
      </w:r>
      <w:r w:rsidR="00AB61FC" w:rsidRPr="00E51455">
        <w:rPr>
          <w:color w:val="000000"/>
          <w:szCs w:val="22"/>
          <w:lang w:val="el-GR"/>
        </w:rPr>
        <w:t> </w:t>
      </w:r>
      <w:r w:rsidRPr="00E51455">
        <w:rPr>
          <w:color w:val="000000"/>
          <w:szCs w:val="22"/>
          <w:lang w:val="el-GR"/>
        </w:rPr>
        <w:t xml:space="preserve">εβδομάδες) </w:t>
      </w:r>
      <w:r w:rsidR="005C36B5" w:rsidRPr="00E51455">
        <w:rPr>
          <w:color w:val="000000"/>
          <w:szCs w:val="22"/>
          <w:lang w:val="el-GR"/>
        </w:rPr>
        <w:t xml:space="preserve">και </w:t>
      </w:r>
      <w:r w:rsidR="005842CE" w:rsidRPr="00E51455">
        <w:rPr>
          <w:color w:val="000000"/>
          <w:szCs w:val="22"/>
          <w:lang w:val="el-GR"/>
        </w:rPr>
        <w:t>στο σκύλο (52</w:t>
      </w:r>
      <w:r w:rsidR="00F2078F" w:rsidRPr="00E51455">
        <w:rPr>
          <w:color w:val="000000"/>
          <w:szCs w:val="22"/>
          <w:lang w:val="el-GR"/>
        </w:rPr>
        <w:t> </w:t>
      </w:r>
      <w:r w:rsidR="005842CE" w:rsidRPr="00E51455">
        <w:rPr>
          <w:color w:val="000000"/>
          <w:szCs w:val="22"/>
          <w:lang w:val="el-GR"/>
        </w:rPr>
        <w:t xml:space="preserve">εβδομάδες) </w:t>
      </w:r>
      <w:r w:rsidRPr="00E51455">
        <w:rPr>
          <w:color w:val="000000"/>
          <w:szCs w:val="22"/>
          <w:lang w:val="el-GR"/>
        </w:rPr>
        <w:t>σε 4 ή 2</w:t>
      </w:r>
      <w:r w:rsidR="00AB61FC" w:rsidRPr="00E51455">
        <w:rPr>
          <w:color w:val="000000"/>
          <w:szCs w:val="22"/>
          <w:lang w:val="el-GR"/>
        </w:rPr>
        <w:t> </w:t>
      </w:r>
      <w:r w:rsidRPr="00E51455">
        <w:rPr>
          <w:color w:val="000000"/>
          <w:szCs w:val="22"/>
          <w:lang w:val="el-GR"/>
        </w:rPr>
        <w:t xml:space="preserve">φορές </w:t>
      </w:r>
      <w:r w:rsidR="005C36B5" w:rsidRPr="00E51455">
        <w:rPr>
          <w:color w:val="000000"/>
          <w:szCs w:val="22"/>
          <w:lang w:val="el-GR"/>
        </w:rPr>
        <w:t xml:space="preserve">την κλινική έκθεση στον άνθρωπο σε </w:t>
      </w:r>
      <w:r w:rsidR="00A8765F" w:rsidRPr="00E51455">
        <w:rPr>
          <w:color w:val="000000"/>
          <w:szCs w:val="22"/>
          <w:lang w:val="el-GR"/>
        </w:rPr>
        <w:t xml:space="preserve">ενήλικες </w:t>
      </w:r>
      <w:r w:rsidR="001117B7" w:rsidRPr="00E51455">
        <w:rPr>
          <w:color w:val="000000"/>
          <w:szCs w:val="22"/>
          <w:lang w:val="el-GR"/>
        </w:rPr>
        <w:t>ασθενείς</w:t>
      </w:r>
      <w:r w:rsidR="00A8765F" w:rsidRPr="00E51455">
        <w:rPr>
          <w:color w:val="000000"/>
          <w:szCs w:val="22"/>
          <w:lang w:val="el-GR"/>
        </w:rPr>
        <w:t xml:space="preserve"> με ΙΤΡ και 3 ή 2 φορές την κλινική έκθεση στον άνθρωπο </w:t>
      </w:r>
      <w:r w:rsidR="00D73A6F" w:rsidRPr="00E51455">
        <w:rPr>
          <w:color w:val="000000"/>
          <w:szCs w:val="22"/>
          <w:lang w:val="el-GR"/>
        </w:rPr>
        <w:t>σ</w:t>
      </w:r>
      <w:r w:rsidR="00A8765F" w:rsidRPr="00E51455">
        <w:rPr>
          <w:color w:val="000000"/>
          <w:szCs w:val="22"/>
          <w:lang w:val="el-GR"/>
        </w:rPr>
        <w:t xml:space="preserve">ε παιδιατρικούς </w:t>
      </w:r>
      <w:r w:rsidR="005C36B5" w:rsidRPr="00E51455">
        <w:rPr>
          <w:color w:val="000000"/>
          <w:szCs w:val="22"/>
          <w:lang w:val="el-GR"/>
        </w:rPr>
        <w:t xml:space="preserve">ασθενείς με </w:t>
      </w:r>
      <w:r w:rsidR="005C36B5" w:rsidRPr="00E51455">
        <w:rPr>
          <w:color w:val="000000"/>
          <w:szCs w:val="22"/>
        </w:rPr>
        <w:t>ITP</w:t>
      </w:r>
      <w:r w:rsidR="005C36B5" w:rsidRPr="00E51455">
        <w:rPr>
          <w:color w:val="000000"/>
          <w:szCs w:val="22"/>
          <w:lang w:val="el-GR"/>
        </w:rPr>
        <w:t xml:space="preserve"> στα 75</w:t>
      </w:r>
      <w:r w:rsidR="005C36B5" w:rsidRPr="00E51455">
        <w:rPr>
          <w:color w:val="000000"/>
          <w:szCs w:val="22"/>
        </w:rPr>
        <w:t> mg</w:t>
      </w:r>
      <w:r w:rsidR="005C36B5" w:rsidRPr="00E51455">
        <w:rPr>
          <w:color w:val="000000"/>
          <w:szCs w:val="22"/>
          <w:lang w:val="el-GR"/>
        </w:rPr>
        <w:t xml:space="preserve">/ημέρα και σε 2 φορές </w:t>
      </w:r>
      <w:r w:rsidR="00A8765F" w:rsidRPr="00E51455">
        <w:rPr>
          <w:color w:val="000000"/>
          <w:szCs w:val="22"/>
          <w:lang w:val="el-GR"/>
        </w:rPr>
        <w:t>ή</w:t>
      </w:r>
      <w:r w:rsidR="005C36B5" w:rsidRPr="00E51455">
        <w:rPr>
          <w:color w:val="000000"/>
          <w:szCs w:val="22"/>
          <w:lang w:val="el-GR"/>
        </w:rPr>
        <w:t xml:space="preserve"> ισοδύναμες</w:t>
      </w:r>
      <w:r w:rsidR="005C36B5" w:rsidRPr="00E51455" w:rsidDel="005C36B5">
        <w:rPr>
          <w:color w:val="000000"/>
          <w:szCs w:val="22"/>
          <w:lang w:val="el-GR"/>
        </w:rPr>
        <w:t xml:space="preserve"> </w:t>
      </w:r>
      <w:r w:rsidR="005842CE" w:rsidRPr="00E51455">
        <w:rPr>
          <w:color w:val="000000"/>
          <w:szCs w:val="22"/>
          <w:lang w:val="el-GR"/>
        </w:rPr>
        <w:t>τ</w:t>
      </w:r>
      <w:r w:rsidRPr="00E51455">
        <w:rPr>
          <w:color w:val="000000"/>
          <w:szCs w:val="22"/>
          <w:lang w:val="el-GR"/>
        </w:rPr>
        <w:t>η</w:t>
      </w:r>
      <w:r w:rsidR="005C36B5" w:rsidRPr="00E51455">
        <w:rPr>
          <w:color w:val="000000"/>
          <w:szCs w:val="22"/>
          <w:lang w:val="el-GR"/>
        </w:rPr>
        <w:t>ς</w:t>
      </w:r>
      <w:r w:rsidRPr="00E51455">
        <w:rPr>
          <w:color w:val="000000"/>
          <w:szCs w:val="22"/>
          <w:lang w:val="el-GR"/>
        </w:rPr>
        <w:t xml:space="preserve"> κλινική</w:t>
      </w:r>
      <w:r w:rsidR="00486FBD" w:rsidRPr="00E51455">
        <w:rPr>
          <w:color w:val="000000"/>
          <w:szCs w:val="22"/>
          <w:lang w:val="el-GR"/>
        </w:rPr>
        <w:t>ς</w:t>
      </w:r>
      <w:r w:rsidRPr="00E51455">
        <w:rPr>
          <w:color w:val="000000"/>
          <w:szCs w:val="22"/>
          <w:lang w:val="el-GR"/>
        </w:rPr>
        <w:t xml:space="preserve"> έκθεση</w:t>
      </w:r>
      <w:r w:rsidR="00486FBD" w:rsidRPr="00E51455">
        <w:rPr>
          <w:color w:val="000000"/>
          <w:szCs w:val="22"/>
          <w:lang w:val="el-GR"/>
        </w:rPr>
        <w:t>ς</w:t>
      </w:r>
      <w:r w:rsidRPr="00E51455">
        <w:rPr>
          <w:color w:val="000000"/>
          <w:szCs w:val="22"/>
          <w:lang w:val="el-GR"/>
        </w:rPr>
        <w:t xml:space="preserve"> στον άνθρωπο </w:t>
      </w:r>
      <w:r w:rsidR="005C36B5" w:rsidRPr="00E51455">
        <w:rPr>
          <w:color w:val="000000"/>
          <w:szCs w:val="22"/>
          <w:lang w:val="el-GR"/>
        </w:rPr>
        <w:t xml:space="preserve">σε ασθενείς με </w:t>
      </w:r>
      <w:r w:rsidR="005C36B5" w:rsidRPr="00E51455">
        <w:rPr>
          <w:color w:val="000000"/>
        </w:rPr>
        <w:t>HCV</w:t>
      </w:r>
      <w:r w:rsidR="005C36B5" w:rsidRPr="00E51455">
        <w:rPr>
          <w:color w:val="000000"/>
          <w:lang w:val="el-GR"/>
        </w:rPr>
        <w:t xml:space="preserve"> στα 100</w:t>
      </w:r>
      <w:r w:rsidR="005C36B5" w:rsidRPr="00E51455">
        <w:rPr>
          <w:color w:val="000000"/>
        </w:rPr>
        <w:t> mg</w:t>
      </w:r>
      <w:r w:rsidR="005C36B5" w:rsidRPr="00E51455">
        <w:rPr>
          <w:color w:val="000000"/>
          <w:lang w:val="el-GR"/>
        </w:rPr>
        <w:t xml:space="preserve">/ημέρα, </w:t>
      </w:r>
      <w:r w:rsidRPr="00E51455">
        <w:rPr>
          <w:color w:val="000000"/>
          <w:szCs w:val="22"/>
          <w:lang w:val="el-GR"/>
        </w:rPr>
        <w:t>με βάση την AUC.</w:t>
      </w:r>
    </w:p>
    <w:p w14:paraId="59F2DDB5" w14:textId="77777777" w:rsidR="00F85DC4" w:rsidRPr="00E51455" w:rsidRDefault="00F85DC4" w:rsidP="003B4EE5">
      <w:pPr>
        <w:spacing w:line="240" w:lineRule="auto"/>
        <w:rPr>
          <w:rFonts w:eastAsia="MS Mincho"/>
          <w:color w:val="000000"/>
          <w:szCs w:val="22"/>
          <w:lang w:val="el-GR" w:eastAsia="ja-JP"/>
        </w:rPr>
      </w:pPr>
    </w:p>
    <w:p w14:paraId="59F2DDB6" w14:textId="77777777" w:rsidR="00C42192" w:rsidRPr="00E51455" w:rsidRDefault="00C42192" w:rsidP="003B4EE5">
      <w:pPr>
        <w:spacing w:line="240" w:lineRule="auto"/>
        <w:rPr>
          <w:rFonts w:ascii="MS Mincho"/>
          <w:color w:val="000000"/>
          <w:szCs w:val="22"/>
          <w:lang w:val="el-GR"/>
        </w:rPr>
      </w:pPr>
      <w:r w:rsidRPr="00E51455">
        <w:rPr>
          <w:color w:val="000000"/>
          <w:szCs w:val="22"/>
          <w:lang w:val="el-GR"/>
        </w:rPr>
        <w:t>Σε κακώς ανεκτές δόσεις στον αρουραίο και το σκύλο (&gt;10</w:t>
      </w:r>
      <w:r w:rsidR="00A8765F" w:rsidRPr="00E51455">
        <w:rPr>
          <w:color w:val="000000"/>
          <w:szCs w:val="22"/>
          <w:lang w:val="el-GR"/>
        </w:rPr>
        <w:t xml:space="preserve"> ή 7</w:t>
      </w:r>
      <w:r w:rsidR="00AB61FC" w:rsidRPr="00E51455">
        <w:rPr>
          <w:color w:val="000000"/>
          <w:szCs w:val="22"/>
          <w:lang w:val="el-GR"/>
        </w:rPr>
        <w:t> </w:t>
      </w:r>
      <w:r w:rsidRPr="00E51455">
        <w:rPr>
          <w:color w:val="000000"/>
          <w:szCs w:val="22"/>
          <w:lang w:val="el-GR"/>
        </w:rPr>
        <w:t xml:space="preserve">φορές η κλινική έκθεση στον άνθρωπο </w:t>
      </w:r>
      <w:r w:rsidR="005C36B5" w:rsidRPr="00E51455">
        <w:rPr>
          <w:color w:val="000000"/>
          <w:szCs w:val="22"/>
          <w:lang w:val="el-GR"/>
        </w:rPr>
        <w:t xml:space="preserve">σε </w:t>
      </w:r>
      <w:r w:rsidR="00A8765F" w:rsidRPr="00E51455">
        <w:rPr>
          <w:color w:val="000000"/>
          <w:szCs w:val="22"/>
          <w:lang w:val="el-GR"/>
        </w:rPr>
        <w:t xml:space="preserve">ενήλικες ή παιδιατρικούς </w:t>
      </w:r>
      <w:r w:rsidR="005C36B5" w:rsidRPr="00E51455">
        <w:rPr>
          <w:color w:val="000000"/>
          <w:szCs w:val="22"/>
          <w:lang w:val="el-GR"/>
        </w:rPr>
        <w:t xml:space="preserve">ασθενείς με </w:t>
      </w:r>
      <w:r w:rsidR="005C36B5" w:rsidRPr="00E51455">
        <w:rPr>
          <w:color w:val="000000"/>
          <w:szCs w:val="22"/>
        </w:rPr>
        <w:t>ITP</w:t>
      </w:r>
      <w:r w:rsidR="005C36B5" w:rsidRPr="00E51455">
        <w:rPr>
          <w:color w:val="000000"/>
          <w:szCs w:val="22"/>
          <w:lang w:val="el-GR"/>
        </w:rPr>
        <w:t xml:space="preserve"> στα 75</w:t>
      </w:r>
      <w:r w:rsidR="005C36B5" w:rsidRPr="00E51455">
        <w:rPr>
          <w:color w:val="000000"/>
          <w:szCs w:val="22"/>
        </w:rPr>
        <w:t> mg</w:t>
      </w:r>
      <w:r w:rsidR="005C36B5" w:rsidRPr="00E51455">
        <w:rPr>
          <w:color w:val="000000"/>
          <w:szCs w:val="22"/>
          <w:lang w:val="el-GR"/>
        </w:rPr>
        <w:t xml:space="preserve">/ημέρα και σε &gt;4 φορές την κλινική έκθεση στον άνθρωπο σε ασθενείς με </w:t>
      </w:r>
      <w:r w:rsidR="005C36B5" w:rsidRPr="00E51455">
        <w:rPr>
          <w:color w:val="000000"/>
        </w:rPr>
        <w:t>HCV</w:t>
      </w:r>
      <w:r w:rsidR="005C36B5" w:rsidRPr="00E51455">
        <w:rPr>
          <w:color w:val="000000"/>
          <w:lang w:val="el-GR"/>
        </w:rPr>
        <w:t xml:space="preserve"> στα 100</w:t>
      </w:r>
      <w:r w:rsidR="005C36B5" w:rsidRPr="00E51455">
        <w:rPr>
          <w:color w:val="000000"/>
        </w:rPr>
        <w:t> mg</w:t>
      </w:r>
      <w:r w:rsidR="005C36B5" w:rsidRPr="00E51455">
        <w:rPr>
          <w:color w:val="000000"/>
          <w:lang w:val="el-GR"/>
        </w:rPr>
        <w:t xml:space="preserve">/ημέρα, </w:t>
      </w:r>
      <w:r w:rsidRPr="00E51455">
        <w:rPr>
          <w:color w:val="000000"/>
          <w:szCs w:val="22"/>
          <w:lang w:val="el-GR"/>
        </w:rPr>
        <w:t>με βάση την AUC), παρατηρήθηκαν μειωμένοι αριθμοί δικτυοκυττάρων και αναγεννητική ερυθροειδής υπερπλασία μυελού των οστών (μόνο στον αρουραίο) σε βραχυχρόνιες μελέτες. Δεν υπήρξαν επιδράσεις άξιες αναφοράς στη μάζα των ερυθροκυττάρων ή τους αριθμούς των δικτυοκυττάρων μέχρι 28</w:t>
      </w:r>
      <w:r w:rsidR="00AB61FC" w:rsidRPr="00E51455">
        <w:rPr>
          <w:color w:val="000000"/>
          <w:szCs w:val="22"/>
          <w:lang w:val="el-GR"/>
        </w:rPr>
        <w:t> </w:t>
      </w:r>
      <w:r w:rsidRPr="00E51455">
        <w:rPr>
          <w:color w:val="000000"/>
          <w:szCs w:val="22"/>
          <w:lang w:val="el-GR"/>
        </w:rPr>
        <w:t>εβδομάδες στον αρουραίο, 52</w:t>
      </w:r>
      <w:r w:rsidR="00AB61FC" w:rsidRPr="00E51455">
        <w:rPr>
          <w:color w:val="000000"/>
          <w:szCs w:val="22"/>
          <w:lang w:val="el-GR"/>
        </w:rPr>
        <w:t> </w:t>
      </w:r>
      <w:r w:rsidRPr="00E51455">
        <w:rPr>
          <w:color w:val="000000"/>
          <w:szCs w:val="22"/>
          <w:lang w:val="el-GR"/>
        </w:rPr>
        <w:t>εβδομάδες στο σκύλο και 2</w:t>
      </w:r>
      <w:r w:rsidR="00AB61FC" w:rsidRPr="00E51455">
        <w:rPr>
          <w:color w:val="000000"/>
          <w:szCs w:val="22"/>
          <w:lang w:val="el-GR"/>
        </w:rPr>
        <w:t> </w:t>
      </w:r>
      <w:r w:rsidRPr="00E51455">
        <w:rPr>
          <w:color w:val="000000"/>
          <w:szCs w:val="22"/>
          <w:lang w:val="el-GR"/>
        </w:rPr>
        <w:t>έτη στον ποντικό ή τον αρουραίο στις μέγιστα ανεκτές δόσεις, οι οποίες ήταν 2 έως 4</w:t>
      </w:r>
      <w:r w:rsidR="00AB61FC" w:rsidRPr="00E51455">
        <w:rPr>
          <w:color w:val="000000"/>
          <w:szCs w:val="22"/>
          <w:lang w:val="el-GR"/>
        </w:rPr>
        <w:t> </w:t>
      </w:r>
      <w:r w:rsidRPr="00E51455">
        <w:rPr>
          <w:color w:val="000000"/>
          <w:szCs w:val="22"/>
          <w:lang w:val="el-GR"/>
        </w:rPr>
        <w:t xml:space="preserve">φορές </w:t>
      </w:r>
      <w:r w:rsidR="005842CE" w:rsidRPr="00E51455">
        <w:rPr>
          <w:color w:val="000000"/>
          <w:szCs w:val="22"/>
          <w:lang w:val="el-GR"/>
        </w:rPr>
        <w:t>τ</w:t>
      </w:r>
      <w:r w:rsidRPr="00E51455">
        <w:rPr>
          <w:color w:val="000000"/>
          <w:szCs w:val="22"/>
          <w:lang w:val="el-GR"/>
        </w:rPr>
        <w:t>η</w:t>
      </w:r>
      <w:r w:rsidR="005C36B5" w:rsidRPr="00E51455">
        <w:rPr>
          <w:color w:val="000000"/>
          <w:szCs w:val="22"/>
          <w:lang w:val="el-GR"/>
        </w:rPr>
        <w:t>ν</w:t>
      </w:r>
      <w:r w:rsidRPr="00E51455">
        <w:rPr>
          <w:color w:val="000000"/>
          <w:szCs w:val="22"/>
          <w:lang w:val="el-GR"/>
        </w:rPr>
        <w:t xml:space="preserve"> κλινική έκθεση στον άνθρωπο </w:t>
      </w:r>
      <w:r w:rsidR="005C36B5" w:rsidRPr="00E51455">
        <w:rPr>
          <w:color w:val="000000"/>
          <w:szCs w:val="22"/>
          <w:lang w:val="el-GR"/>
        </w:rPr>
        <w:t xml:space="preserve">σε </w:t>
      </w:r>
      <w:r w:rsidR="00CA7BBD" w:rsidRPr="00E51455">
        <w:rPr>
          <w:color w:val="000000"/>
          <w:szCs w:val="22"/>
          <w:lang w:val="el-GR"/>
        </w:rPr>
        <w:t xml:space="preserve">ενήλικες ή παιδιατρικούς </w:t>
      </w:r>
      <w:r w:rsidR="005C36B5" w:rsidRPr="00E51455">
        <w:rPr>
          <w:color w:val="000000"/>
          <w:szCs w:val="22"/>
          <w:lang w:val="el-GR"/>
        </w:rPr>
        <w:t xml:space="preserve">ασθενείς με </w:t>
      </w:r>
      <w:r w:rsidR="005C36B5" w:rsidRPr="00E51455">
        <w:rPr>
          <w:color w:val="000000"/>
          <w:szCs w:val="22"/>
        </w:rPr>
        <w:t>ITP</w:t>
      </w:r>
      <w:r w:rsidR="005C36B5" w:rsidRPr="00E51455">
        <w:rPr>
          <w:color w:val="000000"/>
          <w:szCs w:val="22"/>
          <w:lang w:val="el-GR"/>
        </w:rPr>
        <w:t xml:space="preserve"> στα 75</w:t>
      </w:r>
      <w:r w:rsidR="005C36B5" w:rsidRPr="00E51455">
        <w:rPr>
          <w:color w:val="000000"/>
          <w:szCs w:val="22"/>
        </w:rPr>
        <w:t> mg</w:t>
      </w:r>
      <w:r w:rsidR="005C36B5" w:rsidRPr="00E51455">
        <w:rPr>
          <w:color w:val="000000"/>
          <w:szCs w:val="22"/>
          <w:lang w:val="el-GR"/>
        </w:rPr>
        <w:t xml:space="preserve">/ημέρα και </w:t>
      </w:r>
      <w:r w:rsidR="005C36B5" w:rsidRPr="00E51455">
        <w:rPr>
          <w:rFonts w:eastAsia="MS Mincho"/>
          <w:color w:val="000000"/>
          <w:lang w:val="el-GR"/>
        </w:rPr>
        <w:t>≤2</w:t>
      </w:r>
      <w:r w:rsidR="005C36B5" w:rsidRPr="00E51455">
        <w:rPr>
          <w:rFonts w:eastAsia="MS Mincho"/>
          <w:color w:val="000000"/>
        </w:rPr>
        <w:t> </w:t>
      </w:r>
      <w:r w:rsidR="005C36B5" w:rsidRPr="00E51455">
        <w:rPr>
          <w:rFonts w:eastAsia="MS Mincho"/>
          <w:color w:val="000000"/>
          <w:lang w:val="el-GR"/>
        </w:rPr>
        <w:t xml:space="preserve">φορές την </w:t>
      </w:r>
      <w:r w:rsidR="005C36B5" w:rsidRPr="00E51455">
        <w:rPr>
          <w:color w:val="000000"/>
          <w:szCs w:val="22"/>
          <w:lang w:val="el-GR"/>
        </w:rPr>
        <w:t xml:space="preserve">κλινική έκθεση στον άνθρωπο σε ασθενείς με </w:t>
      </w:r>
      <w:r w:rsidR="005C36B5" w:rsidRPr="00E51455">
        <w:rPr>
          <w:color w:val="000000"/>
        </w:rPr>
        <w:t>HCV</w:t>
      </w:r>
      <w:r w:rsidR="005C36B5" w:rsidRPr="00E51455">
        <w:rPr>
          <w:color w:val="000000"/>
          <w:lang w:val="el-GR"/>
        </w:rPr>
        <w:t xml:space="preserve"> στα 100</w:t>
      </w:r>
      <w:r w:rsidR="005C36B5" w:rsidRPr="00E51455">
        <w:rPr>
          <w:color w:val="000000"/>
        </w:rPr>
        <w:t> mg</w:t>
      </w:r>
      <w:r w:rsidR="005C36B5" w:rsidRPr="00E51455">
        <w:rPr>
          <w:color w:val="000000"/>
          <w:lang w:val="el-GR"/>
        </w:rPr>
        <w:t>/ημέρα,</w:t>
      </w:r>
      <w:r w:rsidR="005C36B5" w:rsidRPr="00E51455">
        <w:rPr>
          <w:color w:val="000000"/>
          <w:szCs w:val="22"/>
          <w:lang w:val="el-GR"/>
        </w:rPr>
        <w:t xml:space="preserve"> </w:t>
      </w:r>
      <w:r w:rsidRPr="00E51455">
        <w:rPr>
          <w:color w:val="000000"/>
          <w:szCs w:val="22"/>
          <w:lang w:val="el-GR"/>
        </w:rPr>
        <w:t>με βάση την AUC.</w:t>
      </w:r>
    </w:p>
    <w:p w14:paraId="59F2DDB7" w14:textId="77777777" w:rsidR="00F85DC4" w:rsidRPr="00E51455" w:rsidRDefault="00F85DC4" w:rsidP="003B4EE5">
      <w:pPr>
        <w:spacing w:line="240" w:lineRule="auto"/>
        <w:rPr>
          <w:rFonts w:eastAsia="MS Mincho"/>
          <w:color w:val="000000"/>
          <w:szCs w:val="22"/>
          <w:lang w:val="el-GR"/>
        </w:rPr>
      </w:pPr>
    </w:p>
    <w:p w14:paraId="59F2DDB8" w14:textId="77777777" w:rsidR="00731F5C" w:rsidRPr="00E51455" w:rsidRDefault="00731F5C" w:rsidP="003B4EE5">
      <w:pPr>
        <w:tabs>
          <w:tab w:val="clear" w:pos="567"/>
        </w:tabs>
        <w:spacing w:line="240" w:lineRule="auto"/>
        <w:rPr>
          <w:rFonts w:ascii="MS Mincho"/>
          <w:color w:val="000000"/>
          <w:szCs w:val="22"/>
          <w:lang w:val="el-GR"/>
        </w:rPr>
      </w:pPr>
      <w:r w:rsidRPr="00E51455">
        <w:rPr>
          <w:color w:val="000000"/>
          <w:szCs w:val="22"/>
          <w:lang w:val="el-GR"/>
        </w:rPr>
        <w:t xml:space="preserve">Ενδοστική υπερόστωση παρατηρήθηκε σε μελέτη τοξικότητας διάρκειας </w:t>
      </w:r>
      <w:r w:rsidR="00D235CF" w:rsidRPr="00E51455">
        <w:rPr>
          <w:color w:val="000000"/>
          <w:szCs w:val="22"/>
          <w:lang w:val="el-GR"/>
        </w:rPr>
        <w:t>28</w:t>
      </w:r>
      <w:r w:rsidR="00D235CF" w:rsidRPr="00E51455">
        <w:rPr>
          <w:color w:val="000000"/>
          <w:szCs w:val="22"/>
          <w:lang w:val="el-GR"/>
        </w:rPr>
        <w:noBreakHyphen/>
      </w:r>
      <w:r w:rsidRPr="00E51455">
        <w:rPr>
          <w:color w:val="000000"/>
          <w:szCs w:val="22"/>
          <w:lang w:val="el-GR"/>
        </w:rPr>
        <w:t>εβδομάδων στον αρουραίο σε μη ανεκτή δόση 60</w:t>
      </w:r>
      <w:r w:rsidRPr="00E51455">
        <w:rPr>
          <w:rFonts w:ascii="MS Mincho"/>
          <w:color w:val="000000"/>
          <w:szCs w:val="22"/>
          <w:lang w:val="el-GR"/>
        </w:rPr>
        <w:t> </w:t>
      </w:r>
      <w:r w:rsidRPr="00E51455">
        <w:rPr>
          <w:color w:val="000000"/>
          <w:szCs w:val="22"/>
          <w:lang w:val="el-GR"/>
        </w:rPr>
        <w:t>mg/kg/ημέρα (6</w:t>
      </w:r>
      <w:r w:rsidR="00AB61FC" w:rsidRPr="00E51455">
        <w:rPr>
          <w:color w:val="000000"/>
          <w:szCs w:val="22"/>
          <w:lang w:val="el-GR"/>
        </w:rPr>
        <w:t> </w:t>
      </w:r>
      <w:r w:rsidRPr="00E51455">
        <w:rPr>
          <w:color w:val="000000"/>
          <w:szCs w:val="22"/>
          <w:lang w:val="el-GR"/>
        </w:rPr>
        <w:t>φορές</w:t>
      </w:r>
      <w:r w:rsidR="001117B7" w:rsidRPr="00E51455">
        <w:rPr>
          <w:color w:val="000000"/>
          <w:szCs w:val="22"/>
          <w:lang w:val="el-GR"/>
        </w:rPr>
        <w:t xml:space="preserve"> </w:t>
      </w:r>
      <w:r w:rsidR="00A8765F" w:rsidRPr="00E51455">
        <w:rPr>
          <w:color w:val="000000"/>
          <w:szCs w:val="22"/>
          <w:lang w:val="el-GR"/>
        </w:rPr>
        <w:t>ή 4 φορές</w:t>
      </w:r>
      <w:r w:rsidRPr="00E51455">
        <w:rPr>
          <w:color w:val="000000"/>
          <w:szCs w:val="22"/>
          <w:lang w:val="el-GR"/>
        </w:rPr>
        <w:t xml:space="preserve"> η κλινική έκθεση στον άνθρωπο </w:t>
      </w:r>
      <w:r w:rsidR="005C36B5" w:rsidRPr="00E51455">
        <w:rPr>
          <w:color w:val="000000"/>
          <w:szCs w:val="22"/>
          <w:lang w:val="el-GR"/>
        </w:rPr>
        <w:t xml:space="preserve">σε </w:t>
      </w:r>
      <w:r w:rsidR="00CE1D7E" w:rsidRPr="00E51455">
        <w:rPr>
          <w:color w:val="000000"/>
          <w:szCs w:val="22"/>
          <w:lang w:val="el-GR"/>
        </w:rPr>
        <w:t xml:space="preserve">ενήλικες ή παιδιατρικούς </w:t>
      </w:r>
      <w:r w:rsidR="005C36B5" w:rsidRPr="00E51455">
        <w:rPr>
          <w:color w:val="000000"/>
          <w:szCs w:val="22"/>
          <w:lang w:val="el-GR"/>
        </w:rPr>
        <w:t xml:space="preserve">ασθενείς με </w:t>
      </w:r>
      <w:r w:rsidR="005C36B5" w:rsidRPr="00E51455">
        <w:rPr>
          <w:color w:val="000000"/>
          <w:szCs w:val="22"/>
        </w:rPr>
        <w:t>ITP</w:t>
      </w:r>
      <w:r w:rsidR="005C36B5" w:rsidRPr="00E51455">
        <w:rPr>
          <w:color w:val="000000"/>
          <w:szCs w:val="22"/>
          <w:lang w:val="el-GR"/>
        </w:rPr>
        <w:t xml:space="preserve"> στα 75</w:t>
      </w:r>
      <w:r w:rsidR="005C36B5" w:rsidRPr="00E51455">
        <w:rPr>
          <w:color w:val="000000"/>
          <w:szCs w:val="22"/>
        </w:rPr>
        <w:t> mg</w:t>
      </w:r>
      <w:r w:rsidR="005C36B5" w:rsidRPr="00E51455">
        <w:rPr>
          <w:color w:val="000000"/>
          <w:szCs w:val="22"/>
          <w:lang w:val="el-GR"/>
        </w:rPr>
        <w:t xml:space="preserve">/ημέρα και </w:t>
      </w:r>
      <w:r w:rsidR="005C36B5" w:rsidRPr="00E51455">
        <w:rPr>
          <w:rFonts w:eastAsia="MS Mincho"/>
          <w:color w:val="000000"/>
          <w:lang w:val="el-GR"/>
        </w:rPr>
        <w:t>3</w:t>
      </w:r>
      <w:r w:rsidR="005C36B5" w:rsidRPr="00E51455">
        <w:rPr>
          <w:rFonts w:eastAsia="MS Mincho"/>
          <w:color w:val="000000"/>
        </w:rPr>
        <w:t> </w:t>
      </w:r>
      <w:r w:rsidR="005C36B5" w:rsidRPr="00E51455">
        <w:rPr>
          <w:rFonts w:eastAsia="MS Mincho"/>
          <w:color w:val="000000"/>
          <w:lang w:val="el-GR"/>
        </w:rPr>
        <w:t xml:space="preserve">φορές η </w:t>
      </w:r>
      <w:r w:rsidR="005C36B5" w:rsidRPr="00E51455">
        <w:rPr>
          <w:color w:val="000000"/>
          <w:szCs w:val="22"/>
          <w:lang w:val="el-GR"/>
        </w:rPr>
        <w:t xml:space="preserve">κλινική έκθεση στον άνθρωπο σε ασθενείς με </w:t>
      </w:r>
      <w:r w:rsidR="005C36B5" w:rsidRPr="00E51455">
        <w:rPr>
          <w:color w:val="000000"/>
        </w:rPr>
        <w:t>HCV</w:t>
      </w:r>
      <w:r w:rsidR="005C36B5" w:rsidRPr="00E51455">
        <w:rPr>
          <w:color w:val="000000"/>
          <w:lang w:val="el-GR"/>
        </w:rPr>
        <w:t xml:space="preserve"> στα 100</w:t>
      </w:r>
      <w:r w:rsidR="005C36B5" w:rsidRPr="00E51455">
        <w:rPr>
          <w:color w:val="000000"/>
        </w:rPr>
        <w:t> mg</w:t>
      </w:r>
      <w:r w:rsidR="005C36B5" w:rsidRPr="00E51455">
        <w:rPr>
          <w:color w:val="000000"/>
          <w:lang w:val="el-GR"/>
        </w:rPr>
        <w:t xml:space="preserve">/ημέρα </w:t>
      </w:r>
      <w:r w:rsidRPr="00E51455">
        <w:rPr>
          <w:color w:val="000000"/>
          <w:szCs w:val="22"/>
          <w:lang w:val="el-GR"/>
        </w:rPr>
        <w:t xml:space="preserve">με βάση την AUC). Δεν παρατηρήθηκαν οστικές μεταβολές στον ποντικό ή τον αρουραίο μετά από ισόβια έκθεση (2 έτη) στις 4 φορές </w:t>
      </w:r>
      <w:r w:rsidR="0016199E" w:rsidRPr="00E51455">
        <w:rPr>
          <w:color w:val="000000"/>
          <w:szCs w:val="22"/>
          <w:lang w:val="el-GR"/>
        </w:rPr>
        <w:t xml:space="preserve">ή </w:t>
      </w:r>
      <w:r w:rsidR="00D73A6F" w:rsidRPr="00E51455">
        <w:rPr>
          <w:color w:val="000000"/>
          <w:szCs w:val="22"/>
          <w:lang w:val="el-GR"/>
        </w:rPr>
        <w:t>2 </w:t>
      </w:r>
      <w:r w:rsidR="0016199E" w:rsidRPr="00E51455">
        <w:rPr>
          <w:color w:val="000000"/>
          <w:szCs w:val="22"/>
          <w:lang w:val="el-GR"/>
        </w:rPr>
        <w:t xml:space="preserve">φορές </w:t>
      </w:r>
      <w:r w:rsidR="005842CE" w:rsidRPr="00E51455">
        <w:rPr>
          <w:color w:val="000000"/>
          <w:szCs w:val="22"/>
          <w:lang w:val="el-GR"/>
        </w:rPr>
        <w:t>τ</w:t>
      </w:r>
      <w:r w:rsidRPr="00E51455">
        <w:rPr>
          <w:color w:val="000000"/>
          <w:szCs w:val="22"/>
          <w:lang w:val="el-GR"/>
        </w:rPr>
        <w:t>η</w:t>
      </w:r>
      <w:r w:rsidR="00C114AC" w:rsidRPr="00E51455">
        <w:rPr>
          <w:color w:val="000000"/>
          <w:szCs w:val="22"/>
          <w:lang w:val="el-GR"/>
        </w:rPr>
        <w:t xml:space="preserve">ν </w:t>
      </w:r>
      <w:r w:rsidRPr="00E51455">
        <w:rPr>
          <w:color w:val="000000"/>
          <w:szCs w:val="22"/>
          <w:lang w:val="el-GR"/>
        </w:rPr>
        <w:t xml:space="preserve">κλινική έκθεση στον άνθρωπο </w:t>
      </w:r>
      <w:r w:rsidR="005C36B5" w:rsidRPr="00E51455">
        <w:rPr>
          <w:color w:val="000000"/>
          <w:szCs w:val="22"/>
          <w:lang w:val="el-GR"/>
        </w:rPr>
        <w:t xml:space="preserve">σε </w:t>
      </w:r>
      <w:r w:rsidR="00D73A6F" w:rsidRPr="00E51455">
        <w:rPr>
          <w:color w:val="000000"/>
          <w:szCs w:val="22"/>
          <w:lang w:val="el-GR"/>
        </w:rPr>
        <w:t xml:space="preserve">ενήλικες ή παιδιατρικούς </w:t>
      </w:r>
      <w:r w:rsidR="005C36B5" w:rsidRPr="00E51455">
        <w:rPr>
          <w:color w:val="000000"/>
          <w:szCs w:val="22"/>
          <w:lang w:val="el-GR"/>
        </w:rPr>
        <w:t xml:space="preserve">ασθενείς με </w:t>
      </w:r>
      <w:r w:rsidR="005C36B5" w:rsidRPr="00E51455">
        <w:rPr>
          <w:color w:val="000000"/>
          <w:szCs w:val="22"/>
        </w:rPr>
        <w:t>ITP</w:t>
      </w:r>
      <w:r w:rsidR="005C36B5" w:rsidRPr="00E51455">
        <w:rPr>
          <w:color w:val="000000"/>
          <w:szCs w:val="22"/>
          <w:lang w:val="el-GR"/>
        </w:rPr>
        <w:t xml:space="preserve"> στα 75</w:t>
      </w:r>
      <w:r w:rsidR="005C36B5" w:rsidRPr="00E51455">
        <w:rPr>
          <w:color w:val="000000"/>
          <w:szCs w:val="22"/>
        </w:rPr>
        <w:t> mg</w:t>
      </w:r>
      <w:r w:rsidR="005C36B5" w:rsidRPr="00E51455">
        <w:rPr>
          <w:color w:val="000000"/>
          <w:szCs w:val="22"/>
          <w:lang w:val="el-GR"/>
        </w:rPr>
        <w:t xml:space="preserve">/ημέρα και </w:t>
      </w:r>
      <w:r w:rsidR="005C36B5" w:rsidRPr="00E51455">
        <w:rPr>
          <w:rFonts w:eastAsia="MS Mincho"/>
          <w:color w:val="000000"/>
          <w:lang w:val="el-GR"/>
        </w:rPr>
        <w:t>2</w:t>
      </w:r>
      <w:r w:rsidR="005C36B5" w:rsidRPr="00E51455">
        <w:rPr>
          <w:rFonts w:eastAsia="MS Mincho"/>
          <w:color w:val="000000"/>
        </w:rPr>
        <w:t> </w:t>
      </w:r>
      <w:r w:rsidR="005C36B5" w:rsidRPr="00E51455">
        <w:rPr>
          <w:rFonts w:eastAsia="MS Mincho"/>
          <w:color w:val="000000"/>
          <w:lang w:val="el-GR"/>
        </w:rPr>
        <w:t xml:space="preserve">φορές την </w:t>
      </w:r>
      <w:r w:rsidR="005C36B5" w:rsidRPr="00E51455">
        <w:rPr>
          <w:color w:val="000000"/>
          <w:szCs w:val="22"/>
          <w:lang w:val="el-GR"/>
        </w:rPr>
        <w:t xml:space="preserve">κλινική έκθεση στον άνθρωπο σε ασθενείς με </w:t>
      </w:r>
      <w:r w:rsidR="005C36B5" w:rsidRPr="00E51455">
        <w:rPr>
          <w:color w:val="000000"/>
        </w:rPr>
        <w:t>HCV</w:t>
      </w:r>
      <w:r w:rsidR="005C36B5" w:rsidRPr="00E51455">
        <w:rPr>
          <w:color w:val="000000"/>
          <w:lang w:val="el-GR"/>
        </w:rPr>
        <w:t xml:space="preserve"> στα 100</w:t>
      </w:r>
      <w:r w:rsidR="005C36B5" w:rsidRPr="00E51455">
        <w:rPr>
          <w:color w:val="000000"/>
        </w:rPr>
        <w:t> mg</w:t>
      </w:r>
      <w:r w:rsidR="005C36B5" w:rsidRPr="00E51455">
        <w:rPr>
          <w:color w:val="000000"/>
          <w:lang w:val="el-GR"/>
        </w:rPr>
        <w:t xml:space="preserve">/ημέρα, </w:t>
      </w:r>
      <w:r w:rsidRPr="00E51455">
        <w:rPr>
          <w:color w:val="000000"/>
          <w:szCs w:val="22"/>
          <w:lang w:val="el-GR"/>
        </w:rPr>
        <w:t>με βάση την AUC.</w:t>
      </w:r>
    </w:p>
    <w:p w14:paraId="59F2DDB9" w14:textId="77777777" w:rsidR="00F85DC4" w:rsidRPr="00E51455" w:rsidRDefault="00F85DC4" w:rsidP="003B4EE5">
      <w:pPr>
        <w:tabs>
          <w:tab w:val="clear" w:pos="567"/>
        </w:tabs>
        <w:spacing w:line="240" w:lineRule="auto"/>
        <w:rPr>
          <w:noProof/>
          <w:color w:val="000000"/>
          <w:szCs w:val="22"/>
          <w:lang w:val="el-GR"/>
        </w:rPr>
      </w:pPr>
    </w:p>
    <w:p w14:paraId="59F2DDBA" w14:textId="77777777" w:rsidR="00D235CF" w:rsidRPr="00E51455" w:rsidRDefault="00D235CF" w:rsidP="003B4EE5">
      <w:pPr>
        <w:keepNext/>
        <w:tabs>
          <w:tab w:val="clear" w:pos="567"/>
        </w:tabs>
        <w:spacing w:line="240" w:lineRule="auto"/>
        <w:rPr>
          <w:noProof/>
          <w:color w:val="000000"/>
          <w:szCs w:val="22"/>
          <w:u w:val="single"/>
          <w:lang w:val="el-GR"/>
        </w:rPr>
      </w:pPr>
      <w:r w:rsidRPr="00E51455">
        <w:rPr>
          <w:noProof/>
          <w:color w:val="000000"/>
          <w:szCs w:val="22"/>
          <w:u w:val="single"/>
          <w:lang w:val="el-GR"/>
        </w:rPr>
        <w:t>Καρκινογένεση και μεταλλαξιογένεση</w:t>
      </w:r>
    </w:p>
    <w:p w14:paraId="59F2DDBB" w14:textId="77777777" w:rsidR="00D235CF" w:rsidRPr="00E51455" w:rsidRDefault="00D235CF" w:rsidP="003B4EE5">
      <w:pPr>
        <w:keepNext/>
        <w:tabs>
          <w:tab w:val="clear" w:pos="567"/>
        </w:tabs>
        <w:spacing w:line="240" w:lineRule="auto"/>
        <w:rPr>
          <w:noProof/>
          <w:color w:val="000000"/>
          <w:szCs w:val="22"/>
          <w:lang w:val="el-GR"/>
        </w:rPr>
      </w:pPr>
    </w:p>
    <w:p w14:paraId="59F2DDBC" w14:textId="4332687B" w:rsidR="004E6CA2" w:rsidRPr="00E51455" w:rsidRDefault="005E4AB9" w:rsidP="003B4EE5">
      <w:pPr>
        <w:spacing w:line="240" w:lineRule="auto"/>
        <w:rPr>
          <w:color w:val="000000"/>
          <w:szCs w:val="22"/>
          <w:lang w:val="el-GR"/>
        </w:rPr>
      </w:pPr>
      <w:r>
        <w:rPr>
          <w:color w:val="000000"/>
          <w:szCs w:val="22"/>
          <w:lang w:val="el-GR"/>
        </w:rPr>
        <w:t>Η</w:t>
      </w:r>
      <w:r w:rsidR="004E6CA2" w:rsidRPr="00E51455">
        <w:rPr>
          <w:color w:val="000000"/>
          <w:szCs w:val="22"/>
          <w:lang w:val="el-GR"/>
        </w:rPr>
        <w:t xml:space="preserve"> </w:t>
      </w:r>
      <w:r>
        <w:rPr>
          <w:color w:val="000000"/>
          <w:szCs w:val="22"/>
          <w:lang w:val="el-GR"/>
        </w:rPr>
        <w:t>ελτρομβοπάγη</w:t>
      </w:r>
      <w:r w:rsidR="004E6CA2" w:rsidRPr="00E51455">
        <w:rPr>
          <w:color w:val="000000"/>
          <w:szCs w:val="22"/>
          <w:lang w:val="el-GR"/>
        </w:rPr>
        <w:t xml:space="preserve"> δεν ήταν καρκινογόνο στον ποντικό σε δόσεις μέχρι 75 mg/kg/ημέρα ή στον αρουραίο σε δόσεις μέχρι 40 mg/kg/ημέρα (εκθέσεις μέχρι 4</w:t>
      </w:r>
      <w:r w:rsidR="005D645A" w:rsidRPr="00E51455">
        <w:rPr>
          <w:color w:val="000000"/>
          <w:szCs w:val="22"/>
          <w:lang w:val="el-GR"/>
        </w:rPr>
        <w:t xml:space="preserve"> </w:t>
      </w:r>
      <w:r w:rsidR="00CE1D7E" w:rsidRPr="00E51455">
        <w:rPr>
          <w:color w:val="000000"/>
          <w:szCs w:val="22"/>
          <w:lang w:val="el-GR"/>
        </w:rPr>
        <w:t>ή 2</w:t>
      </w:r>
      <w:r w:rsidR="004E6CA2" w:rsidRPr="00E51455">
        <w:rPr>
          <w:color w:val="000000"/>
          <w:szCs w:val="22"/>
          <w:lang w:val="el-GR"/>
        </w:rPr>
        <w:t xml:space="preserve"> φορές </w:t>
      </w:r>
      <w:r w:rsidR="005842CE" w:rsidRPr="00E51455">
        <w:rPr>
          <w:color w:val="000000"/>
          <w:szCs w:val="22"/>
          <w:lang w:val="el-GR"/>
        </w:rPr>
        <w:t>τ</w:t>
      </w:r>
      <w:r w:rsidR="004E6CA2" w:rsidRPr="00E51455">
        <w:rPr>
          <w:color w:val="000000"/>
          <w:szCs w:val="22"/>
          <w:lang w:val="el-GR"/>
        </w:rPr>
        <w:t>η</w:t>
      </w:r>
      <w:r w:rsidR="005842CE" w:rsidRPr="00E51455">
        <w:rPr>
          <w:color w:val="000000"/>
          <w:szCs w:val="22"/>
          <w:lang w:val="el-GR"/>
        </w:rPr>
        <w:t>ν</w:t>
      </w:r>
      <w:r w:rsidR="004E6CA2" w:rsidRPr="00E51455">
        <w:rPr>
          <w:color w:val="000000"/>
          <w:szCs w:val="22"/>
          <w:lang w:val="el-GR"/>
        </w:rPr>
        <w:t xml:space="preserve"> κλινική έκθεση στον άνθρωπο </w:t>
      </w:r>
      <w:r w:rsidR="00C114AC" w:rsidRPr="00E51455">
        <w:rPr>
          <w:color w:val="000000"/>
          <w:szCs w:val="22"/>
          <w:lang w:val="el-GR"/>
        </w:rPr>
        <w:t xml:space="preserve">σε </w:t>
      </w:r>
      <w:r w:rsidR="0016199E" w:rsidRPr="00E51455">
        <w:rPr>
          <w:color w:val="000000"/>
          <w:szCs w:val="22"/>
          <w:lang w:val="el-GR"/>
        </w:rPr>
        <w:t xml:space="preserve">ενήλικες ή παιδιατρικούς </w:t>
      </w:r>
      <w:r w:rsidR="00C114AC" w:rsidRPr="00E51455">
        <w:rPr>
          <w:color w:val="000000"/>
          <w:szCs w:val="22"/>
          <w:lang w:val="el-GR"/>
        </w:rPr>
        <w:t xml:space="preserve">ασθενείς με </w:t>
      </w:r>
      <w:r w:rsidR="00C114AC" w:rsidRPr="00E51455">
        <w:rPr>
          <w:color w:val="000000"/>
          <w:szCs w:val="22"/>
        </w:rPr>
        <w:t>ITP</w:t>
      </w:r>
      <w:r w:rsidR="00C114AC" w:rsidRPr="00E51455">
        <w:rPr>
          <w:color w:val="000000"/>
          <w:szCs w:val="22"/>
          <w:lang w:val="el-GR"/>
        </w:rPr>
        <w:t xml:space="preserve"> στα 75</w:t>
      </w:r>
      <w:r w:rsidR="00C114AC" w:rsidRPr="00E51455">
        <w:rPr>
          <w:color w:val="000000"/>
          <w:szCs w:val="22"/>
        </w:rPr>
        <w:t> mg</w:t>
      </w:r>
      <w:r w:rsidR="00C114AC" w:rsidRPr="00E51455">
        <w:rPr>
          <w:color w:val="000000"/>
          <w:szCs w:val="22"/>
          <w:lang w:val="el-GR"/>
        </w:rPr>
        <w:t xml:space="preserve">/ημέρα και </w:t>
      </w:r>
      <w:r w:rsidR="00C114AC" w:rsidRPr="00E51455">
        <w:rPr>
          <w:rFonts w:eastAsia="MS Mincho"/>
          <w:color w:val="000000"/>
          <w:lang w:val="el-GR"/>
        </w:rPr>
        <w:t>2</w:t>
      </w:r>
      <w:r w:rsidR="00C114AC" w:rsidRPr="00E51455">
        <w:rPr>
          <w:rFonts w:eastAsia="MS Mincho"/>
          <w:color w:val="000000"/>
        </w:rPr>
        <w:t> </w:t>
      </w:r>
      <w:r w:rsidR="00C114AC" w:rsidRPr="00E51455">
        <w:rPr>
          <w:rFonts w:eastAsia="MS Mincho"/>
          <w:color w:val="000000"/>
          <w:lang w:val="el-GR"/>
        </w:rPr>
        <w:t xml:space="preserve">φορές την </w:t>
      </w:r>
      <w:r w:rsidR="00C114AC" w:rsidRPr="00E51455">
        <w:rPr>
          <w:color w:val="000000"/>
          <w:szCs w:val="22"/>
          <w:lang w:val="el-GR"/>
        </w:rPr>
        <w:t xml:space="preserve">κλινική έκθεση στον άνθρωπο σε ασθενείς με </w:t>
      </w:r>
      <w:r w:rsidR="00C114AC" w:rsidRPr="00E51455">
        <w:rPr>
          <w:color w:val="000000"/>
        </w:rPr>
        <w:t>HCV</w:t>
      </w:r>
      <w:r w:rsidR="00C114AC" w:rsidRPr="00E51455">
        <w:rPr>
          <w:color w:val="000000"/>
          <w:lang w:val="el-GR"/>
        </w:rPr>
        <w:t xml:space="preserve"> στα 100</w:t>
      </w:r>
      <w:r w:rsidR="00C114AC" w:rsidRPr="00E51455">
        <w:rPr>
          <w:color w:val="000000"/>
        </w:rPr>
        <w:t> mg</w:t>
      </w:r>
      <w:r w:rsidR="00C114AC" w:rsidRPr="00E51455">
        <w:rPr>
          <w:color w:val="000000"/>
          <w:lang w:val="el-GR"/>
        </w:rPr>
        <w:t xml:space="preserve">/ημέρα, </w:t>
      </w:r>
      <w:r w:rsidR="004E6CA2" w:rsidRPr="00E51455">
        <w:rPr>
          <w:color w:val="000000"/>
          <w:szCs w:val="22"/>
          <w:lang w:val="el-GR"/>
        </w:rPr>
        <w:t xml:space="preserve">με βάση την AUC). </w:t>
      </w:r>
      <w:r>
        <w:rPr>
          <w:color w:val="000000"/>
          <w:szCs w:val="22"/>
          <w:lang w:val="el-GR"/>
        </w:rPr>
        <w:t>Η</w:t>
      </w:r>
      <w:r w:rsidR="004E6CA2" w:rsidRPr="00E51455">
        <w:rPr>
          <w:color w:val="000000"/>
          <w:szCs w:val="22"/>
          <w:lang w:val="el-GR"/>
        </w:rPr>
        <w:t xml:space="preserve"> </w:t>
      </w:r>
      <w:r>
        <w:rPr>
          <w:color w:val="000000"/>
          <w:szCs w:val="22"/>
          <w:lang w:val="el-GR"/>
        </w:rPr>
        <w:t>ελτρομβοπάγη</w:t>
      </w:r>
      <w:r w:rsidR="004E6CA2" w:rsidRPr="00E51455">
        <w:rPr>
          <w:color w:val="000000"/>
          <w:szCs w:val="22"/>
          <w:lang w:val="el-GR"/>
        </w:rPr>
        <w:t xml:space="preserve"> δεν ήταν μεταλλαξιογόνο ή κλαστογόνο σε βακτηριακή δοκιμασία μεταλλάξεων ή σε δύο </w:t>
      </w:r>
      <w:r w:rsidR="004E6CA2" w:rsidRPr="00E51455">
        <w:rPr>
          <w:i/>
          <w:color w:val="000000"/>
          <w:szCs w:val="22"/>
          <w:lang w:val="el-GR"/>
        </w:rPr>
        <w:t>in vivo</w:t>
      </w:r>
      <w:r w:rsidR="004E6CA2" w:rsidRPr="00E51455">
        <w:rPr>
          <w:color w:val="000000"/>
          <w:szCs w:val="22"/>
          <w:lang w:val="el-GR"/>
        </w:rPr>
        <w:t xml:space="preserve"> δοκιμασίες στον αρουραίο (μικροπυρήνας και μη προγραμματισμένη σύνθεση DNA, 10</w:t>
      </w:r>
      <w:r w:rsidR="00AB61FC" w:rsidRPr="00E51455">
        <w:rPr>
          <w:color w:val="000000"/>
          <w:szCs w:val="22"/>
          <w:lang w:val="el-GR"/>
        </w:rPr>
        <w:t> </w:t>
      </w:r>
      <w:r w:rsidR="004E6CA2" w:rsidRPr="00E51455">
        <w:rPr>
          <w:color w:val="000000"/>
          <w:szCs w:val="22"/>
          <w:lang w:val="el-GR"/>
        </w:rPr>
        <w:t>φορές</w:t>
      </w:r>
      <w:r w:rsidR="00B63817" w:rsidRPr="00E51455">
        <w:rPr>
          <w:color w:val="000000"/>
          <w:szCs w:val="22"/>
          <w:lang w:val="el-GR"/>
        </w:rPr>
        <w:t xml:space="preserve"> ή 8</w:t>
      </w:r>
      <w:r w:rsidR="00F5265B" w:rsidRPr="00E51455">
        <w:rPr>
          <w:color w:val="000000"/>
          <w:szCs w:val="22"/>
          <w:lang w:val="de-CH"/>
        </w:rPr>
        <w:t> </w:t>
      </w:r>
      <w:r w:rsidR="00B63817" w:rsidRPr="00E51455">
        <w:rPr>
          <w:color w:val="000000"/>
          <w:szCs w:val="22"/>
          <w:lang w:val="el-GR"/>
        </w:rPr>
        <w:t>φορ</w:t>
      </w:r>
      <w:r w:rsidR="0016199E" w:rsidRPr="00E51455">
        <w:rPr>
          <w:color w:val="000000"/>
          <w:szCs w:val="22"/>
          <w:lang w:val="el-GR"/>
        </w:rPr>
        <w:t>έ</w:t>
      </w:r>
      <w:r w:rsidR="00B63817" w:rsidRPr="00E51455">
        <w:rPr>
          <w:color w:val="000000"/>
          <w:szCs w:val="22"/>
          <w:lang w:val="el-GR"/>
        </w:rPr>
        <w:t>ς</w:t>
      </w:r>
      <w:r w:rsidR="004E6CA2" w:rsidRPr="00E51455">
        <w:rPr>
          <w:color w:val="000000"/>
          <w:szCs w:val="22"/>
          <w:lang w:val="el-GR"/>
        </w:rPr>
        <w:t xml:space="preserve"> </w:t>
      </w:r>
      <w:r w:rsidR="005842CE" w:rsidRPr="00E51455">
        <w:rPr>
          <w:color w:val="000000"/>
          <w:szCs w:val="22"/>
          <w:lang w:val="el-GR"/>
        </w:rPr>
        <w:t>τ</w:t>
      </w:r>
      <w:r w:rsidR="004E6CA2" w:rsidRPr="00E51455">
        <w:rPr>
          <w:color w:val="000000"/>
          <w:szCs w:val="22"/>
          <w:lang w:val="el-GR"/>
        </w:rPr>
        <w:t>η</w:t>
      </w:r>
      <w:r w:rsidR="005842CE" w:rsidRPr="00E51455">
        <w:rPr>
          <w:color w:val="000000"/>
          <w:szCs w:val="22"/>
          <w:lang w:val="el-GR"/>
        </w:rPr>
        <w:t>ν</w:t>
      </w:r>
      <w:r w:rsidR="004E6CA2" w:rsidRPr="00E51455">
        <w:rPr>
          <w:color w:val="000000"/>
          <w:szCs w:val="22"/>
          <w:lang w:val="el-GR"/>
        </w:rPr>
        <w:t xml:space="preserve"> κλινική έκθεση</w:t>
      </w:r>
      <w:r w:rsidR="001E260C" w:rsidRPr="00E51455">
        <w:rPr>
          <w:color w:val="000000"/>
          <w:szCs w:val="22"/>
          <w:lang w:val="el-GR"/>
        </w:rPr>
        <w:t xml:space="preserve"> σε ενήλικες ή παιδιατρικούς ασθενείς με </w:t>
      </w:r>
      <w:r w:rsidR="001E260C" w:rsidRPr="00E51455">
        <w:rPr>
          <w:color w:val="000000"/>
          <w:szCs w:val="22"/>
        </w:rPr>
        <w:t>ITP</w:t>
      </w:r>
      <w:r w:rsidR="001E260C" w:rsidRPr="00E51455">
        <w:rPr>
          <w:color w:val="000000"/>
          <w:szCs w:val="22"/>
          <w:lang w:val="el-GR"/>
        </w:rPr>
        <w:t xml:space="preserve"> στα 75</w:t>
      </w:r>
      <w:r w:rsidR="001E260C" w:rsidRPr="00E51455">
        <w:rPr>
          <w:color w:val="000000"/>
          <w:szCs w:val="22"/>
        </w:rPr>
        <w:t> mg</w:t>
      </w:r>
      <w:r w:rsidR="001E260C" w:rsidRPr="00E51455">
        <w:rPr>
          <w:color w:val="000000"/>
          <w:szCs w:val="22"/>
          <w:lang w:val="el-GR"/>
        </w:rPr>
        <w:t>/ημέρα</w:t>
      </w:r>
      <w:r w:rsidR="004E6CA2" w:rsidRPr="00E51455">
        <w:rPr>
          <w:color w:val="000000"/>
          <w:szCs w:val="22"/>
          <w:lang w:val="el-GR"/>
        </w:rPr>
        <w:t xml:space="preserve"> </w:t>
      </w:r>
      <w:r w:rsidR="001E260C" w:rsidRPr="00E51455">
        <w:rPr>
          <w:color w:val="000000"/>
          <w:szCs w:val="22"/>
          <w:lang w:val="el-GR"/>
        </w:rPr>
        <w:t>και 7</w:t>
      </w:r>
      <w:r w:rsidR="001E260C" w:rsidRPr="00E51455">
        <w:rPr>
          <w:rFonts w:eastAsia="MS Mincho"/>
          <w:color w:val="000000"/>
        </w:rPr>
        <w:t> </w:t>
      </w:r>
      <w:r w:rsidR="001E260C" w:rsidRPr="00E51455">
        <w:rPr>
          <w:rFonts w:eastAsia="MS Mincho"/>
          <w:color w:val="000000"/>
          <w:lang w:val="el-GR"/>
        </w:rPr>
        <w:t xml:space="preserve">φορές την </w:t>
      </w:r>
      <w:r w:rsidR="001E260C" w:rsidRPr="00E51455">
        <w:rPr>
          <w:color w:val="000000"/>
          <w:szCs w:val="22"/>
          <w:lang w:val="el-GR"/>
        </w:rPr>
        <w:t xml:space="preserve">κλινική έκθεση </w:t>
      </w:r>
      <w:r w:rsidR="004E6CA2" w:rsidRPr="00E51455">
        <w:rPr>
          <w:color w:val="000000"/>
          <w:szCs w:val="22"/>
          <w:lang w:val="el-GR"/>
        </w:rPr>
        <w:t>στον άνθρωπο</w:t>
      </w:r>
      <w:r w:rsidR="003569CB" w:rsidRPr="00E51455">
        <w:rPr>
          <w:color w:val="000000"/>
          <w:szCs w:val="22"/>
          <w:lang w:val="el-GR"/>
        </w:rPr>
        <w:t xml:space="preserve"> </w:t>
      </w:r>
      <w:r w:rsidR="007D7701" w:rsidRPr="00E51455">
        <w:rPr>
          <w:color w:val="000000"/>
          <w:szCs w:val="22"/>
          <w:lang w:val="el-GR"/>
        </w:rPr>
        <w:t xml:space="preserve">σε ασθενείς με HCV στα 100 mg/ημέρα </w:t>
      </w:r>
      <w:r w:rsidR="004E6CA2" w:rsidRPr="00E51455">
        <w:rPr>
          <w:color w:val="000000"/>
          <w:szCs w:val="22"/>
          <w:lang w:val="el-GR"/>
        </w:rPr>
        <w:t>με βάση τη C</w:t>
      </w:r>
      <w:r w:rsidR="004E6CA2" w:rsidRPr="00E51455">
        <w:rPr>
          <w:color w:val="000000"/>
          <w:szCs w:val="22"/>
          <w:vertAlign w:val="subscript"/>
          <w:lang w:val="el-GR"/>
        </w:rPr>
        <w:t>max</w:t>
      </w:r>
      <w:r w:rsidR="004E6CA2" w:rsidRPr="00E51455">
        <w:rPr>
          <w:color w:val="000000"/>
          <w:szCs w:val="22"/>
          <w:lang w:val="el-GR"/>
        </w:rPr>
        <w:t xml:space="preserve">). Στην </w:t>
      </w:r>
      <w:r w:rsidR="004E6CA2" w:rsidRPr="00E51455">
        <w:rPr>
          <w:i/>
          <w:color w:val="000000"/>
          <w:szCs w:val="22"/>
          <w:lang w:val="el-GR"/>
        </w:rPr>
        <w:t>in vitro</w:t>
      </w:r>
      <w:r w:rsidR="004E6CA2" w:rsidRPr="00E51455">
        <w:rPr>
          <w:color w:val="000000"/>
          <w:szCs w:val="22"/>
          <w:lang w:val="el-GR"/>
        </w:rPr>
        <w:t xml:space="preserve"> δοκιμασία λεμφώματος στον ποντικό, </w:t>
      </w:r>
      <w:r>
        <w:rPr>
          <w:color w:val="000000"/>
          <w:szCs w:val="22"/>
          <w:lang w:val="el-GR"/>
        </w:rPr>
        <w:t>η</w:t>
      </w:r>
      <w:r w:rsidR="004E6CA2" w:rsidRPr="00E51455">
        <w:rPr>
          <w:color w:val="000000"/>
          <w:szCs w:val="22"/>
          <w:lang w:val="el-GR"/>
        </w:rPr>
        <w:t xml:space="preserve"> </w:t>
      </w:r>
      <w:r>
        <w:rPr>
          <w:color w:val="000000"/>
          <w:szCs w:val="22"/>
          <w:lang w:val="el-GR"/>
        </w:rPr>
        <w:t>ελτρομβοπάγη</w:t>
      </w:r>
      <w:r w:rsidR="004E6CA2" w:rsidRPr="00E51455">
        <w:rPr>
          <w:color w:val="000000"/>
          <w:szCs w:val="22"/>
          <w:lang w:val="el-GR"/>
        </w:rPr>
        <w:t xml:space="preserve"> ήταν οριακά θετικό (&lt;3 φορές αύξηση της συχνότητας μεταλλάξεων). Αυτά τα </w:t>
      </w:r>
      <w:r w:rsidR="004E6CA2" w:rsidRPr="00E51455">
        <w:rPr>
          <w:i/>
          <w:color w:val="000000"/>
          <w:szCs w:val="22"/>
          <w:lang w:val="el-GR"/>
        </w:rPr>
        <w:t>in</w:t>
      </w:r>
      <w:r w:rsidR="00686670">
        <w:rPr>
          <w:i/>
          <w:color w:val="000000"/>
          <w:szCs w:val="22"/>
          <w:lang w:val="en-US"/>
        </w:rPr>
        <w:t> </w:t>
      </w:r>
      <w:r w:rsidR="004E6CA2" w:rsidRPr="00E51455">
        <w:rPr>
          <w:i/>
          <w:color w:val="000000"/>
          <w:szCs w:val="22"/>
          <w:lang w:val="el-GR"/>
        </w:rPr>
        <w:t>vitro</w:t>
      </w:r>
      <w:r w:rsidR="004E6CA2" w:rsidRPr="00E51455">
        <w:rPr>
          <w:color w:val="000000"/>
          <w:szCs w:val="22"/>
          <w:lang w:val="el-GR"/>
        </w:rPr>
        <w:t xml:space="preserve"> και </w:t>
      </w:r>
      <w:r w:rsidR="004E6CA2" w:rsidRPr="00E51455">
        <w:rPr>
          <w:i/>
          <w:color w:val="000000"/>
          <w:szCs w:val="22"/>
          <w:lang w:val="el-GR"/>
        </w:rPr>
        <w:t>in</w:t>
      </w:r>
      <w:r w:rsidR="00686670">
        <w:rPr>
          <w:i/>
          <w:color w:val="000000"/>
          <w:szCs w:val="22"/>
          <w:lang w:val="en-US"/>
        </w:rPr>
        <w:t> </w:t>
      </w:r>
      <w:r w:rsidR="004E6CA2" w:rsidRPr="00E51455">
        <w:rPr>
          <w:i/>
          <w:color w:val="000000"/>
          <w:szCs w:val="22"/>
          <w:lang w:val="el-GR"/>
        </w:rPr>
        <w:t>vivo</w:t>
      </w:r>
      <w:r w:rsidR="004E6CA2" w:rsidRPr="00E51455">
        <w:rPr>
          <w:color w:val="000000"/>
          <w:szCs w:val="22"/>
          <w:lang w:val="el-GR"/>
        </w:rPr>
        <w:t xml:space="preserve"> ευρήματα δείχνουν ότι </w:t>
      </w:r>
      <w:r>
        <w:rPr>
          <w:color w:val="000000"/>
          <w:szCs w:val="22"/>
          <w:lang w:val="el-GR"/>
        </w:rPr>
        <w:t>η</w:t>
      </w:r>
      <w:r w:rsidR="004E6CA2" w:rsidRPr="00E51455">
        <w:rPr>
          <w:color w:val="000000"/>
          <w:szCs w:val="22"/>
          <w:lang w:val="el-GR"/>
        </w:rPr>
        <w:t xml:space="preserve"> </w:t>
      </w:r>
      <w:r>
        <w:rPr>
          <w:color w:val="000000"/>
          <w:szCs w:val="22"/>
          <w:lang w:val="el-GR"/>
        </w:rPr>
        <w:t>ελτρομβοπάγη</w:t>
      </w:r>
      <w:r w:rsidR="004E6CA2" w:rsidRPr="00E51455">
        <w:rPr>
          <w:color w:val="000000"/>
          <w:szCs w:val="22"/>
          <w:lang w:val="el-GR"/>
        </w:rPr>
        <w:t xml:space="preserve"> δεν </w:t>
      </w:r>
      <w:r w:rsidR="005842CE" w:rsidRPr="00E51455">
        <w:rPr>
          <w:color w:val="000000"/>
          <w:szCs w:val="22"/>
          <w:lang w:val="el-GR"/>
        </w:rPr>
        <w:t>έχει</w:t>
      </w:r>
      <w:r w:rsidR="004E6CA2" w:rsidRPr="00E51455">
        <w:rPr>
          <w:color w:val="000000"/>
          <w:szCs w:val="22"/>
          <w:lang w:val="el-GR"/>
        </w:rPr>
        <w:t xml:space="preserve"> γονοτοξικό κίνδυνο για τον άνθρωπο.</w:t>
      </w:r>
    </w:p>
    <w:p w14:paraId="59F2DDBD" w14:textId="77777777" w:rsidR="00E4706A" w:rsidRPr="00E51455" w:rsidRDefault="00E4706A" w:rsidP="003B4EE5">
      <w:pPr>
        <w:spacing w:line="240" w:lineRule="auto"/>
        <w:rPr>
          <w:color w:val="000000"/>
          <w:szCs w:val="22"/>
          <w:lang w:val="el-GR"/>
        </w:rPr>
      </w:pPr>
    </w:p>
    <w:p w14:paraId="59F2DDBE" w14:textId="77777777" w:rsidR="00D235CF" w:rsidRPr="00E51455" w:rsidRDefault="00D235CF" w:rsidP="003B4EE5">
      <w:pPr>
        <w:keepNext/>
        <w:spacing w:line="240" w:lineRule="auto"/>
        <w:rPr>
          <w:color w:val="000000"/>
          <w:szCs w:val="22"/>
          <w:u w:val="single"/>
          <w:lang w:val="el-GR"/>
        </w:rPr>
      </w:pPr>
      <w:r w:rsidRPr="00E51455">
        <w:rPr>
          <w:color w:val="000000"/>
          <w:szCs w:val="22"/>
          <w:u w:val="single"/>
          <w:lang w:val="el-GR"/>
        </w:rPr>
        <w:t>Αναπαραγωγική τοξικότητα</w:t>
      </w:r>
    </w:p>
    <w:p w14:paraId="59F2DDBF" w14:textId="77777777" w:rsidR="00D235CF" w:rsidRPr="00E51455" w:rsidRDefault="00D235CF" w:rsidP="003B4EE5">
      <w:pPr>
        <w:keepNext/>
        <w:spacing w:line="240" w:lineRule="auto"/>
        <w:rPr>
          <w:color w:val="000000"/>
          <w:szCs w:val="22"/>
          <w:lang w:val="el-GR"/>
        </w:rPr>
      </w:pPr>
    </w:p>
    <w:p w14:paraId="59F2DDC0" w14:textId="5A3BD072" w:rsidR="00C45BC1" w:rsidRPr="00E51455" w:rsidRDefault="005E4AB9" w:rsidP="003B4EE5">
      <w:pPr>
        <w:spacing w:line="240" w:lineRule="auto"/>
        <w:rPr>
          <w:color w:val="000000"/>
          <w:szCs w:val="22"/>
          <w:lang w:val="el-GR"/>
        </w:rPr>
      </w:pPr>
      <w:bookmarkStart w:id="4" w:name="OLE_LINK3"/>
      <w:r>
        <w:rPr>
          <w:color w:val="000000"/>
          <w:szCs w:val="22"/>
          <w:lang w:val="el-GR"/>
        </w:rPr>
        <w:t>Η</w:t>
      </w:r>
      <w:r w:rsidR="00C45BC1" w:rsidRPr="00E51455">
        <w:rPr>
          <w:color w:val="000000"/>
          <w:szCs w:val="22"/>
          <w:lang w:val="el-GR"/>
        </w:rPr>
        <w:t xml:space="preserve"> </w:t>
      </w:r>
      <w:r>
        <w:rPr>
          <w:color w:val="000000"/>
          <w:szCs w:val="22"/>
          <w:lang w:val="el-GR"/>
        </w:rPr>
        <w:t>ελτρομβοπάγη</w:t>
      </w:r>
      <w:r w:rsidR="00C45BC1" w:rsidRPr="00E51455">
        <w:rPr>
          <w:color w:val="000000"/>
          <w:szCs w:val="22"/>
          <w:lang w:val="el-GR"/>
        </w:rPr>
        <w:t xml:space="preserve"> δεν επηρέασε τη γυναικεία γονιμότητα, την πρώιμη εμβρυϊκή ανάπτυξη </w:t>
      </w:r>
      <w:r w:rsidR="005842CE" w:rsidRPr="00E51455">
        <w:rPr>
          <w:color w:val="000000"/>
          <w:szCs w:val="22"/>
          <w:lang w:val="el-GR"/>
        </w:rPr>
        <w:t xml:space="preserve">ή την εμβρυϊκή ανάπτυξη </w:t>
      </w:r>
      <w:r w:rsidR="00C45BC1" w:rsidRPr="00E51455">
        <w:rPr>
          <w:color w:val="000000"/>
          <w:szCs w:val="22"/>
          <w:lang w:val="el-GR"/>
        </w:rPr>
        <w:t>στον αρουραίο σε δόσεις μέχρι 20 mg/kg/ημέρα (2</w:t>
      </w:r>
      <w:r w:rsidR="00AB61FC" w:rsidRPr="00E51455">
        <w:rPr>
          <w:color w:val="000000"/>
          <w:szCs w:val="22"/>
          <w:lang w:val="el-GR"/>
        </w:rPr>
        <w:t> </w:t>
      </w:r>
      <w:r w:rsidR="00C45BC1" w:rsidRPr="00E51455">
        <w:rPr>
          <w:color w:val="000000"/>
          <w:szCs w:val="22"/>
          <w:lang w:val="el-GR"/>
        </w:rPr>
        <w:t xml:space="preserve">φορές </w:t>
      </w:r>
      <w:r w:rsidR="005842CE" w:rsidRPr="00E51455">
        <w:rPr>
          <w:color w:val="000000"/>
          <w:szCs w:val="22"/>
          <w:lang w:val="el-GR"/>
        </w:rPr>
        <w:t>τ</w:t>
      </w:r>
      <w:r w:rsidR="00C45BC1" w:rsidRPr="00E51455">
        <w:rPr>
          <w:color w:val="000000"/>
          <w:szCs w:val="22"/>
          <w:lang w:val="el-GR"/>
        </w:rPr>
        <w:t>η</w:t>
      </w:r>
      <w:r w:rsidR="005842CE" w:rsidRPr="00E51455">
        <w:rPr>
          <w:color w:val="000000"/>
          <w:szCs w:val="22"/>
          <w:lang w:val="el-GR"/>
        </w:rPr>
        <w:t>ν</w:t>
      </w:r>
      <w:r w:rsidR="00C45BC1" w:rsidRPr="00E51455">
        <w:rPr>
          <w:color w:val="000000"/>
          <w:szCs w:val="22"/>
          <w:lang w:val="el-GR"/>
        </w:rPr>
        <w:t xml:space="preserve"> κλινική έκθεση στον άνθρωπο </w:t>
      </w:r>
      <w:r w:rsidR="00C114AC" w:rsidRPr="00E51455">
        <w:rPr>
          <w:color w:val="000000"/>
          <w:szCs w:val="22"/>
          <w:lang w:val="el-GR"/>
        </w:rPr>
        <w:t xml:space="preserve">σε </w:t>
      </w:r>
      <w:r w:rsidR="0016199E" w:rsidRPr="00E51455">
        <w:rPr>
          <w:color w:val="000000"/>
          <w:szCs w:val="22"/>
          <w:lang w:val="el-GR"/>
        </w:rPr>
        <w:t>ενήλικές ή εφήβους (ηλικίας 12</w:t>
      </w:r>
      <w:r w:rsidR="00D235CF" w:rsidRPr="00E51455">
        <w:rPr>
          <w:color w:val="000000"/>
          <w:szCs w:val="22"/>
          <w:lang w:val="el-GR"/>
        </w:rPr>
        <w:noBreakHyphen/>
      </w:r>
      <w:r w:rsidR="0016199E" w:rsidRPr="00E51455">
        <w:rPr>
          <w:color w:val="000000"/>
          <w:szCs w:val="22"/>
          <w:lang w:val="el-GR"/>
        </w:rPr>
        <w:t xml:space="preserve">17 ετών) </w:t>
      </w:r>
      <w:r w:rsidR="00C114AC" w:rsidRPr="00E51455">
        <w:rPr>
          <w:color w:val="000000"/>
          <w:szCs w:val="22"/>
          <w:lang w:val="el-GR"/>
        </w:rPr>
        <w:t xml:space="preserve">ασθενείς με </w:t>
      </w:r>
      <w:r w:rsidR="00C114AC" w:rsidRPr="00E51455">
        <w:rPr>
          <w:color w:val="000000"/>
          <w:szCs w:val="22"/>
        </w:rPr>
        <w:t>ITP</w:t>
      </w:r>
      <w:r w:rsidR="00C114AC" w:rsidRPr="00E51455">
        <w:rPr>
          <w:color w:val="000000"/>
          <w:szCs w:val="22"/>
          <w:lang w:val="el-GR"/>
        </w:rPr>
        <w:t xml:space="preserve"> στα 75</w:t>
      </w:r>
      <w:r w:rsidR="00C114AC" w:rsidRPr="00E51455">
        <w:rPr>
          <w:color w:val="000000"/>
          <w:szCs w:val="22"/>
        </w:rPr>
        <w:t> mg</w:t>
      </w:r>
      <w:r w:rsidR="00C114AC" w:rsidRPr="00E51455">
        <w:rPr>
          <w:color w:val="000000"/>
          <w:szCs w:val="22"/>
          <w:lang w:val="el-GR"/>
        </w:rPr>
        <w:t xml:space="preserve">/ημέρα και </w:t>
      </w:r>
      <w:r w:rsidR="00C114AC" w:rsidRPr="00E51455">
        <w:rPr>
          <w:rFonts w:eastAsia="MS Mincho"/>
          <w:color w:val="000000"/>
          <w:lang w:val="el-GR"/>
        </w:rPr>
        <w:t xml:space="preserve">ισοδύναμη με την </w:t>
      </w:r>
      <w:r w:rsidR="00C114AC" w:rsidRPr="00E51455">
        <w:rPr>
          <w:color w:val="000000"/>
          <w:szCs w:val="22"/>
          <w:lang w:val="el-GR"/>
        </w:rPr>
        <w:t xml:space="preserve">κλινική έκθεση στον άνθρωπο σε ασθενείς με </w:t>
      </w:r>
      <w:r w:rsidR="00C114AC" w:rsidRPr="00E51455">
        <w:rPr>
          <w:color w:val="000000"/>
        </w:rPr>
        <w:t>HCV</w:t>
      </w:r>
      <w:r w:rsidR="00C114AC" w:rsidRPr="00E51455">
        <w:rPr>
          <w:color w:val="000000"/>
          <w:lang w:val="el-GR"/>
        </w:rPr>
        <w:t xml:space="preserve"> στα 100</w:t>
      </w:r>
      <w:r w:rsidR="00C114AC" w:rsidRPr="00E51455">
        <w:rPr>
          <w:color w:val="000000"/>
        </w:rPr>
        <w:t> mg</w:t>
      </w:r>
      <w:r w:rsidR="00C114AC" w:rsidRPr="00E51455">
        <w:rPr>
          <w:color w:val="000000"/>
          <w:lang w:val="el-GR"/>
        </w:rPr>
        <w:t xml:space="preserve">/ημέρα, </w:t>
      </w:r>
      <w:r w:rsidR="00C45BC1" w:rsidRPr="00E51455">
        <w:rPr>
          <w:color w:val="000000"/>
          <w:szCs w:val="22"/>
          <w:lang w:val="el-GR"/>
        </w:rPr>
        <w:t>με βάση την AUC). Επίσης, δεν υπήρξε επίδραση στην εμβρυϊκή ανάπτυξη στο κουνέλι σε δόσεις μέχρι 150 mg/kg/ημέρα, την υψηλότερη δόση που δοκιμάστηκε (</w:t>
      </w:r>
      <w:r w:rsidR="00C114AC" w:rsidRPr="00E51455">
        <w:rPr>
          <w:color w:val="000000"/>
          <w:szCs w:val="22"/>
          <w:lang w:val="el-GR"/>
        </w:rPr>
        <w:t xml:space="preserve">0,3 έως </w:t>
      </w:r>
      <w:r w:rsidR="00C45BC1" w:rsidRPr="00E51455">
        <w:rPr>
          <w:color w:val="000000"/>
          <w:szCs w:val="22"/>
          <w:lang w:val="el-GR"/>
        </w:rPr>
        <w:t>0,5</w:t>
      </w:r>
      <w:r w:rsidR="00AB61FC" w:rsidRPr="00E51455">
        <w:rPr>
          <w:color w:val="000000"/>
          <w:szCs w:val="22"/>
          <w:lang w:val="el-GR"/>
        </w:rPr>
        <w:t> </w:t>
      </w:r>
      <w:r w:rsidR="00C45BC1" w:rsidRPr="00E51455">
        <w:rPr>
          <w:color w:val="000000"/>
          <w:szCs w:val="22"/>
          <w:lang w:val="el-GR"/>
        </w:rPr>
        <w:t xml:space="preserve">φορές </w:t>
      </w:r>
      <w:r w:rsidR="005842CE" w:rsidRPr="00E51455">
        <w:rPr>
          <w:color w:val="000000"/>
          <w:szCs w:val="22"/>
          <w:lang w:val="el-GR"/>
        </w:rPr>
        <w:t>τ</w:t>
      </w:r>
      <w:r w:rsidR="00C45BC1" w:rsidRPr="00E51455">
        <w:rPr>
          <w:color w:val="000000"/>
          <w:szCs w:val="22"/>
          <w:lang w:val="el-GR"/>
        </w:rPr>
        <w:t>η</w:t>
      </w:r>
      <w:r w:rsidR="005842CE" w:rsidRPr="00E51455">
        <w:rPr>
          <w:color w:val="000000"/>
          <w:szCs w:val="22"/>
          <w:lang w:val="el-GR"/>
        </w:rPr>
        <w:t>ν</w:t>
      </w:r>
      <w:r w:rsidR="00C45BC1" w:rsidRPr="00E51455">
        <w:rPr>
          <w:color w:val="000000"/>
          <w:szCs w:val="22"/>
          <w:lang w:val="el-GR"/>
        </w:rPr>
        <w:t xml:space="preserve"> κλινική έκθεση στον άνθρωπο </w:t>
      </w:r>
      <w:r w:rsidR="00C114AC" w:rsidRPr="00E51455">
        <w:rPr>
          <w:color w:val="000000"/>
          <w:szCs w:val="22"/>
          <w:lang w:val="el-GR"/>
        </w:rPr>
        <w:t xml:space="preserve">σε ασθενείς με </w:t>
      </w:r>
      <w:r w:rsidR="00C114AC" w:rsidRPr="00E51455">
        <w:rPr>
          <w:color w:val="000000"/>
          <w:szCs w:val="22"/>
        </w:rPr>
        <w:t>ITP</w:t>
      </w:r>
      <w:r w:rsidR="00C114AC" w:rsidRPr="00E51455">
        <w:rPr>
          <w:color w:val="000000"/>
          <w:szCs w:val="22"/>
          <w:lang w:val="el-GR"/>
        </w:rPr>
        <w:t xml:space="preserve"> στα 75</w:t>
      </w:r>
      <w:r w:rsidR="00C114AC" w:rsidRPr="00E51455">
        <w:rPr>
          <w:color w:val="000000"/>
          <w:szCs w:val="22"/>
        </w:rPr>
        <w:t> mg</w:t>
      </w:r>
      <w:r w:rsidR="00C114AC" w:rsidRPr="00E51455">
        <w:rPr>
          <w:color w:val="000000"/>
          <w:szCs w:val="22"/>
          <w:lang w:val="el-GR"/>
        </w:rPr>
        <w:t xml:space="preserve">/ημέρα και σε ασθενείς με </w:t>
      </w:r>
      <w:r w:rsidR="00C114AC" w:rsidRPr="00E51455">
        <w:rPr>
          <w:color w:val="000000"/>
        </w:rPr>
        <w:t>HCV</w:t>
      </w:r>
      <w:r w:rsidR="00C114AC" w:rsidRPr="00E51455">
        <w:rPr>
          <w:color w:val="000000"/>
          <w:lang w:val="el-GR"/>
        </w:rPr>
        <w:t xml:space="preserve"> στα 100</w:t>
      </w:r>
      <w:r w:rsidR="00C114AC" w:rsidRPr="00E51455">
        <w:rPr>
          <w:color w:val="000000"/>
        </w:rPr>
        <w:t> mg</w:t>
      </w:r>
      <w:r w:rsidR="00C114AC" w:rsidRPr="00E51455">
        <w:rPr>
          <w:color w:val="000000"/>
          <w:lang w:val="el-GR"/>
        </w:rPr>
        <w:t xml:space="preserve">/ημέρα, </w:t>
      </w:r>
      <w:r w:rsidR="00C45BC1" w:rsidRPr="00E51455">
        <w:rPr>
          <w:color w:val="000000"/>
          <w:szCs w:val="22"/>
          <w:lang w:val="el-GR"/>
        </w:rPr>
        <w:t>με βάση την AUC). Ωστόσο, σε τοξική δόση για τη μητέρα ίση με 60 mg/kg/ημέρα (6</w:t>
      </w:r>
      <w:r w:rsidR="00AB61FC" w:rsidRPr="00E51455">
        <w:rPr>
          <w:color w:val="000000"/>
          <w:szCs w:val="22"/>
          <w:lang w:val="el-GR"/>
        </w:rPr>
        <w:t> </w:t>
      </w:r>
      <w:r w:rsidR="00C45BC1" w:rsidRPr="00E51455">
        <w:rPr>
          <w:color w:val="000000"/>
          <w:szCs w:val="22"/>
          <w:lang w:val="el-GR"/>
        </w:rPr>
        <w:t xml:space="preserve">φορές </w:t>
      </w:r>
      <w:r w:rsidR="005842CE" w:rsidRPr="00E51455">
        <w:rPr>
          <w:color w:val="000000"/>
          <w:szCs w:val="22"/>
          <w:lang w:val="el-GR"/>
        </w:rPr>
        <w:t>τ</w:t>
      </w:r>
      <w:r w:rsidR="00C45BC1" w:rsidRPr="00E51455">
        <w:rPr>
          <w:color w:val="000000"/>
          <w:szCs w:val="22"/>
          <w:lang w:val="el-GR"/>
        </w:rPr>
        <w:t>η</w:t>
      </w:r>
      <w:r w:rsidR="005842CE" w:rsidRPr="00E51455">
        <w:rPr>
          <w:color w:val="000000"/>
          <w:szCs w:val="22"/>
          <w:lang w:val="el-GR"/>
        </w:rPr>
        <w:t>ν</w:t>
      </w:r>
      <w:r w:rsidR="00C45BC1" w:rsidRPr="00E51455">
        <w:rPr>
          <w:color w:val="000000"/>
          <w:szCs w:val="22"/>
          <w:lang w:val="el-GR"/>
        </w:rPr>
        <w:t xml:space="preserve"> κλινική έκθεση στον άνθρωπο</w:t>
      </w:r>
      <w:r w:rsidR="00C114AC" w:rsidRPr="00E51455">
        <w:rPr>
          <w:color w:val="000000"/>
          <w:szCs w:val="22"/>
          <w:lang w:val="el-GR"/>
        </w:rPr>
        <w:t xml:space="preserve"> σε ασθενείς με </w:t>
      </w:r>
      <w:r w:rsidR="00C114AC" w:rsidRPr="00E51455">
        <w:rPr>
          <w:color w:val="000000"/>
          <w:szCs w:val="22"/>
        </w:rPr>
        <w:t>ITP</w:t>
      </w:r>
      <w:r w:rsidR="00C114AC" w:rsidRPr="00E51455">
        <w:rPr>
          <w:color w:val="000000"/>
          <w:szCs w:val="22"/>
          <w:lang w:val="el-GR"/>
        </w:rPr>
        <w:t xml:space="preserve"> στα 75</w:t>
      </w:r>
      <w:r w:rsidR="00C114AC" w:rsidRPr="00E51455">
        <w:rPr>
          <w:color w:val="000000"/>
          <w:szCs w:val="22"/>
        </w:rPr>
        <w:t> mg</w:t>
      </w:r>
      <w:r w:rsidR="00C114AC" w:rsidRPr="00E51455">
        <w:rPr>
          <w:color w:val="000000"/>
          <w:szCs w:val="22"/>
          <w:lang w:val="el-GR"/>
        </w:rPr>
        <w:t xml:space="preserve">/ημέρα και </w:t>
      </w:r>
      <w:r w:rsidR="00C114AC" w:rsidRPr="00E51455">
        <w:rPr>
          <w:rFonts w:eastAsia="MS Mincho"/>
          <w:color w:val="000000"/>
          <w:lang w:val="el-GR"/>
        </w:rPr>
        <w:t>3</w:t>
      </w:r>
      <w:r w:rsidR="00C114AC" w:rsidRPr="00E51455">
        <w:rPr>
          <w:rFonts w:eastAsia="MS Mincho"/>
          <w:color w:val="000000"/>
        </w:rPr>
        <w:t> </w:t>
      </w:r>
      <w:r w:rsidR="00C114AC" w:rsidRPr="00E51455">
        <w:rPr>
          <w:rFonts w:eastAsia="MS Mincho"/>
          <w:color w:val="000000"/>
          <w:lang w:val="el-GR"/>
        </w:rPr>
        <w:t xml:space="preserve">φορές την </w:t>
      </w:r>
      <w:r w:rsidR="00C114AC" w:rsidRPr="00E51455">
        <w:rPr>
          <w:color w:val="000000"/>
          <w:szCs w:val="22"/>
          <w:lang w:val="el-GR"/>
        </w:rPr>
        <w:t xml:space="preserve">κλινική έκθεση στον άνθρωπο σε ασθενείς με </w:t>
      </w:r>
      <w:r w:rsidR="00C114AC" w:rsidRPr="00E51455">
        <w:rPr>
          <w:color w:val="000000"/>
        </w:rPr>
        <w:t>HCV</w:t>
      </w:r>
      <w:r w:rsidR="00C114AC" w:rsidRPr="00E51455">
        <w:rPr>
          <w:color w:val="000000"/>
          <w:lang w:val="el-GR"/>
        </w:rPr>
        <w:t xml:space="preserve"> στα 100</w:t>
      </w:r>
      <w:r w:rsidR="00C114AC" w:rsidRPr="00E51455">
        <w:rPr>
          <w:color w:val="000000"/>
        </w:rPr>
        <w:t> mg</w:t>
      </w:r>
      <w:r w:rsidR="00C114AC" w:rsidRPr="00E51455">
        <w:rPr>
          <w:color w:val="000000"/>
          <w:lang w:val="el-GR"/>
        </w:rPr>
        <w:t xml:space="preserve">/ημέρα, </w:t>
      </w:r>
      <w:r w:rsidR="00C45BC1" w:rsidRPr="00E51455">
        <w:rPr>
          <w:color w:val="000000"/>
          <w:szCs w:val="22"/>
          <w:lang w:val="el-GR"/>
        </w:rPr>
        <w:t xml:space="preserve">με βάση την AUC) στον αρουραίο, η θεραπεία με </w:t>
      </w:r>
      <w:r>
        <w:rPr>
          <w:color w:val="000000"/>
          <w:szCs w:val="22"/>
          <w:lang w:val="el-GR"/>
        </w:rPr>
        <w:t>ελτρομβοπάγη</w:t>
      </w:r>
      <w:r w:rsidR="00C45BC1" w:rsidRPr="00E51455">
        <w:rPr>
          <w:color w:val="000000"/>
          <w:szCs w:val="22"/>
          <w:lang w:val="el-GR"/>
        </w:rPr>
        <w:t xml:space="preserve"> συσχετίσθηκε με εμβρυϊκή θνησιμότητα (αυξημένη απώλεια πριν και μετά από την εμφύτευση), μειωμένο εμβρυϊκό σωματικό βάρος και βάρος κυοφορούσας μήτρας στη μελέτη </w:t>
      </w:r>
      <w:r w:rsidR="00C45BC1" w:rsidRPr="00E51455">
        <w:rPr>
          <w:color w:val="000000"/>
          <w:szCs w:val="22"/>
          <w:lang w:val="el-GR"/>
        </w:rPr>
        <w:lastRenderedPageBreak/>
        <w:t xml:space="preserve">γυναικείας γονιμότητας και χαμηλή επίπτωση αυχενικών πλευρών και μειωμένο εμβρυϊκό σωματικό βάρος στην εμβρυϊκή αναπτυξιακή μελέτη. </w:t>
      </w:r>
      <w:r>
        <w:rPr>
          <w:color w:val="000000"/>
          <w:szCs w:val="22"/>
          <w:lang w:val="el-GR"/>
        </w:rPr>
        <w:t>Η</w:t>
      </w:r>
      <w:r w:rsidR="00C114AC" w:rsidRPr="00E51455">
        <w:rPr>
          <w:color w:val="000000"/>
          <w:szCs w:val="22"/>
          <w:lang w:val="el-GR"/>
        </w:rPr>
        <w:t xml:space="preserve"> </w:t>
      </w:r>
      <w:r>
        <w:rPr>
          <w:color w:val="000000"/>
          <w:szCs w:val="22"/>
          <w:lang w:val="el-GR"/>
        </w:rPr>
        <w:t>ελτρομβοπάγη</w:t>
      </w:r>
      <w:r w:rsidR="00C114AC" w:rsidRPr="00E51455">
        <w:rPr>
          <w:color w:val="000000"/>
          <w:lang w:val="el-GR"/>
        </w:rPr>
        <w:t xml:space="preserve"> πρέπει να χρησιμοποιείται κατά τη διάρκεια της εγκυμοσύνης μόνο εάν το αναμενόμενο όφελος δικαιολογεί το</w:t>
      </w:r>
      <w:r w:rsidR="00BD23DE" w:rsidRPr="00E51455">
        <w:rPr>
          <w:color w:val="000000"/>
          <w:lang w:val="el-GR"/>
        </w:rPr>
        <w:t>ν</w:t>
      </w:r>
      <w:r w:rsidR="00C114AC" w:rsidRPr="00E51455">
        <w:rPr>
          <w:color w:val="000000"/>
          <w:lang w:val="el-GR"/>
        </w:rPr>
        <w:t xml:space="preserve"> πιθανό κίνδυνο για το έμβρυο (</w:t>
      </w:r>
      <w:r w:rsidR="00D30574" w:rsidRPr="00E51455">
        <w:rPr>
          <w:color w:val="000000"/>
          <w:lang w:val="el-GR"/>
        </w:rPr>
        <w:t>βλ</w:t>
      </w:r>
      <w:r w:rsidR="00D30574">
        <w:rPr>
          <w:color w:val="000000"/>
          <w:lang w:val="el-GR"/>
        </w:rPr>
        <w:t>.</w:t>
      </w:r>
      <w:r w:rsidR="00D30574" w:rsidRPr="00E51455">
        <w:rPr>
          <w:color w:val="000000"/>
          <w:lang w:val="el-GR"/>
        </w:rPr>
        <w:t xml:space="preserve"> </w:t>
      </w:r>
      <w:r w:rsidR="00C114AC" w:rsidRPr="00E51455">
        <w:rPr>
          <w:color w:val="000000"/>
          <w:lang w:val="el-GR"/>
        </w:rPr>
        <w:t>παράγραφο</w:t>
      </w:r>
      <w:r w:rsidR="00C114AC" w:rsidRPr="00E51455">
        <w:rPr>
          <w:color w:val="000000"/>
        </w:rPr>
        <w:t> </w:t>
      </w:r>
      <w:r w:rsidR="00C114AC" w:rsidRPr="00E51455">
        <w:rPr>
          <w:color w:val="000000"/>
          <w:lang w:val="el-GR"/>
        </w:rPr>
        <w:t xml:space="preserve">4.6). </w:t>
      </w:r>
      <w:r>
        <w:rPr>
          <w:color w:val="000000"/>
          <w:szCs w:val="22"/>
          <w:lang w:val="el-GR"/>
        </w:rPr>
        <w:t>Η</w:t>
      </w:r>
      <w:r w:rsidR="00C45BC1" w:rsidRPr="00E51455">
        <w:rPr>
          <w:color w:val="000000"/>
          <w:szCs w:val="22"/>
          <w:lang w:val="el-GR"/>
        </w:rPr>
        <w:t xml:space="preserve"> </w:t>
      </w:r>
      <w:r>
        <w:rPr>
          <w:color w:val="000000"/>
          <w:szCs w:val="22"/>
          <w:lang w:val="el-GR"/>
        </w:rPr>
        <w:t>ελτρομβοπάγη</w:t>
      </w:r>
      <w:r w:rsidR="00C45BC1" w:rsidRPr="00E51455">
        <w:rPr>
          <w:color w:val="000000"/>
          <w:szCs w:val="22"/>
          <w:lang w:val="el-GR"/>
        </w:rPr>
        <w:t xml:space="preserve"> δεν επηρέασε την ανδρική γονιμότητα στον αρουραίο σε δόσεις μέχρι 40</w:t>
      </w:r>
      <w:r w:rsidR="00AB61FC" w:rsidRPr="00E51455">
        <w:rPr>
          <w:color w:val="000000"/>
          <w:szCs w:val="22"/>
          <w:lang w:val="el-GR"/>
        </w:rPr>
        <w:t> </w:t>
      </w:r>
      <w:r w:rsidR="00C45BC1" w:rsidRPr="00E51455">
        <w:rPr>
          <w:color w:val="000000"/>
          <w:szCs w:val="22"/>
          <w:lang w:val="el-GR"/>
        </w:rPr>
        <w:t xml:space="preserve">mg/kg/ημέρα, την υψηλότερη δόση που δοκιμάστηκε (3 φορές </w:t>
      </w:r>
      <w:r w:rsidR="005842CE" w:rsidRPr="00E51455">
        <w:rPr>
          <w:color w:val="000000"/>
          <w:szCs w:val="22"/>
          <w:lang w:val="el-GR"/>
        </w:rPr>
        <w:t>τ</w:t>
      </w:r>
      <w:r w:rsidR="00C45BC1" w:rsidRPr="00E51455">
        <w:rPr>
          <w:color w:val="000000"/>
          <w:szCs w:val="22"/>
          <w:lang w:val="el-GR"/>
        </w:rPr>
        <w:t>η</w:t>
      </w:r>
      <w:r w:rsidR="005842CE" w:rsidRPr="00E51455">
        <w:rPr>
          <w:color w:val="000000"/>
          <w:szCs w:val="22"/>
          <w:lang w:val="el-GR"/>
        </w:rPr>
        <w:t>ν</w:t>
      </w:r>
      <w:r w:rsidR="00C45BC1" w:rsidRPr="00E51455">
        <w:rPr>
          <w:color w:val="000000"/>
          <w:szCs w:val="22"/>
          <w:lang w:val="el-GR"/>
        </w:rPr>
        <w:t xml:space="preserve"> κλινική έκθεση στον άνθρωπο </w:t>
      </w:r>
      <w:r w:rsidR="00C114AC" w:rsidRPr="00E51455">
        <w:rPr>
          <w:color w:val="000000"/>
          <w:szCs w:val="22"/>
          <w:lang w:val="el-GR"/>
        </w:rPr>
        <w:t xml:space="preserve">σε ασθενείς με </w:t>
      </w:r>
      <w:r w:rsidR="00C114AC" w:rsidRPr="00E51455">
        <w:rPr>
          <w:color w:val="000000"/>
          <w:szCs w:val="22"/>
        </w:rPr>
        <w:t>ITP</w:t>
      </w:r>
      <w:r w:rsidR="00C114AC" w:rsidRPr="00E51455">
        <w:rPr>
          <w:color w:val="000000"/>
          <w:szCs w:val="22"/>
          <w:lang w:val="el-GR"/>
        </w:rPr>
        <w:t xml:space="preserve"> στα 75</w:t>
      </w:r>
      <w:r w:rsidR="00C114AC" w:rsidRPr="00E51455">
        <w:rPr>
          <w:color w:val="000000"/>
          <w:szCs w:val="22"/>
        </w:rPr>
        <w:t> mg</w:t>
      </w:r>
      <w:r w:rsidR="00C114AC" w:rsidRPr="00E51455">
        <w:rPr>
          <w:color w:val="000000"/>
          <w:szCs w:val="22"/>
          <w:lang w:val="el-GR"/>
        </w:rPr>
        <w:t xml:space="preserve">/ημέρα και </w:t>
      </w:r>
      <w:r w:rsidR="00C114AC" w:rsidRPr="00E51455">
        <w:rPr>
          <w:rFonts w:eastAsia="MS Mincho"/>
          <w:color w:val="000000"/>
          <w:lang w:val="el-GR"/>
        </w:rPr>
        <w:t>2</w:t>
      </w:r>
      <w:r w:rsidR="00C114AC" w:rsidRPr="00E51455">
        <w:rPr>
          <w:rFonts w:eastAsia="MS Mincho"/>
          <w:color w:val="000000"/>
        </w:rPr>
        <w:t> </w:t>
      </w:r>
      <w:r w:rsidR="00C114AC" w:rsidRPr="00E51455">
        <w:rPr>
          <w:rFonts w:eastAsia="MS Mincho"/>
          <w:color w:val="000000"/>
          <w:lang w:val="el-GR"/>
        </w:rPr>
        <w:t xml:space="preserve">φορές την </w:t>
      </w:r>
      <w:r w:rsidR="00C114AC" w:rsidRPr="00E51455">
        <w:rPr>
          <w:color w:val="000000"/>
          <w:szCs w:val="22"/>
          <w:lang w:val="el-GR"/>
        </w:rPr>
        <w:t xml:space="preserve">κλινική έκθεση στον άνθρωπο σε ασθενείς με </w:t>
      </w:r>
      <w:r w:rsidR="00C114AC" w:rsidRPr="00E51455">
        <w:rPr>
          <w:color w:val="000000"/>
        </w:rPr>
        <w:t>HCV</w:t>
      </w:r>
      <w:r w:rsidR="00C114AC" w:rsidRPr="00E51455">
        <w:rPr>
          <w:color w:val="000000"/>
          <w:lang w:val="el-GR"/>
        </w:rPr>
        <w:t xml:space="preserve"> στα 100</w:t>
      </w:r>
      <w:r w:rsidR="00C114AC" w:rsidRPr="00E51455">
        <w:rPr>
          <w:color w:val="000000"/>
        </w:rPr>
        <w:t> mg</w:t>
      </w:r>
      <w:r w:rsidR="00C114AC" w:rsidRPr="00E51455">
        <w:rPr>
          <w:color w:val="000000"/>
          <w:lang w:val="el-GR"/>
        </w:rPr>
        <w:t xml:space="preserve">/ημέρα, </w:t>
      </w:r>
      <w:r w:rsidR="00C45BC1" w:rsidRPr="00E51455">
        <w:rPr>
          <w:color w:val="000000"/>
          <w:szCs w:val="22"/>
          <w:lang w:val="el-GR"/>
        </w:rPr>
        <w:t>με βάση την AUC). Στη μελέτη προγεννητικής και μεταγεννητικής ανάπτυξης στον αρουραίο, δεν υπήρξαν ανεπιθύμητες ενέργειες στην κύηση, τον τοκετό ή τη γαλουχία θηλυκών αρουραίων F</w:t>
      </w:r>
      <w:r w:rsidR="00C45BC1" w:rsidRPr="00E51455">
        <w:rPr>
          <w:color w:val="000000"/>
          <w:szCs w:val="22"/>
          <w:vertAlign w:val="subscript"/>
          <w:lang w:val="el-GR"/>
        </w:rPr>
        <w:t>0</w:t>
      </w:r>
      <w:r w:rsidR="00C45BC1" w:rsidRPr="00E51455">
        <w:rPr>
          <w:color w:val="000000"/>
          <w:szCs w:val="22"/>
          <w:lang w:val="el-GR"/>
        </w:rPr>
        <w:t> σε δόσεις μη τοξικές για τη μητέρα (10 και 20 mg/kg/ημέρα) και δεν υπήρξαν επιδράσεις στην αύξηση, την ανάπτυξη, τη νευροσυμπεριφορική ή την αναπαραγωγική λειτουργία του απογόνου (F</w:t>
      </w:r>
      <w:r w:rsidR="00C45BC1" w:rsidRPr="00E51455">
        <w:rPr>
          <w:color w:val="000000"/>
          <w:szCs w:val="22"/>
          <w:vertAlign w:val="subscript"/>
          <w:lang w:val="el-GR"/>
        </w:rPr>
        <w:t>1</w:t>
      </w:r>
      <w:r w:rsidR="00C45BC1" w:rsidRPr="00E51455">
        <w:rPr>
          <w:color w:val="000000"/>
          <w:szCs w:val="22"/>
          <w:lang w:val="el-GR"/>
        </w:rPr>
        <w:t xml:space="preserve">). </w:t>
      </w:r>
      <w:r>
        <w:rPr>
          <w:color w:val="000000"/>
          <w:szCs w:val="22"/>
          <w:lang w:val="el-GR"/>
        </w:rPr>
        <w:t>Ελτρομβοπάγη</w:t>
      </w:r>
      <w:r w:rsidR="00C45BC1" w:rsidRPr="00E51455">
        <w:rPr>
          <w:color w:val="000000"/>
          <w:szCs w:val="22"/>
          <w:lang w:val="el-GR"/>
        </w:rPr>
        <w:t xml:space="preserve"> ανιχνεύθηκε στο πλάσμα όλων των νεογνών αρουραίων F</w:t>
      </w:r>
      <w:r w:rsidR="00C45BC1" w:rsidRPr="00E51455">
        <w:rPr>
          <w:color w:val="000000"/>
          <w:szCs w:val="22"/>
          <w:vertAlign w:val="subscript"/>
          <w:lang w:val="el-GR"/>
        </w:rPr>
        <w:t>1</w:t>
      </w:r>
      <w:r w:rsidR="00C45BC1" w:rsidRPr="00E51455">
        <w:rPr>
          <w:color w:val="000000"/>
          <w:szCs w:val="22"/>
          <w:lang w:val="el-GR"/>
        </w:rPr>
        <w:t xml:space="preserve"> για ολόκληρη την περίοδο δειγματοληψίας των 22 ωρών μετά από χορήγηση φαρμακευτικού προϊόντος στις μητέρες F</w:t>
      </w:r>
      <w:r w:rsidR="00C45BC1" w:rsidRPr="00E51455">
        <w:rPr>
          <w:color w:val="000000"/>
          <w:szCs w:val="22"/>
          <w:vertAlign w:val="subscript"/>
          <w:lang w:val="el-GR"/>
        </w:rPr>
        <w:t>0</w:t>
      </w:r>
      <w:r w:rsidR="00C45BC1" w:rsidRPr="00E51455">
        <w:rPr>
          <w:color w:val="000000"/>
          <w:szCs w:val="22"/>
          <w:lang w:val="el-GR"/>
        </w:rPr>
        <w:t>, γεγονός που δείχνει ότι η έκθεση των νεογνών αρουραίων στ</w:t>
      </w:r>
      <w:r>
        <w:rPr>
          <w:color w:val="000000"/>
          <w:szCs w:val="22"/>
          <w:lang w:val="el-GR"/>
        </w:rPr>
        <w:t>ην</w:t>
      </w:r>
      <w:r w:rsidR="00C45BC1" w:rsidRPr="00E51455">
        <w:rPr>
          <w:color w:val="000000"/>
          <w:szCs w:val="22"/>
          <w:lang w:val="el-GR"/>
        </w:rPr>
        <w:t xml:space="preserve"> </w:t>
      </w:r>
      <w:r>
        <w:rPr>
          <w:color w:val="000000"/>
          <w:szCs w:val="22"/>
          <w:lang w:val="el-GR"/>
        </w:rPr>
        <w:t>ελτρομβοπάγη</w:t>
      </w:r>
      <w:r w:rsidR="00C45BC1" w:rsidRPr="00E51455">
        <w:rPr>
          <w:color w:val="000000"/>
          <w:szCs w:val="22"/>
          <w:lang w:val="el-GR"/>
        </w:rPr>
        <w:t xml:space="preserve"> πραγματοποιήθηκε πιθανόν μέσω του θηλασμού.</w:t>
      </w:r>
    </w:p>
    <w:bookmarkEnd w:id="4"/>
    <w:p w14:paraId="59F2DDC1" w14:textId="77777777" w:rsidR="00F85DC4" w:rsidRPr="00E51455" w:rsidRDefault="00F85DC4" w:rsidP="003B4EE5">
      <w:pPr>
        <w:spacing w:line="240" w:lineRule="auto"/>
        <w:rPr>
          <w:color w:val="000000"/>
          <w:szCs w:val="22"/>
          <w:lang w:val="el-GR"/>
        </w:rPr>
      </w:pPr>
    </w:p>
    <w:p w14:paraId="59F2DDC2" w14:textId="77777777" w:rsidR="00D235CF" w:rsidRPr="00E51455" w:rsidRDefault="00D235CF" w:rsidP="003B4EE5">
      <w:pPr>
        <w:keepNext/>
        <w:spacing w:line="240" w:lineRule="auto"/>
        <w:rPr>
          <w:color w:val="000000"/>
          <w:szCs w:val="22"/>
          <w:u w:val="single"/>
          <w:lang w:val="el-GR"/>
        </w:rPr>
      </w:pPr>
      <w:r w:rsidRPr="00E51455">
        <w:rPr>
          <w:color w:val="000000"/>
          <w:szCs w:val="22"/>
          <w:u w:val="single"/>
          <w:lang w:val="el-GR"/>
        </w:rPr>
        <w:t>Φωτοτοξικότητα</w:t>
      </w:r>
    </w:p>
    <w:p w14:paraId="59F2DDC3" w14:textId="77777777" w:rsidR="00D235CF" w:rsidRPr="00E51455" w:rsidRDefault="00D235CF" w:rsidP="003B4EE5">
      <w:pPr>
        <w:keepNext/>
        <w:spacing w:line="240" w:lineRule="auto"/>
        <w:rPr>
          <w:color w:val="000000"/>
          <w:szCs w:val="22"/>
          <w:lang w:val="el-GR"/>
        </w:rPr>
      </w:pPr>
    </w:p>
    <w:p w14:paraId="59F2DDC4" w14:textId="1C6314F7" w:rsidR="00A34E36" w:rsidRPr="00E51455" w:rsidRDefault="00C45BC1" w:rsidP="003B4EE5">
      <w:pPr>
        <w:spacing w:line="240" w:lineRule="auto"/>
        <w:rPr>
          <w:szCs w:val="22"/>
          <w:lang w:val="el-GR"/>
        </w:rPr>
      </w:pPr>
      <w:r w:rsidRPr="00E51455">
        <w:rPr>
          <w:i/>
          <w:color w:val="000000"/>
          <w:szCs w:val="22"/>
          <w:lang w:val="el-GR"/>
        </w:rPr>
        <w:t>In vitro</w:t>
      </w:r>
      <w:r w:rsidRPr="00E51455">
        <w:rPr>
          <w:color w:val="000000"/>
          <w:szCs w:val="22"/>
          <w:lang w:val="el-GR"/>
        </w:rPr>
        <w:t xml:space="preserve"> μελέτες με </w:t>
      </w:r>
      <w:r w:rsidR="005E4AB9">
        <w:rPr>
          <w:color w:val="000000"/>
          <w:szCs w:val="22"/>
          <w:lang w:val="el-GR"/>
        </w:rPr>
        <w:t>ελτρομβοπάγη</w:t>
      </w:r>
      <w:r w:rsidRPr="00E51455">
        <w:rPr>
          <w:color w:val="000000"/>
          <w:szCs w:val="22"/>
          <w:lang w:val="el-GR"/>
        </w:rPr>
        <w:t xml:space="preserve"> δείχνουν ενδεχόμενο κίνδυνο φωτοτοξικότητας. Ωστόσο, σε τρωκτικά δεν υπήρξαν στοιχεία δερματικής φωτοτοξικότητας (10</w:t>
      </w:r>
      <w:r w:rsidR="00F5265B" w:rsidRPr="00E51455">
        <w:rPr>
          <w:color w:val="000000"/>
          <w:szCs w:val="22"/>
          <w:lang w:val="el-GR"/>
        </w:rPr>
        <w:t xml:space="preserve"> </w:t>
      </w:r>
      <w:r w:rsidR="00BA6A76" w:rsidRPr="00E51455">
        <w:rPr>
          <w:color w:val="000000"/>
          <w:szCs w:val="22"/>
          <w:lang w:val="el-GR"/>
        </w:rPr>
        <w:t>ή 7</w:t>
      </w:r>
      <w:r w:rsidRPr="00E51455">
        <w:rPr>
          <w:color w:val="000000"/>
          <w:szCs w:val="22"/>
          <w:lang w:val="el-GR"/>
        </w:rPr>
        <w:t xml:space="preserve"> φορές </w:t>
      </w:r>
      <w:r w:rsidR="005842CE" w:rsidRPr="00E51455">
        <w:rPr>
          <w:color w:val="000000"/>
          <w:szCs w:val="22"/>
          <w:lang w:val="el-GR"/>
        </w:rPr>
        <w:t>τ</w:t>
      </w:r>
      <w:r w:rsidRPr="00E51455">
        <w:rPr>
          <w:color w:val="000000"/>
          <w:szCs w:val="22"/>
          <w:lang w:val="el-GR"/>
        </w:rPr>
        <w:t>η</w:t>
      </w:r>
      <w:r w:rsidR="005842CE" w:rsidRPr="00E51455">
        <w:rPr>
          <w:color w:val="000000"/>
          <w:szCs w:val="22"/>
          <w:lang w:val="el-GR"/>
        </w:rPr>
        <w:t>ν</w:t>
      </w:r>
      <w:r w:rsidRPr="00E51455">
        <w:rPr>
          <w:color w:val="000000"/>
          <w:szCs w:val="22"/>
          <w:lang w:val="el-GR"/>
        </w:rPr>
        <w:t xml:space="preserve"> κλινική έκθεση στον άνθρωπο </w:t>
      </w:r>
      <w:r w:rsidR="00C114AC" w:rsidRPr="00E51455">
        <w:rPr>
          <w:color w:val="000000"/>
          <w:szCs w:val="22"/>
          <w:lang w:val="el-GR"/>
        </w:rPr>
        <w:t xml:space="preserve">σε </w:t>
      </w:r>
      <w:r w:rsidR="00BA6A76" w:rsidRPr="00E51455">
        <w:rPr>
          <w:color w:val="000000"/>
          <w:szCs w:val="22"/>
          <w:lang w:val="el-GR"/>
        </w:rPr>
        <w:t xml:space="preserve">ενήλικες ή παιδιατρικούς </w:t>
      </w:r>
      <w:r w:rsidR="00C114AC" w:rsidRPr="00E51455">
        <w:rPr>
          <w:color w:val="000000"/>
          <w:szCs w:val="22"/>
          <w:lang w:val="el-GR"/>
        </w:rPr>
        <w:t xml:space="preserve">ασθενείς με </w:t>
      </w:r>
      <w:r w:rsidR="00C114AC" w:rsidRPr="00E51455">
        <w:rPr>
          <w:color w:val="000000"/>
          <w:szCs w:val="22"/>
        </w:rPr>
        <w:t>ITP</w:t>
      </w:r>
      <w:r w:rsidR="00C114AC" w:rsidRPr="00E51455">
        <w:rPr>
          <w:color w:val="000000"/>
          <w:szCs w:val="22"/>
          <w:lang w:val="el-GR"/>
        </w:rPr>
        <w:t xml:space="preserve"> στα 75</w:t>
      </w:r>
      <w:r w:rsidR="00C114AC" w:rsidRPr="00E51455">
        <w:rPr>
          <w:color w:val="000000"/>
          <w:szCs w:val="22"/>
        </w:rPr>
        <w:t> mg</w:t>
      </w:r>
      <w:r w:rsidR="00C114AC" w:rsidRPr="00E51455">
        <w:rPr>
          <w:color w:val="000000"/>
          <w:szCs w:val="22"/>
          <w:lang w:val="el-GR"/>
        </w:rPr>
        <w:t xml:space="preserve">/ημέρα και </w:t>
      </w:r>
      <w:r w:rsidR="00C114AC" w:rsidRPr="00E51455">
        <w:rPr>
          <w:rFonts w:eastAsia="MS Mincho"/>
          <w:color w:val="000000"/>
          <w:lang w:val="el-GR"/>
        </w:rPr>
        <w:t>5</w:t>
      </w:r>
      <w:r w:rsidR="00C114AC" w:rsidRPr="00E51455">
        <w:rPr>
          <w:rFonts w:eastAsia="MS Mincho"/>
          <w:color w:val="000000"/>
        </w:rPr>
        <w:t> </w:t>
      </w:r>
      <w:r w:rsidR="00C114AC" w:rsidRPr="00E51455">
        <w:rPr>
          <w:rFonts w:eastAsia="MS Mincho"/>
          <w:color w:val="000000"/>
          <w:lang w:val="el-GR"/>
        </w:rPr>
        <w:t xml:space="preserve">φορές την </w:t>
      </w:r>
      <w:r w:rsidR="00C114AC" w:rsidRPr="00E51455">
        <w:rPr>
          <w:color w:val="000000"/>
          <w:szCs w:val="22"/>
          <w:lang w:val="el-GR"/>
        </w:rPr>
        <w:t xml:space="preserve">κλινική έκθεση στον άνθρωπο σε ασθενείς με </w:t>
      </w:r>
      <w:r w:rsidR="00C114AC" w:rsidRPr="00E51455">
        <w:rPr>
          <w:color w:val="000000"/>
        </w:rPr>
        <w:t>HCV</w:t>
      </w:r>
      <w:r w:rsidR="00C114AC" w:rsidRPr="00E51455">
        <w:rPr>
          <w:color w:val="000000"/>
          <w:lang w:val="el-GR"/>
        </w:rPr>
        <w:t xml:space="preserve"> στα 100</w:t>
      </w:r>
      <w:r w:rsidR="00C114AC" w:rsidRPr="00E51455">
        <w:rPr>
          <w:color w:val="000000"/>
        </w:rPr>
        <w:t> mg</w:t>
      </w:r>
      <w:r w:rsidR="00C114AC" w:rsidRPr="00E51455">
        <w:rPr>
          <w:color w:val="000000"/>
          <w:lang w:val="el-GR"/>
        </w:rPr>
        <w:t xml:space="preserve">/ημέρα, </w:t>
      </w:r>
      <w:r w:rsidRPr="00E51455">
        <w:rPr>
          <w:color w:val="000000"/>
          <w:szCs w:val="22"/>
          <w:lang w:val="el-GR"/>
        </w:rPr>
        <w:t>με βάση την AUC) ή οφθαλμικής φωτοτοξικότητας (</w:t>
      </w:r>
      <w:r w:rsidR="00B33AC0" w:rsidRPr="00B33AC0">
        <w:rPr>
          <w:rFonts w:eastAsia="Segoe UI Symbol"/>
          <w:color w:val="000000"/>
          <w:szCs w:val="22"/>
          <w:lang w:val="el-GR"/>
        </w:rPr>
        <w:t>≥</w:t>
      </w:r>
      <w:r w:rsidR="00BA6A76" w:rsidRPr="00E51455">
        <w:rPr>
          <w:color w:val="000000"/>
          <w:szCs w:val="22"/>
          <w:lang w:val="el-GR"/>
        </w:rPr>
        <w:t>4</w:t>
      </w:r>
      <w:r w:rsidR="0062655F" w:rsidRPr="00E51455">
        <w:rPr>
          <w:color w:val="000000"/>
          <w:szCs w:val="22"/>
          <w:lang w:val="el-GR"/>
        </w:rPr>
        <w:t> </w:t>
      </w:r>
      <w:r w:rsidRPr="00E51455">
        <w:rPr>
          <w:color w:val="000000"/>
          <w:szCs w:val="22"/>
          <w:lang w:val="el-GR"/>
        </w:rPr>
        <w:t xml:space="preserve">φορές </w:t>
      </w:r>
      <w:r w:rsidR="005842CE" w:rsidRPr="00E51455">
        <w:rPr>
          <w:color w:val="000000"/>
          <w:szCs w:val="22"/>
          <w:lang w:val="el-GR"/>
        </w:rPr>
        <w:t>τ</w:t>
      </w:r>
      <w:r w:rsidRPr="00E51455">
        <w:rPr>
          <w:color w:val="000000"/>
          <w:szCs w:val="22"/>
          <w:lang w:val="el-GR"/>
        </w:rPr>
        <w:t>η</w:t>
      </w:r>
      <w:r w:rsidR="005842CE" w:rsidRPr="00E51455">
        <w:rPr>
          <w:color w:val="000000"/>
          <w:szCs w:val="22"/>
          <w:lang w:val="el-GR"/>
        </w:rPr>
        <w:t>ν</w:t>
      </w:r>
      <w:r w:rsidRPr="00E51455">
        <w:rPr>
          <w:color w:val="000000"/>
          <w:szCs w:val="22"/>
          <w:lang w:val="el-GR"/>
        </w:rPr>
        <w:t xml:space="preserve"> κλινική έκθεση στον άνθρωπο</w:t>
      </w:r>
      <w:r w:rsidR="00157875" w:rsidRPr="00E51455">
        <w:rPr>
          <w:color w:val="000000"/>
          <w:szCs w:val="22"/>
          <w:lang w:val="el-GR"/>
        </w:rPr>
        <w:t xml:space="preserve"> σε </w:t>
      </w:r>
      <w:r w:rsidR="00BA6A76" w:rsidRPr="00E51455">
        <w:rPr>
          <w:color w:val="000000"/>
          <w:szCs w:val="22"/>
          <w:lang w:val="el-GR"/>
        </w:rPr>
        <w:t xml:space="preserve">ενήλικες ή παιδιατρικούς ασθενείς με </w:t>
      </w:r>
      <w:r w:rsidR="00157875" w:rsidRPr="00E51455">
        <w:rPr>
          <w:color w:val="000000"/>
          <w:szCs w:val="22"/>
        </w:rPr>
        <w:t>ITP</w:t>
      </w:r>
      <w:r w:rsidR="00157875" w:rsidRPr="00E51455">
        <w:rPr>
          <w:color w:val="000000"/>
          <w:szCs w:val="22"/>
          <w:lang w:val="el-GR"/>
        </w:rPr>
        <w:t xml:space="preserve"> στα 75</w:t>
      </w:r>
      <w:r w:rsidR="00157875" w:rsidRPr="00E51455">
        <w:rPr>
          <w:color w:val="000000"/>
          <w:szCs w:val="22"/>
        </w:rPr>
        <w:t> mg</w:t>
      </w:r>
      <w:r w:rsidR="00157875" w:rsidRPr="00E51455">
        <w:rPr>
          <w:color w:val="000000"/>
          <w:szCs w:val="22"/>
          <w:lang w:val="el-GR"/>
        </w:rPr>
        <w:t xml:space="preserve">/ημέρα και </w:t>
      </w:r>
      <w:r w:rsidR="00157875" w:rsidRPr="00E51455">
        <w:rPr>
          <w:rFonts w:eastAsia="MS Mincho"/>
          <w:color w:val="000000"/>
          <w:lang w:val="el-GR"/>
        </w:rPr>
        <w:t>3</w:t>
      </w:r>
      <w:r w:rsidR="00157875" w:rsidRPr="00E51455">
        <w:rPr>
          <w:rFonts w:eastAsia="MS Mincho"/>
          <w:color w:val="000000"/>
        </w:rPr>
        <w:t> </w:t>
      </w:r>
      <w:r w:rsidR="00157875" w:rsidRPr="00E51455">
        <w:rPr>
          <w:rFonts w:eastAsia="MS Mincho"/>
          <w:color w:val="000000"/>
          <w:lang w:val="el-GR"/>
        </w:rPr>
        <w:t xml:space="preserve">φορές την </w:t>
      </w:r>
      <w:r w:rsidR="00157875" w:rsidRPr="00E51455">
        <w:rPr>
          <w:color w:val="000000"/>
          <w:szCs w:val="22"/>
          <w:lang w:val="el-GR"/>
        </w:rPr>
        <w:t xml:space="preserve">κλινική έκθεση στον άνθρωπο σε ασθενείς με </w:t>
      </w:r>
      <w:r w:rsidR="00157875" w:rsidRPr="00E51455">
        <w:rPr>
          <w:color w:val="000000"/>
        </w:rPr>
        <w:t>HCV</w:t>
      </w:r>
      <w:r w:rsidR="00157875" w:rsidRPr="00E51455">
        <w:rPr>
          <w:color w:val="000000"/>
          <w:lang w:val="el-GR"/>
        </w:rPr>
        <w:t xml:space="preserve"> στα 100</w:t>
      </w:r>
      <w:r w:rsidR="00157875" w:rsidRPr="00E51455">
        <w:rPr>
          <w:color w:val="000000"/>
        </w:rPr>
        <w:t> mg</w:t>
      </w:r>
      <w:r w:rsidR="00157875" w:rsidRPr="00E51455">
        <w:rPr>
          <w:color w:val="000000"/>
          <w:lang w:val="el-GR"/>
        </w:rPr>
        <w:t>/ημέρα,</w:t>
      </w:r>
      <w:r w:rsidR="00157875" w:rsidRPr="00E51455">
        <w:rPr>
          <w:color w:val="000000"/>
          <w:szCs w:val="22"/>
          <w:lang w:val="el-GR"/>
        </w:rPr>
        <w:t xml:space="preserve"> </w:t>
      </w:r>
      <w:r w:rsidRPr="00E51455">
        <w:rPr>
          <w:color w:val="000000"/>
          <w:szCs w:val="22"/>
          <w:lang w:val="el-GR"/>
        </w:rPr>
        <w:t xml:space="preserve">με βάση την AUC). </w:t>
      </w:r>
      <w:r w:rsidR="00001203" w:rsidRPr="00E51455">
        <w:rPr>
          <w:bCs/>
          <w:szCs w:val="22"/>
          <w:lang w:val="el-GR" w:eastAsia="en-GB"/>
        </w:rPr>
        <w:t xml:space="preserve">Επιπλέον μία κλινική φαρμακολογική μελέτη σε 36 άτομα δεν έδειξε αύξηση της φωτοευαισθησίας μετά από χορήγηση </w:t>
      </w:r>
      <w:r w:rsidR="005E4AB9" w:rsidRPr="00A45C84">
        <w:rPr>
          <w:bCs/>
          <w:szCs w:val="22"/>
          <w:lang w:val="el-GR" w:eastAsia="en-GB"/>
        </w:rPr>
        <w:t>ελτρομβοπάγη</w:t>
      </w:r>
      <w:r w:rsidR="00C61A1E">
        <w:rPr>
          <w:bCs/>
          <w:szCs w:val="22"/>
          <w:lang w:val="el-GR" w:eastAsia="en-GB"/>
        </w:rPr>
        <w:t>ς</w:t>
      </w:r>
      <w:r w:rsidR="005E6648" w:rsidRPr="00E51455">
        <w:rPr>
          <w:bCs/>
          <w:szCs w:val="22"/>
          <w:lang w:val="el-GR" w:eastAsia="en-GB"/>
        </w:rPr>
        <w:t xml:space="preserve"> 75</w:t>
      </w:r>
      <w:r w:rsidR="005E6648" w:rsidRPr="00E51455">
        <w:rPr>
          <w:bCs/>
          <w:szCs w:val="22"/>
          <w:lang w:eastAsia="en-GB"/>
        </w:rPr>
        <w:t> mg</w:t>
      </w:r>
      <w:r w:rsidR="005E6648" w:rsidRPr="00E51455">
        <w:rPr>
          <w:bCs/>
          <w:szCs w:val="22"/>
          <w:lang w:val="el-GR" w:eastAsia="en-GB"/>
        </w:rPr>
        <w:t xml:space="preserve">. </w:t>
      </w:r>
      <w:r w:rsidR="00001203" w:rsidRPr="00E51455">
        <w:rPr>
          <w:bCs/>
          <w:szCs w:val="22"/>
          <w:lang w:val="el-GR" w:eastAsia="en-GB"/>
        </w:rPr>
        <w:t xml:space="preserve">Αυτό μετρήθηκε με </w:t>
      </w:r>
      <w:r w:rsidR="00A4075B" w:rsidRPr="00E51455">
        <w:rPr>
          <w:bCs/>
          <w:szCs w:val="22"/>
          <w:lang w:val="el-GR" w:eastAsia="en-GB"/>
        </w:rPr>
        <w:t xml:space="preserve">καθυστερημένο δείκτη φωτοτοξικότητας. </w:t>
      </w:r>
      <w:r w:rsidR="00001203" w:rsidRPr="00E51455">
        <w:rPr>
          <w:szCs w:val="22"/>
          <w:lang w:val="el-GR" w:eastAsia="en-GB"/>
        </w:rPr>
        <w:t>Ωστόσο ο δυνητικός κίνδυνος φωτοαλλεργίας δεν μπορεί να αποκλεισθεί καθώς δεν έχει διεξαχθεί ειδική προκλινική μελέτη.</w:t>
      </w:r>
    </w:p>
    <w:p w14:paraId="59F2DDC5" w14:textId="77777777" w:rsidR="00BA6A76" w:rsidRPr="00E51455" w:rsidRDefault="00BA6A76" w:rsidP="003B4EE5">
      <w:pPr>
        <w:spacing w:line="240" w:lineRule="auto"/>
        <w:rPr>
          <w:szCs w:val="22"/>
          <w:lang w:val="el-GR"/>
        </w:rPr>
      </w:pPr>
    </w:p>
    <w:p w14:paraId="59F2DDC6" w14:textId="77777777" w:rsidR="00D235CF" w:rsidRPr="00E51455" w:rsidRDefault="00D235CF" w:rsidP="003B4EE5">
      <w:pPr>
        <w:keepNext/>
        <w:spacing w:line="240" w:lineRule="auto"/>
        <w:rPr>
          <w:szCs w:val="22"/>
          <w:u w:val="single"/>
          <w:lang w:val="el-GR"/>
        </w:rPr>
      </w:pPr>
      <w:r w:rsidRPr="00E51455">
        <w:rPr>
          <w:szCs w:val="22"/>
          <w:u w:val="single"/>
          <w:lang w:val="el-GR"/>
        </w:rPr>
        <w:t>Μελέτες σε νεαρά ζώα</w:t>
      </w:r>
    </w:p>
    <w:p w14:paraId="59F2DDC7" w14:textId="77777777" w:rsidR="00D235CF" w:rsidRPr="00E51455" w:rsidRDefault="00D235CF" w:rsidP="003B4EE5">
      <w:pPr>
        <w:keepNext/>
        <w:spacing w:line="240" w:lineRule="auto"/>
        <w:rPr>
          <w:szCs w:val="22"/>
          <w:lang w:val="el-GR"/>
        </w:rPr>
      </w:pPr>
    </w:p>
    <w:p w14:paraId="59F2DDC8" w14:textId="1E43C52C" w:rsidR="00BA6A76" w:rsidRPr="00E51455" w:rsidRDefault="00D235CF" w:rsidP="003B4EE5">
      <w:pPr>
        <w:spacing w:line="240" w:lineRule="auto"/>
        <w:rPr>
          <w:szCs w:val="22"/>
          <w:lang w:val="el-GR"/>
        </w:rPr>
      </w:pPr>
      <w:r w:rsidRPr="00E51455">
        <w:rPr>
          <w:rStyle w:val="tlid-translation"/>
          <w:lang w:val="el-GR"/>
        </w:rPr>
        <w:t>Σε μη ανεκτές δόσεις σε ποντικούς πριν από τον απογαλακτισμό, παρατηρήθηκαν οφθαλμικές αδιαφάνειες. Σε ανεκτές δόσεις δεν παρατηρήθηκαν οφθαλμικές αδιαφάνειες (</w:t>
      </w:r>
      <w:r w:rsidR="00D30574" w:rsidRPr="00E51455">
        <w:rPr>
          <w:rStyle w:val="tlid-translation"/>
          <w:lang w:val="el-GR"/>
        </w:rPr>
        <w:t>βλ</w:t>
      </w:r>
      <w:r w:rsidR="00D30574">
        <w:rPr>
          <w:rStyle w:val="tlid-translation"/>
          <w:lang w:val="el-GR"/>
        </w:rPr>
        <w:t>.</w:t>
      </w:r>
      <w:r w:rsidR="00D30574" w:rsidRPr="00E51455">
        <w:rPr>
          <w:rStyle w:val="tlid-translation"/>
          <w:lang w:val="el-GR"/>
        </w:rPr>
        <w:t xml:space="preserve"> </w:t>
      </w:r>
      <w:r w:rsidR="00DE2DC5" w:rsidRPr="00E51455">
        <w:rPr>
          <w:rStyle w:val="tlid-translation"/>
          <w:lang w:val="el-GR"/>
        </w:rPr>
        <w:t>π</w:t>
      </w:r>
      <w:r w:rsidRPr="00E51455">
        <w:rPr>
          <w:rStyle w:val="tlid-translation"/>
          <w:lang w:val="el-GR"/>
        </w:rPr>
        <w:t>αραπάνω υποπαράγραφο «Φαρμακολογία ασφαλείας και τοξικότητα επαναλαμβανόμενης δόσης»). Συμπερασματικά, λαμβάνοντας υπόψη τα περιθώρια έκθεσης με βάση την AUC, δεν μπορεί να αποκλειστεί ο κίνδυνος καταρράκτη σχετιζόμεν</w:t>
      </w:r>
      <w:r w:rsidR="00DE2DC5" w:rsidRPr="00E51455">
        <w:rPr>
          <w:rStyle w:val="tlid-translation"/>
          <w:lang w:val="el-GR"/>
        </w:rPr>
        <w:t>ου</w:t>
      </w:r>
      <w:r w:rsidRPr="00E51455">
        <w:rPr>
          <w:rStyle w:val="tlid-translation"/>
          <w:lang w:val="el-GR"/>
        </w:rPr>
        <w:t xml:space="preserve"> με </w:t>
      </w:r>
      <w:r w:rsidR="005E4AB9">
        <w:rPr>
          <w:rStyle w:val="tlid-translation"/>
          <w:lang w:val="el-GR"/>
        </w:rPr>
        <w:t>ελτρομβοπάγη</w:t>
      </w:r>
      <w:r w:rsidRPr="00E51455">
        <w:rPr>
          <w:rStyle w:val="tlid-translation"/>
          <w:lang w:val="el-GR"/>
        </w:rPr>
        <w:t xml:space="preserve"> σε παιδιατρικούς ασθενείς.</w:t>
      </w:r>
      <w:r w:rsidR="0057123F" w:rsidRPr="00E51455">
        <w:rPr>
          <w:szCs w:val="22"/>
          <w:lang w:val="el-GR"/>
        </w:rPr>
        <w:t xml:space="preserve"> </w:t>
      </w:r>
      <w:r w:rsidR="00BA6A76" w:rsidRPr="00E51455">
        <w:rPr>
          <w:szCs w:val="22"/>
          <w:lang w:val="el-GR"/>
        </w:rPr>
        <w:t xml:space="preserve">Δεν υπάρχουν ευρήματα σε νεαρούς αρουραίους που να καταδεικνύουν μεγαλύτερο κίνδυνο τοξικότητας με τη θεραπεία με </w:t>
      </w:r>
      <w:proofErr w:type="spellStart"/>
      <w:r w:rsidR="00BA6A76" w:rsidRPr="00E51455">
        <w:rPr>
          <w:szCs w:val="22"/>
          <w:lang w:val="en-US"/>
        </w:rPr>
        <w:t>elptombpag</w:t>
      </w:r>
      <w:proofErr w:type="spellEnd"/>
      <w:r w:rsidR="00BA6A76" w:rsidRPr="00E51455">
        <w:rPr>
          <w:szCs w:val="22"/>
          <w:lang w:val="el-GR"/>
        </w:rPr>
        <w:t xml:space="preserve"> σε παιδιατρικούς ασθενείς έναντι ενηλίκων ασθενών με ΙΤΡ.</w:t>
      </w:r>
    </w:p>
    <w:p w14:paraId="59F2DDC9" w14:textId="77777777" w:rsidR="00F5265B" w:rsidRPr="00E51455" w:rsidRDefault="00F5265B" w:rsidP="003B4EE5">
      <w:pPr>
        <w:spacing w:line="240" w:lineRule="auto"/>
        <w:rPr>
          <w:noProof/>
          <w:szCs w:val="22"/>
          <w:lang w:val="el-GR"/>
        </w:rPr>
      </w:pPr>
    </w:p>
    <w:p w14:paraId="59F2DDCA" w14:textId="77777777" w:rsidR="00A34E36" w:rsidRPr="00E51455" w:rsidRDefault="00A34E36" w:rsidP="003B4EE5">
      <w:pPr>
        <w:tabs>
          <w:tab w:val="clear" w:pos="567"/>
        </w:tabs>
        <w:spacing w:line="240" w:lineRule="auto"/>
        <w:rPr>
          <w:noProof/>
          <w:szCs w:val="22"/>
          <w:lang w:val="el-GR"/>
        </w:rPr>
      </w:pPr>
    </w:p>
    <w:p w14:paraId="59F2DDCB" w14:textId="77777777" w:rsidR="00C45BC1" w:rsidRPr="00E51455" w:rsidRDefault="00C45BC1" w:rsidP="003B4EE5">
      <w:pPr>
        <w:keepNext/>
        <w:tabs>
          <w:tab w:val="clear" w:pos="567"/>
        </w:tabs>
        <w:spacing w:line="240" w:lineRule="auto"/>
        <w:ind w:left="567" w:hanging="567"/>
        <w:rPr>
          <w:b/>
          <w:noProof/>
          <w:szCs w:val="22"/>
          <w:lang w:val="el-GR"/>
        </w:rPr>
      </w:pPr>
      <w:r w:rsidRPr="00E51455">
        <w:rPr>
          <w:b/>
          <w:noProof/>
          <w:szCs w:val="22"/>
          <w:lang w:val="el-GR"/>
        </w:rPr>
        <w:t>6.</w:t>
      </w:r>
      <w:r w:rsidRPr="00E51455">
        <w:rPr>
          <w:b/>
          <w:noProof/>
          <w:szCs w:val="22"/>
          <w:lang w:val="el-GR"/>
        </w:rPr>
        <w:tab/>
      </w:r>
      <w:r w:rsidRPr="00E51455">
        <w:rPr>
          <w:b/>
          <w:szCs w:val="22"/>
          <w:lang w:val="el-GR"/>
        </w:rPr>
        <w:t>ΦΑΡΜΑΚΕΥΤΙΚΕΣ ΠΛΗΡΟΦΟΡΙΕΣ</w:t>
      </w:r>
    </w:p>
    <w:p w14:paraId="59F2DDCC" w14:textId="77777777" w:rsidR="00A34E36" w:rsidRPr="00E51455" w:rsidRDefault="00A34E36" w:rsidP="003B4EE5">
      <w:pPr>
        <w:keepNext/>
        <w:tabs>
          <w:tab w:val="clear" w:pos="567"/>
        </w:tabs>
        <w:spacing w:line="240" w:lineRule="auto"/>
        <w:rPr>
          <w:noProof/>
          <w:szCs w:val="22"/>
          <w:lang w:val="el-GR"/>
        </w:rPr>
      </w:pPr>
    </w:p>
    <w:p w14:paraId="59F2DDCD" w14:textId="77777777" w:rsidR="00C45BC1" w:rsidRPr="00E51455" w:rsidRDefault="004F36A7" w:rsidP="003B4EE5">
      <w:pPr>
        <w:keepNext/>
        <w:tabs>
          <w:tab w:val="clear" w:pos="567"/>
        </w:tabs>
        <w:spacing w:line="240" w:lineRule="auto"/>
        <w:rPr>
          <w:b/>
          <w:noProof/>
          <w:szCs w:val="22"/>
          <w:lang w:val="el-GR"/>
        </w:rPr>
      </w:pPr>
      <w:r w:rsidRPr="00E51455">
        <w:rPr>
          <w:b/>
          <w:szCs w:val="22"/>
          <w:lang w:val="el-GR"/>
        </w:rPr>
        <w:t>6.1</w:t>
      </w:r>
      <w:r w:rsidRPr="00E51455">
        <w:rPr>
          <w:b/>
          <w:szCs w:val="22"/>
          <w:lang w:val="el-GR"/>
        </w:rPr>
        <w:tab/>
      </w:r>
      <w:r w:rsidR="00C45BC1" w:rsidRPr="00E51455">
        <w:rPr>
          <w:b/>
          <w:szCs w:val="22"/>
          <w:lang w:val="el-GR"/>
        </w:rPr>
        <w:t>Κατάλογος εκδόχων</w:t>
      </w:r>
    </w:p>
    <w:p w14:paraId="59F2DDCE" w14:textId="77777777" w:rsidR="00BA6A76" w:rsidRPr="00E51455" w:rsidRDefault="00BA6A76" w:rsidP="003B4EE5">
      <w:pPr>
        <w:keepNext/>
        <w:spacing w:line="240" w:lineRule="auto"/>
        <w:rPr>
          <w:lang w:val="el-GR"/>
        </w:rPr>
      </w:pPr>
    </w:p>
    <w:p w14:paraId="59F2DDCF" w14:textId="51106AB5" w:rsidR="00BA6A76" w:rsidRPr="00E51455" w:rsidRDefault="00131D62" w:rsidP="003B4EE5">
      <w:pPr>
        <w:keepNext/>
        <w:spacing w:line="240" w:lineRule="auto"/>
        <w:rPr>
          <w:u w:val="single"/>
          <w:lang w:val="el-GR"/>
        </w:rPr>
      </w:pPr>
      <w:r>
        <w:rPr>
          <w:u w:val="single"/>
        </w:rPr>
        <w:t>Eltrombopag</w:t>
      </w:r>
      <w:r w:rsidRPr="00B33AC0">
        <w:rPr>
          <w:u w:val="single"/>
          <w:lang w:val="el-GR"/>
        </w:rPr>
        <w:t xml:space="preserve"> </w:t>
      </w:r>
      <w:r>
        <w:rPr>
          <w:u w:val="single"/>
        </w:rPr>
        <w:t>Accord</w:t>
      </w:r>
      <w:r w:rsidR="00BA6A76" w:rsidRPr="00E51455">
        <w:rPr>
          <w:u w:val="single"/>
          <w:lang w:val="el-GR"/>
        </w:rPr>
        <w:t xml:space="preserve"> 12,5</w:t>
      </w:r>
      <w:r w:rsidR="00B33AC0">
        <w:rPr>
          <w:u w:val="single"/>
          <w:lang w:val="el-GR"/>
        </w:rPr>
        <w:t>/25/50/75</w:t>
      </w:r>
      <w:r w:rsidR="00BA6A76" w:rsidRPr="00E51455">
        <w:rPr>
          <w:u w:val="single"/>
        </w:rPr>
        <w:t> mg</w:t>
      </w:r>
      <w:r w:rsidR="00BA6A76" w:rsidRPr="00E51455">
        <w:rPr>
          <w:u w:val="single"/>
          <w:lang w:val="el-GR"/>
        </w:rPr>
        <w:t xml:space="preserve"> επικαλυμμένα με λεπτό υμένιο δισκία</w:t>
      </w:r>
    </w:p>
    <w:p w14:paraId="0E2C4594" w14:textId="77777777" w:rsidR="005A00A9" w:rsidRPr="00E51455" w:rsidRDefault="005A00A9" w:rsidP="003B4EE5">
      <w:pPr>
        <w:keepNext/>
        <w:spacing w:line="240" w:lineRule="auto"/>
        <w:rPr>
          <w:u w:val="single"/>
          <w:lang w:val="el-GR"/>
        </w:rPr>
      </w:pPr>
    </w:p>
    <w:p w14:paraId="59F2DDD0" w14:textId="77777777" w:rsidR="00BA6A76" w:rsidRPr="00E51455" w:rsidRDefault="00BA6A76" w:rsidP="003B4EE5">
      <w:pPr>
        <w:keepNext/>
        <w:tabs>
          <w:tab w:val="clear" w:pos="567"/>
        </w:tabs>
        <w:spacing w:line="240" w:lineRule="auto"/>
        <w:rPr>
          <w:i/>
          <w:noProof/>
          <w:szCs w:val="22"/>
          <w:u w:val="single"/>
          <w:lang w:val="el-GR"/>
        </w:rPr>
      </w:pPr>
      <w:r w:rsidRPr="00E51455">
        <w:rPr>
          <w:i/>
          <w:noProof/>
          <w:szCs w:val="22"/>
          <w:u w:val="single"/>
          <w:lang w:val="el-GR"/>
        </w:rPr>
        <w:t>Πυρήνας δισκίου</w:t>
      </w:r>
    </w:p>
    <w:p w14:paraId="59F2DDD2" w14:textId="58A0EDA4" w:rsidR="00BA6A76" w:rsidRPr="00E51455" w:rsidRDefault="00BA6A76" w:rsidP="003B4EE5">
      <w:pPr>
        <w:keepNext/>
        <w:tabs>
          <w:tab w:val="clear" w:pos="567"/>
        </w:tabs>
        <w:spacing w:line="240" w:lineRule="auto"/>
        <w:rPr>
          <w:noProof/>
          <w:szCs w:val="22"/>
          <w:lang w:val="el-GR"/>
        </w:rPr>
      </w:pPr>
      <w:r w:rsidRPr="00E51455">
        <w:rPr>
          <w:noProof/>
          <w:szCs w:val="22"/>
          <w:lang w:val="el-GR"/>
        </w:rPr>
        <w:t>Μαννιτόλη</w:t>
      </w:r>
    </w:p>
    <w:p w14:paraId="59F2DDD4" w14:textId="77777777" w:rsidR="00A163AE" w:rsidRPr="00E51455" w:rsidRDefault="00A163AE" w:rsidP="003B4EE5">
      <w:pPr>
        <w:keepNext/>
        <w:tabs>
          <w:tab w:val="clear" w:pos="567"/>
        </w:tabs>
        <w:spacing w:line="240" w:lineRule="auto"/>
        <w:rPr>
          <w:noProof/>
          <w:color w:val="000000"/>
          <w:szCs w:val="22"/>
          <w:lang w:val="el-GR"/>
        </w:rPr>
      </w:pPr>
      <w:r w:rsidRPr="00E51455">
        <w:rPr>
          <w:color w:val="000000"/>
          <w:szCs w:val="22"/>
          <w:lang w:val="el-GR"/>
        </w:rPr>
        <w:t>Ποβιδόνη</w:t>
      </w:r>
    </w:p>
    <w:p w14:paraId="5D234EA3" w14:textId="6B5A70EF" w:rsidR="00B33AC0" w:rsidRDefault="00B33AC0" w:rsidP="003B4EE5">
      <w:pPr>
        <w:tabs>
          <w:tab w:val="clear" w:pos="567"/>
        </w:tabs>
        <w:spacing w:line="240" w:lineRule="auto"/>
        <w:rPr>
          <w:color w:val="000000"/>
          <w:szCs w:val="22"/>
          <w:lang w:val="el-GR"/>
        </w:rPr>
      </w:pPr>
      <w:r>
        <w:rPr>
          <w:color w:val="000000"/>
          <w:szCs w:val="22"/>
          <w:lang w:val="el-GR"/>
        </w:rPr>
        <w:t>Κυτταρίνη, μικροκρυσταλλική</w:t>
      </w:r>
    </w:p>
    <w:p w14:paraId="59F2DDD5" w14:textId="1CE3759A" w:rsidR="00A163AE" w:rsidRPr="00E51455" w:rsidRDefault="00A163AE" w:rsidP="003B4EE5">
      <w:pPr>
        <w:tabs>
          <w:tab w:val="clear" w:pos="567"/>
        </w:tabs>
        <w:spacing w:line="240" w:lineRule="auto"/>
        <w:rPr>
          <w:noProof/>
          <w:color w:val="000000"/>
          <w:szCs w:val="22"/>
          <w:lang w:val="el-GR"/>
        </w:rPr>
      </w:pPr>
      <w:r w:rsidRPr="00E51455">
        <w:rPr>
          <w:color w:val="000000"/>
          <w:szCs w:val="22"/>
          <w:lang w:val="el-GR"/>
        </w:rPr>
        <w:t>Άμυλο καρβοξυμεθυλιωμένο νατριούχο</w:t>
      </w:r>
    </w:p>
    <w:p w14:paraId="60774C40" w14:textId="77777777" w:rsidR="00B33AC0" w:rsidRPr="00E51455" w:rsidRDefault="00B33AC0" w:rsidP="00B33AC0">
      <w:pPr>
        <w:keepNext/>
        <w:tabs>
          <w:tab w:val="clear" w:pos="567"/>
        </w:tabs>
        <w:spacing w:line="240" w:lineRule="auto"/>
        <w:rPr>
          <w:noProof/>
          <w:szCs w:val="22"/>
          <w:lang w:val="el-GR"/>
        </w:rPr>
      </w:pPr>
      <w:r w:rsidRPr="00E51455">
        <w:rPr>
          <w:noProof/>
          <w:szCs w:val="22"/>
          <w:lang w:val="el-GR"/>
        </w:rPr>
        <w:t>Στεατικό Μαγνήσιο</w:t>
      </w:r>
    </w:p>
    <w:p w14:paraId="59F2DDD6" w14:textId="77C355E7" w:rsidR="00A163AE" w:rsidRPr="00B33AC0" w:rsidRDefault="00B33AC0" w:rsidP="003B4EE5">
      <w:pPr>
        <w:tabs>
          <w:tab w:val="clear" w:pos="567"/>
        </w:tabs>
        <w:spacing w:line="240" w:lineRule="auto"/>
        <w:rPr>
          <w:noProof/>
          <w:color w:val="000000"/>
          <w:szCs w:val="22"/>
          <w:lang w:val="el-GR"/>
        </w:rPr>
      </w:pPr>
      <w:r>
        <w:rPr>
          <w:noProof/>
          <w:color w:val="000000"/>
          <w:szCs w:val="22"/>
          <w:lang w:val="el-GR"/>
        </w:rPr>
        <w:t>Ισομαλτιτόλη (</w:t>
      </w:r>
      <w:r>
        <w:rPr>
          <w:noProof/>
          <w:color w:val="000000"/>
          <w:szCs w:val="22"/>
          <w:lang w:val="en-US"/>
        </w:rPr>
        <w:t>E</w:t>
      </w:r>
      <w:r w:rsidRPr="00D30574">
        <w:rPr>
          <w:noProof/>
          <w:color w:val="000000"/>
          <w:szCs w:val="22"/>
          <w:lang w:val="el-GR"/>
        </w:rPr>
        <w:t xml:space="preserve"> 953)</w:t>
      </w:r>
    </w:p>
    <w:p w14:paraId="528EF2B6" w14:textId="3B26FEEA" w:rsidR="00B33AC0" w:rsidRDefault="00B33AC0" w:rsidP="003B4EE5">
      <w:pPr>
        <w:tabs>
          <w:tab w:val="clear" w:pos="567"/>
        </w:tabs>
        <w:spacing w:line="240" w:lineRule="auto"/>
        <w:rPr>
          <w:noProof/>
          <w:color w:val="000000"/>
          <w:szCs w:val="22"/>
          <w:lang w:val="el-GR"/>
        </w:rPr>
      </w:pPr>
      <w:r>
        <w:rPr>
          <w:noProof/>
          <w:color w:val="000000"/>
          <w:szCs w:val="22"/>
          <w:lang w:val="el-GR"/>
        </w:rPr>
        <w:t>Πυριτικό ασβέστιο</w:t>
      </w:r>
    </w:p>
    <w:p w14:paraId="68A4C9EA" w14:textId="77777777" w:rsidR="00B33AC0" w:rsidRPr="00E51455" w:rsidRDefault="00B33AC0" w:rsidP="003B4EE5">
      <w:pPr>
        <w:tabs>
          <w:tab w:val="clear" w:pos="567"/>
        </w:tabs>
        <w:spacing w:line="240" w:lineRule="auto"/>
        <w:rPr>
          <w:noProof/>
          <w:color w:val="000000"/>
          <w:szCs w:val="22"/>
          <w:lang w:val="el-GR"/>
        </w:rPr>
      </w:pPr>
    </w:p>
    <w:p w14:paraId="59F2DDD7" w14:textId="77777777" w:rsidR="00A163AE" w:rsidRPr="00E51455" w:rsidRDefault="00A163AE" w:rsidP="003B4EE5">
      <w:pPr>
        <w:keepNext/>
        <w:tabs>
          <w:tab w:val="clear" w:pos="567"/>
        </w:tabs>
        <w:spacing w:line="240" w:lineRule="auto"/>
        <w:rPr>
          <w:noProof/>
          <w:color w:val="000000"/>
          <w:szCs w:val="22"/>
          <w:lang w:val="el-GR"/>
        </w:rPr>
      </w:pPr>
      <w:r w:rsidRPr="00E51455">
        <w:rPr>
          <w:i/>
          <w:color w:val="000000"/>
          <w:szCs w:val="22"/>
          <w:u w:val="single"/>
          <w:lang w:val="el-GR"/>
        </w:rPr>
        <w:t>Επικάλυψη του δισκίου</w:t>
      </w:r>
    </w:p>
    <w:p w14:paraId="59F2DDD8" w14:textId="19C8A917" w:rsidR="00A163AE" w:rsidRPr="00E51455" w:rsidRDefault="00A163AE" w:rsidP="003B4EE5">
      <w:pPr>
        <w:keepNext/>
        <w:tabs>
          <w:tab w:val="clear" w:pos="567"/>
        </w:tabs>
        <w:spacing w:line="240" w:lineRule="auto"/>
        <w:rPr>
          <w:noProof/>
          <w:color w:val="000000"/>
          <w:szCs w:val="22"/>
          <w:lang w:val="el-GR"/>
        </w:rPr>
      </w:pPr>
      <w:r w:rsidRPr="00E51455">
        <w:rPr>
          <w:color w:val="000000"/>
          <w:szCs w:val="22"/>
          <w:lang w:val="el-GR"/>
        </w:rPr>
        <w:t>Υπρομελλόζη</w:t>
      </w:r>
    </w:p>
    <w:p w14:paraId="59F2DDDB" w14:textId="77777777" w:rsidR="00A163AE" w:rsidRPr="00E51455" w:rsidRDefault="00A163AE" w:rsidP="003B4EE5">
      <w:pPr>
        <w:tabs>
          <w:tab w:val="clear" w:pos="567"/>
        </w:tabs>
        <w:spacing w:line="240" w:lineRule="auto"/>
        <w:rPr>
          <w:i/>
          <w:noProof/>
          <w:color w:val="000000"/>
          <w:szCs w:val="22"/>
          <w:lang w:val="el-GR"/>
        </w:rPr>
      </w:pPr>
      <w:r w:rsidRPr="00E51455">
        <w:rPr>
          <w:color w:val="000000"/>
          <w:szCs w:val="22"/>
          <w:lang w:val="el-GR"/>
        </w:rPr>
        <w:t>Διοξείδιο του τιτανίου (E171)</w:t>
      </w:r>
    </w:p>
    <w:p w14:paraId="3A2B6269" w14:textId="77777777" w:rsidR="00B33AC0" w:rsidRDefault="00B33AC0" w:rsidP="003B4EE5">
      <w:pPr>
        <w:keepNext/>
        <w:tabs>
          <w:tab w:val="clear" w:pos="567"/>
        </w:tabs>
        <w:spacing w:line="240" w:lineRule="auto"/>
        <w:rPr>
          <w:color w:val="000000"/>
          <w:szCs w:val="22"/>
          <w:lang w:val="el-GR"/>
        </w:rPr>
      </w:pPr>
      <w:r>
        <w:rPr>
          <w:color w:val="000000"/>
          <w:szCs w:val="22"/>
          <w:lang w:val="el-GR"/>
        </w:rPr>
        <w:lastRenderedPageBreak/>
        <w:t>Τριακετίνη</w:t>
      </w:r>
    </w:p>
    <w:p w14:paraId="59F2DDF5" w14:textId="149BDAF3" w:rsidR="004B02C8" w:rsidRPr="00E51455" w:rsidRDefault="004B02C8" w:rsidP="003B4EE5">
      <w:pPr>
        <w:keepNext/>
        <w:tabs>
          <w:tab w:val="clear" w:pos="567"/>
        </w:tabs>
        <w:spacing w:line="240" w:lineRule="auto"/>
        <w:rPr>
          <w:color w:val="000000"/>
          <w:szCs w:val="22"/>
          <w:lang w:val="el-GR"/>
        </w:rPr>
      </w:pPr>
      <w:r w:rsidRPr="00E51455">
        <w:rPr>
          <w:color w:val="000000"/>
          <w:szCs w:val="22"/>
          <w:lang w:val="el-GR"/>
        </w:rPr>
        <w:t>Οξείδιο σιδήρου ερυθρό (Ε172)</w:t>
      </w:r>
    </w:p>
    <w:p w14:paraId="59F2DDFA" w14:textId="5B63EA6B" w:rsidR="004B02C8" w:rsidRPr="00E51455" w:rsidRDefault="004B02C8" w:rsidP="00D30574">
      <w:pPr>
        <w:keepNext/>
        <w:tabs>
          <w:tab w:val="clear" w:pos="567"/>
        </w:tabs>
        <w:spacing w:line="240" w:lineRule="auto"/>
        <w:rPr>
          <w:u w:val="single"/>
          <w:lang w:val="el-GR"/>
        </w:rPr>
      </w:pPr>
      <w:r w:rsidRPr="00E51455">
        <w:rPr>
          <w:color w:val="000000"/>
          <w:szCs w:val="22"/>
          <w:lang w:val="el-GR"/>
        </w:rPr>
        <w:t>Οξείδιο σιδήρου κίτρινο (Ε172)</w:t>
      </w:r>
      <w:r w:rsidR="00B33AC0">
        <w:rPr>
          <w:color w:val="000000"/>
          <w:szCs w:val="22"/>
          <w:lang w:val="el-GR"/>
        </w:rPr>
        <w:t xml:space="preserve"> [εκτός από τα </w:t>
      </w:r>
      <w:r w:rsidRPr="00D30574">
        <w:rPr>
          <w:lang w:val="el-GR"/>
        </w:rPr>
        <w:t>75</w:t>
      </w:r>
      <w:r w:rsidRPr="00D30574">
        <w:t> mg</w:t>
      </w:r>
      <w:r w:rsidR="00B33AC0" w:rsidRPr="00D30574">
        <w:rPr>
          <w:lang w:val="el-GR"/>
        </w:rPr>
        <w:t>]</w:t>
      </w:r>
    </w:p>
    <w:p w14:paraId="59F2DE08" w14:textId="77777777" w:rsidR="00A163AE" w:rsidRPr="00E51455" w:rsidRDefault="00A163AE" w:rsidP="003B4EE5">
      <w:pPr>
        <w:tabs>
          <w:tab w:val="clear" w:pos="567"/>
        </w:tabs>
        <w:spacing w:line="240" w:lineRule="auto"/>
        <w:rPr>
          <w:iCs/>
          <w:noProof/>
          <w:color w:val="000000"/>
          <w:szCs w:val="22"/>
          <w:lang w:val="el-GR"/>
        </w:rPr>
      </w:pPr>
    </w:p>
    <w:p w14:paraId="59F2DE09" w14:textId="77777777" w:rsidR="00C45BC1" w:rsidRPr="00E51455" w:rsidRDefault="00C45BC1" w:rsidP="003B4EE5">
      <w:pPr>
        <w:keepNext/>
        <w:tabs>
          <w:tab w:val="clear" w:pos="567"/>
        </w:tabs>
        <w:spacing w:line="240" w:lineRule="auto"/>
        <w:ind w:left="567" w:hanging="567"/>
        <w:rPr>
          <w:noProof/>
          <w:color w:val="000000"/>
          <w:szCs w:val="22"/>
          <w:lang w:val="el-GR"/>
        </w:rPr>
      </w:pPr>
      <w:r w:rsidRPr="00E51455">
        <w:rPr>
          <w:b/>
          <w:noProof/>
          <w:color w:val="000000"/>
          <w:szCs w:val="22"/>
          <w:lang w:val="el-GR"/>
        </w:rPr>
        <w:t>6.2</w:t>
      </w:r>
      <w:r w:rsidRPr="00E51455">
        <w:rPr>
          <w:b/>
          <w:noProof/>
          <w:color w:val="000000"/>
          <w:szCs w:val="22"/>
          <w:lang w:val="el-GR"/>
        </w:rPr>
        <w:tab/>
      </w:r>
      <w:r w:rsidRPr="00E51455">
        <w:rPr>
          <w:b/>
          <w:color w:val="000000"/>
          <w:szCs w:val="22"/>
          <w:lang w:val="el-GR"/>
        </w:rPr>
        <w:t>Ασυμβατότητες</w:t>
      </w:r>
    </w:p>
    <w:p w14:paraId="59F2DE0A" w14:textId="77777777" w:rsidR="00AF734B" w:rsidRPr="00E51455" w:rsidRDefault="00AF734B" w:rsidP="003B4EE5">
      <w:pPr>
        <w:keepNext/>
        <w:tabs>
          <w:tab w:val="clear" w:pos="567"/>
        </w:tabs>
        <w:spacing w:line="240" w:lineRule="auto"/>
        <w:rPr>
          <w:noProof/>
          <w:color w:val="000000"/>
          <w:szCs w:val="22"/>
          <w:lang w:val="el-GR"/>
        </w:rPr>
      </w:pPr>
    </w:p>
    <w:p w14:paraId="59F2DE0B" w14:textId="77777777" w:rsidR="00C45BC1" w:rsidRPr="00E51455" w:rsidRDefault="00C45BC1" w:rsidP="003B4EE5">
      <w:pPr>
        <w:tabs>
          <w:tab w:val="clear" w:pos="567"/>
        </w:tabs>
        <w:spacing w:line="240" w:lineRule="auto"/>
        <w:rPr>
          <w:noProof/>
          <w:color w:val="000000"/>
          <w:szCs w:val="22"/>
          <w:lang w:val="el-GR"/>
        </w:rPr>
      </w:pPr>
      <w:r w:rsidRPr="00E51455">
        <w:rPr>
          <w:color w:val="000000"/>
          <w:szCs w:val="22"/>
          <w:lang w:val="el-GR"/>
        </w:rPr>
        <w:t>Δεν εφαρμόζεται.</w:t>
      </w:r>
    </w:p>
    <w:p w14:paraId="59F2DE0C" w14:textId="77777777" w:rsidR="00AF734B" w:rsidRPr="00E51455" w:rsidRDefault="00AF734B" w:rsidP="003B4EE5">
      <w:pPr>
        <w:tabs>
          <w:tab w:val="clear" w:pos="567"/>
        </w:tabs>
        <w:spacing w:line="240" w:lineRule="auto"/>
        <w:rPr>
          <w:noProof/>
          <w:color w:val="000000"/>
          <w:szCs w:val="22"/>
          <w:lang w:val="el-GR"/>
        </w:rPr>
      </w:pPr>
    </w:p>
    <w:p w14:paraId="59F2DE0D" w14:textId="77777777" w:rsidR="00C45BC1" w:rsidRPr="00E51455" w:rsidRDefault="00C45BC1" w:rsidP="003B4EE5">
      <w:pPr>
        <w:keepNext/>
        <w:tabs>
          <w:tab w:val="clear" w:pos="567"/>
        </w:tabs>
        <w:spacing w:line="240" w:lineRule="auto"/>
        <w:ind w:left="567" w:hanging="567"/>
        <w:rPr>
          <w:noProof/>
          <w:color w:val="000000"/>
          <w:szCs w:val="22"/>
          <w:lang w:val="el-GR"/>
        </w:rPr>
      </w:pPr>
      <w:r w:rsidRPr="00E51455">
        <w:rPr>
          <w:b/>
          <w:noProof/>
          <w:color w:val="000000"/>
          <w:szCs w:val="22"/>
          <w:lang w:val="el-GR"/>
        </w:rPr>
        <w:t>6.3</w:t>
      </w:r>
      <w:r w:rsidRPr="00E51455">
        <w:rPr>
          <w:b/>
          <w:noProof/>
          <w:color w:val="000000"/>
          <w:szCs w:val="22"/>
          <w:lang w:val="el-GR"/>
        </w:rPr>
        <w:tab/>
      </w:r>
      <w:r w:rsidRPr="00E51455">
        <w:rPr>
          <w:b/>
          <w:color w:val="000000"/>
          <w:szCs w:val="22"/>
          <w:lang w:val="el-GR"/>
        </w:rPr>
        <w:t>Διάρκεια ζωής</w:t>
      </w:r>
    </w:p>
    <w:p w14:paraId="59F2DE0E" w14:textId="77777777" w:rsidR="00AF734B" w:rsidRPr="00E51455" w:rsidRDefault="00AF734B" w:rsidP="003B4EE5">
      <w:pPr>
        <w:keepNext/>
        <w:tabs>
          <w:tab w:val="clear" w:pos="567"/>
        </w:tabs>
        <w:spacing w:line="240" w:lineRule="auto"/>
        <w:rPr>
          <w:noProof/>
          <w:color w:val="000000"/>
          <w:szCs w:val="22"/>
          <w:lang w:val="el-GR"/>
        </w:rPr>
      </w:pPr>
    </w:p>
    <w:p w14:paraId="59F2DE0F" w14:textId="346011DA" w:rsidR="00C45BC1" w:rsidRPr="00E51455" w:rsidRDefault="00B33AC0" w:rsidP="003B4EE5">
      <w:pPr>
        <w:tabs>
          <w:tab w:val="clear" w:pos="567"/>
        </w:tabs>
        <w:spacing w:line="240" w:lineRule="auto"/>
        <w:rPr>
          <w:noProof/>
          <w:color w:val="000000"/>
          <w:szCs w:val="22"/>
          <w:lang w:val="el-GR"/>
        </w:rPr>
      </w:pPr>
      <w:r>
        <w:rPr>
          <w:color w:val="000000"/>
          <w:szCs w:val="22"/>
          <w:lang w:val="el-GR"/>
        </w:rPr>
        <w:t>2</w:t>
      </w:r>
      <w:r w:rsidR="00AB61FC" w:rsidRPr="00E51455">
        <w:rPr>
          <w:color w:val="000000"/>
          <w:szCs w:val="22"/>
          <w:lang w:val="el-GR"/>
        </w:rPr>
        <w:t> </w:t>
      </w:r>
      <w:r w:rsidR="00C45BC1" w:rsidRPr="00E51455">
        <w:rPr>
          <w:color w:val="000000"/>
          <w:szCs w:val="22"/>
          <w:lang w:val="el-GR"/>
        </w:rPr>
        <w:t>χρόνια.</w:t>
      </w:r>
    </w:p>
    <w:p w14:paraId="59F2DE10" w14:textId="77777777" w:rsidR="00AF734B" w:rsidRPr="00E51455" w:rsidRDefault="00AF734B" w:rsidP="003B4EE5">
      <w:pPr>
        <w:tabs>
          <w:tab w:val="clear" w:pos="567"/>
        </w:tabs>
        <w:spacing w:line="240" w:lineRule="auto"/>
        <w:rPr>
          <w:noProof/>
          <w:color w:val="000000"/>
          <w:szCs w:val="22"/>
          <w:lang w:val="el-GR"/>
        </w:rPr>
      </w:pPr>
    </w:p>
    <w:p w14:paraId="59F2DE11" w14:textId="77777777" w:rsidR="00C45BC1" w:rsidRPr="00E51455" w:rsidRDefault="004F36A7" w:rsidP="003B4EE5">
      <w:pPr>
        <w:keepNext/>
        <w:tabs>
          <w:tab w:val="clear" w:pos="567"/>
        </w:tabs>
        <w:spacing w:line="240" w:lineRule="auto"/>
        <w:rPr>
          <w:noProof/>
          <w:color w:val="000000"/>
          <w:szCs w:val="22"/>
          <w:lang w:val="el-GR"/>
        </w:rPr>
      </w:pPr>
      <w:r w:rsidRPr="00E51455">
        <w:rPr>
          <w:b/>
          <w:color w:val="000000"/>
          <w:szCs w:val="22"/>
          <w:lang w:val="el-GR"/>
        </w:rPr>
        <w:t>6.4</w:t>
      </w:r>
      <w:r w:rsidRPr="00E51455">
        <w:rPr>
          <w:b/>
          <w:color w:val="000000"/>
          <w:szCs w:val="22"/>
          <w:lang w:val="el-GR"/>
        </w:rPr>
        <w:tab/>
      </w:r>
      <w:r w:rsidR="00C45BC1" w:rsidRPr="00E51455">
        <w:rPr>
          <w:b/>
          <w:color w:val="000000"/>
          <w:szCs w:val="22"/>
          <w:lang w:val="el-GR"/>
        </w:rPr>
        <w:t>Ιδιαίτερες προφυλάξεις κατά την φύλαξη του προϊόντος</w:t>
      </w:r>
    </w:p>
    <w:p w14:paraId="59F2DE12" w14:textId="77777777" w:rsidR="00AF734B" w:rsidRPr="00E51455" w:rsidRDefault="00AF734B" w:rsidP="003B4EE5">
      <w:pPr>
        <w:keepNext/>
        <w:tabs>
          <w:tab w:val="clear" w:pos="567"/>
        </w:tabs>
        <w:spacing w:line="240" w:lineRule="auto"/>
        <w:rPr>
          <w:noProof/>
          <w:color w:val="000000"/>
          <w:szCs w:val="22"/>
          <w:lang w:val="el-GR"/>
        </w:rPr>
      </w:pPr>
    </w:p>
    <w:p w14:paraId="59F2DE13" w14:textId="77777777" w:rsidR="00C45BC1" w:rsidRPr="00E51455" w:rsidRDefault="00750C80" w:rsidP="003B4EE5">
      <w:pPr>
        <w:spacing w:line="240" w:lineRule="auto"/>
        <w:rPr>
          <w:color w:val="000000"/>
          <w:szCs w:val="22"/>
          <w:lang w:val="el-GR"/>
        </w:rPr>
      </w:pPr>
      <w:r w:rsidRPr="00E51455">
        <w:rPr>
          <w:color w:val="000000"/>
          <w:szCs w:val="22"/>
          <w:lang w:val="el-GR"/>
        </w:rPr>
        <w:t>Το φαρμακευτικό αυτό προϊόν δεν απαιτεί ιδιαίτερες συνθήκες φύλαξης</w:t>
      </w:r>
      <w:r w:rsidR="00C45BC1" w:rsidRPr="00E51455">
        <w:rPr>
          <w:color w:val="000000"/>
          <w:szCs w:val="22"/>
          <w:lang w:val="el-GR"/>
        </w:rPr>
        <w:t>.</w:t>
      </w:r>
    </w:p>
    <w:p w14:paraId="59F2DE14" w14:textId="77777777" w:rsidR="00AF734B" w:rsidRPr="00E51455" w:rsidRDefault="00AF734B" w:rsidP="003B4EE5">
      <w:pPr>
        <w:tabs>
          <w:tab w:val="clear" w:pos="567"/>
        </w:tabs>
        <w:spacing w:line="240" w:lineRule="auto"/>
        <w:rPr>
          <w:noProof/>
          <w:color w:val="000000"/>
          <w:szCs w:val="22"/>
          <w:lang w:val="el-GR"/>
        </w:rPr>
      </w:pPr>
    </w:p>
    <w:p w14:paraId="59F2DE15" w14:textId="77777777" w:rsidR="00C45BC1" w:rsidRPr="00E51455" w:rsidRDefault="004F36A7" w:rsidP="003B4EE5">
      <w:pPr>
        <w:keepNext/>
        <w:tabs>
          <w:tab w:val="clear" w:pos="567"/>
        </w:tabs>
        <w:spacing w:line="240" w:lineRule="auto"/>
        <w:rPr>
          <w:b/>
          <w:noProof/>
          <w:color w:val="000000"/>
          <w:szCs w:val="22"/>
          <w:lang w:val="el-GR"/>
        </w:rPr>
      </w:pPr>
      <w:r w:rsidRPr="00E51455">
        <w:rPr>
          <w:b/>
          <w:color w:val="000000"/>
          <w:szCs w:val="22"/>
          <w:lang w:val="el-GR"/>
        </w:rPr>
        <w:t>6.5</w:t>
      </w:r>
      <w:r w:rsidRPr="00E51455">
        <w:rPr>
          <w:b/>
          <w:color w:val="000000"/>
          <w:szCs w:val="22"/>
          <w:lang w:val="el-GR"/>
        </w:rPr>
        <w:tab/>
      </w:r>
      <w:r w:rsidR="00C45BC1" w:rsidRPr="00E51455">
        <w:rPr>
          <w:b/>
          <w:color w:val="000000"/>
          <w:szCs w:val="22"/>
          <w:lang w:val="el-GR"/>
        </w:rPr>
        <w:t>Φύση και συστατικά του περιέκτη</w:t>
      </w:r>
    </w:p>
    <w:p w14:paraId="59F2DE16" w14:textId="77777777" w:rsidR="00AF734B" w:rsidRPr="00E51455" w:rsidRDefault="00AF734B" w:rsidP="003B4EE5">
      <w:pPr>
        <w:keepNext/>
        <w:tabs>
          <w:tab w:val="clear" w:pos="567"/>
        </w:tabs>
        <w:spacing w:line="240" w:lineRule="auto"/>
        <w:rPr>
          <w:iCs/>
          <w:noProof/>
          <w:color w:val="000000"/>
          <w:szCs w:val="22"/>
          <w:lang w:val="el-GR"/>
        </w:rPr>
      </w:pPr>
    </w:p>
    <w:p w14:paraId="59F2DE17" w14:textId="04DC89FD" w:rsidR="004B02C8" w:rsidRPr="00B33AC0" w:rsidRDefault="00E347F0" w:rsidP="003B4EE5">
      <w:pPr>
        <w:keepNext/>
        <w:spacing w:line="240" w:lineRule="auto"/>
        <w:rPr>
          <w:color w:val="000000"/>
          <w:szCs w:val="22"/>
          <w:u w:val="single"/>
          <w:lang w:val="el-GR"/>
        </w:rPr>
      </w:pPr>
      <w:r>
        <w:rPr>
          <w:color w:val="000000"/>
          <w:szCs w:val="22"/>
          <w:u w:val="single"/>
          <w:lang w:val="el-GR"/>
        </w:rPr>
        <w:t>12,5 </w:t>
      </w:r>
      <w:r>
        <w:rPr>
          <w:color w:val="000000"/>
          <w:szCs w:val="22"/>
          <w:u w:val="single"/>
          <w:lang w:val="en-US"/>
        </w:rPr>
        <w:t>mg</w:t>
      </w:r>
      <w:r w:rsidRPr="00E51455">
        <w:rPr>
          <w:color w:val="000000"/>
          <w:szCs w:val="22"/>
          <w:u w:val="single"/>
          <w:lang w:val="el-GR"/>
        </w:rPr>
        <w:t xml:space="preserve"> </w:t>
      </w:r>
      <w:r>
        <w:rPr>
          <w:color w:val="000000"/>
          <w:szCs w:val="22"/>
          <w:u w:val="single"/>
          <w:lang w:val="el-GR"/>
        </w:rPr>
        <w:t>ε</w:t>
      </w:r>
      <w:r w:rsidR="004B02C8" w:rsidRPr="00E51455">
        <w:rPr>
          <w:color w:val="000000"/>
          <w:szCs w:val="22"/>
          <w:u w:val="single"/>
          <w:lang w:val="el-GR"/>
        </w:rPr>
        <w:t>πικαλυμμένα με λεπτό υμένιο δισκία</w:t>
      </w:r>
    </w:p>
    <w:p w14:paraId="29167105" w14:textId="77777777" w:rsidR="005A00A9" w:rsidRPr="00E51455" w:rsidRDefault="005A00A9" w:rsidP="003B4EE5">
      <w:pPr>
        <w:keepNext/>
        <w:spacing w:line="240" w:lineRule="auto"/>
        <w:rPr>
          <w:color w:val="000000"/>
          <w:szCs w:val="22"/>
          <w:u w:val="single"/>
          <w:lang w:val="el-GR"/>
        </w:rPr>
      </w:pPr>
    </w:p>
    <w:p w14:paraId="23BA3801" w14:textId="3364F7FA" w:rsidR="00B33AC0" w:rsidRDefault="00C26AC6" w:rsidP="003B4EE5">
      <w:pPr>
        <w:spacing w:line="240" w:lineRule="auto"/>
        <w:rPr>
          <w:color w:val="000000"/>
          <w:szCs w:val="22"/>
          <w:lang w:val="el-GR"/>
        </w:rPr>
      </w:pPr>
      <w:r w:rsidRPr="00E51455">
        <w:rPr>
          <w:color w:val="000000"/>
          <w:szCs w:val="22"/>
          <w:lang w:val="el-GR"/>
        </w:rPr>
        <w:t>Κυψέλες</w:t>
      </w:r>
      <w:r w:rsidR="00C45BC1" w:rsidRPr="00E51455">
        <w:rPr>
          <w:color w:val="000000"/>
          <w:szCs w:val="22"/>
          <w:lang w:val="el-GR"/>
        </w:rPr>
        <w:t xml:space="preserve"> αλουμινίου (</w:t>
      </w:r>
      <w:r w:rsidR="00B33AC0">
        <w:rPr>
          <w:color w:val="000000"/>
          <w:szCs w:val="22"/>
          <w:lang w:val="en-US"/>
        </w:rPr>
        <w:t>OPA</w:t>
      </w:r>
      <w:r w:rsidRPr="00E51455">
        <w:rPr>
          <w:color w:val="000000"/>
          <w:szCs w:val="22"/>
          <w:lang w:val="el-GR"/>
        </w:rPr>
        <w:t>/</w:t>
      </w:r>
      <w:r w:rsidRPr="00E51455">
        <w:rPr>
          <w:color w:val="000000"/>
          <w:szCs w:val="22"/>
          <w:lang w:val="en-US"/>
        </w:rPr>
        <w:t>Alu</w:t>
      </w:r>
      <w:r w:rsidRPr="00E51455">
        <w:rPr>
          <w:color w:val="000000"/>
          <w:szCs w:val="22"/>
          <w:lang w:val="el-GR"/>
        </w:rPr>
        <w:t>/</w:t>
      </w:r>
      <w:r w:rsidRPr="00E51455">
        <w:rPr>
          <w:color w:val="000000"/>
          <w:szCs w:val="22"/>
          <w:lang w:val="en-US"/>
        </w:rPr>
        <w:t>PVC</w:t>
      </w:r>
      <w:r w:rsidR="00B33AC0">
        <w:rPr>
          <w:color w:val="000000"/>
          <w:szCs w:val="22"/>
          <w:lang w:val="el-GR"/>
        </w:rPr>
        <w:t>-</w:t>
      </w:r>
      <w:r w:rsidR="00B33AC0">
        <w:rPr>
          <w:color w:val="000000"/>
          <w:szCs w:val="22"/>
          <w:lang w:val="en-US"/>
        </w:rPr>
        <w:t>Alu</w:t>
      </w:r>
      <w:r w:rsidR="00B33AC0">
        <w:rPr>
          <w:color w:val="000000"/>
          <w:szCs w:val="22"/>
          <w:lang w:val="el-GR"/>
        </w:rPr>
        <w:t>) σε κουτί που περιέχει 14 ή 28 επικαλυμμένα με λεπτό υμένιο δισκία.</w:t>
      </w:r>
    </w:p>
    <w:p w14:paraId="62CE557C" w14:textId="77777777" w:rsidR="00B33AC0" w:rsidRDefault="00B33AC0" w:rsidP="003B4EE5">
      <w:pPr>
        <w:spacing w:line="240" w:lineRule="auto"/>
        <w:rPr>
          <w:color w:val="000000"/>
          <w:szCs w:val="22"/>
          <w:lang w:val="el-GR"/>
        </w:rPr>
      </w:pPr>
    </w:p>
    <w:p w14:paraId="2F17CBF2" w14:textId="28EFDEEF" w:rsidR="00B33AC0" w:rsidRDefault="00B33AC0" w:rsidP="003B4EE5">
      <w:pPr>
        <w:spacing w:line="240" w:lineRule="auto"/>
        <w:rPr>
          <w:color w:val="000000"/>
          <w:szCs w:val="22"/>
          <w:lang w:val="el-GR"/>
        </w:rPr>
      </w:pPr>
      <w:r>
        <w:rPr>
          <w:color w:val="000000"/>
          <w:szCs w:val="22"/>
          <w:lang w:val="el-GR"/>
        </w:rPr>
        <w:t xml:space="preserve">Διάτρητες κυψέλες αλουμινίου </w:t>
      </w:r>
      <w:r w:rsidRPr="00E51455">
        <w:rPr>
          <w:color w:val="000000"/>
          <w:szCs w:val="22"/>
          <w:lang w:val="el-GR"/>
        </w:rPr>
        <w:t>(</w:t>
      </w:r>
      <w:r>
        <w:rPr>
          <w:color w:val="000000"/>
          <w:szCs w:val="22"/>
          <w:lang w:val="en-US"/>
        </w:rPr>
        <w:t>OPA</w:t>
      </w:r>
      <w:r w:rsidRPr="00E51455">
        <w:rPr>
          <w:color w:val="000000"/>
          <w:szCs w:val="22"/>
          <w:lang w:val="el-GR"/>
        </w:rPr>
        <w:t>/</w:t>
      </w:r>
      <w:r w:rsidRPr="00E51455">
        <w:rPr>
          <w:color w:val="000000"/>
          <w:szCs w:val="22"/>
          <w:lang w:val="en-US"/>
        </w:rPr>
        <w:t>Alu</w:t>
      </w:r>
      <w:r w:rsidRPr="00E51455">
        <w:rPr>
          <w:color w:val="000000"/>
          <w:szCs w:val="22"/>
          <w:lang w:val="el-GR"/>
        </w:rPr>
        <w:t>/</w:t>
      </w:r>
      <w:r w:rsidRPr="00E51455">
        <w:rPr>
          <w:color w:val="000000"/>
          <w:szCs w:val="22"/>
          <w:lang w:val="en-US"/>
        </w:rPr>
        <w:t>PVC</w:t>
      </w:r>
      <w:r>
        <w:rPr>
          <w:color w:val="000000"/>
          <w:szCs w:val="22"/>
          <w:lang w:val="el-GR"/>
        </w:rPr>
        <w:t>-</w:t>
      </w:r>
      <w:r>
        <w:rPr>
          <w:color w:val="000000"/>
          <w:szCs w:val="22"/>
          <w:lang w:val="en-US"/>
        </w:rPr>
        <w:t>Alu</w:t>
      </w:r>
      <w:r>
        <w:rPr>
          <w:color w:val="000000"/>
          <w:szCs w:val="22"/>
          <w:lang w:val="el-GR"/>
        </w:rPr>
        <w:t>)</w:t>
      </w:r>
      <w:r w:rsidRPr="00B33AC0">
        <w:rPr>
          <w:color w:val="000000"/>
          <w:szCs w:val="22"/>
          <w:lang w:val="el-GR"/>
        </w:rPr>
        <w:t xml:space="preserve"> </w:t>
      </w:r>
      <w:r>
        <w:rPr>
          <w:color w:val="000000"/>
          <w:szCs w:val="22"/>
          <w:lang w:val="el-GR"/>
        </w:rPr>
        <w:t>σε κουτί που περιέχει 14 </w:t>
      </w:r>
      <w:r>
        <w:rPr>
          <w:color w:val="000000"/>
          <w:szCs w:val="22"/>
          <w:lang w:val="en-US"/>
        </w:rPr>
        <w:t>x</w:t>
      </w:r>
      <w:r>
        <w:rPr>
          <w:color w:val="000000"/>
          <w:szCs w:val="22"/>
          <w:lang w:val="el-GR"/>
        </w:rPr>
        <w:t> 1 ή 28 </w:t>
      </w:r>
      <w:r>
        <w:rPr>
          <w:color w:val="000000"/>
          <w:szCs w:val="22"/>
          <w:lang w:val="en-US"/>
        </w:rPr>
        <w:t>x</w:t>
      </w:r>
      <w:r>
        <w:rPr>
          <w:color w:val="000000"/>
          <w:szCs w:val="22"/>
          <w:lang w:val="el-GR"/>
        </w:rPr>
        <w:t> 1</w:t>
      </w:r>
      <w:r w:rsidR="00E347F0">
        <w:rPr>
          <w:color w:val="000000"/>
          <w:szCs w:val="22"/>
          <w:lang w:val="el-GR"/>
        </w:rPr>
        <w:t> </w:t>
      </w:r>
      <w:r>
        <w:rPr>
          <w:color w:val="000000"/>
          <w:szCs w:val="22"/>
          <w:lang w:val="el-GR"/>
        </w:rPr>
        <w:t>επικαλυμμένα με λεπτό υμένιο δισκία.</w:t>
      </w:r>
    </w:p>
    <w:p w14:paraId="2BE93491" w14:textId="77777777" w:rsidR="00B33AC0" w:rsidRDefault="00B33AC0" w:rsidP="003B4EE5">
      <w:pPr>
        <w:spacing w:line="240" w:lineRule="auto"/>
        <w:rPr>
          <w:color w:val="000000"/>
          <w:szCs w:val="22"/>
          <w:lang w:val="el-GR"/>
        </w:rPr>
      </w:pPr>
    </w:p>
    <w:p w14:paraId="6A1DCBBB" w14:textId="6DBE1AAB" w:rsidR="00B33AC0" w:rsidRPr="00E347F0" w:rsidRDefault="00B33AC0" w:rsidP="003B4EE5">
      <w:pPr>
        <w:spacing w:line="240" w:lineRule="auto"/>
        <w:rPr>
          <w:color w:val="000000"/>
          <w:szCs w:val="22"/>
          <w:lang w:val="el-GR"/>
        </w:rPr>
      </w:pPr>
      <w:r>
        <w:rPr>
          <w:color w:val="000000"/>
          <w:szCs w:val="22"/>
          <w:u w:val="single"/>
          <w:lang w:val="el-GR"/>
        </w:rPr>
        <w:t>25 </w:t>
      </w:r>
      <w:r>
        <w:rPr>
          <w:color w:val="000000"/>
          <w:szCs w:val="22"/>
          <w:u w:val="single"/>
          <w:lang w:val="en-US"/>
        </w:rPr>
        <w:t>mg</w:t>
      </w:r>
      <w:r>
        <w:rPr>
          <w:color w:val="000000"/>
          <w:szCs w:val="22"/>
          <w:u w:val="single"/>
          <w:lang w:val="el-GR"/>
        </w:rPr>
        <w:t>, 50 </w:t>
      </w:r>
      <w:r>
        <w:rPr>
          <w:color w:val="000000"/>
          <w:szCs w:val="22"/>
          <w:u w:val="single"/>
          <w:lang w:val="en-US"/>
        </w:rPr>
        <w:t>mg</w:t>
      </w:r>
      <w:r>
        <w:rPr>
          <w:color w:val="000000"/>
          <w:szCs w:val="22"/>
          <w:u w:val="single"/>
          <w:lang w:val="el-GR"/>
        </w:rPr>
        <w:t xml:space="preserve"> και 75 </w:t>
      </w:r>
      <w:r>
        <w:rPr>
          <w:color w:val="000000"/>
          <w:szCs w:val="22"/>
          <w:u w:val="single"/>
          <w:lang w:val="en-US"/>
        </w:rPr>
        <w:t>mg</w:t>
      </w:r>
      <w:r w:rsidR="00E347F0">
        <w:rPr>
          <w:color w:val="000000"/>
          <w:szCs w:val="22"/>
          <w:u w:val="single"/>
          <w:lang w:val="el-GR"/>
        </w:rPr>
        <w:t xml:space="preserve"> ε</w:t>
      </w:r>
      <w:r w:rsidR="00E347F0" w:rsidRPr="00E51455">
        <w:rPr>
          <w:color w:val="000000"/>
          <w:szCs w:val="22"/>
          <w:u w:val="single"/>
          <w:lang w:val="el-GR"/>
        </w:rPr>
        <w:t>πικαλυμμένα με λεπτό υμένιο δισκία</w:t>
      </w:r>
    </w:p>
    <w:p w14:paraId="59F2DE18" w14:textId="3165FEE5" w:rsidR="00C45BC1" w:rsidRPr="00E51455" w:rsidRDefault="00B33AC0" w:rsidP="003B4EE5">
      <w:pPr>
        <w:spacing w:line="240" w:lineRule="auto"/>
        <w:rPr>
          <w:noProof/>
          <w:color w:val="000000"/>
          <w:szCs w:val="22"/>
          <w:lang w:val="el-GR"/>
        </w:rPr>
      </w:pPr>
      <w:r w:rsidRPr="00E51455">
        <w:rPr>
          <w:color w:val="000000"/>
          <w:szCs w:val="22"/>
          <w:lang w:val="el-GR"/>
        </w:rPr>
        <w:t>Κυψέλες αλουμινίου (</w:t>
      </w:r>
      <w:r>
        <w:rPr>
          <w:color w:val="000000"/>
          <w:szCs w:val="22"/>
          <w:lang w:val="en-US"/>
        </w:rPr>
        <w:t>OPA</w:t>
      </w:r>
      <w:r w:rsidRPr="00E51455">
        <w:rPr>
          <w:color w:val="000000"/>
          <w:szCs w:val="22"/>
          <w:lang w:val="el-GR"/>
        </w:rPr>
        <w:t>/</w:t>
      </w:r>
      <w:r w:rsidRPr="00E51455">
        <w:rPr>
          <w:color w:val="000000"/>
          <w:szCs w:val="22"/>
          <w:lang w:val="en-US"/>
        </w:rPr>
        <w:t>Alu</w:t>
      </w:r>
      <w:r w:rsidRPr="00E51455">
        <w:rPr>
          <w:color w:val="000000"/>
          <w:szCs w:val="22"/>
          <w:lang w:val="el-GR"/>
        </w:rPr>
        <w:t>/</w:t>
      </w:r>
      <w:r w:rsidRPr="00E51455">
        <w:rPr>
          <w:color w:val="000000"/>
          <w:szCs w:val="22"/>
          <w:lang w:val="en-US"/>
        </w:rPr>
        <w:t>PVC</w:t>
      </w:r>
      <w:r>
        <w:rPr>
          <w:color w:val="000000"/>
          <w:szCs w:val="22"/>
          <w:lang w:val="el-GR"/>
        </w:rPr>
        <w:t>-</w:t>
      </w:r>
      <w:r w:rsidR="00C26AC6" w:rsidRPr="00E51455">
        <w:rPr>
          <w:color w:val="000000"/>
          <w:szCs w:val="22"/>
          <w:lang w:val="en-US"/>
        </w:rPr>
        <w:t>Alu</w:t>
      </w:r>
      <w:r w:rsidR="00C45BC1" w:rsidRPr="00E51455">
        <w:rPr>
          <w:color w:val="000000"/>
          <w:szCs w:val="22"/>
          <w:lang w:val="el-GR"/>
        </w:rPr>
        <w:t>) σε κουτί που περιέχει 14</w:t>
      </w:r>
      <w:r w:rsidR="00857B41">
        <w:rPr>
          <w:color w:val="000000"/>
          <w:szCs w:val="22"/>
          <w:lang w:val="el-GR"/>
        </w:rPr>
        <w:t>,</w:t>
      </w:r>
      <w:r w:rsidR="00C45BC1" w:rsidRPr="00E51455">
        <w:rPr>
          <w:color w:val="000000"/>
          <w:szCs w:val="22"/>
          <w:lang w:val="el-GR"/>
        </w:rPr>
        <w:t xml:space="preserve"> 28</w:t>
      </w:r>
      <w:r w:rsidR="00857B41">
        <w:rPr>
          <w:color w:val="000000"/>
          <w:szCs w:val="22"/>
          <w:lang w:val="el-GR"/>
        </w:rPr>
        <w:t xml:space="preserve"> ή 84</w:t>
      </w:r>
      <w:r w:rsidR="00AB61FC" w:rsidRPr="00E51455">
        <w:rPr>
          <w:color w:val="000000"/>
          <w:szCs w:val="22"/>
          <w:lang w:val="el-GR"/>
        </w:rPr>
        <w:t> </w:t>
      </w:r>
      <w:r w:rsidR="00C45BC1" w:rsidRPr="00E51455">
        <w:rPr>
          <w:color w:val="000000"/>
          <w:szCs w:val="22"/>
          <w:lang w:val="el-GR"/>
        </w:rPr>
        <w:t xml:space="preserve">επικαλυμμένα με λεπτό υμένιο δισκία και πολυσυσκευασίες </w:t>
      </w:r>
      <w:r>
        <w:rPr>
          <w:color w:val="000000"/>
          <w:szCs w:val="22"/>
          <w:lang w:val="el-GR"/>
        </w:rPr>
        <w:t xml:space="preserve">σε εξωτερικό κουτί </w:t>
      </w:r>
      <w:r w:rsidR="00C45BC1" w:rsidRPr="00E51455">
        <w:rPr>
          <w:color w:val="000000"/>
          <w:szCs w:val="22"/>
          <w:lang w:val="el-GR"/>
        </w:rPr>
        <w:t>που περιέχουν 84 (3</w:t>
      </w:r>
      <w:r w:rsidR="00AB61FC" w:rsidRPr="00E51455">
        <w:rPr>
          <w:color w:val="000000"/>
          <w:szCs w:val="22"/>
          <w:lang w:val="el-GR"/>
        </w:rPr>
        <w:t> </w:t>
      </w:r>
      <w:r w:rsidR="00C45BC1" w:rsidRPr="00E51455">
        <w:rPr>
          <w:color w:val="000000"/>
          <w:szCs w:val="22"/>
          <w:lang w:val="el-GR"/>
        </w:rPr>
        <w:t>συσκευασίες των 28) επικαλυμμένα με λεπτό υμένιο δισκία.</w:t>
      </w:r>
    </w:p>
    <w:p w14:paraId="59F2DE19" w14:textId="77777777" w:rsidR="00AF734B" w:rsidRDefault="00AF734B" w:rsidP="003B4EE5">
      <w:pPr>
        <w:tabs>
          <w:tab w:val="clear" w:pos="567"/>
        </w:tabs>
        <w:spacing w:line="240" w:lineRule="auto"/>
        <w:rPr>
          <w:noProof/>
          <w:color w:val="000000"/>
          <w:szCs w:val="22"/>
          <w:lang w:val="el-GR"/>
        </w:rPr>
      </w:pPr>
    </w:p>
    <w:p w14:paraId="3487FD07" w14:textId="30F063D8" w:rsidR="00B33AC0" w:rsidRDefault="00B33AC0" w:rsidP="003B4EE5">
      <w:pPr>
        <w:tabs>
          <w:tab w:val="clear" w:pos="567"/>
        </w:tabs>
        <w:spacing w:line="240" w:lineRule="auto"/>
        <w:rPr>
          <w:noProof/>
          <w:color w:val="000000"/>
          <w:szCs w:val="22"/>
          <w:lang w:val="el-GR"/>
        </w:rPr>
      </w:pPr>
      <w:r>
        <w:rPr>
          <w:color w:val="000000"/>
          <w:szCs w:val="22"/>
          <w:lang w:val="el-GR"/>
        </w:rPr>
        <w:t xml:space="preserve">Διάτρητες κυψέλες αλουμινίου </w:t>
      </w:r>
      <w:r w:rsidRPr="00E51455">
        <w:rPr>
          <w:color w:val="000000"/>
          <w:szCs w:val="22"/>
          <w:lang w:val="el-GR"/>
        </w:rPr>
        <w:t>(</w:t>
      </w:r>
      <w:r>
        <w:rPr>
          <w:color w:val="000000"/>
          <w:szCs w:val="22"/>
          <w:lang w:val="en-US"/>
        </w:rPr>
        <w:t>OPA</w:t>
      </w:r>
      <w:r w:rsidRPr="00E51455">
        <w:rPr>
          <w:color w:val="000000"/>
          <w:szCs w:val="22"/>
          <w:lang w:val="el-GR"/>
        </w:rPr>
        <w:t>/</w:t>
      </w:r>
      <w:r w:rsidRPr="00E51455">
        <w:rPr>
          <w:color w:val="000000"/>
          <w:szCs w:val="22"/>
          <w:lang w:val="en-US"/>
        </w:rPr>
        <w:t>Alu</w:t>
      </w:r>
      <w:r w:rsidRPr="00E51455">
        <w:rPr>
          <w:color w:val="000000"/>
          <w:szCs w:val="22"/>
          <w:lang w:val="el-GR"/>
        </w:rPr>
        <w:t>/</w:t>
      </w:r>
      <w:r w:rsidRPr="00E51455">
        <w:rPr>
          <w:color w:val="000000"/>
          <w:szCs w:val="22"/>
          <w:lang w:val="en-US"/>
        </w:rPr>
        <w:t>PVC</w:t>
      </w:r>
      <w:r>
        <w:rPr>
          <w:color w:val="000000"/>
          <w:szCs w:val="22"/>
          <w:lang w:val="el-GR"/>
        </w:rPr>
        <w:t>-</w:t>
      </w:r>
      <w:r>
        <w:rPr>
          <w:color w:val="000000"/>
          <w:szCs w:val="22"/>
          <w:lang w:val="en-US"/>
        </w:rPr>
        <w:t>Alu</w:t>
      </w:r>
      <w:r>
        <w:rPr>
          <w:color w:val="000000"/>
          <w:szCs w:val="22"/>
          <w:lang w:val="el-GR"/>
        </w:rPr>
        <w:t>)</w:t>
      </w:r>
      <w:r w:rsidRPr="00B33AC0">
        <w:rPr>
          <w:color w:val="000000"/>
          <w:szCs w:val="22"/>
          <w:lang w:val="el-GR"/>
        </w:rPr>
        <w:t xml:space="preserve"> </w:t>
      </w:r>
      <w:r>
        <w:rPr>
          <w:color w:val="000000"/>
          <w:szCs w:val="22"/>
          <w:lang w:val="el-GR"/>
        </w:rPr>
        <w:t>σε κουτί που περιέχει 14 </w:t>
      </w:r>
      <w:r>
        <w:rPr>
          <w:color w:val="000000"/>
          <w:szCs w:val="22"/>
          <w:lang w:val="en-US"/>
        </w:rPr>
        <w:t>x</w:t>
      </w:r>
      <w:r>
        <w:rPr>
          <w:color w:val="000000"/>
          <w:szCs w:val="22"/>
          <w:lang w:val="el-GR"/>
        </w:rPr>
        <w:t> 1</w:t>
      </w:r>
      <w:r w:rsidR="00857B41">
        <w:rPr>
          <w:color w:val="000000"/>
          <w:szCs w:val="22"/>
          <w:lang w:val="el-GR"/>
        </w:rPr>
        <w:t>,</w:t>
      </w:r>
      <w:r>
        <w:rPr>
          <w:color w:val="000000"/>
          <w:szCs w:val="22"/>
          <w:lang w:val="el-GR"/>
        </w:rPr>
        <w:t xml:space="preserve"> 28 </w:t>
      </w:r>
      <w:r>
        <w:rPr>
          <w:color w:val="000000"/>
          <w:szCs w:val="22"/>
          <w:lang w:val="en-US"/>
        </w:rPr>
        <w:t>x</w:t>
      </w:r>
      <w:r>
        <w:rPr>
          <w:color w:val="000000"/>
          <w:szCs w:val="22"/>
          <w:lang w:val="el-GR"/>
        </w:rPr>
        <w:t> 1</w:t>
      </w:r>
      <w:r w:rsidR="00857B41">
        <w:rPr>
          <w:color w:val="000000"/>
          <w:szCs w:val="22"/>
          <w:lang w:val="el-GR"/>
        </w:rPr>
        <w:t xml:space="preserve"> ή </w:t>
      </w:r>
      <w:r w:rsidR="00857B41" w:rsidRPr="00857B41">
        <w:rPr>
          <w:color w:val="000000"/>
          <w:szCs w:val="22"/>
          <w:lang w:val="el-GR"/>
        </w:rPr>
        <w:t>84</w:t>
      </w:r>
      <w:r w:rsidR="00857B41">
        <w:rPr>
          <w:color w:val="000000"/>
          <w:szCs w:val="22"/>
          <w:lang w:val="el-GR"/>
        </w:rPr>
        <w:t> </w:t>
      </w:r>
      <w:r w:rsidR="00857B41" w:rsidRPr="00857B41">
        <w:rPr>
          <w:color w:val="000000"/>
          <w:szCs w:val="22"/>
          <w:lang w:val="el-GR"/>
        </w:rPr>
        <w:t>x</w:t>
      </w:r>
      <w:r w:rsidR="00857B41">
        <w:rPr>
          <w:color w:val="000000"/>
          <w:szCs w:val="22"/>
          <w:lang w:val="el-GR"/>
        </w:rPr>
        <w:t> </w:t>
      </w:r>
      <w:r w:rsidR="00857B41" w:rsidRPr="00857B41">
        <w:rPr>
          <w:color w:val="000000"/>
          <w:szCs w:val="22"/>
          <w:lang w:val="el-GR"/>
        </w:rPr>
        <w:t>1</w:t>
      </w:r>
      <w:r w:rsidR="00E347F0">
        <w:rPr>
          <w:color w:val="000000"/>
          <w:szCs w:val="22"/>
          <w:lang w:val="el-GR"/>
        </w:rPr>
        <w:t> </w:t>
      </w:r>
      <w:r>
        <w:rPr>
          <w:color w:val="000000"/>
          <w:szCs w:val="22"/>
          <w:lang w:val="el-GR"/>
        </w:rPr>
        <w:t>επικαλυμμένα με λεπτό υμένιο δισκία</w:t>
      </w:r>
      <w:r w:rsidR="00E347F0">
        <w:rPr>
          <w:color w:val="000000"/>
          <w:szCs w:val="22"/>
          <w:lang w:val="el-GR"/>
        </w:rPr>
        <w:t xml:space="preserve"> και πολυσυσκευασίες σε εξωτερικό κουτί </w:t>
      </w:r>
      <w:r w:rsidR="00E347F0" w:rsidRPr="00E51455">
        <w:rPr>
          <w:color w:val="000000"/>
          <w:szCs w:val="22"/>
          <w:lang w:val="el-GR"/>
        </w:rPr>
        <w:t>που περιέχουν 84</w:t>
      </w:r>
      <w:r w:rsidR="00E347F0">
        <w:rPr>
          <w:color w:val="000000"/>
          <w:szCs w:val="22"/>
          <w:lang w:val="el-GR"/>
        </w:rPr>
        <w:t> </w:t>
      </w:r>
      <w:r w:rsidR="00E347F0">
        <w:rPr>
          <w:color w:val="000000"/>
          <w:szCs w:val="22"/>
          <w:lang w:val="en-US"/>
        </w:rPr>
        <w:t>x</w:t>
      </w:r>
      <w:r w:rsidR="00E347F0">
        <w:rPr>
          <w:color w:val="000000"/>
          <w:szCs w:val="22"/>
          <w:lang w:val="el-GR"/>
        </w:rPr>
        <w:t> 1</w:t>
      </w:r>
      <w:r w:rsidR="00E347F0" w:rsidRPr="00E51455">
        <w:rPr>
          <w:color w:val="000000"/>
          <w:szCs w:val="22"/>
          <w:lang w:val="el-GR"/>
        </w:rPr>
        <w:t xml:space="preserve"> (3 συσκευασίες των 28</w:t>
      </w:r>
      <w:r w:rsidR="00E347F0">
        <w:rPr>
          <w:color w:val="000000"/>
          <w:szCs w:val="22"/>
          <w:lang w:val="el-GR"/>
        </w:rPr>
        <w:t> </w:t>
      </w:r>
      <w:r w:rsidR="00E347F0">
        <w:rPr>
          <w:color w:val="000000"/>
          <w:szCs w:val="22"/>
          <w:lang w:val="en-US"/>
        </w:rPr>
        <w:t>x</w:t>
      </w:r>
      <w:r w:rsidR="00E347F0">
        <w:rPr>
          <w:color w:val="000000"/>
          <w:szCs w:val="22"/>
          <w:lang w:val="el-GR"/>
        </w:rPr>
        <w:t> 1</w:t>
      </w:r>
      <w:r w:rsidR="00E347F0" w:rsidRPr="00E51455">
        <w:rPr>
          <w:color w:val="000000"/>
          <w:szCs w:val="22"/>
          <w:lang w:val="el-GR"/>
        </w:rPr>
        <w:t>) επικαλυμμένα με λεπτό υμένιο δισκία</w:t>
      </w:r>
      <w:r>
        <w:rPr>
          <w:color w:val="000000"/>
          <w:szCs w:val="22"/>
          <w:lang w:val="el-GR"/>
        </w:rPr>
        <w:t>.</w:t>
      </w:r>
    </w:p>
    <w:p w14:paraId="73949398" w14:textId="77777777" w:rsidR="00B33AC0" w:rsidRPr="00E51455" w:rsidRDefault="00B33AC0" w:rsidP="003B4EE5">
      <w:pPr>
        <w:tabs>
          <w:tab w:val="clear" w:pos="567"/>
        </w:tabs>
        <w:spacing w:line="240" w:lineRule="auto"/>
        <w:rPr>
          <w:noProof/>
          <w:color w:val="000000"/>
          <w:szCs w:val="22"/>
          <w:lang w:val="el-GR"/>
        </w:rPr>
      </w:pPr>
    </w:p>
    <w:p w14:paraId="59F2DE1A" w14:textId="77777777" w:rsidR="00C45BC1" w:rsidRPr="00E51455" w:rsidRDefault="00C45BC1" w:rsidP="003B4EE5">
      <w:pPr>
        <w:tabs>
          <w:tab w:val="clear" w:pos="567"/>
        </w:tabs>
        <w:spacing w:line="240" w:lineRule="auto"/>
        <w:rPr>
          <w:noProof/>
          <w:color w:val="000000"/>
          <w:szCs w:val="22"/>
          <w:lang w:val="el-GR"/>
        </w:rPr>
      </w:pPr>
      <w:r w:rsidRPr="00E51455">
        <w:rPr>
          <w:color w:val="000000"/>
          <w:szCs w:val="22"/>
          <w:lang w:val="el-GR"/>
        </w:rPr>
        <w:t>Μπορεί να μη κυκλοφορούν όλες οι συσκευασίες.</w:t>
      </w:r>
    </w:p>
    <w:p w14:paraId="59F2DE1B" w14:textId="77777777" w:rsidR="00AF734B" w:rsidRPr="00E51455" w:rsidRDefault="00AF734B" w:rsidP="003B4EE5">
      <w:pPr>
        <w:tabs>
          <w:tab w:val="clear" w:pos="567"/>
        </w:tabs>
        <w:spacing w:line="240" w:lineRule="auto"/>
        <w:rPr>
          <w:noProof/>
          <w:color w:val="000000"/>
          <w:szCs w:val="22"/>
          <w:lang w:val="el-GR"/>
        </w:rPr>
      </w:pPr>
    </w:p>
    <w:p w14:paraId="59F2DE1C" w14:textId="77777777" w:rsidR="00C45BC1" w:rsidRPr="00E51455" w:rsidRDefault="00C45BC1" w:rsidP="003B4EE5">
      <w:pPr>
        <w:keepNext/>
        <w:tabs>
          <w:tab w:val="clear" w:pos="567"/>
        </w:tabs>
        <w:spacing w:line="240" w:lineRule="auto"/>
        <w:ind w:left="567" w:hanging="567"/>
        <w:rPr>
          <w:noProof/>
          <w:color w:val="000000"/>
          <w:szCs w:val="22"/>
          <w:lang w:val="el-GR"/>
        </w:rPr>
      </w:pPr>
      <w:r w:rsidRPr="00E51455">
        <w:rPr>
          <w:b/>
          <w:noProof/>
          <w:color w:val="000000"/>
          <w:szCs w:val="22"/>
          <w:lang w:val="el-GR"/>
        </w:rPr>
        <w:t>6.6</w:t>
      </w:r>
      <w:r w:rsidRPr="00E51455">
        <w:rPr>
          <w:b/>
          <w:noProof/>
          <w:color w:val="000000"/>
          <w:szCs w:val="22"/>
          <w:lang w:val="el-GR"/>
        </w:rPr>
        <w:tab/>
      </w:r>
      <w:r w:rsidRPr="00E51455">
        <w:rPr>
          <w:b/>
          <w:color w:val="000000"/>
          <w:szCs w:val="22"/>
          <w:lang w:val="el-GR"/>
        </w:rPr>
        <w:t>Ιδιαίτερες προφυλάξεις απόρριψης</w:t>
      </w:r>
    </w:p>
    <w:p w14:paraId="59F2DE1D" w14:textId="77777777" w:rsidR="00906F03" w:rsidRPr="00E51455" w:rsidRDefault="00906F03" w:rsidP="003B4EE5">
      <w:pPr>
        <w:keepNext/>
        <w:tabs>
          <w:tab w:val="clear" w:pos="567"/>
        </w:tabs>
        <w:spacing w:line="240" w:lineRule="auto"/>
        <w:rPr>
          <w:noProof/>
          <w:color w:val="000000"/>
          <w:szCs w:val="22"/>
          <w:lang w:val="el-GR"/>
        </w:rPr>
      </w:pPr>
    </w:p>
    <w:p w14:paraId="59F2DE1E" w14:textId="77777777" w:rsidR="00C45BC1" w:rsidRPr="00E51455" w:rsidRDefault="00C45BC1" w:rsidP="003B4EE5">
      <w:pPr>
        <w:tabs>
          <w:tab w:val="clear" w:pos="567"/>
        </w:tabs>
        <w:spacing w:line="240" w:lineRule="auto"/>
        <w:rPr>
          <w:noProof/>
          <w:color w:val="000000"/>
          <w:szCs w:val="22"/>
          <w:lang w:val="el-GR"/>
        </w:rPr>
      </w:pPr>
      <w:r w:rsidRPr="00E51455">
        <w:rPr>
          <w:color w:val="000000"/>
          <w:szCs w:val="22"/>
          <w:lang w:val="el-GR"/>
        </w:rPr>
        <w:t xml:space="preserve">Κάθε </w:t>
      </w:r>
      <w:r w:rsidR="0075079C" w:rsidRPr="00E51455">
        <w:rPr>
          <w:noProof/>
          <w:color w:val="000000"/>
          <w:szCs w:val="22"/>
          <w:lang w:val="el-GR"/>
        </w:rPr>
        <w:t>αχρησιμοποίητο</w:t>
      </w:r>
      <w:r w:rsidR="0075079C" w:rsidRPr="00E51455">
        <w:rPr>
          <w:color w:val="000000"/>
          <w:szCs w:val="22"/>
          <w:lang w:val="el-GR"/>
        </w:rPr>
        <w:t xml:space="preserve"> </w:t>
      </w:r>
      <w:r w:rsidR="00E333DB" w:rsidRPr="00E51455">
        <w:rPr>
          <w:color w:val="000000"/>
          <w:szCs w:val="22"/>
          <w:lang w:val="el-GR"/>
        </w:rPr>
        <w:t xml:space="preserve">φαρμακευτικό </w:t>
      </w:r>
      <w:r w:rsidRPr="00E51455">
        <w:rPr>
          <w:color w:val="000000"/>
          <w:szCs w:val="22"/>
          <w:lang w:val="el-GR"/>
        </w:rPr>
        <w:t xml:space="preserve">προϊόν ή υπόλειμμα πρέπει να </w:t>
      </w:r>
      <w:r w:rsidR="0075079C" w:rsidRPr="00E51455">
        <w:rPr>
          <w:color w:val="000000"/>
          <w:szCs w:val="22"/>
          <w:lang w:val="el-GR"/>
        </w:rPr>
        <w:t>απορρίπτεται</w:t>
      </w:r>
      <w:r w:rsidRPr="00E51455">
        <w:rPr>
          <w:color w:val="000000"/>
          <w:szCs w:val="22"/>
          <w:lang w:val="el-GR"/>
        </w:rPr>
        <w:t xml:space="preserve"> σύμφωνα με τις κατά τόπους ισχύουσες σχετικές διατάξεις.</w:t>
      </w:r>
    </w:p>
    <w:p w14:paraId="59F2DE1F" w14:textId="77777777" w:rsidR="00970742" w:rsidRPr="00E51455" w:rsidRDefault="00970742" w:rsidP="003B4EE5">
      <w:pPr>
        <w:tabs>
          <w:tab w:val="clear" w:pos="567"/>
        </w:tabs>
        <w:spacing w:line="240" w:lineRule="auto"/>
        <w:rPr>
          <w:noProof/>
          <w:color w:val="000000"/>
          <w:szCs w:val="22"/>
          <w:lang w:val="el-GR"/>
        </w:rPr>
      </w:pPr>
    </w:p>
    <w:p w14:paraId="59F2DE20" w14:textId="77777777" w:rsidR="00A93A41" w:rsidRPr="00E51455" w:rsidRDefault="00A93A41" w:rsidP="003B4EE5">
      <w:pPr>
        <w:tabs>
          <w:tab w:val="clear" w:pos="567"/>
        </w:tabs>
        <w:spacing w:line="240" w:lineRule="auto"/>
        <w:rPr>
          <w:noProof/>
          <w:color w:val="000000"/>
          <w:szCs w:val="22"/>
          <w:lang w:val="el-GR"/>
        </w:rPr>
      </w:pPr>
    </w:p>
    <w:p w14:paraId="59F2DE21" w14:textId="77777777" w:rsidR="00C45BC1" w:rsidRPr="007436D0" w:rsidRDefault="00C45BC1" w:rsidP="003B4EE5">
      <w:pPr>
        <w:keepNext/>
        <w:tabs>
          <w:tab w:val="clear" w:pos="567"/>
        </w:tabs>
        <w:spacing w:line="240" w:lineRule="auto"/>
        <w:ind w:left="567" w:hanging="567"/>
        <w:rPr>
          <w:noProof/>
          <w:color w:val="000000"/>
          <w:szCs w:val="22"/>
          <w:lang w:val="el-GR"/>
        </w:rPr>
      </w:pPr>
      <w:r w:rsidRPr="007436D0">
        <w:rPr>
          <w:b/>
          <w:noProof/>
          <w:color w:val="000000"/>
          <w:szCs w:val="22"/>
          <w:lang w:val="el-GR"/>
        </w:rPr>
        <w:t>7.</w:t>
      </w:r>
      <w:r w:rsidRPr="007436D0">
        <w:rPr>
          <w:b/>
          <w:noProof/>
          <w:color w:val="000000"/>
          <w:szCs w:val="22"/>
          <w:lang w:val="el-GR"/>
        </w:rPr>
        <w:tab/>
      </w:r>
      <w:r w:rsidRPr="00E51455">
        <w:rPr>
          <w:b/>
          <w:color w:val="000000"/>
          <w:szCs w:val="22"/>
          <w:lang w:val="el-GR"/>
        </w:rPr>
        <w:t>ΚΑΤΟΧΟΣ</w:t>
      </w:r>
      <w:r w:rsidRPr="007436D0">
        <w:rPr>
          <w:b/>
          <w:color w:val="000000"/>
          <w:szCs w:val="22"/>
          <w:lang w:val="el-GR"/>
        </w:rPr>
        <w:t xml:space="preserve"> </w:t>
      </w:r>
      <w:r w:rsidRPr="00E51455">
        <w:rPr>
          <w:b/>
          <w:color w:val="000000"/>
          <w:szCs w:val="22"/>
          <w:lang w:val="el-GR"/>
        </w:rPr>
        <w:t>ΤΗΣ</w:t>
      </w:r>
      <w:r w:rsidRPr="007436D0">
        <w:rPr>
          <w:b/>
          <w:color w:val="000000"/>
          <w:szCs w:val="22"/>
          <w:lang w:val="el-GR"/>
        </w:rPr>
        <w:t xml:space="preserve"> </w:t>
      </w:r>
      <w:r w:rsidRPr="00E51455">
        <w:rPr>
          <w:b/>
          <w:color w:val="000000"/>
          <w:szCs w:val="22"/>
          <w:lang w:val="el-GR"/>
        </w:rPr>
        <w:t>ΑΔΕΙΑΣ</w:t>
      </w:r>
      <w:r w:rsidRPr="007436D0">
        <w:rPr>
          <w:b/>
          <w:color w:val="000000"/>
          <w:szCs w:val="22"/>
          <w:lang w:val="el-GR"/>
        </w:rPr>
        <w:t xml:space="preserve"> </w:t>
      </w:r>
      <w:r w:rsidRPr="00E51455">
        <w:rPr>
          <w:b/>
          <w:color w:val="000000"/>
          <w:szCs w:val="22"/>
          <w:lang w:val="el-GR"/>
        </w:rPr>
        <w:t>ΚΥΚΛΟΦΟΡΙΑΣ</w:t>
      </w:r>
    </w:p>
    <w:p w14:paraId="59F2DE22" w14:textId="77777777" w:rsidR="00A34E36" w:rsidRPr="007436D0" w:rsidRDefault="00A34E36" w:rsidP="003B4EE5">
      <w:pPr>
        <w:keepNext/>
        <w:tabs>
          <w:tab w:val="clear" w:pos="567"/>
        </w:tabs>
        <w:spacing w:line="240" w:lineRule="auto"/>
        <w:rPr>
          <w:noProof/>
          <w:color w:val="000000"/>
          <w:szCs w:val="22"/>
          <w:lang w:val="el-GR"/>
        </w:rPr>
      </w:pPr>
    </w:p>
    <w:p w14:paraId="3EEAFE05" w14:textId="77777777" w:rsidR="00E347F0" w:rsidRPr="00857B41" w:rsidRDefault="00E347F0" w:rsidP="00E347F0">
      <w:pPr>
        <w:widowControl w:val="0"/>
        <w:tabs>
          <w:tab w:val="clear" w:pos="567"/>
        </w:tabs>
        <w:spacing w:line="240" w:lineRule="auto"/>
        <w:rPr>
          <w:spacing w:val="-1"/>
          <w:szCs w:val="22"/>
          <w:lang w:val="el-GR"/>
        </w:rPr>
      </w:pPr>
      <w:r w:rsidRPr="001072A0">
        <w:rPr>
          <w:spacing w:val="-1"/>
          <w:szCs w:val="22"/>
          <w:lang w:val="en-US"/>
        </w:rPr>
        <w:t>Accord</w:t>
      </w:r>
      <w:r w:rsidRPr="00857B41">
        <w:rPr>
          <w:spacing w:val="-1"/>
          <w:szCs w:val="22"/>
          <w:lang w:val="el-GR"/>
        </w:rPr>
        <w:t xml:space="preserve"> </w:t>
      </w:r>
      <w:r w:rsidRPr="001072A0">
        <w:rPr>
          <w:spacing w:val="-1"/>
          <w:szCs w:val="22"/>
          <w:lang w:val="en-US"/>
        </w:rPr>
        <w:t>Healthcare</w:t>
      </w:r>
      <w:r w:rsidRPr="00857B41">
        <w:rPr>
          <w:spacing w:val="-1"/>
          <w:szCs w:val="22"/>
          <w:lang w:val="el-GR"/>
        </w:rPr>
        <w:t xml:space="preserve"> </w:t>
      </w:r>
      <w:r w:rsidRPr="001072A0">
        <w:rPr>
          <w:spacing w:val="-1"/>
          <w:szCs w:val="22"/>
          <w:lang w:val="en-US"/>
        </w:rPr>
        <w:t>S</w:t>
      </w:r>
      <w:r w:rsidRPr="00857B41">
        <w:rPr>
          <w:spacing w:val="-1"/>
          <w:szCs w:val="22"/>
          <w:lang w:val="el-GR"/>
        </w:rPr>
        <w:t>.</w:t>
      </w:r>
      <w:r w:rsidRPr="001072A0">
        <w:rPr>
          <w:spacing w:val="-1"/>
          <w:szCs w:val="22"/>
          <w:lang w:val="en-US"/>
        </w:rPr>
        <w:t>L</w:t>
      </w:r>
      <w:r w:rsidRPr="00857B41">
        <w:rPr>
          <w:spacing w:val="-1"/>
          <w:szCs w:val="22"/>
          <w:lang w:val="el-GR"/>
        </w:rPr>
        <w:t>.</w:t>
      </w:r>
      <w:r w:rsidRPr="001072A0">
        <w:rPr>
          <w:spacing w:val="-1"/>
          <w:szCs w:val="22"/>
          <w:lang w:val="en-US"/>
        </w:rPr>
        <w:t>U</w:t>
      </w:r>
      <w:r w:rsidRPr="00857B41">
        <w:rPr>
          <w:spacing w:val="-1"/>
          <w:szCs w:val="22"/>
          <w:lang w:val="el-GR"/>
        </w:rPr>
        <w:t>.</w:t>
      </w:r>
    </w:p>
    <w:p w14:paraId="581FDE3B" w14:textId="77777777" w:rsidR="00E347F0" w:rsidRPr="00D30574" w:rsidRDefault="00E347F0" w:rsidP="00E347F0">
      <w:pPr>
        <w:widowControl w:val="0"/>
        <w:tabs>
          <w:tab w:val="clear" w:pos="567"/>
        </w:tabs>
        <w:spacing w:line="240" w:lineRule="auto"/>
        <w:rPr>
          <w:spacing w:val="-1"/>
          <w:szCs w:val="22"/>
          <w:lang w:val="pt-PT"/>
        </w:rPr>
      </w:pPr>
      <w:r w:rsidRPr="00D30574">
        <w:rPr>
          <w:spacing w:val="-1"/>
          <w:szCs w:val="22"/>
          <w:lang w:val="pt-PT"/>
        </w:rPr>
        <w:t>World Trade Center, Moll de Barcelona, s/n</w:t>
      </w:r>
    </w:p>
    <w:p w14:paraId="599D6429" w14:textId="77777777" w:rsidR="00E347F0" w:rsidRPr="00D30574" w:rsidRDefault="00E347F0" w:rsidP="00E347F0">
      <w:pPr>
        <w:widowControl w:val="0"/>
        <w:tabs>
          <w:tab w:val="clear" w:pos="567"/>
        </w:tabs>
        <w:spacing w:line="240" w:lineRule="auto"/>
        <w:rPr>
          <w:spacing w:val="-1"/>
          <w:szCs w:val="22"/>
          <w:lang w:val="pt-PT"/>
        </w:rPr>
      </w:pPr>
      <w:r w:rsidRPr="00D30574">
        <w:rPr>
          <w:spacing w:val="-1"/>
          <w:szCs w:val="22"/>
          <w:lang w:val="pt-PT"/>
        </w:rPr>
        <w:t>Edifici Est, 6</w:t>
      </w:r>
      <w:r w:rsidRPr="00D30574">
        <w:rPr>
          <w:spacing w:val="-1"/>
          <w:szCs w:val="22"/>
          <w:vertAlign w:val="superscript"/>
          <w:lang w:val="pt-PT"/>
        </w:rPr>
        <w:t>a</w:t>
      </w:r>
      <w:r w:rsidRPr="00D30574">
        <w:rPr>
          <w:spacing w:val="-1"/>
          <w:szCs w:val="22"/>
          <w:lang w:val="pt-PT"/>
        </w:rPr>
        <w:t xml:space="preserve"> Planta</w:t>
      </w:r>
    </w:p>
    <w:p w14:paraId="061853DD" w14:textId="77777777" w:rsidR="00E347F0" w:rsidRPr="00D30574" w:rsidRDefault="00E347F0" w:rsidP="00E347F0">
      <w:pPr>
        <w:widowControl w:val="0"/>
        <w:tabs>
          <w:tab w:val="clear" w:pos="567"/>
        </w:tabs>
        <w:spacing w:line="240" w:lineRule="auto"/>
        <w:rPr>
          <w:spacing w:val="-1"/>
          <w:szCs w:val="22"/>
          <w:lang w:val="pt-PT"/>
        </w:rPr>
      </w:pPr>
      <w:r w:rsidRPr="00D30574">
        <w:rPr>
          <w:spacing w:val="-1"/>
          <w:szCs w:val="22"/>
          <w:lang w:val="pt-PT"/>
        </w:rPr>
        <w:t>08039 Barcelona</w:t>
      </w:r>
    </w:p>
    <w:p w14:paraId="6E55E607" w14:textId="18B2006A" w:rsidR="00E347F0" w:rsidRPr="00D30574" w:rsidRDefault="00E347F0" w:rsidP="00E347F0">
      <w:pPr>
        <w:widowControl w:val="0"/>
        <w:tabs>
          <w:tab w:val="clear" w:pos="567"/>
        </w:tabs>
        <w:spacing w:line="240" w:lineRule="auto"/>
        <w:rPr>
          <w:spacing w:val="-1"/>
          <w:szCs w:val="22"/>
          <w:lang w:val="pt-PT"/>
        </w:rPr>
      </w:pPr>
      <w:r>
        <w:rPr>
          <w:spacing w:val="-1"/>
          <w:szCs w:val="22"/>
          <w:lang w:val="el-GR"/>
        </w:rPr>
        <w:t>Ισπανία</w:t>
      </w:r>
    </w:p>
    <w:p w14:paraId="7D6E4E8F" w14:textId="77777777" w:rsidR="00E347F0" w:rsidRPr="00D30574" w:rsidRDefault="00E347F0" w:rsidP="00E347F0">
      <w:pPr>
        <w:tabs>
          <w:tab w:val="clear" w:pos="567"/>
        </w:tabs>
        <w:spacing w:line="240" w:lineRule="auto"/>
        <w:rPr>
          <w:noProof/>
          <w:color w:val="000000"/>
          <w:szCs w:val="22"/>
          <w:lang w:val="pt-PT"/>
        </w:rPr>
      </w:pPr>
    </w:p>
    <w:p w14:paraId="59F2DE29" w14:textId="77777777" w:rsidR="00A34E36" w:rsidRPr="00D30574" w:rsidRDefault="00A34E36" w:rsidP="003B4EE5">
      <w:pPr>
        <w:tabs>
          <w:tab w:val="clear" w:pos="567"/>
        </w:tabs>
        <w:spacing w:line="240" w:lineRule="auto"/>
        <w:rPr>
          <w:noProof/>
          <w:color w:val="000000"/>
          <w:szCs w:val="22"/>
          <w:lang w:val="pt-PT"/>
        </w:rPr>
      </w:pPr>
    </w:p>
    <w:p w14:paraId="59F2DE2A" w14:textId="77777777" w:rsidR="00C45BC1" w:rsidRPr="00E51455" w:rsidRDefault="00C45BC1" w:rsidP="003B4EE5">
      <w:pPr>
        <w:keepNext/>
        <w:tabs>
          <w:tab w:val="clear" w:pos="567"/>
        </w:tabs>
        <w:spacing w:line="240" w:lineRule="auto"/>
        <w:ind w:left="567" w:hanging="567"/>
        <w:rPr>
          <w:b/>
          <w:noProof/>
          <w:color w:val="000000"/>
          <w:szCs w:val="22"/>
          <w:lang w:val="el-GR"/>
        </w:rPr>
      </w:pPr>
      <w:r w:rsidRPr="00E51455">
        <w:rPr>
          <w:b/>
          <w:noProof/>
          <w:color w:val="000000"/>
          <w:szCs w:val="22"/>
          <w:lang w:val="el-GR"/>
        </w:rPr>
        <w:lastRenderedPageBreak/>
        <w:t>8.</w:t>
      </w:r>
      <w:r w:rsidRPr="00E51455">
        <w:rPr>
          <w:b/>
          <w:noProof/>
          <w:color w:val="000000"/>
          <w:szCs w:val="22"/>
          <w:lang w:val="el-GR"/>
        </w:rPr>
        <w:tab/>
      </w:r>
      <w:r w:rsidRPr="00E51455">
        <w:rPr>
          <w:b/>
          <w:color w:val="000000"/>
          <w:szCs w:val="22"/>
          <w:lang w:val="el-GR"/>
        </w:rPr>
        <w:t>ΑΡΙΘΜΟΣ(ΟΙ) ΑΔΕΙΑΣ ΚΥΚΛΟΦΟΡΙΑΣ</w:t>
      </w:r>
    </w:p>
    <w:p w14:paraId="59F2DE2B" w14:textId="77777777" w:rsidR="00850F15" w:rsidRPr="00E51455" w:rsidRDefault="00850F15" w:rsidP="003B4EE5">
      <w:pPr>
        <w:keepNext/>
        <w:spacing w:line="240" w:lineRule="auto"/>
        <w:rPr>
          <w:lang w:val="el-GR"/>
        </w:rPr>
      </w:pPr>
    </w:p>
    <w:p w14:paraId="59F2DE2C" w14:textId="67203981" w:rsidR="004B02C8" w:rsidRPr="00E51455" w:rsidRDefault="004B02C8" w:rsidP="003B4EE5">
      <w:pPr>
        <w:keepNext/>
        <w:tabs>
          <w:tab w:val="clear" w:pos="567"/>
        </w:tabs>
        <w:spacing w:line="240" w:lineRule="auto"/>
        <w:rPr>
          <w:u w:val="single"/>
          <w:lang w:val="el-GR"/>
        </w:rPr>
      </w:pPr>
      <w:r w:rsidRPr="00E51455">
        <w:rPr>
          <w:u w:val="single"/>
          <w:lang w:val="el-GR"/>
        </w:rPr>
        <w:t>12,5</w:t>
      </w:r>
      <w:r w:rsidRPr="00E51455">
        <w:rPr>
          <w:u w:val="single"/>
        </w:rPr>
        <w:t> mg</w:t>
      </w:r>
      <w:r w:rsidRPr="00E51455">
        <w:rPr>
          <w:u w:val="single"/>
          <w:lang w:val="el-GR"/>
        </w:rPr>
        <w:t xml:space="preserve"> επικαλυμμέν</w:t>
      </w:r>
      <w:r w:rsidR="00E347F0">
        <w:rPr>
          <w:u w:val="single"/>
          <w:lang w:val="el-GR"/>
        </w:rPr>
        <w:t>ο</w:t>
      </w:r>
      <w:r w:rsidRPr="00E51455">
        <w:rPr>
          <w:u w:val="single"/>
          <w:lang w:val="el-GR"/>
        </w:rPr>
        <w:t xml:space="preserve"> με λεπτό υμένιο δισκί</w:t>
      </w:r>
      <w:r w:rsidR="00E347F0">
        <w:rPr>
          <w:u w:val="single"/>
          <w:lang w:val="el-GR"/>
        </w:rPr>
        <w:t>ο</w:t>
      </w:r>
    </w:p>
    <w:p w14:paraId="3ACE7257" w14:textId="77777777" w:rsidR="005A00A9" w:rsidRPr="00E51455" w:rsidRDefault="005A00A9" w:rsidP="003B4EE5">
      <w:pPr>
        <w:keepNext/>
        <w:tabs>
          <w:tab w:val="clear" w:pos="567"/>
        </w:tabs>
        <w:spacing w:line="240" w:lineRule="auto"/>
        <w:rPr>
          <w:u w:val="single"/>
          <w:lang w:val="el-GR"/>
        </w:rPr>
      </w:pPr>
    </w:p>
    <w:p w14:paraId="59F2DE2F" w14:textId="2553C354" w:rsidR="000601FB" w:rsidRDefault="000601FB" w:rsidP="00E347F0">
      <w:pPr>
        <w:keepNext/>
        <w:tabs>
          <w:tab w:val="clear" w:pos="567"/>
        </w:tabs>
        <w:spacing w:line="240" w:lineRule="auto"/>
        <w:ind w:left="567" w:hanging="567"/>
        <w:rPr>
          <w:noProof/>
          <w:szCs w:val="22"/>
          <w:lang w:val="el-GR"/>
        </w:rPr>
      </w:pPr>
      <w:r w:rsidRPr="00E51455">
        <w:rPr>
          <w:noProof/>
          <w:szCs w:val="22"/>
          <w:lang w:val="fr-FR"/>
        </w:rPr>
        <w:t>EU</w:t>
      </w:r>
      <w:r w:rsidRPr="00E51455">
        <w:rPr>
          <w:noProof/>
          <w:szCs w:val="22"/>
          <w:lang w:val="el-GR"/>
        </w:rPr>
        <w:t>/1/</w:t>
      </w:r>
      <w:r w:rsidR="00E347F0">
        <w:rPr>
          <w:noProof/>
          <w:szCs w:val="22"/>
          <w:lang w:val="el-GR"/>
        </w:rPr>
        <w:t>24/1903/001  14 δισκία</w:t>
      </w:r>
    </w:p>
    <w:p w14:paraId="2B1DC5BE" w14:textId="59B84033" w:rsidR="00E347F0" w:rsidRDefault="00E347F0" w:rsidP="00E347F0">
      <w:pPr>
        <w:keepNext/>
        <w:tabs>
          <w:tab w:val="clear" w:pos="567"/>
        </w:tabs>
        <w:spacing w:line="240" w:lineRule="auto"/>
        <w:ind w:left="567" w:hanging="567"/>
        <w:rPr>
          <w:noProof/>
          <w:szCs w:val="22"/>
          <w:lang w:val="el-GR"/>
        </w:rPr>
      </w:pPr>
      <w:r w:rsidRPr="00E51455">
        <w:rPr>
          <w:noProof/>
          <w:szCs w:val="22"/>
          <w:lang w:val="fr-FR"/>
        </w:rPr>
        <w:t>EU</w:t>
      </w:r>
      <w:r w:rsidRPr="00E51455">
        <w:rPr>
          <w:noProof/>
          <w:szCs w:val="22"/>
          <w:lang w:val="el-GR"/>
        </w:rPr>
        <w:t>/1/</w:t>
      </w:r>
      <w:r>
        <w:rPr>
          <w:noProof/>
          <w:szCs w:val="22"/>
          <w:lang w:val="el-GR"/>
        </w:rPr>
        <w:t>24/1903/002  28 δισκία</w:t>
      </w:r>
    </w:p>
    <w:p w14:paraId="1E138DC0" w14:textId="4B255C87" w:rsidR="00E347F0" w:rsidRDefault="00E347F0" w:rsidP="00E347F0">
      <w:pPr>
        <w:keepNext/>
        <w:tabs>
          <w:tab w:val="clear" w:pos="567"/>
        </w:tabs>
        <w:spacing w:line="240" w:lineRule="auto"/>
        <w:ind w:left="567" w:hanging="567"/>
        <w:rPr>
          <w:noProof/>
          <w:szCs w:val="22"/>
          <w:lang w:val="el-GR"/>
        </w:rPr>
      </w:pPr>
      <w:r w:rsidRPr="00E51455">
        <w:rPr>
          <w:noProof/>
          <w:szCs w:val="22"/>
          <w:lang w:val="fr-FR"/>
        </w:rPr>
        <w:t>EU</w:t>
      </w:r>
      <w:r w:rsidRPr="00E51455">
        <w:rPr>
          <w:noProof/>
          <w:szCs w:val="22"/>
          <w:lang w:val="el-GR"/>
        </w:rPr>
        <w:t>/1/</w:t>
      </w:r>
      <w:r>
        <w:rPr>
          <w:noProof/>
          <w:szCs w:val="22"/>
          <w:lang w:val="el-GR"/>
        </w:rPr>
        <w:t>24/1903/003  14 </w:t>
      </w:r>
      <w:r>
        <w:rPr>
          <w:noProof/>
          <w:szCs w:val="22"/>
          <w:lang w:val="en-US"/>
        </w:rPr>
        <w:t>x </w:t>
      </w:r>
      <w:r>
        <w:rPr>
          <w:noProof/>
          <w:szCs w:val="22"/>
          <w:lang w:val="el-GR"/>
        </w:rPr>
        <w:t>1 δισκία (δόση μονάδας)</w:t>
      </w:r>
    </w:p>
    <w:p w14:paraId="5EAA5AC2" w14:textId="1CF3303F" w:rsidR="000B1CB9" w:rsidRPr="00E51455" w:rsidRDefault="000B1CB9" w:rsidP="00D30574">
      <w:pPr>
        <w:keepNext/>
        <w:tabs>
          <w:tab w:val="clear" w:pos="567"/>
        </w:tabs>
        <w:spacing w:line="240" w:lineRule="auto"/>
        <w:ind w:left="567" w:hanging="567"/>
        <w:rPr>
          <w:noProof/>
          <w:szCs w:val="22"/>
          <w:lang w:val="el-GR"/>
        </w:rPr>
      </w:pPr>
      <w:r w:rsidRPr="00E51455">
        <w:rPr>
          <w:noProof/>
          <w:szCs w:val="22"/>
          <w:lang w:val="fr-FR"/>
        </w:rPr>
        <w:t>EU</w:t>
      </w:r>
      <w:r w:rsidRPr="00E51455">
        <w:rPr>
          <w:noProof/>
          <w:szCs w:val="22"/>
          <w:lang w:val="el-GR"/>
        </w:rPr>
        <w:t>/1/</w:t>
      </w:r>
      <w:r>
        <w:rPr>
          <w:noProof/>
          <w:szCs w:val="22"/>
          <w:lang w:val="el-GR"/>
        </w:rPr>
        <w:t>24/1903/004  28 </w:t>
      </w:r>
      <w:r>
        <w:rPr>
          <w:noProof/>
          <w:szCs w:val="22"/>
          <w:lang w:val="en-US"/>
        </w:rPr>
        <w:t>x </w:t>
      </w:r>
      <w:r>
        <w:rPr>
          <w:noProof/>
          <w:szCs w:val="22"/>
          <w:lang w:val="el-GR"/>
        </w:rPr>
        <w:t>1 δισκία (δόση μονάδας)</w:t>
      </w:r>
    </w:p>
    <w:p w14:paraId="59F2DE30" w14:textId="77777777" w:rsidR="004B02C8" w:rsidRPr="00E51455" w:rsidRDefault="004B02C8" w:rsidP="003B4EE5">
      <w:pPr>
        <w:tabs>
          <w:tab w:val="clear" w:pos="567"/>
        </w:tabs>
        <w:spacing w:line="240" w:lineRule="auto"/>
        <w:rPr>
          <w:noProof/>
          <w:szCs w:val="22"/>
          <w:lang w:val="el-GR"/>
        </w:rPr>
      </w:pPr>
    </w:p>
    <w:p w14:paraId="59F2DE31" w14:textId="5BBB2086" w:rsidR="00FB07DA" w:rsidRPr="00E51455" w:rsidRDefault="00FB07DA" w:rsidP="003B4EE5">
      <w:pPr>
        <w:keepNext/>
        <w:spacing w:line="240" w:lineRule="auto"/>
        <w:rPr>
          <w:u w:val="single"/>
          <w:lang w:val="el-GR"/>
        </w:rPr>
      </w:pPr>
      <w:r w:rsidRPr="00E51455">
        <w:rPr>
          <w:u w:val="single"/>
          <w:lang w:val="el-GR"/>
        </w:rPr>
        <w:t>25</w:t>
      </w:r>
      <w:r w:rsidRPr="00E51455">
        <w:rPr>
          <w:u w:val="single"/>
        </w:rPr>
        <w:t> mg</w:t>
      </w:r>
      <w:r w:rsidRPr="00E51455">
        <w:rPr>
          <w:u w:val="single"/>
          <w:lang w:val="el-GR"/>
        </w:rPr>
        <w:t xml:space="preserve"> επικαλυμμέν</w:t>
      </w:r>
      <w:r w:rsidR="000B1CB9">
        <w:rPr>
          <w:u w:val="single"/>
          <w:lang w:val="el-GR"/>
        </w:rPr>
        <w:t>ο</w:t>
      </w:r>
      <w:r w:rsidRPr="00E51455">
        <w:rPr>
          <w:u w:val="single"/>
          <w:lang w:val="el-GR"/>
        </w:rPr>
        <w:t xml:space="preserve"> με λεπτό υμένιο δισκί</w:t>
      </w:r>
      <w:r w:rsidR="000B1CB9">
        <w:rPr>
          <w:u w:val="single"/>
          <w:lang w:val="el-GR"/>
        </w:rPr>
        <w:t>ο</w:t>
      </w:r>
    </w:p>
    <w:p w14:paraId="44997529" w14:textId="77777777" w:rsidR="005A00A9" w:rsidRPr="00E51455" w:rsidRDefault="005A00A9" w:rsidP="003B4EE5">
      <w:pPr>
        <w:keepNext/>
        <w:spacing w:line="240" w:lineRule="auto"/>
        <w:rPr>
          <w:u w:val="single"/>
          <w:lang w:val="el-GR"/>
        </w:rPr>
      </w:pPr>
    </w:p>
    <w:p w14:paraId="59F2DE34" w14:textId="78851247" w:rsidR="00FB07DA" w:rsidRDefault="00FB07DA" w:rsidP="000B1CB9">
      <w:pPr>
        <w:keepNext/>
        <w:tabs>
          <w:tab w:val="clear" w:pos="567"/>
        </w:tabs>
        <w:spacing w:line="240" w:lineRule="auto"/>
        <w:ind w:left="567" w:hanging="567"/>
        <w:rPr>
          <w:noProof/>
          <w:szCs w:val="22"/>
          <w:lang w:val="el-GR"/>
        </w:rPr>
      </w:pPr>
      <w:r w:rsidRPr="00E51455">
        <w:rPr>
          <w:noProof/>
          <w:szCs w:val="22"/>
        </w:rPr>
        <w:t>EU</w:t>
      </w:r>
      <w:r w:rsidRPr="00E51455">
        <w:rPr>
          <w:noProof/>
          <w:szCs w:val="22"/>
          <w:lang w:val="el-GR"/>
        </w:rPr>
        <w:t>/1/</w:t>
      </w:r>
      <w:r w:rsidR="000B1CB9">
        <w:rPr>
          <w:noProof/>
          <w:szCs w:val="22"/>
          <w:lang w:val="el-GR"/>
        </w:rPr>
        <w:t>24/1903/005   14 δισκία</w:t>
      </w:r>
    </w:p>
    <w:p w14:paraId="11BE3AA0" w14:textId="0C2257CB" w:rsidR="000B1CB9" w:rsidRDefault="000B1CB9" w:rsidP="000B1CB9">
      <w:pPr>
        <w:keepNext/>
        <w:tabs>
          <w:tab w:val="clear" w:pos="567"/>
        </w:tabs>
        <w:spacing w:line="240" w:lineRule="auto"/>
        <w:ind w:left="567" w:hanging="567"/>
        <w:rPr>
          <w:noProof/>
          <w:szCs w:val="22"/>
          <w:lang w:val="el-GR"/>
        </w:rPr>
      </w:pPr>
      <w:r w:rsidRPr="00E51455">
        <w:rPr>
          <w:noProof/>
          <w:szCs w:val="22"/>
        </w:rPr>
        <w:t>EU</w:t>
      </w:r>
      <w:r w:rsidRPr="00E51455">
        <w:rPr>
          <w:noProof/>
          <w:szCs w:val="22"/>
          <w:lang w:val="el-GR"/>
        </w:rPr>
        <w:t>/1/</w:t>
      </w:r>
      <w:r>
        <w:rPr>
          <w:noProof/>
          <w:szCs w:val="22"/>
          <w:lang w:val="el-GR"/>
        </w:rPr>
        <w:t>24/1903/006   28 δισκία</w:t>
      </w:r>
    </w:p>
    <w:p w14:paraId="0E44B5ED" w14:textId="55E05A4F" w:rsidR="000B1CB9" w:rsidRDefault="000B1CB9" w:rsidP="000B1CB9">
      <w:pPr>
        <w:keepNext/>
        <w:tabs>
          <w:tab w:val="clear" w:pos="567"/>
        </w:tabs>
        <w:spacing w:line="240" w:lineRule="auto"/>
        <w:ind w:left="567" w:hanging="567"/>
        <w:rPr>
          <w:noProof/>
          <w:szCs w:val="22"/>
          <w:lang w:val="el-GR"/>
        </w:rPr>
      </w:pPr>
      <w:r w:rsidRPr="00E51455">
        <w:rPr>
          <w:noProof/>
          <w:szCs w:val="22"/>
        </w:rPr>
        <w:t>EU</w:t>
      </w:r>
      <w:r w:rsidRPr="00E51455">
        <w:rPr>
          <w:noProof/>
          <w:szCs w:val="22"/>
          <w:lang w:val="el-GR"/>
        </w:rPr>
        <w:t>/1/</w:t>
      </w:r>
      <w:r>
        <w:rPr>
          <w:noProof/>
          <w:szCs w:val="22"/>
          <w:lang w:val="el-GR"/>
        </w:rPr>
        <w:t>24/1903/007   84 (3 </w:t>
      </w:r>
      <w:r>
        <w:rPr>
          <w:noProof/>
          <w:szCs w:val="22"/>
          <w:lang w:val="en-US"/>
        </w:rPr>
        <w:t>x</w:t>
      </w:r>
      <w:r>
        <w:rPr>
          <w:noProof/>
          <w:szCs w:val="22"/>
          <w:lang w:val="el-GR"/>
        </w:rPr>
        <w:t> 28) δισκία (πολυσυσκευασία)</w:t>
      </w:r>
    </w:p>
    <w:p w14:paraId="7CD5F4AA" w14:textId="6C1A2F03" w:rsidR="000B1CB9" w:rsidRDefault="000B1CB9" w:rsidP="000B1CB9">
      <w:pPr>
        <w:keepNext/>
        <w:tabs>
          <w:tab w:val="clear" w:pos="567"/>
        </w:tabs>
        <w:spacing w:line="240" w:lineRule="auto"/>
        <w:ind w:left="567" w:hanging="567"/>
        <w:rPr>
          <w:noProof/>
          <w:szCs w:val="22"/>
          <w:lang w:val="el-GR"/>
        </w:rPr>
      </w:pPr>
      <w:r w:rsidRPr="00E51455">
        <w:rPr>
          <w:noProof/>
          <w:szCs w:val="22"/>
        </w:rPr>
        <w:t>EU</w:t>
      </w:r>
      <w:r w:rsidRPr="00E51455">
        <w:rPr>
          <w:noProof/>
          <w:szCs w:val="22"/>
          <w:lang w:val="el-GR"/>
        </w:rPr>
        <w:t>/1/</w:t>
      </w:r>
      <w:r>
        <w:rPr>
          <w:noProof/>
          <w:szCs w:val="22"/>
          <w:lang w:val="el-GR"/>
        </w:rPr>
        <w:t>24/1903/008   14 </w:t>
      </w:r>
      <w:r>
        <w:rPr>
          <w:noProof/>
          <w:szCs w:val="22"/>
          <w:lang w:val="en-US"/>
        </w:rPr>
        <w:t>x</w:t>
      </w:r>
      <w:r>
        <w:rPr>
          <w:noProof/>
          <w:szCs w:val="22"/>
          <w:lang w:val="el-GR"/>
        </w:rPr>
        <w:t> 1 δισκία (</w:t>
      </w:r>
      <w:r w:rsidR="00686670">
        <w:rPr>
          <w:noProof/>
          <w:szCs w:val="22"/>
          <w:lang w:val="el-GR"/>
        </w:rPr>
        <w:t>δόση μονάδας</w:t>
      </w:r>
      <w:r>
        <w:rPr>
          <w:noProof/>
          <w:szCs w:val="22"/>
          <w:lang w:val="el-GR"/>
        </w:rPr>
        <w:t>)</w:t>
      </w:r>
    </w:p>
    <w:p w14:paraId="45AD3A99" w14:textId="648019F8" w:rsidR="000B1CB9" w:rsidRDefault="000B1CB9" w:rsidP="000B1CB9">
      <w:pPr>
        <w:keepNext/>
        <w:tabs>
          <w:tab w:val="clear" w:pos="567"/>
        </w:tabs>
        <w:spacing w:line="240" w:lineRule="auto"/>
        <w:ind w:left="567" w:hanging="567"/>
        <w:rPr>
          <w:noProof/>
          <w:szCs w:val="22"/>
          <w:lang w:val="el-GR"/>
        </w:rPr>
      </w:pPr>
      <w:r w:rsidRPr="00E51455">
        <w:rPr>
          <w:noProof/>
          <w:szCs w:val="22"/>
        </w:rPr>
        <w:t>EU</w:t>
      </w:r>
      <w:r w:rsidRPr="00E51455">
        <w:rPr>
          <w:noProof/>
          <w:szCs w:val="22"/>
          <w:lang w:val="el-GR"/>
        </w:rPr>
        <w:t>/1/</w:t>
      </w:r>
      <w:r>
        <w:rPr>
          <w:noProof/>
          <w:szCs w:val="22"/>
          <w:lang w:val="el-GR"/>
        </w:rPr>
        <w:t>24/1903/009   28 </w:t>
      </w:r>
      <w:r>
        <w:rPr>
          <w:noProof/>
          <w:szCs w:val="22"/>
          <w:lang w:val="en-US"/>
        </w:rPr>
        <w:t>x</w:t>
      </w:r>
      <w:r>
        <w:rPr>
          <w:noProof/>
          <w:szCs w:val="22"/>
          <w:lang w:val="el-GR"/>
        </w:rPr>
        <w:t> 1 δισκία (</w:t>
      </w:r>
      <w:r w:rsidR="00686670">
        <w:rPr>
          <w:noProof/>
          <w:szCs w:val="22"/>
          <w:lang w:val="el-GR"/>
        </w:rPr>
        <w:t>δόση μονάδας</w:t>
      </w:r>
      <w:r>
        <w:rPr>
          <w:noProof/>
          <w:szCs w:val="22"/>
          <w:lang w:val="el-GR"/>
        </w:rPr>
        <w:t>)</w:t>
      </w:r>
    </w:p>
    <w:p w14:paraId="01BB20F4" w14:textId="5E07B529" w:rsidR="000B1CB9" w:rsidRPr="00E51455" w:rsidRDefault="000B1CB9" w:rsidP="004C02F7">
      <w:pPr>
        <w:keepNext/>
        <w:tabs>
          <w:tab w:val="clear" w:pos="567"/>
        </w:tabs>
        <w:spacing w:line="240" w:lineRule="auto"/>
        <w:ind w:left="567" w:hanging="567"/>
        <w:rPr>
          <w:noProof/>
          <w:szCs w:val="22"/>
          <w:lang w:val="el-GR"/>
        </w:rPr>
      </w:pPr>
      <w:r w:rsidRPr="00E51455">
        <w:rPr>
          <w:noProof/>
          <w:szCs w:val="22"/>
        </w:rPr>
        <w:t>EU</w:t>
      </w:r>
      <w:r w:rsidRPr="00E51455">
        <w:rPr>
          <w:noProof/>
          <w:szCs w:val="22"/>
          <w:lang w:val="el-GR"/>
        </w:rPr>
        <w:t>/1/</w:t>
      </w:r>
      <w:r>
        <w:rPr>
          <w:noProof/>
          <w:szCs w:val="22"/>
          <w:lang w:val="el-GR"/>
        </w:rPr>
        <w:t>24/1903/010   84 </w:t>
      </w:r>
      <w:r>
        <w:rPr>
          <w:noProof/>
          <w:szCs w:val="22"/>
          <w:lang w:val="en-US"/>
        </w:rPr>
        <w:t>x</w:t>
      </w:r>
      <w:r>
        <w:rPr>
          <w:noProof/>
          <w:szCs w:val="22"/>
          <w:lang w:val="el-GR"/>
        </w:rPr>
        <w:t> 1 (3 </w:t>
      </w:r>
      <w:r>
        <w:rPr>
          <w:noProof/>
          <w:szCs w:val="22"/>
          <w:lang w:val="en-US"/>
        </w:rPr>
        <w:t>x </w:t>
      </w:r>
      <w:r w:rsidRPr="004C02F7">
        <w:rPr>
          <w:noProof/>
          <w:szCs w:val="22"/>
          <w:lang w:val="el-GR"/>
        </w:rPr>
        <w:t>28</w:t>
      </w:r>
      <w:r>
        <w:rPr>
          <w:noProof/>
          <w:szCs w:val="22"/>
          <w:lang w:val="en-US"/>
        </w:rPr>
        <w:t> x</w:t>
      </w:r>
      <w:r w:rsidRPr="004C02F7">
        <w:rPr>
          <w:noProof/>
          <w:szCs w:val="22"/>
          <w:lang w:val="el-GR"/>
        </w:rPr>
        <w:t>1</w:t>
      </w:r>
      <w:r>
        <w:rPr>
          <w:noProof/>
          <w:szCs w:val="22"/>
          <w:lang w:val="el-GR"/>
        </w:rPr>
        <w:t>) δισκία (</w:t>
      </w:r>
      <w:r w:rsidR="00686670">
        <w:rPr>
          <w:noProof/>
          <w:szCs w:val="22"/>
          <w:lang w:val="el-GR"/>
        </w:rPr>
        <w:t>δόση μονάδας</w:t>
      </w:r>
      <w:r>
        <w:rPr>
          <w:noProof/>
          <w:szCs w:val="22"/>
          <w:lang w:val="el-GR"/>
        </w:rPr>
        <w:t>) (πολυσυσκευασία)</w:t>
      </w:r>
    </w:p>
    <w:p w14:paraId="2193DA6C" w14:textId="3FAC10A2" w:rsidR="00857B41" w:rsidRDefault="00857B41" w:rsidP="00857B41">
      <w:pPr>
        <w:keepNext/>
        <w:tabs>
          <w:tab w:val="clear" w:pos="567"/>
        </w:tabs>
        <w:spacing w:line="240" w:lineRule="auto"/>
        <w:ind w:left="567" w:hanging="567"/>
        <w:rPr>
          <w:noProof/>
          <w:szCs w:val="22"/>
          <w:lang w:val="el-GR"/>
        </w:rPr>
      </w:pPr>
      <w:r w:rsidRPr="00E51455">
        <w:rPr>
          <w:noProof/>
          <w:szCs w:val="22"/>
        </w:rPr>
        <w:t>EU</w:t>
      </w:r>
      <w:r w:rsidRPr="00E51455">
        <w:rPr>
          <w:noProof/>
          <w:szCs w:val="22"/>
          <w:lang w:val="el-GR"/>
        </w:rPr>
        <w:t>/1/</w:t>
      </w:r>
      <w:r>
        <w:rPr>
          <w:noProof/>
          <w:szCs w:val="22"/>
          <w:lang w:val="el-GR"/>
        </w:rPr>
        <w:t>24/1903/027   84 δισκία</w:t>
      </w:r>
    </w:p>
    <w:p w14:paraId="59F2DE35" w14:textId="270D3680" w:rsidR="00FB07DA" w:rsidRDefault="00857B41" w:rsidP="00857B41">
      <w:pPr>
        <w:tabs>
          <w:tab w:val="clear" w:pos="567"/>
        </w:tabs>
        <w:spacing w:line="240" w:lineRule="auto"/>
        <w:rPr>
          <w:noProof/>
          <w:szCs w:val="22"/>
          <w:lang w:val="el-GR"/>
        </w:rPr>
      </w:pPr>
      <w:r w:rsidRPr="00E51455">
        <w:rPr>
          <w:noProof/>
          <w:szCs w:val="22"/>
        </w:rPr>
        <w:t>EU</w:t>
      </w:r>
      <w:r w:rsidRPr="00E51455">
        <w:rPr>
          <w:noProof/>
          <w:szCs w:val="22"/>
          <w:lang w:val="el-GR"/>
        </w:rPr>
        <w:t>/1/</w:t>
      </w:r>
      <w:r>
        <w:rPr>
          <w:noProof/>
          <w:szCs w:val="22"/>
          <w:lang w:val="el-GR"/>
        </w:rPr>
        <w:t>24/1903/028   84 </w:t>
      </w:r>
      <w:r>
        <w:rPr>
          <w:noProof/>
          <w:szCs w:val="22"/>
          <w:lang w:val="en-US"/>
        </w:rPr>
        <w:t>x</w:t>
      </w:r>
      <w:r>
        <w:rPr>
          <w:noProof/>
          <w:szCs w:val="22"/>
          <w:lang w:val="el-GR"/>
        </w:rPr>
        <w:t> 1 δισκία (δόση μονάδας)</w:t>
      </w:r>
    </w:p>
    <w:p w14:paraId="36544E8D" w14:textId="77777777" w:rsidR="00857B41" w:rsidRPr="00E51455" w:rsidRDefault="00857B41" w:rsidP="003B4EE5">
      <w:pPr>
        <w:tabs>
          <w:tab w:val="clear" w:pos="567"/>
        </w:tabs>
        <w:spacing w:line="240" w:lineRule="auto"/>
        <w:rPr>
          <w:noProof/>
          <w:szCs w:val="22"/>
          <w:lang w:val="el-GR"/>
        </w:rPr>
      </w:pPr>
    </w:p>
    <w:p w14:paraId="59F2DE36" w14:textId="774E1EA6" w:rsidR="004B02C8" w:rsidRPr="00E51455" w:rsidRDefault="004B02C8" w:rsidP="003B4EE5">
      <w:pPr>
        <w:keepNext/>
        <w:spacing w:line="240" w:lineRule="auto"/>
        <w:rPr>
          <w:u w:val="single"/>
          <w:lang w:val="el-GR"/>
        </w:rPr>
      </w:pPr>
      <w:r w:rsidRPr="00E51455">
        <w:rPr>
          <w:u w:val="single"/>
          <w:lang w:val="el-GR"/>
        </w:rPr>
        <w:t>50</w:t>
      </w:r>
      <w:r w:rsidRPr="00E51455">
        <w:rPr>
          <w:u w:val="single"/>
        </w:rPr>
        <w:t> mg</w:t>
      </w:r>
      <w:r w:rsidRPr="00E51455">
        <w:rPr>
          <w:u w:val="single"/>
          <w:lang w:val="el-GR"/>
        </w:rPr>
        <w:t xml:space="preserve"> </w:t>
      </w:r>
      <w:r w:rsidR="00863C0D" w:rsidRPr="00E51455">
        <w:rPr>
          <w:u w:val="single"/>
          <w:lang w:val="el-GR"/>
        </w:rPr>
        <w:t>επικαλυμμένα με λεπτό υμένιο δισκία</w:t>
      </w:r>
    </w:p>
    <w:p w14:paraId="4059585C" w14:textId="77777777" w:rsidR="005A00A9" w:rsidRPr="00E51455" w:rsidRDefault="005A00A9" w:rsidP="003B4EE5">
      <w:pPr>
        <w:keepNext/>
        <w:spacing w:line="240" w:lineRule="auto"/>
        <w:rPr>
          <w:u w:val="single"/>
          <w:lang w:val="el-GR"/>
        </w:rPr>
      </w:pPr>
    </w:p>
    <w:p w14:paraId="59F2DE39" w14:textId="12BF2FD2" w:rsidR="004B02C8" w:rsidRDefault="004B02C8" w:rsidP="000B1CB9">
      <w:pPr>
        <w:keepNext/>
        <w:tabs>
          <w:tab w:val="clear" w:pos="567"/>
        </w:tabs>
        <w:spacing w:line="240" w:lineRule="auto"/>
        <w:ind w:left="567" w:hanging="567"/>
        <w:rPr>
          <w:noProof/>
          <w:szCs w:val="22"/>
          <w:lang w:val="el-GR"/>
        </w:rPr>
      </w:pPr>
      <w:r w:rsidRPr="00E51455">
        <w:rPr>
          <w:noProof/>
          <w:szCs w:val="22"/>
        </w:rPr>
        <w:t>EU</w:t>
      </w:r>
      <w:r w:rsidRPr="00E51455">
        <w:rPr>
          <w:noProof/>
          <w:szCs w:val="22"/>
          <w:lang w:val="el-GR"/>
        </w:rPr>
        <w:t>/1/</w:t>
      </w:r>
      <w:r w:rsidR="000B1CB9">
        <w:rPr>
          <w:noProof/>
          <w:szCs w:val="22"/>
          <w:lang w:val="el-GR"/>
        </w:rPr>
        <w:t>24/1903/</w:t>
      </w:r>
      <w:r w:rsidR="00460439" w:rsidRPr="00857B41">
        <w:rPr>
          <w:noProof/>
          <w:szCs w:val="22"/>
          <w:lang w:val="el-GR"/>
        </w:rPr>
        <w:t>0</w:t>
      </w:r>
      <w:r w:rsidR="000B1CB9">
        <w:rPr>
          <w:noProof/>
          <w:szCs w:val="22"/>
          <w:lang w:val="el-GR"/>
        </w:rPr>
        <w:t xml:space="preserve">11   </w:t>
      </w:r>
      <w:r w:rsidR="00460439" w:rsidRPr="00857B41">
        <w:rPr>
          <w:noProof/>
          <w:szCs w:val="22"/>
          <w:lang w:val="el-GR"/>
        </w:rPr>
        <w:t xml:space="preserve"> </w:t>
      </w:r>
      <w:r w:rsidR="000B1CB9">
        <w:rPr>
          <w:noProof/>
          <w:szCs w:val="22"/>
          <w:lang w:val="el-GR"/>
        </w:rPr>
        <w:t>14 δισκία</w:t>
      </w:r>
    </w:p>
    <w:p w14:paraId="693C8C92" w14:textId="2381BC34" w:rsidR="000B1CB9" w:rsidRDefault="000B1CB9" w:rsidP="000B1CB9">
      <w:pPr>
        <w:keepNext/>
        <w:tabs>
          <w:tab w:val="clear" w:pos="567"/>
        </w:tabs>
        <w:spacing w:line="240" w:lineRule="auto"/>
        <w:ind w:left="567" w:hanging="567"/>
        <w:rPr>
          <w:noProof/>
          <w:szCs w:val="22"/>
          <w:lang w:val="el-GR"/>
        </w:rPr>
      </w:pPr>
      <w:r w:rsidRPr="00E51455">
        <w:rPr>
          <w:noProof/>
          <w:szCs w:val="22"/>
        </w:rPr>
        <w:t>EU</w:t>
      </w:r>
      <w:r w:rsidRPr="00E51455">
        <w:rPr>
          <w:noProof/>
          <w:szCs w:val="22"/>
          <w:lang w:val="el-GR"/>
        </w:rPr>
        <w:t>/1/</w:t>
      </w:r>
      <w:r>
        <w:rPr>
          <w:noProof/>
          <w:szCs w:val="22"/>
          <w:lang w:val="el-GR"/>
        </w:rPr>
        <w:t>24/1903/012   28 δισκία</w:t>
      </w:r>
    </w:p>
    <w:p w14:paraId="52E9B047" w14:textId="2D6DFF30" w:rsidR="000B1CB9" w:rsidRDefault="000B1CB9" w:rsidP="000B1CB9">
      <w:pPr>
        <w:keepNext/>
        <w:tabs>
          <w:tab w:val="clear" w:pos="567"/>
        </w:tabs>
        <w:spacing w:line="240" w:lineRule="auto"/>
        <w:ind w:left="567" w:hanging="567"/>
        <w:rPr>
          <w:noProof/>
          <w:szCs w:val="22"/>
          <w:lang w:val="el-GR"/>
        </w:rPr>
      </w:pPr>
      <w:r w:rsidRPr="00E51455">
        <w:rPr>
          <w:noProof/>
          <w:szCs w:val="22"/>
        </w:rPr>
        <w:t>EU</w:t>
      </w:r>
      <w:r w:rsidRPr="00E51455">
        <w:rPr>
          <w:noProof/>
          <w:szCs w:val="22"/>
          <w:lang w:val="el-GR"/>
        </w:rPr>
        <w:t>/1/</w:t>
      </w:r>
      <w:r>
        <w:rPr>
          <w:noProof/>
          <w:szCs w:val="22"/>
          <w:lang w:val="el-GR"/>
        </w:rPr>
        <w:t>24/1903/013   84 (3 </w:t>
      </w:r>
      <w:r>
        <w:rPr>
          <w:noProof/>
          <w:szCs w:val="22"/>
          <w:lang w:val="en-US"/>
        </w:rPr>
        <w:t>x</w:t>
      </w:r>
      <w:r>
        <w:rPr>
          <w:noProof/>
          <w:szCs w:val="22"/>
          <w:lang w:val="el-GR"/>
        </w:rPr>
        <w:t> 28) δισκία (πολυσυσκευασία)</w:t>
      </w:r>
    </w:p>
    <w:p w14:paraId="6A1C7B91" w14:textId="1A89E8EA" w:rsidR="000B1CB9" w:rsidRDefault="000B1CB9" w:rsidP="000B1CB9">
      <w:pPr>
        <w:keepNext/>
        <w:tabs>
          <w:tab w:val="clear" w:pos="567"/>
        </w:tabs>
        <w:spacing w:line="240" w:lineRule="auto"/>
        <w:ind w:left="567" w:hanging="567"/>
        <w:rPr>
          <w:noProof/>
          <w:szCs w:val="22"/>
          <w:lang w:val="el-GR"/>
        </w:rPr>
      </w:pPr>
      <w:r w:rsidRPr="00E51455">
        <w:rPr>
          <w:noProof/>
          <w:szCs w:val="22"/>
        </w:rPr>
        <w:t>EU</w:t>
      </w:r>
      <w:r w:rsidRPr="00E51455">
        <w:rPr>
          <w:noProof/>
          <w:szCs w:val="22"/>
          <w:lang w:val="el-GR"/>
        </w:rPr>
        <w:t>/1/</w:t>
      </w:r>
      <w:r>
        <w:rPr>
          <w:noProof/>
          <w:szCs w:val="22"/>
          <w:lang w:val="el-GR"/>
        </w:rPr>
        <w:t>24/1903/014   14 </w:t>
      </w:r>
      <w:r>
        <w:rPr>
          <w:noProof/>
          <w:szCs w:val="22"/>
          <w:lang w:val="en-US"/>
        </w:rPr>
        <w:t>x</w:t>
      </w:r>
      <w:r>
        <w:rPr>
          <w:noProof/>
          <w:szCs w:val="22"/>
          <w:lang w:val="el-GR"/>
        </w:rPr>
        <w:t> 1 δισκία (</w:t>
      </w:r>
      <w:r w:rsidR="00686670">
        <w:rPr>
          <w:noProof/>
          <w:szCs w:val="22"/>
          <w:lang w:val="el-GR"/>
        </w:rPr>
        <w:t>δόση μονάδας</w:t>
      </w:r>
      <w:r>
        <w:rPr>
          <w:noProof/>
          <w:szCs w:val="22"/>
          <w:lang w:val="el-GR"/>
        </w:rPr>
        <w:t>)</w:t>
      </w:r>
    </w:p>
    <w:p w14:paraId="61BD5978" w14:textId="49CAD3B6" w:rsidR="000B1CB9" w:rsidRDefault="000B1CB9" w:rsidP="000B1CB9">
      <w:pPr>
        <w:keepNext/>
        <w:tabs>
          <w:tab w:val="clear" w:pos="567"/>
        </w:tabs>
        <w:spacing w:line="240" w:lineRule="auto"/>
        <w:ind w:left="567" w:hanging="567"/>
        <w:rPr>
          <w:noProof/>
          <w:szCs w:val="22"/>
          <w:lang w:val="el-GR"/>
        </w:rPr>
      </w:pPr>
      <w:r w:rsidRPr="00E51455">
        <w:rPr>
          <w:noProof/>
          <w:szCs w:val="22"/>
        </w:rPr>
        <w:t>EU</w:t>
      </w:r>
      <w:r w:rsidRPr="00E51455">
        <w:rPr>
          <w:noProof/>
          <w:szCs w:val="22"/>
          <w:lang w:val="el-GR"/>
        </w:rPr>
        <w:t>/1/</w:t>
      </w:r>
      <w:r>
        <w:rPr>
          <w:noProof/>
          <w:szCs w:val="22"/>
          <w:lang w:val="el-GR"/>
        </w:rPr>
        <w:t>24/1903/015   28 </w:t>
      </w:r>
      <w:r>
        <w:rPr>
          <w:noProof/>
          <w:szCs w:val="22"/>
          <w:lang w:val="en-US"/>
        </w:rPr>
        <w:t>x</w:t>
      </w:r>
      <w:r>
        <w:rPr>
          <w:noProof/>
          <w:szCs w:val="22"/>
          <w:lang w:val="el-GR"/>
        </w:rPr>
        <w:t> 1 δισκία (</w:t>
      </w:r>
      <w:r w:rsidR="00686670">
        <w:rPr>
          <w:noProof/>
          <w:szCs w:val="22"/>
          <w:lang w:val="el-GR"/>
        </w:rPr>
        <w:t>δόση μονάδας</w:t>
      </w:r>
      <w:r>
        <w:rPr>
          <w:noProof/>
          <w:szCs w:val="22"/>
          <w:lang w:val="el-GR"/>
        </w:rPr>
        <w:t>)</w:t>
      </w:r>
    </w:p>
    <w:p w14:paraId="41A17B36" w14:textId="4D77795B" w:rsidR="000B1CB9" w:rsidRDefault="000B1CB9" w:rsidP="000B1CB9">
      <w:pPr>
        <w:keepNext/>
        <w:tabs>
          <w:tab w:val="clear" w:pos="567"/>
        </w:tabs>
        <w:spacing w:line="240" w:lineRule="auto"/>
        <w:ind w:left="567" w:hanging="567"/>
        <w:rPr>
          <w:noProof/>
          <w:szCs w:val="22"/>
          <w:lang w:val="el-GR"/>
        </w:rPr>
      </w:pPr>
      <w:r w:rsidRPr="00E51455">
        <w:rPr>
          <w:noProof/>
          <w:szCs w:val="22"/>
        </w:rPr>
        <w:t>EU</w:t>
      </w:r>
      <w:r w:rsidRPr="00E51455">
        <w:rPr>
          <w:noProof/>
          <w:szCs w:val="22"/>
          <w:lang w:val="el-GR"/>
        </w:rPr>
        <w:t>/1/</w:t>
      </w:r>
      <w:r>
        <w:rPr>
          <w:noProof/>
          <w:szCs w:val="22"/>
          <w:lang w:val="el-GR"/>
        </w:rPr>
        <w:t>24/1903/016   84 </w:t>
      </w:r>
      <w:r>
        <w:rPr>
          <w:noProof/>
          <w:szCs w:val="22"/>
          <w:lang w:val="en-US"/>
        </w:rPr>
        <w:t>x</w:t>
      </w:r>
      <w:r>
        <w:rPr>
          <w:noProof/>
          <w:szCs w:val="22"/>
          <w:lang w:val="el-GR"/>
        </w:rPr>
        <w:t> 1 (3 </w:t>
      </w:r>
      <w:r>
        <w:rPr>
          <w:noProof/>
          <w:szCs w:val="22"/>
          <w:lang w:val="en-US"/>
        </w:rPr>
        <w:t>x </w:t>
      </w:r>
      <w:r w:rsidRPr="00900232">
        <w:rPr>
          <w:noProof/>
          <w:szCs w:val="22"/>
          <w:lang w:val="el-GR"/>
        </w:rPr>
        <w:t>28</w:t>
      </w:r>
      <w:r>
        <w:rPr>
          <w:noProof/>
          <w:szCs w:val="22"/>
          <w:lang w:val="en-US"/>
        </w:rPr>
        <w:t> x</w:t>
      </w:r>
      <w:r w:rsidRPr="00900232">
        <w:rPr>
          <w:noProof/>
          <w:szCs w:val="22"/>
          <w:lang w:val="el-GR"/>
        </w:rPr>
        <w:t>1</w:t>
      </w:r>
      <w:r>
        <w:rPr>
          <w:noProof/>
          <w:szCs w:val="22"/>
          <w:lang w:val="el-GR"/>
        </w:rPr>
        <w:t>) δισκία (</w:t>
      </w:r>
      <w:r w:rsidR="00686670">
        <w:rPr>
          <w:noProof/>
          <w:szCs w:val="22"/>
          <w:lang w:val="el-GR"/>
        </w:rPr>
        <w:t>δόση μονάδας</w:t>
      </w:r>
      <w:r>
        <w:rPr>
          <w:noProof/>
          <w:szCs w:val="22"/>
          <w:lang w:val="el-GR"/>
        </w:rPr>
        <w:t>) (πολυσυσκευασία)</w:t>
      </w:r>
    </w:p>
    <w:p w14:paraId="0B8F5315" w14:textId="624959E7" w:rsidR="00857B41" w:rsidRPr="00857B41" w:rsidRDefault="00857B41" w:rsidP="00857B41">
      <w:pPr>
        <w:rPr>
          <w:rFonts w:cs="Verdana"/>
          <w:color w:val="000000"/>
          <w:lang w:val="el-GR"/>
        </w:rPr>
      </w:pPr>
      <w:r w:rsidRPr="00C13096">
        <w:rPr>
          <w:rFonts w:cs="Verdana"/>
          <w:color w:val="000000"/>
        </w:rPr>
        <w:t>EU</w:t>
      </w:r>
      <w:r w:rsidRPr="00857B41">
        <w:rPr>
          <w:rFonts w:cs="Verdana"/>
          <w:color w:val="000000"/>
          <w:lang w:val="el-GR"/>
        </w:rPr>
        <w:t>/1/24/1903/029   84</w:t>
      </w:r>
      <w:r w:rsidRPr="00857B41">
        <w:rPr>
          <w:noProof/>
          <w:szCs w:val="22"/>
          <w:lang w:val="el-GR"/>
        </w:rPr>
        <w:t xml:space="preserve"> </w:t>
      </w:r>
      <w:r>
        <w:rPr>
          <w:noProof/>
          <w:szCs w:val="22"/>
          <w:lang w:val="el-GR"/>
        </w:rPr>
        <w:t>δισκία</w:t>
      </w:r>
    </w:p>
    <w:p w14:paraId="14730D85" w14:textId="11D6C37C" w:rsidR="00857B41" w:rsidRPr="00857B41" w:rsidRDefault="00857B41" w:rsidP="00857B41">
      <w:pPr>
        <w:rPr>
          <w:rFonts w:cs="Verdana"/>
          <w:color w:val="000000"/>
          <w:lang w:val="el-GR"/>
        </w:rPr>
      </w:pPr>
      <w:r w:rsidRPr="00C13096">
        <w:rPr>
          <w:rFonts w:cs="Verdana"/>
          <w:color w:val="000000"/>
        </w:rPr>
        <w:t>EU</w:t>
      </w:r>
      <w:r w:rsidRPr="00857B41">
        <w:rPr>
          <w:rFonts w:cs="Verdana"/>
          <w:color w:val="000000"/>
          <w:lang w:val="el-GR"/>
        </w:rPr>
        <w:t xml:space="preserve">/1/24/1903/030   </w:t>
      </w:r>
      <w:r>
        <w:rPr>
          <w:noProof/>
          <w:szCs w:val="22"/>
          <w:lang w:val="el-GR"/>
        </w:rPr>
        <w:t>84 </w:t>
      </w:r>
      <w:r>
        <w:rPr>
          <w:noProof/>
          <w:szCs w:val="22"/>
          <w:lang w:val="en-US"/>
        </w:rPr>
        <w:t>x</w:t>
      </w:r>
      <w:r>
        <w:rPr>
          <w:noProof/>
          <w:szCs w:val="22"/>
          <w:lang w:val="el-GR"/>
        </w:rPr>
        <w:t> 1 δισκία (δόση μονάδας)</w:t>
      </w:r>
    </w:p>
    <w:p w14:paraId="4B5A3F49" w14:textId="77777777" w:rsidR="00857B41" w:rsidRPr="00857B41" w:rsidRDefault="00857B41" w:rsidP="003B4EE5">
      <w:pPr>
        <w:spacing w:line="240" w:lineRule="auto"/>
        <w:rPr>
          <w:lang w:val="el-GR"/>
        </w:rPr>
      </w:pPr>
    </w:p>
    <w:p w14:paraId="59F2DE3B" w14:textId="479336BB" w:rsidR="004B02C8" w:rsidRPr="00E51455" w:rsidRDefault="004B02C8" w:rsidP="003B4EE5">
      <w:pPr>
        <w:keepNext/>
        <w:spacing w:line="240" w:lineRule="auto"/>
        <w:rPr>
          <w:u w:val="single"/>
          <w:lang w:val="el-GR"/>
        </w:rPr>
      </w:pPr>
      <w:r w:rsidRPr="00E51455">
        <w:rPr>
          <w:u w:val="single"/>
          <w:lang w:val="el-GR"/>
        </w:rPr>
        <w:t>75</w:t>
      </w:r>
      <w:r w:rsidRPr="00E51455">
        <w:rPr>
          <w:u w:val="single"/>
        </w:rPr>
        <w:t> mg</w:t>
      </w:r>
      <w:r w:rsidRPr="00E51455">
        <w:rPr>
          <w:u w:val="single"/>
          <w:lang w:val="el-GR"/>
        </w:rPr>
        <w:t xml:space="preserve"> </w:t>
      </w:r>
      <w:r w:rsidR="00863C0D" w:rsidRPr="00E51455">
        <w:rPr>
          <w:u w:val="single"/>
          <w:lang w:val="el-GR"/>
        </w:rPr>
        <w:t>επικαλυμμένα με λεπτό υμένιο δισκία</w:t>
      </w:r>
    </w:p>
    <w:p w14:paraId="7007437C" w14:textId="77777777" w:rsidR="005A00A9" w:rsidRPr="00E51455" w:rsidRDefault="005A00A9" w:rsidP="003B4EE5">
      <w:pPr>
        <w:keepNext/>
        <w:spacing w:line="240" w:lineRule="auto"/>
        <w:rPr>
          <w:u w:val="single"/>
          <w:lang w:val="el-GR"/>
        </w:rPr>
      </w:pPr>
    </w:p>
    <w:p w14:paraId="59F2DE3E" w14:textId="3AF697E7" w:rsidR="004B02C8" w:rsidRDefault="004B02C8" w:rsidP="000B1CB9">
      <w:pPr>
        <w:keepNext/>
        <w:tabs>
          <w:tab w:val="clear" w:pos="567"/>
        </w:tabs>
        <w:spacing w:line="240" w:lineRule="auto"/>
        <w:ind w:left="567" w:hanging="567"/>
        <w:rPr>
          <w:noProof/>
          <w:szCs w:val="22"/>
          <w:lang w:val="el-GR"/>
        </w:rPr>
      </w:pPr>
      <w:r w:rsidRPr="00E51455">
        <w:rPr>
          <w:noProof/>
          <w:szCs w:val="22"/>
        </w:rPr>
        <w:t>EU</w:t>
      </w:r>
      <w:r w:rsidRPr="00E51455">
        <w:rPr>
          <w:noProof/>
          <w:szCs w:val="22"/>
          <w:lang w:val="el-GR"/>
        </w:rPr>
        <w:t>/1/</w:t>
      </w:r>
      <w:r w:rsidR="000B1CB9">
        <w:rPr>
          <w:noProof/>
          <w:szCs w:val="22"/>
          <w:lang w:val="el-GR"/>
        </w:rPr>
        <w:t>24/1903/017   14 δισκία</w:t>
      </w:r>
    </w:p>
    <w:p w14:paraId="5970164F" w14:textId="1AA7B0C7" w:rsidR="000B1CB9" w:rsidRDefault="000B1CB9" w:rsidP="000B1CB9">
      <w:pPr>
        <w:keepNext/>
        <w:tabs>
          <w:tab w:val="clear" w:pos="567"/>
        </w:tabs>
        <w:spacing w:line="240" w:lineRule="auto"/>
        <w:ind w:left="567" w:hanging="567"/>
        <w:rPr>
          <w:noProof/>
          <w:szCs w:val="22"/>
          <w:lang w:val="el-GR"/>
        </w:rPr>
      </w:pPr>
      <w:r w:rsidRPr="00E51455">
        <w:rPr>
          <w:noProof/>
          <w:szCs w:val="22"/>
        </w:rPr>
        <w:t>EU</w:t>
      </w:r>
      <w:r w:rsidRPr="00E51455">
        <w:rPr>
          <w:noProof/>
          <w:szCs w:val="22"/>
          <w:lang w:val="el-GR"/>
        </w:rPr>
        <w:t>/1/</w:t>
      </w:r>
      <w:r>
        <w:rPr>
          <w:noProof/>
          <w:szCs w:val="22"/>
          <w:lang w:val="el-GR"/>
        </w:rPr>
        <w:t>24/1903/018   28 δισκία</w:t>
      </w:r>
    </w:p>
    <w:p w14:paraId="3C14C29F" w14:textId="257CAE1A" w:rsidR="000B1CB9" w:rsidRDefault="000B1CB9" w:rsidP="000B1CB9">
      <w:pPr>
        <w:keepNext/>
        <w:tabs>
          <w:tab w:val="clear" w:pos="567"/>
        </w:tabs>
        <w:spacing w:line="240" w:lineRule="auto"/>
        <w:ind w:left="567" w:hanging="567"/>
        <w:rPr>
          <w:noProof/>
          <w:szCs w:val="22"/>
          <w:lang w:val="el-GR"/>
        </w:rPr>
      </w:pPr>
      <w:r w:rsidRPr="00E51455">
        <w:rPr>
          <w:noProof/>
          <w:szCs w:val="22"/>
        </w:rPr>
        <w:t>EU</w:t>
      </w:r>
      <w:r w:rsidRPr="00E51455">
        <w:rPr>
          <w:noProof/>
          <w:szCs w:val="22"/>
          <w:lang w:val="el-GR"/>
        </w:rPr>
        <w:t>/1/</w:t>
      </w:r>
      <w:r>
        <w:rPr>
          <w:noProof/>
          <w:szCs w:val="22"/>
          <w:lang w:val="el-GR"/>
        </w:rPr>
        <w:t>24/1903/019   84 (3 </w:t>
      </w:r>
      <w:r>
        <w:rPr>
          <w:noProof/>
          <w:szCs w:val="22"/>
          <w:lang w:val="en-US"/>
        </w:rPr>
        <w:t>x</w:t>
      </w:r>
      <w:r>
        <w:rPr>
          <w:noProof/>
          <w:szCs w:val="22"/>
          <w:lang w:val="el-GR"/>
        </w:rPr>
        <w:t> 28) δισκία (πολυσυσκευασία)</w:t>
      </w:r>
    </w:p>
    <w:p w14:paraId="037B1326" w14:textId="4197384D" w:rsidR="000B1CB9" w:rsidRDefault="000B1CB9" w:rsidP="000B1CB9">
      <w:pPr>
        <w:keepNext/>
        <w:tabs>
          <w:tab w:val="clear" w:pos="567"/>
        </w:tabs>
        <w:spacing w:line="240" w:lineRule="auto"/>
        <w:ind w:left="567" w:hanging="567"/>
        <w:rPr>
          <w:noProof/>
          <w:szCs w:val="22"/>
          <w:lang w:val="el-GR"/>
        </w:rPr>
      </w:pPr>
      <w:r w:rsidRPr="00E51455">
        <w:rPr>
          <w:noProof/>
          <w:szCs w:val="22"/>
        </w:rPr>
        <w:t>EU</w:t>
      </w:r>
      <w:r w:rsidRPr="00E51455">
        <w:rPr>
          <w:noProof/>
          <w:szCs w:val="22"/>
          <w:lang w:val="el-GR"/>
        </w:rPr>
        <w:t>/1/</w:t>
      </w:r>
      <w:r>
        <w:rPr>
          <w:noProof/>
          <w:szCs w:val="22"/>
          <w:lang w:val="el-GR"/>
        </w:rPr>
        <w:t>24/1903/020   14 </w:t>
      </w:r>
      <w:r>
        <w:rPr>
          <w:noProof/>
          <w:szCs w:val="22"/>
          <w:lang w:val="en-US"/>
        </w:rPr>
        <w:t>x</w:t>
      </w:r>
      <w:r>
        <w:rPr>
          <w:noProof/>
          <w:szCs w:val="22"/>
          <w:lang w:val="el-GR"/>
        </w:rPr>
        <w:t> 1 δισκία (</w:t>
      </w:r>
      <w:r w:rsidR="00686670">
        <w:rPr>
          <w:noProof/>
          <w:szCs w:val="22"/>
          <w:lang w:val="el-GR"/>
        </w:rPr>
        <w:t>δόση μονάδας</w:t>
      </w:r>
      <w:r>
        <w:rPr>
          <w:noProof/>
          <w:szCs w:val="22"/>
          <w:lang w:val="el-GR"/>
        </w:rPr>
        <w:t>)</w:t>
      </w:r>
    </w:p>
    <w:p w14:paraId="239A53ED" w14:textId="59A8ABDC" w:rsidR="000B1CB9" w:rsidRDefault="000B1CB9" w:rsidP="000B1CB9">
      <w:pPr>
        <w:keepNext/>
        <w:tabs>
          <w:tab w:val="clear" w:pos="567"/>
        </w:tabs>
        <w:spacing w:line="240" w:lineRule="auto"/>
        <w:ind w:left="567" w:hanging="567"/>
        <w:rPr>
          <w:noProof/>
          <w:szCs w:val="22"/>
          <w:lang w:val="el-GR"/>
        </w:rPr>
      </w:pPr>
      <w:r w:rsidRPr="00E51455">
        <w:rPr>
          <w:noProof/>
          <w:szCs w:val="22"/>
        </w:rPr>
        <w:t>EU</w:t>
      </w:r>
      <w:r w:rsidRPr="00E51455">
        <w:rPr>
          <w:noProof/>
          <w:szCs w:val="22"/>
          <w:lang w:val="el-GR"/>
        </w:rPr>
        <w:t>/1/</w:t>
      </w:r>
      <w:r>
        <w:rPr>
          <w:noProof/>
          <w:szCs w:val="22"/>
          <w:lang w:val="el-GR"/>
        </w:rPr>
        <w:t>24/1903/021   28 </w:t>
      </w:r>
      <w:r>
        <w:rPr>
          <w:noProof/>
          <w:szCs w:val="22"/>
          <w:lang w:val="en-US"/>
        </w:rPr>
        <w:t>x</w:t>
      </w:r>
      <w:r>
        <w:rPr>
          <w:noProof/>
          <w:szCs w:val="22"/>
          <w:lang w:val="el-GR"/>
        </w:rPr>
        <w:t> 1 δισκία (</w:t>
      </w:r>
      <w:r w:rsidR="00686670">
        <w:rPr>
          <w:noProof/>
          <w:szCs w:val="22"/>
          <w:lang w:val="el-GR"/>
        </w:rPr>
        <w:t>δόση μονάδας</w:t>
      </w:r>
      <w:r>
        <w:rPr>
          <w:noProof/>
          <w:szCs w:val="22"/>
          <w:lang w:val="el-GR"/>
        </w:rPr>
        <w:t>)</w:t>
      </w:r>
    </w:p>
    <w:p w14:paraId="199CBE5B" w14:textId="1FB86B8B" w:rsidR="000B1CB9" w:rsidRDefault="000B1CB9" w:rsidP="000B1CB9">
      <w:pPr>
        <w:keepNext/>
        <w:tabs>
          <w:tab w:val="clear" w:pos="567"/>
        </w:tabs>
        <w:spacing w:line="240" w:lineRule="auto"/>
        <w:ind w:left="567" w:hanging="567"/>
        <w:rPr>
          <w:noProof/>
          <w:szCs w:val="22"/>
          <w:lang w:val="el-GR"/>
        </w:rPr>
      </w:pPr>
      <w:r w:rsidRPr="00E51455">
        <w:rPr>
          <w:noProof/>
          <w:szCs w:val="22"/>
        </w:rPr>
        <w:t>EU</w:t>
      </w:r>
      <w:r w:rsidRPr="00E51455">
        <w:rPr>
          <w:noProof/>
          <w:szCs w:val="22"/>
          <w:lang w:val="el-GR"/>
        </w:rPr>
        <w:t>/1/</w:t>
      </w:r>
      <w:r>
        <w:rPr>
          <w:noProof/>
          <w:szCs w:val="22"/>
          <w:lang w:val="el-GR"/>
        </w:rPr>
        <w:t>24/1903/022   84 </w:t>
      </w:r>
      <w:r>
        <w:rPr>
          <w:noProof/>
          <w:szCs w:val="22"/>
          <w:lang w:val="en-US"/>
        </w:rPr>
        <w:t>x</w:t>
      </w:r>
      <w:r>
        <w:rPr>
          <w:noProof/>
          <w:szCs w:val="22"/>
          <w:lang w:val="el-GR"/>
        </w:rPr>
        <w:t> 1 (3 </w:t>
      </w:r>
      <w:r>
        <w:rPr>
          <w:noProof/>
          <w:szCs w:val="22"/>
          <w:lang w:val="en-US"/>
        </w:rPr>
        <w:t>x </w:t>
      </w:r>
      <w:r w:rsidRPr="00900232">
        <w:rPr>
          <w:noProof/>
          <w:szCs w:val="22"/>
          <w:lang w:val="el-GR"/>
        </w:rPr>
        <w:t>28</w:t>
      </w:r>
      <w:r>
        <w:rPr>
          <w:noProof/>
          <w:szCs w:val="22"/>
          <w:lang w:val="en-US"/>
        </w:rPr>
        <w:t> x</w:t>
      </w:r>
      <w:r w:rsidRPr="00900232">
        <w:rPr>
          <w:noProof/>
          <w:szCs w:val="22"/>
          <w:lang w:val="el-GR"/>
        </w:rPr>
        <w:t>1</w:t>
      </w:r>
      <w:r>
        <w:rPr>
          <w:noProof/>
          <w:szCs w:val="22"/>
          <w:lang w:val="el-GR"/>
        </w:rPr>
        <w:t>) δισκία (</w:t>
      </w:r>
      <w:r w:rsidR="00686670">
        <w:rPr>
          <w:noProof/>
          <w:szCs w:val="22"/>
          <w:lang w:val="el-GR"/>
        </w:rPr>
        <w:t>δόση μονάδας</w:t>
      </w:r>
      <w:r>
        <w:rPr>
          <w:noProof/>
          <w:szCs w:val="22"/>
          <w:lang w:val="el-GR"/>
        </w:rPr>
        <w:t>) (πολυσυσκευασία)</w:t>
      </w:r>
    </w:p>
    <w:p w14:paraId="23E78538" w14:textId="13C1F9C4" w:rsidR="00857B41" w:rsidRPr="00857B41" w:rsidRDefault="00857B41" w:rsidP="00857B41">
      <w:pPr>
        <w:rPr>
          <w:rFonts w:cs="Verdana"/>
          <w:color w:val="000000"/>
          <w:lang w:val="el-GR"/>
        </w:rPr>
      </w:pPr>
      <w:r w:rsidRPr="00C13096">
        <w:rPr>
          <w:rFonts w:cs="Verdana"/>
          <w:color w:val="000000"/>
        </w:rPr>
        <w:t>EU</w:t>
      </w:r>
      <w:r w:rsidRPr="00857B41">
        <w:rPr>
          <w:rFonts w:cs="Verdana"/>
          <w:color w:val="000000"/>
          <w:lang w:val="el-GR"/>
        </w:rPr>
        <w:t>/1/24/1903/0</w:t>
      </w:r>
      <w:r>
        <w:rPr>
          <w:rFonts w:cs="Verdana"/>
          <w:color w:val="000000"/>
          <w:lang w:val="el-GR"/>
        </w:rPr>
        <w:t>31</w:t>
      </w:r>
      <w:r w:rsidRPr="00857B41">
        <w:rPr>
          <w:rFonts w:cs="Verdana"/>
          <w:color w:val="000000"/>
          <w:lang w:val="el-GR"/>
        </w:rPr>
        <w:t xml:space="preserve">   84</w:t>
      </w:r>
      <w:r>
        <w:rPr>
          <w:noProof/>
          <w:szCs w:val="22"/>
          <w:lang w:val="el-GR"/>
        </w:rPr>
        <w:t> δισκία</w:t>
      </w:r>
    </w:p>
    <w:p w14:paraId="44F13856" w14:textId="36171F94" w:rsidR="00857B41" w:rsidRDefault="00857B41" w:rsidP="003B4EE5">
      <w:pPr>
        <w:tabs>
          <w:tab w:val="clear" w:pos="567"/>
        </w:tabs>
        <w:spacing w:line="240" w:lineRule="auto"/>
        <w:rPr>
          <w:noProof/>
          <w:color w:val="000000"/>
          <w:szCs w:val="22"/>
          <w:lang w:val="el-GR"/>
        </w:rPr>
      </w:pPr>
      <w:r w:rsidRPr="00C13096">
        <w:rPr>
          <w:rFonts w:cs="Verdana"/>
          <w:color w:val="000000"/>
        </w:rPr>
        <w:t>EU</w:t>
      </w:r>
      <w:r w:rsidRPr="00857B41">
        <w:rPr>
          <w:rFonts w:cs="Verdana"/>
          <w:color w:val="000000"/>
          <w:lang w:val="el-GR"/>
        </w:rPr>
        <w:t>/1/24/1903/03</w:t>
      </w:r>
      <w:r>
        <w:rPr>
          <w:rFonts w:cs="Verdana"/>
          <w:color w:val="000000"/>
          <w:lang w:val="el-GR"/>
        </w:rPr>
        <w:t>2</w:t>
      </w:r>
      <w:r w:rsidRPr="00857B41">
        <w:rPr>
          <w:rFonts w:cs="Verdana"/>
          <w:color w:val="000000"/>
          <w:lang w:val="el-GR"/>
        </w:rPr>
        <w:t xml:space="preserve">   </w:t>
      </w:r>
      <w:r>
        <w:rPr>
          <w:noProof/>
          <w:szCs w:val="22"/>
          <w:lang w:val="el-GR"/>
        </w:rPr>
        <w:t>84 </w:t>
      </w:r>
      <w:r>
        <w:rPr>
          <w:noProof/>
          <w:szCs w:val="22"/>
          <w:lang w:val="en-US"/>
        </w:rPr>
        <w:t>x</w:t>
      </w:r>
      <w:r>
        <w:rPr>
          <w:noProof/>
          <w:szCs w:val="22"/>
          <w:lang w:val="el-GR"/>
        </w:rPr>
        <w:t> 1 δισκία (δόση μονάδας)</w:t>
      </w:r>
    </w:p>
    <w:p w14:paraId="047D264B" w14:textId="77777777" w:rsidR="00857B41" w:rsidRPr="00E51455" w:rsidRDefault="00857B41" w:rsidP="003B4EE5">
      <w:pPr>
        <w:tabs>
          <w:tab w:val="clear" w:pos="567"/>
        </w:tabs>
        <w:spacing w:line="240" w:lineRule="auto"/>
        <w:rPr>
          <w:noProof/>
          <w:color w:val="000000"/>
          <w:szCs w:val="22"/>
          <w:lang w:val="el-GR"/>
        </w:rPr>
      </w:pPr>
    </w:p>
    <w:p w14:paraId="59F2DE40" w14:textId="77777777" w:rsidR="00652291" w:rsidRPr="00E51455" w:rsidRDefault="00652291" w:rsidP="003B4EE5">
      <w:pPr>
        <w:tabs>
          <w:tab w:val="clear" w:pos="567"/>
        </w:tabs>
        <w:spacing w:line="240" w:lineRule="auto"/>
        <w:ind w:left="567" w:hanging="567"/>
        <w:rPr>
          <w:noProof/>
          <w:color w:val="000000"/>
          <w:szCs w:val="22"/>
          <w:lang w:val="el-GR"/>
        </w:rPr>
      </w:pPr>
    </w:p>
    <w:p w14:paraId="59F2DE41" w14:textId="77777777" w:rsidR="00C45BC1" w:rsidRPr="00E51455" w:rsidRDefault="00C45BC1" w:rsidP="003B4EE5">
      <w:pPr>
        <w:keepNext/>
        <w:tabs>
          <w:tab w:val="clear" w:pos="567"/>
        </w:tabs>
        <w:spacing w:line="240" w:lineRule="auto"/>
        <w:ind w:left="567" w:hanging="567"/>
        <w:rPr>
          <w:noProof/>
          <w:color w:val="000000"/>
          <w:szCs w:val="22"/>
          <w:lang w:val="el-GR"/>
        </w:rPr>
      </w:pPr>
      <w:r w:rsidRPr="00E51455">
        <w:rPr>
          <w:b/>
          <w:noProof/>
          <w:color w:val="000000"/>
          <w:szCs w:val="22"/>
          <w:lang w:val="el-GR"/>
        </w:rPr>
        <w:t>9.</w:t>
      </w:r>
      <w:r w:rsidRPr="00E51455">
        <w:rPr>
          <w:b/>
          <w:noProof/>
          <w:color w:val="000000"/>
          <w:szCs w:val="22"/>
          <w:lang w:val="el-GR"/>
        </w:rPr>
        <w:tab/>
      </w:r>
      <w:r w:rsidRPr="00E51455">
        <w:rPr>
          <w:b/>
          <w:color w:val="000000"/>
          <w:szCs w:val="22"/>
          <w:lang w:val="el-GR"/>
        </w:rPr>
        <w:t>ΗΜΕΡΟΜΗΝΙΑ ΠΡΩΤΗΣ ΕΓΚΡΙΣΗΣ / ΑΝΑΝΕΩΣΗΣ ΤΗΣ ΑΔΕΙΑΣ</w:t>
      </w:r>
    </w:p>
    <w:p w14:paraId="59F2DE42" w14:textId="77777777" w:rsidR="00A34E36" w:rsidRPr="00E51455" w:rsidRDefault="00A34E36" w:rsidP="003B4EE5">
      <w:pPr>
        <w:keepNext/>
        <w:tabs>
          <w:tab w:val="clear" w:pos="567"/>
        </w:tabs>
        <w:spacing w:line="240" w:lineRule="auto"/>
        <w:rPr>
          <w:noProof/>
          <w:color w:val="000000"/>
          <w:szCs w:val="22"/>
          <w:lang w:val="el-GR"/>
        </w:rPr>
      </w:pPr>
    </w:p>
    <w:p w14:paraId="59F2DE44" w14:textId="4374CEBB" w:rsidR="00652291" w:rsidRPr="000D22AA" w:rsidRDefault="00652291" w:rsidP="004C02F7">
      <w:pPr>
        <w:tabs>
          <w:tab w:val="clear" w:pos="567"/>
        </w:tabs>
        <w:spacing w:line="240" w:lineRule="auto"/>
        <w:ind w:left="567" w:hanging="567"/>
        <w:rPr>
          <w:szCs w:val="22"/>
          <w:lang w:val="el-GR"/>
        </w:rPr>
      </w:pPr>
      <w:r w:rsidRPr="00E51455">
        <w:rPr>
          <w:noProof/>
          <w:color w:val="000000"/>
          <w:szCs w:val="22"/>
          <w:lang w:val="el-GR"/>
        </w:rPr>
        <w:t>Ημερομηνία πρώτης έγκρισης</w:t>
      </w:r>
      <w:r w:rsidR="00AF56BA" w:rsidRPr="00E51455">
        <w:rPr>
          <w:noProof/>
          <w:color w:val="000000"/>
          <w:szCs w:val="22"/>
          <w:lang w:val="el-GR"/>
        </w:rPr>
        <w:t xml:space="preserve">: </w:t>
      </w:r>
      <w:r w:rsidR="00331E46" w:rsidRPr="000D22AA">
        <w:rPr>
          <w:noProof/>
          <w:color w:val="000000"/>
          <w:szCs w:val="22"/>
          <w:lang w:val="el-GR"/>
        </w:rPr>
        <w:t>28 Μάρτιος 2025</w:t>
      </w:r>
    </w:p>
    <w:p w14:paraId="59F2DE45" w14:textId="77777777" w:rsidR="00623FD8" w:rsidRPr="00E51455" w:rsidRDefault="00623FD8" w:rsidP="003B4EE5">
      <w:pPr>
        <w:tabs>
          <w:tab w:val="clear" w:pos="567"/>
        </w:tabs>
        <w:spacing w:line="240" w:lineRule="auto"/>
        <w:ind w:left="567" w:hanging="567"/>
        <w:rPr>
          <w:noProof/>
          <w:color w:val="000000"/>
          <w:szCs w:val="22"/>
          <w:lang w:val="el-GR"/>
        </w:rPr>
      </w:pPr>
    </w:p>
    <w:p w14:paraId="59F2DE46" w14:textId="77777777" w:rsidR="00652291" w:rsidRPr="00E51455" w:rsidRDefault="00652291" w:rsidP="003B4EE5">
      <w:pPr>
        <w:tabs>
          <w:tab w:val="clear" w:pos="567"/>
        </w:tabs>
        <w:spacing w:line="240" w:lineRule="auto"/>
        <w:ind w:left="567" w:hanging="567"/>
        <w:rPr>
          <w:noProof/>
          <w:color w:val="000000"/>
          <w:szCs w:val="22"/>
          <w:lang w:val="el-GR"/>
        </w:rPr>
      </w:pPr>
    </w:p>
    <w:p w14:paraId="59F2DE47" w14:textId="77777777" w:rsidR="00C45BC1" w:rsidRPr="00E51455" w:rsidRDefault="00C45BC1" w:rsidP="003B4EE5">
      <w:pPr>
        <w:tabs>
          <w:tab w:val="clear" w:pos="567"/>
        </w:tabs>
        <w:spacing w:line="240" w:lineRule="auto"/>
        <w:ind w:left="567" w:hanging="567"/>
        <w:rPr>
          <w:b/>
          <w:noProof/>
          <w:color w:val="000000"/>
          <w:szCs w:val="22"/>
          <w:lang w:val="el-GR"/>
        </w:rPr>
      </w:pPr>
      <w:r w:rsidRPr="00E51455">
        <w:rPr>
          <w:b/>
          <w:noProof/>
          <w:color w:val="000000"/>
          <w:szCs w:val="22"/>
          <w:lang w:val="el-GR"/>
        </w:rPr>
        <w:t>10.</w:t>
      </w:r>
      <w:r w:rsidRPr="00E51455">
        <w:rPr>
          <w:b/>
          <w:noProof/>
          <w:color w:val="000000"/>
          <w:szCs w:val="22"/>
          <w:lang w:val="el-GR"/>
        </w:rPr>
        <w:tab/>
      </w:r>
      <w:r w:rsidRPr="00E51455">
        <w:rPr>
          <w:b/>
          <w:color w:val="000000"/>
          <w:szCs w:val="22"/>
          <w:lang w:val="el-GR"/>
        </w:rPr>
        <w:t>ΗΜΕΡΟΜΗΝΙΑ ΑΝΑΘΕΩΡΗΣΗΣ ΤΟΥ ΚΕΙΜΕΝΟΥ</w:t>
      </w:r>
    </w:p>
    <w:p w14:paraId="59F2DE48" w14:textId="77777777" w:rsidR="00A34E36" w:rsidRPr="00E51455" w:rsidRDefault="00A34E36" w:rsidP="003B4EE5">
      <w:pPr>
        <w:tabs>
          <w:tab w:val="clear" w:pos="567"/>
        </w:tabs>
        <w:spacing w:line="240" w:lineRule="auto"/>
        <w:rPr>
          <w:noProof/>
          <w:color w:val="000000"/>
          <w:szCs w:val="22"/>
          <w:lang w:val="el-GR"/>
        </w:rPr>
      </w:pPr>
    </w:p>
    <w:p w14:paraId="59F2DE4A" w14:textId="0638A8F9" w:rsidR="00C45BC1" w:rsidRPr="00E51455" w:rsidRDefault="001A7FDE" w:rsidP="003B4EE5">
      <w:pPr>
        <w:numPr>
          <w:ilvl w:val="12"/>
          <w:numId w:val="0"/>
        </w:numPr>
        <w:tabs>
          <w:tab w:val="clear" w:pos="567"/>
        </w:tabs>
        <w:spacing w:line="240" w:lineRule="auto"/>
        <w:ind w:right="-2"/>
        <w:rPr>
          <w:noProof/>
          <w:color w:val="000000"/>
          <w:szCs w:val="22"/>
          <w:lang w:val="el-GR"/>
        </w:rPr>
      </w:pPr>
      <w:bookmarkStart w:id="5" w:name="_Hlt145757343"/>
      <w:bookmarkStart w:id="6" w:name="_Hlt145757344"/>
      <w:bookmarkStart w:id="7" w:name="_Hlt145757384"/>
      <w:r w:rsidRPr="00E51455">
        <w:rPr>
          <w:noProof/>
          <w:szCs w:val="22"/>
          <w:lang w:val="el-GR"/>
        </w:rPr>
        <w:t xml:space="preserve">Λεπτομερείς πληροφορίες για το παρόν φαρμακευτικό προϊόν είναι διαθέσιμες στον δικτυακό τόπο του Ευρωπαϊκού Οργανισμού Φαρμάκων: </w:t>
      </w:r>
      <w:r w:rsidR="000A02FB" w:rsidRPr="00E51455">
        <w:rPr>
          <w:noProof/>
          <w:szCs w:val="22"/>
          <w:lang w:val="en-US"/>
        </w:rPr>
        <w:t>http</w:t>
      </w:r>
      <w:r w:rsidR="00BE0895">
        <w:rPr>
          <w:noProof/>
          <w:szCs w:val="22"/>
          <w:lang w:val="en-US"/>
        </w:rPr>
        <w:t>s</w:t>
      </w:r>
      <w:r w:rsidR="000A02FB" w:rsidRPr="00E51455">
        <w:rPr>
          <w:noProof/>
          <w:szCs w:val="22"/>
          <w:lang w:val="el-GR"/>
        </w:rPr>
        <w:t>://</w:t>
      </w:r>
      <w:r w:rsidR="000A02FB" w:rsidRPr="00E51455">
        <w:rPr>
          <w:noProof/>
          <w:szCs w:val="22"/>
          <w:lang w:val="en-US"/>
        </w:rPr>
        <w:t>www</w:t>
      </w:r>
      <w:r w:rsidR="000A02FB" w:rsidRPr="00E51455">
        <w:rPr>
          <w:noProof/>
          <w:szCs w:val="22"/>
          <w:lang w:val="el-GR"/>
        </w:rPr>
        <w:t>.</w:t>
      </w:r>
      <w:r w:rsidR="000A02FB" w:rsidRPr="00E51455">
        <w:rPr>
          <w:noProof/>
          <w:szCs w:val="22"/>
          <w:lang w:val="en-US"/>
        </w:rPr>
        <w:t>ema</w:t>
      </w:r>
      <w:r w:rsidR="000A02FB" w:rsidRPr="00E51455">
        <w:rPr>
          <w:noProof/>
          <w:szCs w:val="22"/>
          <w:lang w:val="el-GR"/>
        </w:rPr>
        <w:t>.</w:t>
      </w:r>
      <w:r w:rsidR="000A02FB" w:rsidRPr="00E51455">
        <w:rPr>
          <w:noProof/>
          <w:szCs w:val="22"/>
          <w:lang w:val="en-US"/>
        </w:rPr>
        <w:t>europa</w:t>
      </w:r>
      <w:r w:rsidR="000A02FB" w:rsidRPr="00E51455">
        <w:rPr>
          <w:noProof/>
          <w:szCs w:val="22"/>
          <w:lang w:val="el-GR"/>
        </w:rPr>
        <w:t>.</w:t>
      </w:r>
      <w:r w:rsidR="000A02FB" w:rsidRPr="00E51455">
        <w:rPr>
          <w:noProof/>
          <w:szCs w:val="22"/>
          <w:lang w:val="en-US"/>
        </w:rPr>
        <w:t>eu</w:t>
      </w:r>
      <w:r w:rsidRPr="00E51455">
        <w:rPr>
          <w:noProof/>
          <w:color w:val="0000FF"/>
          <w:szCs w:val="22"/>
          <w:lang w:val="el-GR"/>
        </w:rPr>
        <w:t>.</w:t>
      </w:r>
    </w:p>
    <w:bookmarkEnd w:id="5"/>
    <w:bookmarkEnd w:id="6"/>
    <w:bookmarkEnd w:id="7"/>
    <w:p w14:paraId="59F2DE4B" w14:textId="77777777" w:rsidR="00E82B57" w:rsidRPr="00E51455" w:rsidRDefault="00E82B57" w:rsidP="003B4EE5">
      <w:pPr>
        <w:tabs>
          <w:tab w:val="clear" w:pos="567"/>
        </w:tabs>
        <w:spacing w:line="240" w:lineRule="auto"/>
        <w:rPr>
          <w:noProof/>
          <w:color w:val="000000"/>
          <w:szCs w:val="22"/>
          <w:lang w:val="el-GR"/>
        </w:rPr>
      </w:pPr>
    </w:p>
    <w:p w14:paraId="59F2E414" w14:textId="619D97AE" w:rsidR="002A09CC" w:rsidRPr="00E51455" w:rsidRDefault="00D733D4" w:rsidP="00A05D03">
      <w:pPr>
        <w:keepNext/>
        <w:tabs>
          <w:tab w:val="clear" w:pos="567"/>
        </w:tabs>
        <w:spacing w:line="240" w:lineRule="auto"/>
        <w:rPr>
          <w:color w:val="000000"/>
          <w:szCs w:val="22"/>
          <w:lang w:val="el-GR"/>
        </w:rPr>
      </w:pPr>
      <w:r w:rsidRPr="00E51455">
        <w:rPr>
          <w:b/>
          <w:color w:val="000000"/>
          <w:szCs w:val="22"/>
          <w:u w:val="single"/>
          <w:lang w:val="el-GR"/>
        </w:rPr>
        <w:br w:type="page"/>
      </w:r>
    </w:p>
    <w:p w14:paraId="59F2E415" w14:textId="77777777" w:rsidR="002A09CC" w:rsidRPr="00E51455" w:rsidRDefault="002A09CC" w:rsidP="003B4EE5">
      <w:pPr>
        <w:tabs>
          <w:tab w:val="clear" w:pos="567"/>
        </w:tabs>
        <w:spacing w:line="240" w:lineRule="auto"/>
        <w:rPr>
          <w:color w:val="000000"/>
          <w:szCs w:val="22"/>
          <w:lang w:val="el-GR"/>
        </w:rPr>
      </w:pPr>
    </w:p>
    <w:p w14:paraId="59F2E416" w14:textId="77777777" w:rsidR="002A09CC" w:rsidRPr="00E51455" w:rsidRDefault="002A09CC" w:rsidP="003B4EE5">
      <w:pPr>
        <w:tabs>
          <w:tab w:val="clear" w:pos="567"/>
        </w:tabs>
        <w:spacing w:line="240" w:lineRule="auto"/>
        <w:rPr>
          <w:color w:val="000000"/>
          <w:szCs w:val="22"/>
          <w:lang w:val="el-GR"/>
        </w:rPr>
      </w:pPr>
    </w:p>
    <w:p w14:paraId="59F2E417" w14:textId="77777777" w:rsidR="002A09CC" w:rsidRPr="00E51455" w:rsidRDefault="002A09CC" w:rsidP="003B4EE5">
      <w:pPr>
        <w:tabs>
          <w:tab w:val="clear" w:pos="567"/>
        </w:tabs>
        <w:spacing w:line="240" w:lineRule="auto"/>
        <w:rPr>
          <w:color w:val="000000"/>
          <w:szCs w:val="22"/>
          <w:lang w:val="el-GR"/>
        </w:rPr>
      </w:pPr>
    </w:p>
    <w:p w14:paraId="59F2E418" w14:textId="77777777" w:rsidR="002A09CC" w:rsidRPr="00E51455" w:rsidRDefault="002A09CC" w:rsidP="003B4EE5">
      <w:pPr>
        <w:tabs>
          <w:tab w:val="clear" w:pos="567"/>
        </w:tabs>
        <w:spacing w:line="240" w:lineRule="auto"/>
        <w:rPr>
          <w:color w:val="000000"/>
          <w:szCs w:val="22"/>
          <w:lang w:val="el-GR"/>
        </w:rPr>
      </w:pPr>
    </w:p>
    <w:p w14:paraId="59F2E419" w14:textId="77777777" w:rsidR="002A09CC" w:rsidRPr="00E51455" w:rsidRDefault="002A09CC" w:rsidP="003B4EE5">
      <w:pPr>
        <w:tabs>
          <w:tab w:val="clear" w:pos="567"/>
        </w:tabs>
        <w:spacing w:line="240" w:lineRule="auto"/>
        <w:rPr>
          <w:color w:val="000000"/>
          <w:szCs w:val="22"/>
          <w:lang w:val="el-GR"/>
        </w:rPr>
      </w:pPr>
    </w:p>
    <w:p w14:paraId="59F2E41A" w14:textId="77777777" w:rsidR="002A09CC" w:rsidRPr="00E51455" w:rsidRDefault="002A09CC" w:rsidP="003B4EE5">
      <w:pPr>
        <w:tabs>
          <w:tab w:val="clear" w:pos="567"/>
        </w:tabs>
        <w:spacing w:line="240" w:lineRule="auto"/>
        <w:rPr>
          <w:color w:val="000000"/>
          <w:szCs w:val="22"/>
          <w:lang w:val="el-GR"/>
        </w:rPr>
      </w:pPr>
    </w:p>
    <w:p w14:paraId="59F2E41B" w14:textId="77777777" w:rsidR="002A09CC" w:rsidRPr="00E51455" w:rsidRDefault="002A09CC" w:rsidP="003B4EE5">
      <w:pPr>
        <w:tabs>
          <w:tab w:val="clear" w:pos="567"/>
        </w:tabs>
        <w:spacing w:line="240" w:lineRule="auto"/>
        <w:rPr>
          <w:color w:val="000000"/>
          <w:szCs w:val="22"/>
          <w:lang w:val="el-GR"/>
        </w:rPr>
      </w:pPr>
    </w:p>
    <w:p w14:paraId="59F2E41C" w14:textId="77777777" w:rsidR="002A09CC" w:rsidRPr="00E51455" w:rsidRDefault="002A09CC" w:rsidP="003B4EE5">
      <w:pPr>
        <w:tabs>
          <w:tab w:val="clear" w:pos="567"/>
        </w:tabs>
        <w:spacing w:line="240" w:lineRule="auto"/>
        <w:rPr>
          <w:color w:val="000000"/>
          <w:szCs w:val="22"/>
          <w:lang w:val="el-GR"/>
        </w:rPr>
      </w:pPr>
    </w:p>
    <w:p w14:paraId="59F2E41D" w14:textId="77777777" w:rsidR="002A09CC" w:rsidRPr="00E51455" w:rsidRDefault="002A09CC" w:rsidP="003B4EE5">
      <w:pPr>
        <w:tabs>
          <w:tab w:val="clear" w:pos="567"/>
        </w:tabs>
        <w:spacing w:line="240" w:lineRule="auto"/>
        <w:rPr>
          <w:color w:val="000000"/>
          <w:szCs w:val="22"/>
          <w:lang w:val="el-GR"/>
        </w:rPr>
      </w:pPr>
    </w:p>
    <w:p w14:paraId="59F2E41E" w14:textId="77777777" w:rsidR="002A09CC" w:rsidRPr="00E51455" w:rsidRDefault="002A09CC" w:rsidP="003B4EE5">
      <w:pPr>
        <w:tabs>
          <w:tab w:val="clear" w:pos="567"/>
        </w:tabs>
        <w:spacing w:line="240" w:lineRule="auto"/>
        <w:rPr>
          <w:color w:val="000000"/>
          <w:szCs w:val="22"/>
          <w:lang w:val="el-GR"/>
        </w:rPr>
      </w:pPr>
    </w:p>
    <w:p w14:paraId="59F2E41F" w14:textId="77777777" w:rsidR="002A09CC" w:rsidRPr="00E51455" w:rsidRDefault="002A09CC" w:rsidP="003B4EE5">
      <w:pPr>
        <w:tabs>
          <w:tab w:val="clear" w:pos="567"/>
        </w:tabs>
        <w:spacing w:line="240" w:lineRule="auto"/>
        <w:rPr>
          <w:color w:val="000000"/>
          <w:szCs w:val="22"/>
          <w:lang w:val="el-GR"/>
        </w:rPr>
      </w:pPr>
    </w:p>
    <w:p w14:paraId="59F2E420" w14:textId="77777777" w:rsidR="002A09CC" w:rsidRPr="00E51455" w:rsidRDefault="002A09CC" w:rsidP="003B4EE5">
      <w:pPr>
        <w:tabs>
          <w:tab w:val="clear" w:pos="567"/>
        </w:tabs>
        <w:spacing w:line="240" w:lineRule="auto"/>
        <w:rPr>
          <w:color w:val="000000"/>
          <w:szCs w:val="22"/>
          <w:lang w:val="el-GR"/>
        </w:rPr>
      </w:pPr>
    </w:p>
    <w:p w14:paraId="59F2E421" w14:textId="77777777" w:rsidR="002A09CC" w:rsidRPr="00E51455" w:rsidRDefault="002A09CC" w:rsidP="003B4EE5">
      <w:pPr>
        <w:tabs>
          <w:tab w:val="clear" w:pos="567"/>
        </w:tabs>
        <w:spacing w:line="240" w:lineRule="auto"/>
        <w:rPr>
          <w:color w:val="000000"/>
          <w:szCs w:val="22"/>
          <w:lang w:val="el-GR"/>
        </w:rPr>
      </w:pPr>
    </w:p>
    <w:p w14:paraId="59F2E422" w14:textId="77777777" w:rsidR="002A09CC" w:rsidRPr="00E51455" w:rsidRDefault="002A09CC" w:rsidP="003B4EE5">
      <w:pPr>
        <w:tabs>
          <w:tab w:val="clear" w:pos="567"/>
        </w:tabs>
        <w:spacing w:line="240" w:lineRule="auto"/>
        <w:rPr>
          <w:color w:val="000000"/>
          <w:szCs w:val="22"/>
          <w:lang w:val="el-GR"/>
        </w:rPr>
      </w:pPr>
    </w:p>
    <w:p w14:paraId="59F2E423" w14:textId="77777777" w:rsidR="002A09CC" w:rsidRPr="00E51455" w:rsidRDefault="002A09CC" w:rsidP="003B4EE5">
      <w:pPr>
        <w:tabs>
          <w:tab w:val="clear" w:pos="567"/>
        </w:tabs>
        <w:spacing w:line="240" w:lineRule="auto"/>
        <w:rPr>
          <w:color w:val="000000"/>
          <w:szCs w:val="22"/>
          <w:lang w:val="el-GR"/>
        </w:rPr>
      </w:pPr>
    </w:p>
    <w:p w14:paraId="59F2E424" w14:textId="77777777" w:rsidR="002A09CC" w:rsidRPr="00E51455" w:rsidRDefault="002A09CC" w:rsidP="003B4EE5">
      <w:pPr>
        <w:tabs>
          <w:tab w:val="clear" w:pos="567"/>
        </w:tabs>
        <w:spacing w:line="240" w:lineRule="auto"/>
        <w:rPr>
          <w:color w:val="000000"/>
          <w:szCs w:val="22"/>
          <w:lang w:val="el-GR"/>
        </w:rPr>
      </w:pPr>
    </w:p>
    <w:p w14:paraId="59F2E425" w14:textId="77777777" w:rsidR="002A09CC" w:rsidRPr="00E51455" w:rsidRDefault="002A09CC" w:rsidP="003B4EE5">
      <w:pPr>
        <w:tabs>
          <w:tab w:val="clear" w:pos="567"/>
        </w:tabs>
        <w:spacing w:line="240" w:lineRule="auto"/>
        <w:rPr>
          <w:color w:val="000000"/>
          <w:szCs w:val="22"/>
          <w:lang w:val="el-GR"/>
        </w:rPr>
      </w:pPr>
    </w:p>
    <w:p w14:paraId="59F2E426" w14:textId="77777777" w:rsidR="002A09CC" w:rsidRPr="00E51455" w:rsidRDefault="002A09CC" w:rsidP="003B4EE5">
      <w:pPr>
        <w:tabs>
          <w:tab w:val="clear" w:pos="567"/>
        </w:tabs>
        <w:spacing w:line="240" w:lineRule="auto"/>
        <w:rPr>
          <w:color w:val="000000"/>
          <w:szCs w:val="22"/>
          <w:lang w:val="el-GR"/>
        </w:rPr>
      </w:pPr>
    </w:p>
    <w:p w14:paraId="59F2E427" w14:textId="77777777" w:rsidR="002A09CC" w:rsidRPr="00E51455" w:rsidRDefault="002A09CC" w:rsidP="003B4EE5">
      <w:pPr>
        <w:tabs>
          <w:tab w:val="clear" w:pos="567"/>
        </w:tabs>
        <w:spacing w:line="240" w:lineRule="auto"/>
        <w:rPr>
          <w:color w:val="000000"/>
          <w:szCs w:val="22"/>
          <w:lang w:val="el-GR"/>
        </w:rPr>
      </w:pPr>
    </w:p>
    <w:p w14:paraId="59F2E428" w14:textId="77777777" w:rsidR="002A09CC" w:rsidRPr="00E51455" w:rsidRDefault="002A09CC" w:rsidP="003B4EE5">
      <w:pPr>
        <w:tabs>
          <w:tab w:val="clear" w:pos="567"/>
        </w:tabs>
        <w:spacing w:line="240" w:lineRule="auto"/>
        <w:rPr>
          <w:color w:val="000000"/>
          <w:szCs w:val="22"/>
          <w:lang w:val="el-GR"/>
        </w:rPr>
      </w:pPr>
    </w:p>
    <w:p w14:paraId="59F2E429" w14:textId="77777777" w:rsidR="002A09CC" w:rsidRPr="00E51455" w:rsidRDefault="002A09CC" w:rsidP="003B4EE5">
      <w:pPr>
        <w:tabs>
          <w:tab w:val="clear" w:pos="567"/>
        </w:tabs>
        <w:spacing w:line="240" w:lineRule="auto"/>
        <w:rPr>
          <w:color w:val="000000"/>
          <w:szCs w:val="22"/>
          <w:lang w:val="el-GR"/>
        </w:rPr>
      </w:pPr>
    </w:p>
    <w:p w14:paraId="59F2E42A" w14:textId="77777777" w:rsidR="00A8463F" w:rsidRPr="00E51455" w:rsidRDefault="00A8463F" w:rsidP="003B4EE5">
      <w:pPr>
        <w:spacing w:line="240" w:lineRule="auto"/>
        <w:ind w:right="559"/>
        <w:rPr>
          <w:color w:val="000000"/>
          <w:szCs w:val="22"/>
          <w:lang w:val="el-GR"/>
        </w:rPr>
      </w:pPr>
    </w:p>
    <w:p w14:paraId="59F2E42B" w14:textId="77777777" w:rsidR="00F50660" w:rsidRPr="00E51455" w:rsidRDefault="00F50660" w:rsidP="003B4EE5">
      <w:pPr>
        <w:spacing w:line="240" w:lineRule="auto"/>
        <w:ind w:right="559"/>
        <w:rPr>
          <w:color w:val="000000"/>
          <w:szCs w:val="22"/>
          <w:lang w:val="el-GR"/>
        </w:rPr>
      </w:pPr>
    </w:p>
    <w:p w14:paraId="59F2E42C" w14:textId="77777777" w:rsidR="00A8463F" w:rsidRPr="00E51455" w:rsidRDefault="00A8463F" w:rsidP="003B4EE5">
      <w:pPr>
        <w:spacing w:line="240" w:lineRule="auto"/>
        <w:ind w:right="559"/>
        <w:jc w:val="center"/>
        <w:rPr>
          <w:b/>
          <w:noProof/>
          <w:color w:val="000000"/>
          <w:szCs w:val="22"/>
          <w:lang w:val="el-GR"/>
        </w:rPr>
      </w:pPr>
      <w:r w:rsidRPr="00E51455">
        <w:rPr>
          <w:b/>
          <w:noProof/>
          <w:color w:val="000000"/>
          <w:szCs w:val="22"/>
          <w:lang w:val="el-GR"/>
        </w:rPr>
        <w:t>ΠΑΡΑΡΤΗΜΑ ΙΙ</w:t>
      </w:r>
    </w:p>
    <w:p w14:paraId="59F2E42D" w14:textId="77777777" w:rsidR="00A8463F" w:rsidRPr="00E51455" w:rsidRDefault="00A8463F" w:rsidP="003B4EE5">
      <w:pPr>
        <w:spacing w:line="240" w:lineRule="auto"/>
        <w:ind w:right="559"/>
        <w:rPr>
          <w:noProof/>
          <w:color w:val="000000"/>
          <w:szCs w:val="22"/>
          <w:lang w:val="el-GR"/>
        </w:rPr>
      </w:pPr>
    </w:p>
    <w:p w14:paraId="59F2E42E" w14:textId="733D7B11" w:rsidR="00A8463F" w:rsidRPr="00E51455" w:rsidRDefault="00A8463F" w:rsidP="003B4EE5">
      <w:pPr>
        <w:spacing w:line="240" w:lineRule="auto"/>
        <w:ind w:left="1701" w:hanging="567"/>
        <w:rPr>
          <w:b/>
          <w:color w:val="000000"/>
          <w:szCs w:val="22"/>
          <w:lang w:val="el-GR"/>
        </w:rPr>
      </w:pPr>
      <w:r w:rsidRPr="00E51455">
        <w:rPr>
          <w:b/>
          <w:color w:val="000000"/>
          <w:szCs w:val="22"/>
          <w:lang w:val="el-GR"/>
        </w:rPr>
        <w:t>Α.</w:t>
      </w:r>
      <w:r w:rsidRPr="00E51455">
        <w:rPr>
          <w:b/>
          <w:color w:val="000000"/>
          <w:szCs w:val="22"/>
          <w:lang w:val="el-GR"/>
        </w:rPr>
        <w:tab/>
      </w:r>
      <w:r w:rsidR="007451DD" w:rsidRPr="00E51455">
        <w:rPr>
          <w:b/>
          <w:noProof/>
          <w:color w:val="000000"/>
          <w:lang w:val="el-GR"/>
        </w:rPr>
        <w:t>ΠΑΡΑ</w:t>
      </w:r>
      <w:r w:rsidR="00203B9C" w:rsidRPr="00E51455">
        <w:rPr>
          <w:b/>
          <w:noProof/>
          <w:color w:val="000000"/>
          <w:lang w:val="el-GR"/>
        </w:rPr>
        <w:t>ΣΚΕΥΑΣΤΗΣ(ΕΣ)</w:t>
      </w:r>
      <w:r w:rsidRPr="00E51455">
        <w:rPr>
          <w:b/>
          <w:color w:val="000000"/>
          <w:szCs w:val="22"/>
          <w:lang w:val="el-GR"/>
        </w:rPr>
        <w:t xml:space="preserve"> ΥΠΕΥΘΥΝ</w:t>
      </w:r>
      <w:r w:rsidR="00203B9C" w:rsidRPr="00E51455">
        <w:rPr>
          <w:b/>
          <w:color w:val="000000"/>
          <w:szCs w:val="22"/>
          <w:lang w:val="el-GR"/>
        </w:rPr>
        <w:t>ΟΣ(</w:t>
      </w:r>
      <w:r w:rsidRPr="00E51455">
        <w:rPr>
          <w:b/>
          <w:color w:val="000000"/>
          <w:szCs w:val="22"/>
          <w:lang w:val="el-GR"/>
        </w:rPr>
        <w:t>Ο</w:t>
      </w:r>
      <w:r w:rsidR="007B1EBF" w:rsidRPr="00E51455">
        <w:rPr>
          <w:b/>
          <w:color w:val="000000"/>
          <w:szCs w:val="22"/>
          <w:lang w:val="el-GR"/>
        </w:rPr>
        <w:t>Ι</w:t>
      </w:r>
      <w:r w:rsidR="00203B9C" w:rsidRPr="00E51455">
        <w:rPr>
          <w:b/>
          <w:color w:val="000000"/>
          <w:szCs w:val="22"/>
          <w:lang w:val="el-GR"/>
        </w:rPr>
        <w:t>)</w:t>
      </w:r>
      <w:r w:rsidRPr="00E51455">
        <w:rPr>
          <w:b/>
          <w:color w:val="000000"/>
          <w:szCs w:val="22"/>
          <w:lang w:val="el-GR"/>
        </w:rPr>
        <w:t xml:space="preserve"> ΓΙΑ ΤΗΝ ΑΠΟΔΕΣΜΕΥΣΗ ΤΩΝ ΠΑΡΤΙΔΩΝ</w:t>
      </w:r>
    </w:p>
    <w:p w14:paraId="59F2E42F" w14:textId="77777777" w:rsidR="00A8463F" w:rsidRPr="00E51455" w:rsidRDefault="00A8463F" w:rsidP="003B4EE5">
      <w:pPr>
        <w:spacing w:line="240" w:lineRule="auto"/>
        <w:ind w:right="559"/>
        <w:rPr>
          <w:noProof/>
          <w:color w:val="000000"/>
          <w:szCs w:val="22"/>
          <w:lang w:val="el-GR"/>
        </w:rPr>
      </w:pPr>
    </w:p>
    <w:p w14:paraId="59F2E430" w14:textId="77777777" w:rsidR="00A8463F" w:rsidRPr="00E51455" w:rsidRDefault="00A8463F" w:rsidP="003B4EE5">
      <w:pPr>
        <w:spacing w:line="240" w:lineRule="auto"/>
        <w:ind w:left="1701" w:right="559" w:hanging="567"/>
        <w:rPr>
          <w:b/>
          <w:noProof/>
          <w:color w:val="000000"/>
          <w:szCs w:val="22"/>
          <w:lang w:val="el-GR"/>
        </w:rPr>
      </w:pPr>
      <w:r w:rsidRPr="00E51455">
        <w:rPr>
          <w:b/>
          <w:noProof/>
          <w:color w:val="000000"/>
          <w:szCs w:val="22"/>
          <w:lang w:val="el-GR"/>
        </w:rPr>
        <w:t>Β.</w:t>
      </w:r>
      <w:r w:rsidRPr="00E51455">
        <w:rPr>
          <w:b/>
          <w:noProof/>
          <w:color w:val="000000"/>
          <w:szCs w:val="22"/>
          <w:lang w:val="el-GR"/>
        </w:rPr>
        <w:tab/>
        <w:t xml:space="preserve">ΟΡΟΙ </w:t>
      </w:r>
      <w:r w:rsidR="00203B9C" w:rsidRPr="00E51455">
        <w:rPr>
          <w:b/>
          <w:szCs w:val="22"/>
          <w:lang w:val="el-GR"/>
        </w:rPr>
        <w:t>Ή</w:t>
      </w:r>
      <w:r w:rsidR="007451DD" w:rsidRPr="00E51455">
        <w:rPr>
          <w:b/>
          <w:noProof/>
          <w:color w:val="000000"/>
          <w:lang w:val="el-GR"/>
        </w:rPr>
        <w:t xml:space="preserve"> ΠΕΡΙΟΡΙΣΜΟΙ ΣΧΕΤΙΚΑ ΜΕ ΤΗ ΔΙΑΘΕΣΗ ΚΑΙ ΤΗ ΧΡΗΣΗ</w:t>
      </w:r>
    </w:p>
    <w:p w14:paraId="59F2E431" w14:textId="77777777" w:rsidR="007451DD" w:rsidRPr="00E51455" w:rsidRDefault="007451DD" w:rsidP="003B4EE5">
      <w:pPr>
        <w:spacing w:line="240" w:lineRule="auto"/>
        <w:ind w:right="559"/>
        <w:rPr>
          <w:noProof/>
          <w:color w:val="000000"/>
          <w:szCs w:val="22"/>
          <w:lang w:val="el-GR"/>
        </w:rPr>
      </w:pPr>
    </w:p>
    <w:p w14:paraId="59F2E432" w14:textId="77777777" w:rsidR="007451DD" w:rsidRPr="00E51455" w:rsidRDefault="007451DD" w:rsidP="003B4EE5">
      <w:pPr>
        <w:spacing w:line="240" w:lineRule="auto"/>
        <w:ind w:left="1701" w:right="559" w:hanging="567"/>
        <w:rPr>
          <w:b/>
          <w:noProof/>
          <w:color w:val="000000"/>
          <w:lang w:val="el-GR"/>
        </w:rPr>
      </w:pPr>
      <w:r w:rsidRPr="00E51455">
        <w:rPr>
          <w:b/>
          <w:noProof/>
          <w:color w:val="000000"/>
          <w:lang w:val="el-GR"/>
        </w:rPr>
        <w:t>Γ.</w:t>
      </w:r>
      <w:r w:rsidRPr="00E51455">
        <w:rPr>
          <w:b/>
          <w:noProof/>
          <w:color w:val="000000"/>
          <w:lang w:val="el-GR"/>
        </w:rPr>
        <w:tab/>
        <w:t xml:space="preserve">ΑΛΛΟΙ ΟΡΟΙ </w:t>
      </w:r>
      <w:r w:rsidR="008148C0" w:rsidRPr="00E51455">
        <w:rPr>
          <w:b/>
          <w:noProof/>
          <w:szCs w:val="22"/>
          <w:lang w:val="el-GR"/>
        </w:rPr>
        <w:t xml:space="preserve">ΚΑΙ ΑΠΑΙΤΗΣΕΙΣ </w:t>
      </w:r>
      <w:r w:rsidRPr="00E51455">
        <w:rPr>
          <w:b/>
          <w:noProof/>
          <w:color w:val="000000"/>
          <w:lang w:val="el-GR"/>
        </w:rPr>
        <w:t>ΤΗΣ ΑΔΕΙΑΣ ΚΥΚΛΟΦΟΡΙΑΣ</w:t>
      </w:r>
    </w:p>
    <w:p w14:paraId="59F2E433" w14:textId="77777777" w:rsidR="003F1E32" w:rsidRPr="00E51455" w:rsidRDefault="003F1E32" w:rsidP="003B4EE5">
      <w:pPr>
        <w:spacing w:line="240" w:lineRule="auto"/>
        <w:ind w:right="559"/>
        <w:rPr>
          <w:noProof/>
          <w:color w:val="000000"/>
          <w:lang w:val="el-GR"/>
        </w:rPr>
      </w:pPr>
    </w:p>
    <w:p w14:paraId="59F2E434" w14:textId="77777777" w:rsidR="00701821" w:rsidRPr="00E51455" w:rsidRDefault="00701821" w:rsidP="003B4EE5">
      <w:pPr>
        <w:spacing w:line="240" w:lineRule="auto"/>
        <w:ind w:left="1701" w:right="559" w:hanging="567"/>
        <w:rPr>
          <w:b/>
          <w:color w:val="000000"/>
          <w:szCs w:val="22"/>
          <w:lang w:val="el-GR"/>
        </w:rPr>
      </w:pPr>
      <w:r w:rsidRPr="00E51455">
        <w:rPr>
          <w:b/>
          <w:noProof/>
          <w:color w:val="000000"/>
          <w:szCs w:val="22"/>
          <w:lang w:val="el-GR"/>
        </w:rPr>
        <w:t>Δ.</w:t>
      </w:r>
      <w:r w:rsidRPr="00E51455">
        <w:rPr>
          <w:b/>
          <w:noProof/>
          <w:color w:val="000000"/>
          <w:szCs w:val="22"/>
          <w:lang w:val="el-GR"/>
        </w:rPr>
        <w:tab/>
      </w:r>
      <w:r w:rsidRPr="00E51455">
        <w:rPr>
          <w:b/>
          <w:color w:val="000000"/>
          <w:szCs w:val="22"/>
          <w:lang w:val="el-GR"/>
        </w:rPr>
        <w:t>ΟΡΟΙ Ή ΠΕΡΙΟΡΙΣΜΟΙ ΣΧΕΤΙΚΑ ΜΕ ΤΗΝ ΑΣΦΑΛΗ ΚΑΙ ΑΠΟΤΕΛΕΣΜΑΤΙΚΗ ΧΡΗΣΗ ΤΟΥ ΦΑΡΜΑΚΕΥΤΙΚΟΥ ΠΡΟΪΟΝΤΟΣ</w:t>
      </w:r>
    </w:p>
    <w:p w14:paraId="59F2E435" w14:textId="77777777" w:rsidR="002A09CC" w:rsidRPr="00E51455" w:rsidRDefault="002A09CC" w:rsidP="003B4EE5">
      <w:pPr>
        <w:spacing w:line="240" w:lineRule="auto"/>
        <w:ind w:left="567" w:hanging="567"/>
        <w:rPr>
          <w:noProof/>
          <w:color w:val="000000"/>
          <w:szCs w:val="22"/>
          <w:lang w:val="el-GR"/>
        </w:rPr>
      </w:pPr>
    </w:p>
    <w:p w14:paraId="59F2E436" w14:textId="77777777" w:rsidR="00A8463F" w:rsidRPr="00E51455" w:rsidRDefault="002A09CC" w:rsidP="003B464E">
      <w:pPr>
        <w:pStyle w:val="TitleB"/>
        <w:tabs>
          <w:tab w:val="clear" w:pos="567"/>
        </w:tabs>
        <w:spacing w:line="240" w:lineRule="auto"/>
        <w:ind w:right="0"/>
        <w:outlineLvl w:val="0"/>
        <w:rPr>
          <w:color w:val="000000"/>
        </w:rPr>
      </w:pPr>
      <w:r w:rsidRPr="00E51455">
        <w:rPr>
          <w:color w:val="000000"/>
        </w:rPr>
        <w:br w:type="page"/>
      </w:r>
      <w:r w:rsidR="00A8463F" w:rsidRPr="00E51455">
        <w:rPr>
          <w:color w:val="000000"/>
        </w:rPr>
        <w:lastRenderedPageBreak/>
        <w:t>Α.</w:t>
      </w:r>
      <w:r w:rsidR="00A8463F" w:rsidRPr="00E51455">
        <w:rPr>
          <w:color w:val="000000"/>
        </w:rPr>
        <w:tab/>
      </w:r>
      <w:r w:rsidR="007451DD" w:rsidRPr="00E51455">
        <w:rPr>
          <w:color w:val="000000"/>
        </w:rPr>
        <w:t>ΠΑΡΑ</w:t>
      </w:r>
      <w:r w:rsidR="00203B9C" w:rsidRPr="00E51455">
        <w:rPr>
          <w:color w:val="000000"/>
        </w:rPr>
        <w:t>ΣΚΕΥΑΣΤΗΣ(ΕΣ)</w:t>
      </w:r>
      <w:r w:rsidR="00A8463F" w:rsidRPr="00E51455">
        <w:rPr>
          <w:color w:val="000000"/>
        </w:rPr>
        <w:t xml:space="preserve"> ΥΠΕΥΘΥΝ</w:t>
      </w:r>
      <w:r w:rsidR="00203B9C" w:rsidRPr="00E51455">
        <w:rPr>
          <w:color w:val="000000"/>
        </w:rPr>
        <w:t>ΟΣ(</w:t>
      </w:r>
      <w:r w:rsidR="00A8463F" w:rsidRPr="00E51455">
        <w:rPr>
          <w:color w:val="000000"/>
        </w:rPr>
        <w:t>Ο</w:t>
      </w:r>
      <w:r w:rsidR="007B1EBF" w:rsidRPr="00E51455">
        <w:rPr>
          <w:color w:val="000000"/>
        </w:rPr>
        <w:t>Ι</w:t>
      </w:r>
      <w:r w:rsidR="00203B9C" w:rsidRPr="00E51455">
        <w:rPr>
          <w:color w:val="000000"/>
        </w:rPr>
        <w:t>)</w:t>
      </w:r>
      <w:r w:rsidR="00A8463F" w:rsidRPr="00E51455">
        <w:rPr>
          <w:color w:val="000000"/>
        </w:rPr>
        <w:t xml:space="preserve"> ΓΙΑ ΤΗΝ ΑΠΟΔΕΣΜΕΥΣΗ ΤΩΝ ΠΑΡΤΙΔΩΝ</w:t>
      </w:r>
    </w:p>
    <w:p w14:paraId="59F2E437" w14:textId="77777777" w:rsidR="00A8463F" w:rsidRPr="00E51455" w:rsidRDefault="00A8463F" w:rsidP="003B464E">
      <w:pPr>
        <w:spacing w:line="240" w:lineRule="auto"/>
        <w:rPr>
          <w:noProof/>
          <w:color w:val="000000"/>
          <w:szCs w:val="22"/>
          <w:lang w:val="el-GR"/>
        </w:rPr>
      </w:pPr>
    </w:p>
    <w:p w14:paraId="59F2E438" w14:textId="01ACF734" w:rsidR="00A8463F" w:rsidRPr="00E51455" w:rsidRDefault="00A8463F" w:rsidP="003B464E">
      <w:pPr>
        <w:spacing w:line="240" w:lineRule="auto"/>
        <w:rPr>
          <w:noProof/>
          <w:color w:val="000000"/>
          <w:szCs w:val="22"/>
          <w:u w:val="single"/>
          <w:lang w:val="el-GR"/>
        </w:rPr>
      </w:pPr>
      <w:r w:rsidRPr="00E51455">
        <w:rPr>
          <w:noProof/>
          <w:color w:val="000000"/>
          <w:szCs w:val="22"/>
          <w:u w:val="single"/>
          <w:lang w:val="el-GR"/>
        </w:rPr>
        <w:t xml:space="preserve">Όνομα και διεύθυνση </w:t>
      </w:r>
      <w:r w:rsidR="00203B9C" w:rsidRPr="00E51455">
        <w:rPr>
          <w:noProof/>
          <w:szCs w:val="22"/>
          <w:u w:val="single"/>
          <w:lang w:val="el-GR"/>
        </w:rPr>
        <w:t xml:space="preserve">του παρασκευαστή </w:t>
      </w:r>
      <w:r w:rsidRPr="00E51455">
        <w:rPr>
          <w:noProof/>
          <w:color w:val="000000"/>
          <w:szCs w:val="22"/>
          <w:u w:val="single"/>
          <w:lang w:val="el-GR"/>
        </w:rPr>
        <w:t>που είναι υπεύθυν</w:t>
      </w:r>
      <w:r w:rsidR="00203B9C" w:rsidRPr="00E51455">
        <w:rPr>
          <w:noProof/>
          <w:color w:val="000000"/>
          <w:szCs w:val="22"/>
          <w:u w:val="single"/>
          <w:lang w:val="el-GR"/>
        </w:rPr>
        <w:t>ος</w:t>
      </w:r>
      <w:r w:rsidRPr="00E51455">
        <w:rPr>
          <w:noProof/>
          <w:color w:val="000000"/>
          <w:szCs w:val="22"/>
          <w:u w:val="single"/>
          <w:lang w:val="el-GR"/>
        </w:rPr>
        <w:t xml:space="preserve"> για την αποδέσμευση των παρτίδων</w:t>
      </w:r>
    </w:p>
    <w:p w14:paraId="59F2E439" w14:textId="77777777" w:rsidR="002A09CC" w:rsidRPr="00D30574" w:rsidRDefault="002A09CC" w:rsidP="003B464E">
      <w:pPr>
        <w:spacing w:line="240" w:lineRule="auto"/>
        <w:rPr>
          <w:noProof/>
          <w:color w:val="000000"/>
          <w:szCs w:val="22"/>
          <w:lang w:val="el-GR"/>
        </w:rPr>
      </w:pPr>
    </w:p>
    <w:p w14:paraId="760437BC" w14:textId="77777777" w:rsidR="00A05D03" w:rsidRPr="00E66D62" w:rsidRDefault="00A05D03" w:rsidP="003B464E">
      <w:pPr>
        <w:widowControl w:val="0"/>
        <w:autoSpaceDE w:val="0"/>
        <w:autoSpaceDN w:val="0"/>
        <w:adjustRightInd w:val="0"/>
        <w:spacing w:line="240" w:lineRule="auto"/>
        <w:contextualSpacing/>
      </w:pPr>
      <w:r w:rsidRPr="00E66D62">
        <w:t xml:space="preserve">Accord Healthcare Polska Sp. </w:t>
      </w:r>
      <w:proofErr w:type="spellStart"/>
      <w:r w:rsidRPr="00E66D62">
        <w:t>z.o.o</w:t>
      </w:r>
      <w:proofErr w:type="spellEnd"/>
      <w:r w:rsidRPr="00E66D62">
        <w:t>.</w:t>
      </w:r>
    </w:p>
    <w:p w14:paraId="1ADB30AE" w14:textId="77777777" w:rsidR="00A05D03" w:rsidRPr="00E66D62" w:rsidRDefault="00A05D03" w:rsidP="003B464E">
      <w:pPr>
        <w:widowControl w:val="0"/>
        <w:autoSpaceDE w:val="0"/>
        <w:autoSpaceDN w:val="0"/>
        <w:adjustRightInd w:val="0"/>
        <w:spacing w:line="240" w:lineRule="auto"/>
        <w:contextualSpacing/>
      </w:pPr>
      <w:proofErr w:type="spellStart"/>
      <w:r w:rsidRPr="00E66D62">
        <w:t>ul.Lutomierska</w:t>
      </w:r>
      <w:proofErr w:type="spellEnd"/>
      <w:r w:rsidRPr="00E66D62">
        <w:t xml:space="preserve"> 50,</w:t>
      </w:r>
    </w:p>
    <w:p w14:paraId="65E74B5D" w14:textId="16097619" w:rsidR="00A05D03" w:rsidRPr="00D30574" w:rsidRDefault="00A05D03" w:rsidP="003B464E">
      <w:pPr>
        <w:widowControl w:val="0"/>
        <w:autoSpaceDE w:val="0"/>
        <w:autoSpaceDN w:val="0"/>
        <w:adjustRightInd w:val="0"/>
        <w:spacing w:line="240" w:lineRule="auto"/>
        <w:contextualSpacing/>
        <w:rPr>
          <w:lang w:val="en-US"/>
        </w:rPr>
      </w:pPr>
      <w:r w:rsidRPr="00E66D62">
        <w:t xml:space="preserve">95-200, </w:t>
      </w:r>
      <w:proofErr w:type="spellStart"/>
      <w:r w:rsidRPr="00E66D62">
        <w:t>Pabianice</w:t>
      </w:r>
      <w:proofErr w:type="spellEnd"/>
      <w:r w:rsidRPr="00E66D62">
        <w:t xml:space="preserve">, </w:t>
      </w:r>
      <w:r>
        <w:rPr>
          <w:lang w:val="el-GR"/>
        </w:rPr>
        <w:t>Πολωνία</w:t>
      </w:r>
    </w:p>
    <w:p w14:paraId="75432BEA" w14:textId="77777777" w:rsidR="00A05D03" w:rsidRPr="00E66D62" w:rsidRDefault="00A05D03" w:rsidP="003B464E">
      <w:pPr>
        <w:widowControl w:val="0"/>
        <w:autoSpaceDE w:val="0"/>
        <w:autoSpaceDN w:val="0"/>
        <w:adjustRightInd w:val="0"/>
        <w:spacing w:line="240" w:lineRule="auto"/>
        <w:contextualSpacing/>
      </w:pPr>
    </w:p>
    <w:p w14:paraId="2CF896E3" w14:textId="77777777" w:rsidR="00A05D03" w:rsidRPr="007A7726" w:rsidRDefault="00A05D03" w:rsidP="003B464E">
      <w:pPr>
        <w:widowControl w:val="0"/>
        <w:autoSpaceDE w:val="0"/>
        <w:autoSpaceDN w:val="0"/>
        <w:adjustRightInd w:val="0"/>
        <w:spacing w:line="240" w:lineRule="auto"/>
        <w:contextualSpacing/>
        <w:rPr>
          <w:rPrChange w:id="8" w:author="Keyur Gajera" w:date="2025-05-14T21:07:00Z">
            <w:rPr>
              <w:highlight w:val="lightGray"/>
            </w:rPr>
          </w:rPrChange>
        </w:rPr>
      </w:pPr>
      <w:r w:rsidRPr="007A7726">
        <w:rPr>
          <w:rPrChange w:id="9" w:author="Keyur Gajera" w:date="2025-05-14T21:07:00Z">
            <w:rPr>
              <w:highlight w:val="lightGray"/>
            </w:rPr>
          </w:rPrChange>
        </w:rPr>
        <w:t>Synthon Hispania S.L.</w:t>
      </w:r>
    </w:p>
    <w:p w14:paraId="57C14513" w14:textId="77777777" w:rsidR="00A05D03" w:rsidRPr="007A7726" w:rsidRDefault="00A05D03" w:rsidP="003B464E">
      <w:pPr>
        <w:widowControl w:val="0"/>
        <w:autoSpaceDE w:val="0"/>
        <w:autoSpaceDN w:val="0"/>
        <w:adjustRightInd w:val="0"/>
        <w:spacing w:line="240" w:lineRule="auto"/>
        <w:contextualSpacing/>
        <w:rPr>
          <w:lang w:val="pt-PT"/>
          <w:rPrChange w:id="10" w:author="Keyur Gajera" w:date="2025-05-14T21:07:00Z">
            <w:rPr>
              <w:highlight w:val="lightGray"/>
              <w:lang w:val="pt-PT"/>
            </w:rPr>
          </w:rPrChange>
        </w:rPr>
      </w:pPr>
      <w:r w:rsidRPr="007A7726">
        <w:rPr>
          <w:lang w:val="pt-PT"/>
          <w:rPrChange w:id="11" w:author="Keyur Gajera" w:date="2025-05-14T21:07:00Z">
            <w:rPr>
              <w:highlight w:val="lightGray"/>
              <w:lang w:val="pt-PT"/>
            </w:rPr>
          </w:rPrChange>
        </w:rPr>
        <w:t>Castello, 1</w:t>
      </w:r>
    </w:p>
    <w:p w14:paraId="2C83D61A" w14:textId="77777777" w:rsidR="00A05D03" w:rsidRPr="007A7726" w:rsidRDefault="00A05D03" w:rsidP="003B464E">
      <w:pPr>
        <w:widowControl w:val="0"/>
        <w:autoSpaceDE w:val="0"/>
        <w:autoSpaceDN w:val="0"/>
        <w:adjustRightInd w:val="0"/>
        <w:spacing w:line="240" w:lineRule="auto"/>
        <w:contextualSpacing/>
        <w:rPr>
          <w:lang w:val="pt-PT"/>
          <w:rPrChange w:id="12" w:author="Keyur Gajera" w:date="2025-05-14T21:07:00Z">
            <w:rPr>
              <w:highlight w:val="lightGray"/>
              <w:lang w:val="pt-PT"/>
            </w:rPr>
          </w:rPrChange>
        </w:rPr>
      </w:pPr>
      <w:r w:rsidRPr="007A7726">
        <w:rPr>
          <w:lang w:val="pt-PT"/>
          <w:rPrChange w:id="13" w:author="Keyur Gajera" w:date="2025-05-14T21:07:00Z">
            <w:rPr>
              <w:highlight w:val="lightGray"/>
              <w:lang w:val="pt-PT"/>
            </w:rPr>
          </w:rPrChange>
        </w:rPr>
        <w:t>Poligono Las Salinas</w:t>
      </w:r>
    </w:p>
    <w:p w14:paraId="58B96202" w14:textId="749F69CB" w:rsidR="00A05D03" w:rsidRPr="007A7726" w:rsidRDefault="00A05D03" w:rsidP="003B464E">
      <w:pPr>
        <w:widowControl w:val="0"/>
        <w:autoSpaceDE w:val="0"/>
        <w:autoSpaceDN w:val="0"/>
        <w:adjustRightInd w:val="0"/>
        <w:spacing w:line="240" w:lineRule="auto"/>
        <w:contextualSpacing/>
        <w:rPr>
          <w:lang w:val="pt-PT"/>
          <w:rPrChange w:id="14" w:author="Keyur Gajera" w:date="2025-05-14T21:07:00Z">
            <w:rPr>
              <w:highlight w:val="lightGray"/>
              <w:lang w:val="pt-PT"/>
            </w:rPr>
          </w:rPrChange>
        </w:rPr>
      </w:pPr>
      <w:r w:rsidRPr="007A7726">
        <w:rPr>
          <w:lang w:val="pt-PT"/>
          <w:rPrChange w:id="15" w:author="Keyur Gajera" w:date="2025-05-14T21:07:00Z">
            <w:rPr>
              <w:highlight w:val="lightGray"/>
              <w:lang w:val="pt-PT"/>
            </w:rPr>
          </w:rPrChange>
        </w:rPr>
        <w:t xml:space="preserve">08830 Sant Boi de Llobregat, </w:t>
      </w:r>
      <w:r w:rsidRPr="007A7726">
        <w:rPr>
          <w:lang w:val="el-GR"/>
          <w:rPrChange w:id="16" w:author="Keyur Gajera" w:date="2025-05-14T21:07:00Z">
            <w:rPr>
              <w:highlight w:val="lightGray"/>
              <w:lang w:val="el-GR"/>
            </w:rPr>
          </w:rPrChange>
        </w:rPr>
        <w:t>Ισπανία</w:t>
      </w:r>
    </w:p>
    <w:p w14:paraId="5AF1DA44" w14:textId="77777777" w:rsidR="00A05D03" w:rsidRPr="007A7726" w:rsidRDefault="00A05D03" w:rsidP="003B464E">
      <w:pPr>
        <w:widowControl w:val="0"/>
        <w:autoSpaceDE w:val="0"/>
        <w:autoSpaceDN w:val="0"/>
        <w:adjustRightInd w:val="0"/>
        <w:spacing w:line="240" w:lineRule="auto"/>
        <w:contextualSpacing/>
        <w:rPr>
          <w:lang w:val="pt-PT"/>
          <w:rPrChange w:id="17" w:author="Keyur Gajera" w:date="2025-05-14T21:07:00Z">
            <w:rPr>
              <w:highlight w:val="lightGray"/>
              <w:lang w:val="pt-PT"/>
            </w:rPr>
          </w:rPrChange>
        </w:rPr>
      </w:pPr>
    </w:p>
    <w:p w14:paraId="0B4F3FFE" w14:textId="77777777" w:rsidR="00A05D03" w:rsidRPr="007A7726" w:rsidRDefault="00A05D03" w:rsidP="003B464E">
      <w:pPr>
        <w:widowControl w:val="0"/>
        <w:autoSpaceDE w:val="0"/>
        <w:autoSpaceDN w:val="0"/>
        <w:adjustRightInd w:val="0"/>
        <w:spacing w:line="240" w:lineRule="auto"/>
        <w:contextualSpacing/>
        <w:rPr>
          <w:lang w:val="pt-PT"/>
          <w:rPrChange w:id="18" w:author="Keyur Gajera" w:date="2025-05-14T21:07:00Z">
            <w:rPr>
              <w:highlight w:val="lightGray"/>
              <w:lang w:val="pt-PT"/>
            </w:rPr>
          </w:rPrChange>
        </w:rPr>
      </w:pPr>
      <w:r w:rsidRPr="007A7726">
        <w:rPr>
          <w:lang w:val="pt-PT"/>
          <w:rPrChange w:id="19" w:author="Keyur Gajera" w:date="2025-05-14T21:07:00Z">
            <w:rPr>
              <w:highlight w:val="lightGray"/>
              <w:lang w:val="pt-PT"/>
            </w:rPr>
          </w:rPrChange>
        </w:rPr>
        <w:t>Synthon B.V.</w:t>
      </w:r>
    </w:p>
    <w:p w14:paraId="7A56AC37" w14:textId="77777777" w:rsidR="00A05D03" w:rsidRPr="007A7726" w:rsidRDefault="00A05D03" w:rsidP="003B464E">
      <w:pPr>
        <w:widowControl w:val="0"/>
        <w:autoSpaceDE w:val="0"/>
        <w:autoSpaceDN w:val="0"/>
        <w:adjustRightInd w:val="0"/>
        <w:spacing w:line="240" w:lineRule="auto"/>
        <w:contextualSpacing/>
        <w:rPr>
          <w:lang w:val="pt-PT"/>
          <w:rPrChange w:id="20" w:author="Keyur Gajera" w:date="2025-05-14T21:07:00Z">
            <w:rPr>
              <w:highlight w:val="lightGray"/>
              <w:lang w:val="pt-PT"/>
            </w:rPr>
          </w:rPrChange>
        </w:rPr>
      </w:pPr>
      <w:r w:rsidRPr="007A7726">
        <w:rPr>
          <w:lang w:val="pt-PT"/>
          <w:rPrChange w:id="21" w:author="Keyur Gajera" w:date="2025-05-14T21:07:00Z">
            <w:rPr>
              <w:highlight w:val="lightGray"/>
              <w:lang w:val="pt-PT"/>
            </w:rPr>
          </w:rPrChange>
        </w:rPr>
        <w:t>Microweg 22</w:t>
      </w:r>
    </w:p>
    <w:p w14:paraId="3934E62F" w14:textId="3D9173EF" w:rsidR="00A05D03" w:rsidRPr="007A7726" w:rsidRDefault="00A05D03" w:rsidP="003B464E">
      <w:pPr>
        <w:spacing w:line="240" w:lineRule="auto"/>
        <w:rPr>
          <w:ins w:id="22" w:author="Keyur Gajera" w:date="2025-05-14T20:37:00Z"/>
          <w:lang w:val="el-GR"/>
        </w:rPr>
      </w:pPr>
      <w:r w:rsidRPr="007A7726">
        <w:rPr>
          <w:lang w:val="pt-PT"/>
          <w:rPrChange w:id="23" w:author="Keyur Gajera" w:date="2025-05-14T21:07:00Z">
            <w:rPr>
              <w:highlight w:val="lightGray"/>
              <w:lang w:val="pt-PT"/>
            </w:rPr>
          </w:rPrChange>
        </w:rPr>
        <w:t xml:space="preserve">6545 CM Nijmegen, </w:t>
      </w:r>
      <w:r w:rsidR="00D30574" w:rsidRPr="007A7726">
        <w:rPr>
          <w:lang w:val="el-GR"/>
          <w:rPrChange w:id="24" w:author="Keyur Gajera" w:date="2025-05-14T21:07:00Z">
            <w:rPr>
              <w:highlight w:val="lightGray"/>
              <w:lang w:val="el-GR"/>
            </w:rPr>
          </w:rPrChange>
        </w:rPr>
        <w:t>Ολλανδία</w:t>
      </w:r>
    </w:p>
    <w:p w14:paraId="10197171" w14:textId="77EA59B3" w:rsidR="00A576F1" w:rsidRPr="007A7726" w:rsidRDefault="00A576F1" w:rsidP="003B464E">
      <w:pPr>
        <w:spacing w:line="240" w:lineRule="auto"/>
        <w:rPr>
          <w:ins w:id="25" w:author="Keyur Gajera" w:date="2025-05-14T20:37:00Z"/>
          <w:lang w:val="el-GR"/>
        </w:rPr>
      </w:pPr>
    </w:p>
    <w:p w14:paraId="64111633" w14:textId="77777777" w:rsidR="007A7726" w:rsidRPr="007A7726" w:rsidRDefault="007A7726" w:rsidP="007A7726">
      <w:pPr>
        <w:rPr>
          <w:ins w:id="26" w:author="Keyur Gajera" w:date="2025-05-14T21:07:00Z"/>
          <w:color w:val="000000"/>
          <w:szCs w:val="22"/>
          <w:lang w:eastAsia="el-GR"/>
        </w:rPr>
      </w:pPr>
      <w:ins w:id="27" w:author="Keyur Gajera" w:date="2025-05-14T21:07:00Z">
        <w:r w:rsidRPr="007A7726">
          <w:rPr>
            <w:color w:val="000000"/>
            <w:szCs w:val="22"/>
          </w:rPr>
          <w:t>Accord Healthcare Single Member S.A.</w:t>
        </w:r>
      </w:ins>
    </w:p>
    <w:p w14:paraId="7E8D8E45" w14:textId="29DECE99" w:rsidR="007A7726" w:rsidRPr="007A7726" w:rsidRDefault="007A7726" w:rsidP="007A7726">
      <w:pPr>
        <w:rPr>
          <w:ins w:id="28" w:author="Keyur Gajera" w:date="2025-05-14T21:07:00Z"/>
          <w:color w:val="000000"/>
          <w:szCs w:val="22"/>
        </w:rPr>
      </w:pPr>
      <w:ins w:id="29" w:author="Keyur Gajera" w:date="2025-05-14T21:07:00Z">
        <w:r w:rsidRPr="007A7726">
          <w:rPr>
            <w:color w:val="000000"/>
            <w:szCs w:val="22"/>
          </w:rPr>
          <w:t>64</w:t>
        </w:r>
        <w:r w:rsidRPr="007A7726">
          <w:rPr>
            <w:color w:val="000000"/>
            <w:szCs w:val="22"/>
            <w:vertAlign w:val="superscript"/>
            <w:rPrChange w:id="30" w:author="Keyur Gajera" w:date="2025-05-14T21:07:00Z">
              <w:rPr>
                <w:color w:val="000000"/>
                <w:szCs w:val="22"/>
              </w:rPr>
            </w:rPrChange>
          </w:rPr>
          <w:t>th</w:t>
        </w:r>
        <w:r>
          <w:rPr>
            <w:color w:val="000000"/>
            <w:szCs w:val="22"/>
          </w:rPr>
          <w:t xml:space="preserve"> </w:t>
        </w:r>
        <w:r w:rsidRPr="007A7726">
          <w:rPr>
            <w:color w:val="000000"/>
            <w:szCs w:val="22"/>
          </w:rPr>
          <w:t>Km National Road Athens,</w:t>
        </w:r>
      </w:ins>
    </w:p>
    <w:p w14:paraId="74802408" w14:textId="50769B26" w:rsidR="00A576F1" w:rsidRPr="007A7726" w:rsidRDefault="007A7726">
      <w:pPr>
        <w:rPr>
          <w:color w:val="000000"/>
          <w:szCs w:val="22"/>
          <w:rPrChange w:id="31" w:author="Keyur Gajera" w:date="2025-05-14T21:07:00Z">
            <w:rPr>
              <w:noProof/>
              <w:color w:val="000000"/>
              <w:szCs w:val="22"/>
              <w:lang w:val="pt-PT"/>
            </w:rPr>
          </w:rPrChange>
        </w:rPr>
        <w:pPrChange w:id="32" w:author="Keyur Gajera" w:date="2025-05-14T21:07:00Z">
          <w:pPr>
            <w:spacing w:line="240" w:lineRule="auto"/>
          </w:pPr>
        </w:pPrChange>
      </w:pPr>
      <w:ins w:id="33" w:author="Keyur Gajera" w:date="2025-05-14T21:07:00Z">
        <w:r w:rsidRPr="007A7726">
          <w:rPr>
            <w:color w:val="000000"/>
            <w:szCs w:val="22"/>
          </w:rPr>
          <w:t xml:space="preserve">Lamia, </w:t>
        </w:r>
        <w:proofErr w:type="spellStart"/>
        <w:r w:rsidRPr="007A7726">
          <w:rPr>
            <w:color w:val="000000"/>
            <w:szCs w:val="22"/>
          </w:rPr>
          <w:t>Schimatari</w:t>
        </w:r>
        <w:proofErr w:type="spellEnd"/>
        <w:r w:rsidRPr="007A7726">
          <w:rPr>
            <w:color w:val="000000"/>
            <w:szCs w:val="22"/>
          </w:rPr>
          <w:t xml:space="preserve">, 32009, </w:t>
        </w:r>
        <w:proofErr w:type="spellStart"/>
        <w:r w:rsidRPr="007A7726">
          <w:rPr>
            <w:color w:val="000000"/>
            <w:szCs w:val="22"/>
          </w:rPr>
          <w:t>Ελλάδ</w:t>
        </w:r>
        <w:proofErr w:type="spellEnd"/>
        <w:r w:rsidRPr="007A7726">
          <w:rPr>
            <w:color w:val="000000"/>
            <w:szCs w:val="22"/>
          </w:rPr>
          <w:t>α</w:t>
        </w:r>
      </w:ins>
    </w:p>
    <w:p w14:paraId="50151F71" w14:textId="77777777" w:rsidR="00A05D03" w:rsidRPr="00D30574" w:rsidRDefault="00A05D03" w:rsidP="003B4EE5">
      <w:pPr>
        <w:spacing w:line="240" w:lineRule="auto"/>
        <w:rPr>
          <w:noProof/>
          <w:color w:val="000000"/>
          <w:szCs w:val="22"/>
          <w:lang w:val="pt-PT"/>
        </w:rPr>
      </w:pPr>
    </w:p>
    <w:p w14:paraId="59F2E458" w14:textId="77777777" w:rsidR="00737221" w:rsidRPr="00E51455" w:rsidRDefault="00737221" w:rsidP="003B4EE5">
      <w:pPr>
        <w:spacing w:line="240" w:lineRule="auto"/>
        <w:rPr>
          <w:noProof/>
          <w:snapToGrid w:val="0"/>
          <w:color w:val="000000"/>
          <w:szCs w:val="22"/>
          <w:lang w:val="el-GR"/>
        </w:rPr>
      </w:pPr>
      <w:r w:rsidRPr="00E51455">
        <w:rPr>
          <w:noProof/>
          <w:snapToGrid w:val="0"/>
          <w:color w:val="000000"/>
          <w:szCs w:val="22"/>
          <w:lang w:val="el-GR"/>
        </w:rPr>
        <w:t>Στο έντυπο φύλλο οδηγιών χρήσης του φαρμακευτικού προϊόντος πρέπει να αναγράφεται το όνομα και η διεύθυνση του παρα</w:t>
      </w:r>
      <w:r w:rsidR="00203B9C" w:rsidRPr="00E51455">
        <w:rPr>
          <w:noProof/>
          <w:snapToGrid w:val="0"/>
          <w:color w:val="000000"/>
          <w:szCs w:val="22"/>
          <w:lang w:val="el-GR"/>
        </w:rPr>
        <w:t>σκευαστή</w:t>
      </w:r>
      <w:r w:rsidRPr="00E51455">
        <w:rPr>
          <w:noProof/>
          <w:snapToGrid w:val="0"/>
          <w:color w:val="000000"/>
          <w:szCs w:val="22"/>
          <w:lang w:val="el-GR"/>
        </w:rPr>
        <w:t xml:space="preserve"> που είναι υπεύθυνος για την απο</w:t>
      </w:r>
      <w:r w:rsidR="00926F34" w:rsidRPr="00E51455">
        <w:rPr>
          <w:noProof/>
          <w:snapToGrid w:val="0"/>
          <w:color w:val="000000"/>
          <w:szCs w:val="22"/>
          <w:lang w:val="el-GR"/>
        </w:rPr>
        <w:t>δέσμευση της σχετικής παρτίδας.</w:t>
      </w:r>
    </w:p>
    <w:p w14:paraId="59F2E459" w14:textId="77777777" w:rsidR="002A09CC" w:rsidRPr="00E51455" w:rsidRDefault="002A09CC" w:rsidP="003B4EE5">
      <w:pPr>
        <w:spacing w:line="240" w:lineRule="auto"/>
        <w:rPr>
          <w:noProof/>
          <w:color w:val="000000"/>
          <w:szCs w:val="22"/>
          <w:lang w:val="el-GR"/>
        </w:rPr>
      </w:pPr>
    </w:p>
    <w:p w14:paraId="59F2E45A" w14:textId="77777777" w:rsidR="009031F2" w:rsidRPr="00E51455" w:rsidRDefault="009031F2" w:rsidP="003B4EE5">
      <w:pPr>
        <w:spacing w:line="240" w:lineRule="auto"/>
        <w:rPr>
          <w:noProof/>
          <w:color w:val="000000"/>
          <w:szCs w:val="22"/>
          <w:lang w:val="el-GR"/>
        </w:rPr>
      </w:pPr>
    </w:p>
    <w:p w14:paraId="59F2E45B" w14:textId="18A73F6D" w:rsidR="00A8463F" w:rsidRPr="00E51455" w:rsidRDefault="00A8463F" w:rsidP="003B464E">
      <w:pPr>
        <w:pStyle w:val="TitleB"/>
        <w:keepNext/>
        <w:spacing w:line="240" w:lineRule="auto"/>
        <w:ind w:right="0"/>
        <w:outlineLvl w:val="0"/>
        <w:rPr>
          <w:color w:val="000000"/>
        </w:rPr>
      </w:pPr>
      <w:r w:rsidRPr="00E51455">
        <w:rPr>
          <w:color w:val="000000"/>
        </w:rPr>
        <w:t>Β.</w:t>
      </w:r>
      <w:r w:rsidRPr="00E51455">
        <w:rPr>
          <w:color w:val="000000"/>
        </w:rPr>
        <w:tab/>
        <w:t xml:space="preserve">ΟΡΟΙ </w:t>
      </w:r>
      <w:r w:rsidR="007451DD" w:rsidRPr="00E51455">
        <w:rPr>
          <w:bCs w:val="0"/>
          <w:color w:val="000000"/>
        </w:rPr>
        <w:t xml:space="preserve">Η </w:t>
      </w:r>
      <w:r w:rsidR="007451DD" w:rsidRPr="00E51455">
        <w:rPr>
          <w:color w:val="000000"/>
        </w:rPr>
        <w:t>ΠΕΡΙΟΡΙΣΜΟΙ ΣΧΕΤΙΚΑ ΜΕ ΤΗ ΔΙΑΘΕΣΗ ΚΑΙ ΤΗ ΧΡΗΣΗ</w:t>
      </w:r>
    </w:p>
    <w:p w14:paraId="59F2E45C" w14:textId="77777777" w:rsidR="00A8463F" w:rsidRPr="00E51455" w:rsidRDefault="00A8463F" w:rsidP="003B4EE5">
      <w:pPr>
        <w:keepNext/>
        <w:spacing w:line="240" w:lineRule="auto"/>
        <w:ind w:right="559"/>
        <w:rPr>
          <w:noProof/>
          <w:color w:val="000000"/>
          <w:szCs w:val="22"/>
          <w:lang w:val="el-GR"/>
        </w:rPr>
      </w:pPr>
    </w:p>
    <w:p w14:paraId="59F2E45D" w14:textId="77777777" w:rsidR="00A8463F" w:rsidRPr="00E51455" w:rsidRDefault="00A8463F" w:rsidP="003B4EE5">
      <w:pPr>
        <w:numPr>
          <w:ilvl w:val="12"/>
          <w:numId w:val="0"/>
        </w:numPr>
        <w:spacing w:line="240" w:lineRule="auto"/>
        <w:ind w:right="559"/>
        <w:rPr>
          <w:noProof/>
          <w:color w:val="000000"/>
          <w:szCs w:val="22"/>
          <w:lang w:val="el-GR"/>
        </w:rPr>
      </w:pPr>
      <w:r w:rsidRPr="00E51455">
        <w:rPr>
          <w:noProof/>
          <w:color w:val="000000"/>
          <w:szCs w:val="22"/>
          <w:lang w:val="el-GR"/>
        </w:rPr>
        <w:t>Φαρμακευτικό προϊόν για το οποίο απαιτείται περιορισμένη ιατρική συνταγή (</w:t>
      </w:r>
      <w:r w:rsidRPr="00E51455">
        <w:rPr>
          <w:noProof/>
          <w:color w:val="000000"/>
          <w:szCs w:val="22"/>
        </w:rPr>
        <w:t>B</w:t>
      </w:r>
      <w:r w:rsidRPr="00E51455">
        <w:rPr>
          <w:noProof/>
          <w:color w:val="000000"/>
          <w:szCs w:val="22"/>
          <w:lang w:val="el-GR"/>
        </w:rPr>
        <w:t xml:space="preserve">λ. </w:t>
      </w:r>
      <w:r w:rsidR="00A00471" w:rsidRPr="00E51455">
        <w:rPr>
          <w:bCs/>
          <w:noProof/>
          <w:color w:val="000000"/>
          <w:szCs w:val="22"/>
          <w:lang w:val="el-GR"/>
        </w:rPr>
        <w:t>π</w:t>
      </w:r>
      <w:r w:rsidR="00A00471" w:rsidRPr="00E51455">
        <w:rPr>
          <w:noProof/>
          <w:color w:val="000000"/>
          <w:szCs w:val="22"/>
          <w:lang w:val="el-GR"/>
        </w:rPr>
        <w:t xml:space="preserve">αράρτημα </w:t>
      </w:r>
      <w:r w:rsidRPr="00E51455">
        <w:rPr>
          <w:noProof/>
          <w:color w:val="000000"/>
          <w:szCs w:val="22"/>
          <w:lang w:val="el-GR"/>
        </w:rPr>
        <w:t>Ι: Περίληψη των Χαρακτηριστικών του Προϊόντος, παράγραφος</w:t>
      </w:r>
      <w:r w:rsidR="002C2A9D" w:rsidRPr="00E51455">
        <w:rPr>
          <w:noProof/>
          <w:color w:val="000000"/>
          <w:szCs w:val="22"/>
          <w:lang w:val="de-CH"/>
        </w:rPr>
        <w:t> </w:t>
      </w:r>
      <w:r w:rsidRPr="00E51455">
        <w:rPr>
          <w:noProof/>
          <w:color w:val="000000"/>
          <w:szCs w:val="22"/>
          <w:lang w:val="el-GR"/>
        </w:rPr>
        <w:t>4.2).</w:t>
      </w:r>
    </w:p>
    <w:p w14:paraId="59F2E45E" w14:textId="77777777" w:rsidR="002A09CC" w:rsidRPr="00E51455" w:rsidRDefault="002A09CC" w:rsidP="003B4EE5">
      <w:pPr>
        <w:numPr>
          <w:ilvl w:val="12"/>
          <w:numId w:val="0"/>
        </w:numPr>
        <w:spacing w:line="240" w:lineRule="auto"/>
        <w:rPr>
          <w:noProof/>
          <w:color w:val="000000"/>
          <w:szCs w:val="22"/>
          <w:lang w:val="el-GR"/>
        </w:rPr>
      </w:pPr>
    </w:p>
    <w:p w14:paraId="59F2E45F" w14:textId="77777777" w:rsidR="009031F2" w:rsidRPr="00E51455" w:rsidRDefault="009031F2" w:rsidP="003B4EE5">
      <w:pPr>
        <w:numPr>
          <w:ilvl w:val="12"/>
          <w:numId w:val="0"/>
        </w:numPr>
        <w:spacing w:line="240" w:lineRule="auto"/>
        <w:rPr>
          <w:noProof/>
          <w:color w:val="000000"/>
          <w:szCs w:val="22"/>
          <w:lang w:val="el-GR"/>
        </w:rPr>
      </w:pPr>
    </w:p>
    <w:p w14:paraId="59F2E460" w14:textId="77777777" w:rsidR="00975AC4" w:rsidRPr="00E51455" w:rsidRDefault="00975AC4" w:rsidP="003B4EE5">
      <w:pPr>
        <w:pStyle w:val="TitleB"/>
        <w:keepNext/>
        <w:spacing w:line="240" w:lineRule="auto"/>
        <w:ind w:right="561"/>
        <w:outlineLvl w:val="0"/>
        <w:rPr>
          <w:color w:val="000000"/>
        </w:rPr>
      </w:pPr>
      <w:r w:rsidRPr="00E51455">
        <w:rPr>
          <w:color w:val="000000"/>
        </w:rPr>
        <w:t>Γ.</w:t>
      </w:r>
      <w:r w:rsidRPr="00E51455">
        <w:rPr>
          <w:color w:val="000000"/>
        </w:rPr>
        <w:tab/>
        <w:t>ΑΛΛΟΙ ΟΡΟΙ ΚΑΙ ΑΠΑΙΤΗΣΕΙΣ ΤΗΣ ΑΔΕΙΑΣ ΚΥΚΛΟΦΟΡΙΑΣ</w:t>
      </w:r>
    </w:p>
    <w:p w14:paraId="59F2E461" w14:textId="77777777" w:rsidR="003F1E32" w:rsidRPr="00E51455" w:rsidRDefault="003F1E32" w:rsidP="003B4EE5">
      <w:pPr>
        <w:keepNext/>
        <w:tabs>
          <w:tab w:val="left" w:pos="600"/>
        </w:tabs>
        <w:spacing w:line="240" w:lineRule="auto"/>
        <w:rPr>
          <w:noProof/>
          <w:color w:val="000000"/>
          <w:szCs w:val="22"/>
          <w:lang w:val="el-GR"/>
        </w:rPr>
      </w:pPr>
    </w:p>
    <w:p w14:paraId="59F2E462" w14:textId="15278156" w:rsidR="00A00471" w:rsidRPr="00E51455" w:rsidRDefault="00A00471" w:rsidP="003B4EE5">
      <w:pPr>
        <w:keepNext/>
        <w:numPr>
          <w:ilvl w:val="0"/>
          <w:numId w:val="60"/>
        </w:numPr>
        <w:spacing w:line="240" w:lineRule="auto"/>
        <w:ind w:hanging="720"/>
        <w:rPr>
          <w:b/>
          <w:szCs w:val="22"/>
          <w:lang w:val="el-GR"/>
        </w:rPr>
      </w:pPr>
      <w:r w:rsidRPr="00E51455">
        <w:rPr>
          <w:b/>
          <w:szCs w:val="22"/>
          <w:lang w:val="el-GR"/>
        </w:rPr>
        <w:t xml:space="preserve">Εκθέσεις </w:t>
      </w:r>
      <w:r w:rsidR="002D31FF" w:rsidRPr="00E51455">
        <w:rPr>
          <w:b/>
          <w:szCs w:val="22"/>
          <w:lang w:val="el-GR"/>
        </w:rPr>
        <w:t xml:space="preserve">περιοδικής παρακολούθησης </w:t>
      </w:r>
      <w:r w:rsidRPr="00E51455">
        <w:rPr>
          <w:b/>
          <w:szCs w:val="22"/>
          <w:lang w:val="el-GR"/>
        </w:rPr>
        <w:t xml:space="preserve">της </w:t>
      </w:r>
      <w:r w:rsidR="002D31FF" w:rsidRPr="00E51455">
        <w:rPr>
          <w:b/>
          <w:szCs w:val="22"/>
          <w:lang w:val="el-GR"/>
        </w:rPr>
        <w:t>ασφάλειας (</w:t>
      </w:r>
      <w:r w:rsidR="002D31FF" w:rsidRPr="00E51455">
        <w:rPr>
          <w:b/>
          <w:szCs w:val="22"/>
          <w:lang w:val="en-US"/>
        </w:rPr>
        <w:t>PSURs</w:t>
      </w:r>
      <w:r w:rsidR="002D31FF" w:rsidRPr="00E51455">
        <w:rPr>
          <w:b/>
          <w:szCs w:val="22"/>
          <w:lang w:val="el-GR"/>
        </w:rPr>
        <w:t>)</w:t>
      </w:r>
    </w:p>
    <w:p w14:paraId="59F2E463" w14:textId="77777777" w:rsidR="00A00471" w:rsidRPr="00E51455" w:rsidRDefault="00A00471" w:rsidP="003B4EE5">
      <w:pPr>
        <w:keepNext/>
        <w:tabs>
          <w:tab w:val="left" w:pos="600"/>
        </w:tabs>
        <w:spacing w:line="240" w:lineRule="auto"/>
        <w:rPr>
          <w:noProof/>
          <w:color w:val="000000"/>
          <w:szCs w:val="22"/>
          <w:lang w:val="el-GR"/>
        </w:rPr>
      </w:pPr>
    </w:p>
    <w:p w14:paraId="59F2E464" w14:textId="27998E05" w:rsidR="00701821" w:rsidRPr="00E51455" w:rsidRDefault="00B171C0" w:rsidP="003B4EE5">
      <w:pPr>
        <w:tabs>
          <w:tab w:val="left" w:pos="600"/>
        </w:tabs>
        <w:spacing w:line="240" w:lineRule="auto"/>
        <w:rPr>
          <w:color w:val="000000"/>
          <w:szCs w:val="22"/>
          <w:lang w:val="el-GR"/>
        </w:rPr>
      </w:pPr>
      <w:r w:rsidRPr="00E51455">
        <w:rPr>
          <w:szCs w:val="22"/>
          <w:lang w:val="el-GR"/>
        </w:rPr>
        <w:t xml:space="preserve">Οι απαιτήσεις για την υποβολή </w:t>
      </w:r>
      <w:r w:rsidR="002D31FF" w:rsidRPr="00E51455">
        <w:rPr>
          <w:szCs w:val="22"/>
          <w:lang w:val="el-GR"/>
        </w:rPr>
        <w:t xml:space="preserve">των </w:t>
      </w:r>
      <w:r w:rsidR="002D31FF" w:rsidRPr="00E51455">
        <w:rPr>
          <w:szCs w:val="22"/>
          <w:lang w:val="en-US"/>
        </w:rPr>
        <w:t>PSURs</w:t>
      </w:r>
      <w:r w:rsidR="002D31FF" w:rsidRPr="00E51455">
        <w:rPr>
          <w:szCs w:val="22"/>
          <w:lang w:val="el-GR"/>
        </w:rPr>
        <w:t xml:space="preserve"> </w:t>
      </w:r>
      <w:r w:rsidRPr="00E51455">
        <w:rPr>
          <w:szCs w:val="22"/>
          <w:lang w:val="el-GR"/>
        </w:rPr>
        <w:t>για το εν λόγω φαρμακευτικό προϊόν</w:t>
      </w:r>
      <w:r w:rsidR="00701821" w:rsidRPr="00E51455">
        <w:rPr>
          <w:color w:val="000000"/>
          <w:szCs w:val="22"/>
          <w:lang w:val="el-GR"/>
        </w:rPr>
        <w:t xml:space="preserve"> ορίζονται στον κατάλογο με τις ημερομηνίες αναφοράς της Ένωσης (κατάλογος </w:t>
      </w:r>
      <w:r w:rsidR="00701821" w:rsidRPr="00E51455">
        <w:rPr>
          <w:color w:val="000000"/>
          <w:szCs w:val="22"/>
        </w:rPr>
        <w:t>EURD</w:t>
      </w:r>
      <w:r w:rsidR="00701821" w:rsidRPr="00E51455">
        <w:rPr>
          <w:color w:val="000000"/>
          <w:szCs w:val="22"/>
          <w:lang w:val="el-GR"/>
        </w:rPr>
        <w:t xml:space="preserve">) που παρατίθεται </w:t>
      </w:r>
      <w:r w:rsidR="005D60D0" w:rsidRPr="00E51455">
        <w:rPr>
          <w:szCs w:val="22"/>
          <w:lang w:val="el-GR"/>
        </w:rPr>
        <w:t>στην παράγραφο 7, του άρθρου 107γ</w:t>
      </w:r>
      <w:r w:rsidR="005D60D0" w:rsidRPr="00E51455" w:rsidDel="005D60D0">
        <w:rPr>
          <w:color w:val="000000"/>
          <w:szCs w:val="22"/>
          <w:lang w:val="el-GR"/>
        </w:rPr>
        <w:t xml:space="preserve"> </w:t>
      </w:r>
      <w:r w:rsidR="00701821" w:rsidRPr="00E51455">
        <w:rPr>
          <w:color w:val="000000"/>
          <w:szCs w:val="22"/>
          <w:lang w:val="el-GR"/>
        </w:rPr>
        <w:t xml:space="preserve">της οδηγίας 2001/83/ΕΚ </w:t>
      </w:r>
      <w:r w:rsidR="00162AF6" w:rsidRPr="00E51455">
        <w:rPr>
          <w:szCs w:val="22"/>
          <w:lang w:val="el-GR"/>
        </w:rPr>
        <w:t xml:space="preserve">και κάθε επακόλουθης επικαιροποίησης όπως δημοσιεύεται </w:t>
      </w:r>
      <w:r w:rsidR="00AA54EC" w:rsidRPr="00E51455">
        <w:rPr>
          <w:szCs w:val="22"/>
          <w:lang w:val="el-GR"/>
        </w:rPr>
        <w:t xml:space="preserve">στην </w:t>
      </w:r>
      <w:r w:rsidR="00701821" w:rsidRPr="00E51455">
        <w:rPr>
          <w:color w:val="000000"/>
          <w:szCs w:val="22"/>
          <w:lang w:val="el-GR"/>
        </w:rPr>
        <w:t>ευρωπαϊκή δικτυακή πύλη για τα φάρμακα.</w:t>
      </w:r>
    </w:p>
    <w:p w14:paraId="59F2E465" w14:textId="77777777" w:rsidR="00701821" w:rsidRPr="00E51455" w:rsidRDefault="00701821" w:rsidP="003B4EE5">
      <w:pPr>
        <w:tabs>
          <w:tab w:val="left" w:pos="600"/>
        </w:tabs>
        <w:spacing w:line="240" w:lineRule="auto"/>
        <w:rPr>
          <w:color w:val="000000"/>
          <w:szCs w:val="22"/>
          <w:lang w:val="el-GR"/>
        </w:rPr>
      </w:pPr>
    </w:p>
    <w:p w14:paraId="59F2E466" w14:textId="77777777" w:rsidR="00701821" w:rsidRPr="00E51455" w:rsidRDefault="00701821" w:rsidP="003B4EE5">
      <w:pPr>
        <w:tabs>
          <w:tab w:val="left" w:pos="600"/>
        </w:tabs>
        <w:spacing w:line="240" w:lineRule="auto"/>
        <w:rPr>
          <w:noProof/>
          <w:color w:val="000000"/>
          <w:szCs w:val="22"/>
          <w:lang w:val="el-GR"/>
        </w:rPr>
      </w:pPr>
    </w:p>
    <w:p w14:paraId="59F2E467" w14:textId="77777777" w:rsidR="00701821" w:rsidRPr="00E51455" w:rsidRDefault="00701821" w:rsidP="003B4EE5">
      <w:pPr>
        <w:pStyle w:val="TitleB"/>
        <w:keepNext/>
        <w:spacing w:line="240" w:lineRule="auto"/>
        <w:ind w:right="561"/>
        <w:outlineLvl w:val="0"/>
        <w:rPr>
          <w:color w:val="000000"/>
        </w:rPr>
      </w:pPr>
      <w:r w:rsidRPr="00E51455">
        <w:rPr>
          <w:color w:val="000000"/>
        </w:rPr>
        <w:t>Δ.</w:t>
      </w:r>
      <w:r w:rsidRPr="00E51455">
        <w:rPr>
          <w:color w:val="000000"/>
        </w:rPr>
        <w:tab/>
        <w:t>ΟΡΟΙ Ή ΠΕΡΙΟΡΙΣΜΟΙ ΣΧΕΤΙΚΑ ΜΕ ΤΗΝ ΑΣΦΑΛΗ ΚΑΙ ΑΠΟΤΕΛΕΣΜΑΤΙΚΗ ΧΡΗΣΗ ΤΟΥ ΦΑΡΜΑΚΕΥΤΙΚΟΥ ΠΡΟΪΟΝΤΟΣ</w:t>
      </w:r>
    </w:p>
    <w:p w14:paraId="59F2E468" w14:textId="77777777" w:rsidR="00701821" w:rsidRPr="00E51455" w:rsidRDefault="00701821" w:rsidP="003B4EE5">
      <w:pPr>
        <w:keepNext/>
        <w:spacing w:line="240" w:lineRule="auto"/>
        <w:ind w:right="567"/>
        <w:rPr>
          <w:color w:val="000000"/>
          <w:szCs w:val="22"/>
          <w:lang w:val="el-GR"/>
        </w:rPr>
      </w:pPr>
    </w:p>
    <w:p w14:paraId="59F2E469" w14:textId="58926FF7" w:rsidR="00701821" w:rsidRPr="00E51455" w:rsidRDefault="00701821" w:rsidP="003B4EE5">
      <w:pPr>
        <w:keepNext/>
        <w:numPr>
          <w:ilvl w:val="0"/>
          <w:numId w:val="13"/>
        </w:numPr>
        <w:tabs>
          <w:tab w:val="clear" w:pos="567"/>
          <w:tab w:val="clear" w:pos="720"/>
          <w:tab w:val="left" w:pos="0"/>
          <w:tab w:val="num" w:pos="600"/>
        </w:tabs>
        <w:spacing w:line="240" w:lineRule="auto"/>
        <w:ind w:right="567" w:hanging="720"/>
        <w:rPr>
          <w:b/>
          <w:noProof/>
          <w:color w:val="000000"/>
          <w:szCs w:val="22"/>
          <w:lang w:val="el-GR"/>
        </w:rPr>
      </w:pPr>
      <w:r w:rsidRPr="00E51455">
        <w:rPr>
          <w:b/>
          <w:color w:val="000000"/>
          <w:szCs w:val="22"/>
          <w:lang w:val="el-GR"/>
        </w:rPr>
        <w:t xml:space="preserve">Σχέδιο </w:t>
      </w:r>
      <w:r w:rsidR="002D31FF" w:rsidRPr="00E51455">
        <w:rPr>
          <w:b/>
          <w:color w:val="000000"/>
          <w:szCs w:val="22"/>
          <w:lang w:val="el-GR"/>
        </w:rPr>
        <w:t xml:space="preserve">διαχείρισης κινδύνου </w:t>
      </w:r>
      <w:r w:rsidRPr="00E51455">
        <w:rPr>
          <w:b/>
          <w:color w:val="000000"/>
          <w:szCs w:val="22"/>
          <w:lang w:val="el-GR"/>
        </w:rPr>
        <w:t>(ΣΔΚ)</w:t>
      </w:r>
    </w:p>
    <w:p w14:paraId="59F2E46A" w14:textId="77777777" w:rsidR="00701821" w:rsidRPr="00E51455" w:rsidRDefault="00701821" w:rsidP="003B4EE5">
      <w:pPr>
        <w:keepNext/>
        <w:tabs>
          <w:tab w:val="clear" w:pos="567"/>
          <w:tab w:val="left" w:pos="0"/>
        </w:tabs>
        <w:spacing w:line="240" w:lineRule="auto"/>
        <w:ind w:right="567"/>
        <w:rPr>
          <w:color w:val="000000"/>
          <w:szCs w:val="22"/>
          <w:lang w:val="el-GR"/>
        </w:rPr>
      </w:pPr>
    </w:p>
    <w:p w14:paraId="59F2E46B" w14:textId="66EA844E" w:rsidR="00701821" w:rsidRPr="00E51455" w:rsidRDefault="00701821" w:rsidP="003B4EE5">
      <w:pPr>
        <w:tabs>
          <w:tab w:val="clear" w:pos="567"/>
          <w:tab w:val="left" w:pos="0"/>
        </w:tabs>
        <w:spacing w:line="240" w:lineRule="auto"/>
        <w:ind w:right="567"/>
        <w:rPr>
          <w:color w:val="000000"/>
          <w:szCs w:val="22"/>
          <w:lang w:val="el-GR"/>
        </w:rPr>
      </w:pPr>
      <w:r w:rsidRPr="00E51455">
        <w:rPr>
          <w:color w:val="000000"/>
          <w:szCs w:val="22"/>
          <w:lang w:val="el-GR"/>
        </w:rPr>
        <w:t xml:space="preserve">Ο Κάτοχος Άδειας Κυκλοφορίας </w:t>
      </w:r>
      <w:r w:rsidR="002D31FF" w:rsidRPr="00E51455">
        <w:rPr>
          <w:noProof/>
          <w:szCs w:val="22"/>
          <w:lang w:val="el-GR"/>
        </w:rPr>
        <w:t xml:space="preserve">(ΚΑΚ) </w:t>
      </w:r>
      <w:r w:rsidRPr="00E51455">
        <w:rPr>
          <w:color w:val="000000"/>
          <w:szCs w:val="22"/>
          <w:lang w:val="el-GR"/>
        </w:rPr>
        <w:t>θα διεξαγάγει τις απαιτούμενες δραστηριότητες και παρεμβάσεις φαρμακοεπαγρύπνησης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p>
    <w:p w14:paraId="59F2E46C" w14:textId="77777777" w:rsidR="00701821" w:rsidRPr="00E51455" w:rsidRDefault="00701821" w:rsidP="003B4EE5">
      <w:pPr>
        <w:tabs>
          <w:tab w:val="clear" w:pos="567"/>
          <w:tab w:val="left" w:pos="0"/>
        </w:tabs>
        <w:spacing w:line="240" w:lineRule="auto"/>
        <w:ind w:right="567"/>
        <w:rPr>
          <w:color w:val="000000"/>
          <w:szCs w:val="22"/>
          <w:lang w:val="el-GR"/>
        </w:rPr>
      </w:pPr>
    </w:p>
    <w:p w14:paraId="59F2E46D" w14:textId="77777777" w:rsidR="00701821" w:rsidRPr="00E51455" w:rsidRDefault="00701821" w:rsidP="003B4EE5">
      <w:pPr>
        <w:keepNext/>
        <w:spacing w:line="240" w:lineRule="auto"/>
        <w:rPr>
          <w:color w:val="000000"/>
          <w:szCs w:val="22"/>
          <w:lang w:val="el-GR"/>
        </w:rPr>
      </w:pPr>
      <w:r w:rsidRPr="00E51455">
        <w:rPr>
          <w:color w:val="000000"/>
          <w:szCs w:val="22"/>
          <w:lang w:val="el-GR"/>
        </w:rPr>
        <w:t>Ένα επικαιροποιημένο ΣΔΚ θα πρέπει να κατατεθεί:</w:t>
      </w:r>
    </w:p>
    <w:p w14:paraId="59F2E46E" w14:textId="04DE355E" w:rsidR="00701821" w:rsidRPr="00E51455" w:rsidRDefault="002D31FF" w:rsidP="003B4EE5">
      <w:pPr>
        <w:keepNext/>
        <w:numPr>
          <w:ilvl w:val="0"/>
          <w:numId w:val="12"/>
        </w:numPr>
        <w:tabs>
          <w:tab w:val="clear" w:pos="720"/>
        </w:tabs>
        <w:spacing w:line="240" w:lineRule="auto"/>
        <w:ind w:left="567" w:hanging="567"/>
        <w:rPr>
          <w:color w:val="000000"/>
          <w:szCs w:val="22"/>
          <w:lang w:val="el-GR"/>
        </w:rPr>
      </w:pPr>
      <w:r w:rsidRPr="00E51455">
        <w:rPr>
          <w:color w:val="000000"/>
          <w:szCs w:val="22"/>
          <w:lang w:val="el-GR"/>
        </w:rPr>
        <w:t xml:space="preserve">Μετά </w:t>
      </w:r>
      <w:r w:rsidR="00701821" w:rsidRPr="00E51455">
        <w:rPr>
          <w:color w:val="000000"/>
          <w:szCs w:val="22"/>
          <w:lang w:val="el-GR"/>
        </w:rPr>
        <w:t xml:space="preserve">από αίτημα του Ευρωπαϊκού </w:t>
      </w:r>
      <w:r w:rsidR="005D60D0" w:rsidRPr="00E51455">
        <w:rPr>
          <w:color w:val="000000"/>
          <w:szCs w:val="22"/>
          <w:lang w:val="el-GR"/>
        </w:rPr>
        <w:t xml:space="preserve">Οργανισμού </w:t>
      </w:r>
      <w:r w:rsidR="00701821" w:rsidRPr="00E51455">
        <w:rPr>
          <w:color w:val="000000"/>
          <w:szCs w:val="22"/>
          <w:lang w:val="el-GR"/>
        </w:rPr>
        <w:t>Φαρμάκων,</w:t>
      </w:r>
    </w:p>
    <w:p w14:paraId="59F2E46F" w14:textId="5BB21A6F" w:rsidR="00701821" w:rsidRPr="00E51455" w:rsidRDefault="002D31FF" w:rsidP="003B4EE5">
      <w:pPr>
        <w:numPr>
          <w:ilvl w:val="0"/>
          <w:numId w:val="12"/>
        </w:numPr>
        <w:tabs>
          <w:tab w:val="clear" w:pos="720"/>
        </w:tabs>
        <w:spacing w:line="240" w:lineRule="auto"/>
        <w:ind w:left="567" w:hanging="567"/>
        <w:rPr>
          <w:color w:val="000000"/>
          <w:szCs w:val="22"/>
          <w:lang w:val="el-GR"/>
        </w:rPr>
      </w:pPr>
      <w:r w:rsidRPr="00E51455">
        <w:rPr>
          <w:color w:val="000000"/>
          <w:szCs w:val="22"/>
          <w:lang w:val="el-GR"/>
        </w:rPr>
        <w:t xml:space="preserve">Οποτεδήποτε </w:t>
      </w:r>
      <w:r w:rsidR="00701821" w:rsidRPr="00E51455">
        <w:rPr>
          <w:color w:val="000000"/>
          <w:szCs w:val="22"/>
          <w:lang w:val="el-GR"/>
        </w:rPr>
        <w:t xml:space="preserve">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w:t>
      </w:r>
      <w:r w:rsidR="00701821" w:rsidRPr="00E51455">
        <w:rPr>
          <w:color w:val="000000"/>
          <w:szCs w:val="22"/>
          <w:lang w:val="el-GR"/>
        </w:rPr>
        <w:lastRenderedPageBreak/>
        <w:t>ή ως αποτέλεσμα της επίτευξης ενός σημαντικού οροσήμου (φαρμακοεπαγρύπνηση ή ελαχιστοποίηση κινδύνου).</w:t>
      </w:r>
    </w:p>
    <w:p w14:paraId="59F2E471" w14:textId="77777777" w:rsidR="00A34E36" w:rsidRPr="00E51455" w:rsidRDefault="002A09CC" w:rsidP="003B4EE5">
      <w:pPr>
        <w:spacing w:line="240" w:lineRule="auto"/>
        <w:rPr>
          <w:bCs/>
          <w:noProof/>
          <w:color w:val="000000"/>
          <w:szCs w:val="22"/>
          <w:lang w:val="el-GR"/>
        </w:rPr>
      </w:pPr>
      <w:r w:rsidRPr="00E51455">
        <w:rPr>
          <w:color w:val="000000"/>
          <w:szCs w:val="22"/>
          <w:lang w:val="el-GR"/>
        </w:rPr>
        <w:br w:type="page"/>
      </w:r>
    </w:p>
    <w:p w14:paraId="59F2E472" w14:textId="77777777" w:rsidR="00BA475C" w:rsidRPr="00E51455" w:rsidRDefault="00BA475C" w:rsidP="003B4EE5">
      <w:pPr>
        <w:tabs>
          <w:tab w:val="clear" w:pos="567"/>
        </w:tabs>
        <w:spacing w:line="240" w:lineRule="auto"/>
        <w:ind w:right="566"/>
        <w:rPr>
          <w:noProof/>
          <w:color w:val="000000"/>
          <w:szCs w:val="22"/>
          <w:lang w:val="el-GR"/>
        </w:rPr>
      </w:pPr>
    </w:p>
    <w:p w14:paraId="59F2E473" w14:textId="77777777" w:rsidR="00E65AF0" w:rsidRPr="00E51455" w:rsidRDefault="00E65AF0" w:rsidP="003B4EE5">
      <w:pPr>
        <w:tabs>
          <w:tab w:val="clear" w:pos="567"/>
        </w:tabs>
        <w:spacing w:line="240" w:lineRule="auto"/>
        <w:ind w:right="566"/>
        <w:rPr>
          <w:noProof/>
          <w:color w:val="000000"/>
          <w:szCs w:val="22"/>
          <w:lang w:val="el-GR"/>
        </w:rPr>
      </w:pPr>
    </w:p>
    <w:p w14:paraId="59F2E474" w14:textId="77777777" w:rsidR="00E65AF0" w:rsidRPr="00E51455" w:rsidRDefault="00E65AF0" w:rsidP="003B4EE5">
      <w:pPr>
        <w:tabs>
          <w:tab w:val="clear" w:pos="567"/>
        </w:tabs>
        <w:spacing w:line="240" w:lineRule="auto"/>
        <w:rPr>
          <w:noProof/>
          <w:color w:val="000000"/>
          <w:szCs w:val="22"/>
          <w:lang w:val="el-GR"/>
        </w:rPr>
      </w:pPr>
    </w:p>
    <w:p w14:paraId="59F2E475" w14:textId="77777777" w:rsidR="00E65AF0" w:rsidRPr="00E51455" w:rsidRDefault="00E65AF0" w:rsidP="003B4EE5">
      <w:pPr>
        <w:tabs>
          <w:tab w:val="clear" w:pos="567"/>
        </w:tabs>
        <w:spacing w:line="240" w:lineRule="auto"/>
        <w:rPr>
          <w:noProof/>
          <w:color w:val="000000"/>
          <w:szCs w:val="22"/>
          <w:lang w:val="el-GR"/>
        </w:rPr>
      </w:pPr>
    </w:p>
    <w:p w14:paraId="59F2E476" w14:textId="77777777" w:rsidR="00E65AF0" w:rsidRPr="00E51455" w:rsidRDefault="00E65AF0" w:rsidP="003B4EE5">
      <w:pPr>
        <w:tabs>
          <w:tab w:val="clear" w:pos="567"/>
        </w:tabs>
        <w:spacing w:line="240" w:lineRule="auto"/>
        <w:rPr>
          <w:noProof/>
          <w:color w:val="000000"/>
          <w:szCs w:val="22"/>
          <w:lang w:val="el-GR"/>
        </w:rPr>
      </w:pPr>
    </w:p>
    <w:p w14:paraId="59F2E477" w14:textId="77777777" w:rsidR="00E65AF0" w:rsidRPr="00E51455" w:rsidRDefault="00E65AF0" w:rsidP="003B4EE5">
      <w:pPr>
        <w:tabs>
          <w:tab w:val="clear" w:pos="567"/>
        </w:tabs>
        <w:spacing w:line="240" w:lineRule="auto"/>
        <w:rPr>
          <w:noProof/>
          <w:color w:val="000000"/>
          <w:szCs w:val="22"/>
          <w:lang w:val="el-GR"/>
        </w:rPr>
      </w:pPr>
    </w:p>
    <w:p w14:paraId="59F2E478" w14:textId="77777777" w:rsidR="00E65AF0" w:rsidRPr="00E51455" w:rsidRDefault="00E65AF0" w:rsidP="003B4EE5">
      <w:pPr>
        <w:tabs>
          <w:tab w:val="clear" w:pos="567"/>
        </w:tabs>
        <w:spacing w:line="240" w:lineRule="auto"/>
        <w:rPr>
          <w:noProof/>
          <w:color w:val="000000"/>
          <w:szCs w:val="22"/>
          <w:lang w:val="el-GR"/>
        </w:rPr>
      </w:pPr>
    </w:p>
    <w:p w14:paraId="59F2E479" w14:textId="77777777" w:rsidR="00E65AF0" w:rsidRPr="00E51455" w:rsidRDefault="00E65AF0" w:rsidP="003B4EE5">
      <w:pPr>
        <w:tabs>
          <w:tab w:val="clear" w:pos="567"/>
        </w:tabs>
        <w:spacing w:line="240" w:lineRule="auto"/>
        <w:rPr>
          <w:noProof/>
          <w:color w:val="000000"/>
          <w:szCs w:val="22"/>
          <w:lang w:val="el-GR"/>
        </w:rPr>
      </w:pPr>
    </w:p>
    <w:p w14:paraId="59F2E47A" w14:textId="77777777" w:rsidR="00E65AF0" w:rsidRPr="00E51455" w:rsidRDefault="00E65AF0" w:rsidP="003B4EE5">
      <w:pPr>
        <w:tabs>
          <w:tab w:val="clear" w:pos="567"/>
        </w:tabs>
        <w:spacing w:line="240" w:lineRule="auto"/>
        <w:rPr>
          <w:noProof/>
          <w:color w:val="000000"/>
          <w:szCs w:val="22"/>
          <w:lang w:val="el-GR"/>
        </w:rPr>
      </w:pPr>
    </w:p>
    <w:p w14:paraId="59F2E47B" w14:textId="77777777" w:rsidR="00E65AF0" w:rsidRPr="00E51455" w:rsidRDefault="00E65AF0" w:rsidP="003B4EE5">
      <w:pPr>
        <w:tabs>
          <w:tab w:val="clear" w:pos="567"/>
        </w:tabs>
        <w:spacing w:line="240" w:lineRule="auto"/>
        <w:rPr>
          <w:noProof/>
          <w:color w:val="000000"/>
          <w:szCs w:val="22"/>
          <w:lang w:val="el-GR"/>
        </w:rPr>
      </w:pPr>
    </w:p>
    <w:p w14:paraId="59F2E47C" w14:textId="77777777" w:rsidR="00E65AF0" w:rsidRPr="00E51455" w:rsidRDefault="00E65AF0" w:rsidP="003B4EE5">
      <w:pPr>
        <w:tabs>
          <w:tab w:val="clear" w:pos="567"/>
        </w:tabs>
        <w:spacing w:line="240" w:lineRule="auto"/>
        <w:rPr>
          <w:noProof/>
          <w:color w:val="000000"/>
          <w:szCs w:val="22"/>
          <w:lang w:val="el-GR"/>
        </w:rPr>
      </w:pPr>
    </w:p>
    <w:p w14:paraId="59F2E47D" w14:textId="77777777" w:rsidR="00E65AF0" w:rsidRPr="00E51455" w:rsidRDefault="00E65AF0" w:rsidP="003B4EE5">
      <w:pPr>
        <w:tabs>
          <w:tab w:val="clear" w:pos="567"/>
        </w:tabs>
        <w:spacing w:line="240" w:lineRule="auto"/>
        <w:rPr>
          <w:noProof/>
          <w:color w:val="000000"/>
          <w:szCs w:val="22"/>
          <w:lang w:val="el-GR"/>
        </w:rPr>
      </w:pPr>
    </w:p>
    <w:p w14:paraId="59F2E47E" w14:textId="77777777" w:rsidR="00E65AF0" w:rsidRPr="00E51455" w:rsidRDefault="00E65AF0" w:rsidP="003B4EE5">
      <w:pPr>
        <w:tabs>
          <w:tab w:val="clear" w:pos="567"/>
        </w:tabs>
        <w:spacing w:line="240" w:lineRule="auto"/>
        <w:rPr>
          <w:noProof/>
          <w:color w:val="000000"/>
          <w:szCs w:val="22"/>
          <w:lang w:val="el-GR"/>
        </w:rPr>
      </w:pPr>
    </w:p>
    <w:p w14:paraId="59F2E47F" w14:textId="77777777" w:rsidR="00E65AF0" w:rsidRPr="00E51455" w:rsidRDefault="00E65AF0" w:rsidP="003B4EE5">
      <w:pPr>
        <w:tabs>
          <w:tab w:val="clear" w:pos="567"/>
        </w:tabs>
        <w:spacing w:line="240" w:lineRule="auto"/>
        <w:rPr>
          <w:noProof/>
          <w:color w:val="000000"/>
          <w:szCs w:val="22"/>
          <w:lang w:val="el-GR"/>
        </w:rPr>
      </w:pPr>
    </w:p>
    <w:p w14:paraId="59F2E480" w14:textId="77777777" w:rsidR="00E65AF0" w:rsidRPr="00E51455" w:rsidRDefault="00E65AF0" w:rsidP="003B4EE5">
      <w:pPr>
        <w:tabs>
          <w:tab w:val="clear" w:pos="567"/>
        </w:tabs>
        <w:spacing w:line="240" w:lineRule="auto"/>
        <w:rPr>
          <w:noProof/>
          <w:color w:val="000000"/>
          <w:szCs w:val="22"/>
          <w:lang w:val="el-GR"/>
        </w:rPr>
      </w:pPr>
    </w:p>
    <w:p w14:paraId="59F2E481" w14:textId="77777777" w:rsidR="00E65AF0" w:rsidRPr="00E51455" w:rsidRDefault="00E65AF0" w:rsidP="003B4EE5">
      <w:pPr>
        <w:tabs>
          <w:tab w:val="clear" w:pos="567"/>
        </w:tabs>
        <w:spacing w:line="240" w:lineRule="auto"/>
        <w:rPr>
          <w:noProof/>
          <w:color w:val="000000"/>
          <w:szCs w:val="22"/>
          <w:lang w:val="el-GR"/>
        </w:rPr>
      </w:pPr>
    </w:p>
    <w:p w14:paraId="59F2E482" w14:textId="77777777" w:rsidR="00E65AF0" w:rsidRPr="00E51455" w:rsidRDefault="00E65AF0" w:rsidP="003B4EE5">
      <w:pPr>
        <w:tabs>
          <w:tab w:val="clear" w:pos="567"/>
        </w:tabs>
        <w:spacing w:line="240" w:lineRule="auto"/>
        <w:rPr>
          <w:noProof/>
          <w:color w:val="000000"/>
          <w:szCs w:val="22"/>
          <w:lang w:val="el-GR"/>
        </w:rPr>
      </w:pPr>
    </w:p>
    <w:p w14:paraId="59F2E483" w14:textId="77777777" w:rsidR="00E65AF0" w:rsidRPr="00E51455" w:rsidRDefault="00E65AF0" w:rsidP="003B4EE5">
      <w:pPr>
        <w:tabs>
          <w:tab w:val="clear" w:pos="567"/>
        </w:tabs>
        <w:spacing w:line="240" w:lineRule="auto"/>
        <w:rPr>
          <w:noProof/>
          <w:color w:val="000000"/>
          <w:szCs w:val="22"/>
          <w:lang w:val="el-GR"/>
        </w:rPr>
      </w:pPr>
    </w:p>
    <w:p w14:paraId="59F2E484" w14:textId="77777777" w:rsidR="00E65AF0" w:rsidRPr="00E51455" w:rsidRDefault="00E65AF0" w:rsidP="003B4EE5">
      <w:pPr>
        <w:tabs>
          <w:tab w:val="clear" w:pos="567"/>
        </w:tabs>
        <w:spacing w:line="240" w:lineRule="auto"/>
        <w:rPr>
          <w:noProof/>
          <w:color w:val="000000"/>
          <w:szCs w:val="22"/>
          <w:lang w:val="el-GR"/>
        </w:rPr>
      </w:pPr>
    </w:p>
    <w:p w14:paraId="59F2E485" w14:textId="77777777" w:rsidR="00E65AF0" w:rsidRPr="00E51455" w:rsidRDefault="00E65AF0" w:rsidP="003B4EE5">
      <w:pPr>
        <w:tabs>
          <w:tab w:val="clear" w:pos="567"/>
        </w:tabs>
        <w:spacing w:line="240" w:lineRule="auto"/>
        <w:rPr>
          <w:noProof/>
          <w:color w:val="000000"/>
          <w:szCs w:val="22"/>
          <w:lang w:val="el-GR"/>
        </w:rPr>
      </w:pPr>
    </w:p>
    <w:p w14:paraId="59F2E486" w14:textId="77777777" w:rsidR="00E65AF0" w:rsidRPr="00E51455" w:rsidRDefault="00E65AF0" w:rsidP="003B4EE5">
      <w:pPr>
        <w:tabs>
          <w:tab w:val="clear" w:pos="567"/>
        </w:tabs>
        <w:spacing w:line="240" w:lineRule="auto"/>
        <w:rPr>
          <w:noProof/>
          <w:color w:val="000000"/>
          <w:szCs w:val="22"/>
          <w:lang w:val="el-GR"/>
        </w:rPr>
      </w:pPr>
    </w:p>
    <w:p w14:paraId="59F2E487" w14:textId="77777777" w:rsidR="00E65AF0" w:rsidRPr="00E51455" w:rsidRDefault="00E65AF0" w:rsidP="003B4EE5">
      <w:pPr>
        <w:tabs>
          <w:tab w:val="clear" w:pos="567"/>
        </w:tabs>
        <w:spacing w:line="240" w:lineRule="auto"/>
        <w:rPr>
          <w:noProof/>
          <w:color w:val="000000"/>
          <w:szCs w:val="22"/>
          <w:lang w:val="el-GR"/>
        </w:rPr>
      </w:pPr>
    </w:p>
    <w:p w14:paraId="59F2E488" w14:textId="77777777" w:rsidR="00F50660" w:rsidRPr="00E51455" w:rsidRDefault="00F50660" w:rsidP="003B4EE5">
      <w:pPr>
        <w:tabs>
          <w:tab w:val="clear" w:pos="567"/>
        </w:tabs>
        <w:spacing w:line="240" w:lineRule="auto"/>
        <w:rPr>
          <w:noProof/>
          <w:color w:val="000000"/>
          <w:szCs w:val="22"/>
          <w:lang w:val="el-GR"/>
        </w:rPr>
      </w:pPr>
    </w:p>
    <w:p w14:paraId="59F2E489" w14:textId="77777777" w:rsidR="00C45BC1" w:rsidRPr="00E51455" w:rsidRDefault="00C45BC1" w:rsidP="003B4EE5">
      <w:pPr>
        <w:tabs>
          <w:tab w:val="clear" w:pos="567"/>
        </w:tabs>
        <w:spacing w:line="240" w:lineRule="auto"/>
        <w:jc w:val="center"/>
        <w:rPr>
          <w:b/>
          <w:noProof/>
          <w:color w:val="000000"/>
          <w:szCs w:val="22"/>
          <w:lang w:val="el-GR"/>
        </w:rPr>
      </w:pPr>
      <w:r w:rsidRPr="00E51455">
        <w:rPr>
          <w:b/>
          <w:color w:val="000000"/>
          <w:szCs w:val="22"/>
          <w:lang w:val="el-GR"/>
        </w:rPr>
        <w:t>ΠΑΡΑΡΤΗΜΑ ΙΙΙ</w:t>
      </w:r>
    </w:p>
    <w:p w14:paraId="59F2E48A" w14:textId="77777777" w:rsidR="00E65AF0" w:rsidRPr="00E51455" w:rsidRDefault="00E65AF0" w:rsidP="003B4EE5">
      <w:pPr>
        <w:tabs>
          <w:tab w:val="clear" w:pos="567"/>
        </w:tabs>
        <w:spacing w:line="240" w:lineRule="auto"/>
        <w:jc w:val="center"/>
        <w:rPr>
          <w:noProof/>
          <w:color w:val="000000"/>
          <w:szCs w:val="22"/>
          <w:lang w:val="el-GR"/>
        </w:rPr>
      </w:pPr>
    </w:p>
    <w:p w14:paraId="59F2E48B" w14:textId="77777777" w:rsidR="00C45BC1" w:rsidRPr="00E51455" w:rsidRDefault="00C45BC1" w:rsidP="003B4EE5">
      <w:pPr>
        <w:tabs>
          <w:tab w:val="clear" w:pos="567"/>
        </w:tabs>
        <w:spacing w:line="240" w:lineRule="auto"/>
        <w:jc w:val="center"/>
        <w:rPr>
          <w:b/>
          <w:noProof/>
          <w:color w:val="000000"/>
          <w:szCs w:val="22"/>
          <w:lang w:val="el-GR"/>
        </w:rPr>
      </w:pPr>
      <w:r w:rsidRPr="00E51455">
        <w:rPr>
          <w:b/>
          <w:color w:val="000000"/>
          <w:szCs w:val="22"/>
          <w:lang w:val="el-GR"/>
        </w:rPr>
        <w:t>ΕΠΙΣΗΜΑΝΣΗ ΚΑΙ ΦΥΛΛΟ ΟΔΗΓΙΩΝ ΧΡΗΣΗΣ</w:t>
      </w:r>
    </w:p>
    <w:p w14:paraId="59F2E48C" w14:textId="77777777" w:rsidR="00E65AF0" w:rsidRPr="00E51455" w:rsidRDefault="00E65AF0" w:rsidP="003B4EE5">
      <w:pPr>
        <w:tabs>
          <w:tab w:val="clear" w:pos="567"/>
        </w:tabs>
        <w:spacing w:line="240" w:lineRule="auto"/>
        <w:rPr>
          <w:noProof/>
          <w:color w:val="000000"/>
          <w:szCs w:val="22"/>
          <w:lang w:val="el-GR"/>
        </w:rPr>
      </w:pPr>
      <w:r w:rsidRPr="00E51455">
        <w:rPr>
          <w:noProof/>
          <w:color w:val="000000"/>
          <w:szCs w:val="22"/>
          <w:lang w:val="el-GR"/>
        </w:rPr>
        <w:br w:type="page"/>
      </w:r>
    </w:p>
    <w:p w14:paraId="59F2E48D" w14:textId="77777777" w:rsidR="00E65AF0" w:rsidRPr="00E51455" w:rsidRDefault="00E65AF0" w:rsidP="003B4EE5">
      <w:pPr>
        <w:tabs>
          <w:tab w:val="clear" w:pos="567"/>
        </w:tabs>
        <w:spacing w:line="240" w:lineRule="auto"/>
        <w:rPr>
          <w:noProof/>
          <w:color w:val="000000"/>
          <w:szCs w:val="22"/>
          <w:lang w:val="el-GR"/>
        </w:rPr>
      </w:pPr>
    </w:p>
    <w:p w14:paraId="59F2E48E" w14:textId="77777777" w:rsidR="00E65AF0" w:rsidRPr="00E51455" w:rsidRDefault="00E65AF0" w:rsidP="003B4EE5">
      <w:pPr>
        <w:tabs>
          <w:tab w:val="clear" w:pos="567"/>
        </w:tabs>
        <w:spacing w:line="240" w:lineRule="auto"/>
        <w:rPr>
          <w:noProof/>
          <w:color w:val="000000"/>
          <w:szCs w:val="22"/>
          <w:lang w:val="el-GR"/>
        </w:rPr>
      </w:pPr>
    </w:p>
    <w:p w14:paraId="59F2E48F" w14:textId="77777777" w:rsidR="00E65AF0" w:rsidRPr="00E51455" w:rsidRDefault="00E65AF0" w:rsidP="003B4EE5">
      <w:pPr>
        <w:tabs>
          <w:tab w:val="clear" w:pos="567"/>
        </w:tabs>
        <w:spacing w:line="240" w:lineRule="auto"/>
        <w:rPr>
          <w:noProof/>
          <w:color w:val="000000"/>
          <w:szCs w:val="22"/>
          <w:lang w:val="el-GR"/>
        </w:rPr>
      </w:pPr>
    </w:p>
    <w:p w14:paraId="59F2E490" w14:textId="77777777" w:rsidR="00E65AF0" w:rsidRPr="00E51455" w:rsidRDefault="00E65AF0" w:rsidP="003B4EE5">
      <w:pPr>
        <w:tabs>
          <w:tab w:val="clear" w:pos="567"/>
        </w:tabs>
        <w:spacing w:line="240" w:lineRule="auto"/>
        <w:rPr>
          <w:noProof/>
          <w:color w:val="000000"/>
          <w:szCs w:val="22"/>
          <w:lang w:val="el-GR"/>
        </w:rPr>
      </w:pPr>
    </w:p>
    <w:p w14:paraId="59F2E491" w14:textId="77777777" w:rsidR="00E65AF0" w:rsidRPr="00E51455" w:rsidRDefault="00E65AF0" w:rsidP="003B4EE5">
      <w:pPr>
        <w:tabs>
          <w:tab w:val="clear" w:pos="567"/>
        </w:tabs>
        <w:spacing w:line="240" w:lineRule="auto"/>
        <w:rPr>
          <w:noProof/>
          <w:color w:val="000000"/>
          <w:szCs w:val="22"/>
          <w:lang w:val="el-GR"/>
        </w:rPr>
      </w:pPr>
    </w:p>
    <w:p w14:paraId="59F2E492" w14:textId="77777777" w:rsidR="00E65AF0" w:rsidRPr="00E51455" w:rsidRDefault="00E65AF0" w:rsidP="003B4EE5">
      <w:pPr>
        <w:tabs>
          <w:tab w:val="clear" w:pos="567"/>
        </w:tabs>
        <w:spacing w:line="240" w:lineRule="auto"/>
        <w:rPr>
          <w:noProof/>
          <w:color w:val="000000"/>
          <w:szCs w:val="22"/>
          <w:lang w:val="el-GR"/>
        </w:rPr>
      </w:pPr>
    </w:p>
    <w:p w14:paraId="59F2E493" w14:textId="77777777" w:rsidR="00E65AF0" w:rsidRPr="00E51455" w:rsidRDefault="00E65AF0" w:rsidP="003B4EE5">
      <w:pPr>
        <w:tabs>
          <w:tab w:val="clear" w:pos="567"/>
        </w:tabs>
        <w:spacing w:line="240" w:lineRule="auto"/>
        <w:rPr>
          <w:noProof/>
          <w:color w:val="000000"/>
          <w:szCs w:val="22"/>
          <w:lang w:val="el-GR"/>
        </w:rPr>
      </w:pPr>
    </w:p>
    <w:p w14:paraId="59F2E494" w14:textId="77777777" w:rsidR="00E65AF0" w:rsidRPr="00E51455" w:rsidRDefault="00E65AF0" w:rsidP="003B4EE5">
      <w:pPr>
        <w:tabs>
          <w:tab w:val="clear" w:pos="567"/>
        </w:tabs>
        <w:spacing w:line="240" w:lineRule="auto"/>
        <w:rPr>
          <w:noProof/>
          <w:color w:val="000000"/>
          <w:szCs w:val="22"/>
          <w:lang w:val="el-GR"/>
        </w:rPr>
      </w:pPr>
    </w:p>
    <w:p w14:paraId="59F2E495" w14:textId="77777777" w:rsidR="00E65AF0" w:rsidRPr="00E51455" w:rsidRDefault="00E65AF0" w:rsidP="003B4EE5">
      <w:pPr>
        <w:tabs>
          <w:tab w:val="clear" w:pos="567"/>
        </w:tabs>
        <w:spacing w:line="240" w:lineRule="auto"/>
        <w:rPr>
          <w:noProof/>
          <w:color w:val="000000"/>
          <w:szCs w:val="22"/>
          <w:lang w:val="el-GR"/>
        </w:rPr>
      </w:pPr>
    </w:p>
    <w:p w14:paraId="59F2E496" w14:textId="77777777" w:rsidR="00E65AF0" w:rsidRPr="00E51455" w:rsidRDefault="00E65AF0" w:rsidP="003B4EE5">
      <w:pPr>
        <w:tabs>
          <w:tab w:val="clear" w:pos="567"/>
        </w:tabs>
        <w:spacing w:line="240" w:lineRule="auto"/>
        <w:rPr>
          <w:noProof/>
          <w:color w:val="000000"/>
          <w:szCs w:val="22"/>
          <w:lang w:val="el-GR"/>
        </w:rPr>
      </w:pPr>
    </w:p>
    <w:p w14:paraId="59F2E497" w14:textId="77777777" w:rsidR="00E65AF0" w:rsidRPr="00E51455" w:rsidRDefault="00E65AF0" w:rsidP="003B4EE5">
      <w:pPr>
        <w:tabs>
          <w:tab w:val="clear" w:pos="567"/>
        </w:tabs>
        <w:spacing w:line="240" w:lineRule="auto"/>
        <w:rPr>
          <w:noProof/>
          <w:color w:val="000000"/>
          <w:szCs w:val="22"/>
          <w:lang w:val="el-GR"/>
        </w:rPr>
      </w:pPr>
    </w:p>
    <w:p w14:paraId="59F2E498" w14:textId="77777777" w:rsidR="00E65AF0" w:rsidRPr="00E51455" w:rsidRDefault="00E65AF0" w:rsidP="003B4EE5">
      <w:pPr>
        <w:tabs>
          <w:tab w:val="clear" w:pos="567"/>
        </w:tabs>
        <w:spacing w:line="240" w:lineRule="auto"/>
        <w:rPr>
          <w:noProof/>
          <w:color w:val="000000"/>
          <w:szCs w:val="22"/>
          <w:lang w:val="el-GR"/>
        </w:rPr>
      </w:pPr>
    </w:p>
    <w:p w14:paraId="59F2E499" w14:textId="77777777" w:rsidR="00E65AF0" w:rsidRPr="00E51455" w:rsidRDefault="00E65AF0" w:rsidP="003B4EE5">
      <w:pPr>
        <w:tabs>
          <w:tab w:val="clear" w:pos="567"/>
        </w:tabs>
        <w:spacing w:line="240" w:lineRule="auto"/>
        <w:rPr>
          <w:noProof/>
          <w:color w:val="000000"/>
          <w:szCs w:val="22"/>
          <w:lang w:val="el-GR"/>
        </w:rPr>
      </w:pPr>
    </w:p>
    <w:p w14:paraId="59F2E49A" w14:textId="77777777" w:rsidR="00E65AF0" w:rsidRPr="00E51455" w:rsidRDefault="00E65AF0" w:rsidP="003B4EE5">
      <w:pPr>
        <w:tabs>
          <w:tab w:val="clear" w:pos="567"/>
        </w:tabs>
        <w:spacing w:line="240" w:lineRule="auto"/>
        <w:rPr>
          <w:noProof/>
          <w:color w:val="000000"/>
          <w:szCs w:val="22"/>
          <w:lang w:val="el-GR"/>
        </w:rPr>
      </w:pPr>
    </w:p>
    <w:p w14:paraId="59F2E49B" w14:textId="77777777" w:rsidR="00E65AF0" w:rsidRPr="00E51455" w:rsidRDefault="00E65AF0" w:rsidP="003B4EE5">
      <w:pPr>
        <w:tabs>
          <w:tab w:val="clear" w:pos="567"/>
        </w:tabs>
        <w:spacing w:line="240" w:lineRule="auto"/>
        <w:rPr>
          <w:noProof/>
          <w:color w:val="000000"/>
          <w:szCs w:val="22"/>
          <w:lang w:val="el-GR"/>
        </w:rPr>
      </w:pPr>
    </w:p>
    <w:p w14:paraId="59F2E49C" w14:textId="77777777" w:rsidR="00E65AF0" w:rsidRPr="00E51455" w:rsidRDefault="00E65AF0" w:rsidP="003B4EE5">
      <w:pPr>
        <w:tabs>
          <w:tab w:val="clear" w:pos="567"/>
        </w:tabs>
        <w:spacing w:line="240" w:lineRule="auto"/>
        <w:rPr>
          <w:noProof/>
          <w:color w:val="000000"/>
          <w:szCs w:val="22"/>
          <w:lang w:val="el-GR"/>
        </w:rPr>
      </w:pPr>
    </w:p>
    <w:p w14:paraId="59F2E49D" w14:textId="77777777" w:rsidR="00E65AF0" w:rsidRPr="00E51455" w:rsidRDefault="00E65AF0" w:rsidP="003B4EE5">
      <w:pPr>
        <w:tabs>
          <w:tab w:val="clear" w:pos="567"/>
        </w:tabs>
        <w:spacing w:line="240" w:lineRule="auto"/>
        <w:rPr>
          <w:noProof/>
          <w:color w:val="000000"/>
          <w:szCs w:val="22"/>
          <w:lang w:val="el-GR"/>
        </w:rPr>
      </w:pPr>
    </w:p>
    <w:p w14:paraId="59F2E49E" w14:textId="77777777" w:rsidR="00E65AF0" w:rsidRPr="00E51455" w:rsidRDefault="00E65AF0" w:rsidP="003B4EE5">
      <w:pPr>
        <w:tabs>
          <w:tab w:val="clear" w:pos="567"/>
        </w:tabs>
        <w:spacing w:line="240" w:lineRule="auto"/>
        <w:rPr>
          <w:noProof/>
          <w:color w:val="000000"/>
          <w:szCs w:val="22"/>
          <w:lang w:val="el-GR"/>
        </w:rPr>
      </w:pPr>
    </w:p>
    <w:p w14:paraId="59F2E49F" w14:textId="77777777" w:rsidR="00E65AF0" w:rsidRPr="00E51455" w:rsidRDefault="00E65AF0" w:rsidP="003B4EE5">
      <w:pPr>
        <w:tabs>
          <w:tab w:val="clear" w:pos="567"/>
        </w:tabs>
        <w:spacing w:line="240" w:lineRule="auto"/>
        <w:rPr>
          <w:noProof/>
          <w:color w:val="000000"/>
          <w:szCs w:val="22"/>
          <w:lang w:val="el-GR"/>
        </w:rPr>
      </w:pPr>
    </w:p>
    <w:p w14:paraId="59F2E4A0" w14:textId="77777777" w:rsidR="00E65AF0" w:rsidRPr="00E51455" w:rsidRDefault="00E65AF0" w:rsidP="003B4EE5">
      <w:pPr>
        <w:tabs>
          <w:tab w:val="clear" w:pos="567"/>
        </w:tabs>
        <w:spacing w:line="240" w:lineRule="auto"/>
        <w:rPr>
          <w:noProof/>
          <w:color w:val="000000"/>
          <w:szCs w:val="22"/>
          <w:lang w:val="el-GR"/>
        </w:rPr>
      </w:pPr>
    </w:p>
    <w:p w14:paraId="59F2E4A1" w14:textId="77777777" w:rsidR="00E65AF0" w:rsidRPr="00E51455" w:rsidRDefault="00E65AF0" w:rsidP="003B4EE5">
      <w:pPr>
        <w:tabs>
          <w:tab w:val="clear" w:pos="567"/>
        </w:tabs>
        <w:spacing w:line="240" w:lineRule="auto"/>
        <w:rPr>
          <w:noProof/>
          <w:color w:val="000000"/>
          <w:szCs w:val="22"/>
          <w:lang w:val="el-GR"/>
        </w:rPr>
      </w:pPr>
    </w:p>
    <w:p w14:paraId="59F2E4A2" w14:textId="77777777" w:rsidR="00E65AF0" w:rsidRPr="00E51455" w:rsidRDefault="00E65AF0" w:rsidP="003B4EE5">
      <w:pPr>
        <w:tabs>
          <w:tab w:val="clear" w:pos="567"/>
        </w:tabs>
        <w:spacing w:line="240" w:lineRule="auto"/>
        <w:rPr>
          <w:noProof/>
          <w:color w:val="000000"/>
          <w:szCs w:val="22"/>
          <w:lang w:val="el-GR"/>
        </w:rPr>
      </w:pPr>
    </w:p>
    <w:p w14:paraId="59F2E4A3" w14:textId="77777777" w:rsidR="00F50660" w:rsidRPr="00E51455" w:rsidRDefault="00F50660" w:rsidP="003B4EE5">
      <w:pPr>
        <w:tabs>
          <w:tab w:val="clear" w:pos="567"/>
        </w:tabs>
        <w:spacing w:line="240" w:lineRule="auto"/>
        <w:rPr>
          <w:noProof/>
          <w:color w:val="000000"/>
          <w:szCs w:val="22"/>
          <w:lang w:val="el-GR"/>
        </w:rPr>
      </w:pPr>
    </w:p>
    <w:p w14:paraId="59F2E4A4" w14:textId="77777777" w:rsidR="00C45BC1" w:rsidRPr="00E51455" w:rsidRDefault="00C45BC1" w:rsidP="003B4EE5">
      <w:pPr>
        <w:pStyle w:val="TitleA"/>
        <w:outlineLvl w:val="0"/>
        <w:rPr>
          <w:noProof/>
          <w:color w:val="000000"/>
        </w:rPr>
      </w:pPr>
      <w:r w:rsidRPr="00E51455">
        <w:rPr>
          <w:color w:val="000000"/>
        </w:rPr>
        <w:t>A. ΕΠΙΣΗΜΑΝΣΗ</w:t>
      </w:r>
    </w:p>
    <w:p w14:paraId="59F2E4A5" w14:textId="77777777" w:rsidR="00173408" w:rsidRPr="00E51455" w:rsidRDefault="00E65AF0" w:rsidP="003B4EE5">
      <w:pPr>
        <w:shd w:val="clear" w:color="auto" w:fill="FFFFFF"/>
        <w:tabs>
          <w:tab w:val="clear" w:pos="567"/>
        </w:tabs>
        <w:spacing w:line="240" w:lineRule="auto"/>
        <w:rPr>
          <w:noProof/>
          <w:color w:val="000000"/>
          <w:szCs w:val="22"/>
          <w:lang w:val="el-GR"/>
        </w:rPr>
      </w:pPr>
      <w:r w:rsidRPr="00E51455">
        <w:rPr>
          <w:noProof/>
          <w:color w:val="000000"/>
          <w:szCs w:val="22"/>
          <w:lang w:val="el-GR"/>
        </w:rPr>
        <w:br w:type="page"/>
      </w:r>
    </w:p>
    <w:p w14:paraId="178A57D5"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szCs w:val="22"/>
          <w:lang w:val="el-GR"/>
        </w:rPr>
      </w:pPr>
      <w:r w:rsidRPr="00E51455">
        <w:rPr>
          <w:b/>
          <w:color w:val="000000"/>
          <w:szCs w:val="22"/>
          <w:lang w:val="el-GR"/>
        </w:rPr>
        <w:lastRenderedPageBreak/>
        <w:t>ΕΝΔΕΙΞΕΙΣ ΠΟΥ ΠΡΕΠΕΙ ΝΑ ΑΝΑΓΡΑΦΟΝΤΑΙ ΣΤΗΝ ΕΞΩΤΕΡΙΚΗ ΣΥΣΚΕΥΑΣΙΑ</w:t>
      </w:r>
    </w:p>
    <w:p w14:paraId="31584E9C"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color w:val="000000"/>
          <w:szCs w:val="22"/>
          <w:lang w:val="el-GR"/>
        </w:rPr>
      </w:pPr>
    </w:p>
    <w:p w14:paraId="23CC9469" w14:textId="77777777" w:rsidR="00371EC0" w:rsidRPr="00371EC0"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color w:val="000000"/>
          <w:szCs w:val="22"/>
          <w:lang w:val="el-GR"/>
        </w:rPr>
      </w:pPr>
      <w:r>
        <w:rPr>
          <w:b/>
          <w:color w:val="000000"/>
          <w:szCs w:val="22"/>
          <w:lang w:val="el-GR"/>
        </w:rPr>
        <w:t xml:space="preserve">ΕΞΩΤΕΡΙΚΟ </w:t>
      </w:r>
      <w:r w:rsidRPr="00E51455">
        <w:rPr>
          <w:b/>
          <w:color w:val="000000"/>
          <w:szCs w:val="22"/>
          <w:lang w:val="en-US"/>
        </w:rPr>
        <w:t>KOYTI</w:t>
      </w:r>
      <w:r w:rsidRPr="00E51455">
        <w:rPr>
          <w:b/>
          <w:color w:val="000000"/>
          <w:szCs w:val="22"/>
          <w:lang w:val="el-GR"/>
        </w:rPr>
        <w:t xml:space="preserve"> ΤΩΝ</w:t>
      </w:r>
      <w:r w:rsidRPr="00E51455">
        <w:rPr>
          <w:b/>
          <w:bCs/>
          <w:noProof/>
          <w:color w:val="000000"/>
          <w:szCs w:val="22"/>
          <w:lang w:val="el-GR"/>
        </w:rPr>
        <w:t xml:space="preserve"> 12,5 </w:t>
      </w:r>
      <w:r>
        <w:rPr>
          <w:b/>
          <w:bCs/>
          <w:noProof/>
          <w:color w:val="000000"/>
          <w:szCs w:val="22"/>
          <w:lang w:val="en-US"/>
        </w:rPr>
        <w:t>MG</w:t>
      </w:r>
    </w:p>
    <w:p w14:paraId="7A663C89" w14:textId="77777777" w:rsidR="00371EC0" w:rsidRPr="00E51455" w:rsidRDefault="00371EC0" w:rsidP="00371EC0">
      <w:pPr>
        <w:tabs>
          <w:tab w:val="clear" w:pos="567"/>
        </w:tabs>
        <w:spacing w:line="240" w:lineRule="auto"/>
        <w:rPr>
          <w:noProof/>
          <w:color w:val="000000"/>
          <w:szCs w:val="22"/>
          <w:lang w:val="el-GR"/>
        </w:rPr>
      </w:pPr>
    </w:p>
    <w:p w14:paraId="3F2D3D0B" w14:textId="77777777" w:rsidR="00371EC0" w:rsidRPr="00E51455" w:rsidRDefault="00371EC0" w:rsidP="00371EC0">
      <w:pPr>
        <w:tabs>
          <w:tab w:val="clear" w:pos="567"/>
        </w:tabs>
        <w:spacing w:line="240" w:lineRule="auto"/>
        <w:rPr>
          <w:noProof/>
          <w:color w:val="000000"/>
          <w:szCs w:val="22"/>
          <w:lang w:val="el-GR"/>
        </w:rPr>
      </w:pPr>
    </w:p>
    <w:p w14:paraId="458BB0C7"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1.</w:t>
      </w:r>
      <w:r w:rsidRPr="00E51455">
        <w:rPr>
          <w:b/>
          <w:noProof/>
          <w:color w:val="000000"/>
          <w:szCs w:val="22"/>
          <w:lang w:val="el-GR"/>
        </w:rPr>
        <w:tab/>
      </w:r>
      <w:r w:rsidRPr="00E51455">
        <w:rPr>
          <w:b/>
          <w:color w:val="000000"/>
          <w:szCs w:val="22"/>
          <w:lang w:val="el-GR"/>
        </w:rPr>
        <w:t>ΟΝΟΜΑΣΙΑ ΤΟΥ ΦΑΡΜΑΚΕΥΤΙΚΟΥ ΠΡΟΪΟΝΤΟΣ</w:t>
      </w:r>
    </w:p>
    <w:p w14:paraId="1B099DB5" w14:textId="77777777" w:rsidR="00371EC0" w:rsidRPr="00E51455" w:rsidRDefault="00371EC0" w:rsidP="00371EC0">
      <w:pPr>
        <w:tabs>
          <w:tab w:val="clear" w:pos="567"/>
        </w:tabs>
        <w:spacing w:line="240" w:lineRule="auto"/>
        <w:rPr>
          <w:color w:val="000000"/>
          <w:szCs w:val="22"/>
          <w:lang w:val="el-GR"/>
        </w:rPr>
      </w:pPr>
    </w:p>
    <w:p w14:paraId="5AF3F34E" w14:textId="62CFB6A7" w:rsidR="00371EC0" w:rsidRPr="00E51455" w:rsidRDefault="00371EC0" w:rsidP="00371EC0">
      <w:pPr>
        <w:tabs>
          <w:tab w:val="clear" w:pos="567"/>
        </w:tabs>
        <w:spacing w:line="240" w:lineRule="auto"/>
        <w:rPr>
          <w:color w:val="000000"/>
          <w:szCs w:val="22"/>
          <w:lang w:val="el-GR"/>
        </w:rPr>
      </w:pPr>
      <w:r>
        <w:rPr>
          <w:color w:val="000000"/>
          <w:szCs w:val="22"/>
          <w:lang w:val="el-GR"/>
        </w:rPr>
        <w:t>Eltrombopag Accord</w:t>
      </w:r>
      <w:r w:rsidRPr="00E51455">
        <w:rPr>
          <w:color w:val="000000"/>
          <w:szCs w:val="22"/>
          <w:lang w:val="el-GR"/>
        </w:rPr>
        <w:t xml:space="preserve"> 12,5 mg επικαλυμμένα με λεπτό υμένιο δισκία</w:t>
      </w:r>
    </w:p>
    <w:p w14:paraId="5BC9ED46" w14:textId="0CB4562A" w:rsidR="00371EC0" w:rsidRPr="00E51455" w:rsidRDefault="005E4AB9" w:rsidP="00371EC0">
      <w:pPr>
        <w:tabs>
          <w:tab w:val="clear" w:pos="567"/>
        </w:tabs>
        <w:spacing w:line="240" w:lineRule="auto"/>
        <w:rPr>
          <w:noProof/>
          <w:color w:val="000000"/>
          <w:szCs w:val="22"/>
          <w:lang w:val="el-GR"/>
        </w:rPr>
      </w:pPr>
      <w:r>
        <w:rPr>
          <w:color w:val="000000"/>
          <w:szCs w:val="22"/>
          <w:lang w:val="el-GR"/>
        </w:rPr>
        <w:t>ελτρομβοπάγη</w:t>
      </w:r>
    </w:p>
    <w:p w14:paraId="6CA06C85" w14:textId="77777777" w:rsidR="00371EC0" w:rsidRPr="00E51455" w:rsidRDefault="00371EC0" w:rsidP="00371EC0">
      <w:pPr>
        <w:tabs>
          <w:tab w:val="clear" w:pos="567"/>
        </w:tabs>
        <w:spacing w:line="240" w:lineRule="auto"/>
        <w:rPr>
          <w:noProof/>
          <w:color w:val="000000"/>
          <w:szCs w:val="22"/>
          <w:lang w:val="el-GR"/>
        </w:rPr>
      </w:pPr>
    </w:p>
    <w:p w14:paraId="61701F34" w14:textId="77777777" w:rsidR="00371EC0" w:rsidRPr="00E51455" w:rsidRDefault="00371EC0" w:rsidP="00371EC0">
      <w:pPr>
        <w:tabs>
          <w:tab w:val="clear" w:pos="567"/>
        </w:tabs>
        <w:spacing w:line="240" w:lineRule="auto"/>
        <w:rPr>
          <w:noProof/>
          <w:color w:val="000000"/>
          <w:szCs w:val="22"/>
          <w:lang w:val="el-GR"/>
        </w:rPr>
      </w:pPr>
    </w:p>
    <w:p w14:paraId="2569F585"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el-GR"/>
        </w:rPr>
      </w:pPr>
      <w:r w:rsidRPr="00E51455">
        <w:rPr>
          <w:b/>
          <w:noProof/>
          <w:color w:val="000000"/>
          <w:szCs w:val="22"/>
          <w:lang w:val="el-GR"/>
        </w:rPr>
        <w:t>2.</w:t>
      </w:r>
      <w:r w:rsidRPr="00E51455">
        <w:rPr>
          <w:b/>
          <w:noProof/>
          <w:color w:val="000000"/>
          <w:szCs w:val="22"/>
          <w:lang w:val="el-GR"/>
        </w:rPr>
        <w:tab/>
      </w:r>
      <w:r w:rsidRPr="00E51455">
        <w:rPr>
          <w:b/>
          <w:color w:val="000000"/>
          <w:szCs w:val="22"/>
          <w:lang w:val="el-GR"/>
        </w:rPr>
        <w:t>ΣΥΝΘΕΣΗ ΣΕ ΔΡΑΣΤΙΚΗ(ΕΣ) ΟΥΣΙΑ(ΕΣ)</w:t>
      </w:r>
    </w:p>
    <w:p w14:paraId="6CFCAACF" w14:textId="77777777" w:rsidR="00371EC0" w:rsidRPr="00E51455" w:rsidRDefault="00371EC0" w:rsidP="00371EC0">
      <w:pPr>
        <w:tabs>
          <w:tab w:val="clear" w:pos="567"/>
        </w:tabs>
        <w:spacing w:line="240" w:lineRule="auto"/>
        <w:rPr>
          <w:noProof/>
          <w:color w:val="000000"/>
          <w:szCs w:val="22"/>
          <w:u w:val="single"/>
          <w:lang w:val="el-GR"/>
        </w:rPr>
      </w:pPr>
    </w:p>
    <w:p w14:paraId="3431A995" w14:textId="21E79A0A" w:rsidR="00371EC0" w:rsidRPr="00E51455" w:rsidRDefault="00371EC0" w:rsidP="00371EC0">
      <w:pPr>
        <w:tabs>
          <w:tab w:val="clear" w:pos="567"/>
        </w:tabs>
        <w:spacing w:line="240" w:lineRule="auto"/>
        <w:rPr>
          <w:noProof/>
          <w:color w:val="000000"/>
          <w:szCs w:val="22"/>
          <w:lang w:val="el-GR"/>
        </w:rPr>
      </w:pPr>
      <w:r w:rsidRPr="00E51455">
        <w:rPr>
          <w:color w:val="000000"/>
          <w:szCs w:val="22"/>
          <w:lang w:val="el-GR"/>
        </w:rPr>
        <w:t xml:space="preserve">Κάθε επικαλυμμένο με λεπτό υμένιο δισκίο περιέχει </w:t>
      </w:r>
      <w:r w:rsidR="00B124A7">
        <w:rPr>
          <w:color w:val="000000"/>
          <w:szCs w:val="22"/>
          <w:lang w:val="el-GR"/>
        </w:rPr>
        <w:t>ολαμινική ελτρομβοπάγη</w:t>
      </w:r>
      <w:r w:rsidRPr="00E51455">
        <w:rPr>
          <w:color w:val="000000"/>
          <w:szCs w:val="22"/>
          <w:lang w:val="el-GR"/>
        </w:rPr>
        <w:t xml:space="preserve"> ισοδύναμ</w:t>
      </w:r>
      <w:r w:rsidR="00C61A1E">
        <w:rPr>
          <w:color w:val="000000"/>
          <w:szCs w:val="22"/>
          <w:lang w:val="el-GR"/>
        </w:rPr>
        <w:t>η</w:t>
      </w:r>
      <w:r w:rsidRPr="00E51455">
        <w:rPr>
          <w:color w:val="000000"/>
          <w:szCs w:val="22"/>
          <w:lang w:val="el-GR"/>
        </w:rPr>
        <w:t xml:space="preserve"> με 12,5 mg </w:t>
      </w:r>
      <w:r w:rsidR="005E4AB9">
        <w:rPr>
          <w:color w:val="000000"/>
          <w:szCs w:val="22"/>
          <w:lang w:val="el-GR"/>
        </w:rPr>
        <w:t>ελτρομβοπάγη</w:t>
      </w:r>
      <w:r w:rsidRPr="00E51455">
        <w:rPr>
          <w:b/>
          <w:color w:val="000000"/>
          <w:szCs w:val="22"/>
          <w:lang w:val="el-GR"/>
        </w:rPr>
        <w:t>.</w:t>
      </w:r>
    </w:p>
    <w:p w14:paraId="70437FA2" w14:textId="77777777" w:rsidR="00371EC0" w:rsidRPr="00E51455" w:rsidRDefault="00371EC0" w:rsidP="00371EC0">
      <w:pPr>
        <w:tabs>
          <w:tab w:val="clear" w:pos="567"/>
        </w:tabs>
        <w:spacing w:line="240" w:lineRule="auto"/>
        <w:rPr>
          <w:noProof/>
          <w:color w:val="000000"/>
          <w:szCs w:val="22"/>
          <w:lang w:val="el-GR"/>
        </w:rPr>
      </w:pPr>
    </w:p>
    <w:p w14:paraId="68846721" w14:textId="77777777" w:rsidR="00371EC0" w:rsidRPr="00E51455" w:rsidRDefault="00371EC0" w:rsidP="00371EC0">
      <w:pPr>
        <w:tabs>
          <w:tab w:val="clear" w:pos="567"/>
        </w:tabs>
        <w:spacing w:line="240" w:lineRule="auto"/>
        <w:rPr>
          <w:noProof/>
          <w:color w:val="000000"/>
          <w:szCs w:val="22"/>
          <w:lang w:val="el-GR"/>
        </w:rPr>
      </w:pPr>
    </w:p>
    <w:p w14:paraId="3A7551CD"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3.</w:t>
      </w:r>
      <w:r w:rsidRPr="00E51455">
        <w:rPr>
          <w:b/>
          <w:noProof/>
          <w:color w:val="000000"/>
          <w:szCs w:val="22"/>
          <w:lang w:val="el-GR"/>
        </w:rPr>
        <w:tab/>
      </w:r>
      <w:r w:rsidRPr="00E51455">
        <w:rPr>
          <w:b/>
          <w:color w:val="000000"/>
          <w:szCs w:val="22"/>
          <w:lang w:val="el-GR"/>
        </w:rPr>
        <w:t>ΚΑΤΑΛΟΓΟΣ ΕΚΔΟΧΩΝ</w:t>
      </w:r>
    </w:p>
    <w:p w14:paraId="41D00621" w14:textId="77777777" w:rsidR="00371EC0" w:rsidRPr="00E51455" w:rsidRDefault="00371EC0" w:rsidP="00371EC0">
      <w:pPr>
        <w:tabs>
          <w:tab w:val="clear" w:pos="567"/>
        </w:tabs>
        <w:spacing w:line="240" w:lineRule="auto"/>
        <w:rPr>
          <w:noProof/>
          <w:color w:val="000000"/>
          <w:szCs w:val="22"/>
          <w:lang w:val="el-GR"/>
        </w:rPr>
      </w:pPr>
    </w:p>
    <w:p w14:paraId="648805F7" w14:textId="77777777" w:rsidR="00371EC0" w:rsidRPr="00E51455" w:rsidRDefault="00371EC0" w:rsidP="00371EC0">
      <w:pPr>
        <w:tabs>
          <w:tab w:val="clear" w:pos="567"/>
        </w:tabs>
        <w:spacing w:line="240" w:lineRule="auto"/>
        <w:rPr>
          <w:noProof/>
          <w:color w:val="000000"/>
          <w:szCs w:val="22"/>
          <w:lang w:val="el-GR"/>
        </w:rPr>
      </w:pPr>
    </w:p>
    <w:p w14:paraId="5159B6BC"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4.</w:t>
      </w:r>
      <w:r w:rsidRPr="00E51455">
        <w:rPr>
          <w:b/>
          <w:noProof/>
          <w:color w:val="000000"/>
          <w:szCs w:val="22"/>
          <w:lang w:val="el-GR"/>
        </w:rPr>
        <w:tab/>
      </w:r>
      <w:r w:rsidRPr="00E51455">
        <w:rPr>
          <w:b/>
          <w:color w:val="000000"/>
          <w:szCs w:val="22"/>
          <w:lang w:val="el-GR"/>
        </w:rPr>
        <w:t>ΦΑΡΜΑΚΟΤΕΧΝΙΚΗ ΜΟΡΦΗ ΚΑΙ ΠΕΡΙΕΧΟΜΕΝΟ</w:t>
      </w:r>
    </w:p>
    <w:p w14:paraId="79C43A9C" w14:textId="77777777" w:rsidR="00371EC0" w:rsidRPr="00E51455" w:rsidRDefault="00371EC0" w:rsidP="00371EC0">
      <w:pPr>
        <w:tabs>
          <w:tab w:val="clear" w:pos="567"/>
        </w:tabs>
        <w:spacing w:line="240" w:lineRule="auto"/>
        <w:rPr>
          <w:noProof/>
          <w:color w:val="000000"/>
          <w:szCs w:val="22"/>
          <w:lang w:val="el-GR"/>
        </w:rPr>
      </w:pPr>
    </w:p>
    <w:p w14:paraId="78097D96" w14:textId="77777777" w:rsidR="00371EC0" w:rsidRPr="00426B86" w:rsidRDefault="00371EC0" w:rsidP="00371EC0">
      <w:pPr>
        <w:tabs>
          <w:tab w:val="clear" w:pos="567"/>
        </w:tabs>
        <w:spacing w:line="240" w:lineRule="auto"/>
        <w:rPr>
          <w:color w:val="000000"/>
          <w:szCs w:val="22"/>
          <w:lang w:val="el-GR"/>
        </w:rPr>
      </w:pPr>
      <w:r w:rsidRPr="004172C0">
        <w:rPr>
          <w:color w:val="000000"/>
          <w:szCs w:val="22"/>
          <w:highlight w:val="lightGray"/>
          <w:lang w:val="el-GR"/>
        </w:rPr>
        <w:t>Επικαλυμμένο με λεπτό υμένιο δισκίο</w:t>
      </w:r>
    </w:p>
    <w:p w14:paraId="1F23DAB5" w14:textId="11332858" w:rsidR="00371EC0" w:rsidRPr="00E51455" w:rsidRDefault="00371EC0" w:rsidP="00371EC0">
      <w:pPr>
        <w:tabs>
          <w:tab w:val="clear" w:pos="567"/>
        </w:tabs>
        <w:spacing w:line="240" w:lineRule="auto"/>
        <w:rPr>
          <w:noProof/>
          <w:color w:val="000000"/>
          <w:szCs w:val="22"/>
          <w:lang w:val="el-GR"/>
        </w:rPr>
      </w:pPr>
      <w:r w:rsidRPr="00E51455">
        <w:rPr>
          <w:color w:val="000000"/>
          <w:szCs w:val="22"/>
          <w:lang w:val="el-GR"/>
        </w:rPr>
        <w:t>14 δισκία</w:t>
      </w:r>
    </w:p>
    <w:p w14:paraId="3D8A04EE" w14:textId="729F6765" w:rsidR="00371EC0" w:rsidRPr="00E51455" w:rsidRDefault="00371EC0" w:rsidP="00371EC0">
      <w:pPr>
        <w:tabs>
          <w:tab w:val="clear" w:pos="567"/>
        </w:tabs>
        <w:spacing w:line="240" w:lineRule="auto"/>
        <w:rPr>
          <w:noProof/>
          <w:color w:val="000000"/>
          <w:szCs w:val="22"/>
          <w:shd w:val="pct15" w:color="auto" w:fill="auto"/>
          <w:lang w:val="el-GR"/>
        </w:rPr>
      </w:pPr>
      <w:r w:rsidRPr="00E51455">
        <w:rPr>
          <w:color w:val="000000"/>
          <w:szCs w:val="22"/>
          <w:shd w:val="pct15" w:color="auto" w:fill="auto"/>
          <w:lang w:val="el-GR"/>
        </w:rPr>
        <w:t>28 δισκία</w:t>
      </w:r>
    </w:p>
    <w:p w14:paraId="72EBFA9F" w14:textId="77777777" w:rsidR="00371EC0" w:rsidRDefault="00371EC0" w:rsidP="00371EC0">
      <w:pPr>
        <w:tabs>
          <w:tab w:val="clear" w:pos="567"/>
        </w:tabs>
        <w:spacing w:line="240" w:lineRule="auto"/>
        <w:rPr>
          <w:color w:val="000000"/>
          <w:szCs w:val="22"/>
          <w:shd w:val="pct15" w:color="auto" w:fill="auto"/>
          <w:lang w:val="el-GR"/>
        </w:rPr>
      </w:pPr>
      <w:r>
        <w:rPr>
          <w:color w:val="000000"/>
          <w:szCs w:val="22"/>
          <w:shd w:val="pct15" w:color="auto" w:fill="auto"/>
          <w:lang w:val="el-GR"/>
        </w:rPr>
        <w:t>14 </w:t>
      </w:r>
      <w:r>
        <w:rPr>
          <w:color w:val="000000"/>
          <w:szCs w:val="22"/>
          <w:shd w:val="pct15" w:color="auto" w:fill="auto"/>
          <w:lang w:val="en-US"/>
        </w:rPr>
        <w:t>x </w:t>
      </w:r>
      <w:r w:rsidRPr="00426B86">
        <w:rPr>
          <w:color w:val="000000"/>
          <w:szCs w:val="22"/>
          <w:shd w:val="pct15" w:color="auto" w:fill="auto"/>
          <w:lang w:val="el-GR"/>
        </w:rPr>
        <w:t>1</w:t>
      </w:r>
      <w:r>
        <w:rPr>
          <w:color w:val="000000"/>
          <w:szCs w:val="22"/>
          <w:shd w:val="pct15" w:color="auto" w:fill="auto"/>
          <w:lang w:val="en-US"/>
        </w:rPr>
        <w:t> </w:t>
      </w:r>
      <w:r>
        <w:rPr>
          <w:color w:val="000000"/>
          <w:szCs w:val="22"/>
          <w:shd w:val="pct15" w:color="auto" w:fill="auto"/>
          <w:lang w:val="el-GR"/>
        </w:rPr>
        <w:t>δισκία</w:t>
      </w:r>
    </w:p>
    <w:p w14:paraId="61FA8FA2" w14:textId="77777777" w:rsidR="00371EC0" w:rsidRPr="00E51455" w:rsidRDefault="00371EC0" w:rsidP="00371EC0">
      <w:pPr>
        <w:tabs>
          <w:tab w:val="clear" w:pos="567"/>
        </w:tabs>
        <w:spacing w:line="240" w:lineRule="auto"/>
        <w:rPr>
          <w:noProof/>
          <w:color w:val="000000"/>
          <w:szCs w:val="22"/>
          <w:shd w:val="pct15" w:color="auto" w:fill="auto"/>
          <w:lang w:val="el-GR"/>
        </w:rPr>
      </w:pPr>
      <w:r>
        <w:rPr>
          <w:color w:val="000000"/>
          <w:szCs w:val="22"/>
          <w:shd w:val="pct15" w:color="auto" w:fill="auto"/>
          <w:lang w:val="el-GR"/>
        </w:rPr>
        <w:t>28 </w:t>
      </w:r>
      <w:r>
        <w:rPr>
          <w:color w:val="000000"/>
          <w:szCs w:val="22"/>
          <w:shd w:val="pct15" w:color="auto" w:fill="auto"/>
          <w:lang w:val="en-US"/>
        </w:rPr>
        <w:t>x </w:t>
      </w:r>
      <w:r w:rsidRPr="00426B86">
        <w:rPr>
          <w:color w:val="000000"/>
          <w:szCs w:val="22"/>
          <w:shd w:val="pct15" w:color="auto" w:fill="auto"/>
          <w:lang w:val="el-GR"/>
        </w:rPr>
        <w:t>1</w:t>
      </w:r>
      <w:r>
        <w:rPr>
          <w:color w:val="000000"/>
          <w:szCs w:val="22"/>
          <w:shd w:val="pct15" w:color="auto" w:fill="auto"/>
          <w:lang w:val="en-US"/>
        </w:rPr>
        <w:t> </w:t>
      </w:r>
      <w:r>
        <w:rPr>
          <w:color w:val="000000"/>
          <w:szCs w:val="22"/>
          <w:shd w:val="pct15" w:color="auto" w:fill="auto"/>
          <w:lang w:val="el-GR"/>
        </w:rPr>
        <w:t>δισκία</w:t>
      </w:r>
    </w:p>
    <w:p w14:paraId="64652D04" w14:textId="77777777" w:rsidR="00371EC0" w:rsidRPr="00E51455" w:rsidRDefault="00371EC0" w:rsidP="00371EC0">
      <w:pPr>
        <w:tabs>
          <w:tab w:val="clear" w:pos="567"/>
        </w:tabs>
        <w:spacing w:line="240" w:lineRule="auto"/>
        <w:rPr>
          <w:noProof/>
          <w:color w:val="000000"/>
          <w:szCs w:val="22"/>
          <w:lang w:val="el-GR"/>
        </w:rPr>
      </w:pPr>
    </w:p>
    <w:p w14:paraId="187CD343" w14:textId="77777777" w:rsidR="00371EC0" w:rsidRPr="00E51455" w:rsidRDefault="00371EC0" w:rsidP="00371EC0">
      <w:pPr>
        <w:tabs>
          <w:tab w:val="clear" w:pos="567"/>
        </w:tabs>
        <w:spacing w:line="240" w:lineRule="auto"/>
        <w:rPr>
          <w:noProof/>
          <w:color w:val="000000"/>
          <w:szCs w:val="22"/>
          <w:lang w:val="el-GR"/>
        </w:rPr>
      </w:pPr>
    </w:p>
    <w:p w14:paraId="07C17EE5"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5.</w:t>
      </w:r>
      <w:r w:rsidRPr="00E51455">
        <w:rPr>
          <w:b/>
          <w:noProof/>
          <w:color w:val="000000"/>
          <w:szCs w:val="22"/>
          <w:lang w:val="el-GR"/>
        </w:rPr>
        <w:tab/>
      </w:r>
      <w:r w:rsidRPr="00E51455">
        <w:rPr>
          <w:b/>
          <w:color w:val="000000"/>
          <w:szCs w:val="22"/>
          <w:lang w:val="el-GR"/>
        </w:rPr>
        <w:t>ΤΡΟΠΟΣ ΚΑΙ ΟΔΟΣ(ΟΙ) ΧΟΡΗΓΗΣΗΣ</w:t>
      </w:r>
    </w:p>
    <w:p w14:paraId="252DCA98" w14:textId="77777777" w:rsidR="00371EC0" w:rsidRPr="00E51455" w:rsidRDefault="00371EC0" w:rsidP="00371EC0">
      <w:pPr>
        <w:tabs>
          <w:tab w:val="clear" w:pos="567"/>
        </w:tabs>
        <w:spacing w:line="240" w:lineRule="auto"/>
        <w:rPr>
          <w:i/>
          <w:noProof/>
          <w:color w:val="000000"/>
          <w:szCs w:val="22"/>
          <w:lang w:val="el-GR"/>
        </w:rPr>
      </w:pPr>
    </w:p>
    <w:p w14:paraId="68C1F3EC" w14:textId="77777777" w:rsidR="00371EC0" w:rsidRDefault="00371EC0" w:rsidP="00371EC0">
      <w:pPr>
        <w:tabs>
          <w:tab w:val="clear" w:pos="567"/>
        </w:tabs>
        <w:spacing w:line="240" w:lineRule="auto"/>
        <w:rPr>
          <w:color w:val="000000"/>
          <w:lang w:val="el-GR"/>
        </w:rPr>
      </w:pPr>
      <w:r w:rsidRPr="00E51455">
        <w:rPr>
          <w:color w:val="000000"/>
          <w:lang w:val="el-GR"/>
        </w:rPr>
        <w:t xml:space="preserve">Διαβάστε το φύλλο οδηγιών χρήσης πριν από τη χρήση. </w:t>
      </w:r>
    </w:p>
    <w:p w14:paraId="73B7823E" w14:textId="4D0D45DA" w:rsidR="00371EC0" w:rsidRPr="00E51455" w:rsidRDefault="00D30574" w:rsidP="00371EC0">
      <w:pPr>
        <w:tabs>
          <w:tab w:val="clear" w:pos="567"/>
        </w:tabs>
        <w:spacing w:line="240" w:lineRule="auto"/>
        <w:rPr>
          <w:noProof/>
          <w:color w:val="000000"/>
          <w:szCs w:val="22"/>
          <w:lang w:val="el-GR"/>
        </w:rPr>
      </w:pPr>
      <w:r>
        <w:rPr>
          <w:color w:val="000000"/>
          <w:szCs w:val="22"/>
          <w:lang w:val="el-GR"/>
        </w:rPr>
        <w:t>Από στόματος χρήση</w:t>
      </w:r>
      <w:r w:rsidR="00371EC0" w:rsidRPr="00E51455">
        <w:rPr>
          <w:color w:val="000000"/>
          <w:szCs w:val="22"/>
          <w:lang w:val="el-GR"/>
        </w:rPr>
        <w:t>.</w:t>
      </w:r>
    </w:p>
    <w:p w14:paraId="620C78BC" w14:textId="77777777" w:rsidR="00371EC0" w:rsidRPr="00E51455" w:rsidRDefault="00371EC0" w:rsidP="00371EC0">
      <w:pPr>
        <w:tabs>
          <w:tab w:val="clear" w:pos="567"/>
        </w:tabs>
        <w:spacing w:line="240" w:lineRule="auto"/>
        <w:rPr>
          <w:noProof/>
          <w:color w:val="000000"/>
          <w:szCs w:val="22"/>
          <w:lang w:val="el-GR"/>
        </w:rPr>
      </w:pPr>
    </w:p>
    <w:p w14:paraId="1380BA03" w14:textId="77777777" w:rsidR="00371EC0" w:rsidRPr="00E51455" w:rsidRDefault="00371EC0" w:rsidP="00371EC0">
      <w:pPr>
        <w:tabs>
          <w:tab w:val="clear" w:pos="567"/>
        </w:tabs>
        <w:spacing w:line="240" w:lineRule="auto"/>
        <w:rPr>
          <w:noProof/>
          <w:color w:val="000000"/>
          <w:szCs w:val="22"/>
          <w:lang w:val="el-GR"/>
        </w:rPr>
      </w:pPr>
    </w:p>
    <w:p w14:paraId="4C6CC647"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6.</w:t>
      </w:r>
      <w:r w:rsidRPr="00E51455">
        <w:rPr>
          <w:b/>
          <w:noProof/>
          <w:color w:val="000000"/>
          <w:szCs w:val="22"/>
          <w:lang w:val="el-GR"/>
        </w:rPr>
        <w:tab/>
      </w:r>
      <w:r w:rsidRPr="00E51455">
        <w:rPr>
          <w:b/>
          <w:color w:val="000000"/>
          <w:szCs w:val="22"/>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03FF6CAF" w14:textId="77777777" w:rsidR="00371EC0" w:rsidRPr="00E51455" w:rsidRDefault="00371EC0" w:rsidP="00371EC0">
      <w:pPr>
        <w:tabs>
          <w:tab w:val="clear" w:pos="567"/>
        </w:tabs>
        <w:spacing w:line="240" w:lineRule="auto"/>
        <w:rPr>
          <w:noProof/>
          <w:color w:val="000000"/>
          <w:szCs w:val="22"/>
          <w:lang w:val="el-GR"/>
        </w:rPr>
      </w:pPr>
    </w:p>
    <w:p w14:paraId="78F935B6" w14:textId="77777777" w:rsidR="00371EC0" w:rsidRPr="00E51455" w:rsidRDefault="00371EC0" w:rsidP="00371EC0">
      <w:pPr>
        <w:tabs>
          <w:tab w:val="clear" w:pos="567"/>
        </w:tabs>
        <w:spacing w:line="240" w:lineRule="auto"/>
        <w:rPr>
          <w:noProof/>
          <w:color w:val="000000"/>
          <w:szCs w:val="22"/>
          <w:lang w:val="el-GR"/>
        </w:rPr>
      </w:pPr>
      <w:r w:rsidRPr="00E51455">
        <w:rPr>
          <w:color w:val="000000"/>
          <w:szCs w:val="22"/>
          <w:lang w:val="el-GR"/>
        </w:rPr>
        <w:t>Να φυλάσσεται σε θέση, την οποία δεν βλέπουν και δεν προσεγγίζουν τα παιδιά.</w:t>
      </w:r>
    </w:p>
    <w:p w14:paraId="0B8E738B" w14:textId="77777777" w:rsidR="00371EC0" w:rsidRPr="00E51455" w:rsidRDefault="00371EC0" w:rsidP="00371EC0">
      <w:pPr>
        <w:tabs>
          <w:tab w:val="clear" w:pos="567"/>
        </w:tabs>
        <w:spacing w:line="240" w:lineRule="auto"/>
        <w:rPr>
          <w:noProof/>
          <w:color w:val="000000"/>
          <w:szCs w:val="22"/>
          <w:lang w:val="el-GR"/>
        </w:rPr>
      </w:pPr>
    </w:p>
    <w:p w14:paraId="72F348AD" w14:textId="77777777" w:rsidR="00371EC0" w:rsidRPr="00E51455" w:rsidRDefault="00371EC0" w:rsidP="00371EC0">
      <w:pPr>
        <w:tabs>
          <w:tab w:val="clear" w:pos="567"/>
        </w:tabs>
        <w:spacing w:line="240" w:lineRule="auto"/>
        <w:rPr>
          <w:noProof/>
          <w:color w:val="000000"/>
          <w:szCs w:val="22"/>
          <w:lang w:val="el-GR"/>
        </w:rPr>
      </w:pPr>
    </w:p>
    <w:p w14:paraId="7A3802FD"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7.</w:t>
      </w:r>
      <w:r w:rsidRPr="00E51455">
        <w:rPr>
          <w:b/>
          <w:noProof/>
          <w:color w:val="000000"/>
          <w:szCs w:val="22"/>
          <w:lang w:val="el-GR"/>
        </w:rPr>
        <w:tab/>
      </w:r>
      <w:r w:rsidRPr="00E51455">
        <w:rPr>
          <w:b/>
          <w:color w:val="000000"/>
          <w:szCs w:val="22"/>
          <w:lang w:val="el-GR"/>
        </w:rPr>
        <w:t>ΑΛΛΗ(ΕΣ) ΕΙΔΙΚΗ(ΕΣ) ΠΡΟΕΙΔΟΠΟΙΗΣΗ(ΕΙΣ), ΕΑΝ ΕΙΝΑΙ ΑΠΑΡΑΙΤΗΤΗ(ΕΣ)</w:t>
      </w:r>
    </w:p>
    <w:p w14:paraId="51D7A4B6" w14:textId="77777777" w:rsidR="00371EC0" w:rsidRPr="00E51455" w:rsidRDefault="00371EC0" w:rsidP="00371EC0">
      <w:pPr>
        <w:tabs>
          <w:tab w:val="clear" w:pos="567"/>
        </w:tabs>
        <w:spacing w:line="240" w:lineRule="auto"/>
        <w:rPr>
          <w:noProof/>
          <w:color w:val="000000"/>
          <w:szCs w:val="22"/>
          <w:lang w:val="el-GR"/>
        </w:rPr>
      </w:pPr>
    </w:p>
    <w:p w14:paraId="58D6BD3F" w14:textId="77777777" w:rsidR="00371EC0" w:rsidRPr="00E51455" w:rsidRDefault="00371EC0" w:rsidP="00371EC0">
      <w:pPr>
        <w:tabs>
          <w:tab w:val="clear" w:pos="567"/>
        </w:tabs>
        <w:spacing w:line="240" w:lineRule="auto"/>
        <w:rPr>
          <w:noProof/>
          <w:color w:val="000000"/>
          <w:szCs w:val="22"/>
          <w:lang w:val="el-GR"/>
        </w:rPr>
      </w:pPr>
    </w:p>
    <w:p w14:paraId="4126FFA4"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8.</w:t>
      </w:r>
      <w:r w:rsidRPr="00E51455">
        <w:rPr>
          <w:b/>
          <w:noProof/>
          <w:color w:val="000000"/>
          <w:szCs w:val="22"/>
          <w:lang w:val="el-GR"/>
        </w:rPr>
        <w:tab/>
      </w:r>
      <w:r w:rsidRPr="00E51455">
        <w:rPr>
          <w:b/>
          <w:color w:val="000000"/>
          <w:szCs w:val="22"/>
          <w:lang w:val="el-GR"/>
        </w:rPr>
        <w:t>ΗΜΕΡΟΜΗΝΙΑ ΛΗΞΗΣ</w:t>
      </w:r>
    </w:p>
    <w:p w14:paraId="102A03AF" w14:textId="77777777" w:rsidR="00371EC0" w:rsidRPr="00E51455" w:rsidRDefault="00371EC0" w:rsidP="00371EC0">
      <w:pPr>
        <w:tabs>
          <w:tab w:val="clear" w:pos="567"/>
        </w:tabs>
        <w:spacing w:line="240" w:lineRule="auto"/>
        <w:rPr>
          <w:noProof/>
          <w:color w:val="000000"/>
          <w:szCs w:val="22"/>
          <w:lang w:val="el-GR"/>
        </w:rPr>
      </w:pPr>
    </w:p>
    <w:p w14:paraId="36DC0087" w14:textId="6F6894CA" w:rsidR="00371EC0" w:rsidRPr="006F21D1" w:rsidRDefault="00F2516E" w:rsidP="00371EC0">
      <w:pPr>
        <w:tabs>
          <w:tab w:val="clear" w:pos="567"/>
        </w:tabs>
        <w:spacing w:line="240" w:lineRule="auto"/>
        <w:rPr>
          <w:noProof/>
          <w:color w:val="000000"/>
          <w:szCs w:val="22"/>
          <w:lang w:val="el-GR"/>
        </w:rPr>
      </w:pPr>
      <w:r>
        <w:rPr>
          <w:color w:val="000000"/>
          <w:szCs w:val="22"/>
          <w:lang w:val="en-US"/>
        </w:rPr>
        <w:t>EXP</w:t>
      </w:r>
    </w:p>
    <w:p w14:paraId="310D1E79" w14:textId="77777777" w:rsidR="00371EC0" w:rsidRPr="00E51455" w:rsidRDefault="00371EC0" w:rsidP="00371EC0">
      <w:pPr>
        <w:tabs>
          <w:tab w:val="clear" w:pos="567"/>
        </w:tabs>
        <w:spacing w:line="240" w:lineRule="auto"/>
        <w:rPr>
          <w:noProof/>
          <w:color w:val="000000"/>
          <w:szCs w:val="22"/>
          <w:lang w:val="el-GR"/>
        </w:rPr>
      </w:pPr>
    </w:p>
    <w:p w14:paraId="5F56E338" w14:textId="77777777" w:rsidR="00371EC0" w:rsidRPr="00E51455" w:rsidRDefault="00371EC0" w:rsidP="00371EC0">
      <w:pPr>
        <w:tabs>
          <w:tab w:val="clear" w:pos="567"/>
        </w:tabs>
        <w:spacing w:line="240" w:lineRule="auto"/>
        <w:rPr>
          <w:noProof/>
          <w:color w:val="000000"/>
          <w:szCs w:val="22"/>
          <w:lang w:val="el-GR"/>
        </w:rPr>
      </w:pPr>
    </w:p>
    <w:p w14:paraId="2357BE53"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9.</w:t>
      </w:r>
      <w:r w:rsidRPr="00E51455">
        <w:rPr>
          <w:b/>
          <w:noProof/>
          <w:color w:val="000000"/>
          <w:szCs w:val="22"/>
          <w:lang w:val="el-GR"/>
        </w:rPr>
        <w:tab/>
      </w:r>
      <w:r w:rsidRPr="00E51455">
        <w:rPr>
          <w:b/>
          <w:color w:val="000000"/>
          <w:szCs w:val="22"/>
          <w:lang w:val="el-GR"/>
        </w:rPr>
        <w:t>ΕΙΔΙΚΕΣ ΣΥΝΘΗΚΕΣ ΦΥΛΑΞΗΣ</w:t>
      </w:r>
    </w:p>
    <w:p w14:paraId="782D4DF7" w14:textId="77777777" w:rsidR="00371EC0" w:rsidRPr="00E51455" w:rsidRDefault="00371EC0" w:rsidP="00371EC0">
      <w:pPr>
        <w:spacing w:line="240" w:lineRule="auto"/>
        <w:rPr>
          <w:color w:val="000000"/>
          <w:szCs w:val="22"/>
          <w:lang w:val="el-GR"/>
        </w:rPr>
      </w:pPr>
    </w:p>
    <w:p w14:paraId="7D14F86F" w14:textId="77777777" w:rsidR="00371EC0" w:rsidRPr="00E51455" w:rsidRDefault="00371EC0" w:rsidP="00371EC0">
      <w:pPr>
        <w:tabs>
          <w:tab w:val="clear" w:pos="567"/>
        </w:tabs>
        <w:spacing w:line="240" w:lineRule="auto"/>
        <w:ind w:left="567" w:hanging="567"/>
        <w:rPr>
          <w:noProof/>
          <w:color w:val="000000"/>
          <w:szCs w:val="22"/>
          <w:lang w:val="el-GR"/>
        </w:rPr>
      </w:pPr>
    </w:p>
    <w:p w14:paraId="288BB655"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el-GR"/>
        </w:rPr>
      </w:pPr>
      <w:r w:rsidRPr="00E51455">
        <w:rPr>
          <w:b/>
          <w:noProof/>
          <w:color w:val="000000"/>
          <w:szCs w:val="22"/>
          <w:lang w:val="el-GR"/>
        </w:rPr>
        <w:lastRenderedPageBreak/>
        <w:t>10.</w:t>
      </w:r>
      <w:r w:rsidRPr="00E51455">
        <w:rPr>
          <w:b/>
          <w:noProof/>
          <w:color w:val="000000"/>
          <w:szCs w:val="22"/>
          <w:lang w:val="el-GR"/>
        </w:rPr>
        <w:tab/>
      </w:r>
      <w:r w:rsidRPr="00E51455">
        <w:rPr>
          <w:b/>
          <w:color w:val="000000"/>
          <w:szCs w:val="22"/>
          <w:lang w:val="el-GR"/>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12DEA609" w14:textId="77777777" w:rsidR="00371EC0" w:rsidRPr="00E51455" w:rsidRDefault="00371EC0" w:rsidP="00371EC0">
      <w:pPr>
        <w:tabs>
          <w:tab w:val="clear" w:pos="567"/>
        </w:tabs>
        <w:spacing w:line="240" w:lineRule="auto"/>
        <w:rPr>
          <w:noProof/>
          <w:color w:val="000000"/>
          <w:szCs w:val="22"/>
          <w:lang w:val="el-GR"/>
        </w:rPr>
      </w:pPr>
    </w:p>
    <w:p w14:paraId="029461DE" w14:textId="77777777" w:rsidR="00371EC0" w:rsidRPr="00E51455" w:rsidRDefault="00371EC0" w:rsidP="00371EC0">
      <w:pPr>
        <w:tabs>
          <w:tab w:val="clear" w:pos="567"/>
        </w:tabs>
        <w:spacing w:line="240" w:lineRule="auto"/>
        <w:rPr>
          <w:noProof/>
          <w:color w:val="000000"/>
          <w:szCs w:val="22"/>
          <w:lang w:val="el-GR"/>
        </w:rPr>
      </w:pPr>
    </w:p>
    <w:p w14:paraId="117B36C7"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szCs w:val="22"/>
          <w:lang w:val="el-GR"/>
        </w:rPr>
      </w:pPr>
      <w:r w:rsidRPr="00E51455">
        <w:rPr>
          <w:b/>
          <w:noProof/>
          <w:color w:val="000000"/>
          <w:szCs w:val="22"/>
          <w:lang w:val="el-GR"/>
        </w:rPr>
        <w:t>11.</w:t>
      </w:r>
      <w:r w:rsidRPr="00E51455">
        <w:rPr>
          <w:b/>
          <w:noProof/>
          <w:color w:val="000000"/>
          <w:szCs w:val="22"/>
          <w:lang w:val="el-GR"/>
        </w:rPr>
        <w:tab/>
      </w:r>
      <w:r w:rsidRPr="00E51455">
        <w:rPr>
          <w:b/>
          <w:color w:val="000000"/>
          <w:szCs w:val="22"/>
          <w:lang w:val="el-GR"/>
        </w:rPr>
        <w:t>ΟΝΟΜΑ ΚΑΙ ΔΙΕΥΘΥΝΣΗ ΚΑΤΟΧΟΥ ΤΗΣ ΑΔΕΙΑΣ ΚΥΚΛΟΦΟΡΙΑΣ</w:t>
      </w:r>
    </w:p>
    <w:p w14:paraId="3EF11B74" w14:textId="77777777" w:rsidR="00371EC0" w:rsidRPr="00E51455" w:rsidRDefault="00371EC0" w:rsidP="00371EC0">
      <w:pPr>
        <w:tabs>
          <w:tab w:val="clear" w:pos="567"/>
        </w:tabs>
        <w:spacing w:line="240" w:lineRule="auto"/>
        <w:rPr>
          <w:noProof/>
          <w:color w:val="000000"/>
          <w:szCs w:val="22"/>
          <w:lang w:val="el-GR"/>
        </w:rPr>
      </w:pPr>
    </w:p>
    <w:p w14:paraId="42B71399" w14:textId="77777777" w:rsidR="00371EC0" w:rsidRPr="00E66D62" w:rsidRDefault="00371EC0" w:rsidP="00371EC0">
      <w:pPr>
        <w:keepNext/>
        <w:spacing w:line="240" w:lineRule="auto"/>
        <w:rPr>
          <w:szCs w:val="22"/>
        </w:rPr>
      </w:pPr>
      <w:r w:rsidRPr="00E66D62">
        <w:rPr>
          <w:szCs w:val="22"/>
        </w:rPr>
        <w:t>Accord Healthcare S.L.U.</w:t>
      </w:r>
    </w:p>
    <w:p w14:paraId="0477A1FD" w14:textId="77777777" w:rsidR="00371EC0" w:rsidRPr="00D30574" w:rsidRDefault="00371EC0" w:rsidP="00371EC0">
      <w:pPr>
        <w:spacing w:line="240" w:lineRule="auto"/>
        <w:rPr>
          <w:szCs w:val="22"/>
          <w:lang w:val="pt-PT"/>
        </w:rPr>
      </w:pPr>
      <w:r w:rsidRPr="00D30574">
        <w:rPr>
          <w:szCs w:val="22"/>
          <w:lang w:val="pt-PT"/>
        </w:rPr>
        <w:t>World Trade Center, Moll de Barcelona, s/n,</w:t>
      </w:r>
    </w:p>
    <w:p w14:paraId="7C8E0C5F" w14:textId="77777777" w:rsidR="00371EC0" w:rsidRPr="00D30574" w:rsidRDefault="00371EC0" w:rsidP="00371EC0">
      <w:pPr>
        <w:spacing w:line="240" w:lineRule="auto"/>
        <w:rPr>
          <w:szCs w:val="22"/>
          <w:lang w:val="pt-PT"/>
        </w:rPr>
      </w:pPr>
      <w:r w:rsidRPr="00D30574">
        <w:rPr>
          <w:szCs w:val="22"/>
          <w:lang w:val="pt-PT"/>
        </w:rPr>
        <w:t>Edifici Est, 6</w:t>
      </w:r>
      <w:r w:rsidRPr="00D30574">
        <w:rPr>
          <w:szCs w:val="22"/>
          <w:vertAlign w:val="superscript"/>
          <w:lang w:val="pt-PT"/>
        </w:rPr>
        <w:t>a</w:t>
      </w:r>
      <w:r w:rsidRPr="00D30574">
        <w:rPr>
          <w:szCs w:val="22"/>
          <w:lang w:val="pt-PT"/>
        </w:rPr>
        <w:t xml:space="preserve"> Planta,</w:t>
      </w:r>
    </w:p>
    <w:p w14:paraId="707D91D1" w14:textId="77777777" w:rsidR="00371EC0" w:rsidRPr="00D30574" w:rsidRDefault="00371EC0" w:rsidP="00371EC0">
      <w:pPr>
        <w:spacing w:line="240" w:lineRule="auto"/>
        <w:rPr>
          <w:szCs w:val="22"/>
          <w:lang w:val="pt-PT"/>
        </w:rPr>
      </w:pPr>
      <w:r w:rsidRPr="00D30574">
        <w:rPr>
          <w:szCs w:val="22"/>
          <w:lang w:val="pt-PT"/>
        </w:rPr>
        <w:t>08039 Barcelona,</w:t>
      </w:r>
    </w:p>
    <w:p w14:paraId="1C500221" w14:textId="77777777" w:rsidR="00371EC0" w:rsidRDefault="00371EC0" w:rsidP="00371EC0">
      <w:pPr>
        <w:spacing w:line="240" w:lineRule="auto"/>
        <w:rPr>
          <w:color w:val="000000"/>
          <w:lang w:val="el-GR"/>
        </w:rPr>
      </w:pPr>
      <w:r>
        <w:rPr>
          <w:szCs w:val="22"/>
          <w:lang w:val="el-GR"/>
        </w:rPr>
        <w:t>Ισπανία</w:t>
      </w:r>
    </w:p>
    <w:p w14:paraId="446E6190" w14:textId="77777777" w:rsidR="00371EC0" w:rsidRPr="00E51455" w:rsidRDefault="00371EC0" w:rsidP="00371EC0">
      <w:pPr>
        <w:spacing w:line="240" w:lineRule="auto"/>
        <w:rPr>
          <w:color w:val="000000"/>
          <w:lang w:val="el-GR"/>
        </w:rPr>
      </w:pPr>
    </w:p>
    <w:p w14:paraId="59A1A648" w14:textId="77777777" w:rsidR="00371EC0" w:rsidRPr="00E51455" w:rsidRDefault="00371EC0" w:rsidP="00371EC0">
      <w:pPr>
        <w:tabs>
          <w:tab w:val="clear" w:pos="567"/>
        </w:tabs>
        <w:spacing w:line="240" w:lineRule="auto"/>
        <w:rPr>
          <w:noProof/>
          <w:color w:val="000000"/>
          <w:szCs w:val="22"/>
          <w:lang w:val="el-GR"/>
        </w:rPr>
      </w:pPr>
    </w:p>
    <w:p w14:paraId="2974F13F"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12.</w:t>
      </w:r>
      <w:r w:rsidRPr="00E51455">
        <w:rPr>
          <w:b/>
          <w:noProof/>
          <w:color w:val="000000"/>
          <w:szCs w:val="22"/>
          <w:lang w:val="el-GR"/>
        </w:rPr>
        <w:tab/>
      </w:r>
      <w:r w:rsidRPr="00E51455">
        <w:rPr>
          <w:b/>
          <w:color w:val="000000"/>
          <w:szCs w:val="22"/>
          <w:lang w:val="el-GR"/>
        </w:rPr>
        <w:t>ΑΡΙΘΜΟΣ(ΟΙ) ΑΔΕΙΑΣ ΚΥΚΛΟΦΟΡΙΑΣ</w:t>
      </w:r>
    </w:p>
    <w:p w14:paraId="0657D69B" w14:textId="77777777" w:rsidR="00371EC0" w:rsidRPr="00E51455" w:rsidRDefault="00371EC0" w:rsidP="00371EC0">
      <w:pPr>
        <w:tabs>
          <w:tab w:val="clear" w:pos="567"/>
        </w:tabs>
        <w:spacing w:line="240" w:lineRule="auto"/>
        <w:rPr>
          <w:noProof/>
          <w:color w:val="000000"/>
          <w:szCs w:val="22"/>
          <w:lang w:val="el-GR"/>
        </w:rPr>
      </w:pPr>
    </w:p>
    <w:p w14:paraId="72D0AE2E" w14:textId="77777777" w:rsidR="00371EC0" w:rsidRPr="00371EC0" w:rsidRDefault="00371EC0" w:rsidP="00371EC0">
      <w:pPr>
        <w:spacing w:line="240" w:lineRule="auto"/>
        <w:rPr>
          <w:rFonts w:eastAsia="SimSun"/>
          <w:color w:val="000000"/>
          <w:lang w:val="el-GR"/>
        </w:rPr>
      </w:pPr>
      <w:r w:rsidRPr="00900232">
        <w:rPr>
          <w:color w:val="000000"/>
        </w:rPr>
        <w:t>EU</w:t>
      </w:r>
      <w:r w:rsidRPr="00371EC0">
        <w:rPr>
          <w:color w:val="000000"/>
          <w:lang w:val="el-GR"/>
        </w:rPr>
        <w:t>/1/</w:t>
      </w:r>
      <w:r w:rsidRPr="00371EC0">
        <w:rPr>
          <w:color w:val="000000"/>
          <w:szCs w:val="22"/>
          <w:lang w:val="el-GR"/>
        </w:rPr>
        <w:t xml:space="preserve">24/1903/001  </w:t>
      </w:r>
    </w:p>
    <w:p w14:paraId="4AB70B8D" w14:textId="77777777" w:rsidR="00371EC0" w:rsidRPr="00A45C84" w:rsidRDefault="00371EC0" w:rsidP="00371EC0">
      <w:pPr>
        <w:spacing w:line="240" w:lineRule="auto"/>
        <w:rPr>
          <w:color w:val="000000"/>
          <w:szCs w:val="22"/>
          <w:highlight w:val="lightGray"/>
          <w:lang w:val="pt-PT"/>
        </w:rPr>
      </w:pPr>
      <w:r w:rsidRPr="00A45C84">
        <w:rPr>
          <w:color w:val="000000"/>
          <w:szCs w:val="22"/>
          <w:highlight w:val="lightGray"/>
          <w:lang w:val="pt-PT"/>
        </w:rPr>
        <w:t xml:space="preserve">EU/1/24/1903/002  </w:t>
      </w:r>
    </w:p>
    <w:p w14:paraId="6B430F57" w14:textId="77777777" w:rsidR="00371EC0" w:rsidRPr="00A45C84" w:rsidRDefault="00371EC0" w:rsidP="00371EC0">
      <w:pPr>
        <w:keepLines/>
        <w:widowControl w:val="0"/>
        <w:autoSpaceDE w:val="0"/>
        <w:autoSpaceDN w:val="0"/>
        <w:adjustRightInd w:val="0"/>
        <w:spacing w:line="240" w:lineRule="auto"/>
        <w:ind w:right="108"/>
        <w:rPr>
          <w:color w:val="000000"/>
          <w:szCs w:val="22"/>
          <w:highlight w:val="lightGray"/>
          <w:lang w:val="pt-PT"/>
        </w:rPr>
      </w:pPr>
      <w:r w:rsidRPr="00A45C84">
        <w:rPr>
          <w:color w:val="000000"/>
          <w:szCs w:val="22"/>
          <w:highlight w:val="lightGray"/>
          <w:lang w:val="pt-PT"/>
        </w:rPr>
        <w:t xml:space="preserve">EU/1/24/1903/003   </w:t>
      </w:r>
    </w:p>
    <w:p w14:paraId="06B064C2" w14:textId="77777777" w:rsidR="00371EC0" w:rsidRPr="00A45C84" w:rsidRDefault="00371EC0" w:rsidP="00371EC0">
      <w:pPr>
        <w:tabs>
          <w:tab w:val="clear" w:pos="567"/>
        </w:tabs>
        <w:spacing w:line="240" w:lineRule="auto"/>
        <w:rPr>
          <w:color w:val="000000"/>
          <w:szCs w:val="22"/>
          <w:lang w:val="pt-PT"/>
        </w:rPr>
      </w:pPr>
      <w:r w:rsidRPr="00A45C84">
        <w:rPr>
          <w:color w:val="000000"/>
          <w:szCs w:val="22"/>
          <w:highlight w:val="lightGray"/>
          <w:lang w:val="pt-PT"/>
        </w:rPr>
        <w:t>EU/1/24/1903/004</w:t>
      </w:r>
      <w:r w:rsidRPr="00A45C84">
        <w:rPr>
          <w:color w:val="000000"/>
          <w:szCs w:val="22"/>
          <w:lang w:val="pt-PT"/>
        </w:rPr>
        <w:t xml:space="preserve">   </w:t>
      </w:r>
    </w:p>
    <w:p w14:paraId="38162C89" w14:textId="77777777" w:rsidR="00371EC0" w:rsidRPr="00A45C84" w:rsidRDefault="00371EC0" w:rsidP="00371EC0">
      <w:pPr>
        <w:tabs>
          <w:tab w:val="clear" w:pos="567"/>
        </w:tabs>
        <w:spacing w:line="240" w:lineRule="auto"/>
        <w:rPr>
          <w:noProof/>
          <w:color w:val="000000"/>
          <w:szCs w:val="22"/>
          <w:lang w:val="pt-PT"/>
        </w:rPr>
      </w:pPr>
    </w:p>
    <w:p w14:paraId="45B7573D" w14:textId="77777777" w:rsidR="00371EC0" w:rsidRPr="00A45C84" w:rsidRDefault="00371EC0" w:rsidP="00371EC0">
      <w:pPr>
        <w:tabs>
          <w:tab w:val="clear" w:pos="567"/>
        </w:tabs>
        <w:spacing w:line="240" w:lineRule="auto"/>
        <w:rPr>
          <w:noProof/>
          <w:color w:val="000000"/>
          <w:szCs w:val="22"/>
          <w:lang w:val="pt-PT"/>
        </w:rPr>
      </w:pPr>
    </w:p>
    <w:p w14:paraId="259AA657" w14:textId="77777777" w:rsidR="00371EC0" w:rsidRPr="00A45C84"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pt-PT"/>
        </w:rPr>
      </w:pPr>
      <w:r w:rsidRPr="00A45C84">
        <w:rPr>
          <w:b/>
          <w:noProof/>
          <w:color w:val="000000"/>
          <w:szCs w:val="22"/>
          <w:lang w:val="pt-PT"/>
        </w:rPr>
        <w:t>13.</w:t>
      </w:r>
      <w:r w:rsidRPr="00A45C84">
        <w:rPr>
          <w:b/>
          <w:noProof/>
          <w:color w:val="000000"/>
          <w:szCs w:val="22"/>
          <w:lang w:val="pt-PT"/>
        </w:rPr>
        <w:tab/>
      </w:r>
      <w:r w:rsidRPr="00E51455">
        <w:rPr>
          <w:b/>
          <w:color w:val="000000"/>
          <w:szCs w:val="22"/>
          <w:lang w:val="el-GR"/>
        </w:rPr>
        <w:t>ΑΡΙΘΜΟΣ</w:t>
      </w:r>
      <w:r w:rsidRPr="00A45C84">
        <w:rPr>
          <w:b/>
          <w:color w:val="000000"/>
          <w:szCs w:val="22"/>
          <w:lang w:val="pt-PT"/>
        </w:rPr>
        <w:t xml:space="preserve"> </w:t>
      </w:r>
      <w:r w:rsidRPr="00E51455">
        <w:rPr>
          <w:b/>
          <w:color w:val="000000"/>
          <w:szCs w:val="22"/>
          <w:lang w:val="el-GR"/>
        </w:rPr>
        <w:t>ΠΑΡΤΙΔΑΣ</w:t>
      </w:r>
    </w:p>
    <w:p w14:paraId="38EC0FA7" w14:textId="77777777" w:rsidR="00371EC0" w:rsidRPr="00A45C84" w:rsidRDefault="00371EC0" w:rsidP="00371EC0">
      <w:pPr>
        <w:tabs>
          <w:tab w:val="clear" w:pos="567"/>
        </w:tabs>
        <w:spacing w:line="240" w:lineRule="auto"/>
        <w:rPr>
          <w:noProof/>
          <w:color w:val="000000"/>
          <w:szCs w:val="22"/>
          <w:lang w:val="pt-PT"/>
        </w:rPr>
      </w:pPr>
    </w:p>
    <w:p w14:paraId="53214E69" w14:textId="6EFB8CC3" w:rsidR="00371EC0" w:rsidRPr="00A45C84" w:rsidRDefault="00F2516E" w:rsidP="00371EC0">
      <w:pPr>
        <w:tabs>
          <w:tab w:val="clear" w:pos="567"/>
        </w:tabs>
        <w:spacing w:line="240" w:lineRule="auto"/>
        <w:rPr>
          <w:noProof/>
          <w:color w:val="000000"/>
          <w:szCs w:val="22"/>
          <w:lang w:val="pt-PT"/>
        </w:rPr>
      </w:pPr>
      <w:r w:rsidRPr="00A45C84">
        <w:rPr>
          <w:color w:val="000000"/>
          <w:szCs w:val="22"/>
          <w:lang w:val="pt-PT"/>
        </w:rPr>
        <w:t>Lot</w:t>
      </w:r>
    </w:p>
    <w:p w14:paraId="3FC9FCB1" w14:textId="77777777" w:rsidR="00371EC0" w:rsidRPr="00A45C84" w:rsidRDefault="00371EC0" w:rsidP="00371EC0">
      <w:pPr>
        <w:tabs>
          <w:tab w:val="clear" w:pos="567"/>
        </w:tabs>
        <w:spacing w:line="240" w:lineRule="auto"/>
        <w:rPr>
          <w:noProof/>
          <w:color w:val="000000"/>
          <w:szCs w:val="22"/>
          <w:lang w:val="pt-PT"/>
        </w:rPr>
      </w:pPr>
    </w:p>
    <w:p w14:paraId="42EFF761" w14:textId="77777777" w:rsidR="00371EC0" w:rsidRPr="00A45C84" w:rsidRDefault="00371EC0" w:rsidP="00371EC0">
      <w:pPr>
        <w:tabs>
          <w:tab w:val="clear" w:pos="567"/>
        </w:tabs>
        <w:spacing w:line="240" w:lineRule="auto"/>
        <w:rPr>
          <w:noProof/>
          <w:color w:val="000000"/>
          <w:szCs w:val="22"/>
          <w:lang w:val="pt-PT"/>
        </w:rPr>
      </w:pPr>
    </w:p>
    <w:p w14:paraId="0AF21F5B"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14.</w:t>
      </w:r>
      <w:r w:rsidRPr="00E51455">
        <w:rPr>
          <w:b/>
          <w:noProof/>
          <w:color w:val="000000"/>
          <w:szCs w:val="22"/>
          <w:lang w:val="el-GR"/>
        </w:rPr>
        <w:tab/>
      </w:r>
      <w:r w:rsidRPr="00E51455">
        <w:rPr>
          <w:b/>
          <w:color w:val="000000"/>
          <w:szCs w:val="22"/>
          <w:lang w:val="el-GR"/>
        </w:rPr>
        <w:t>ΓΕΝΙΚΗ ΚΑΤΑΤΑΞΗ ΓΙΑ ΤΗ ΔΙΑΘΕΣΗ</w:t>
      </w:r>
    </w:p>
    <w:p w14:paraId="05A994BE" w14:textId="77777777" w:rsidR="00371EC0" w:rsidRPr="00E51455" w:rsidRDefault="00371EC0" w:rsidP="00371EC0">
      <w:pPr>
        <w:tabs>
          <w:tab w:val="clear" w:pos="567"/>
        </w:tabs>
        <w:spacing w:line="240" w:lineRule="auto"/>
        <w:rPr>
          <w:noProof/>
          <w:color w:val="000000"/>
          <w:szCs w:val="22"/>
          <w:lang w:val="el-GR"/>
        </w:rPr>
      </w:pPr>
    </w:p>
    <w:p w14:paraId="55BBF6B8" w14:textId="77777777" w:rsidR="00371EC0" w:rsidRPr="00E51455" w:rsidRDefault="00371EC0" w:rsidP="00371EC0">
      <w:pPr>
        <w:tabs>
          <w:tab w:val="clear" w:pos="567"/>
        </w:tabs>
        <w:spacing w:line="240" w:lineRule="auto"/>
        <w:rPr>
          <w:noProof/>
          <w:color w:val="000000"/>
          <w:szCs w:val="22"/>
          <w:lang w:val="el-GR"/>
        </w:rPr>
      </w:pPr>
    </w:p>
    <w:p w14:paraId="26F4C571"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15.</w:t>
      </w:r>
      <w:r w:rsidRPr="00E51455">
        <w:rPr>
          <w:b/>
          <w:noProof/>
          <w:color w:val="000000"/>
          <w:szCs w:val="22"/>
          <w:lang w:val="el-GR"/>
        </w:rPr>
        <w:tab/>
      </w:r>
      <w:r w:rsidRPr="00E51455">
        <w:rPr>
          <w:b/>
          <w:color w:val="000000"/>
          <w:szCs w:val="22"/>
          <w:lang w:val="el-GR"/>
        </w:rPr>
        <w:t>ΟΔΗΓΙΕΣ ΧΡΗΣΗΣ</w:t>
      </w:r>
    </w:p>
    <w:p w14:paraId="1747364D" w14:textId="77777777" w:rsidR="00371EC0" w:rsidRPr="00E51455" w:rsidRDefault="00371EC0" w:rsidP="00371EC0">
      <w:pPr>
        <w:tabs>
          <w:tab w:val="clear" w:pos="567"/>
        </w:tabs>
        <w:spacing w:line="240" w:lineRule="auto"/>
        <w:rPr>
          <w:noProof/>
          <w:color w:val="000000"/>
          <w:szCs w:val="22"/>
          <w:lang w:val="el-GR"/>
        </w:rPr>
      </w:pPr>
    </w:p>
    <w:p w14:paraId="21FAEEEF" w14:textId="77777777" w:rsidR="00371EC0" w:rsidRPr="00E51455" w:rsidRDefault="00371EC0" w:rsidP="00371EC0">
      <w:pPr>
        <w:tabs>
          <w:tab w:val="clear" w:pos="567"/>
        </w:tabs>
        <w:spacing w:line="240" w:lineRule="auto"/>
        <w:rPr>
          <w:noProof/>
          <w:color w:val="000000"/>
          <w:szCs w:val="22"/>
          <w:lang w:val="el-GR"/>
        </w:rPr>
      </w:pPr>
    </w:p>
    <w:p w14:paraId="32ACFAD3" w14:textId="77777777" w:rsidR="00371EC0" w:rsidRPr="00A45C84"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n-US"/>
        </w:rPr>
      </w:pPr>
      <w:r w:rsidRPr="00A45C84">
        <w:rPr>
          <w:b/>
          <w:noProof/>
          <w:color w:val="000000"/>
          <w:szCs w:val="22"/>
          <w:lang w:val="en-US"/>
        </w:rPr>
        <w:t>16.</w:t>
      </w:r>
      <w:r w:rsidRPr="00A45C84">
        <w:rPr>
          <w:b/>
          <w:noProof/>
          <w:color w:val="000000"/>
          <w:szCs w:val="22"/>
          <w:lang w:val="en-US"/>
        </w:rPr>
        <w:tab/>
      </w:r>
      <w:r w:rsidRPr="00E51455">
        <w:rPr>
          <w:b/>
          <w:color w:val="000000"/>
          <w:szCs w:val="22"/>
          <w:lang w:val="el-GR"/>
        </w:rPr>
        <w:t>ΠΛΗΡΟΦΟΡΙΕΣ</w:t>
      </w:r>
      <w:r w:rsidRPr="00A45C84">
        <w:rPr>
          <w:b/>
          <w:color w:val="000000"/>
          <w:szCs w:val="22"/>
          <w:lang w:val="en-US"/>
        </w:rPr>
        <w:t xml:space="preserve"> </w:t>
      </w:r>
      <w:r w:rsidRPr="00E51455">
        <w:rPr>
          <w:b/>
          <w:color w:val="000000"/>
          <w:szCs w:val="22"/>
          <w:lang w:val="el-GR"/>
        </w:rPr>
        <w:t>ΣΕ</w:t>
      </w:r>
      <w:r w:rsidRPr="00A45C84">
        <w:rPr>
          <w:b/>
          <w:color w:val="000000"/>
          <w:szCs w:val="22"/>
          <w:lang w:val="en-US"/>
        </w:rPr>
        <w:t xml:space="preserve"> </w:t>
      </w:r>
      <w:r w:rsidRPr="00D30574">
        <w:rPr>
          <w:b/>
          <w:color w:val="000000"/>
          <w:szCs w:val="22"/>
          <w:lang w:val="en-US"/>
        </w:rPr>
        <w:t>BRAILLE</w:t>
      </w:r>
    </w:p>
    <w:p w14:paraId="311F4CBE" w14:textId="77777777" w:rsidR="00371EC0" w:rsidRPr="00A45C84" w:rsidRDefault="00371EC0" w:rsidP="00371EC0">
      <w:pPr>
        <w:tabs>
          <w:tab w:val="clear" w:pos="567"/>
        </w:tabs>
        <w:spacing w:line="240" w:lineRule="auto"/>
        <w:rPr>
          <w:noProof/>
          <w:color w:val="000000"/>
          <w:szCs w:val="22"/>
          <w:lang w:val="en-US"/>
        </w:rPr>
      </w:pPr>
    </w:p>
    <w:p w14:paraId="18CFD191" w14:textId="2069FFEE" w:rsidR="00371EC0" w:rsidRPr="00A45C84" w:rsidRDefault="00371EC0" w:rsidP="00371EC0">
      <w:pPr>
        <w:tabs>
          <w:tab w:val="clear" w:pos="567"/>
        </w:tabs>
        <w:spacing w:line="240" w:lineRule="auto"/>
        <w:rPr>
          <w:noProof/>
          <w:color w:val="000000"/>
          <w:szCs w:val="22"/>
          <w:lang w:val="en-US"/>
        </w:rPr>
      </w:pPr>
      <w:r w:rsidRPr="00D30574">
        <w:rPr>
          <w:color w:val="000000"/>
          <w:szCs w:val="22"/>
          <w:lang w:val="en-US"/>
        </w:rPr>
        <w:t>Eltrombopag</w:t>
      </w:r>
      <w:r w:rsidRPr="00A45C84">
        <w:rPr>
          <w:color w:val="000000"/>
          <w:szCs w:val="22"/>
          <w:lang w:val="en-US"/>
        </w:rPr>
        <w:t xml:space="preserve"> </w:t>
      </w:r>
      <w:r w:rsidRPr="00D30574">
        <w:rPr>
          <w:color w:val="000000"/>
          <w:szCs w:val="22"/>
          <w:lang w:val="en-US"/>
        </w:rPr>
        <w:t>Accord</w:t>
      </w:r>
      <w:r w:rsidRPr="00A45C84">
        <w:rPr>
          <w:color w:val="000000"/>
          <w:szCs w:val="22"/>
          <w:lang w:val="en-US"/>
        </w:rPr>
        <w:t xml:space="preserve"> 12,5</w:t>
      </w:r>
      <w:r w:rsidRPr="00D30574">
        <w:rPr>
          <w:color w:val="000000"/>
          <w:szCs w:val="22"/>
          <w:lang w:val="en-US"/>
        </w:rPr>
        <w:t> mg</w:t>
      </w:r>
    </w:p>
    <w:p w14:paraId="77A77885" w14:textId="77777777" w:rsidR="00371EC0" w:rsidRPr="00A45C84" w:rsidRDefault="00371EC0" w:rsidP="00371EC0">
      <w:pPr>
        <w:tabs>
          <w:tab w:val="clear" w:pos="567"/>
        </w:tabs>
        <w:spacing w:line="240" w:lineRule="auto"/>
        <w:rPr>
          <w:color w:val="000000"/>
          <w:szCs w:val="22"/>
          <w:lang w:val="en-US"/>
        </w:rPr>
      </w:pPr>
    </w:p>
    <w:p w14:paraId="6EC78624" w14:textId="77777777" w:rsidR="00371EC0" w:rsidRPr="00A45C84" w:rsidRDefault="00371EC0" w:rsidP="00371EC0">
      <w:pPr>
        <w:tabs>
          <w:tab w:val="clear" w:pos="567"/>
        </w:tabs>
        <w:spacing w:line="240" w:lineRule="auto"/>
        <w:rPr>
          <w:color w:val="000000"/>
          <w:szCs w:val="22"/>
          <w:lang w:val="en-US"/>
        </w:rPr>
      </w:pPr>
    </w:p>
    <w:p w14:paraId="77720EC8" w14:textId="77777777" w:rsidR="00371EC0" w:rsidRPr="00E51455" w:rsidRDefault="00371EC0" w:rsidP="00371EC0">
      <w:pPr>
        <w:pBdr>
          <w:top w:val="single" w:sz="4" w:space="1" w:color="auto"/>
          <w:left w:val="single" w:sz="4" w:space="4" w:color="auto"/>
          <w:bottom w:val="single" w:sz="4" w:space="0" w:color="auto"/>
          <w:right w:val="single" w:sz="4" w:space="4" w:color="auto"/>
        </w:pBdr>
        <w:tabs>
          <w:tab w:val="clear" w:pos="567"/>
          <w:tab w:val="left" w:pos="720"/>
        </w:tabs>
        <w:spacing w:line="240" w:lineRule="auto"/>
        <w:ind w:left="567" w:hanging="567"/>
        <w:rPr>
          <w:i/>
          <w:noProof/>
          <w:lang w:val="el-GR"/>
        </w:rPr>
      </w:pPr>
      <w:r w:rsidRPr="00E51455">
        <w:rPr>
          <w:b/>
          <w:noProof/>
          <w:lang w:val="el-GR"/>
        </w:rPr>
        <w:t>17.</w:t>
      </w:r>
      <w:r w:rsidRPr="00E51455">
        <w:rPr>
          <w:b/>
          <w:noProof/>
          <w:lang w:val="el-GR"/>
        </w:rPr>
        <w:tab/>
        <w:t>ΜΟΝΑΔΙΚΟΣ ΑΝΑΓΝΩΡΙΣΤΙΚΟΣ ΚΩΔΙΚΟΣ – ΔΙΣΔΙΑΣΤΑΤΟΣ ΓΡΑΜΜΩΤΟΣ ΚΩΔΙΚΑΣ (2</w:t>
      </w:r>
      <w:r w:rsidRPr="00E51455">
        <w:rPr>
          <w:b/>
          <w:noProof/>
        </w:rPr>
        <w:t>D</w:t>
      </w:r>
      <w:r w:rsidRPr="00E51455">
        <w:rPr>
          <w:b/>
          <w:noProof/>
          <w:lang w:val="el-GR"/>
        </w:rPr>
        <w:t>)</w:t>
      </w:r>
    </w:p>
    <w:p w14:paraId="6DAE0AA9" w14:textId="77777777" w:rsidR="00371EC0" w:rsidRPr="00E51455" w:rsidRDefault="00371EC0" w:rsidP="00371EC0">
      <w:pPr>
        <w:tabs>
          <w:tab w:val="clear" w:pos="567"/>
          <w:tab w:val="left" w:pos="720"/>
        </w:tabs>
        <w:spacing w:line="240" w:lineRule="auto"/>
        <w:rPr>
          <w:noProof/>
          <w:lang w:val="el-GR"/>
        </w:rPr>
      </w:pPr>
    </w:p>
    <w:p w14:paraId="48DBE6E9" w14:textId="77777777" w:rsidR="00371EC0" w:rsidRPr="00E51455" w:rsidRDefault="00371EC0" w:rsidP="00371EC0">
      <w:pPr>
        <w:tabs>
          <w:tab w:val="clear" w:pos="567"/>
          <w:tab w:val="left" w:pos="720"/>
        </w:tabs>
        <w:spacing w:line="240" w:lineRule="auto"/>
        <w:rPr>
          <w:noProof/>
          <w:szCs w:val="22"/>
          <w:shd w:val="clear" w:color="auto" w:fill="CCCCCC"/>
          <w:lang w:val="el-GR"/>
        </w:rPr>
      </w:pPr>
      <w:r w:rsidRPr="00E51455">
        <w:rPr>
          <w:noProof/>
          <w:shd w:val="pct15" w:color="auto" w:fill="auto"/>
          <w:lang w:val="el-GR"/>
        </w:rPr>
        <w:t>Δισδιάστατος γραμμωτός κώδικας (2</w:t>
      </w:r>
      <w:r w:rsidRPr="00E51455">
        <w:rPr>
          <w:noProof/>
          <w:shd w:val="pct15" w:color="auto" w:fill="auto"/>
        </w:rPr>
        <w:t>D</w:t>
      </w:r>
      <w:r w:rsidRPr="00E51455">
        <w:rPr>
          <w:noProof/>
          <w:shd w:val="pct15" w:color="auto" w:fill="auto"/>
          <w:lang w:val="el-GR"/>
        </w:rPr>
        <w:t>) που φέρει τον περιληφθέντα μοναδικό αναγνωριστικό κωδικό.</w:t>
      </w:r>
    </w:p>
    <w:p w14:paraId="373659AD" w14:textId="77777777" w:rsidR="00371EC0" w:rsidRPr="00E51455" w:rsidRDefault="00371EC0" w:rsidP="00371EC0">
      <w:pPr>
        <w:tabs>
          <w:tab w:val="clear" w:pos="567"/>
          <w:tab w:val="left" w:pos="720"/>
        </w:tabs>
        <w:spacing w:line="240" w:lineRule="auto"/>
        <w:rPr>
          <w:noProof/>
          <w:szCs w:val="22"/>
          <w:lang w:val="el-GR"/>
        </w:rPr>
      </w:pPr>
    </w:p>
    <w:p w14:paraId="3B1B244E" w14:textId="77777777" w:rsidR="00371EC0" w:rsidRPr="00E51455" w:rsidRDefault="00371EC0" w:rsidP="00371EC0">
      <w:pPr>
        <w:tabs>
          <w:tab w:val="clear" w:pos="567"/>
          <w:tab w:val="left" w:pos="720"/>
        </w:tabs>
        <w:spacing w:line="240" w:lineRule="auto"/>
        <w:rPr>
          <w:noProof/>
          <w:lang w:val="el-GR"/>
        </w:rPr>
      </w:pPr>
    </w:p>
    <w:p w14:paraId="1B4C91BD" w14:textId="77777777" w:rsidR="00371EC0" w:rsidRPr="00E51455" w:rsidRDefault="00371EC0" w:rsidP="00371EC0">
      <w:pPr>
        <w:pBdr>
          <w:top w:val="single" w:sz="4" w:space="1" w:color="auto"/>
          <w:left w:val="single" w:sz="4" w:space="4" w:color="auto"/>
          <w:bottom w:val="single" w:sz="4" w:space="0" w:color="auto"/>
          <w:right w:val="single" w:sz="4" w:space="4" w:color="auto"/>
        </w:pBdr>
        <w:tabs>
          <w:tab w:val="clear" w:pos="567"/>
          <w:tab w:val="left" w:pos="720"/>
        </w:tabs>
        <w:spacing w:line="240" w:lineRule="auto"/>
        <w:ind w:left="567" w:hanging="567"/>
        <w:rPr>
          <w:i/>
          <w:noProof/>
          <w:lang w:val="el-GR"/>
        </w:rPr>
      </w:pPr>
      <w:r w:rsidRPr="00E51455">
        <w:rPr>
          <w:b/>
          <w:noProof/>
          <w:lang w:val="el-GR"/>
        </w:rPr>
        <w:t>18.</w:t>
      </w:r>
      <w:r w:rsidRPr="00E51455">
        <w:rPr>
          <w:b/>
          <w:noProof/>
          <w:lang w:val="el-GR"/>
        </w:rPr>
        <w:tab/>
        <w:t>ΜΟΝΑΔΙΚΟΣ ΑΝΑΓΝΩΡΙΣΤΙΚΟΣ ΚΩΔΙΚΟΣ – ΔΕΔΟΜΕΝΑ ΑΝΑΓΝΩΣΙΜΑ ΑΠΟ ΤΟΝ ΑΝΘΡΩΠΟ</w:t>
      </w:r>
    </w:p>
    <w:p w14:paraId="637FCB7C" w14:textId="77777777" w:rsidR="00371EC0" w:rsidRPr="00E51455" w:rsidRDefault="00371EC0" w:rsidP="00371EC0">
      <w:pPr>
        <w:tabs>
          <w:tab w:val="clear" w:pos="567"/>
          <w:tab w:val="left" w:pos="720"/>
        </w:tabs>
        <w:spacing w:line="240" w:lineRule="auto"/>
        <w:rPr>
          <w:noProof/>
          <w:lang w:val="el-GR"/>
        </w:rPr>
      </w:pPr>
    </w:p>
    <w:p w14:paraId="38AE4D5B" w14:textId="77777777" w:rsidR="00371EC0" w:rsidRPr="00E51455" w:rsidRDefault="00371EC0" w:rsidP="00371EC0">
      <w:pPr>
        <w:tabs>
          <w:tab w:val="clear" w:pos="567"/>
          <w:tab w:val="left" w:pos="720"/>
        </w:tabs>
        <w:rPr>
          <w:szCs w:val="22"/>
          <w:lang w:val="el-GR"/>
        </w:rPr>
      </w:pPr>
      <w:r w:rsidRPr="00E51455">
        <w:rPr>
          <w:szCs w:val="22"/>
        </w:rPr>
        <w:t>PC</w:t>
      </w:r>
    </w:p>
    <w:p w14:paraId="11DA78D3" w14:textId="77777777" w:rsidR="00371EC0" w:rsidRPr="00E51455" w:rsidRDefault="00371EC0" w:rsidP="00371EC0">
      <w:pPr>
        <w:tabs>
          <w:tab w:val="clear" w:pos="567"/>
          <w:tab w:val="left" w:pos="720"/>
        </w:tabs>
        <w:rPr>
          <w:szCs w:val="22"/>
          <w:lang w:val="el-GR"/>
        </w:rPr>
      </w:pPr>
      <w:r w:rsidRPr="00E51455">
        <w:rPr>
          <w:szCs w:val="22"/>
        </w:rPr>
        <w:t>SN</w:t>
      </w:r>
    </w:p>
    <w:p w14:paraId="0559E530" w14:textId="77777777" w:rsidR="00371EC0" w:rsidRPr="00E51455" w:rsidRDefault="00371EC0" w:rsidP="00371EC0">
      <w:pPr>
        <w:tabs>
          <w:tab w:val="clear" w:pos="567"/>
          <w:tab w:val="left" w:pos="720"/>
        </w:tabs>
        <w:rPr>
          <w:noProof/>
          <w:color w:val="000000"/>
          <w:szCs w:val="22"/>
          <w:lang w:val="el-GR"/>
        </w:rPr>
      </w:pPr>
      <w:r w:rsidRPr="00E51455">
        <w:rPr>
          <w:szCs w:val="22"/>
        </w:rPr>
        <w:t>NN</w:t>
      </w:r>
    </w:p>
    <w:p w14:paraId="64BA0E32" w14:textId="77777777" w:rsidR="00371EC0" w:rsidRPr="00E51455" w:rsidRDefault="00371EC0" w:rsidP="00371EC0">
      <w:pPr>
        <w:tabs>
          <w:tab w:val="clear" w:pos="567"/>
        </w:tabs>
        <w:spacing w:line="240" w:lineRule="auto"/>
        <w:rPr>
          <w:noProof/>
          <w:color w:val="000000"/>
          <w:szCs w:val="22"/>
          <w:lang w:val="el-GR"/>
        </w:rPr>
      </w:pPr>
    </w:p>
    <w:p w14:paraId="50BF7100" w14:textId="77777777" w:rsidR="00371EC0" w:rsidRPr="00E51455" w:rsidRDefault="00371EC0" w:rsidP="00371EC0">
      <w:pPr>
        <w:shd w:val="clear" w:color="auto" w:fill="FFFFFF"/>
        <w:tabs>
          <w:tab w:val="clear" w:pos="567"/>
        </w:tabs>
        <w:spacing w:line="240" w:lineRule="auto"/>
        <w:rPr>
          <w:noProof/>
          <w:color w:val="000000"/>
          <w:szCs w:val="22"/>
          <w:lang w:val="el-GR"/>
        </w:rPr>
      </w:pPr>
      <w:r w:rsidRPr="00E51455">
        <w:rPr>
          <w:b/>
          <w:noProof/>
          <w:color w:val="000000"/>
          <w:szCs w:val="22"/>
          <w:lang w:val="el-GR"/>
        </w:rPr>
        <w:br w:type="page"/>
      </w:r>
    </w:p>
    <w:p w14:paraId="5B5EE8DC"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szCs w:val="22"/>
          <w:lang w:val="el-GR"/>
        </w:rPr>
      </w:pPr>
      <w:r w:rsidRPr="00E51455">
        <w:rPr>
          <w:b/>
          <w:color w:val="000000"/>
          <w:szCs w:val="22"/>
          <w:lang w:val="el-GR"/>
        </w:rPr>
        <w:lastRenderedPageBreak/>
        <w:t>ΕΛΑΧΙΣΤΕΣ ΕΝΔΕΙΞΕΙΣ ΠΟΥ ΠΡΕΠΕΙ ΝΑ ΑΝΑΓΡΑΦΟΝΤΑΙ ΣΤΙΣ ΣΥΣΚΕΥΑΣΙΕΣ ΤΥΠΟΥ BLISTER Ή ΣΤΙΣ ΤΑΙΝΙΕΣ</w:t>
      </w:r>
    </w:p>
    <w:p w14:paraId="63183449"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p>
    <w:p w14:paraId="329AB1BB" w14:textId="77777777" w:rsidR="00371EC0" w:rsidRPr="00365C3E"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bCs/>
          <w:noProof/>
          <w:color w:val="000000"/>
          <w:szCs w:val="22"/>
          <w:lang w:val="el-GR"/>
        </w:rPr>
      </w:pPr>
      <w:r>
        <w:rPr>
          <w:b/>
          <w:bCs/>
          <w:noProof/>
          <w:color w:val="000000"/>
          <w:szCs w:val="22"/>
          <w:lang w:val="en-US"/>
        </w:rPr>
        <w:t>BLISTER</w:t>
      </w:r>
      <w:r w:rsidRPr="00371EC0">
        <w:rPr>
          <w:b/>
          <w:bCs/>
          <w:noProof/>
          <w:color w:val="000000"/>
          <w:szCs w:val="22"/>
          <w:lang w:val="el-GR"/>
        </w:rPr>
        <w:t>/</w:t>
      </w:r>
      <w:r>
        <w:rPr>
          <w:b/>
          <w:bCs/>
          <w:noProof/>
          <w:color w:val="000000"/>
          <w:szCs w:val="22"/>
          <w:lang w:val="el-GR"/>
        </w:rPr>
        <w:t xml:space="preserve">ΔΙΑΤΡΗΤΑ </w:t>
      </w:r>
      <w:r>
        <w:rPr>
          <w:b/>
          <w:bCs/>
          <w:noProof/>
          <w:color w:val="000000"/>
          <w:szCs w:val="22"/>
          <w:lang w:val="en-US"/>
        </w:rPr>
        <w:t>BLISTER</w:t>
      </w:r>
    </w:p>
    <w:p w14:paraId="73A12B45" w14:textId="77777777" w:rsidR="00371EC0" w:rsidRPr="00E51455" w:rsidRDefault="00371EC0" w:rsidP="00371EC0">
      <w:pPr>
        <w:tabs>
          <w:tab w:val="clear" w:pos="567"/>
        </w:tabs>
        <w:spacing w:line="240" w:lineRule="auto"/>
        <w:rPr>
          <w:noProof/>
          <w:color w:val="000000"/>
          <w:szCs w:val="22"/>
          <w:lang w:val="el-GR"/>
        </w:rPr>
      </w:pPr>
    </w:p>
    <w:p w14:paraId="0905FC31" w14:textId="77777777" w:rsidR="00371EC0" w:rsidRPr="00E51455" w:rsidRDefault="00371EC0" w:rsidP="00371EC0">
      <w:pPr>
        <w:tabs>
          <w:tab w:val="clear" w:pos="567"/>
        </w:tabs>
        <w:spacing w:line="240" w:lineRule="auto"/>
        <w:rPr>
          <w:noProof/>
          <w:color w:val="000000"/>
          <w:szCs w:val="22"/>
          <w:lang w:val="el-GR"/>
        </w:rPr>
      </w:pPr>
    </w:p>
    <w:p w14:paraId="45A89CAC"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1.</w:t>
      </w:r>
      <w:r w:rsidRPr="00E51455">
        <w:rPr>
          <w:b/>
          <w:noProof/>
          <w:color w:val="000000"/>
          <w:szCs w:val="22"/>
          <w:lang w:val="el-GR"/>
        </w:rPr>
        <w:tab/>
      </w:r>
      <w:r w:rsidRPr="00E51455">
        <w:rPr>
          <w:b/>
          <w:color w:val="000000"/>
          <w:szCs w:val="22"/>
          <w:lang w:val="el-GR"/>
        </w:rPr>
        <w:t>ΟΝΟΜΑΣΙΑ ΤΟΥ ΦΑΡΜΑΚΕΥΤΙΚΟΥ ΠΡΟΪΟΝΤΟΣ</w:t>
      </w:r>
    </w:p>
    <w:p w14:paraId="708F4727" w14:textId="77777777" w:rsidR="00371EC0" w:rsidRPr="00E51455" w:rsidRDefault="00371EC0" w:rsidP="00371EC0">
      <w:pPr>
        <w:tabs>
          <w:tab w:val="clear" w:pos="567"/>
        </w:tabs>
        <w:spacing w:line="240" w:lineRule="auto"/>
        <w:rPr>
          <w:noProof/>
          <w:color w:val="000000"/>
          <w:szCs w:val="22"/>
          <w:lang w:val="el-GR"/>
        </w:rPr>
      </w:pPr>
    </w:p>
    <w:p w14:paraId="43A986BF" w14:textId="07FB4462" w:rsidR="00371EC0" w:rsidRPr="00E51455" w:rsidRDefault="00371EC0" w:rsidP="00371EC0">
      <w:pPr>
        <w:tabs>
          <w:tab w:val="clear" w:pos="567"/>
        </w:tabs>
        <w:spacing w:line="240" w:lineRule="auto"/>
        <w:rPr>
          <w:color w:val="000000"/>
          <w:szCs w:val="22"/>
          <w:lang w:val="el-GR"/>
        </w:rPr>
      </w:pPr>
      <w:r>
        <w:rPr>
          <w:color w:val="000000"/>
          <w:szCs w:val="22"/>
          <w:lang w:val="el-GR"/>
        </w:rPr>
        <w:t>Eltrombopag Accord</w:t>
      </w:r>
      <w:r w:rsidRPr="00E51455">
        <w:rPr>
          <w:color w:val="000000"/>
          <w:szCs w:val="22"/>
          <w:lang w:val="el-GR"/>
        </w:rPr>
        <w:t xml:space="preserve"> 12,5 mg </w:t>
      </w:r>
      <w:r w:rsidRPr="004172C0">
        <w:rPr>
          <w:color w:val="000000"/>
          <w:szCs w:val="22"/>
          <w:highlight w:val="lightGray"/>
          <w:lang w:val="el-GR"/>
        </w:rPr>
        <w:t>επικαλυμμένα με λεπτό υμένιο</w:t>
      </w:r>
      <w:r w:rsidRPr="00E51455">
        <w:rPr>
          <w:color w:val="000000"/>
          <w:szCs w:val="22"/>
          <w:lang w:val="el-GR"/>
        </w:rPr>
        <w:t xml:space="preserve"> δισκία</w:t>
      </w:r>
    </w:p>
    <w:p w14:paraId="59A336A9" w14:textId="113D9C55" w:rsidR="00371EC0" w:rsidRPr="00E51455" w:rsidRDefault="005E4AB9" w:rsidP="00371EC0">
      <w:pPr>
        <w:tabs>
          <w:tab w:val="clear" w:pos="567"/>
        </w:tabs>
        <w:spacing w:line="240" w:lineRule="auto"/>
        <w:rPr>
          <w:noProof/>
          <w:color w:val="000000"/>
          <w:szCs w:val="22"/>
          <w:lang w:val="el-GR"/>
        </w:rPr>
      </w:pPr>
      <w:r>
        <w:rPr>
          <w:color w:val="000000"/>
          <w:szCs w:val="22"/>
          <w:highlight w:val="lightGray"/>
          <w:lang w:val="el-GR"/>
        </w:rPr>
        <w:t>ελτρομβοπάγη</w:t>
      </w:r>
    </w:p>
    <w:p w14:paraId="6574D319" w14:textId="77777777" w:rsidR="00371EC0" w:rsidRPr="00E51455" w:rsidRDefault="00371EC0" w:rsidP="00371EC0">
      <w:pPr>
        <w:tabs>
          <w:tab w:val="clear" w:pos="567"/>
        </w:tabs>
        <w:spacing w:line="240" w:lineRule="auto"/>
        <w:rPr>
          <w:noProof/>
          <w:color w:val="000000"/>
          <w:szCs w:val="22"/>
          <w:lang w:val="el-GR"/>
        </w:rPr>
      </w:pPr>
    </w:p>
    <w:p w14:paraId="4DD360E4" w14:textId="77777777" w:rsidR="00371EC0" w:rsidRPr="00E51455" w:rsidRDefault="00371EC0" w:rsidP="00371EC0">
      <w:pPr>
        <w:tabs>
          <w:tab w:val="clear" w:pos="567"/>
        </w:tabs>
        <w:spacing w:line="240" w:lineRule="auto"/>
        <w:rPr>
          <w:noProof/>
          <w:color w:val="000000"/>
          <w:szCs w:val="22"/>
          <w:lang w:val="el-GR"/>
        </w:rPr>
      </w:pPr>
    </w:p>
    <w:p w14:paraId="4138D981"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el-GR"/>
        </w:rPr>
      </w:pPr>
      <w:r w:rsidRPr="00E51455">
        <w:rPr>
          <w:b/>
          <w:noProof/>
          <w:color w:val="000000"/>
          <w:szCs w:val="22"/>
          <w:lang w:val="el-GR"/>
        </w:rPr>
        <w:t>2.</w:t>
      </w:r>
      <w:r w:rsidRPr="00E51455">
        <w:rPr>
          <w:b/>
          <w:noProof/>
          <w:color w:val="000000"/>
          <w:szCs w:val="22"/>
          <w:lang w:val="el-GR"/>
        </w:rPr>
        <w:tab/>
      </w:r>
      <w:r w:rsidRPr="00E51455">
        <w:rPr>
          <w:b/>
          <w:color w:val="000000"/>
          <w:szCs w:val="22"/>
          <w:lang w:val="el-GR"/>
        </w:rPr>
        <w:t>ΟΝΟΜΑ ΚΑΤΟΧΟΥ ΤΗΣ ΑΔΕΙΑΣ ΚΥΚΛΟΦΟΡΙΑΣ</w:t>
      </w:r>
    </w:p>
    <w:p w14:paraId="3CFCF910" w14:textId="77777777" w:rsidR="00371EC0" w:rsidRPr="00E51455" w:rsidRDefault="00371EC0" w:rsidP="00371EC0">
      <w:pPr>
        <w:tabs>
          <w:tab w:val="clear" w:pos="567"/>
        </w:tabs>
        <w:spacing w:line="240" w:lineRule="auto"/>
        <w:rPr>
          <w:noProof/>
          <w:color w:val="000000"/>
          <w:szCs w:val="22"/>
          <w:lang w:val="el-GR"/>
        </w:rPr>
      </w:pPr>
    </w:p>
    <w:p w14:paraId="4FEBB46D" w14:textId="77777777" w:rsidR="00371EC0" w:rsidRPr="00371EC0" w:rsidRDefault="00371EC0" w:rsidP="00371EC0">
      <w:pPr>
        <w:tabs>
          <w:tab w:val="clear" w:pos="567"/>
        </w:tabs>
        <w:spacing w:line="240" w:lineRule="auto"/>
        <w:rPr>
          <w:color w:val="000000"/>
          <w:szCs w:val="22"/>
          <w:lang w:val="el-GR"/>
        </w:rPr>
      </w:pPr>
      <w:r w:rsidRPr="004172C0">
        <w:rPr>
          <w:color w:val="000000"/>
          <w:szCs w:val="22"/>
          <w:highlight w:val="lightGray"/>
          <w:lang w:val="en-US"/>
        </w:rPr>
        <w:t>Accord</w:t>
      </w:r>
    </w:p>
    <w:p w14:paraId="20759CBB" w14:textId="77777777" w:rsidR="00371EC0" w:rsidRPr="00371EC0" w:rsidRDefault="00371EC0" w:rsidP="00371EC0">
      <w:pPr>
        <w:tabs>
          <w:tab w:val="clear" w:pos="567"/>
        </w:tabs>
        <w:spacing w:line="240" w:lineRule="auto"/>
        <w:rPr>
          <w:noProof/>
          <w:color w:val="000000"/>
          <w:szCs w:val="22"/>
          <w:lang w:val="el-GR"/>
        </w:rPr>
      </w:pPr>
    </w:p>
    <w:p w14:paraId="5B0A7152" w14:textId="77777777" w:rsidR="00371EC0" w:rsidRPr="00371EC0" w:rsidRDefault="00371EC0" w:rsidP="00371EC0">
      <w:pPr>
        <w:tabs>
          <w:tab w:val="clear" w:pos="567"/>
        </w:tabs>
        <w:spacing w:line="240" w:lineRule="auto"/>
        <w:rPr>
          <w:noProof/>
          <w:color w:val="000000"/>
          <w:szCs w:val="22"/>
          <w:lang w:val="el-GR"/>
        </w:rPr>
      </w:pPr>
    </w:p>
    <w:p w14:paraId="3AAA4A41" w14:textId="77777777" w:rsidR="00371EC0" w:rsidRPr="00371EC0"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371EC0">
        <w:rPr>
          <w:b/>
          <w:noProof/>
          <w:color w:val="000000"/>
          <w:szCs w:val="22"/>
          <w:lang w:val="el-GR"/>
        </w:rPr>
        <w:t>3.</w:t>
      </w:r>
      <w:r w:rsidRPr="00371EC0">
        <w:rPr>
          <w:b/>
          <w:noProof/>
          <w:color w:val="000000"/>
          <w:szCs w:val="22"/>
          <w:lang w:val="el-GR"/>
        </w:rPr>
        <w:tab/>
      </w:r>
      <w:r w:rsidRPr="00E51455">
        <w:rPr>
          <w:b/>
          <w:color w:val="000000"/>
          <w:szCs w:val="22"/>
          <w:lang w:val="el-GR"/>
        </w:rPr>
        <w:t>ΗΜΕΡΟΜΗΝΙΑ</w:t>
      </w:r>
      <w:r w:rsidRPr="00371EC0">
        <w:rPr>
          <w:b/>
          <w:color w:val="000000"/>
          <w:szCs w:val="22"/>
          <w:lang w:val="el-GR"/>
        </w:rPr>
        <w:t xml:space="preserve"> </w:t>
      </w:r>
      <w:r w:rsidRPr="00E51455">
        <w:rPr>
          <w:b/>
          <w:color w:val="000000"/>
          <w:szCs w:val="22"/>
          <w:lang w:val="el-GR"/>
        </w:rPr>
        <w:t>ΛΗΞΗΣ</w:t>
      </w:r>
    </w:p>
    <w:p w14:paraId="31EF75EF" w14:textId="77777777" w:rsidR="00371EC0" w:rsidRPr="00371EC0" w:rsidRDefault="00371EC0" w:rsidP="00371EC0">
      <w:pPr>
        <w:tabs>
          <w:tab w:val="clear" w:pos="567"/>
        </w:tabs>
        <w:spacing w:line="240" w:lineRule="auto"/>
        <w:rPr>
          <w:noProof/>
          <w:color w:val="000000"/>
          <w:szCs w:val="22"/>
          <w:lang w:val="el-GR"/>
        </w:rPr>
      </w:pPr>
    </w:p>
    <w:p w14:paraId="4A8C0EE4" w14:textId="32F22444" w:rsidR="00371EC0" w:rsidRPr="006F21D1" w:rsidRDefault="00F2516E" w:rsidP="00371EC0">
      <w:pPr>
        <w:tabs>
          <w:tab w:val="clear" w:pos="567"/>
        </w:tabs>
        <w:spacing w:line="240" w:lineRule="auto"/>
        <w:rPr>
          <w:noProof/>
          <w:color w:val="000000"/>
          <w:szCs w:val="22"/>
          <w:lang w:val="el-GR"/>
        </w:rPr>
      </w:pPr>
      <w:r>
        <w:rPr>
          <w:color w:val="000000"/>
          <w:szCs w:val="22"/>
          <w:lang w:val="en-US"/>
        </w:rPr>
        <w:t>EXP</w:t>
      </w:r>
    </w:p>
    <w:p w14:paraId="7A241C16" w14:textId="77777777" w:rsidR="00371EC0" w:rsidRPr="00371EC0" w:rsidRDefault="00371EC0" w:rsidP="00371EC0">
      <w:pPr>
        <w:tabs>
          <w:tab w:val="clear" w:pos="567"/>
        </w:tabs>
        <w:spacing w:line="240" w:lineRule="auto"/>
        <w:rPr>
          <w:noProof/>
          <w:color w:val="000000"/>
          <w:szCs w:val="22"/>
          <w:lang w:val="el-GR"/>
        </w:rPr>
      </w:pPr>
    </w:p>
    <w:p w14:paraId="56568156" w14:textId="77777777" w:rsidR="00371EC0" w:rsidRPr="00371EC0" w:rsidRDefault="00371EC0" w:rsidP="00371EC0">
      <w:pPr>
        <w:tabs>
          <w:tab w:val="clear" w:pos="567"/>
        </w:tabs>
        <w:spacing w:line="240" w:lineRule="auto"/>
        <w:rPr>
          <w:noProof/>
          <w:color w:val="000000"/>
          <w:szCs w:val="22"/>
          <w:lang w:val="el-GR"/>
        </w:rPr>
      </w:pPr>
    </w:p>
    <w:p w14:paraId="4FAC9822"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4.</w:t>
      </w:r>
      <w:r w:rsidRPr="00E51455">
        <w:rPr>
          <w:b/>
          <w:noProof/>
          <w:color w:val="000000"/>
          <w:szCs w:val="22"/>
          <w:lang w:val="el-GR"/>
        </w:rPr>
        <w:tab/>
      </w:r>
      <w:r w:rsidRPr="00E51455">
        <w:rPr>
          <w:b/>
          <w:color w:val="000000"/>
          <w:szCs w:val="22"/>
          <w:lang w:val="el-GR"/>
        </w:rPr>
        <w:t>ΑΡΙΘΜΟΣ ΠΑΡΤΙΔΑΣ</w:t>
      </w:r>
    </w:p>
    <w:p w14:paraId="2B552CAA" w14:textId="77777777" w:rsidR="00371EC0" w:rsidRPr="00E51455" w:rsidRDefault="00371EC0" w:rsidP="00371EC0">
      <w:pPr>
        <w:tabs>
          <w:tab w:val="clear" w:pos="567"/>
        </w:tabs>
        <w:spacing w:line="240" w:lineRule="auto"/>
        <w:rPr>
          <w:noProof/>
          <w:color w:val="000000"/>
          <w:szCs w:val="22"/>
          <w:lang w:val="el-GR"/>
        </w:rPr>
      </w:pPr>
    </w:p>
    <w:p w14:paraId="7D9F4734" w14:textId="7DD527B6" w:rsidR="00371EC0" w:rsidRPr="006F21D1" w:rsidRDefault="00F2516E" w:rsidP="00371EC0">
      <w:pPr>
        <w:tabs>
          <w:tab w:val="clear" w:pos="567"/>
        </w:tabs>
        <w:spacing w:line="240" w:lineRule="auto"/>
        <w:rPr>
          <w:noProof/>
          <w:color w:val="000000"/>
          <w:szCs w:val="22"/>
          <w:lang w:val="el-GR"/>
        </w:rPr>
      </w:pPr>
      <w:r>
        <w:rPr>
          <w:color w:val="000000"/>
          <w:szCs w:val="22"/>
          <w:lang w:val="en-US"/>
        </w:rPr>
        <w:t>Lot</w:t>
      </w:r>
    </w:p>
    <w:p w14:paraId="627B80BD" w14:textId="77777777" w:rsidR="00371EC0" w:rsidRPr="00E51455" w:rsidRDefault="00371EC0" w:rsidP="00371EC0">
      <w:pPr>
        <w:tabs>
          <w:tab w:val="clear" w:pos="567"/>
        </w:tabs>
        <w:spacing w:line="240" w:lineRule="auto"/>
        <w:rPr>
          <w:noProof/>
          <w:color w:val="000000"/>
          <w:szCs w:val="22"/>
          <w:lang w:val="el-GR"/>
        </w:rPr>
      </w:pPr>
    </w:p>
    <w:p w14:paraId="3706AD66" w14:textId="77777777" w:rsidR="00371EC0" w:rsidRPr="00E51455" w:rsidRDefault="00371EC0" w:rsidP="00371EC0">
      <w:pPr>
        <w:tabs>
          <w:tab w:val="clear" w:pos="567"/>
        </w:tabs>
        <w:spacing w:line="240" w:lineRule="auto"/>
        <w:rPr>
          <w:noProof/>
          <w:color w:val="000000"/>
          <w:szCs w:val="22"/>
          <w:lang w:val="el-GR"/>
        </w:rPr>
      </w:pPr>
    </w:p>
    <w:p w14:paraId="1636FA9F"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5.</w:t>
      </w:r>
      <w:r w:rsidRPr="00E51455">
        <w:rPr>
          <w:b/>
          <w:noProof/>
          <w:color w:val="000000"/>
          <w:szCs w:val="22"/>
          <w:lang w:val="el-GR"/>
        </w:rPr>
        <w:tab/>
      </w:r>
      <w:r w:rsidRPr="00E51455">
        <w:rPr>
          <w:b/>
          <w:color w:val="000000"/>
          <w:szCs w:val="22"/>
          <w:lang w:val="el-GR"/>
        </w:rPr>
        <w:t>ΑΛΛΑ ΣΤΟΙΧΕΙΑ</w:t>
      </w:r>
    </w:p>
    <w:p w14:paraId="56397410" w14:textId="77777777" w:rsidR="00371EC0" w:rsidRPr="00E51455" w:rsidRDefault="00371EC0" w:rsidP="00371EC0">
      <w:pPr>
        <w:tabs>
          <w:tab w:val="clear" w:pos="567"/>
        </w:tabs>
        <w:spacing w:line="240" w:lineRule="auto"/>
        <w:rPr>
          <w:i/>
          <w:noProof/>
          <w:color w:val="000000"/>
          <w:szCs w:val="22"/>
          <w:lang w:val="el-GR"/>
        </w:rPr>
      </w:pPr>
    </w:p>
    <w:p w14:paraId="75265C88" w14:textId="03A31E15" w:rsidR="00371EC0" w:rsidRPr="004172C0" w:rsidRDefault="00D30574" w:rsidP="00371EC0">
      <w:pPr>
        <w:shd w:val="clear" w:color="auto" w:fill="FFFFFF"/>
        <w:tabs>
          <w:tab w:val="clear" w:pos="567"/>
        </w:tabs>
        <w:spacing w:line="240" w:lineRule="auto"/>
        <w:rPr>
          <w:noProof/>
          <w:color w:val="000000"/>
          <w:szCs w:val="22"/>
          <w:lang w:val="el-GR"/>
        </w:rPr>
      </w:pPr>
      <w:r w:rsidRPr="00A45C84">
        <w:rPr>
          <w:color w:val="000000"/>
          <w:szCs w:val="22"/>
          <w:highlight w:val="lightGray"/>
          <w:lang w:val="el-GR"/>
        </w:rPr>
        <w:t>Από στόματος χρήση</w:t>
      </w:r>
    </w:p>
    <w:p w14:paraId="5BB8BBA0" w14:textId="77777777" w:rsidR="00371EC0" w:rsidRPr="00E51455" w:rsidRDefault="00371EC0" w:rsidP="00371EC0">
      <w:pPr>
        <w:shd w:val="clear" w:color="auto" w:fill="FFFFFF"/>
        <w:tabs>
          <w:tab w:val="clear" w:pos="567"/>
        </w:tabs>
        <w:spacing w:line="240" w:lineRule="auto"/>
        <w:rPr>
          <w:noProof/>
          <w:color w:val="000000"/>
          <w:szCs w:val="22"/>
          <w:lang w:val="el-GR"/>
        </w:rPr>
      </w:pPr>
      <w:r w:rsidRPr="00E51455">
        <w:rPr>
          <w:noProof/>
          <w:color w:val="000000"/>
          <w:szCs w:val="22"/>
          <w:lang w:val="el-GR"/>
        </w:rPr>
        <w:br w:type="page"/>
      </w:r>
    </w:p>
    <w:p w14:paraId="5902CA75"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szCs w:val="22"/>
          <w:lang w:val="el-GR"/>
        </w:rPr>
      </w:pPr>
      <w:r w:rsidRPr="00E51455">
        <w:rPr>
          <w:b/>
          <w:color w:val="000000"/>
          <w:szCs w:val="22"/>
          <w:lang w:val="el-GR"/>
        </w:rPr>
        <w:lastRenderedPageBreak/>
        <w:t>ΕΝΔΕΙΞΕΙΣ ΠΟΥ ΠΡΕΠΕΙ ΝΑ ΑΝΑΓΡΑΦΟΝΤΑΙ ΣΤΗΝ ΕΞΩΤΕΡΙΚΗ ΣΥΣΚΕΥΑΣΙΑ</w:t>
      </w:r>
    </w:p>
    <w:p w14:paraId="5B1DC278"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color w:val="000000"/>
          <w:szCs w:val="22"/>
          <w:lang w:val="el-GR"/>
        </w:rPr>
      </w:pPr>
    </w:p>
    <w:p w14:paraId="1FBA58E0" w14:textId="77777777" w:rsidR="00371EC0" w:rsidRPr="00D07F98"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color w:val="000000"/>
          <w:szCs w:val="22"/>
          <w:lang w:val="el-GR"/>
        </w:rPr>
      </w:pPr>
      <w:r>
        <w:rPr>
          <w:b/>
          <w:color w:val="000000"/>
          <w:szCs w:val="22"/>
          <w:lang w:val="el-GR"/>
        </w:rPr>
        <w:t xml:space="preserve">ΕΞΩΤΕΡΙΚΟ </w:t>
      </w:r>
      <w:r w:rsidRPr="00E51455">
        <w:rPr>
          <w:b/>
          <w:color w:val="000000"/>
          <w:szCs w:val="22"/>
          <w:lang w:val="en-US"/>
        </w:rPr>
        <w:t>KOYTI</w:t>
      </w:r>
      <w:r w:rsidRPr="00E51455">
        <w:rPr>
          <w:b/>
          <w:color w:val="000000"/>
          <w:szCs w:val="22"/>
          <w:lang w:val="el-GR"/>
        </w:rPr>
        <w:t xml:space="preserve"> ΤΩΝ</w:t>
      </w:r>
      <w:r w:rsidRPr="00E51455">
        <w:rPr>
          <w:b/>
          <w:bCs/>
          <w:noProof/>
          <w:color w:val="000000"/>
          <w:szCs w:val="22"/>
          <w:lang w:val="el-GR"/>
        </w:rPr>
        <w:t xml:space="preserve"> </w:t>
      </w:r>
      <w:r>
        <w:rPr>
          <w:b/>
          <w:bCs/>
          <w:noProof/>
          <w:color w:val="000000"/>
          <w:szCs w:val="22"/>
          <w:lang w:val="el-GR"/>
        </w:rPr>
        <w:t>25</w:t>
      </w:r>
      <w:r w:rsidRPr="00E51455">
        <w:rPr>
          <w:b/>
          <w:bCs/>
          <w:noProof/>
          <w:color w:val="000000"/>
          <w:szCs w:val="22"/>
          <w:lang w:val="el-GR"/>
        </w:rPr>
        <w:t> </w:t>
      </w:r>
      <w:r>
        <w:rPr>
          <w:b/>
          <w:bCs/>
          <w:noProof/>
          <w:color w:val="000000"/>
          <w:szCs w:val="22"/>
          <w:lang w:val="en-US"/>
        </w:rPr>
        <w:t>MG</w:t>
      </w:r>
    </w:p>
    <w:p w14:paraId="4AF056B3" w14:textId="77777777" w:rsidR="00371EC0" w:rsidRPr="00E51455" w:rsidRDefault="00371EC0" w:rsidP="00371EC0">
      <w:pPr>
        <w:tabs>
          <w:tab w:val="clear" w:pos="567"/>
        </w:tabs>
        <w:spacing w:line="240" w:lineRule="auto"/>
        <w:rPr>
          <w:noProof/>
          <w:color w:val="000000"/>
          <w:szCs w:val="22"/>
          <w:lang w:val="el-GR"/>
        </w:rPr>
      </w:pPr>
    </w:p>
    <w:p w14:paraId="013AFC41" w14:textId="77777777" w:rsidR="00371EC0" w:rsidRPr="00E51455" w:rsidRDefault="00371EC0" w:rsidP="00371EC0">
      <w:pPr>
        <w:tabs>
          <w:tab w:val="clear" w:pos="567"/>
        </w:tabs>
        <w:spacing w:line="240" w:lineRule="auto"/>
        <w:rPr>
          <w:noProof/>
          <w:color w:val="000000"/>
          <w:szCs w:val="22"/>
          <w:lang w:val="el-GR"/>
        </w:rPr>
      </w:pPr>
    </w:p>
    <w:p w14:paraId="4EEBFA51"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1.</w:t>
      </w:r>
      <w:r w:rsidRPr="00E51455">
        <w:rPr>
          <w:b/>
          <w:noProof/>
          <w:color w:val="000000"/>
          <w:szCs w:val="22"/>
          <w:lang w:val="el-GR"/>
        </w:rPr>
        <w:tab/>
      </w:r>
      <w:r w:rsidRPr="00E51455">
        <w:rPr>
          <w:b/>
          <w:color w:val="000000"/>
          <w:szCs w:val="22"/>
          <w:lang w:val="el-GR"/>
        </w:rPr>
        <w:t>ΟΝΟΜΑΣΙΑ ΤΟΥ ΦΑΡΜΑΚΕΥΤΙΚΟΥ ΠΡΟΪΟΝΤΟΣ</w:t>
      </w:r>
    </w:p>
    <w:p w14:paraId="4DEED1D0" w14:textId="77777777" w:rsidR="00371EC0" w:rsidRPr="00E51455" w:rsidRDefault="00371EC0" w:rsidP="00371EC0">
      <w:pPr>
        <w:tabs>
          <w:tab w:val="clear" w:pos="567"/>
        </w:tabs>
        <w:spacing w:line="240" w:lineRule="auto"/>
        <w:rPr>
          <w:color w:val="000000"/>
          <w:szCs w:val="22"/>
          <w:lang w:val="el-GR"/>
        </w:rPr>
      </w:pPr>
    </w:p>
    <w:p w14:paraId="5DF3FC71" w14:textId="4E29267A" w:rsidR="00371EC0" w:rsidRPr="00E51455" w:rsidRDefault="00371EC0" w:rsidP="00371EC0">
      <w:pPr>
        <w:tabs>
          <w:tab w:val="clear" w:pos="567"/>
        </w:tabs>
        <w:spacing w:line="240" w:lineRule="auto"/>
        <w:rPr>
          <w:color w:val="000000"/>
          <w:szCs w:val="22"/>
          <w:lang w:val="el-GR"/>
        </w:rPr>
      </w:pPr>
      <w:r>
        <w:rPr>
          <w:color w:val="000000"/>
          <w:szCs w:val="22"/>
          <w:lang w:val="el-GR"/>
        </w:rPr>
        <w:t>Eltrombopag Accord</w:t>
      </w:r>
      <w:r w:rsidRPr="00E51455">
        <w:rPr>
          <w:color w:val="000000"/>
          <w:szCs w:val="22"/>
          <w:lang w:val="el-GR"/>
        </w:rPr>
        <w:t xml:space="preserve"> </w:t>
      </w:r>
      <w:r>
        <w:rPr>
          <w:color w:val="000000"/>
          <w:szCs w:val="22"/>
          <w:lang w:val="el-GR"/>
        </w:rPr>
        <w:t>25</w:t>
      </w:r>
      <w:r w:rsidRPr="00E51455">
        <w:rPr>
          <w:color w:val="000000"/>
          <w:szCs w:val="22"/>
          <w:lang w:val="el-GR"/>
        </w:rPr>
        <w:t> mg επικαλυμμένα με λεπτό υμένιο δισκία</w:t>
      </w:r>
    </w:p>
    <w:p w14:paraId="742859C2" w14:textId="23C5BDC2" w:rsidR="00371EC0" w:rsidRPr="00E51455" w:rsidRDefault="005E4AB9" w:rsidP="00371EC0">
      <w:pPr>
        <w:tabs>
          <w:tab w:val="clear" w:pos="567"/>
        </w:tabs>
        <w:spacing w:line="240" w:lineRule="auto"/>
        <w:rPr>
          <w:noProof/>
          <w:color w:val="000000"/>
          <w:szCs w:val="22"/>
          <w:lang w:val="el-GR"/>
        </w:rPr>
      </w:pPr>
      <w:r>
        <w:rPr>
          <w:color w:val="000000"/>
          <w:szCs w:val="22"/>
          <w:lang w:val="el-GR"/>
        </w:rPr>
        <w:t>ελτρομβοπάγη</w:t>
      </w:r>
    </w:p>
    <w:p w14:paraId="4B085818" w14:textId="77777777" w:rsidR="00371EC0" w:rsidRPr="00E51455" w:rsidRDefault="00371EC0" w:rsidP="00371EC0">
      <w:pPr>
        <w:tabs>
          <w:tab w:val="clear" w:pos="567"/>
        </w:tabs>
        <w:spacing w:line="240" w:lineRule="auto"/>
        <w:rPr>
          <w:noProof/>
          <w:color w:val="000000"/>
          <w:szCs w:val="22"/>
          <w:lang w:val="el-GR"/>
        </w:rPr>
      </w:pPr>
    </w:p>
    <w:p w14:paraId="1A286ADC" w14:textId="77777777" w:rsidR="00371EC0" w:rsidRPr="00E51455" w:rsidRDefault="00371EC0" w:rsidP="00371EC0">
      <w:pPr>
        <w:tabs>
          <w:tab w:val="clear" w:pos="567"/>
        </w:tabs>
        <w:spacing w:line="240" w:lineRule="auto"/>
        <w:rPr>
          <w:noProof/>
          <w:color w:val="000000"/>
          <w:szCs w:val="22"/>
          <w:lang w:val="el-GR"/>
        </w:rPr>
      </w:pPr>
    </w:p>
    <w:p w14:paraId="1B98411B"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el-GR"/>
        </w:rPr>
      </w:pPr>
      <w:r w:rsidRPr="00E51455">
        <w:rPr>
          <w:b/>
          <w:noProof/>
          <w:color w:val="000000"/>
          <w:szCs w:val="22"/>
          <w:lang w:val="el-GR"/>
        </w:rPr>
        <w:t>2.</w:t>
      </w:r>
      <w:r w:rsidRPr="00E51455">
        <w:rPr>
          <w:b/>
          <w:noProof/>
          <w:color w:val="000000"/>
          <w:szCs w:val="22"/>
          <w:lang w:val="el-GR"/>
        </w:rPr>
        <w:tab/>
      </w:r>
      <w:r w:rsidRPr="00E51455">
        <w:rPr>
          <w:b/>
          <w:color w:val="000000"/>
          <w:szCs w:val="22"/>
          <w:lang w:val="el-GR"/>
        </w:rPr>
        <w:t>ΣΥΝΘΕΣΗ ΣΕ ΔΡΑΣΤΙΚΗ(ΕΣ) ΟΥΣΙΑ(ΕΣ)</w:t>
      </w:r>
    </w:p>
    <w:p w14:paraId="3B0671B7" w14:textId="77777777" w:rsidR="00371EC0" w:rsidRPr="00E51455" w:rsidRDefault="00371EC0" w:rsidP="00371EC0">
      <w:pPr>
        <w:tabs>
          <w:tab w:val="clear" w:pos="567"/>
        </w:tabs>
        <w:spacing w:line="240" w:lineRule="auto"/>
        <w:rPr>
          <w:noProof/>
          <w:color w:val="000000"/>
          <w:szCs w:val="22"/>
          <w:u w:val="single"/>
          <w:lang w:val="el-GR"/>
        </w:rPr>
      </w:pPr>
    </w:p>
    <w:p w14:paraId="01454935" w14:textId="123A6B8E" w:rsidR="00371EC0" w:rsidRPr="00E51455" w:rsidRDefault="00371EC0" w:rsidP="00371EC0">
      <w:pPr>
        <w:tabs>
          <w:tab w:val="clear" w:pos="567"/>
        </w:tabs>
        <w:spacing w:line="240" w:lineRule="auto"/>
        <w:rPr>
          <w:noProof/>
          <w:color w:val="000000"/>
          <w:szCs w:val="22"/>
          <w:lang w:val="el-GR"/>
        </w:rPr>
      </w:pPr>
      <w:r w:rsidRPr="00E51455">
        <w:rPr>
          <w:color w:val="000000"/>
          <w:szCs w:val="22"/>
          <w:lang w:val="el-GR"/>
        </w:rPr>
        <w:t xml:space="preserve">Κάθε επικαλυμμένο με λεπτό υμένιο δισκίο περιέχει </w:t>
      </w:r>
      <w:r w:rsidR="00B124A7">
        <w:rPr>
          <w:color w:val="000000"/>
          <w:szCs w:val="22"/>
          <w:lang w:val="el-GR"/>
        </w:rPr>
        <w:t>ολαμινική ελτρομβοπάγη</w:t>
      </w:r>
      <w:r w:rsidRPr="00E51455">
        <w:rPr>
          <w:color w:val="000000"/>
          <w:szCs w:val="22"/>
          <w:lang w:val="el-GR"/>
        </w:rPr>
        <w:t xml:space="preserve"> ισοδύναμ</w:t>
      </w:r>
      <w:r w:rsidR="00C61A1E">
        <w:rPr>
          <w:color w:val="000000"/>
          <w:szCs w:val="22"/>
          <w:lang w:val="el-GR"/>
        </w:rPr>
        <w:t>η</w:t>
      </w:r>
      <w:r w:rsidRPr="00E51455">
        <w:rPr>
          <w:color w:val="000000"/>
          <w:szCs w:val="22"/>
          <w:lang w:val="el-GR"/>
        </w:rPr>
        <w:t xml:space="preserve"> με </w:t>
      </w:r>
      <w:r>
        <w:rPr>
          <w:color w:val="000000"/>
          <w:szCs w:val="22"/>
          <w:lang w:val="el-GR"/>
        </w:rPr>
        <w:t>25</w:t>
      </w:r>
      <w:r w:rsidRPr="00E51455">
        <w:rPr>
          <w:color w:val="000000"/>
          <w:szCs w:val="22"/>
          <w:lang w:val="el-GR"/>
        </w:rPr>
        <w:t xml:space="preserve"> mg </w:t>
      </w:r>
      <w:r w:rsidR="005E4AB9">
        <w:rPr>
          <w:color w:val="000000"/>
          <w:szCs w:val="22"/>
          <w:lang w:val="el-GR"/>
        </w:rPr>
        <w:t>ελτρομβοπάγη</w:t>
      </w:r>
      <w:r w:rsidRPr="00E51455">
        <w:rPr>
          <w:b/>
          <w:color w:val="000000"/>
          <w:szCs w:val="22"/>
          <w:lang w:val="el-GR"/>
        </w:rPr>
        <w:t>.</w:t>
      </w:r>
    </w:p>
    <w:p w14:paraId="5A1633EB" w14:textId="77777777" w:rsidR="00371EC0" w:rsidRPr="00E51455" w:rsidRDefault="00371EC0" w:rsidP="00371EC0">
      <w:pPr>
        <w:tabs>
          <w:tab w:val="clear" w:pos="567"/>
        </w:tabs>
        <w:spacing w:line="240" w:lineRule="auto"/>
        <w:rPr>
          <w:noProof/>
          <w:color w:val="000000"/>
          <w:szCs w:val="22"/>
          <w:lang w:val="el-GR"/>
        </w:rPr>
      </w:pPr>
    </w:p>
    <w:p w14:paraId="20D2AB05" w14:textId="77777777" w:rsidR="00371EC0" w:rsidRPr="00E51455" w:rsidRDefault="00371EC0" w:rsidP="00371EC0">
      <w:pPr>
        <w:tabs>
          <w:tab w:val="clear" w:pos="567"/>
        </w:tabs>
        <w:spacing w:line="240" w:lineRule="auto"/>
        <w:rPr>
          <w:noProof/>
          <w:color w:val="000000"/>
          <w:szCs w:val="22"/>
          <w:lang w:val="el-GR"/>
        </w:rPr>
      </w:pPr>
    </w:p>
    <w:p w14:paraId="4CF7AC4B"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3.</w:t>
      </w:r>
      <w:r w:rsidRPr="00E51455">
        <w:rPr>
          <w:b/>
          <w:noProof/>
          <w:color w:val="000000"/>
          <w:szCs w:val="22"/>
          <w:lang w:val="el-GR"/>
        </w:rPr>
        <w:tab/>
      </w:r>
      <w:r w:rsidRPr="00E51455">
        <w:rPr>
          <w:b/>
          <w:color w:val="000000"/>
          <w:szCs w:val="22"/>
          <w:lang w:val="el-GR"/>
        </w:rPr>
        <w:t>ΚΑΤΑΛΟΓΟΣ ΕΚΔΟΧΩΝ</w:t>
      </w:r>
    </w:p>
    <w:p w14:paraId="54998C0A" w14:textId="77777777" w:rsidR="00371EC0" w:rsidRPr="00E51455" w:rsidRDefault="00371EC0" w:rsidP="00371EC0">
      <w:pPr>
        <w:tabs>
          <w:tab w:val="clear" w:pos="567"/>
        </w:tabs>
        <w:spacing w:line="240" w:lineRule="auto"/>
        <w:rPr>
          <w:noProof/>
          <w:color w:val="000000"/>
          <w:szCs w:val="22"/>
          <w:lang w:val="el-GR"/>
        </w:rPr>
      </w:pPr>
    </w:p>
    <w:p w14:paraId="219E50D3" w14:textId="77777777" w:rsidR="00371EC0" w:rsidRPr="00E51455" w:rsidRDefault="00371EC0" w:rsidP="00371EC0">
      <w:pPr>
        <w:tabs>
          <w:tab w:val="clear" w:pos="567"/>
        </w:tabs>
        <w:spacing w:line="240" w:lineRule="auto"/>
        <w:rPr>
          <w:noProof/>
          <w:color w:val="000000"/>
          <w:szCs w:val="22"/>
          <w:lang w:val="el-GR"/>
        </w:rPr>
      </w:pPr>
    </w:p>
    <w:p w14:paraId="518F656D"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4.</w:t>
      </w:r>
      <w:r w:rsidRPr="00E51455">
        <w:rPr>
          <w:b/>
          <w:noProof/>
          <w:color w:val="000000"/>
          <w:szCs w:val="22"/>
          <w:lang w:val="el-GR"/>
        </w:rPr>
        <w:tab/>
      </w:r>
      <w:r w:rsidRPr="00E51455">
        <w:rPr>
          <w:b/>
          <w:color w:val="000000"/>
          <w:szCs w:val="22"/>
          <w:lang w:val="el-GR"/>
        </w:rPr>
        <w:t>ΦΑΡΜΑΚΟΤΕΧΝΙΚΗ ΜΟΡΦΗ ΚΑΙ ΠΕΡΙΕΧΟΜΕΝΟ</w:t>
      </w:r>
    </w:p>
    <w:p w14:paraId="0532D7F9" w14:textId="77777777" w:rsidR="00371EC0" w:rsidRPr="00E51455" w:rsidRDefault="00371EC0" w:rsidP="00371EC0">
      <w:pPr>
        <w:tabs>
          <w:tab w:val="clear" w:pos="567"/>
        </w:tabs>
        <w:spacing w:line="240" w:lineRule="auto"/>
        <w:rPr>
          <w:noProof/>
          <w:color w:val="000000"/>
          <w:szCs w:val="22"/>
          <w:lang w:val="el-GR"/>
        </w:rPr>
      </w:pPr>
    </w:p>
    <w:p w14:paraId="0A9428FA" w14:textId="77777777" w:rsidR="00371EC0" w:rsidRPr="00426B86" w:rsidRDefault="00371EC0" w:rsidP="00371EC0">
      <w:pPr>
        <w:tabs>
          <w:tab w:val="clear" w:pos="567"/>
        </w:tabs>
        <w:spacing w:line="240" w:lineRule="auto"/>
        <w:rPr>
          <w:color w:val="000000"/>
          <w:szCs w:val="22"/>
          <w:lang w:val="el-GR"/>
        </w:rPr>
      </w:pPr>
      <w:r w:rsidRPr="004172C0">
        <w:rPr>
          <w:color w:val="000000"/>
          <w:szCs w:val="22"/>
          <w:highlight w:val="lightGray"/>
          <w:lang w:val="el-GR"/>
        </w:rPr>
        <w:t>Επικαλυμμένο με λεπτό υμένιο δισκίο</w:t>
      </w:r>
    </w:p>
    <w:p w14:paraId="70F4B72A" w14:textId="684E8D11" w:rsidR="00371EC0" w:rsidRPr="00E51455" w:rsidRDefault="00371EC0" w:rsidP="00371EC0">
      <w:pPr>
        <w:tabs>
          <w:tab w:val="clear" w:pos="567"/>
        </w:tabs>
        <w:spacing w:line="240" w:lineRule="auto"/>
        <w:rPr>
          <w:noProof/>
          <w:color w:val="000000"/>
          <w:szCs w:val="22"/>
          <w:lang w:val="el-GR"/>
        </w:rPr>
      </w:pPr>
      <w:r w:rsidRPr="00E51455">
        <w:rPr>
          <w:color w:val="000000"/>
          <w:szCs w:val="22"/>
          <w:lang w:val="el-GR"/>
        </w:rPr>
        <w:t>14 δισκία</w:t>
      </w:r>
    </w:p>
    <w:p w14:paraId="7723B6DF" w14:textId="2886BD4A" w:rsidR="00371EC0" w:rsidRDefault="00371EC0" w:rsidP="00371EC0">
      <w:pPr>
        <w:tabs>
          <w:tab w:val="clear" w:pos="567"/>
        </w:tabs>
        <w:spacing w:line="240" w:lineRule="auto"/>
        <w:rPr>
          <w:color w:val="000000"/>
          <w:szCs w:val="22"/>
          <w:shd w:val="pct15" w:color="auto" w:fill="auto"/>
          <w:lang w:val="el-GR"/>
        </w:rPr>
      </w:pPr>
      <w:r w:rsidRPr="00E51455">
        <w:rPr>
          <w:color w:val="000000"/>
          <w:szCs w:val="22"/>
          <w:shd w:val="pct15" w:color="auto" w:fill="auto"/>
          <w:lang w:val="el-GR"/>
        </w:rPr>
        <w:t>28 δισκία</w:t>
      </w:r>
    </w:p>
    <w:p w14:paraId="3420F8F3" w14:textId="1E28373E" w:rsidR="000D22AA" w:rsidRPr="00E51455" w:rsidRDefault="000D22AA" w:rsidP="00371EC0">
      <w:pPr>
        <w:tabs>
          <w:tab w:val="clear" w:pos="567"/>
        </w:tabs>
        <w:spacing w:line="240" w:lineRule="auto"/>
        <w:rPr>
          <w:noProof/>
          <w:color w:val="000000"/>
          <w:szCs w:val="22"/>
          <w:shd w:val="pct15" w:color="auto" w:fill="auto"/>
          <w:lang w:val="el-GR"/>
        </w:rPr>
      </w:pPr>
      <w:r>
        <w:rPr>
          <w:color w:val="000000"/>
          <w:szCs w:val="22"/>
          <w:shd w:val="pct15" w:color="auto" w:fill="auto"/>
          <w:lang w:val="el-GR"/>
        </w:rPr>
        <w:t>84 δισκία</w:t>
      </w:r>
    </w:p>
    <w:p w14:paraId="302B8984" w14:textId="77777777" w:rsidR="00371EC0" w:rsidRDefault="00371EC0" w:rsidP="00371EC0">
      <w:pPr>
        <w:tabs>
          <w:tab w:val="clear" w:pos="567"/>
        </w:tabs>
        <w:spacing w:line="240" w:lineRule="auto"/>
        <w:rPr>
          <w:color w:val="000000"/>
          <w:szCs w:val="22"/>
          <w:shd w:val="pct15" w:color="auto" w:fill="auto"/>
          <w:lang w:val="el-GR"/>
        </w:rPr>
      </w:pPr>
      <w:r>
        <w:rPr>
          <w:color w:val="000000"/>
          <w:szCs w:val="22"/>
          <w:shd w:val="pct15" w:color="auto" w:fill="auto"/>
          <w:lang w:val="el-GR"/>
        </w:rPr>
        <w:t>14 </w:t>
      </w:r>
      <w:r>
        <w:rPr>
          <w:color w:val="000000"/>
          <w:szCs w:val="22"/>
          <w:shd w:val="pct15" w:color="auto" w:fill="auto"/>
          <w:lang w:val="en-US"/>
        </w:rPr>
        <w:t>x </w:t>
      </w:r>
      <w:r w:rsidRPr="00426B86">
        <w:rPr>
          <w:color w:val="000000"/>
          <w:szCs w:val="22"/>
          <w:shd w:val="pct15" w:color="auto" w:fill="auto"/>
          <w:lang w:val="el-GR"/>
        </w:rPr>
        <w:t>1</w:t>
      </w:r>
      <w:r>
        <w:rPr>
          <w:color w:val="000000"/>
          <w:szCs w:val="22"/>
          <w:shd w:val="pct15" w:color="auto" w:fill="auto"/>
          <w:lang w:val="en-US"/>
        </w:rPr>
        <w:t> </w:t>
      </w:r>
      <w:r>
        <w:rPr>
          <w:color w:val="000000"/>
          <w:szCs w:val="22"/>
          <w:shd w:val="pct15" w:color="auto" w:fill="auto"/>
          <w:lang w:val="el-GR"/>
        </w:rPr>
        <w:t>δισκία</w:t>
      </w:r>
    </w:p>
    <w:p w14:paraId="11475437" w14:textId="77777777" w:rsidR="00371EC0" w:rsidRDefault="00371EC0" w:rsidP="00371EC0">
      <w:pPr>
        <w:tabs>
          <w:tab w:val="clear" w:pos="567"/>
        </w:tabs>
        <w:spacing w:line="240" w:lineRule="auto"/>
        <w:rPr>
          <w:color w:val="000000"/>
          <w:szCs w:val="22"/>
          <w:shd w:val="pct15" w:color="auto" w:fill="auto"/>
          <w:lang w:val="el-GR"/>
        </w:rPr>
      </w:pPr>
      <w:r>
        <w:rPr>
          <w:color w:val="000000"/>
          <w:szCs w:val="22"/>
          <w:shd w:val="pct15" w:color="auto" w:fill="auto"/>
          <w:lang w:val="el-GR"/>
        </w:rPr>
        <w:t>28 </w:t>
      </w:r>
      <w:r>
        <w:rPr>
          <w:color w:val="000000"/>
          <w:szCs w:val="22"/>
          <w:shd w:val="pct15" w:color="auto" w:fill="auto"/>
          <w:lang w:val="en-US"/>
        </w:rPr>
        <w:t>x </w:t>
      </w:r>
      <w:r w:rsidRPr="00426B86">
        <w:rPr>
          <w:color w:val="000000"/>
          <w:szCs w:val="22"/>
          <w:shd w:val="pct15" w:color="auto" w:fill="auto"/>
          <w:lang w:val="el-GR"/>
        </w:rPr>
        <w:t>1</w:t>
      </w:r>
      <w:r>
        <w:rPr>
          <w:color w:val="000000"/>
          <w:szCs w:val="22"/>
          <w:shd w:val="pct15" w:color="auto" w:fill="auto"/>
          <w:lang w:val="en-US"/>
        </w:rPr>
        <w:t> </w:t>
      </w:r>
      <w:r>
        <w:rPr>
          <w:color w:val="000000"/>
          <w:szCs w:val="22"/>
          <w:shd w:val="pct15" w:color="auto" w:fill="auto"/>
          <w:lang w:val="el-GR"/>
        </w:rPr>
        <w:t>δισκία</w:t>
      </w:r>
    </w:p>
    <w:p w14:paraId="469E5BE9" w14:textId="64CCC310" w:rsidR="000D22AA" w:rsidRPr="000D22AA" w:rsidRDefault="000D22AA" w:rsidP="00371EC0">
      <w:pPr>
        <w:tabs>
          <w:tab w:val="clear" w:pos="567"/>
        </w:tabs>
        <w:spacing w:line="240" w:lineRule="auto"/>
        <w:rPr>
          <w:noProof/>
          <w:color w:val="000000"/>
          <w:szCs w:val="22"/>
          <w:shd w:val="pct15" w:color="auto" w:fill="auto"/>
          <w:lang w:val="el-GR"/>
        </w:rPr>
      </w:pPr>
      <w:r>
        <w:rPr>
          <w:color w:val="000000"/>
          <w:szCs w:val="22"/>
          <w:shd w:val="pct15" w:color="auto" w:fill="auto"/>
          <w:lang w:val="el-GR"/>
        </w:rPr>
        <w:t>84 </w:t>
      </w:r>
      <w:r>
        <w:rPr>
          <w:color w:val="000000"/>
          <w:szCs w:val="22"/>
          <w:shd w:val="pct15" w:color="auto" w:fill="auto"/>
          <w:lang w:val="en-US"/>
        </w:rPr>
        <w:t>x</w:t>
      </w:r>
      <w:r>
        <w:rPr>
          <w:color w:val="000000"/>
          <w:szCs w:val="22"/>
          <w:shd w:val="pct15" w:color="auto" w:fill="auto"/>
          <w:lang w:val="el-GR"/>
        </w:rPr>
        <w:t> 1 δισκία</w:t>
      </w:r>
    </w:p>
    <w:p w14:paraId="78766B7D" w14:textId="77777777" w:rsidR="00371EC0" w:rsidRPr="00E51455" w:rsidRDefault="00371EC0" w:rsidP="00371EC0">
      <w:pPr>
        <w:tabs>
          <w:tab w:val="clear" w:pos="567"/>
        </w:tabs>
        <w:spacing w:line="240" w:lineRule="auto"/>
        <w:rPr>
          <w:noProof/>
          <w:color w:val="000000"/>
          <w:szCs w:val="22"/>
          <w:lang w:val="el-GR"/>
        </w:rPr>
      </w:pPr>
    </w:p>
    <w:p w14:paraId="72068C60" w14:textId="77777777" w:rsidR="00371EC0" w:rsidRPr="00E51455" w:rsidRDefault="00371EC0" w:rsidP="00371EC0">
      <w:pPr>
        <w:tabs>
          <w:tab w:val="clear" w:pos="567"/>
        </w:tabs>
        <w:spacing w:line="240" w:lineRule="auto"/>
        <w:rPr>
          <w:noProof/>
          <w:color w:val="000000"/>
          <w:szCs w:val="22"/>
          <w:lang w:val="el-GR"/>
        </w:rPr>
      </w:pPr>
    </w:p>
    <w:p w14:paraId="0044235C"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5.</w:t>
      </w:r>
      <w:r w:rsidRPr="00E51455">
        <w:rPr>
          <w:b/>
          <w:noProof/>
          <w:color w:val="000000"/>
          <w:szCs w:val="22"/>
          <w:lang w:val="el-GR"/>
        </w:rPr>
        <w:tab/>
      </w:r>
      <w:r w:rsidRPr="00E51455">
        <w:rPr>
          <w:b/>
          <w:color w:val="000000"/>
          <w:szCs w:val="22"/>
          <w:lang w:val="el-GR"/>
        </w:rPr>
        <w:t>ΤΡΟΠΟΣ ΚΑΙ ΟΔΟΣ(ΟΙ) ΧΟΡΗΓΗΣΗΣ</w:t>
      </w:r>
    </w:p>
    <w:p w14:paraId="510D23DD" w14:textId="77777777" w:rsidR="00371EC0" w:rsidRPr="00E51455" w:rsidRDefault="00371EC0" w:rsidP="00371EC0">
      <w:pPr>
        <w:tabs>
          <w:tab w:val="clear" w:pos="567"/>
        </w:tabs>
        <w:spacing w:line="240" w:lineRule="auto"/>
        <w:rPr>
          <w:i/>
          <w:noProof/>
          <w:color w:val="000000"/>
          <w:szCs w:val="22"/>
          <w:lang w:val="el-GR"/>
        </w:rPr>
      </w:pPr>
    </w:p>
    <w:p w14:paraId="0025ABE8" w14:textId="77777777" w:rsidR="00371EC0" w:rsidRDefault="00371EC0" w:rsidP="00371EC0">
      <w:pPr>
        <w:tabs>
          <w:tab w:val="clear" w:pos="567"/>
        </w:tabs>
        <w:spacing w:line="240" w:lineRule="auto"/>
        <w:rPr>
          <w:color w:val="000000"/>
          <w:lang w:val="el-GR"/>
        </w:rPr>
      </w:pPr>
      <w:r w:rsidRPr="00E51455">
        <w:rPr>
          <w:color w:val="000000"/>
          <w:lang w:val="el-GR"/>
        </w:rPr>
        <w:t xml:space="preserve">Διαβάστε το φύλλο οδηγιών χρήσης πριν από τη χρήση. </w:t>
      </w:r>
    </w:p>
    <w:p w14:paraId="4040A43F" w14:textId="663CEBF8" w:rsidR="00371EC0" w:rsidRPr="00E51455" w:rsidRDefault="00D30574" w:rsidP="00371EC0">
      <w:pPr>
        <w:tabs>
          <w:tab w:val="clear" w:pos="567"/>
        </w:tabs>
        <w:spacing w:line="240" w:lineRule="auto"/>
        <w:rPr>
          <w:noProof/>
          <w:color w:val="000000"/>
          <w:szCs w:val="22"/>
          <w:lang w:val="el-GR"/>
        </w:rPr>
      </w:pPr>
      <w:r>
        <w:rPr>
          <w:color w:val="000000"/>
          <w:szCs w:val="22"/>
          <w:lang w:val="el-GR"/>
        </w:rPr>
        <w:t>Από στόματος χρήση</w:t>
      </w:r>
      <w:r w:rsidR="00371EC0" w:rsidRPr="00E51455">
        <w:rPr>
          <w:color w:val="000000"/>
          <w:szCs w:val="22"/>
          <w:lang w:val="el-GR"/>
        </w:rPr>
        <w:t>.</w:t>
      </w:r>
    </w:p>
    <w:p w14:paraId="0AE9CAE0" w14:textId="77777777" w:rsidR="00371EC0" w:rsidRPr="00E51455" w:rsidRDefault="00371EC0" w:rsidP="00371EC0">
      <w:pPr>
        <w:tabs>
          <w:tab w:val="clear" w:pos="567"/>
        </w:tabs>
        <w:spacing w:line="240" w:lineRule="auto"/>
        <w:rPr>
          <w:noProof/>
          <w:color w:val="000000"/>
          <w:szCs w:val="22"/>
          <w:lang w:val="el-GR"/>
        </w:rPr>
      </w:pPr>
    </w:p>
    <w:p w14:paraId="4618A7E6" w14:textId="77777777" w:rsidR="00371EC0" w:rsidRPr="00E51455" w:rsidRDefault="00371EC0" w:rsidP="00371EC0">
      <w:pPr>
        <w:tabs>
          <w:tab w:val="clear" w:pos="567"/>
        </w:tabs>
        <w:spacing w:line="240" w:lineRule="auto"/>
        <w:rPr>
          <w:noProof/>
          <w:color w:val="000000"/>
          <w:szCs w:val="22"/>
          <w:lang w:val="el-GR"/>
        </w:rPr>
      </w:pPr>
    </w:p>
    <w:p w14:paraId="3AEE090F"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6.</w:t>
      </w:r>
      <w:r w:rsidRPr="00E51455">
        <w:rPr>
          <w:b/>
          <w:noProof/>
          <w:color w:val="000000"/>
          <w:szCs w:val="22"/>
          <w:lang w:val="el-GR"/>
        </w:rPr>
        <w:tab/>
      </w:r>
      <w:r w:rsidRPr="00E51455">
        <w:rPr>
          <w:b/>
          <w:color w:val="000000"/>
          <w:szCs w:val="22"/>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58DE4A82" w14:textId="77777777" w:rsidR="00371EC0" w:rsidRPr="00E51455" w:rsidRDefault="00371EC0" w:rsidP="00371EC0">
      <w:pPr>
        <w:tabs>
          <w:tab w:val="clear" w:pos="567"/>
        </w:tabs>
        <w:spacing w:line="240" w:lineRule="auto"/>
        <w:rPr>
          <w:noProof/>
          <w:color w:val="000000"/>
          <w:szCs w:val="22"/>
          <w:lang w:val="el-GR"/>
        </w:rPr>
      </w:pPr>
    </w:p>
    <w:p w14:paraId="62DD30B2" w14:textId="77777777" w:rsidR="00371EC0" w:rsidRPr="00E51455" w:rsidRDefault="00371EC0" w:rsidP="00371EC0">
      <w:pPr>
        <w:tabs>
          <w:tab w:val="clear" w:pos="567"/>
        </w:tabs>
        <w:spacing w:line="240" w:lineRule="auto"/>
        <w:rPr>
          <w:noProof/>
          <w:color w:val="000000"/>
          <w:szCs w:val="22"/>
          <w:lang w:val="el-GR"/>
        </w:rPr>
      </w:pPr>
      <w:r w:rsidRPr="00E51455">
        <w:rPr>
          <w:color w:val="000000"/>
          <w:szCs w:val="22"/>
          <w:lang w:val="el-GR"/>
        </w:rPr>
        <w:t>Να φυλάσσεται σε θέση, την οποία δεν βλέπουν και δεν προσεγγίζουν τα παιδιά.</w:t>
      </w:r>
    </w:p>
    <w:p w14:paraId="5AA203D7" w14:textId="77777777" w:rsidR="00371EC0" w:rsidRPr="00E51455" w:rsidRDefault="00371EC0" w:rsidP="00371EC0">
      <w:pPr>
        <w:tabs>
          <w:tab w:val="clear" w:pos="567"/>
        </w:tabs>
        <w:spacing w:line="240" w:lineRule="auto"/>
        <w:rPr>
          <w:noProof/>
          <w:color w:val="000000"/>
          <w:szCs w:val="22"/>
          <w:lang w:val="el-GR"/>
        </w:rPr>
      </w:pPr>
    </w:p>
    <w:p w14:paraId="147A2D85" w14:textId="77777777" w:rsidR="00371EC0" w:rsidRPr="00E51455" w:rsidRDefault="00371EC0" w:rsidP="00371EC0">
      <w:pPr>
        <w:tabs>
          <w:tab w:val="clear" w:pos="567"/>
        </w:tabs>
        <w:spacing w:line="240" w:lineRule="auto"/>
        <w:rPr>
          <w:noProof/>
          <w:color w:val="000000"/>
          <w:szCs w:val="22"/>
          <w:lang w:val="el-GR"/>
        </w:rPr>
      </w:pPr>
    </w:p>
    <w:p w14:paraId="2E30F5B3"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7.</w:t>
      </w:r>
      <w:r w:rsidRPr="00E51455">
        <w:rPr>
          <w:b/>
          <w:noProof/>
          <w:color w:val="000000"/>
          <w:szCs w:val="22"/>
          <w:lang w:val="el-GR"/>
        </w:rPr>
        <w:tab/>
      </w:r>
      <w:r w:rsidRPr="00E51455">
        <w:rPr>
          <w:b/>
          <w:color w:val="000000"/>
          <w:szCs w:val="22"/>
          <w:lang w:val="el-GR"/>
        </w:rPr>
        <w:t>ΑΛΛΗ(ΕΣ) ΕΙΔΙΚΗ(ΕΣ) ΠΡΟΕΙΔΟΠΟΙΗΣΗ(ΕΙΣ), ΕΑΝ ΕΙΝΑΙ ΑΠΑΡΑΙΤΗΤΗ(ΕΣ)</w:t>
      </w:r>
    </w:p>
    <w:p w14:paraId="274E9837" w14:textId="77777777" w:rsidR="00371EC0" w:rsidRPr="00E51455" w:rsidRDefault="00371EC0" w:rsidP="00371EC0">
      <w:pPr>
        <w:tabs>
          <w:tab w:val="clear" w:pos="567"/>
        </w:tabs>
        <w:spacing w:line="240" w:lineRule="auto"/>
        <w:rPr>
          <w:noProof/>
          <w:color w:val="000000"/>
          <w:szCs w:val="22"/>
          <w:lang w:val="el-GR"/>
        </w:rPr>
      </w:pPr>
    </w:p>
    <w:p w14:paraId="0D3234B3" w14:textId="77777777" w:rsidR="00371EC0" w:rsidRPr="00E51455" w:rsidRDefault="00371EC0" w:rsidP="00371EC0">
      <w:pPr>
        <w:tabs>
          <w:tab w:val="clear" w:pos="567"/>
        </w:tabs>
        <w:spacing w:line="240" w:lineRule="auto"/>
        <w:rPr>
          <w:noProof/>
          <w:color w:val="000000"/>
          <w:szCs w:val="22"/>
          <w:lang w:val="el-GR"/>
        </w:rPr>
      </w:pPr>
    </w:p>
    <w:p w14:paraId="5A1C6BC7"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8.</w:t>
      </w:r>
      <w:r w:rsidRPr="00E51455">
        <w:rPr>
          <w:b/>
          <w:noProof/>
          <w:color w:val="000000"/>
          <w:szCs w:val="22"/>
          <w:lang w:val="el-GR"/>
        </w:rPr>
        <w:tab/>
      </w:r>
      <w:r w:rsidRPr="00E51455">
        <w:rPr>
          <w:b/>
          <w:color w:val="000000"/>
          <w:szCs w:val="22"/>
          <w:lang w:val="el-GR"/>
        </w:rPr>
        <w:t>ΗΜΕΡΟΜΗΝΙΑ ΛΗΞΗΣ</w:t>
      </w:r>
    </w:p>
    <w:p w14:paraId="0F5F8657" w14:textId="77777777" w:rsidR="00371EC0" w:rsidRPr="00E51455" w:rsidRDefault="00371EC0" w:rsidP="00371EC0">
      <w:pPr>
        <w:tabs>
          <w:tab w:val="clear" w:pos="567"/>
        </w:tabs>
        <w:spacing w:line="240" w:lineRule="auto"/>
        <w:rPr>
          <w:noProof/>
          <w:color w:val="000000"/>
          <w:szCs w:val="22"/>
          <w:lang w:val="el-GR"/>
        </w:rPr>
      </w:pPr>
    </w:p>
    <w:p w14:paraId="5EB1714C" w14:textId="3291900C" w:rsidR="00371EC0" w:rsidRPr="006F21D1" w:rsidRDefault="00F2516E" w:rsidP="00371EC0">
      <w:pPr>
        <w:tabs>
          <w:tab w:val="clear" w:pos="567"/>
        </w:tabs>
        <w:spacing w:line="240" w:lineRule="auto"/>
        <w:rPr>
          <w:noProof/>
          <w:color w:val="000000"/>
          <w:szCs w:val="22"/>
          <w:lang w:val="el-GR"/>
        </w:rPr>
      </w:pPr>
      <w:r>
        <w:rPr>
          <w:color w:val="000000"/>
          <w:szCs w:val="22"/>
          <w:lang w:val="en-US"/>
        </w:rPr>
        <w:t>EXP</w:t>
      </w:r>
    </w:p>
    <w:p w14:paraId="58546B91" w14:textId="77777777" w:rsidR="00371EC0" w:rsidRPr="00E51455" w:rsidRDefault="00371EC0" w:rsidP="00371EC0">
      <w:pPr>
        <w:tabs>
          <w:tab w:val="clear" w:pos="567"/>
        </w:tabs>
        <w:spacing w:line="240" w:lineRule="auto"/>
        <w:rPr>
          <w:noProof/>
          <w:color w:val="000000"/>
          <w:szCs w:val="22"/>
          <w:lang w:val="el-GR"/>
        </w:rPr>
      </w:pPr>
    </w:p>
    <w:p w14:paraId="39AF764A" w14:textId="77777777" w:rsidR="00371EC0" w:rsidRPr="00E51455" w:rsidRDefault="00371EC0" w:rsidP="00371EC0">
      <w:pPr>
        <w:tabs>
          <w:tab w:val="clear" w:pos="567"/>
        </w:tabs>
        <w:spacing w:line="240" w:lineRule="auto"/>
        <w:rPr>
          <w:noProof/>
          <w:color w:val="000000"/>
          <w:szCs w:val="22"/>
          <w:lang w:val="el-GR"/>
        </w:rPr>
      </w:pPr>
    </w:p>
    <w:p w14:paraId="1B59BBD8"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9.</w:t>
      </w:r>
      <w:r w:rsidRPr="00E51455">
        <w:rPr>
          <w:b/>
          <w:noProof/>
          <w:color w:val="000000"/>
          <w:szCs w:val="22"/>
          <w:lang w:val="el-GR"/>
        </w:rPr>
        <w:tab/>
      </w:r>
      <w:r w:rsidRPr="00E51455">
        <w:rPr>
          <w:b/>
          <w:color w:val="000000"/>
          <w:szCs w:val="22"/>
          <w:lang w:val="el-GR"/>
        </w:rPr>
        <w:t>ΕΙΔΙΚΕΣ ΣΥΝΘΗΚΕΣ ΦΥΛΑΞΗΣ</w:t>
      </w:r>
    </w:p>
    <w:p w14:paraId="5C880178" w14:textId="77777777" w:rsidR="00371EC0" w:rsidRPr="00E51455" w:rsidRDefault="00371EC0" w:rsidP="00371EC0">
      <w:pPr>
        <w:spacing w:line="240" w:lineRule="auto"/>
        <w:rPr>
          <w:color w:val="000000"/>
          <w:szCs w:val="22"/>
          <w:lang w:val="el-GR"/>
        </w:rPr>
      </w:pPr>
    </w:p>
    <w:p w14:paraId="68AD34AE" w14:textId="77777777" w:rsidR="00371EC0" w:rsidRPr="00E51455" w:rsidRDefault="00371EC0" w:rsidP="00371EC0">
      <w:pPr>
        <w:tabs>
          <w:tab w:val="clear" w:pos="567"/>
        </w:tabs>
        <w:spacing w:line="240" w:lineRule="auto"/>
        <w:ind w:left="567" w:hanging="567"/>
        <w:rPr>
          <w:noProof/>
          <w:color w:val="000000"/>
          <w:szCs w:val="22"/>
          <w:lang w:val="el-GR"/>
        </w:rPr>
      </w:pPr>
    </w:p>
    <w:p w14:paraId="57CADA1D"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el-GR"/>
        </w:rPr>
      </w:pPr>
      <w:r w:rsidRPr="00E51455">
        <w:rPr>
          <w:b/>
          <w:noProof/>
          <w:color w:val="000000"/>
          <w:szCs w:val="22"/>
          <w:lang w:val="el-GR"/>
        </w:rPr>
        <w:lastRenderedPageBreak/>
        <w:t>10.</w:t>
      </w:r>
      <w:r w:rsidRPr="00E51455">
        <w:rPr>
          <w:b/>
          <w:noProof/>
          <w:color w:val="000000"/>
          <w:szCs w:val="22"/>
          <w:lang w:val="el-GR"/>
        </w:rPr>
        <w:tab/>
      </w:r>
      <w:r w:rsidRPr="00E51455">
        <w:rPr>
          <w:b/>
          <w:color w:val="000000"/>
          <w:szCs w:val="22"/>
          <w:lang w:val="el-GR"/>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1C1E81C0" w14:textId="77777777" w:rsidR="00371EC0" w:rsidRPr="00E51455" w:rsidRDefault="00371EC0" w:rsidP="00371EC0">
      <w:pPr>
        <w:tabs>
          <w:tab w:val="clear" w:pos="567"/>
        </w:tabs>
        <w:spacing w:line="240" w:lineRule="auto"/>
        <w:rPr>
          <w:noProof/>
          <w:color w:val="000000"/>
          <w:szCs w:val="22"/>
          <w:lang w:val="el-GR"/>
        </w:rPr>
      </w:pPr>
    </w:p>
    <w:p w14:paraId="596455DA" w14:textId="77777777" w:rsidR="00371EC0" w:rsidRPr="00E51455" w:rsidRDefault="00371EC0" w:rsidP="00371EC0">
      <w:pPr>
        <w:tabs>
          <w:tab w:val="clear" w:pos="567"/>
        </w:tabs>
        <w:spacing w:line="240" w:lineRule="auto"/>
        <w:rPr>
          <w:noProof/>
          <w:color w:val="000000"/>
          <w:szCs w:val="22"/>
          <w:lang w:val="el-GR"/>
        </w:rPr>
      </w:pPr>
    </w:p>
    <w:p w14:paraId="793E6163"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szCs w:val="22"/>
          <w:lang w:val="el-GR"/>
        </w:rPr>
      </w:pPr>
      <w:r w:rsidRPr="00E51455">
        <w:rPr>
          <w:b/>
          <w:noProof/>
          <w:color w:val="000000"/>
          <w:szCs w:val="22"/>
          <w:lang w:val="el-GR"/>
        </w:rPr>
        <w:t>11.</w:t>
      </w:r>
      <w:r w:rsidRPr="00E51455">
        <w:rPr>
          <w:b/>
          <w:noProof/>
          <w:color w:val="000000"/>
          <w:szCs w:val="22"/>
          <w:lang w:val="el-GR"/>
        </w:rPr>
        <w:tab/>
      </w:r>
      <w:r w:rsidRPr="00E51455">
        <w:rPr>
          <w:b/>
          <w:color w:val="000000"/>
          <w:szCs w:val="22"/>
          <w:lang w:val="el-GR"/>
        </w:rPr>
        <w:t>ΟΝΟΜΑ ΚΑΙ ΔΙΕΥΘΥΝΣΗ ΚΑΤΟΧΟΥ ΤΗΣ ΑΔΕΙΑΣ ΚΥΚΛΟΦΟΡΙΑΣ</w:t>
      </w:r>
    </w:p>
    <w:p w14:paraId="692B00F5" w14:textId="77777777" w:rsidR="00371EC0" w:rsidRPr="00E51455" w:rsidRDefault="00371EC0" w:rsidP="00371EC0">
      <w:pPr>
        <w:tabs>
          <w:tab w:val="clear" w:pos="567"/>
        </w:tabs>
        <w:spacing w:line="240" w:lineRule="auto"/>
        <w:rPr>
          <w:noProof/>
          <w:color w:val="000000"/>
          <w:szCs w:val="22"/>
          <w:lang w:val="el-GR"/>
        </w:rPr>
      </w:pPr>
    </w:p>
    <w:p w14:paraId="31D0A9B8" w14:textId="77777777" w:rsidR="00371EC0" w:rsidRPr="00E66D62" w:rsidRDefault="00371EC0" w:rsidP="00371EC0">
      <w:pPr>
        <w:keepNext/>
        <w:spacing w:line="240" w:lineRule="auto"/>
        <w:rPr>
          <w:szCs w:val="22"/>
        </w:rPr>
      </w:pPr>
      <w:r w:rsidRPr="00E66D62">
        <w:rPr>
          <w:szCs w:val="22"/>
        </w:rPr>
        <w:t>Accord Healthcare S.L.U.</w:t>
      </w:r>
    </w:p>
    <w:p w14:paraId="2D0BD535" w14:textId="77777777" w:rsidR="00371EC0" w:rsidRPr="00A45C84" w:rsidRDefault="00371EC0" w:rsidP="00371EC0">
      <w:pPr>
        <w:spacing w:line="240" w:lineRule="auto"/>
        <w:rPr>
          <w:szCs w:val="22"/>
          <w:lang w:val="pt-PT"/>
        </w:rPr>
      </w:pPr>
      <w:r w:rsidRPr="00A45C84">
        <w:rPr>
          <w:szCs w:val="22"/>
          <w:lang w:val="pt-PT"/>
        </w:rPr>
        <w:t>World Trade Center, Moll de Barcelona, s/n,</w:t>
      </w:r>
    </w:p>
    <w:p w14:paraId="39FF122B" w14:textId="77777777" w:rsidR="00371EC0" w:rsidRPr="00A45C84" w:rsidRDefault="00371EC0" w:rsidP="00371EC0">
      <w:pPr>
        <w:spacing w:line="240" w:lineRule="auto"/>
        <w:rPr>
          <w:szCs w:val="22"/>
          <w:lang w:val="pt-PT"/>
        </w:rPr>
      </w:pPr>
      <w:r w:rsidRPr="00A45C84">
        <w:rPr>
          <w:szCs w:val="22"/>
          <w:lang w:val="pt-PT"/>
        </w:rPr>
        <w:t>Edifici Est, 6</w:t>
      </w:r>
      <w:r w:rsidRPr="00A45C84">
        <w:rPr>
          <w:szCs w:val="22"/>
          <w:vertAlign w:val="superscript"/>
          <w:lang w:val="pt-PT"/>
        </w:rPr>
        <w:t>a</w:t>
      </w:r>
      <w:r w:rsidRPr="00A45C84">
        <w:rPr>
          <w:szCs w:val="22"/>
          <w:lang w:val="pt-PT"/>
        </w:rPr>
        <w:t xml:space="preserve"> Planta,</w:t>
      </w:r>
    </w:p>
    <w:p w14:paraId="0968D324" w14:textId="77777777" w:rsidR="00371EC0" w:rsidRPr="00A45C84" w:rsidRDefault="00371EC0" w:rsidP="00371EC0">
      <w:pPr>
        <w:spacing w:line="240" w:lineRule="auto"/>
        <w:rPr>
          <w:szCs w:val="22"/>
          <w:lang w:val="pt-PT"/>
        </w:rPr>
      </w:pPr>
      <w:r w:rsidRPr="00A45C84">
        <w:rPr>
          <w:szCs w:val="22"/>
          <w:lang w:val="pt-PT"/>
        </w:rPr>
        <w:t>08039 Barcelona,</w:t>
      </w:r>
    </w:p>
    <w:p w14:paraId="1578C58D" w14:textId="77777777" w:rsidR="00371EC0" w:rsidRDefault="00371EC0" w:rsidP="00371EC0">
      <w:pPr>
        <w:spacing w:line="240" w:lineRule="auto"/>
        <w:rPr>
          <w:color w:val="000000"/>
          <w:lang w:val="el-GR"/>
        </w:rPr>
      </w:pPr>
      <w:r>
        <w:rPr>
          <w:szCs w:val="22"/>
          <w:lang w:val="el-GR"/>
        </w:rPr>
        <w:t>Ισπανία</w:t>
      </w:r>
    </w:p>
    <w:p w14:paraId="553F71E9" w14:textId="77777777" w:rsidR="00371EC0" w:rsidRPr="00E51455" w:rsidRDefault="00371EC0" w:rsidP="00371EC0">
      <w:pPr>
        <w:spacing w:line="240" w:lineRule="auto"/>
        <w:rPr>
          <w:color w:val="000000"/>
          <w:lang w:val="el-GR"/>
        </w:rPr>
      </w:pPr>
    </w:p>
    <w:p w14:paraId="7E01E09E" w14:textId="77777777" w:rsidR="00371EC0" w:rsidRPr="00E51455" w:rsidRDefault="00371EC0" w:rsidP="00371EC0">
      <w:pPr>
        <w:tabs>
          <w:tab w:val="clear" w:pos="567"/>
        </w:tabs>
        <w:spacing w:line="240" w:lineRule="auto"/>
        <w:rPr>
          <w:noProof/>
          <w:color w:val="000000"/>
          <w:szCs w:val="22"/>
          <w:lang w:val="el-GR"/>
        </w:rPr>
      </w:pPr>
    </w:p>
    <w:p w14:paraId="2912F999"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12.</w:t>
      </w:r>
      <w:r w:rsidRPr="00E51455">
        <w:rPr>
          <w:b/>
          <w:noProof/>
          <w:color w:val="000000"/>
          <w:szCs w:val="22"/>
          <w:lang w:val="el-GR"/>
        </w:rPr>
        <w:tab/>
      </w:r>
      <w:r w:rsidRPr="00E51455">
        <w:rPr>
          <w:b/>
          <w:color w:val="000000"/>
          <w:szCs w:val="22"/>
          <w:lang w:val="el-GR"/>
        </w:rPr>
        <w:t>ΑΡΙΘΜΟΣ(ΟΙ) ΑΔΕΙΑΣ ΚΥΚΛΟΦΟΡΙΑΣ</w:t>
      </w:r>
    </w:p>
    <w:p w14:paraId="57FE2125" w14:textId="77777777" w:rsidR="00371EC0" w:rsidRPr="00E51455" w:rsidRDefault="00371EC0" w:rsidP="00371EC0">
      <w:pPr>
        <w:tabs>
          <w:tab w:val="clear" w:pos="567"/>
        </w:tabs>
        <w:spacing w:line="240" w:lineRule="auto"/>
        <w:rPr>
          <w:noProof/>
          <w:color w:val="000000"/>
          <w:szCs w:val="22"/>
          <w:lang w:val="el-GR"/>
        </w:rPr>
      </w:pPr>
    </w:p>
    <w:p w14:paraId="4B4A7BFB" w14:textId="77777777" w:rsidR="00371EC0" w:rsidRPr="00371EC0" w:rsidRDefault="00371EC0" w:rsidP="00371EC0">
      <w:pPr>
        <w:spacing w:line="240" w:lineRule="auto"/>
        <w:rPr>
          <w:color w:val="000000"/>
          <w:szCs w:val="22"/>
          <w:lang w:val="el-GR"/>
        </w:rPr>
      </w:pPr>
      <w:bookmarkStart w:id="34" w:name="_Hlk187317444"/>
      <w:r w:rsidRPr="00837B6B">
        <w:rPr>
          <w:color w:val="000000"/>
          <w:szCs w:val="22"/>
        </w:rPr>
        <w:t>EU</w:t>
      </w:r>
      <w:r w:rsidRPr="00371EC0">
        <w:rPr>
          <w:color w:val="000000"/>
          <w:szCs w:val="22"/>
          <w:lang w:val="el-GR"/>
        </w:rPr>
        <w:t>/1/24/1903/005</w:t>
      </w:r>
    </w:p>
    <w:p w14:paraId="03832979" w14:textId="77777777" w:rsidR="00371EC0" w:rsidRPr="00A45C84" w:rsidRDefault="00371EC0" w:rsidP="00371EC0">
      <w:pPr>
        <w:spacing w:line="240" w:lineRule="auto"/>
        <w:rPr>
          <w:color w:val="0D0D0D" w:themeColor="text1" w:themeTint="F2"/>
          <w:szCs w:val="22"/>
          <w:highlight w:val="lightGray"/>
          <w:lang w:val="pt-PT"/>
        </w:rPr>
      </w:pPr>
      <w:r w:rsidRPr="00A45C84">
        <w:rPr>
          <w:color w:val="0D0D0D" w:themeColor="text1" w:themeTint="F2"/>
          <w:szCs w:val="22"/>
          <w:highlight w:val="lightGray"/>
          <w:lang w:val="pt-PT"/>
        </w:rPr>
        <w:t xml:space="preserve">EU/1/24/1903/006   </w:t>
      </w:r>
    </w:p>
    <w:p w14:paraId="59DABFE7" w14:textId="77777777" w:rsidR="00371EC0" w:rsidRPr="00A45C84" w:rsidRDefault="00371EC0" w:rsidP="00371EC0">
      <w:pPr>
        <w:spacing w:line="240" w:lineRule="auto"/>
        <w:rPr>
          <w:color w:val="0D0D0D" w:themeColor="text1" w:themeTint="F2"/>
          <w:szCs w:val="22"/>
          <w:highlight w:val="lightGray"/>
          <w:lang w:val="pt-PT"/>
        </w:rPr>
      </w:pPr>
      <w:r w:rsidRPr="00A45C84">
        <w:rPr>
          <w:color w:val="0D0D0D" w:themeColor="text1" w:themeTint="F2"/>
          <w:szCs w:val="22"/>
          <w:highlight w:val="lightGray"/>
          <w:lang w:val="pt-PT"/>
        </w:rPr>
        <w:t>EU/1/24/1903/008</w:t>
      </w:r>
    </w:p>
    <w:p w14:paraId="3800DC8E" w14:textId="77777777" w:rsidR="00371EC0" w:rsidRDefault="00371EC0" w:rsidP="00371EC0">
      <w:pPr>
        <w:spacing w:line="240" w:lineRule="auto"/>
        <w:rPr>
          <w:color w:val="0D0D0D" w:themeColor="text1" w:themeTint="F2"/>
          <w:szCs w:val="22"/>
          <w:lang w:val="el-GR"/>
        </w:rPr>
      </w:pPr>
      <w:r w:rsidRPr="00A45C84">
        <w:rPr>
          <w:color w:val="0D0D0D" w:themeColor="text1" w:themeTint="F2"/>
          <w:szCs w:val="22"/>
          <w:highlight w:val="lightGray"/>
          <w:lang w:val="pt-PT"/>
        </w:rPr>
        <w:t>EU/1/24/1903/009</w:t>
      </w:r>
      <w:bookmarkEnd w:id="34"/>
    </w:p>
    <w:p w14:paraId="550362A4" w14:textId="710E7EE0" w:rsidR="000D22AA" w:rsidRDefault="000D22AA" w:rsidP="00371EC0">
      <w:pPr>
        <w:spacing w:line="240" w:lineRule="auto"/>
        <w:rPr>
          <w:color w:val="0D0D0D" w:themeColor="text1" w:themeTint="F2"/>
          <w:szCs w:val="22"/>
          <w:lang w:val="el-GR"/>
        </w:rPr>
      </w:pPr>
      <w:r w:rsidRPr="00A45C84">
        <w:rPr>
          <w:color w:val="0D0D0D" w:themeColor="text1" w:themeTint="F2"/>
          <w:szCs w:val="22"/>
          <w:highlight w:val="lightGray"/>
          <w:lang w:val="pt-PT"/>
        </w:rPr>
        <w:t>EU/1/24/1903/0</w:t>
      </w:r>
      <w:r>
        <w:rPr>
          <w:color w:val="0D0D0D" w:themeColor="text1" w:themeTint="F2"/>
          <w:szCs w:val="22"/>
          <w:highlight w:val="lightGray"/>
          <w:lang w:val="el-GR"/>
        </w:rPr>
        <w:t>27</w:t>
      </w:r>
    </w:p>
    <w:p w14:paraId="0886176D" w14:textId="5F7D89F8" w:rsidR="000D22AA" w:rsidRPr="000D22AA" w:rsidRDefault="000D22AA" w:rsidP="00371EC0">
      <w:pPr>
        <w:spacing w:line="240" w:lineRule="auto"/>
        <w:rPr>
          <w:rFonts w:cs="Verdana"/>
          <w:color w:val="0D0D0D" w:themeColor="text1" w:themeTint="F2"/>
          <w:lang w:val="el-GR"/>
        </w:rPr>
      </w:pPr>
      <w:r w:rsidRPr="00A45C84">
        <w:rPr>
          <w:color w:val="0D0D0D" w:themeColor="text1" w:themeTint="F2"/>
          <w:szCs w:val="22"/>
          <w:highlight w:val="lightGray"/>
          <w:lang w:val="pt-PT"/>
        </w:rPr>
        <w:t>EU/1/24/1903/0</w:t>
      </w:r>
      <w:r>
        <w:rPr>
          <w:color w:val="0D0D0D" w:themeColor="text1" w:themeTint="F2"/>
          <w:szCs w:val="22"/>
          <w:highlight w:val="lightGray"/>
          <w:lang w:val="el-GR"/>
        </w:rPr>
        <w:t>28</w:t>
      </w:r>
    </w:p>
    <w:p w14:paraId="141A130C" w14:textId="77777777" w:rsidR="00371EC0" w:rsidRPr="00A45C84" w:rsidRDefault="00371EC0" w:rsidP="00371EC0">
      <w:pPr>
        <w:tabs>
          <w:tab w:val="clear" w:pos="567"/>
        </w:tabs>
        <w:spacing w:line="240" w:lineRule="auto"/>
        <w:rPr>
          <w:noProof/>
          <w:color w:val="000000"/>
          <w:szCs w:val="22"/>
          <w:lang w:val="pt-PT"/>
        </w:rPr>
      </w:pPr>
    </w:p>
    <w:p w14:paraId="47597692" w14:textId="77777777" w:rsidR="00371EC0" w:rsidRPr="00A45C84" w:rsidRDefault="00371EC0" w:rsidP="00371EC0">
      <w:pPr>
        <w:tabs>
          <w:tab w:val="clear" w:pos="567"/>
        </w:tabs>
        <w:spacing w:line="240" w:lineRule="auto"/>
        <w:rPr>
          <w:noProof/>
          <w:color w:val="000000"/>
          <w:szCs w:val="22"/>
          <w:lang w:val="pt-PT"/>
        </w:rPr>
      </w:pPr>
    </w:p>
    <w:p w14:paraId="4E269641" w14:textId="77777777" w:rsidR="00371EC0" w:rsidRPr="00A45C84"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pt-PT"/>
        </w:rPr>
      </w:pPr>
      <w:r w:rsidRPr="00A45C84">
        <w:rPr>
          <w:b/>
          <w:noProof/>
          <w:color w:val="000000"/>
          <w:szCs w:val="22"/>
          <w:lang w:val="pt-PT"/>
        </w:rPr>
        <w:t>13.</w:t>
      </w:r>
      <w:r w:rsidRPr="00A45C84">
        <w:rPr>
          <w:b/>
          <w:noProof/>
          <w:color w:val="000000"/>
          <w:szCs w:val="22"/>
          <w:lang w:val="pt-PT"/>
        </w:rPr>
        <w:tab/>
      </w:r>
      <w:r w:rsidRPr="00E51455">
        <w:rPr>
          <w:b/>
          <w:color w:val="000000"/>
          <w:szCs w:val="22"/>
          <w:lang w:val="el-GR"/>
        </w:rPr>
        <w:t>ΑΡΙΘΜΟΣ</w:t>
      </w:r>
      <w:r w:rsidRPr="00A45C84">
        <w:rPr>
          <w:b/>
          <w:color w:val="000000"/>
          <w:szCs w:val="22"/>
          <w:lang w:val="pt-PT"/>
        </w:rPr>
        <w:t xml:space="preserve"> </w:t>
      </w:r>
      <w:r w:rsidRPr="00E51455">
        <w:rPr>
          <w:b/>
          <w:color w:val="000000"/>
          <w:szCs w:val="22"/>
          <w:lang w:val="el-GR"/>
        </w:rPr>
        <w:t>ΠΑΡΤΙΔΑΣ</w:t>
      </w:r>
    </w:p>
    <w:p w14:paraId="395F25F0" w14:textId="77777777" w:rsidR="00371EC0" w:rsidRPr="00A45C84" w:rsidRDefault="00371EC0" w:rsidP="00371EC0">
      <w:pPr>
        <w:tabs>
          <w:tab w:val="clear" w:pos="567"/>
        </w:tabs>
        <w:spacing w:line="240" w:lineRule="auto"/>
        <w:rPr>
          <w:noProof/>
          <w:color w:val="000000"/>
          <w:szCs w:val="22"/>
          <w:lang w:val="pt-PT"/>
        </w:rPr>
      </w:pPr>
    </w:p>
    <w:p w14:paraId="123F385D" w14:textId="45171B78" w:rsidR="00371EC0" w:rsidRPr="00A45C84" w:rsidRDefault="00F2516E" w:rsidP="00371EC0">
      <w:pPr>
        <w:tabs>
          <w:tab w:val="clear" w:pos="567"/>
        </w:tabs>
        <w:spacing w:line="240" w:lineRule="auto"/>
        <w:rPr>
          <w:noProof/>
          <w:color w:val="000000"/>
          <w:szCs w:val="22"/>
          <w:lang w:val="pt-PT"/>
        </w:rPr>
      </w:pPr>
      <w:r w:rsidRPr="00A45C84">
        <w:rPr>
          <w:color w:val="000000"/>
          <w:szCs w:val="22"/>
          <w:lang w:val="pt-PT"/>
        </w:rPr>
        <w:t>Lot</w:t>
      </w:r>
    </w:p>
    <w:p w14:paraId="1E6208E6" w14:textId="77777777" w:rsidR="00371EC0" w:rsidRPr="00A45C84" w:rsidRDefault="00371EC0" w:rsidP="00371EC0">
      <w:pPr>
        <w:tabs>
          <w:tab w:val="clear" w:pos="567"/>
        </w:tabs>
        <w:spacing w:line="240" w:lineRule="auto"/>
        <w:rPr>
          <w:noProof/>
          <w:color w:val="000000"/>
          <w:szCs w:val="22"/>
          <w:lang w:val="pt-PT"/>
        </w:rPr>
      </w:pPr>
    </w:p>
    <w:p w14:paraId="31FC337A" w14:textId="77777777" w:rsidR="00371EC0" w:rsidRPr="00A45C84" w:rsidRDefault="00371EC0" w:rsidP="00371EC0">
      <w:pPr>
        <w:tabs>
          <w:tab w:val="clear" w:pos="567"/>
        </w:tabs>
        <w:spacing w:line="240" w:lineRule="auto"/>
        <w:rPr>
          <w:noProof/>
          <w:color w:val="000000"/>
          <w:szCs w:val="22"/>
          <w:lang w:val="pt-PT"/>
        </w:rPr>
      </w:pPr>
    </w:p>
    <w:p w14:paraId="334F9395"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14.</w:t>
      </w:r>
      <w:r w:rsidRPr="00E51455">
        <w:rPr>
          <w:b/>
          <w:noProof/>
          <w:color w:val="000000"/>
          <w:szCs w:val="22"/>
          <w:lang w:val="el-GR"/>
        </w:rPr>
        <w:tab/>
      </w:r>
      <w:r w:rsidRPr="00E51455">
        <w:rPr>
          <w:b/>
          <w:color w:val="000000"/>
          <w:szCs w:val="22"/>
          <w:lang w:val="el-GR"/>
        </w:rPr>
        <w:t>ΓΕΝΙΚΗ ΚΑΤΑΤΑΞΗ ΓΙΑ ΤΗ ΔΙΑΘΕΣΗ</w:t>
      </w:r>
    </w:p>
    <w:p w14:paraId="0EDD80D1" w14:textId="77777777" w:rsidR="00371EC0" w:rsidRPr="00E51455" w:rsidRDefault="00371EC0" w:rsidP="00371EC0">
      <w:pPr>
        <w:tabs>
          <w:tab w:val="clear" w:pos="567"/>
        </w:tabs>
        <w:spacing w:line="240" w:lineRule="auto"/>
        <w:rPr>
          <w:noProof/>
          <w:color w:val="000000"/>
          <w:szCs w:val="22"/>
          <w:lang w:val="el-GR"/>
        </w:rPr>
      </w:pPr>
    </w:p>
    <w:p w14:paraId="62A3828D" w14:textId="77777777" w:rsidR="00371EC0" w:rsidRPr="00E51455" w:rsidRDefault="00371EC0" w:rsidP="00371EC0">
      <w:pPr>
        <w:tabs>
          <w:tab w:val="clear" w:pos="567"/>
        </w:tabs>
        <w:spacing w:line="240" w:lineRule="auto"/>
        <w:rPr>
          <w:noProof/>
          <w:color w:val="000000"/>
          <w:szCs w:val="22"/>
          <w:lang w:val="el-GR"/>
        </w:rPr>
      </w:pPr>
    </w:p>
    <w:p w14:paraId="35D45701"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15.</w:t>
      </w:r>
      <w:r w:rsidRPr="00E51455">
        <w:rPr>
          <w:b/>
          <w:noProof/>
          <w:color w:val="000000"/>
          <w:szCs w:val="22"/>
          <w:lang w:val="el-GR"/>
        </w:rPr>
        <w:tab/>
      </w:r>
      <w:r w:rsidRPr="00E51455">
        <w:rPr>
          <w:b/>
          <w:color w:val="000000"/>
          <w:szCs w:val="22"/>
          <w:lang w:val="el-GR"/>
        </w:rPr>
        <w:t>ΟΔΗΓΙΕΣ ΧΡΗΣΗΣ</w:t>
      </w:r>
    </w:p>
    <w:p w14:paraId="2E1A9DE7" w14:textId="77777777" w:rsidR="00371EC0" w:rsidRPr="00E51455" w:rsidRDefault="00371EC0" w:rsidP="00371EC0">
      <w:pPr>
        <w:tabs>
          <w:tab w:val="clear" w:pos="567"/>
        </w:tabs>
        <w:spacing w:line="240" w:lineRule="auto"/>
        <w:rPr>
          <w:noProof/>
          <w:color w:val="000000"/>
          <w:szCs w:val="22"/>
          <w:lang w:val="el-GR"/>
        </w:rPr>
      </w:pPr>
    </w:p>
    <w:p w14:paraId="4E2866E8" w14:textId="77777777" w:rsidR="00371EC0" w:rsidRPr="00E51455" w:rsidRDefault="00371EC0" w:rsidP="00371EC0">
      <w:pPr>
        <w:tabs>
          <w:tab w:val="clear" w:pos="567"/>
        </w:tabs>
        <w:spacing w:line="240" w:lineRule="auto"/>
        <w:rPr>
          <w:noProof/>
          <w:color w:val="000000"/>
          <w:szCs w:val="22"/>
          <w:lang w:val="el-GR"/>
        </w:rPr>
      </w:pPr>
    </w:p>
    <w:p w14:paraId="7F00B0C3" w14:textId="77777777" w:rsidR="00371EC0" w:rsidRPr="0089305C"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n-US"/>
        </w:rPr>
      </w:pPr>
      <w:r w:rsidRPr="0089305C">
        <w:rPr>
          <w:b/>
          <w:noProof/>
          <w:color w:val="000000"/>
          <w:szCs w:val="22"/>
          <w:lang w:val="en-US"/>
        </w:rPr>
        <w:t>16.</w:t>
      </w:r>
      <w:r w:rsidRPr="0089305C">
        <w:rPr>
          <w:b/>
          <w:noProof/>
          <w:color w:val="000000"/>
          <w:szCs w:val="22"/>
          <w:lang w:val="en-US"/>
        </w:rPr>
        <w:tab/>
      </w:r>
      <w:r w:rsidRPr="00E51455">
        <w:rPr>
          <w:b/>
          <w:color w:val="000000"/>
          <w:szCs w:val="22"/>
          <w:lang w:val="el-GR"/>
        </w:rPr>
        <w:t>ΠΛΗΡΟΦΟΡΙΕΣ</w:t>
      </w:r>
      <w:r w:rsidRPr="0089305C">
        <w:rPr>
          <w:b/>
          <w:color w:val="000000"/>
          <w:szCs w:val="22"/>
          <w:lang w:val="en-US"/>
        </w:rPr>
        <w:t xml:space="preserve"> </w:t>
      </w:r>
      <w:r w:rsidRPr="00E51455">
        <w:rPr>
          <w:b/>
          <w:color w:val="000000"/>
          <w:szCs w:val="22"/>
          <w:lang w:val="el-GR"/>
        </w:rPr>
        <w:t>ΣΕ</w:t>
      </w:r>
      <w:r w:rsidRPr="0089305C">
        <w:rPr>
          <w:b/>
          <w:color w:val="000000"/>
          <w:szCs w:val="22"/>
          <w:lang w:val="en-US"/>
        </w:rPr>
        <w:t xml:space="preserve"> </w:t>
      </w:r>
      <w:r w:rsidRPr="00D07F98">
        <w:rPr>
          <w:b/>
          <w:color w:val="000000"/>
          <w:szCs w:val="22"/>
          <w:lang w:val="en-US"/>
        </w:rPr>
        <w:t>BRAILLE</w:t>
      </w:r>
    </w:p>
    <w:p w14:paraId="588A2AEA" w14:textId="77777777" w:rsidR="00371EC0" w:rsidRPr="0089305C" w:rsidRDefault="00371EC0" w:rsidP="00371EC0">
      <w:pPr>
        <w:tabs>
          <w:tab w:val="clear" w:pos="567"/>
        </w:tabs>
        <w:spacing w:line="240" w:lineRule="auto"/>
        <w:rPr>
          <w:noProof/>
          <w:color w:val="000000"/>
          <w:szCs w:val="22"/>
          <w:lang w:val="en-US"/>
        </w:rPr>
      </w:pPr>
    </w:p>
    <w:p w14:paraId="479D396F" w14:textId="168A9C71" w:rsidR="00371EC0" w:rsidRPr="0089305C" w:rsidRDefault="00371EC0" w:rsidP="00371EC0">
      <w:pPr>
        <w:tabs>
          <w:tab w:val="clear" w:pos="567"/>
        </w:tabs>
        <w:spacing w:line="240" w:lineRule="auto"/>
        <w:rPr>
          <w:noProof/>
          <w:color w:val="000000"/>
          <w:szCs w:val="22"/>
          <w:lang w:val="en-US"/>
        </w:rPr>
      </w:pPr>
      <w:r w:rsidRPr="00D07F98">
        <w:rPr>
          <w:color w:val="000000"/>
          <w:szCs w:val="22"/>
          <w:lang w:val="en-US"/>
        </w:rPr>
        <w:t>Eltrombopag</w:t>
      </w:r>
      <w:r w:rsidRPr="00A45C84">
        <w:rPr>
          <w:color w:val="000000"/>
          <w:szCs w:val="22"/>
          <w:lang w:val="en-US"/>
        </w:rPr>
        <w:t xml:space="preserve"> </w:t>
      </w:r>
      <w:r w:rsidRPr="00D07F98">
        <w:rPr>
          <w:color w:val="000000"/>
          <w:szCs w:val="22"/>
          <w:lang w:val="en-US"/>
        </w:rPr>
        <w:t>Accord</w:t>
      </w:r>
      <w:r w:rsidRPr="0089305C">
        <w:rPr>
          <w:color w:val="000000"/>
          <w:szCs w:val="22"/>
          <w:lang w:val="en-US"/>
        </w:rPr>
        <w:t xml:space="preserve"> </w:t>
      </w:r>
      <w:r w:rsidRPr="00A45C84">
        <w:rPr>
          <w:color w:val="000000"/>
          <w:szCs w:val="22"/>
          <w:lang w:val="en-US"/>
        </w:rPr>
        <w:t>25</w:t>
      </w:r>
      <w:r w:rsidRPr="00D07F98">
        <w:rPr>
          <w:color w:val="000000"/>
          <w:szCs w:val="22"/>
          <w:lang w:val="en-US"/>
        </w:rPr>
        <w:t> mg</w:t>
      </w:r>
    </w:p>
    <w:p w14:paraId="75B13CC6" w14:textId="77777777" w:rsidR="00371EC0" w:rsidRPr="0089305C" w:rsidRDefault="00371EC0" w:rsidP="00371EC0">
      <w:pPr>
        <w:tabs>
          <w:tab w:val="clear" w:pos="567"/>
        </w:tabs>
        <w:spacing w:line="240" w:lineRule="auto"/>
        <w:rPr>
          <w:color w:val="000000"/>
          <w:szCs w:val="22"/>
          <w:lang w:val="en-US"/>
        </w:rPr>
      </w:pPr>
    </w:p>
    <w:p w14:paraId="2B7575E3" w14:textId="77777777" w:rsidR="00371EC0" w:rsidRPr="0089305C" w:rsidRDefault="00371EC0" w:rsidP="00371EC0">
      <w:pPr>
        <w:tabs>
          <w:tab w:val="clear" w:pos="567"/>
        </w:tabs>
        <w:spacing w:line="240" w:lineRule="auto"/>
        <w:rPr>
          <w:color w:val="000000"/>
          <w:szCs w:val="22"/>
          <w:lang w:val="en-US"/>
        </w:rPr>
      </w:pPr>
    </w:p>
    <w:p w14:paraId="543845FA" w14:textId="77777777" w:rsidR="00371EC0" w:rsidRPr="00E51455" w:rsidRDefault="00371EC0" w:rsidP="00371EC0">
      <w:pPr>
        <w:pBdr>
          <w:top w:val="single" w:sz="4" w:space="1" w:color="auto"/>
          <w:left w:val="single" w:sz="4" w:space="4" w:color="auto"/>
          <w:bottom w:val="single" w:sz="4" w:space="0" w:color="auto"/>
          <w:right w:val="single" w:sz="4" w:space="4" w:color="auto"/>
        </w:pBdr>
        <w:tabs>
          <w:tab w:val="clear" w:pos="567"/>
          <w:tab w:val="left" w:pos="720"/>
        </w:tabs>
        <w:spacing w:line="240" w:lineRule="auto"/>
        <w:ind w:left="567" w:hanging="567"/>
        <w:rPr>
          <w:i/>
          <w:noProof/>
          <w:lang w:val="el-GR"/>
        </w:rPr>
      </w:pPr>
      <w:r w:rsidRPr="00E51455">
        <w:rPr>
          <w:b/>
          <w:noProof/>
          <w:lang w:val="el-GR"/>
        </w:rPr>
        <w:t>17.</w:t>
      </w:r>
      <w:r w:rsidRPr="00E51455">
        <w:rPr>
          <w:b/>
          <w:noProof/>
          <w:lang w:val="el-GR"/>
        </w:rPr>
        <w:tab/>
        <w:t>ΜΟΝΑΔΙΚΟΣ ΑΝΑΓΝΩΡΙΣΤΙΚΟΣ ΚΩΔΙΚΟΣ – ΔΙΣΔΙΑΣΤΑΤΟΣ ΓΡΑΜΜΩΤΟΣ ΚΩΔΙΚΑΣ (2</w:t>
      </w:r>
      <w:r w:rsidRPr="00E51455">
        <w:rPr>
          <w:b/>
          <w:noProof/>
        </w:rPr>
        <w:t>D</w:t>
      </w:r>
      <w:r w:rsidRPr="00E51455">
        <w:rPr>
          <w:b/>
          <w:noProof/>
          <w:lang w:val="el-GR"/>
        </w:rPr>
        <w:t>)</w:t>
      </w:r>
    </w:p>
    <w:p w14:paraId="0DE170B9" w14:textId="77777777" w:rsidR="00371EC0" w:rsidRPr="00E51455" w:rsidRDefault="00371EC0" w:rsidP="00371EC0">
      <w:pPr>
        <w:tabs>
          <w:tab w:val="clear" w:pos="567"/>
          <w:tab w:val="left" w:pos="720"/>
        </w:tabs>
        <w:spacing w:line="240" w:lineRule="auto"/>
        <w:rPr>
          <w:noProof/>
          <w:lang w:val="el-GR"/>
        </w:rPr>
      </w:pPr>
    </w:p>
    <w:p w14:paraId="1CAE2813" w14:textId="77777777" w:rsidR="00371EC0" w:rsidRPr="00E51455" w:rsidRDefault="00371EC0" w:rsidP="00371EC0">
      <w:pPr>
        <w:tabs>
          <w:tab w:val="clear" w:pos="567"/>
          <w:tab w:val="left" w:pos="720"/>
        </w:tabs>
        <w:spacing w:line="240" w:lineRule="auto"/>
        <w:rPr>
          <w:noProof/>
          <w:szCs w:val="22"/>
          <w:shd w:val="clear" w:color="auto" w:fill="CCCCCC"/>
          <w:lang w:val="el-GR"/>
        </w:rPr>
      </w:pPr>
      <w:r w:rsidRPr="00E51455">
        <w:rPr>
          <w:noProof/>
          <w:shd w:val="pct15" w:color="auto" w:fill="auto"/>
          <w:lang w:val="el-GR"/>
        </w:rPr>
        <w:t>Δισδιάστατος γραμμωτός κώδικας (2</w:t>
      </w:r>
      <w:r w:rsidRPr="00E51455">
        <w:rPr>
          <w:noProof/>
          <w:shd w:val="pct15" w:color="auto" w:fill="auto"/>
        </w:rPr>
        <w:t>D</w:t>
      </w:r>
      <w:r w:rsidRPr="00E51455">
        <w:rPr>
          <w:noProof/>
          <w:shd w:val="pct15" w:color="auto" w:fill="auto"/>
          <w:lang w:val="el-GR"/>
        </w:rPr>
        <w:t>) που φέρει τον περιληφθέντα μοναδικό αναγνωριστικό κωδικό.</w:t>
      </w:r>
    </w:p>
    <w:p w14:paraId="60442396" w14:textId="77777777" w:rsidR="00371EC0" w:rsidRPr="00E51455" w:rsidRDefault="00371EC0" w:rsidP="00371EC0">
      <w:pPr>
        <w:tabs>
          <w:tab w:val="clear" w:pos="567"/>
          <w:tab w:val="left" w:pos="720"/>
        </w:tabs>
        <w:spacing w:line="240" w:lineRule="auto"/>
        <w:rPr>
          <w:noProof/>
          <w:szCs w:val="22"/>
          <w:lang w:val="el-GR"/>
        </w:rPr>
      </w:pPr>
    </w:p>
    <w:p w14:paraId="311624A9" w14:textId="77777777" w:rsidR="00371EC0" w:rsidRPr="00E51455" w:rsidRDefault="00371EC0" w:rsidP="00371EC0">
      <w:pPr>
        <w:tabs>
          <w:tab w:val="clear" w:pos="567"/>
          <w:tab w:val="left" w:pos="720"/>
        </w:tabs>
        <w:spacing w:line="240" w:lineRule="auto"/>
        <w:rPr>
          <w:noProof/>
          <w:lang w:val="el-GR"/>
        </w:rPr>
      </w:pPr>
    </w:p>
    <w:p w14:paraId="398921D7" w14:textId="77777777" w:rsidR="00371EC0" w:rsidRPr="00E51455" w:rsidRDefault="00371EC0" w:rsidP="00371EC0">
      <w:pPr>
        <w:pBdr>
          <w:top w:val="single" w:sz="4" w:space="1" w:color="auto"/>
          <w:left w:val="single" w:sz="4" w:space="4" w:color="auto"/>
          <w:bottom w:val="single" w:sz="4" w:space="0" w:color="auto"/>
          <w:right w:val="single" w:sz="4" w:space="4" w:color="auto"/>
        </w:pBdr>
        <w:tabs>
          <w:tab w:val="clear" w:pos="567"/>
          <w:tab w:val="left" w:pos="720"/>
        </w:tabs>
        <w:spacing w:line="240" w:lineRule="auto"/>
        <w:ind w:left="567" w:hanging="567"/>
        <w:rPr>
          <w:i/>
          <w:noProof/>
          <w:lang w:val="el-GR"/>
        </w:rPr>
      </w:pPr>
      <w:r w:rsidRPr="00E51455">
        <w:rPr>
          <w:b/>
          <w:noProof/>
          <w:lang w:val="el-GR"/>
        </w:rPr>
        <w:t>18.</w:t>
      </w:r>
      <w:r w:rsidRPr="00E51455">
        <w:rPr>
          <w:b/>
          <w:noProof/>
          <w:lang w:val="el-GR"/>
        </w:rPr>
        <w:tab/>
        <w:t>ΜΟΝΑΔΙΚΟΣ ΑΝΑΓΝΩΡΙΣΤΙΚΟΣ ΚΩΔΙΚΟΣ – ΔΕΔΟΜΕΝΑ ΑΝΑΓΝΩΣΙΜΑ ΑΠΟ ΤΟΝ ΑΝΘΡΩΠΟ</w:t>
      </w:r>
    </w:p>
    <w:p w14:paraId="5CE402A8" w14:textId="77777777" w:rsidR="00371EC0" w:rsidRPr="00E51455" w:rsidRDefault="00371EC0" w:rsidP="00371EC0">
      <w:pPr>
        <w:tabs>
          <w:tab w:val="clear" w:pos="567"/>
          <w:tab w:val="left" w:pos="720"/>
        </w:tabs>
        <w:spacing w:line="240" w:lineRule="auto"/>
        <w:rPr>
          <w:noProof/>
          <w:lang w:val="el-GR"/>
        </w:rPr>
      </w:pPr>
    </w:p>
    <w:p w14:paraId="3246C0CC" w14:textId="77777777" w:rsidR="00371EC0" w:rsidRPr="00E51455" w:rsidRDefault="00371EC0" w:rsidP="00371EC0">
      <w:pPr>
        <w:tabs>
          <w:tab w:val="clear" w:pos="567"/>
          <w:tab w:val="left" w:pos="720"/>
        </w:tabs>
        <w:rPr>
          <w:szCs w:val="22"/>
          <w:lang w:val="el-GR"/>
        </w:rPr>
      </w:pPr>
      <w:r w:rsidRPr="00E51455">
        <w:rPr>
          <w:szCs w:val="22"/>
        </w:rPr>
        <w:t>PC</w:t>
      </w:r>
    </w:p>
    <w:p w14:paraId="5F5F1CD0" w14:textId="77777777" w:rsidR="00371EC0" w:rsidRPr="00E51455" w:rsidRDefault="00371EC0" w:rsidP="00371EC0">
      <w:pPr>
        <w:tabs>
          <w:tab w:val="clear" w:pos="567"/>
          <w:tab w:val="left" w:pos="720"/>
        </w:tabs>
        <w:rPr>
          <w:szCs w:val="22"/>
          <w:lang w:val="el-GR"/>
        </w:rPr>
      </w:pPr>
      <w:r w:rsidRPr="00E51455">
        <w:rPr>
          <w:szCs w:val="22"/>
        </w:rPr>
        <w:t>SN</w:t>
      </w:r>
    </w:p>
    <w:p w14:paraId="5EE13512" w14:textId="77777777" w:rsidR="00371EC0" w:rsidRPr="00E51455" w:rsidRDefault="00371EC0" w:rsidP="00371EC0">
      <w:pPr>
        <w:tabs>
          <w:tab w:val="clear" w:pos="567"/>
          <w:tab w:val="left" w:pos="720"/>
        </w:tabs>
        <w:rPr>
          <w:noProof/>
          <w:color w:val="000000"/>
          <w:szCs w:val="22"/>
          <w:lang w:val="el-GR"/>
        </w:rPr>
      </w:pPr>
      <w:r w:rsidRPr="00E51455">
        <w:rPr>
          <w:szCs w:val="22"/>
        </w:rPr>
        <w:t>NN</w:t>
      </w:r>
    </w:p>
    <w:p w14:paraId="00BDE7C2" w14:textId="77777777" w:rsidR="00371EC0" w:rsidRPr="00E51455" w:rsidRDefault="00371EC0" w:rsidP="00371EC0">
      <w:pPr>
        <w:tabs>
          <w:tab w:val="clear" w:pos="567"/>
        </w:tabs>
        <w:spacing w:line="240" w:lineRule="auto"/>
        <w:rPr>
          <w:noProof/>
          <w:color w:val="000000"/>
          <w:szCs w:val="22"/>
          <w:lang w:val="el-GR"/>
        </w:rPr>
      </w:pPr>
    </w:p>
    <w:p w14:paraId="1070A664" w14:textId="77777777" w:rsidR="00371EC0" w:rsidRPr="00E51455" w:rsidRDefault="00371EC0" w:rsidP="00371EC0">
      <w:pPr>
        <w:shd w:val="clear" w:color="auto" w:fill="FFFFFF"/>
        <w:tabs>
          <w:tab w:val="clear" w:pos="567"/>
        </w:tabs>
        <w:spacing w:line="240" w:lineRule="auto"/>
        <w:rPr>
          <w:noProof/>
          <w:color w:val="000000"/>
          <w:szCs w:val="22"/>
          <w:lang w:val="el-GR"/>
        </w:rPr>
      </w:pPr>
      <w:r w:rsidRPr="00E51455">
        <w:rPr>
          <w:b/>
          <w:noProof/>
          <w:color w:val="000000"/>
          <w:szCs w:val="22"/>
          <w:lang w:val="el-GR"/>
        </w:rPr>
        <w:br w:type="page"/>
      </w:r>
    </w:p>
    <w:p w14:paraId="4CAC048C" w14:textId="77777777" w:rsidR="00371EC0" w:rsidRPr="008369F4"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szCs w:val="22"/>
          <w:lang w:val="el-GR"/>
        </w:rPr>
      </w:pPr>
      <w:r w:rsidRPr="00E51455">
        <w:rPr>
          <w:b/>
          <w:color w:val="000000"/>
          <w:szCs w:val="22"/>
          <w:lang w:val="el-GR"/>
        </w:rPr>
        <w:lastRenderedPageBreak/>
        <w:t>ΕΝΔΕΙΞΕΙΣ ΠΟΥ ΠΡΕΠΕΙ ΝΑ ΑΝΑΓΡΑΦΟΝΤΑΙ ΣΤΗΝ ΕΞΩΤΕΡΙΚΗ ΣΥΣΚΕΥΑΣΙΑ</w:t>
      </w:r>
      <w:r w:rsidRPr="008369F4">
        <w:rPr>
          <w:b/>
          <w:color w:val="000000"/>
          <w:szCs w:val="22"/>
          <w:lang w:val="el-GR"/>
        </w:rPr>
        <w:t xml:space="preserve"> </w:t>
      </w:r>
      <w:r>
        <w:rPr>
          <w:b/>
          <w:color w:val="000000"/>
          <w:szCs w:val="22"/>
          <w:lang w:val="el-GR"/>
        </w:rPr>
        <w:t>ΓΙΑ ΠΟΛΥΣΥΣΚΕΥΑΣΙΕΣ</w:t>
      </w:r>
    </w:p>
    <w:p w14:paraId="7E37595E"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color w:val="000000"/>
          <w:szCs w:val="22"/>
          <w:lang w:val="el-GR"/>
        </w:rPr>
      </w:pPr>
    </w:p>
    <w:p w14:paraId="2C6C5FE3" w14:textId="77777777" w:rsidR="00371EC0" w:rsidRPr="008369F4"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bCs/>
          <w:noProof/>
          <w:color w:val="000000"/>
          <w:szCs w:val="22"/>
          <w:lang w:val="el-GR"/>
        </w:rPr>
      </w:pPr>
      <w:r>
        <w:rPr>
          <w:b/>
          <w:color w:val="000000"/>
          <w:szCs w:val="22"/>
          <w:lang w:val="el-GR"/>
        </w:rPr>
        <w:t xml:space="preserve">ΕΞΩΤΕΡΙΚΟ </w:t>
      </w:r>
      <w:r w:rsidRPr="00E51455">
        <w:rPr>
          <w:b/>
          <w:color w:val="000000"/>
          <w:szCs w:val="22"/>
          <w:lang w:val="en-US"/>
        </w:rPr>
        <w:t>KOYTI</w:t>
      </w:r>
      <w:r w:rsidRPr="00E51455">
        <w:rPr>
          <w:b/>
          <w:color w:val="000000"/>
          <w:szCs w:val="22"/>
          <w:lang w:val="el-GR"/>
        </w:rPr>
        <w:t xml:space="preserve"> ΤΩΝ</w:t>
      </w:r>
      <w:r w:rsidRPr="00E51455">
        <w:rPr>
          <w:b/>
          <w:bCs/>
          <w:noProof/>
          <w:color w:val="000000"/>
          <w:szCs w:val="22"/>
          <w:lang w:val="el-GR"/>
        </w:rPr>
        <w:t xml:space="preserve"> 25 </w:t>
      </w:r>
      <w:r>
        <w:rPr>
          <w:b/>
          <w:bCs/>
          <w:noProof/>
          <w:color w:val="000000"/>
          <w:szCs w:val="22"/>
          <w:lang w:val="en-US"/>
        </w:rPr>
        <w:t>MG</w:t>
      </w:r>
      <w:r>
        <w:rPr>
          <w:b/>
          <w:bCs/>
          <w:noProof/>
          <w:color w:val="000000"/>
          <w:szCs w:val="22"/>
          <w:lang w:val="el-GR"/>
        </w:rPr>
        <w:t xml:space="preserve"> (ΠΟΛΥΣΥΣΚΕΥΑΣΙΑ ΤΩΝ 84 ΔΙΣΚΙΩΝ – ΜΕ </w:t>
      </w:r>
      <w:r>
        <w:rPr>
          <w:b/>
          <w:bCs/>
          <w:noProof/>
          <w:color w:val="000000"/>
          <w:szCs w:val="22"/>
          <w:lang w:val="en-US"/>
        </w:rPr>
        <w:t>BLUE</w:t>
      </w:r>
      <w:r w:rsidRPr="008369F4">
        <w:rPr>
          <w:b/>
          <w:bCs/>
          <w:noProof/>
          <w:color w:val="000000"/>
          <w:szCs w:val="22"/>
          <w:lang w:val="el-GR"/>
        </w:rPr>
        <w:t xml:space="preserve"> </w:t>
      </w:r>
      <w:r>
        <w:rPr>
          <w:b/>
          <w:bCs/>
          <w:noProof/>
          <w:color w:val="000000"/>
          <w:szCs w:val="22"/>
          <w:lang w:val="en-US"/>
        </w:rPr>
        <w:t>BOX</w:t>
      </w:r>
      <w:r w:rsidRPr="008369F4">
        <w:rPr>
          <w:b/>
          <w:bCs/>
          <w:noProof/>
          <w:color w:val="000000"/>
          <w:szCs w:val="22"/>
          <w:lang w:val="el-GR"/>
        </w:rPr>
        <w:t>)</w:t>
      </w:r>
    </w:p>
    <w:p w14:paraId="54A7614E" w14:textId="77777777" w:rsidR="00371EC0" w:rsidRPr="00E51455" w:rsidRDefault="00371EC0" w:rsidP="00371EC0">
      <w:pPr>
        <w:tabs>
          <w:tab w:val="clear" w:pos="567"/>
        </w:tabs>
        <w:spacing w:line="240" w:lineRule="auto"/>
        <w:rPr>
          <w:noProof/>
          <w:color w:val="000000"/>
          <w:szCs w:val="22"/>
          <w:lang w:val="el-GR"/>
        </w:rPr>
      </w:pPr>
    </w:p>
    <w:p w14:paraId="344CBF02" w14:textId="77777777" w:rsidR="00371EC0" w:rsidRPr="00E51455" w:rsidRDefault="00371EC0" w:rsidP="00371EC0">
      <w:pPr>
        <w:tabs>
          <w:tab w:val="clear" w:pos="567"/>
        </w:tabs>
        <w:spacing w:line="240" w:lineRule="auto"/>
        <w:rPr>
          <w:noProof/>
          <w:color w:val="000000"/>
          <w:szCs w:val="22"/>
          <w:lang w:val="el-GR"/>
        </w:rPr>
      </w:pPr>
    </w:p>
    <w:p w14:paraId="7F48891D"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1.</w:t>
      </w:r>
      <w:r w:rsidRPr="00E51455">
        <w:rPr>
          <w:b/>
          <w:noProof/>
          <w:color w:val="000000"/>
          <w:szCs w:val="22"/>
          <w:lang w:val="el-GR"/>
        </w:rPr>
        <w:tab/>
      </w:r>
      <w:r w:rsidRPr="00E51455">
        <w:rPr>
          <w:b/>
          <w:color w:val="000000"/>
          <w:szCs w:val="22"/>
          <w:lang w:val="el-GR"/>
        </w:rPr>
        <w:t>ΟΝΟΜΑΣΙΑ ΤΟΥ ΦΑΡΜΑΚΕΥΤΙΚΟΥ ΠΡΟΪΟΝΤΟΣ</w:t>
      </w:r>
    </w:p>
    <w:p w14:paraId="1CC11220" w14:textId="77777777" w:rsidR="00371EC0" w:rsidRPr="00E51455" w:rsidRDefault="00371EC0" w:rsidP="00371EC0">
      <w:pPr>
        <w:tabs>
          <w:tab w:val="clear" w:pos="567"/>
        </w:tabs>
        <w:spacing w:line="240" w:lineRule="auto"/>
        <w:rPr>
          <w:color w:val="000000"/>
          <w:szCs w:val="22"/>
          <w:lang w:val="el-GR"/>
        </w:rPr>
      </w:pPr>
    </w:p>
    <w:p w14:paraId="35E12161" w14:textId="7772B261" w:rsidR="00371EC0" w:rsidRPr="00E51455" w:rsidRDefault="00371EC0" w:rsidP="00371EC0">
      <w:pPr>
        <w:tabs>
          <w:tab w:val="clear" w:pos="567"/>
        </w:tabs>
        <w:spacing w:line="240" w:lineRule="auto"/>
        <w:rPr>
          <w:color w:val="000000"/>
          <w:szCs w:val="22"/>
          <w:lang w:val="el-GR"/>
        </w:rPr>
      </w:pPr>
      <w:r>
        <w:rPr>
          <w:color w:val="000000"/>
          <w:szCs w:val="22"/>
          <w:lang w:val="el-GR"/>
        </w:rPr>
        <w:t>Eltrombopag Accord</w:t>
      </w:r>
      <w:r w:rsidRPr="00E51455">
        <w:rPr>
          <w:color w:val="000000"/>
          <w:szCs w:val="22"/>
          <w:lang w:val="el-GR"/>
        </w:rPr>
        <w:t xml:space="preserve"> 25 mg επικαλυμμένα με λεπτό υμένιο δισκία</w:t>
      </w:r>
    </w:p>
    <w:p w14:paraId="18CA5238" w14:textId="0DE7D707" w:rsidR="00371EC0" w:rsidRPr="00E51455" w:rsidRDefault="005E4AB9" w:rsidP="00371EC0">
      <w:pPr>
        <w:tabs>
          <w:tab w:val="clear" w:pos="567"/>
        </w:tabs>
        <w:spacing w:line="240" w:lineRule="auto"/>
        <w:rPr>
          <w:noProof/>
          <w:color w:val="000000"/>
          <w:szCs w:val="22"/>
          <w:lang w:val="el-GR"/>
        </w:rPr>
      </w:pPr>
      <w:r>
        <w:rPr>
          <w:color w:val="000000"/>
          <w:szCs w:val="22"/>
          <w:lang w:val="el-GR"/>
        </w:rPr>
        <w:t>ελτρομβοπάγη</w:t>
      </w:r>
    </w:p>
    <w:p w14:paraId="24C0E8DD" w14:textId="77777777" w:rsidR="00371EC0" w:rsidRPr="00E51455" w:rsidRDefault="00371EC0" w:rsidP="00371EC0">
      <w:pPr>
        <w:tabs>
          <w:tab w:val="clear" w:pos="567"/>
        </w:tabs>
        <w:spacing w:line="240" w:lineRule="auto"/>
        <w:rPr>
          <w:noProof/>
          <w:color w:val="000000"/>
          <w:szCs w:val="22"/>
          <w:lang w:val="el-GR"/>
        </w:rPr>
      </w:pPr>
    </w:p>
    <w:p w14:paraId="17B23ACF" w14:textId="77777777" w:rsidR="00371EC0" w:rsidRPr="00E51455" w:rsidRDefault="00371EC0" w:rsidP="00371EC0">
      <w:pPr>
        <w:tabs>
          <w:tab w:val="clear" w:pos="567"/>
        </w:tabs>
        <w:spacing w:line="240" w:lineRule="auto"/>
        <w:rPr>
          <w:noProof/>
          <w:color w:val="000000"/>
          <w:szCs w:val="22"/>
          <w:lang w:val="el-GR"/>
        </w:rPr>
      </w:pPr>
    </w:p>
    <w:p w14:paraId="2B86C67B"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el-GR"/>
        </w:rPr>
      </w:pPr>
      <w:r w:rsidRPr="00E51455">
        <w:rPr>
          <w:b/>
          <w:noProof/>
          <w:color w:val="000000"/>
          <w:szCs w:val="22"/>
          <w:lang w:val="el-GR"/>
        </w:rPr>
        <w:t>2.</w:t>
      </w:r>
      <w:r w:rsidRPr="00E51455">
        <w:rPr>
          <w:b/>
          <w:noProof/>
          <w:color w:val="000000"/>
          <w:szCs w:val="22"/>
          <w:lang w:val="el-GR"/>
        </w:rPr>
        <w:tab/>
      </w:r>
      <w:r w:rsidRPr="00E51455">
        <w:rPr>
          <w:b/>
          <w:color w:val="000000"/>
          <w:szCs w:val="22"/>
          <w:lang w:val="el-GR"/>
        </w:rPr>
        <w:t>ΣΥΝΘΕΣΗ ΣΕ ΔΡΑΣΤΙΚΗ(ΕΣ) ΟΥΣΙΑ(ΕΣ)</w:t>
      </w:r>
    </w:p>
    <w:p w14:paraId="6C7927C2" w14:textId="77777777" w:rsidR="00371EC0" w:rsidRPr="00E51455" w:rsidRDefault="00371EC0" w:rsidP="00371EC0">
      <w:pPr>
        <w:tabs>
          <w:tab w:val="clear" w:pos="567"/>
        </w:tabs>
        <w:spacing w:line="240" w:lineRule="auto"/>
        <w:rPr>
          <w:noProof/>
          <w:color w:val="000000"/>
          <w:szCs w:val="22"/>
          <w:u w:val="single"/>
          <w:lang w:val="el-GR"/>
        </w:rPr>
      </w:pPr>
    </w:p>
    <w:p w14:paraId="7EF73DD3" w14:textId="216E2B70" w:rsidR="00371EC0" w:rsidRPr="00E51455" w:rsidRDefault="00371EC0" w:rsidP="00371EC0">
      <w:pPr>
        <w:tabs>
          <w:tab w:val="clear" w:pos="567"/>
        </w:tabs>
        <w:spacing w:line="240" w:lineRule="auto"/>
        <w:rPr>
          <w:noProof/>
          <w:color w:val="000000"/>
          <w:szCs w:val="22"/>
          <w:lang w:val="el-GR"/>
        </w:rPr>
      </w:pPr>
      <w:r w:rsidRPr="00E51455">
        <w:rPr>
          <w:color w:val="000000"/>
          <w:szCs w:val="22"/>
          <w:lang w:val="el-GR"/>
        </w:rPr>
        <w:t xml:space="preserve">Κάθε επικαλυμμένο με λεπτό υμένιο δισκίο περιέχει </w:t>
      </w:r>
      <w:r w:rsidR="00B124A7">
        <w:rPr>
          <w:color w:val="000000"/>
          <w:szCs w:val="22"/>
          <w:lang w:val="el-GR"/>
        </w:rPr>
        <w:t>ολαμινική ελτρομβοπάγη</w:t>
      </w:r>
      <w:r w:rsidRPr="00E51455">
        <w:rPr>
          <w:color w:val="000000"/>
          <w:szCs w:val="22"/>
          <w:lang w:val="el-GR"/>
        </w:rPr>
        <w:t xml:space="preserve"> ισοδύναμ</w:t>
      </w:r>
      <w:r w:rsidR="00C61A1E">
        <w:rPr>
          <w:color w:val="000000"/>
          <w:szCs w:val="22"/>
          <w:lang w:val="el-GR"/>
        </w:rPr>
        <w:t>η</w:t>
      </w:r>
      <w:r w:rsidRPr="00E51455">
        <w:rPr>
          <w:color w:val="000000"/>
          <w:szCs w:val="22"/>
          <w:lang w:val="el-GR"/>
        </w:rPr>
        <w:t xml:space="preserve"> με 25 mg </w:t>
      </w:r>
      <w:r w:rsidR="005E4AB9">
        <w:rPr>
          <w:color w:val="000000"/>
          <w:szCs w:val="22"/>
          <w:lang w:val="el-GR"/>
        </w:rPr>
        <w:t>ελτρομβοπάγη</w:t>
      </w:r>
      <w:r w:rsidRPr="00E51455">
        <w:rPr>
          <w:b/>
          <w:color w:val="000000"/>
          <w:szCs w:val="22"/>
          <w:lang w:val="el-GR"/>
        </w:rPr>
        <w:t>.</w:t>
      </w:r>
    </w:p>
    <w:p w14:paraId="6E0BCDB2" w14:textId="77777777" w:rsidR="00371EC0" w:rsidRPr="00E51455" w:rsidRDefault="00371EC0" w:rsidP="00371EC0">
      <w:pPr>
        <w:tabs>
          <w:tab w:val="clear" w:pos="567"/>
        </w:tabs>
        <w:spacing w:line="240" w:lineRule="auto"/>
        <w:rPr>
          <w:noProof/>
          <w:color w:val="000000"/>
          <w:szCs w:val="22"/>
          <w:lang w:val="el-GR"/>
        </w:rPr>
      </w:pPr>
    </w:p>
    <w:p w14:paraId="55DF2438" w14:textId="77777777" w:rsidR="00371EC0" w:rsidRPr="00E51455" w:rsidRDefault="00371EC0" w:rsidP="00371EC0">
      <w:pPr>
        <w:tabs>
          <w:tab w:val="clear" w:pos="567"/>
        </w:tabs>
        <w:spacing w:line="240" w:lineRule="auto"/>
        <w:rPr>
          <w:noProof/>
          <w:color w:val="000000"/>
          <w:szCs w:val="22"/>
          <w:lang w:val="el-GR"/>
        </w:rPr>
      </w:pPr>
    </w:p>
    <w:p w14:paraId="6C7D4A3D"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3.</w:t>
      </w:r>
      <w:r w:rsidRPr="00E51455">
        <w:rPr>
          <w:b/>
          <w:noProof/>
          <w:color w:val="000000"/>
          <w:szCs w:val="22"/>
          <w:lang w:val="el-GR"/>
        </w:rPr>
        <w:tab/>
      </w:r>
      <w:r w:rsidRPr="00E51455">
        <w:rPr>
          <w:b/>
          <w:color w:val="000000"/>
          <w:szCs w:val="22"/>
          <w:lang w:val="el-GR"/>
        </w:rPr>
        <w:t>ΚΑΤΑΛΟΓΟΣ ΕΚΔΟΧΩΝ</w:t>
      </w:r>
    </w:p>
    <w:p w14:paraId="1D95F475" w14:textId="77777777" w:rsidR="00371EC0" w:rsidRPr="00E51455" w:rsidRDefault="00371EC0" w:rsidP="00371EC0">
      <w:pPr>
        <w:tabs>
          <w:tab w:val="clear" w:pos="567"/>
        </w:tabs>
        <w:spacing w:line="240" w:lineRule="auto"/>
        <w:rPr>
          <w:noProof/>
          <w:color w:val="000000"/>
          <w:szCs w:val="22"/>
          <w:lang w:val="el-GR"/>
        </w:rPr>
      </w:pPr>
    </w:p>
    <w:p w14:paraId="1CCFEE5E" w14:textId="77777777" w:rsidR="00371EC0" w:rsidRPr="00E51455" w:rsidRDefault="00371EC0" w:rsidP="00371EC0">
      <w:pPr>
        <w:tabs>
          <w:tab w:val="clear" w:pos="567"/>
        </w:tabs>
        <w:spacing w:line="240" w:lineRule="auto"/>
        <w:rPr>
          <w:noProof/>
          <w:color w:val="000000"/>
          <w:szCs w:val="22"/>
          <w:lang w:val="el-GR"/>
        </w:rPr>
      </w:pPr>
    </w:p>
    <w:p w14:paraId="6FF85906"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4.</w:t>
      </w:r>
      <w:r w:rsidRPr="00E51455">
        <w:rPr>
          <w:b/>
          <w:noProof/>
          <w:color w:val="000000"/>
          <w:szCs w:val="22"/>
          <w:lang w:val="el-GR"/>
        </w:rPr>
        <w:tab/>
      </w:r>
      <w:r w:rsidRPr="00E51455">
        <w:rPr>
          <w:b/>
          <w:color w:val="000000"/>
          <w:szCs w:val="22"/>
          <w:lang w:val="el-GR"/>
        </w:rPr>
        <w:t>ΦΑΡΜΑΚΟΤΕΧΝΙΚΗ ΜΟΡΦΗ ΚΑΙ ΠΕΡΙΕΧΟΜΕΝΟ</w:t>
      </w:r>
    </w:p>
    <w:p w14:paraId="257C22F5" w14:textId="77777777" w:rsidR="00371EC0" w:rsidRPr="00E51455" w:rsidRDefault="00371EC0" w:rsidP="00371EC0">
      <w:pPr>
        <w:tabs>
          <w:tab w:val="clear" w:pos="567"/>
        </w:tabs>
        <w:spacing w:line="240" w:lineRule="auto"/>
        <w:rPr>
          <w:noProof/>
          <w:color w:val="000000"/>
          <w:szCs w:val="22"/>
          <w:lang w:val="el-GR"/>
        </w:rPr>
      </w:pPr>
    </w:p>
    <w:p w14:paraId="2655DA83" w14:textId="77777777" w:rsidR="00371EC0" w:rsidRPr="00426B86" w:rsidRDefault="00371EC0" w:rsidP="00371EC0">
      <w:pPr>
        <w:tabs>
          <w:tab w:val="clear" w:pos="567"/>
        </w:tabs>
        <w:spacing w:line="240" w:lineRule="auto"/>
        <w:rPr>
          <w:color w:val="000000"/>
          <w:szCs w:val="22"/>
          <w:lang w:val="el-GR"/>
        </w:rPr>
      </w:pPr>
      <w:r w:rsidRPr="004172C0">
        <w:rPr>
          <w:color w:val="000000"/>
          <w:szCs w:val="22"/>
          <w:highlight w:val="lightGray"/>
          <w:lang w:val="el-GR"/>
        </w:rPr>
        <w:t>Επικαλυμμένο με λεπτό υμένιο δισκίο</w:t>
      </w:r>
    </w:p>
    <w:p w14:paraId="46AC8E55" w14:textId="77777777" w:rsidR="00371EC0" w:rsidRPr="00E51455" w:rsidRDefault="00371EC0" w:rsidP="00371EC0">
      <w:pPr>
        <w:tabs>
          <w:tab w:val="clear" w:pos="567"/>
        </w:tabs>
        <w:spacing w:line="240" w:lineRule="auto"/>
        <w:rPr>
          <w:noProof/>
          <w:color w:val="000000"/>
          <w:szCs w:val="22"/>
          <w:lang w:val="el-GR"/>
        </w:rPr>
      </w:pPr>
      <w:r w:rsidRPr="008369F4">
        <w:rPr>
          <w:color w:val="000000"/>
          <w:szCs w:val="22"/>
          <w:lang w:val="el-GR"/>
        </w:rPr>
        <w:t>Πολυσυσκευασία που περιέχει 84 (3</w:t>
      </w:r>
      <w:r>
        <w:rPr>
          <w:color w:val="000000"/>
          <w:szCs w:val="22"/>
          <w:lang w:val="en-US"/>
        </w:rPr>
        <w:t> </w:t>
      </w:r>
      <w:r w:rsidRPr="008369F4">
        <w:rPr>
          <w:color w:val="000000"/>
          <w:szCs w:val="22"/>
          <w:lang w:val="el-GR"/>
        </w:rPr>
        <w:t>συσκευασίες των 28) δισκία</w:t>
      </w:r>
    </w:p>
    <w:p w14:paraId="64DD3C4D" w14:textId="77777777" w:rsidR="00371EC0" w:rsidRPr="00E51455" w:rsidRDefault="00371EC0" w:rsidP="00371EC0">
      <w:pPr>
        <w:tabs>
          <w:tab w:val="clear" w:pos="567"/>
        </w:tabs>
        <w:spacing w:line="240" w:lineRule="auto"/>
        <w:rPr>
          <w:noProof/>
          <w:color w:val="000000"/>
          <w:szCs w:val="22"/>
          <w:shd w:val="pct15" w:color="auto" w:fill="auto"/>
          <w:lang w:val="el-GR"/>
        </w:rPr>
      </w:pPr>
      <w:r w:rsidRPr="008369F4">
        <w:rPr>
          <w:color w:val="000000"/>
          <w:szCs w:val="22"/>
          <w:shd w:val="pct15" w:color="auto" w:fill="auto"/>
          <w:lang w:val="el-GR"/>
        </w:rPr>
        <w:t>Πολυσυσκευασία που περιέχει 84</w:t>
      </w:r>
      <w:r>
        <w:rPr>
          <w:color w:val="000000"/>
          <w:szCs w:val="22"/>
          <w:shd w:val="pct15" w:color="auto" w:fill="auto"/>
          <w:lang w:val="en-US"/>
        </w:rPr>
        <w:t> x </w:t>
      </w:r>
      <w:r w:rsidRPr="008369F4">
        <w:rPr>
          <w:color w:val="000000"/>
          <w:szCs w:val="22"/>
          <w:shd w:val="pct15" w:color="auto" w:fill="auto"/>
          <w:lang w:val="el-GR"/>
        </w:rPr>
        <w:t>1 (3</w:t>
      </w:r>
      <w:r>
        <w:rPr>
          <w:color w:val="000000"/>
          <w:szCs w:val="22"/>
          <w:shd w:val="pct15" w:color="auto" w:fill="auto"/>
          <w:lang w:val="en-US"/>
        </w:rPr>
        <w:t> </w:t>
      </w:r>
      <w:r w:rsidRPr="008369F4">
        <w:rPr>
          <w:color w:val="000000"/>
          <w:szCs w:val="22"/>
          <w:shd w:val="pct15" w:color="auto" w:fill="auto"/>
          <w:lang w:val="el-GR"/>
        </w:rPr>
        <w:t>συσκευασίες των 28</w:t>
      </w:r>
      <w:r>
        <w:rPr>
          <w:color w:val="000000"/>
          <w:szCs w:val="22"/>
          <w:shd w:val="pct15" w:color="auto" w:fill="auto"/>
          <w:lang w:val="en-US"/>
        </w:rPr>
        <w:t> x </w:t>
      </w:r>
      <w:r w:rsidRPr="008369F4">
        <w:rPr>
          <w:color w:val="000000"/>
          <w:szCs w:val="22"/>
          <w:shd w:val="pct15" w:color="auto" w:fill="auto"/>
          <w:lang w:val="el-GR"/>
        </w:rPr>
        <w:t>1) δισκία</w:t>
      </w:r>
    </w:p>
    <w:p w14:paraId="165F459E" w14:textId="77777777" w:rsidR="00371EC0" w:rsidRPr="00E51455" w:rsidRDefault="00371EC0" w:rsidP="00371EC0">
      <w:pPr>
        <w:tabs>
          <w:tab w:val="clear" w:pos="567"/>
        </w:tabs>
        <w:spacing w:line="240" w:lineRule="auto"/>
        <w:rPr>
          <w:noProof/>
          <w:color w:val="000000"/>
          <w:szCs w:val="22"/>
          <w:lang w:val="el-GR"/>
        </w:rPr>
      </w:pPr>
    </w:p>
    <w:p w14:paraId="5FFE8A99" w14:textId="77777777" w:rsidR="00371EC0" w:rsidRPr="00E51455" w:rsidRDefault="00371EC0" w:rsidP="00371EC0">
      <w:pPr>
        <w:tabs>
          <w:tab w:val="clear" w:pos="567"/>
        </w:tabs>
        <w:spacing w:line="240" w:lineRule="auto"/>
        <w:rPr>
          <w:noProof/>
          <w:color w:val="000000"/>
          <w:szCs w:val="22"/>
          <w:lang w:val="el-GR"/>
        </w:rPr>
      </w:pPr>
    </w:p>
    <w:p w14:paraId="4318055F"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5.</w:t>
      </w:r>
      <w:r w:rsidRPr="00E51455">
        <w:rPr>
          <w:b/>
          <w:noProof/>
          <w:color w:val="000000"/>
          <w:szCs w:val="22"/>
          <w:lang w:val="el-GR"/>
        </w:rPr>
        <w:tab/>
      </w:r>
      <w:r w:rsidRPr="00E51455">
        <w:rPr>
          <w:b/>
          <w:color w:val="000000"/>
          <w:szCs w:val="22"/>
          <w:lang w:val="el-GR"/>
        </w:rPr>
        <w:t>ΤΡΟΠΟΣ ΚΑΙ ΟΔΟΣ(ΟΙ) ΧΟΡΗΓΗΣΗΣ</w:t>
      </w:r>
    </w:p>
    <w:p w14:paraId="0B92D5AC" w14:textId="77777777" w:rsidR="00371EC0" w:rsidRPr="00E51455" w:rsidRDefault="00371EC0" w:rsidP="00371EC0">
      <w:pPr>
        <w:tabs>
          <w:tab w:val="clear" w:pos="567"/>
        </w:tabs>
        <w:spacing w:line="240" w:lineRule="auto"/>
        <w:rPr>
          <w:i/>
          <w:noProof/>
          <w:color w:val="000000"/>
          <w:szCs w:val="22"/>
          <w:lang w:val="el-GR"/>
        </w:rPr>
      </w:pPr>
    </w:p>
    <w:p w14:paraId="1B1BD7E4" w14:textId="77777777" w:rsidR="00371EC0" w:rsidRPr="008369F4" w:rsidRDefault="00371EC0" w:rsidP="00371EC0">
      <w:pPr>
        <w:tabs>
          <w:tab w:val="clear" w:pos="567"/>
        </w:tabs>
        <w:spacing w:line="240" w:lineRule="auto"/>
        <w:rPr>
          <w:color w:val="000000"/>
          <w:lang w:val="el-GR"/>
        </w:rPr>
      </w:pPr>
      <w:r w:rsidRPr="00E51455">
        <w:rPr>
          <w:color w:val="000000"/>
          <w:lang w:val="el-GR"/>
        </w:rPr>
        <w:t xml:space="preserve">Διαβάστε το φύλλο οδηγιών χρήσης πριν από τη χρήση. </w:t>
      </w:r>
    </w:p>
    <w:p w14:paraId="6ABB934B" w14:textId="77777777" w:rsidR="00D30574" w:rsidRPr="00E51455" w:rsidRDefault="00D30574" w:rsidP="00D30574">
      <w:pPr>
        <w:tabs>
          <w:tab w:val="clear" w:pos="567"/>
        </w:tabs>
        <w:spacing w:line="240" w:lineRule="auto"/>
        <w:rPr>
          <w:noProof/>
          <w:color w:val="000000"/>
          <w:szCs w:val="22"/>
          <w:lang w:val="el-GR"/>
        </w:rPr>
      </w:pPr>
      <w:r>
        <w:rPr>
          <w:color w:val="000000"/>
          <w:szCs w:val="22"/>
          <w:lang w:val="el-GR"/>
        </w:rPr>
        <w:t>Από στόματος χρήση</w:t>
      </w:r>
      <w:r w:rsidRPr="00E51455">
        <w:rPr>
          <w:color w:val="000000"/>
          <w:szCs w:val="22"/>
          <w:lang w:val="el-GR"/>
        </w:rPr>
        <w:t>.</w:t>
      </w:r>
    </w:p>
    <w:p w14:paraId="319E2082" w14:textId="77777777" w:rsidR="00371EC0" w:rsidRPr="00E51455" w:rsidRDefault="00371EC0" w:rsidP="00D30574">
      <w:pPr>
        <w:tabs>
          <w:tab w:val="clear" w:pos="567"/>
        </w:tabs>
        <w:spacing w:line="240" w:lineRule="auto"/>
        <w:rPr>
          <w:noProof/>
          <w:color w:val="000000"/>
          <w:szCs w:val="22"/>
          <w:lang w:val="el-GR"/>
        </w:rPr>
      </w:pPr>
    </w:p>
    <w:p w14:paraId="1A51DA18" w14:textId="77777777" w:rsidR="00371EC0" w:rsidRPr="00E51455" w:rsidRDefault="00371EC0" w:rsidP="00371EC0">
      <w:pPr>
        <w:tabs>
          <w:tab w:val="clear" w:pos="567"/>
        </w:tabs>
        <w:spacing w:line="240" w:lineRule="auto"/>
        <w:rPr>
          <w:noProof/>
          <w:color w:val="000000"/>
          <w:szCs w:val="22"/>
          <w:lang w:val="el-GR"/>
        </w:rPr>
      </w:pPr>
    </w:p>
    <w:p w14:paraId="51288D67"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6.</w:t>
      </w:r>
      <w:r w:rsidRPr="00E51455">
        <w:rPr>
          <w:b/>
          <w:noProof/>
          <w:color w:val="000000"/>
          <w:szCs w:val="22"/>
          <w:lang w:val="el-GR"/>
        </w:rPr>
        <w:tab/>
      </w:r>
      <w:r w:rsidRPr="00E51455">
        <w:rPr>
          <w:b/>
          <w:color w:val="000000"/>
          <w:szCs w:val="22"/>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1BC59B96" w14:textId="77777777" w:rsidR="00371EC0" w:rsidRPr="00E51455" w:rsidRDefault="00371EC0" w:rsidP="00371EC0">
      <w:pPr>
        <w:tabs>
          <w:tab w:val="clear" w:pos="567"/>
        </w:tabs>
        <w:spacing w:line="240" w:lineRule="auto"/>
        <w:rPr>
          <w:noProof/>
          <w:color w:val="000000"/>
          <w:szCs w:val="22"/>
          <w:lang w:val="el-GR"/>
        </w:rPr>
      </w:pPr>
    </w:p>
    <w:p w14:paraId="06EE83F1" w14:textId="77777777" w:rsidR="00371EC0" w:rsidRPr="00E51455" w:rsidRDefault="00371EC0" w:rsidP="00371EC0">
      <w:pPr>
        <w:tabs>
          <w:tab w:val="clear" w:pos="567"/>
        </w:tabs>
        <w:spacing w:line="240" w:lineRule="auto"/>
        <w:rPr>
          <w:noProof/>
          <w:color w:val="000000"/>
          <w:szCs w:val="22"/>
          <w:lang w:val="el-GR"/>
        </w:rPr>
      </w:pPr>
      <w:r w:rsidRPr="00E51455">
        <w:rPr>
          <w:color w:val="000000"/>
          <w:szCs w:val="22"/>
          <w:lang w:val="el-GR"/>
        </w:rPr>
        <w:t>Να φυλάσσεται σε θέση, την οποία δεν βλέπουν και δεν προσεγγίζουν τα παιδιά.</w:t>
      </w:r>
    </w:p>
    <w:p w14:paraId="07485BBE" w14:textId="77777777" w:rsidR="00371EC0" w:rsidRPr="00E51455" w:rsidRDefault="00371EC0" w:rsidP="00371EC0">
      <w:pPr>
        <w:tabs>
          <w:tab w:val="clear" w:pos="567"/>
        </w:tabs>
        <w:spacing w:line="240" w:lineRule="auto"/>
        <w:rPr>
          <w:noProof/>
          <w:color w:val="000000"/>
          <w:szCs w:val="22"/>
          <w:lang w:val="el-GR"/>
        </w:rPr>
      </w:pPr>
    </w:p>
    <w:p w14:paraId="7DF43B6C" w14:textId="77777777" w:rsidR="00371EC0" w:rsidRPr="00E51455" w:rsidRDefault="00371EC0" w:rsidP="00371EC0">
      <w:pPr>
        <w:tabs>
          <w:tab w:val="clear" w:pos="567"/>
        </w:tabs>
        <w:spacing w:line="240" w:lineRule="auto"/>
        <w:rPr>
          <w:noProof/>
          <w:color w:val="000000"/>
          <w:szCs w:val="22"/>
          <w:lang w:val="el-GR"/>
        </w:rPr>
      </w:pPr>
    </w:p>
    <w:p w14:paraId="1D988F4E"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7.</w:t>
      </w:r>
      <w:r w:rsidRPr="00E51455">
        <w:rPr>
          <w:b/>
          <w:noProof/>
          <w:color w:val="000000"/>
          <w:szCs w:val="22"/>
          <w:lang w:val="el-GR"/>
        </w:rPr>
        <w:tab/>
      </w:r>
      <w:r w:rsidRPr="00E51455">
        <w:rPr>
          <w:b/>
          <w:color w:val="000000"/>
          <w:szCs w:val="22"/>
          <w:lang w:val="el-GR"/>
        </w:rPr>
        <w:t>ΑΛΛΗ(ΕΣ) ΕΙΔΙΚΗ(ΕΣ) ΠΡΟΕΙΔΟΠΟΙΗΣΗ(ΕΙΣ), ΕΑΝ ΕΙΝΑΙ ΑΠΑΡΑΙΤΗΤΗ(ΕΣ)</w:t>
      </w:r>
    </w:p>
    <w:p w14:paraId="00BE5A90" w14:textId="77777777" w:rsidR="00371EC0" w:rsidRPr="00E51455" w:rsidRDefault="00371EC0" w:rsidP="00371EC0">
      <w:pPr>
        <w:tabs>
          <w:tab w:val="clear" w:pos="567"/>
        </w:tabs>
        <w:spacing w:line="240" w:lineRule="auto"/>
        <w:rPr>
          <w:noProof/>
          <w:color w:val="000000"/>
          <w:szCs w:val="22"/>
          <w:lang w:val="el-GR"/>
        </w:rPr>
      </w:pPr>
    </w:p>
    <w:p w14:paraId="21A4F4C5" w14:textId="77777777" w:rsidR="00371EC0" w:rsidRPr="00E51455" w:rsidRDefault="00371EC0" w:rsidP="00371EC0">
      <w:pPr>
        <w:tabs>
          <w:tab w:val="clear" w:pos="567"/>
        </w:tabs>
        <w:spacing w:line="240" w:lineRule="auto"/>
        <w:rPr>
          <w:noProof/>
          <w:color w:val="000000"/>
          <w:szCs w:val="22"/>
          <w:lang w:val="el-GR"/>
        </w:rPr>
      </w:pPr>
    </w:p>
    <w:p w14:paraId="504EF4B8"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8.</w:t>
      </w:r>
      <w:r w:rsidRPr="00E51455">
        <w:rPr>
          <w:b/>
          <w:noProof/>
          <w:color w:val="000000"/>
          <w:szCs w:val="22"/>
          <w:lang w:val="el-GR"/>
        </w:rPr>
        <w:tab/>
      </w:r>
      <w:r w:rsidRPr="00E51455">
        <w:rPr>
          <w:b/>
          <w:color w:val="000000"/>
          <w:szCs w:val="22"/>
          <w:lang w:val="el-GR"/>
        </w:rPr>
        <w:t>ΗΜΕΡΟΜΗΝΙΑ ΛΗΞΗΣ</w:t>
      </w:r>
    </w:p>
    <w:p w14:paraId="000F234F" w14:textId="77777777" w:rsidR="00371EC0" w:rsidRPr="00E51455" w:rsidRDefault="00371EC0" w:rsidP="00371EC0">
      <w:pPr>
        <w:tabs>
          <w:tab w:val="clear" w:pos="567"/>
        </w:tabs>
        <w:spacing w:line="240" w:lineRule="auto"/>
        <w:rPr>
          <w:noProof/>
          <w:color w:val="000000"/>
          <w:szCs w:val="22"/>
          <w:lang w:val="el-GR"/>
        </w:rPr>
      </w:pPr>
    </w:p>
    <w:p w14:paraId="5FCA2B12" w14:textId="4FAC53E5" w:rsidR="00371EC0" w:rsidRPr="006F21D1" w:rsidRDefault="00F2516E" w:rsidP="00371EC0">
      <w:pPr>
        <w:tabs>
          <w:tab w:val="clear" w:pos="567"/>
        </w:tabs>
        <w:spacing w:line="240" w:lineRule="auto"/>
        <w:rPr>
          <w:noProof/>
          <w:color w:val="000000"/>
          <w:szCs w:val="22"/>
          <w:lang w:val="el-GR"/>
        </w:rPr>
      </w:pPr>
      <w:r>
        <w:rPr>
          <w:color w:val="000000"/>
          <w:szCs w:val="22"/>
          <w:lang w:val="en-US"/>
        </w:rPr>
        <w:t>EXP</w:t>
      </w:r>
    </w:p>
    <w:p w14:paraId="69E3332B" w14:textId="77777777" w:rsidR="00371EC0" w:rsidRPr="00E51455" w:rsidRDefault="00371EC0" w:rsidP="00371EC0">
      <w:pPr>
        <w:tabs>
          <w:tab w:val="clear" w:pos="567"/>
        </w:tabs>
        <w:spacing w:line="240" w:lineRule="auto"/>
        <w:rPr>
          <w:noProof/>
          <w:color w:val="000000"/>
          <w:szCs w:val="22"/>
          <w:lang w:val="el-GR"/>
        </w:rPr>
      </w:pPr>
    </w:p>
    <w:p w14:paraId="4C2EFA19" w14:textId="77777777" w:rsidR="00371EC0" w:rsidRPr="00E51455" w:rsidRDefault="00371EC0" w:rsidP="00371EC0">
      <w:pPr>
        <w:tabs>
          <w:tab w:val="clear" w:pos="567"/>
        </w:tabs>
        <w:spacing w:line="240" w:lineRule="auto"/>
        <w:rPr>
          <w:noProof/>
          <w:color w:val="000000"/>
          <w:szCs w:val="22"/>
          <w:lang w:val="el-GR"/>
        </w:rPr>
      </w:pPr>
    </w:p>
    <w:p w14:paraId="413D6620"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9.</w:t>
      </w:r>
      <w:r w:rsidRPr="00E51455">
        <w:rPr>
          <w:b/>
          <w:noProof/>
          <w:color w:val="000000"/>
          <w:szCs w:val="22"/>
          <w:lang w:val="el-GR"/>
        </w:rPr>
        <w:tab/>
      </w:r>
      <w:r w:rsidRPr="00E51455">
        <w:rPr>
          <w:b/>
          <w:color w:val="000000"/>
          <w:szCs w:val="22"/>
          <w:lang w:val="el-GR"/>
        </w:rPr>
        <w:t>ΕΙΔΙΚΕΣ ΣΥΝΘΗΚΕΣ ΦΥΛΑΞΗΣ</w:t>
      </w:r>
    </w:p>
    <w:p w14:paraId="6B83B9AE" w14:textId="77777777" w:rsidR="00371EC0" w:rsidRPr="00E51455" w:rsidRDefault="00371EC0" w:rsidP="00371EC0">
      <w:pPr>
        <w:spacing w:line="240" w:lineRule="auto"/>
        <w:rPr>
          <w:color w:val="000000"/>
          <w:szCs w:val="22"/>
          <w:lang w:val="el-GR"/>
        </w:rPr>
      </w:pPr>
    </w:p>
    <w:p w14:paraId="3777432B" w14:textId="77777777" w:rsidR="00371EC0" w:rsidRPr="00E51455" w:rsidRDefault="00371EC0" w:rsidP="00371EC0">
      <w:pPr>
        <w:tabs>
          <w:tab w:val="clear" w:pos="567"/>
        </w:tabs>
        <w:spacing w:line="240" w:lineRule="auto"/>
        <w:ind w:left="567" w:hanging="567"/>
        <w:rPr>
          <w:noProof/>
          <w:color w:val="000000"/>
          <w:szCs w:val="22"/>
          <w:lang w:val="el-GR"/>
        </w:rPr>
      </w:pPr>
    </w:p>
    <w:p w14:paraId="7558A54E"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el-GR"/>
        </w:rPr>
      </w:pPr>
      <w:r w:rsidRPr="00E51455">
        <w:rPr>
          <w:b/>
          <w:noProof/>
          <w:color w:val="000000"/>
          <w:szCs w:val="22"/>
          <w:lang w:val="el-GR"/>
        </w:rPr>
        <w:lastRenderedPageBreak/>
        <w:t>10.</w:t>
      </w:r>
      <w:r w:rsidRPr="00E51455">
        <w:rPr>
          <w:b/>
          <w:noProof/>
          <w:color w:val="000000"/>
          <w:szCs w:val="22"/>
          <w:lang w:val="el-GR"/>
        </w:rPr>
        <w:tab/>
      </w:r>
      <w:r w:rsidRPr="00E51455">
        <w:rPr>
          <w:b/>
          <w:color w:val="000000"/>
          <w:szCs w:val="22"/>
          <w:lang w:val="el-GR"/>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64CA959F" w14:textId="77777777" w:rsidR="00371EC0" w:rsidRPr="00E51455" w:rsidRDefault="00371EC0" w:rsidP="00371EC0">
      <w:pPr>
        <w:tabs>
          <w:tab w:val="clear" w:pos="567"/>
        </w:tabs>
        <w:spacing w:line="240" w:lineRule="auto"/>
        <w:rPr>
          <w:noProof/>
          <w:color w:val="000000"/>
          <w:szCs w:val="22"/>
          <w:lang w:val="el-GR"/>
        </w:rPr>
      </w:pPr>
    </w:p>
    <w:p w14:paraId="4ADAF15E" w14:textId="77777777" w:rsidR="00371EC0" w:rsidRPr="00E51455" w:rsidRDefault="00371EC0" w:rsidP="00371EC0">
      <w:pPr>
        <w:tabs>
          <w:tab w:val="clear" w:pos="567"/>
        </w:tabs>
        <w:spacing w:line="240" w:lineRule="auto"/>
        <w:rPr>
          <w:noProof/>
          <w:color w:val="000000"/>
          <w:szCs w:val="22"/>
          <w:lang w:val="el-GR"/>
        </w:rPr>
      </w:pPr>
    </w:p>
    <w:p w14:paraId="4C6A7F9C"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szCs w:val="22"/>
          <w:lang w:val="el-GR"/>
        </w:rPr>
      </w:pPr>
      <w:r w:rsidRPr="00E51455">
        <w:rPr>
          <w:b/>
          <w:noProof/>
          <w:color w:val="000000"/>
          <w:szCs w:val="22"/>
          <w:lang w:val="el-GR"/>
        </w:rPr>
        <w:t>11.</w:t>
      </w:r>
      <w:r w:rsidRPr="00E51455">
        <w:rPr>
          <w:b/>
          <w:noProof/>
          <w:color w:val="000000"/>
          <w:szCs w:val="22"/>
          <w:lang w:val="el-GR"/>
        </w:rPr>
        <w:tab/>
      </w:r>
      <w:r w:rsidRPr="00E51455">
        <w:rPr>
          <w:b/>
          <w:color w:val="000000"/>
          <w:szCs w:val="22"/>
          <w:lang w:val="el-GR"/>
        </w:rPr>
        <w:t>ΟΝΟΜΑ ΚΑΙ ΔΙΕΥΘΥΝΣΗ ΚΑΤΟΧΟΥ ΤΗΣ ΑΔΕΙΑΣ ΚΥΚΛΟΦΟΡΙΑΣ</w:t>
      </w:r>
    </w:p>
    <w:p w14:paraId="2CAE630F" w14:textId="77777777" w:rsidR="00371EC0" w:rsidRPr="00E51455" w:rsidRDefault="00371EC0" w:rsidP="00371EC0">
      <w:pPr>
        <w:tabs>
          <w:tab w:val="clear" w:pos="567"/>
        </w:tabs>
        <w:spacing w:line="240" w:lineRule="auto"/>
        <w:rPr>
          <w:noProof/>
          <w:color w:val="000000"/>
          <w:szCs w:val="22"/>
          <w:lang w:val="el-GR"/>
        </w:rPr>
      </w:pPr>
    </w:p>
    <w:p w14:paraId="391AF2B1" w14:textId="77777777" w:rsidR="00371EC0" w:rsidRPr="00E66D62" w:rsidRDefault="00371EC0" w:rsidP="00371EC0">
      <w:pPr>
        <w:keepNext/>
        <w:spacing w:line="240" w:lineRule="auto"/>
        <w:rPr>
          <w:szCs w:val="22"/>
        </w:rPr>
      </w:pPr>
      <w:r w:rsidRPr="00E66D62">
        <w:rPr>
          <w:szCs w:val="22"/>
        </w:rPr>
        <w:t>Accord Healthcare S.L.U.</w:t>
      </w:r>
    </w:p>
    <w:p w14:paraId="59DD4BA3" w14:textId="77777777" w:rsidR="00371EC0" w:rsidRPr="00A45C84" w:rsidRDefault="00371EC0" w:rsidP="00371EC0">
      <w:pPr>
        <w:spacing w:line="240" w:lineRule="auto"/>
        <w:rPr>
          <w:szCs w:val="22"/>
          <w:lang w:val="pt-PT"/>
        </w:rPr>
      </w:pPr>
      <w:r w:rsidRPr="00A45C84">
        <w:rPr>
          <w:szCs w:val="22"/>
          <w:lang w:val="pt-PT"/>
        </w:rPr>
        <w:t>World Trade Center, Moll de Barcelona, s/n,</w:t>
      </w:r>
    </w:p>
    <w:p w14:paraId="19AB962B" w14:textId="77777777" w:rsidR="00371EC0" w:rsidRPr="00A45C84" w:rsidRDefault="00371EC0" w:rsidP="00371EC0">
      <w:pPr>
        <w:spacing w:line="240" w:lineRule="auto"/>
        <w:rPr>
          <w:szCs w:val="22"/>
          <w:lang w:val="pt-PT"/>
        </w:rPr>
      </w:pPr>
      <w:r w:rsidRPr="00A45C84">
        <w:rPr>
          <w:szCs w:val="22"/>
          <w:lang w:val="pt-PT"/>
        </w:rPr>
        <w:t>Edifici Est, 6</w:t>
      </w:r>
      <w:r w:rsidRPr="00A45C84">
        <w:rPr>
          <w:szCs w:val="22"/>
          <w:vertAlign w:val="superscript"/>
          <w:lang w:val="pt-PT"/>
        </w:rPr>
        <w:t>a</w:t>
      </w:r>
      <w:r w:rsidRPr="00A45C84">
        <w:rPr>
          <w:szCs w:val="22"/>
          <w:lang w:val="pt-PT"/>
        </w:rPr>
        <w:t xml:space="preserve"> Planta,</w:t>
      </w:r>
    </w:p>
    <w:p w14:paraId="66AC9CF3" w14:textId="77777777" w:rsidR="00371EC0" w:rsidRPr="00A45C84" w:rsidRDefault="00371EC0" w:rsidP="00371EC0">
      <w:pPr>
        <w:spacing w:line="240" w:lineRule="auto"/>
        <w:rPr>
          <w:szCs w:val="22"/>
          <w:lang w:val="pt-PT"/>
        </w:rPr>
      </w:pPr>
      <w:r w:rsidRPr="00A45C84">
        <w:rPr>
          <w:szCs w:val="22"/>
          <w:lang w:val="pt-PT"/>
        </w:rPr>
        <w:t>08039 Barcelona,</w:t>
      </w:r>
    </w:p>
    <w:p w14:paraId="070E125D" w14:textId="77777777" w:rsidR="00371EC0" w:rsidRDefault="00371EC0" w:rsidP="00371EC0">
      <w:pPr>
        <w:spacing w:line="240" w:lineRule="auto"/>
        <w:rPr>
          <w:color w:val="000000"/>
          <w:lang w:val="el-GR"/>
        </w:rPr>
      </w:pPr>
      <w:r>
        <w:rPr>
          <w:szCs w:val="22"/>
          <w:lang w:val="el-GR"/>
        </w:rPr>
        <w:t>Ισπανία</w:t>
      </w:r>
    </w:p>
    <w:p w14:paraId="41E32578" w14:textId="77777777" w:rsidR="00371EC0" w:rsidRPr="008369F4" w:rsidRDefault="00371EC0" w:rsidP="00371EC0">
      <w:pPr>
        <w:spacing w:line="240" w:lineRule="auto"/>
        <w:rPr>
          <w:color w:val="000000"/>
          <w:lang w:val="el-GR"/>
        </w:rPr>
      </w:pPr>
    </w:p>
    <w:p w14:paraId="42214276" w14:textId="77777777" w:rsidR="00371EC0" w:rsidRPr="00E51455" w:rsidRDefault="00371EC0" w:rsidP="00371EC0">
      <w:pPr>
        <w:tabs>
          <w:tab w:val="clear" w:pos="567"/>
        </w:tabs>
        <w:spacing w:line="240" w:lineRule="auto"/>
        <w:rPr>
          <w:noProof/>
          <w:color w:val="000000"/>
          <w:szCs w:val="22"/>
          <w:lang w:val="el-GR"/>
        </w:rPr>
      </w:pPr>
    </w:p>
    <w:p w14:paraId="10FF88DB"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12.</w:t>
      </w:r>
      <w:r w:rsidRPr="00E51455">
        <w:rPr>
          <w:b/>
          <w:noProof/>
          <w:color w:val="000000"/>
          <w:szCs w:val="22"/>
          <w:lang w:val="el-GR"/>
        </w:rPr>
        <w:tab/>
      </w:r>
      <w:r w:rsidRPr="00E51455">
        <w:rPr>
          <w:b/>
          <w:color w:val="000000"/>
          <w:szCs w:val="22"/>
          <w:lang w:val="el-GR"/>
        </w:rPr>
        <w:t>ΑΡΙΘΜΟΣ(ΟΙ) ΑΔΕΙΑΣ ΚΥΚΛΟΦΟΡΙΑΣ</w:t>
      </w:r>
    </w:p>
    <w:p w14:paraId="3631E0D2" w14:textId="77777777" w:rsidR="00371EC0" w:rsidRPr="00E51455" w:rsidRDefault="00371EC0" w:rsidP="00371EC0">
      <w:pPr>
        <w:tabs>
          <w:tab w:val="clear" w:pos="567"/>
        </w:tabs>
        <w:spacing w:line="240" w:lineRule="auto"/>
        <w:rPr>
          <w:noProof/>
          <w:color w:val="000000"/>
          <w:szCs w:val="22"/>
          <w:lang w:val="el-GR"/>
        </w:rPr>
      </w:pPr>
    </w:p>
    <w:p w14:paraId="328AB906" w14:textId="77777777" w:rsidR="00371EC0" w:rsidRPr="00D07F98" w:rsidRDefault="00371EC0" w:rsidP="00371EC0">
      <w:pPr>
        <w:spacing w:line="240" w:lineRule="auto"/>
        <w:rPr>
          <w:szCs w:val="22"/>
          <w:lang w:val="el-GR"/>
        </w:rPr>
      </w:pPr>
      <w:r w:rsidRPr="00837B6B">
        <w:rPr>
          <w:szCs w:val="22"/>
          <w:lang w:val="en-US"/>
        </w:rPr>
        <w:t>EU</w:t>
      </w:r>
      <w:r w:rsidRPr="00D07F98">
        <w:rPr>
          <w:szCs w:val="22"/>
          <w:lang w:val="el-GR"/>
        </w:rPr>
        <w:t xml:space="preserve">/1/24/1903/007   </w:t>
      </w:r>
    </w:p>
    <w:p w14:paraId="0EE8E1C4" w14:textId="77777777" w:rsidR="00371EC0" w:rsidRPr="008369F4" w:rsidRDefault="00371EC0" w:rsidP="00371EC0">
      <w:pPr>
        <w:tabs>
          <w:tab w:val="clear" w:pos="567"/>
        </w:tabs>
        <w:spacing w:line="240" w:lineRule="auto"/>
        <w:rPr>
          <w:color w:val="000000"/>
          <w:szCs w:val="22"/>
          <w:lang w:val="el-GR"/>
        </w:rPr>
      </w:pPr>
      <w:r w:rsidRPr="00CD1798">
        <w:rPr>
          <w:szCs w:val="22"/>
          <w:highlight w:val="lightGray"/>
          <w:lang w:val="en-US"/>
        </w:rPr>
        <w:t>EU</w:t>
      </w:r>
      <w:r w:rsidRPr="00D07F98">
        <w:rPr>
          <w:szCs w:val="22"/>
          <w:highlight w:val="lightGray"/>
          <w:lang w:val="el-GR"/>
        </w:rPr>
        <w:t>/1/24/1903/010</w:t>
      </w:r>
      <w:r w:rsidRPr="00D07F98">
        <w:rPr>
          <w:szCs w:val="22"/>
          <w:lang w:val="el-GR"/>
        </w:rPr>
        <w:t xml:space="preserve">   </w:t>
      </w:r>
    </w:p>
    <w:p w14:paraId="1729D3BA" w14:textId="77777777" w:rsidR="00371EC0" w:rsidRPr="00D30574" w:rsidRDefault="00371EC0" w:rsidP="00371EC0">
      <w:pPr>
        <w:tabs>
          <w:tab w:val="clear" w:pos="567"/>
        </w:tabs>
        <w:spacing w:line="240" w:lineRule="auto"/>
        <w:rPr>
          <w:noProof/>
          <w:color w:val="0D0D0D" w:themeColor="text1" w:themeTint="F2"/>
          <w:szCs w:val="22"/>
          <w:lang w:val="el-GR"/>
        </w:rPr>
      </w:pPr>
    </w:p>
    <w:p w14:paraId="3AAC50E6" w14:textId="77777777" w:rsidR="00371EC0" w:rsidRPr="00E51455" w:rsidRDefault="00371EC0" w:rsidP="00371EC0">
      <w:pPr>
        <w:tabs>
          <w:tab w:val="clear" w:pos="567"/>
        </w:tabs>
        <w:spacing w:line="240" w:lineRule="auto"/>
        <w:rPr>
          <w:noProof/>
          <w:color w:val="000000"/>
          <w:szCs w:val="22"/>
          <w:lang w:val="el-GR"/>
        </w:rPr>
      </w:pPr>
    </w:p>
    <w:p w14:paraId="7FA86895"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13.</w:t>
      </w:r>
      <w:r w:rsidRPr="00E51455">
        <w:rPr>
          <w:b/>
          <w:noProof/>
          <w:color w:val="000000"/>
          <w:szCs w:val="22"/>
          <w:lang w:val="el-GR"/>
        </w:rPr>
        <w:tab/>
      </w:r>
      <w:r w:rsidRPr="00E51455">
        <w:rPr>
          <w:b/>
          <w:color w:val="000000"/>
          <w:szCs w:val="22"/>
          <w:lang w:val="el-GR"/>
        </w:rPr>
        <w:t>ΑΡΙΘΜΟΣ ΠΑΡΤΙΔΑΣ</w:t>
      </w:r>
    </w:p>
    <w:p w14:paraId="7AC124F2" w14:textId="77777777" w:rsidR="00371EC0" w:rsidRPr="00E51455" w:rsidRDefault="00371EC0" w:rsidP="00371EC0">
      <w:pPr>
        <w:tabs>
          <w:tab w:val="clear" w:pos="567"/>
        </w:tabs>
        <w:spacing w:line="240" w:lineRule="auto"/>
        <w:rPr>
          <w:noProof/>
          <w:color w:val="000000"/>
          <w:szCs w:val="22"/>
          <w:lang w:val="el-GR"/>
        </w:rPr>
      </w:pPr>
    </w:p>
    <w:p w14:paraId="5EB34BD4" w14:textId="5538CE38" w:rsidR="00371EC0" w:rsidRPr="006F21D1" w:rsidRDefault="00F2516E" w:rsidP="00371EC0">
      <w:pPr>
        <w:tabs>
          <w:tab w:val="clear" w:pos="567"/>
        </w:tabs>
        <w:spacing w:line="240" w:lineRule="auto"/>
        <w:rPr>
          <w:noProof/>
          <w:color w:val="000000"/>
          <w:szCs w:val="22"/>
          <w:lang w:val="el-GR"/>
        </w:rPr>
      </w:pPr>
      <w:r>
        <w:rPr>
          <w:color w:val="000000"/>
          <w:szCs w:val="22"/>
          <w:lang w:val="en-US"/>
        </w:rPr>
        <w:t>Lot</w:t>
      </w:r>
    </w:p>
    <w:p w14:paraId="1F70DDDB" w14:textId="77777777" w:rsidR="00371EC0" w:rsidRPr="00E51455" w:rsidRDefault="00371EC0" w:rsidP="00371EC0">
      <w:pPr>
        <w:tabs>
          <w:tab w:val="clear" w:pos="567"/>
        </w:tabs>
        <w:spacing w:line="240" w:lineRule="auto"/>
        <w:rPr>
          <w:noProof/>
          <w:color w:val="000000"/>
          <w:szCs w:val="22"/>
          <w:lang w:val="el-GR"/>
        </w:rPr>
      </w:pPr>
    </w:p>
    <w:p w14:paraId="47FBEC3B" w14:textId="77777777" w:rsidR="00371EC0" w:rsidRPr="00E51455" w:rsidRDefault="00371EC0" w:rsidP="00371EC0">
      <w:pPr>
        <w:tabs>
          <w:tab w:val="clear" w:pos="567"/>
        </w:tabs>
        <w:spacing w:line="240" w:lineRule="auto"/>
        <w:rPr>
          <w:noProof/>
          <w:color w:val="000000"/>
          <w:szCs w:val="22"/>
          <w:lang w:val="el-GR"/>
        </w:rPr>
      </w:pPr>
    </w:p>
    <w:p w14:paraId="26A26CD3"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14.</w:t>
      </w:r>
      <w:r w:rsidRPr="00E51455">
        <w:rPr>
          <w:b/>
          <w:noProof/>
          <w:color w:val="000000"/>
          <w:szCs w:val="22"/>
          <w:lang w:val="el-GR"/>
        </w:rPr>
        <w:tab/>
      </w:r>
      <w:r w:rsidRPr="00E51455">
        <w:rPr>
          <w:b/>
          <w:color w:val="000000"/>
          <w:szCs w:val="22"/>
          <w:lang w:val="el-GR"/>
        </w:rPr>
        <w:t>ΓΕΝΙΚΗ ΚΑΤΑΤΑΞΗ ΓΙΑ ΤΗ ΔΙΑΘΕΣΗ</w:t>
      </w:r>
    </w:p>
    <w:p w14:paraId="4035A8E1" w14:textId="77777777" w:rsidR="00371EC0" w:rsidRPr="00E51455" w:rsidRDefault="00371EC0" w:rsidP="00371EC0">
      <w:pPr>
        <w:tabs>
          <w:tab w:val="clear" w:pos="567"/>
        </w:tabs>
        <w:spacing w:line="240" w:lineRule="auto"/>
        <w:rPr>
          <w:noProof/>
          <w:color w:val="000000"/>
          <w:szCs w:val="22"/>
          <w:lang w:val="el-GR"/>
        </w:rPr>
      </w:pPr>
    </w:p>
    <w:p w14:paraId="659C8B7D" w14:textId="77777777" w:rsidR="00371EC0" w:rsidRPr="00E51455" w:rsidRDefault="00371EC0" w:rsidP="00371EC0">
      <w:pPr>
        <w:tabs>
          <w:tab w:val="clear" w:pos="567"/>
        </w:tabs>
        <w:spacing w:line="240" w:lineRule="auto"/>
        <w:rPr>
          <w:noProof/>
          <w:color w:val="000000"/>
          <w:szCs w:val="22"/>
          <w:lang w:val="el-GR"/>
        </w:rPr>
      </w:pPr>
    </w:p>
    <w:p w14:paraId="41A02CC0"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15.</w:t>
      </w:r>
      <w:r w:rsidRPr="00E51455">
        <w:rPr>
          <w:b/>
          <w:noProof/>
          <w:color w:val="000000"/>
          <w:szCs w:val="22"/>
          <w:lang w:val="el-GR"/>
        </w:rPr>
        <w:tab/>
      </w:r>
      <w:r w:rsidRPr="00E51455">
        <w:rPr>
          <w:b/>
          <w:color w:val="000000"/>
          <w:szCs w:val="22"/>
          <w:lang w:val="el-GR"/>
        </w:rPr>
        <w:t>ΟΔΗΓΙΕΣ ΧΡΗΣΗΣ</w:t>
      </w:r>
    </w:p>
    <w:p w14:paraId="38E1A2A2" w14:textId="77777777" w:rsidR="00371EC0" w:rsidRPr="00E51455" w:rsidRDefault="00371EC0" w:rsidP="00371EC0">
      <w:pPr>
        <w:tabs>
          <w:tab w:val="clear" w:pos="567"/>
        </w:tabs>
        <w:spacing w:line="240" w:lineRule="auto"/>
        <w:rPr>
          <w:noProof/>
          <w:color w:val="000000"/>
          <w:szCs w:val="22"/>
          <w:lang w:val="el-GR"/>
        </w:rPr>
      </w:pPr>
    </w:p>
    <w:p w14:paraId="4328F55F" w14:textId="77777777" w:rsidR="00371EC0" w:rsidRPr="00E51455" w:rsidRDefault="00371EC0" w:rsidP="00371EC0">
      <w:pPr>
        <w:tabs>
          <w:tab w:val="clear" w:pos="567"/>
        </w:tabs>
        <w:spacing w:line="240" w:lineRule="auto"/>
        <w:rPr>
          <w:noProof/>
          <w:color w:val="000000"/>
          <w:szCs w:val="22"/>
          <w:lang w:val="el-GR"/>
        </w:rPr>
      </w:pPr>
    </w:p>
    <w:p w14:paraId="155A1328" w14:textId="77777777" w:rsidR="00371EC0" w:rsidRPr="00D07F98"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D07F98">
        <w:rPr>
          <w:b/>
          <w:noProof/>
          <w:color w:val="000000"/>
          <w:szCs w:val="22"/>
          <w:lang w:val="el-GR"/>
        </w:rPr>
        <w:t>16.</w:t>
      </w:r>
      <w:r w:rsidRPr="00D07F98">
        <w:rPr>
          <w:b/>
          <w:noProof/>
          <w:color w:val="000000"/>
          <w:szCs w:val="22"/>
          <w:lang w:val="el-GR"/>
        </w:rPr>
        <w:tab/>
      </w:r>
      <w:r w:rsidRPr="00E51455">
        <w:rPr>
          <w:b/>
          <w:color w:val="000000"/>
          <w:szCs w:val="22"/>
          <w:lang w:val="el-GR"/>
        </w:rPr>
        <w:t>ΠΛΗΡΟΦΟΡΙΕΣ</w:t>
      </w:r>
      <w:r w:rsidRPr="00D07F98">
        <w:rPr>
          <w:b/>
          <w:color w:val="000000"/>
          <w:szCs w:val="22"/>
          <w:lang w:val="el-GR"/>
        </w:rPr>
        <w:t xml:space="preserve"> </w:t>
      </w:r>
      <w:r w:rsidRPr="00E51455">
        <w:rPr>
          <w:b/>
          <w:color w:val="000000"/>
          <w:szCs w:val="22"/>
          <w:lang w:val="el-GR"/>
        </w:rPr>
        <w:t>ΣΕ</w:t>
      </w:r>
      <w:r w:rsidRPr="00D07F98">
        <w:rPr>
          <w:b/>
          <w:color w:val="000000"/>
          <w:szCs w:val="22"/>
          <w:lang w:val="el-GR"/>
        </w:rPr>
        <w:t xml:space="preserve"> </w:t>
      </w:r>
      <w:r w:rsidRPr="008369F4">
        <w:rPr>
          <w:b/>
          <w:color w:val="000000"/>
          <w:szCs w:val="22"/>
          <w:lang w:val="en-US"/>
        </w:rPr>
        <w:t>BRAILLE</w:t>
      </w:r>
    </w:p>
    <w:p w14:paraId="3B9DB09C" w14:textId="77777777" w:rsidR="00371EC0" w:rsidRPr="00D07F98" w:rsidRDefault="00371EC0" w:rsidP="00371EC0">
      <w:pPr>
        <w:tabs>
          <w:tab w:val="clear" w:pos="567"/>
        </w:tabs>
        <w:spacing w:line="240" w:lineRule="auto"/>
        <w:rPr>
          <w:noProof/>
          <w:color w:val="000000"/>
          <w:szCs w:val="22"/>
          <w:lang w:val="el-GR"/>
        </w:rPr>
      </w:pPr>
    </w:p>
    <w:p w14:paraId="2B8D2AAA" w14:textId="1E11ACEF" w:rsidR="00371EC0" w:rsidRPr="00D07F98" w:rsidRDefault="00371EC0" w:rsidP="00371EC0">
      <w:pPr>
        <w:tabs>
          <w:tab w:val="clear" w:pos="567"/>
        </w:tabs>
        <w:spacing w:line="240" w:lineRule="auto"/>
        <w:rPr>
          <w:noProof/>
          <w:color w:val="000000"/>
          <w:szCs w:val="22"/>
          <w:lang w:val="el-GR"/>
        </w:rPr>
      </w:pPr>
      <w:r w:rsidRPr="008369F4">
        <w:rPr>
          <w:color w:val="000000"/>
          <w:szCs w:val="22"/>
          <w:lang w:val="en-US"/>
        </w:rPr>
        <w:t>Eltrombopag</w:t>
      </w:r>
      <w:r w:rsidRPr="00D07F98">
        <w:rPr>
          <w:color w:val="000000"/>
          <w:szCs w:val="22"/>
          <w:lang w:val="el-GR"/>
        </w:rPr>
        <w:t xml:space="preserve"> </w:t>
      </w:r>
      <w:r w:rsidRPr="008369F4">
        <w:rPr>
          <w:color w:val="000000"/>
          <w:szCs w:val="22"/>
          <w:lang w:val="en-US"/>
        </w:rPr>
        <w:t>Accord</w:t>
      </w:r>
      <w:r w:rsidRPr="00D07F98">
        <w:rPr>
          <w:color w:val="000000"/>
          <w:szCs w:val="22"/>
          <w:lang w:val="el-GR"/>
        </w:rPr>
        <w:t xml:space="preserve"> 25</w:t>
      </w:r>
      <w:r w:rsidRPr="008369F4">
        <w:rPr>
          <w:color w:val="000000"/>
          <w:szCs w:val="22"/>
          <w:lang w:val="en-US"/>
        </w:rPr>
        <w:t> mg</w:t>
      </w:r>
    </w:p>
    <w:p w14:paraId="61AA7500" w14:textId="77777777" w:rsidR="00371EC0" w:rsidRPr="00D07F98" w:rsidRDefault="00371EC0" w:rsidP="00371EC0">
      <w:pPr>
        <w:tabs>
          <w:tab w:val="clear" w:pos="567"/>
        </w:tabs>
        <w:spacing w:line="240" w:lineRule="auto"/>
        <w:rPr>
          <w:color w:val="000000"/>
          <w:szCs w:val="22"/>
          <w:lang w:val="el-GR"/>
        </w:rPr>
      </w:pPr>
    </w:p>
    <w:p w14:paraId="63577882" w14:textId="77777777" w:rsidR="00371EC0" w:rsidRPr="00D07F98" w:rsidRDefault="00371EC0" w:rsidP="00371EC0">
      <w:pPr>
        <w:tabs>
          <w:tab w:val="clear" w:pos="567"/>
        </w:tabs>
        <w:spacing w:line="240" w:lineRule="auto"/>
        <w:rPr>
          <w:color w:val="000000"/>
          <w:szCs w:val="22"/>
          <w:lang w:val="el-GR"/>
        </w:rPr>
      </w:pPr>
    </w:p>
    <w:p w14:paraId="2DB70891" w14:textId="77777777" w:rsidR="00371EC0" w:rsidRPr="00E51455" w:rsidRDefault="00371EC0" w:rsidP="00371EC0">
      <w:pPr>
        <w:pBdr>
          <w:top w:val="single" w:sz="4" w:space="1" w:color="auto"/>
          <w:left w:val="single" w:sz="4" w:space="4" w:color="auto"/>
          <w:bottom w:val="single" w:sz="4" w:space="0" w:color="auto"/>
          <w:right w:val="single" w:sz="4" w:space="4" w:color="auto"/>
        </w:pBdr>
        <w:tabs>
          <w:tab w:val="clear" w:pos="567"/>
          <w:tab w:val="left" w:pos="720"/>
        </w:tabs>
        <w:spacing w:line="240" w:lineRule="auto"/>
        <w:ind w:left="567" w:hanging="567"/>
        <w:rPr>
          <w:i/>
          <w:noProof/>
          <w:lang w:val="el-GR"/>
        </w:rPr>
      </w:pPr>
      <w:r w:rsidRPr="00E51455">
        <w:rPr>
          <w:b/>
          <w:noProof/>
          <w:lang w:val="el-GR"/>
        </w:rPr>
        <w:t>17.</w:t>
      </w:r>
      <w:r w:rsidRPr="00E51455">
        <w:rPr>
          <w:b/>
          <w:noProof/>
          <w:lang w:val="el-GR"/>
        </w:rPr>
        <w:tab/>
        <w:t>ΜΟΝΑΔΙΚΟΣ ΑΝΑΓΝΩΡΙΣΤΙΚΟΣ ΚΩΔΙΚΟΣ – ΔΙΣΔΙΑΣΤΑΤΟΣ ΓΡΑΜΜΩΤΟΣ ΚΩΔΙΚΑΣ (2</w:t>
      </w:r>
      <w:r w:rsidRPr="00E51455">
        <w:rPr>
          <w:b/>
          <w:noProof/>
        </w:rPr>
        <w:t>D</w:t>
      </w:r>
      <w:r w:rsidRPr="00E51455">
        <w:rPr>
          <w:b/>
          <w:noProof/>
          <w:lang w:val="el-GR"/>
        </w:rPr>
        <w:t>)</w:t>
      </w:r>
    </w:p>
    <w:p w14:paraId="61D06762" w14:textId="77777777" w:rsidR="00371EC0" w:rsidRPr="00E51455" w:rsidRDefault="00371EC0" w:rsidP="00371EC0">
      <w:pPr>
        <w:tabs>
          <w:tab w:val="clear" w:pos="567"/>
          <w:tab w:val="left" w:pos="720"/>
        </w:tabs>
        <w:spacing w:line="240" w:lineRule="auto"/>
        <w:rPr>
          <w:noProof/>
          <w:lang w:val="el-GR"/>
        </w:rPr>
      </w:pPr>
    </w:p>
    <w:p w14:paraId="131B0A19" w14:textId="77777777" w:rsidR="00371EC0" w:rsidRPr="00E51455" w:rsidRDefault="00371EC0" w:rsidP="00371EC0">
      <w:pPr>
        <w:tabs>
          <w:tab w:val="clear" w:pos="567"/>
          <w:tab w:val="left" w:pos="720"/>
        </w:tabs>
        <w:spacing w:line="240" w:lineRule="auto"/>
        <w:rPr>
          <w:noProof/>
          <w:szCs w:val="22"/>
          <w:shd w:val="clear" w:color="auto" w:fill="CCCCCC"/>
          <w:lang w:val="el-GR"/>
        </w:rPr>
      </w:pPr>
      <w:r w:rsidRPr="00E51455">
        <w:rPr>
          <w:noProof/>
          <w:shd w:val="pct15" w:color="auto" w:fill="auto"/>
          <w:lang w:val="el-GR"/>
        </w:rPr>
        <w:t>Δισδιάστατος γραμμωτός κώδικας (2</w:t>
      </w:r>
      <w:r w:rsidRPr="00E51455">
        <w:rPr>
          <w:noProof/>
          <w:shd w:val="pct15" w:color="auto" w:fill="auto"/>
        </w:rPr>
        <w:t>D</w:t>
      </w:r>
      <w:r w:rsidRPr="00E51455">
        <w:rPr>
          <w:noProof/>
          <w:shd w:val="pct15" w:color="auto" w:fill="auto"/>
          <w:lang w:val="el-GR"/>
        </w:rPr>
        <w:t>) που φέρει τον περιληφθέντα μοναδικό αναγνωριστικό κωδικό.</w:t>
      </w:r>
    </w:p>
    <w:p w14:paraId="0F5F1F5A" w14:textId="77777777" w:rsidR="00371EC0" w:rsidRPr="00E51455" w:rsidRDefault="00371EC0" w:rsidP="00371EC0">
      <w:pPr>
        <w:tabs>
          <w:tab w:val="clear" w:pos="567"/>
          <w:tab w:val="left" w:pos="720"/>
        </w:tabs>
        <w:spacing w:line="240" w:lineRule="auto"/>
        <w:rPr>
          <w:noProof/>
          <w:szCs w:val="22"/>
          <w:lang w:val="el-GR"/>
        </w:rPr>
      </w:pPr>
    </w:p>
    <w:p w14:paraId="4F4270FF" w14:textId="77777777" w:rsidR="00371EC0" w:rsidRPr="00E51455" w:rsidRDefault="00371EC0" w:rsidP="00371EC0">
      <w:pPr>
        <w:tabs>
          <w:tab w:val="clear" w:pos="567"/>
          <w:tab w:val="left" w:pos="720"/>
        </w:tabs>
        <w:spacing w:line="240" w:lineRule="auto"/>
        <w:rPr>
          <w:noProof/>
          <w:lang w:val="el-GR"/>
        </w:rPr>
      </w:pPr>
    </w:p>
    <w:p w14:paraId="42F5D468" w14:textId="77777777" w:rsidR="00371EC0" w:rsidRPr="00E51455" w:rsidRDefault="00371EC0" w:rsidP="00371EC0">
      <w:pPr>
        <w:pBdr>
          <w:top w:val="single" w:sz="4" w:space="1" w:color="auto"/>
          <w:left w:val="single" w:sz="4" w:space="4" w:color="auto"/>
          <w:bottom w:val="single" w:sz="4" w:space="0" w:color="auto"/>
          <w:right w:val="single" w:sz="4" w:space="4" w:color="auto"/>
        </w:pBdr>
        <w:tabs>
          <w:tab w:val="clear" w:pos="567"/>
          <w:tab w:val="left" w:pos="720"/>
        </w:tabs>
        <w:spacing w:line="240" w:lineRule="auto"/>
        <w:ind w:left="567" w:hanging="567"/>
        <w:rPr>
          <w:i/>
          <w:noProof/>
          <w:lang w:val="el-GR"/>
        </w:rPr>
      </w:pPr>
      <w:r w:rsidRPr="00E51455">
        <w:rPr>
          <w:b/>
          <w:noProof/>
          <w:lang w:val="el-GR"/>
        </w:rPr>
        <w:t>18.</w:t>
      </w:r>
      <w:r w:rsidRPr="00E51455">
        <w:rPr>
          <w:b/>
          <w:noProof/>
          <w:lang w:val="el-GR"/>
        </w:rPr>
        <w:tab/>
        <w:t>ΜΟΝΑΔΙΚΟΣ ΑΝΑΓΝΩΡΙΣΤΙΚΟΣ ΚΩΔΙΚΟΣ – ΔΕΔΟΜΕΝΑ ΑΝΑΓΝΩΣΙΜΑ ΑΠΟ ΤΟΝ ΑΝΘΡΩΠΟ</w:t>
      </w:r>
    </w:p>
    <w:p w14:paraId="6BE27797" w14:textId="77777777" w:rsidR="00371EC0" w:rsidRPr="00E51455" w:rsidRDefault="00371EC0" w:rsidP="00371EC0">
      <w:pPr>
        <w:tabs>
          <w:tab w:val="clear" w:pos="567"/>
          <w:tab w:val="left" w:pos="720"/>
        </w:tabs>
        <w:spacing w:line="240" w:lineRule="auto"/>
        <w:rPr>
          <w:noProof/>
          <w:lang w:val="el-GR"/>
        </w:rPr>
      </w:pPr>
    </w:p>
    <w:p w14:paraId="6A12C594" w14:textId="77777777" w:rsidR="00371EC0" w:rsidRPr="00E51455" w:rsidRDefault="00371EC0" w:rsidP="00371EC0">
      <w:pPr>
        <w:tabs>
          <w:tab w:val="clear" w:pos="567"/>
          <w:tab w:val="left" w:pos="720"/>
        </w:tabs>
        <w:rPr>
          <w:szCs w:val="22"/>
          <w:lang w:val="el-GR"/>
        </w:rPr>
      </w:pPr>
      <w:r w:rsidRPr="00E51455">
        <w:rPr>
          <w:szCs w:val="22"/>
        </w:rPr>
        <w:t>PC</w:t>
      </w:r>
    </w:p>
    <w:p w14:paraId="6D32A3FE" w14:textId="77777777" w:rsidR="00371EC0" w:rsidRPr="00E51455" w:rsidRDefault="00371EC0" w:rsidP="00371EC0">
      <w:pPr>
        <w:tabs>
          <w:tab w:val="clear" w:pos="567"/>
          <w:tab w:val="left" w:pos="720"/>
        </w:tabs>
        <w:rPr>
          <w:szCs w:val="22"/>
          <w:lang w:val="el-GR"/>
        </w:rPr>
      </w:pPr>
      <w:r w:rsidRPr="00E51455">
        <w:rPr>
          <w:szCs w:val="22"/>
        </w:rPr>
        <w:t>SN</w:t>
      </w:r>
    </w:p>
    <w:p w14:paraId="4ACA3053" w14:textId="77777777" w:rsidR="00371EC0" w:rsidRPr="00E51455" w:rsidRDefault="00371EC0" w:rsidP="00371EC0">
      <w:pPr>
        <w:tabs>
          <w:tab w:val="clear" w:pos="567"/>
          <w:tab w:val="left" w:pos="720"/>
        </w:tabs>
        <w:rPr>
          <w:noProof/>
          <w:color w:val="000000"/>
          <w:szCs w:val="22"/>
          <w:lang w:val="el-GR"/>
        </w:rPr>
      </w:pPr>
      <w:r w:rsidRPr="00E51455">
        <w:rPr>
          <w:szCs w:val="22"/>
        </w:rPr>
        <w:t>NN</w:t>
      </w:r>
    </w:p>
    <w:p w14:paraId="49ACAD1A" w14:textId="77777777" w:rsidR="00371EC0" w:rsidRPr="00E51455" w:rsidRDefault="00371EC0" w:rsidP="00371EC0">
      <w:pPr>
        <w:tabs>
          <w:tab w:val="clear" w:pos="567"/>
        </w:tabs>
        <w:spacing w:line="240" w:lineRule="auto"/>
        <w:rPr>
          <w:noProof/>
          <w:color w:val="000000"/>
          <w:szCs w:val="22"/>
          <w:lang w:val="el-GR"/>
        </w:rPr>
      </w:pPr>
    </w:p>
    <w:p w14:paraId="0079AD32" w14:textId="77777777" w:rsidR="00371EC0" w:rsidRPr="00E51455" w:rsidRDefault="00371EC0" w:rsidP="00371EC0">
      <w:pPr>
        <w:shd w:val="clear" w:color="auto" w:fill="FFFFFF"/>
        <w:tabs>
          <w:tab w:val="clear" w:pos="567"/>
        </w:tabs>
        <w:spacing w:line="240" w:lineRule="auto"/>
        <w:rPr>
          <w:noProof/>
          <w:color w:val="000000"/>
          <w:szCs w:val="22"/>
          <w:lang w:val="el-GR"/>
        </w:rPr>
      </w:pPr>
      <w:r w:rsidRPr="00E51455">
        <w:rPr>
          <w:b/>
          <w:noProof/>
          <w:color w:val="000000"/>
          <w:szCs w:val="22"/>
          <w:lang w:val="el-GR"/>
        </w:rPr>
        <w:br w:type="page"/>
      </w:r>
    </w:p>
    <w:p w14:paraId="34EF6AB0" w14:textId="77777777" w:rsidR="00371EC0" w:rsidRPr="008369F4"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szCs w:val="22"/>
          <w:lang w:val="el-GR"/>
        </w:rPr>
      </w:pPr>
      <w:r w:rsidRPr="00E51455">
        <w:rPr>
          <w:b/>
          <w:color w:val="000000"/>
          <w:szCs w:val="22"/>
          <w:lang w:val="el-GR"/>
        </w:rPr>
        <w:lastRenderedPageBreak/>
        <w:t xml:space="preserve">ΕΝΔΕΙΞΕΙΣ ΠΟΥ ΠΡΕΠΕΙ ΝΑ ΑΝΑΓΡΑΦΟΝΤΑΙ </w:t>
      </w:r>
      <w:r>
        <w:rPr>
          <w:b/>
          <w:color w:val="000000"/>
          <w:szCs w:val="22"/>
          <w:lang w:val="el-GR"/>
        </w:rPr>
        <w:t>ΣΤΗΝ ΕΞΩΤΕΡΙΚΗ ΣΥΣΚΕΥΑΣΙΑ</w:t>
      </w:r>
    </w:p>
    <w:p w14:paraId="5FDCB10F"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color w:val="000000"/>
          <w:szCs w:val="22"/>
          <w:lang w:val="el-GR"/>
        </w:rPr>
      </w:pPr>
    </w:p>
    <w:p w14:paraId="30818576" w14:textId="77777777" w:rsidR="00371EC0" w:rsidRPr="008369F4"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shd w:val="clear" w:color="auto" w:fill="CCCCCC"/>
          <w:lang w:val="el-GR"/>
        </w:rPr>
      </w:pPr>
      <w:r>
        <w:rPr>
          <w:b/>
          <w:color w:val="000000"/>
          <w:szCs w:val="22"/>
          <w:lang w:val="el-GR"/>
        </w:rPr>
        <w:t>ΕΝΔΙΑΜΕΣΟ ΚΟΥΤΙ ΤΩΝ 25 </w:t>
      </w:r>
      <w:r>
        <w:rPr>
          <w:b/>
          <w:color w:val="000000"/>
          <w:szCs w:val="22"/>
          <w:lang w:val="en-US"/>
        </w:rPr>
        <w:t>MG</w:t>
      </w:r>
      <w:r w:rsidRPr="008369F4">
        <w:rPr>
          <w:b/>
          <w:color w:val="000000"/>
          <w:szCs w:val="22"/>
          <w:lang w:val="el-GR"/>
        </w:rPr>
        <w:t xml:space="preserve"> </w:t>
      </w:r>
      <w:r>
        <w:rPr>
          <w:b/>
          <w:color w:val="000000"/>
          <w:szCs w:val="22"/>
          <w:lang w:val="el-GR"/>
        </w:rPr>
        <w:t xml:space="preserve">(ΠΟΛΥΣΥΣΚΕΥΑΣΙΕΣ ΧΩΡΙΣ </w:t>
      </w:r>
      <w:r>
        <w:rPr>
          <w:b/>
          <w:color w:val="000000"/>
          <w:szCs w:val="22"/>
          <w:lang w:val="en-US"/>
        </w:rPr>
        <w:t>BLUE</w:t>
      </w:r>
      <w:r w:rsidRPr="008369F4">
        <w:rPr>
          <w:b/>
          <w:color w:val="000000"/>
          <w:szCs w:val="22"/>
          <w:lang w:val="el-GR"/>
        </w:rPr>
        <w:t xml:space="preserve"> </w:t>
      </w:r>
      <w:r>
        <w:rPr>
          <w:b/>
          <w:color w:val="000000"/>
          <w:szCs w:val="22"/>
          <w:lang w:val="en-US"/>
        </w:rPr>
        <w:t>BOX</w:t>
      </w:r>
      <w:r w:rsidRPr="008369F4">
        <w:rPr>
          <w:b/>
          <w:color w:val="000000"/>
          <w:szCs w:val="22"/>
          <w:lang w:val="el-GR"/>
        </w:rPr>
        <w:t>)</w:t>
      </w:r>
    </w:p>
    <w:p w14:paraId="73E9C0C1" w14:textId="77777777" w:rsidR="00371EC0" w:rsidRPr="00E51455" w:rsidRDefault="00371EC0" w:rsidP="00371EC0">
      <w:pPr>
        <w:tabs>
          <w:tab w:val="clear" w:pos="567"/>
        </w:tabs>
        <w:spacing w:line="240" w:lineRule="auto"/>
        <w:rPr>
          <w:noProof/>
          <w:color w:val="000000"/>
          <w:szCs w:val="22"/>
          <w:lang w:val="el-GR"/>
        </w:rPr>
      </w:pPr>
    </w:p>
    <w:p w14:paraId="6994917D" w14:textId="77777777" w:rsidR="00371EC0" w:rsidRPr="00E51455" w:rsidRDefault="00371EC0" w:rsidP="00371EC0">
      <w:pPr>
        <w:tabs>
          <w:tab w:val="clear" w:pos="567"/>
        </w:tabs>
        <w:spacing w:line="240" w:lineRule="auto"/>
        <w:rPr>
          <w:noProof/>
          <w:color w:val="000000"/>
          <w:szCs w:val="22"/>
          <w:lang w:val="el-GR"/>
        </w:rPr>
      </w:pPr>
    </w:p>
    <w:p w14:paraId="039E5F7A"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1.</w:t>
      </w:r>
      <w:r w:rsidRPr="00E51455">
        <w:rPr>
          <w:b/>
          <w:noProof/>
          <w:color w:val="000000"/>
          <w:szCs w:val="22"/>
          <w:lang w:val="el-GR"/>
        </w:rPr>
        <w:tab/>
      </w:r>
      <w:r w:rsidRPr="00E51455">
        <w:rPr>
          <w:b/>
          <w:color w:val="000000"/>
          <w:szCs w:val="22"/>
          <w:lang w:val="el-GR"/>
        </w:rPr>
        <w:t>ΟΝΟΜΑΣΙΑ ΤΟΥ ΦΑΡΜΑΚΕΥΤΙΚΟΥ ΠΡΟΪΟΝΤΟΣ</w:t>
      </w:r>
    </w:p>
    <w:p w14:paraId="6DC1707B" w14:textId="77777777" w:rsidR="00371EC0" w:rsidRPr="00E51455" w:rsidRDefault="00371EC0" w:rsidP="00371EC0">
      <w:pPr>
        <w:tabs>
          <w:tab w:val="clear" w:pos="567"/>
        </w:tabs>
        <w:spacing w:line="240" w:lineRule="auto"/>
        <w:rPr>
          <w:noProof/>
          <w:color w:val="000000"/>
          <w:szCs w:val="22"/>
          <w:lang w:val="el-GR"/>
        </w:rPr>
      </w:pPr>
    </w:p>
    <w:p w14:paraId="3105227C" w14:textId="41320F0B" w:rsidR="00371EC0" w:rsidRPr="00E51455" w:rsidRDefault="00371EC0" w:rsidP="00371EC0">
      <w:pPr>
        <w:tabs>
          <w:tab w:val="clear" w:pos="567"/>
        </w:tabs>
        <w:spacing w:line="240" w:lineRule="auto"/>
        <w:rPr>
          <w:color w:val="000000"/>
          <w:szCs w:val="22"/>
          <w:lang w:val="el-GR"/>
        </w:rPr>
      </w:pPr>
      <w:r>
        <w:rPr>
          <w:color w:val="000000"/>
          <w:szCs w:val="22"/>
          <w:lang w:val="el-GR"/>
        </w:rPr>
        <w:t>Eltrombopag Accord</w:t>
      </w:r>
      <w:r w:rsidRPr="00E51455">
        <w:rPr>
          <w:color w:val="000000"/>
          <w:szCs w:val="22"/>
          <w:lang w:val="el-GR"/>
        </w:rPr>
        <w:t xml:space="preserve"> 25 mg επικαλυμμένα με λεπτό υμένιο δισκία</w:t>
      </w:r>
    </w:p>
    <w:p w14:paraId="2D08B601" w14:textId="7F3C2E41" w:rsidR="00371EC0" w:rsidRPr="00E51455" w:rsidRDefault="005E4AB9" w:rsidP="00371EC0">
      <w:pPr>
        <w:tabs>
          <w:tab w:val="clear" w:pos="567"/>
        </w:tabs>
        <w:spacing w:line="240" w:lineRule="auto"/>
        <w:rPr>
          <w:noProof/>
          <w:color w:val="000000"/>
          <w:szCs w:val="22"/>
          <w:lang w:val="el-GR"/>
        </w:rPr>
      </w:pPr>
      <w:r>
        <w:rPr>
          <w:color w:val="000000"/>
          <w:szCs w:val="22"/>
          <w:lang w:val="el-GR"/>
        </w:rPr>
        <w:t>ελτρομβοπάγη</w:t>
      </w:r>
    </w:p>
    <w:p w14:paraId="423B1EBA" w14:textId="77777777" w:rsidR="00371EC0" w:rsidRPr="00E51455" w:rsidRDefault="00371EC0" w:rsidP="00371EC0">
      <w:pPr>
        <w:tabs>
          <w:tab w:val="clear" w:pos="567"/>
        </w:tabs>
        <w:spacing w:line="240" w:lineRule="auto"/>
        <w:rPr>
          <w:noProof/>
          <w:color w:val="000000"/>
          <w:szCs w:val="22"/>
          <w:lang w:val="el-GR"/>
        </w:rPr>
      </w:pPr>
    </w:p>
    <w:p w14:paraId="7116A1A8" w14:textId="77777777" w:rsidR="00371EC0" w:rsidRPr="00E51455" w:rsidRDefault="00371EC0" w:rsidP="00371EC0">
      <w:pPr>
        <w:tabs>
          <w:tab w:val="clear" w:pos="567"/>
        </w:tabs>
        <w:spacing w:line="240" w:lineRule="auto"/>
        <w:rPr>
          <w:noProof/>
          <w:color w:val="000000"/>
          <w:szCs w:val="22"/>
          <w:lang w:val="el-GR"/>
        </w:rPr>
      </w:pPr>
    </w:p>
    <w:p w14:paraId="0C448CF1"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el-GR"/>
        </w:rPr>
      </w:pPr>
      <w:r w:rsidRPr="00E51455">
        <w:rPr>
          <w:b/>
          <w:noProof/>
          <w:color w:val="000000"/>
          <w:szCs w:val="22"/>
          <w:lang w:val="el-GR"/>
        </w:rPr>
        <w:t>2.</w:t>
      </w:r>
      <w:r w:rsidRPr="00E51455">
        <w:rPr>
          <w:b/>
          <w:noProof/>
          <w:color w:val="000000"/>
          <w:szCs w:val="22"/>
          <w:lang w:val="el-GR"/>
        </w:rPr>
        <w:tab/>
      </w:r>
      <w:r w:rsidRPr="00E51455">
        <w:rPr>
          <w:b/>
          <w:color w:val="000000"/>
          <w:szCs w:val="22"/>
          <w:lang w:val="el-GR"/>
        </w:rPr>
        <w:t>ΣΥΝΘΕΣΗ ΣΕ ΔΡΑΣΤΙΚΗ(ΕΣ) ΟΥΣΙΑ(ΕΣ)</w:t>
      </w:r>
    </w:p>
    <w:p w14:paraId="3CDFA409" w14:textId="77777777" w:rsidR="00371EC0" w:rsidRPr="00E51455" w:rsidRDefault="00371EC0" w:rsidP="00371EC0">
      <w:pPr>
        <w:tabs>
          <w:tab w:val="clear" w:pos="567"/>
        </w:tabs>
        <w:spacing w:line="240" w:lineRule="auto"/>
        <w:rPr>
          <w:noProof/>
          <w:color w:val="000000"/>
          <w:szCs w:val="22"/>
          <w:u w:val="single"/>
          <w:lang w:val="el-GR"/>
        </w:rPr>
      </w:pPr>
    </w:p>
    <w:p w14:paraId="6AA4C6BB" w14:textId="47E11D37" w:rsidR="00371EC0" w:rsidRPr="00E51455" w:rsidRDefault="00371EC0" w:rsidP="00371EC0">
      <w:pPr>
        <w:tabs>
          <w:tab w:val="clear" w:pos="567"/>
        </w:tabs>
        <w:spacing w:line="240" w:lineRule="auto"/>
        <w:rPr>
          <w:noProof/>
          <w:color w:val="000000"/>
          <w:szCs w:val="22"/>
          <w:lang w:val="el-GR"/>
        </w:rPr>
      </w:pPr>
      <w:r w:rsidRPr="00E51455">
        <w:rPr>
          <w:color w:val="000000"/>
          <w:szCs w:val="22"/>
          <w:lang w:val="el-GR"/>
        </w:rPr>
        <w:t xml:space="preserve">Κάθε επικαλυμμένο με λεπτό υμένιο δισκίο περιέχει </w:t>
      </w:r>
      <w:r w:rsidR="00B124A7">
        <w:rPr>
          <w:color w:val="000000"/>
          <w:szCs w:val="22"/>
          <w:lang w:val="el-GR"/>
        </w:rPr>
        <w:t>ολαμινική ελτρομβοπάγη</w:t>
      </w:r>
      <w:r w:rsidRPr="00E51455">
        <w:rPr>
          <w:color w:val="000000"/>
          <w:szCs w:val="22"/>
          <w:lang w:val="el-GR"/>
        </w:rPr>
        <w:t xml:space="preserve"> ισοδύναμ</w:t>
      </w:r>
      <w:r w:rsidR="00C61A1E">
        <w:rPr>
          <w:color w:val="000000"/>
          <w:szCs w:val="22"/>
          <w:lang w:val="el-GR"/>
        </w:rPr>
        <w:t>η</w:t>
      </w:r>
      <w:r w:rsidRPr="00E51455">
        <w:rPr>
          <w:color w:val="000000"/>
          <w:szCs w:val="22"/>
          <w:lang w:val="el-GR"/>
        </w:rPr>
        <w:t xml:space="preserve"> με 25 mg</w:t>
      </w:r>
      <w:r>
        <w:rPr>
          <w:color w:val="000000"/>
          <w:szCs w:val="22"/>
          <w:lang w:val="el-GR"/>
        </w:rPr>
        <w:t xml:space="preserve"> </w:t>
      </w:r>
      <w:r w:rsidR="005E4AB9">
        <w:rPr>
          <w:color w:val="000000"/>
          <w:szCs w:val="22"/>
          <w:lang w:val="el-GR"/>
        </w:rPr>
        <w:t>ελτρομβοπάγη</w:t>
      </w:r>
      <w:r>
        <w:rPr>
          <w:color w:val="000000"/>
          <w:szCs w:val="22"/>
          <w:lang w:val="el-GR"/>
        </w:rPr>
        <w:t>.</w:t>
      </w:r>
    </w:p>
    <w:p w14:paraId="4E68EF7D" w14:textId="77777777" w:rsidR="00371EC0" w:rsidRPr="00E51455" w:rsidRDefault="00371EC0" w:rsidP="00371EC0">
      <w:pPr>
        <w:tabs>
          <w:tab w:val="clear" w:pos="567"/>
        </w:tabs>
        <w:spacing w:line="240" w:lineRule="auto"/>
        <w:rPr>
          <w:noProof/>
          <w:color w:val="000000"/>
          <w:szCs w:val="22"/>
          <w:lang w:val="el-GR"/>
        </w:rPr>
      </w:pPr>
    </w:p>
    <w:p w14:paraId="2AB87C68" w14:textId="77777777" w:rsidR="00371EC0" w:rsidRPr="00E51455" w:rsidRDefault="00371EC0" w:rsidP="00371EC0">
      <w:pPr>
        <w:tabs>
          <w:tab w:val="clear" w:pos="567"/>
        </w:tabs>
        <w:spacing w:line="240" w:lineRule="auto"/>
        <w:rPr>
          <w:noProof/>
          <w:color w:val="000000"/>
          <w:szCs w:val="22"/>
          <w:lang w:val="el-GR"/>
        </w:rPr>
      </w:pPr>
    </w:p>
    <w:p w14:paraId="02896E23"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3.</w:t>
      </w:r>
      <w:r w:rsidRPr="00E51455">
        <w:rPr>
          <w:b/>
          <w:noProof/>
          <w:color w:val="000000"/>
          <w:szCs w:val="22"/>
          <w:lang w:val="el-GR"/>
        </w:rPr>
        <w:tab/>
      </w:r>
      <w:r w:rsidRPr="00E51455">
        <w:rPr>
          <w:b/>
          <w:color w:val="000000"/>
          <w:szCs w:val="22"/>
          <w:lang w:val="el-GR"/>
        </w:rPr>
        <w:t>ΚΑΤΑΛΟΓΟΣ ΕΚΔΟΧΩΝ</w:t>
      </w:r>
    </w:p>
    <w:p w14:paraId="6D52EBB6" w14:textId="77777777" w:rsidR="00371EC0" w:rsidRPr="00E51455" w:rsidRDefault="00371EC0" w:rsidP="00371EC0">
      <w:pPr>
        <w:tabs>
          <w:tab w:val="clear" w:pos="567"/>
        </w:tabs>
        <w:spacing w:line="240" w:lineRule="auto"/>
        <w:rPr>
          <w:noProof/>
          <w:color w:val="000000"/>
          <w:szCs w:val="22"/>
          <w:lang w:val="el-GR"/>
        </w:rPr>
      </w:pPr>
    </w:p>
    <w:p w14:paraId="21298B66" w14:textId="77777777" w:rsidR="00371EC0" w:rsidRPr="00E51455" w:rsidRDefault="00371EC0" w:rsidP="00371EC0">
      <w:pPr>
        <w:tabs>
          <w:tab w:val="clear" w:pos="567"/>
        </w:tabs>
        <w:spacing w:line="240" w:lineRule="auto"/>
        <w:rPr>
          <w:noProof/>
          <w:color w:val="000000"/>
          <w:szCs w:val="22"/>
          <w:lang w:val="el-GR"/>
        </w:rPr>
      </w:pPr>
    </w:p>
    <w:p w14:paraId="51D59036"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4.</w:t>
      </w:r>
      <w:r w:rsidRPr="00E51455">
        <w:rPr>
          <w:b/>
          <w:noProof/>
          <w:color w:val="000000"/>
          <w:szCs w:val="22"/>
          <w:lang w:val="el-GR"/>
        </w:rPr>
        <w:tab/>
      </w:r>
      <w:r w:rsidRPr="00E51455">
        <w:rPr>
          <w:b/>
          <w:color w:val="000000"/>
          <w:szCs w:val="22"/>
          <w:lang w:val="el-GR"/>
        </w:rPr>
        <w:t>ΦΑΡΜΑΚΟΤΕΧΝΙΚΗ ΜΟΡΦΗ ΚΑΙ ΠΕΡΙΕΧΟΜΕΝΟ</w:t>
      </w:r>
    </w:p>
    <w:p w14:paraId="090A3E63" w14:textId="77777777" w:rsidR="00371EC0" w:rsidRPr="00E51455" w:rsidRDefault="00371EC0" w:rsidP="00371EC0">
      <w:pPr>
        <w:tabs>
          <w:tab w:val="clear" w:pos="567"/>
        </w:tabs>
        <w:spacing w:line="240" w:lineRule="auto"/>
        <w:rPr>
          <w:noProof/>
          <w:color w:val="000000"/>
          <w:szCs w:val="22"/>
          <w:lang w:val="el-GR"/>
        </w:rPr>
      </w:pPr>
    </w:p>
    <w:p w14:paraId="69081C7A" w14:textId="77777777" w:rsidR="00371EC0" w:rsidRPr="008369F4" w:rsidRDefault="00371EC0" w:rsidP="00371EC0">
      <w:pPr>
        <w:tabs>
          <w:tab w:val="clear" w:pos="567"/>
        </w:tabs>
        <w:spacing w:line="240" w:lineRule="auto"/>
        <w:rPr>
          <w:color w:val="000000"/>
          <w:szCs w:val="22"/>
          <w:lang w:val="el-GR"/>
        </w:rPr>
      </w:pPr>
      <w:r w:rsidRPr="008369F4">
        <w:rPr>
          <w:color w:val="000000"/>
          <w:szCs w:val="22"/>
          <w:highlight w:val="lightGray"/>
          <w:lang w:val="el-GR"/>
        </w:rPr>
        <w:t>Επικαλυμμένο με λεπτό υμένιο δισκίο</w:t>
      </w:r>
    </w:p>
    <w:p w14:paraId="77395D38" w14:textId="222AA89D" w:rsidR="00371EC0" w:rsidRDefault="00371EC0" w:rsidP="00371EC0">
      <w:pPr>
        <w:tabs>
          <w:tab w:val="clear" w:pos="567"/>
        </w:tabs>
        <w:spacing w:line="240" w:lineRule="auto"/>
        <w:rPr>
          <w:color w:val="000000"/>
          <w:szCs w:val="22"/>
          <w:lang w:val="el-GR"/>
        </w:rPr>
      </w:pPr>
      <w:r w:rsidRPr="00E51455">
        <w:rPr>
          <w:color w:val="000000"/>
          <w:szCs w:val="22"/>
          <w:lang w:val="el-GR"/>
        </w:rPr>
        <w:t xml:space="preserve">28 δισκία. </w:t>
      </w:r>
      <w:r w:rsidR="00D30574">
        <w:rPr>
          <w:color w:val="000000"/>
          <w:szCs w:val="22"/>
          <w:lang w:val="el-GR"/>
        </w:rPr>
        <w:t>Μέρος</w:t>
      </w:r>
      <w:r w:rsidR="00D30574" w:rsidRPr="00E51455">
        <w:rPr>
          <w:color w:val="000000"/>
          <w:szCs w:val="22"/>
          <w:lang w:val="el-GR"/>
        </w:rPr>
        <w:t xml:space="preserve"> </w:t>
      </w:r>
      <w:r w:rsidRPr="00E51455">
        <w:rPr>
          <w:color w:val="000000"/>
          <w:szCs w:val="22"/>
          <w:lang w:val="el-GR"/>
        </w:rPr>
        <w:t>πολυσυσκευασίας δεν μπορεί να πωληθεί ξεχωριστά.</w:t>
      </w:r>
    </w:p>
    <w:p w14:paraId="6EBA1292" w14:textId="59935C83" w:rsidR="00371EC0" w:rsidRPr="00E51455" w:rsidRDefault="00371EC0" w:rsidP="00371EC0">
      <w:pPr>
        <w:tabs>
          <w:tab w:val="clear" w:pos="567"/>
        </w:tabs>
        <w:spacing w:line="240" w:lineRule="auto"/>
        <w:rPr>
          <w:noProof/>
          <w:color w:val="000000"/>
          <w:szCs w:val="22"/>
          <w:lang w:val="el-GR"/>
        </w:rPr>
      </w:pPr>
      <w:r w:rsidRPr="008369F4">
        <w:rPr>
          <w:color w:val="000000"/>
          <w:szCs w:val="22"/>
          <w:highlight w:val="lightGray"/>
          <w:lang w:val="el-GR"/>
        </w:rPr>
        <w:t>28</w:t>
      </w:r>
      <w:r w:rsidRPr="008369F4">
        <w:rPr>
          <w:color w:val="000000"/>
          <w:szCs w:val="22"/>
          <w:highlight w:val="lightGray"/>
          <w:lang w:val="en-US"/>
        </w:rPr>
        <w:t> x </w:t>
      </w:r>
      <w:r w:rsidRPr="008369F4">
        <w:rPr>
          <w:color w:val="000000"/>
          <w:szCs w:val="22"/>
          <w:highlight w:val="lightGray"/>
          <w:lang w:val="el-GR"/>
        </w:rPr>
        <w:t xml:space="preserve">1 δισκία. </w:t>
      </w:r>
      <w:r w:rsidR="00D30574">
        <w:rPr>
          <w:color w:val="000000"/>
          <w:szCs w:val="22"/>
          <w:highlight w:val="lightGray"/>
          <w:lang w:val="el-GR"/>
        </w:rPr>
        <w:t>Μέρος</w:t>
      </w:r>
      <w:r w:rsidR="00D30574" w:rsidRPr="008369F4">
        <w:rPr>
          <w:color w:val="000000"/>
          <w:szCs w:val="22"/>
          <w:highlight w:val="lightGray"/>
          <w:lang w:val="el-GR"/>
        </w:rPr>
        <w:t xml:space="preserve"> </w:t>
      </w:r>
      <w:r w:rsidRPr="008369F4">
        <w:rPr>
          <w:color w:val="000000"/>
          <w:szCs w:val="22"/>
          <w:highlight w:val="lightGray"/>
          <w:lang w:val="el-GR"/>
        </w:rPr>
        <w:t>πολυσυσκευασίας δεν μπορεί να πωληθεί ξεχωριστά.</w:t>
      </w:r>
    </w:p>
    <w:p w14:paraId="73675429" w14:textId="77777777" w:rsidR="00371EC0" w:rsidRPr="00E51455" w:rsidRDefault="00371EC0" w:rsidP="00371EC0">
      <w:pPr>
        <w:tabs>
          <w:tab w:val="clear" w:pos="567"/>
        </w:tabs>
        <w:spacing w:line="240" w:lineRule="auto"/>
        <w:rPr>
          <w:noProof/>
          <w:color w:val="000000"/>
          <w:szCs w:val="22"/>
          <w:lang w:val="el-GR"/>
        </w:rPr>
      </w:pPr>
    </w:p>
    <w:p w14:paraId="5E14A31A" w14:textId="77777777" w:rsidR="00371EC0" w:rsidRPr="00E51455" w:rsidRDefault="00371EC0" w:rsidP="00371EC0">
      <w:pPr>
        <w:tabs>
          <w:tab w:val="clear" w:pos="567"/>
        </w:tabs>
        <w:spacing w:line="240" w:lineRule="auto"/>
        <w:rPr>
          <w:noProof/>
          <w:color w:val="000000"/>
          <w:szCs w:val="22"/>
          <w:lang w:val="el-GR"/>
        </w:rPr>
      </w:pPr>
    </w:p>
    <w:p w14:paraId="58C2002C"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5.</w:t>
      </w:r>
      <w:r w:rsidRPr="00E51455">
        <w:rPr>
          <w:b/>
          <w:noProof/>
          <w:color w:val="000000"/>
          <w:szCs w:val="22"/>
          <w:lang w:val="el-GR"/>
        </w:rPr>
        <w:tab/>
      </w:r>
      <w:r w:rsidRPr="00E51455">
        <w:rPr>
          <w:b/>
          <w:color w:val="000000"/>
          <w:szCs w:val="22"/>
          <w:lang w:val="el-GR"/>
        </w:rPr>
        <w:t>ΤΡΟΠΟΣ ΚΑΙ ΟΔΟΣ(ΟΙ) ΧΟΡΗΓΗΣΗΣ</w:t>
      </w:r>
    </w:p>
    <w:p w14:paraId="258D8F1F" w14:textId="77777777" w:rsidR="00371EC0" w:rsidRPr="00E51455" w:rsidRDefault="00371EC0" w:rsidP="00371EC0">
      <w:pPr>
        <w:tabs>
          <w:tab w:val="clear" w:pos="567"/>
        </w:tabs>
        <w:spacing w:line="240" w:lineRule="auto"/>
        <w:rPr>
          <w:i/>
          <w:noProof/>
          <w:color w:val="000000"/>
          <w:szCs w:val="22"/>
          <w:lang w:val="el-GR"/>
        </w:rPr>
      </w:pPr>
    </w:p>
    <w:p w14:paraId="42B86AC2" w14:textId="79E6284F" w:rsidR="00371EC0" w:rsidRPr="00D07F98" w:rsidRDefault="00371EC0" w:rsidP="00371EC0">
      <w:pPr>
        <w:tabs>
          <w:tab w:val="clear" w:pos="567"/>
        </w:tabs>
        <w:spacing w:line="240" w:lineRule="auto"/>
        <w:rPr>
          <w:color w:val="000000"/>
          <w:szCs w:val="22"/>
          <w:lang w:val="el-GR"/>
        </w:rPr>
      </w:pPr>
      <w:r w:rsidRPr="00E51455">
        <w:rPr>
          <w:color w:val="000000"/>
          <w:szCs w:val="22"/>
          <w:lang w:val="el-GR"/>
        </w:rPr>
        <w:t>Διαβάστε το φύλλο οδηγιών</w:t>
      </w:r>
      <w:r w:rsidR="003E032B">
        <w:rPr>
          <w:color w:val="000000"/>
          <w:szCs w:val="22"/>
          <w:lang w:val="el-GR"/>
        </w:rPr>
        <w:t xml:space="preserve"> </w:t>
      </w:r>
      <w:r w:rsidR="003E032B" w:rsidRPr="00E51455">
        <w:rPr>
          <w:color w:val="000000"/>
          <w:lang w:val="el-GR"/>
        </w:rPr>
        <w:t>χρήσης</w:t>
      </w:r>
      <w:r w:rsidRPr="00E51455">
        <w:rPr>
          <w:color w:val="000000"/>
          <w:szCs w:val="22"/>
          <w:lang w:val="el-GR"/>
        </w:rPr>
        <w:t xml:space="preserve"> πριν από τη χρήση. </w:t>
      </w:r>
    </w:p>
    <w:p w14:paraId="66F5B94A" w14:textId="77777777" w:rsidR="00D30574" w:rsidRPr="00E51455" w:rsidRDefault="00D30574" w:rsidP="00D30574">
      <w:pPr>
        <w:tabs>
          <w:tab w:val="clear" w:pos="567"/>
        </w:tabs>
        <w:spacing w:line="240" w:lineRule="auto"/>
        <w:rPr>
          <w:noProof/>
          <w:color w:val="000000"/>
          <w:szCs w:val="22"/>
          <w:lang w:val="el-GR"/>
        </w:rPr>
      </w:pPr>
      <w:r>
        <w:rPr>
          <w:color w:val="000000"/>
          <w:szCs w:val="22"/>
          <w:lang w:val="el-GR"/>
        </w:rPr>
        <w:t>Από στόματος χρήση</w:t>
      </w:r>
      <w:r w:rsidRPr="00E51455">
        <w:rPr>
          <w:color w:val="000000"/>
          <w:szCs w:val="22"/>
          <w:lang w:val="el-GR"/>
        </w:rPr>
        <w:t>.</w:t>
      </w:r>
    </w:p>
    <w:p w14:paraId="5154CC01" w14:textId="77777777" w:rsidR="00371EC0" w:rsidRPr="00E51455" w:rsidRDefault="00371EC0" w:rsidP="00D30574">
      <w:pPr>
        <w:tabs>
          <w:tab w:val="clear" w:pos="567"/>
        </w:tabs>
        <w:spacing w:line="240" w:lineRule="auto"/>
        <w:rPr>
          <w:noProof/>
          <w:color w:val="000000"/>
          <w:szCs w:val="22"/>
          <w:lang w:val="el-GR"/>
        </w:rPr>
      </w:pPr>
    </w:p>
    <w:p w14:paraId="3D23123D" w14:textId="77777777" w:rsidR="00371EC0" w:rsidRPr="00E51455" w:rsidRDefault="00371EC0" w:rsidP="00371EC0">
      <w:pPr>
        <w:tabs>
          <w:tab w:val="clear" w:pos="567"/>
        </w:tabs>
        <w:spacing w:line="240" w:lineRule="auto"/>
        <w:rPr>
          <w:noProof/>
          <w:color w:val="000000"/>
          <w:szCs w:val="22"/>
          <w:lang w:val="el-GR"/>
        </w:rPr>
      </w:pPr>
    </w:p>
    <w:p w14:paraId="057F79C4"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6.</w:t>
      </w:r>
      <w:r w:rsidRPr="00E51455">
        <w:rPr>
          <w:b/>
          <w:noProof/>
          <w:color w:val="000000"/>
          <w:szCs w:val="22"/>
          <w:lang w:val="el-GR"/>
        </w:rPr>
        <w:tab/>
      </w:r>
      <w:r w:rsidRPr="00E51455">
        <w:rPr>
          <w:b/>
          <w:color w:val="000000"/>
          <w:szCs w:val="22"/>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066F123F" w14:textId="77777777" w:rsidR="00371EC0" w:rsidRPr="00E51455" w:rsidRDefault="00371EC0" w:rsidP="00371EC0">
      <w:pPr>
        <w:tabs>
          <w:tab w:val="clear" w:pos="567"/>
        </w:tabs>
        <w:spacing w:line="240" w:lineRule="auto"/>
        <w:rPr>
          <w:noProof/>
          <w:color w:val="000000"/>
          <w:szCs w:val="22"/>
          <w:lang w:val="el-GR"/>
        </w:rPr>
      </w:pPr>
    </w:p>
    <w:p w14:paraId="6E1BBDA5" w14:textId="77777777" w:rsidR="00371EC0" w:rsidRPr="00E51455" w:rsidRDefault="00371EC0" w:rsidP="00371EC0">
      <w:pPr>
        <w:tabs>
          <w:tab w:val="clear" w:pos="567"/>
        </w:tabs>
        <w:spacing w:line="240" w:lineRule="auto"/>
        <w:rPr>
          <w:noProof/>
          <w:color w:val="000000"/>
          <w:szCs w:val="22"/>
          <w:lang w:val="el-GR"/>
        </w:rPr>
      </w:pPr>
      <w:r w:rsidRPr="00E51455">
        <w:rPr>
          <w:color w:val="000000"/>
          <w:szCs w:val="22"/>
          <w:lang w:val="el-GR"/>
        </w:rPr>
        <w:t>Να φυλάσσεται σε θέση, την οποία δεν βλέπουν και δεν προσεγγίζουν τα παιδιά.</w:t>
      </w:r>
    </w:p>
    <w:p w14:paraId="39475D13" w14:textId="77777777" w:rsidR="00371EC0" w:rsidRPr="00E51455" w:rsidRDefault="00371EC0" w:rsidP="00371EC0">
      <w:pPr>
        <w:tabs>
          <w:tab w:val="clear" w:pos="567"/>
        </w:tabs>
        <w:spacing w:line="240" w:lineRule="auto"/>
        <w:rPr>
          <w:noProof/>
          <w:color w:val="000000"/>
          <w:szCs w:val="22"/>
          <w:lang w:val="el-GR"/>
        </w:rPr>
      </w:pPr>
    </w:p>
    <w:p w14:paraId="01CA7EBE" w14:textId="77777777" w:rsidR="00371EC0" w:rsidRPr="00E51455" w:rsidRDefault="00371EC0" w:rsidP="00371EC0">
      <w:pPr>
        <w:tabs>
          <w:tab w:val="clear" w:pos="567"/>
        </w:tabs>
        <w:spacing w:line="240" w:lineRule="auto"/>
        <w:rPr>
          <w:noProof/>
          <w:color w:val="000000"/>
          <w:szCs w:val="22"/>
          <w:lang w:val="el-GR"/>
        </w:rPr>
      </w:pPr>
    </w:p>
    <w:p w14:paraId="506CF486"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7.</w:t>
      </w:r>
      <w:r w:rsidRPr="00E51455">
        <w:rPr>
          <w:b/>
          <w:noProof/>
          <w:color w:val="000000"/>
          <w:szCs w:val="22"/>
          <w:lang w:val="el-GR"/>
        </w:rPr>
        <w:tab/>
      </w:r>
      <w:r w:rsidRPr="00E51455">
        <w:rPr>
          <w:b/>
          <w:color w:val="000000"/>
          <w:szCs w:val="22"/>
          <w:lang w:val="el-GR"/>
        </w:rPr>
        <w:t>ΑΛΛΗ(ΕΣ) ΕΙΔΙΚΗ(ΕΣ) ΠΡΟΕΙΔΟΠΟΙΗΣΗ(ΕΙΣ), ΕΑΝ ΕΙΝΑΙ ΑΠΑΡΑΙΤΗΤΗ(ΕΣ)</w:t>
      </w:r>
    </w:p>
    <w:p w14:paraId="7EED86AE" w14:textId="77777777" w:rsidR="00371EC0" w:rsidRPr="00E51455" w:rsidRDefault="00371EC0" w:rsidP="00371EC0">
      <w:pPr>
        <w:tabs>
          <w:tab w:val="clear" w:pos="567"/>
        </w:tabs>
        <w:spacing w:line="240" w:lineRule="auto"/>
        <w:rPr>
          <w:noProof/>
          <w:color w:val="000000"/>
          <w:szCs w:val="22"/>
          <w:lang w:val="el-GR"/>
        </w:rPr>
      </w:pPr>
    </w:p>
    <w:p w14:paraId="7954B56C" w14:textId="77777777" w:rsidR="00371EC0" w:rsidRPr="00E51455" w:rsidRDefault="00371EC0" w:rsidP="00371EC0">
      <w:pPr>
        <w:tabs>
          <w:tab w:val="clear" w:pos="567"/>
        </w:tabs>
        <w:spacing w:line="240" w:lineRule="auto"/>
        <w:rPr>
          <w:noProof/>
          <w:color w:val="000000"/>
          <w:szCs w:val="22"/>
          <w:lang w:val="el-GR"/>
        </w:rPr>
      </w:pPr>
    </w:p>
    <w:p w14:paraId="41C0E5F2"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8.</w:t>
      </w:r>
      <w:r w:rsidRPr="00E51455">
        <w:rPr>
          <w:b/>
          <w:noProof/>
          <w:color w:val="000000"/>
          <w:szCs w:val="22"/>
          <w:lang w:val="el-GR"/>
        </w:rPr>
        <w:tab/>
      </w:r>
      <w:r w:rsidRPr="00E51455">
        <w:rPr>
          <w:b/>
          <w:color w:val="000000"/>
          <w:szCs w:val="22"/>
          <w:lang w:val="el-GR"/>
        </w:rPr>
        <w:t>ΗΜΕΡΟΜΗΝΙΑ ΛΗΞΗΣ</w:t>
      </w:r>
    </w:p>
    <w:p w14:paraId="20425C8B" w14:textId="77777777" w:rsidR="00371EC0" w:rsidRPr="00E51455" w:rsidRDefault="00371EC0" w:rsidP="00371EC0">
      <w:pPr>
        <w:tabs>
          <w:tab w:val="clear" w:pos="567"/>
        </w:tabs>
        <w:spacing w:line="240" w:lineRule="auto"/>
        <w:rPr>
          <w:noProof/>
          <w:color w:val="000000"/>
          <w:szCs w:val="22"/>
          <w:lang w:val="el-GR"/>
        </w:rPr>
      </w:pPr>
    </w:p>
    <w:p w14:paraId="2CE4FBFE" w14:textId="2CCCF2D4" w:rsidR="00371EC0" w:rsidRPr="006F21D1" w:rsidRDefault="003133A0" w:rsidP="00371EC0">
      <w:pPr>
        <w:tabs>
          <w:tab w:val="clear" w:pos="567"/>
        </w:tabs>
        <w:spacing w:line="240" w:lineRule="auto"/>
        <w:rPr>
          <w:noProof/>
          <w:color w:val="000000"/>
          <w:szCs w:val="22"/>
          <w:lang w:val="el-GR"/>
        </w:rPr>
      </w:pPr>
      <w:r>
        <w:rPr>
          <w:color w:val="000000"/>
          <w:szCs w:val="22"/>
          <w:lang w:val="en-US"/>
        </w:rPr>
        <w:t>EXP</w:t>
      </w:r>
    </w:p>
    <w:p w14:paraId="67A3FB4A" w14:textId="77777777" w:rsidR="00371EC0" w:rsidRPr="00E51455" w:rsidRDefault="00371EC0" w:rsidP="00371EC0">
      <w:pPr>
        <w:tabs>
          <w:tab w:val="clear" w:pos="567"/>
        </w:tabs>
        <w:spacing w:line="240" w:lineRule="auto"/>
        <w:rPr>
          <w:noProof/>
          <w:color w:val="000000"/>
          <w:szCs w:val="22"/>
          <w:lang w:val="el-GR"/>
        </w:rPr>
      </w:pPr>
    </w:p>
    <w:p w14:paraId="18EC32AE" w14:textId="77777777" w:rsidR="00371EC0" w:rsidRPr="00E51455" w:rsidRDefault="00371EC0" w:rsidP="00371EC0">
      <w:pPr>
        <w:tabs>
          <w:tab w:val="clear" w:pos="567"/>
        </w:tabs>
        <w:spacing w:line="240" w:lineRule="auto"/>
        <w:rPr>
          <w:noProof/>
          <w:color w:val="000000"/>
          <w:szCs w:val="22"/>
          <w:lang w:val="el-GR"/>
        </w:rPr>
      </w:pPr>
    </w:p>
    <w:p w14:paraId="38610D29"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9.</w:t>
      </w:r>
      <w:r w:rsidRPr="00E51455">
        <w:rPr>
          <w:b/>
          <w:noProof/>
          <w:color w:val="000000"/>
          <w:szCs w:val="22"/>
          <w:lang w:val="el-GR"/>
        </w:rPr>
        <w:tab/>
      </w:r>
      <w:r w:rsidRPr="00E51455">
        <w:rPr>
          <w:b/>
          <w:color w:val="000000"/>
          <w:szCs w:val="22"/>
          <w:lang w:val="el-GR"/>
        </w:rPr>
        <w:t>ΕΙΔΙΚΕΣ ΣΥΝΘΗΚΕΣ ΦΥΛΑΞΗΣ</w:t>
      </w:r>
    </w:p>
    <w:p w14:paraId="7E42B076" w14:textId="77777777" w:rsidR="00371EC0" w:rsidRPr="00E51455" w:rsidRDefault="00371EC0" w:rsidP="00371EC0">
      <w:pPr>
        <w:tabs>
          <w:tab w:val="clear" w:pos="567"/>
        </w:tabs>
        <w:spacing w:line="240" w:lineRule="auto"/>
        <w:rPr>
          <w:noProof/>
          <w:color w:val="000000"/>
          <w:szCs w:val="22"/>
          <w:lang w:val="el-GR"/>
        </w:rPr>
      </w:pPr>
    </w:p>
    <w:p w14:paraId="5F78A583" w14:textId="77777777" w:rsidR="00371EC0" w:rsidRPr="00E51455" w:rsidRDefault="00371EC0" w:rsidP="00371EC0">
      <w:pPr>
        <w:tabs>
          <w:tab w:val="clear" w:pos="567"/>
        </w:tabs>
        <w:spacing w:line="240" w:lineRule="auto"/>
        <w:ind w:left="567" w:hanging="567"/>
        <w:rPr>
          <w:noProof/>
          <w:color w:val="000000"/>
          <w:szCs w:val="22"/>
          <w:lang w:val="el-GR"/>
        </w:rPr>
      </w:pPr>
    </w:p>
    <w:p w14:paraId="32727C2A"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el-GR"/>
        </w:rPr>
      </w:pPr>
      <w:r w:rsidRPr="00E51455">
        <w:rPr>
          <w:b/>
          <w:noProof/>
          <w:color w:val="000000"/>
          <w:szCs w:val="22"/>
          <w:lang w:val="el-GR"/>
        </w:rPr>
        <w:t>10.</w:t>
      </w:r>
      <w:r w:rsidRPr="00E51455">
        <w:rPr>
          <w:b/>
          <w:noProof/>
          <w:color w:val="000000"/>
          <w:szCs w:val="22"/>
          <w:lang w:val="el-GR"/>
        </w:rPr>
        <w:tab/>
      </w:r>
      <w:r w:rsidRPr="00E51455">
        <w:rPr>
          <w:b/>
          <w:color w:val="000000"/>
          <w:szCs w:val="22"/>
          <w:lang w:val="el-GR"/>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6D122E79" w14:textId="77777777" w:rsidR="00371EC0" w:rsidRPr="00E51455" w:rsidRDefault="00371EC0" w:rsidP="00371EC0">
      <w:pPr>
        <w:tabs>
          <w:tab w:val="clear" w:pos="567"/>
        </w:tabs>
        <w:spacing w:line="240" w:lineRule="auto"/>
        <w:rPr>
          <w:noProof/>
          <w:color w:val="000000"/>
          <w:szCs w:val="22"/>
          <w:lang w:val="el-GR"/>
        </w:rPr>
      </w:pPr>
    </w:p>
    <w:p w14:paraId="6D8DC247" w14:textId="77777777" w:rsidR="00371EC0" w:rsidRPr="00E51455" w:rsidRDefault="00371EC0" w:rsidP="00371EC0">
      <w:pPr>
        <w:tabs>
          <w:tab w:val="clear" w:pos="567"/>
        </w:tabs>
        <w:spacing w:line="240" w:lineRule="auto"/>
        <w:rPr>
          <w:noProof/>
          <w:color w:val="000000"/>
          <w:szCs w:val="22"/>
          <w:lang w:val="el-GR"/>
        </w:rPr>
      </w:pPr>
    </w:p>
    <w:p w14:paraId="72631467"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szCs w:val="22"/>
          <w:lang w:val="el-GR"/>
        </w:rPr>
      </w:pPr>
      <w:r w:rsidRPr="00E51455">
        <w:rPr>
          <w:b/>
          <w:noProof/>
          <w:color w:val="000000"/>
          <w:szCs w:val="22"/>
          <w:lang w:val="el-GR"/>
        </w:rPr>
        <w:t>11.</w:t>
      </w:r>
      <w:r w:rsidRPr="00E51455">
        <w:rPr>
          <w:b/>
          <w:noProof/>
          <w:color w:val="000000"/>
          <w:szCs w:val="22"/>
          <w:lang w:val="el-GR"/>
        </w:rPr>
        <w:tab/>
      </w:r>
      <w:r w:rsidRPr="00E51455">
        <w:rPr>
          <w:b/>
          <w:color w:val="000000"/>
          <w:szCs w:val="22"/>
          <w:lang w:val="el-GR"/>
        </w:rPr>
        <w:t>ΟΝΟΜΑ ΚΑΙ ΔΙΕΥΘΥΝΣΗ ΤΟΥ ΚΑΤΟΧΟΥ ΤΗΣ ΑΔΕΙΑΣ ΚΥΚΛΟΦΟΡΙΑΣ</w:t>
      </w:r>
    </w:p>
    <w:p w14:paraId="5E12A1F0" w14:textId="77777777" w:rsidR="00371EC0" w:rsidRPr="00E51455" w:rsidRDefault="00371EC0" w:rsidP="00371EC0">
      <w:pPr>
        <w:tabs>
          <w:tab w:val="clear" w:pos="567"/>
        </w:tabs>
        <w:spacing w:line="240" w:lineRule="auto"/>
        <w:rPr>
          <w:noProof/>
          <w:color w:val="000000"/>
          <w:szCs w:val="22"/>
          <w:lang w:val="el-GR"/>
        </w:rPr>
      </w:pPr>
    </w:p>
    <w:p w14:paraId="0BDB4B08" w14:textId="77777777" w:rsidR="00371EC0" w:rsidRPr="00E66D62" w:rsidRDefault="00371EC0" w:rsidP="00371EC0">
      <w:pPr>
        <w:keepNext/>
        <w:spacing w:line="240" w:lineRule="auto"/>
        <w:rPr>
          <w:szCs w:val="22"/>
        </w:rPr>
      </w:pPr>
      <w:r w:rsidRPr="00E66D62">
        <w:rPr>
          <w:szCs w:val="22"/>
        </w:rPr>
        <w:t>Accord Healthcare S.L.U.</w:t>
      </w:r>
    </w:p>
    <w:p w14:paraId="76DA3963" w14:textId="77777777" w:rsidR="00371EC0" w:rsidRPr="00A45C84" w:rsidRDefault="00371EC0" w:rsidP="00371EC0">
      <w:pPr>
        <w:spacing w:line="240" w:lineRule="auto"/>
        <w:rPr>
          <w:szCs w:val="22"/>
          <w:lang w:val="pt-PT"/>
        </w:rPr>
      </w:pPr>
      <w:r w:rsidRPr="00A45C84">
        <w:rPr>
          <w:szCs w:val="22"/>
          <w:lang w:val="pt-PT"/>
        </w:rPr>
        <w:t>World Trade Center, Moll de Barcelona, s/n,</w:t>
      </w:r>
    </w:p>
    <w:p w14:paraId="2CD86FBF" w14:textId="77777777" w:rsidR="00371EC0" w:rsidRPr="00A45C84" w:rsidRDefault="00371EC0" w:rsidP="00371EC0">
      <w:pPr>
        <w:spacing w:line="240" w:lineRule="auto"/>
        <w:rPr>
          <w:szCs w:val="22"/>
          <w:lang w:val="pt-PT"/>
        </w:rPr>
      </w:pPr>
      <w:r w:rsidRPr="00A45C84">
        <w:rPr>
          <w:szCs w:val="22"/>
          <w:lang w:val="pt-PT"/>
        </w:rPr>
        <w:t>Edifici Est, 6</w:t>
      </w:r>
      <w:r w:rsidRPr="00A45C84">
        <w:rPr>
          <w:szCs w:val="22"/>
          <w:vertAlign w:val="superscript"/>
          <w:lang w:val="pt-PT"/>
        </w:rPr>
        <w:t>a</w:t>
      </w:r>
      <w:r w:rsidRPr="00A45C84">
        <w:rPr>
          <w:szCs w:val="22"/>
          <w:lang w:val="pt-PT"/>
        </w:rPr>
        <w:t xml:space="preserve"> Planta,</w:t>
      </w:r>
    </w:p>
    <w:p w14:paraId="0643B1B4" w14:textId="77777777" w:rsidR="00371EC0" w:rsidRPr="00A45C84" w:rsidRDefault="00371EC0" w:rsidP="00371EC0">
      <w:pPr>
        <w:spacing w:line="240" w:lineRule="auto"/>
        <w:rPr>
          <w:szCs w:val="22"/>
          <w:lang w:val="pt-PT"/>
        </w:rPr>
      </w:pPr>
      <w:r w:rsidRPr="00A45C84">
        <w:rPr>
          <w:szCs w:val="22"/>
          <w:lang w:val="pt-PT"/>
        </w:rPr>
        <w:t>08039 Barcelona,</w:t>
      </w:r>
    </w:p>
    <w:p w14:paraId="6E050C85" w14:textId="77777777" w:rsidR="00371EC0" w:rsidRPr="008369F4" w:rsidRDefault="00371EC0" w:rsidP="00371EC0">
      <w:pPr>
        <w:spacing w:line="240" w:lineRule="auto"/>
        <w:rPr>
          <w:color w:val="000000"/>
          <w:lang w:val="el-GR"/>
        </w:rPr>
      </w:pPr>
      <w:r>
        <w:rPr>
          <w:szCs w:val="22"/>
          <w:lang w:val="el-GR"/>
        </w:rPr>
        <w:t>Ισπανία</w:t>
      </w:r>
    </w:p>
    <w:p w14:paraId="52BE4B1E" w14:textId="77777777" w:rsidR="00371EC0" w:rsidRPr="00D07F98" w:rsidRDefault="00371EC0" w:rsidP="00371EC0">
      <w:pPr>
        <w:spacing w:line="240" w:lineRule="auto"/>
        <w:rPr>
          <w:color w:val="000000"/>
          <w:lang w:val="el-GR"/>
        </w:rPr>
      </w:pPr>
    </w:p>
    <w:p w14:paraId="6954A107" w14:textId="77777777" w:rsidR="00371EC0" w:rsidRPr="00E51455" w:rsidRDefault="00371EC0" w:rsidP="00371EC0">
      <w:pPr>
        <w:tabs>
          <w:tab w:val="clear" w:pos="567"/>
        </w:tabs>
        <w:spacing w:line="240" w:lineRule="auto"/>
        <w:rPr>
          <w:noProof/>
          <w:color w:val="000000"/>
          <w:szCs w:val="22"/>
          <w:lang w:val="el-GR"/>
        </w:rPr>
      </w:pPr>
    </w:p>
    <w:p w14:paraId="6EB26F4B"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12.</w:t>
      </w:r>
      <w:r w:rsidRPr="00E51455">
        <w:rPr>
          <w:b/>
          <w:noProof/>
          <w:color w:val="000000"/>
          <w:szCs w:val="22"/>
          <w:lang w:val="el-GR"/>
        </w:rPr>
        <w:tab/>
      </w:r>
      <w:r w:rsidRPr="00E51455">
        <w:rPr>
          <w:b/>
          <w:color w:val="000000"/>
          <w:szCs w:val="22"/>
          <w:lang w:val="el-GR"/>
        </w:rPr>
        <w:t>ΑΡΙΘΜΟΣ(ΟΙ) ΑΔΕΙΑΣ ΚΥΚΛΟΦΟΡΙΑΣ</w:t>
      </w:r>
    </w:p>
    <w:p w14:paraId="4E6483B6" w14:textId="77777777" w:rsidR="00371EC0" w:rsidRPr="00E51455" w:rsidRDefault="00371EC0" w:rsidP="00371EC0">
      <w:pPr>
        <w:tabs>
          <w:tab w:val="clear" w:pos="567"/>
        </w:tabs>
        <w:spacing w:line="240" w:lineRule="auto"/>
        <w:rPr>
          <w:noProof/>
          <w:color w:val="000000"/>
          <w:szCs w:val="22"/>
          <w:lang w:val="el-GR"/>
        </w:rPr>
      </w:pPr>
    </w:p>
    <w:p w14:paraId="011DB384" w14:textId="77777777" w:rsidR="00371EC0" w:rsidRPr="00D07F98" w:rsidRDefault="00371EC0" w:rsidP="00371EC0">
      <w:pPr>
        <w:spacing w:line="240" w:lineRule="auto"/>
        <w:rPr>
          <w:szCs w:val="22"/>
          <w:lang w:val="el-GR"/>
        </w:rPr>
      </w:pPr>
      <w:r w:rsidRPr="00837B6B">
        <w:rPr>
          <w:szCs w:val="22"/>
          <w:lang w:val="en-US"/>
        </w:rPr>
        <w:t>EU</w:t>
      </w:r>
      <w:r w:rsidRPr="00D07F98">
        <w:rPr>
          <w:szCs w:val="22"/>
          <w:lang w:val="el-GR"/>
        </w:rPr>
        <w:t xml:space="preserve">/1/24/1903/007   </w:t>
      </w:r>
    </w:p>
    <w:p w14:paraId="6B7C6C9F" w14:textId="77777777" w:rsidR="00371EC0" w:rsidRDefault="00371EC0" w:rsidP="00371EC0">
      <w:pPr>
        <w:tabs>
          <w:tab w:val="clear" w:pos="567"/>
        </w:tabs>
        <w:spacing w:line="240" w:lineRule="auto"/>
        <w:rPr>
          <w:noProof/>
          <w:color w:val="000000"/>
          <w:szCs w:val="22"/>
          <w:lang w:val="el-GR"/>
        </w:rPr>
      </w:pPr>
      <w:r w:rsidRPr="00CD1798">
        <w:rPr>
          <w:szCs w:val="22"/>
          <w:highlight w:val="lightGray"/>
          <w:lang w:val="en-US"/>
        </w:rPr>
        <w:t>EU</w:t>
      </w:r>
      <w:r w:rsidRPr="00D07F98">
        <w:rPr>
          <w:szCs w:val="22"/>
          <w:highlight w:val="lightGray"/>
          <w:lang w:val="el-GR"/>
        </w:rPr>
        <w:t>/1/24/1903/010</w:t>
      </w:r>
      <w:r w:rsidRPr="00D07F98">
        <w:rPr>
          <w:szCs w:val="22"/>
          <w:lang w:val="el-GR"/>
        </w:rPr>
        <w:t xml:space="preserve">   </w:t>
      </w:r>
    </w:p>
    <w:p w14:paraId="1F600D45" w14:textId="77777777" w:rsidR="00371EC0" w:rsidRPr="00E51455" w:rsidRDefault="00371EC0" w:rsidP="00371EC0">
      <w:pPr>
        <w:tabs>
          <w:tab w:val="clear" w:pos="567"/>
        </w:tabs>
        <w:spacing w:line="240" w:lineRule="auto"/>
        <w:rPr>
          <w:noProof/>
          <w:color w:val="000000"/>
          <w:szCs w:val="22"/>
          <w:lang w:val="el-GR"/>
        </w:rPr>
      </w:pPr>
    </w:p>
    <w:p w14:paraId="42E9D8AC" w14:textId="77777777" w:rsidR="00371EC0" w:rsidRPr="00E51455" w:rsidRDefault="00371EC0" w:rsidP="00371EC0">
      <w:pPr>
        <w:tabs>
          <w:tab w:val="clear" w:pos="567"/>
        </w:tabs>
        <w:spacing w:line="240" w:lineRule="auto"/>
        <w:rPr>
          <w:noProof/>
          <w:color w:val="000000"/>
          <w:szCs w:val="22"/>
          <w:lang w:val="el-GR"/>
        </w:rPr>
      </w:pPr>
    </w:p>
    <w:p w14:paraId="202A18B3"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13.</w:t>
      </w:r>
      <w:r w:rsidRPr="00E51455">
        <w:rPr>
          <w:b/>
          <w:noProof/>
          <w:color w:val="000000"/>
          <w:szCs w:val="22"/>
          <w:lang w:val="el-GR"/>
        </w:rPr>
        <w:tab/>
      </w:r>
      <w:r w:rsidRPr="00E51455">
        <w:rPr>
          <w:b/>
          <w:color w:val="000000"/>
          <w:szCs w:val="22"/>
          <w:lang w:val="el-GR"/>
        </w:rPr>
        <w:t>ΑΡΙΘΜΟΣ ΠΑΡΤΙΔΑΣ</w:t>
      </w:r>
    </w:p>
    <w:p w14:paraId="0A02592E" w14:textId="77777777" w:rsidR="00371EC0" w:rsidRPr="00E51455" w:rsidRDefault="00371EC0" w:rsidP="00371EC0">
      <w:pPr>
        <w:tabs>
          <w:tab w:val="clear" w:pos="567"/>
        </w:tabs>
        <w:spacing w:line="240" w:lineRule="auto"/>
        <w:rPr>
          <w:noProof/>
          <w:color w:val="000000"/>
          <w:szCs w:val="22"/>
          <w:lang w:val="el-GR"/>
        </w:rPr>
      </w:pPr>
    </w:p>
    <w:p w14:paraId="1723FE7F" w14:textId="1FC1C4A6" w:rsidR="00371EC0" w:rsidRPr="006F21D1" w:rsidRDefault="003133A0" w:rsidP="00371EC0">
      <w:pPr>
        <w:tabs>
          <w:tab w:val="clear" w:pos="567"/>
        </w:tabs>
        <w:spacing w:line="240" w:lineRule="auto"/>
        <w:rPr>
          <w:noProof/>
          <w:color w:val="000000"/>
          <w:szCs w:val="22"/>
          <w:lang w:val="el-GR"/>
        </w:rPr>
      </w:pPr>
      <w:r>
        <w:rPr>
          <w:color w:val="000000"/>
          <w:szCs w:val="22"/>
          <w:lang w:val="en-US"/>
        </w:rPr>
        <w:t>Lot</w:t>
      </w:r>
    </w:p>
    <w:p w14:paraId="5AE71E3C" w14:textId="77777777" w:rsidR="00371EC0" w:rsidRPr="00E51455" w:rsidRDefault="00371EC0" w:rsidP="00371EC0">
      <w:pPr>
        <w:tabs>
          <w:tab w:val="clear" w:pos="567"/>
        </w:tabs>
        <w:spacing w:line="240" w:lineRule="auto"/>
        <w:rPr>
          <w:noProof/>
          <w:color w:val="000000"/>
          <w:szCs w:val="22"/>
          <w:lang w:val="el-GR"/>
        </w:rPr>
      </w:pPr>
    </w:p>
    <w:p w14:paraId="6F7FC44D" w14:textId="77777777" w:rsidR="00371EC0" w:rsidRPr="00E51455" w:rsidRDefault="00371EC0" w:rsidP="00371EC0">
      <w:pPr>
        <w:tabs>
          <w:tab w:val="clear" w:pos="567"/>
        </w:tabs>
        <w:spacing w:line="240" w:lineRule="auto"/>
        <w:rPr>
          <w:noProof/>
          <w:color w:val="000000"/>
          <w:szCs w:val="22"/>
          <w:lang w:val="el-GR"/>
        </w:rPr>
      </w:pPr>
    </w:p>
    <w:p w14:paraId="139ABC61"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14.</w:t>
      </w:r>
      <w:r w:rsidRPr="00E51455">
        <w:rPr>
          <w:b/>
          <w:noProof/>
          <w:color w:val="000000"/>
          <w:szCs w:val="22"/>
          <w:lang w:val="el-GR"/>
        </w:rPr>
        <w:tab/>
      </w:r>
      <w:r w:rsidRPr="00E51455">
        <w:rPr>
          <w:b/>
          <w:color w:val="000000"/>
          <w:szCs w:val="22"/>
          <w:lang w:val="el-GR"/>
        </w:rPr>
        <w:t>ΓΕΝΙΚΗ ΚΑΤΑΤΑΞΗ ΓΙΑ ΤΗ ΔΙΑΘΕΣΗ</w:t>
      </w:r>
    </w:p>
    <w:p w14:paraId="32399933" w14:textId="77777777" w:rsidR="00371EC0" w:rsidRPr="00E51455" w:rsidRDefault="00371EC0" w:rsidP="00371EC0">
      <w:pPr>
        <w:tabs>
          <w:tab w:val="clear" w:pos="567"/>
        </w:tabs>
        <w:spacing w:line="240" w:lineRule="auto"/>
        <w:rPr>
          <w:noProof/>
          <w:color w:val="000000"/>
          <w:szCs w:val="22"/>
          <w:lang w:val="el-GR"/>
        </w:rPr>
      </w:pPr>
    </w:p>
    <w:p w14:paraId="66B709B3" w14:textId="77777777" w:rsidR="00371EC0" w:rsidRPr="00E51455" w:rsidRDefault="00371EC0" w:rsidP="00371EC0">
      <w:pPr>
        <w:tabs>
          <w:tab w:val="clear" w:pos="567"/>
        </w:tabs>
        <w:spacing w:line="240" w:lineRule="auto"/>
        <w:rPr>
          <w:noProof/>
          <w:color w:val="000000"/>
          <w:szCs w:val="22"/>
          <w:lang w:val="el-GR"/>
        </w:rPr>
      </w:pPr>
    </w:p>
    <w:p w14:paraId="16FBFF82"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15.</w:t>
      </w:r>
      <w:r w:rsidRPr="00E51455">
        <w:rPr>
          <w:b/>
          <w:noProof/>
          <w:color w:val="000000"/>
          <w:szCs w:val="22"/>
          <w:lang w:val="el-GR"/>
        </w:rPr>
        <w:tab/>
      </w:r>
      <w:r w:rsidRPr="00E51455">
        <w:rPr>
          <w:b/>
          <w:color w:val="000000"/>
          <w:szCs w:val="22"/>
          <w:lang w:val="el-GR"/>
        </w:rPr>
        <w:t>ΟΔΗΓΙΕΣ ΧΡΗΣΗΣ</w:t>
      </w:r>
    </w:p>
    <w:p w14:paraId="5C85CBC8" w14:textId="77777777" w:rsidR="00371EC0" w:rsidRPr="00E51455" w:rsidRDefault="00371EC0" w:rsidP="00371EC0">
      <w:pPr>
        <w:tabs>
          <w:tab w:val="clear" w:pos="567"/>
        </w:tabs>
        <w:spacing w:line="240" w:lineRule="auto"/>
        <w:rPr>
          <w:noProof/>
          <w:color w:val="000000"/>
          <w:szCs w:val="22"/>
          <w:lang w:val="el-GR"/>
        </w:rPr>
      </w:pPr>
    </w:p>
    <w:p w14:paraId="13E7A248" w14:textId="77777777" w:rsidR="00371EC0" w:rsidRPr="00E51455" w:rsidRDefault="00371EC0" w:rsidP="00371EC0">
      <w:pPr>
        <w:tabs>
          <w:tab w:val="clear" w:pos="567"/>
        </w:tabs>
        <w:spacing w:line="240" w:lineRule="auto"/>
        <w:rPr>
          <w:noProof/>
          <w:color w:val="000000"/>
          <w:szCs w:val="22"/>
          <w:lang w:val="el-GR"/>
        </w:rPr>
      </w:pPr>
    </w:p>
    <w:p w14:paraId="384969D7"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16.</w:t>
      </w:r>
      <w:r w:rsidRPr="00E51455">
        <w:rPr>
          <w:b/>
          <w:noProof/>
          <w:color w:val="000000"/>
          <w:szCs w:val="22"/>
          <w:lang w:val="el-GR"/>
        </w:rPr>
        <w:tab/>
      </w:r>
      <w:r w:rsidRPr="00E51455">
        <w:rPr>
          <w:b/>
          <w:color w:val="000000"/>
          <w:szCs w:val="22"/>
          <w:lang w:val="el-GR"/>
        </w:rPr>
        <w:t>ΠΛΗΡΟΦΟΡΙΕΣ ΣΕ BRAILLE</w:t>
      </w:r>
    </w:p>
    <w:p w14:paraId="736E3418" w14:textId="77777777" w:rsidR="00371EC0" w:rsidRPr="00E51455" w:rsidRDefault="00371EC0" w:rsidP="00371EC0">
      <w:pPr>
        <w:tabs>
          <w:tab w:val="clear" w:pos="567"/>
        </w:tabs>
        <w:spacing w:line="240" w:lineRule="auto"/>
        <w:rPr>
          <w:noProof/>
          <w:color w:val="000000"/>
          <w:szCs w:val="22"/>
          <w:lang w:val="el-GR"/>
        </w:rPr>
      </w:pPr>
    </w:p>
    <w:p w14:paraId="65D17880" w14:textId="512A790A" w:rsidR="00371EC0" w:rsidRPr="00E51455" w:rsidRDefault="00371EC0" w:rsidP="00371EC0">
      <w:pPr>
        <w:tabs>
          <w:tab w:val="clear" w:pos="567"/>
        </w:tabs>
        <w:spacing w:line="240" w:lineRule="auto"/>
        <w:rPr>
          <w:noProof/>
          <w:color w:val="000000"/>
          <w:szCs w:val="22"/>
          <w:lang w:val="el-GR"/>
        </w:rPr>
      </w:pPr>
      <w:r>
        <w:rPr>
          <w:color w:val="000000"/>
          <w:szCs w:val="22"/>
          <w:lang w:val="el-GR"/>
        </w:rPr>
        <w:t>Eltrombopag Accord</w:t>
      </w:r>
      <w:r w:rsidRPr="00E51455">
        <w:rPr>
          <w:color w:val="000000"/>
          <w:szCs w:val="22"/>
          <w:lang w:val="el-GR"/>
        </w:rPr>
        <w:t xml:space="preserve"> 25 mg</w:t>
      </w:r>
    </w:p>
    <w:p w14:paraId="3008A30A" w14:textId="77777777" w:rsidR="00371EC0" w:rsidRPr="00D07F98" w:rsidRDefault="00371EC0" w:rsidP="00371EC0">
      <w:pPr>
        <w:tabs>
          <w:tab w:val="clear" w:pos="567"/>
        </w:tabs>
        <w:spacing w:line="240" w:lineRule="auto"/>
        <w:rPr>
          <w:color w:val="000000"/>
          <w:szCs w:val="22"/>
          <w:lang w:val="el-GR"/>
        </w:rPr>
      </w:pPr>
    </w:p>
    <w:p w14:paraId="5663769F" w14:textId="77777777" w:rsidR="00371EC0" w:rsidRPr="00D07F98" w:rsidRDefault="00371EC0" w:rsidP="00371EC0">
      <w:pPr>
        <w:tabs>
          <w:tab w:val="clear" w:pos="567"/>
        </w:tabs>
        <w:spacing w:line="240" w:lineRule="auto"/>
        <w:rPr>
          <w:color w:val="000000"/>
          <w:szCs w:val="22"/>
          <w:lang w:val="el-GR"/>
        </w:rPr>
      </w:pPr>
    </w:p>
    <w:p w14:paraId="40CA903F" w14:textId="77777777" w:rsidR="00371EC0" w:rsidRPr="00E51455" w:rsidRDefault="00371EC0" w:rsidP="00371EC0">
      <w:pPr>
        <w:pBdr>
          <w:top w:val="single" w:sz="4" w:space="1" w:color="auto"/>
          <w:left w:val="single" w:sz="4" w:space="4" w:color="auto"/>
          <w:bottom w:val="single" w:sz="4" w:space="0" w:color="auto"/>
          <w:right w:val="single" w:sz="4" w:space="4" w:color="auto"/>
        </w:pBdr>
        <w:tabs>
          <w:tab w:val="clear" w:pos="567"/>
          <w:tab w:val="left" w:pos="720"/>
        </w:tabs>
        <w:spacing w:line="240" w:lineRule="auto"/>
        <w:ind w:left="567" w:hanging="567"/>
        <w:rPr>
          <w:i/>
          <w:noProof/>
          <w:lang w:val="el-GR"/>
        </w:rPr>
      </w:pPr>
      <w:r w:rsidRPr="00E51455">
        <w:rPr>
          <w:b/>
          <w:noProof/>
          <w:lang w:val="el-GR"/>
        </w:rPr>
        <w:t>17.</w:t>
      </w:r>
      <w:r w:rsidRPr="00E51455">
        <w:rPr>
          <w:b/>
          <w:noProof/>
          <w:lang w:val="el-GR"/>
        </w:rPr>
        <w:tab/>
        <w:t>ΜΟΝΑΔΙΚΟΣ ΑΝΑΓΝΩΡΙΣΤΙΚΟΣ ΚΩΔΙΚΟΣ – ΔΙΣΔΙΑΣΤΑΤΟΣ ΓΡΑΜΜΩΤΟΣ ΚΩΔΙΚΑΣ (2</w:t>
      </w:r>
      <w:r w:rsidRPr="00E51455">
        <w:rPr>
          <w:b/>
          <w:noProof/>
        </w:rPr>
        <w:t>D</w:t>
      </w:r>
      <w:r w:rsidRPr="00E51455">
        <w:rPr>
          <w:b/>
          <w:noProof/>
          <w:lang w:val="el-GR"/>
        </w:rPr>
        <w:t>)</w:t>
      </w:r>
    </w:p>
    <w:p w14:paraId="360C9C9A" w14:textId="77777777" w:rsidR="00371EC0" w:rsidRPr="00E51455" w:rsidRDefault="00371EC0" w:rsidP="00371EC0">
      <w:pPr>
        <w:tabs>
          <w:tab w:val="clear" w:pos="567"/>
          <w:tab w:val="left" w:pos="720"/>
        </w:tabs>
        <w:spacing w:line="240" w:lineRule="auto"/>
        <w:rPr>
          <w:noProof/>
          <w:lang w:val="el-GR"/>
        </w:rPr>
      </w:pPr>
    </w:p>
    <w:p w14:paraId="1CE08003" w14:textId="77777777" w:rsidR="00371EC0" w:rsidRPr="00E51455" w:rsidRDefault="00371EC0" w:rsidP="00371EC0">
      <w:pPr>
        <w:tabs>
          <w:tab w:val="clear" w:pos="567"/>
          <w:tab w:val="left" w:pos="720"/>
        </w:tabs>
        <w:spacing w:line="240" w:lineRule="auto"/>
        <w:rPr>
          <w:noProof/>
          <w:lang w:val="el-GR"/>
        </w:rPr>
      </w:pPr>
    </w:p>
    <w:p w14:paraId="6B9BB22D" w14:textId="77777777" w:rsidR="00371EC0" w:rsidRPr="00E51455" w:rsidRDefault="00371EC0" w:rsidP="00371EC0">
      <w:pPr>
        <w:pBdr>
          <w:top w:val="single" w:sz="4" w:space="1" w:color="auto"/>
          <w:left w:val="single" w:sz="4" w:space="4" w:color="auto"/>
          <w:bottom w:val="single" w:sz="4" w:space="0" w:color="auto"/>
          <w:right w:val="single" w:sz="4" w:space="4" w:color="auto"/>
        </w:pBdr>
        <w:tabs>
          <w:tab w:val="clear" w:pos="567"/>
          <w:tab w:val="left" w:pos="720"/>
        </w:tabs>
        <w:spacing w:line="240" w:lineRule="auto"/>
        <w:ind w:left="567" w:hanging="567"/>
        <w:rPr>
          <w:i/>
          <w:noProof/>
          <w:lang w:val="el-GR"/>
        </w:rPr>
      </w:pPr>
      <w:r w:rsidRPr="00E51455">
        <w:rPr>
          <w:b/>
          <w:noProof/>
          <w:lang w:val="el-GR"/>
        </w:rPr>
        <w:t>18.</w:t>
      </w:r>
      <w:r w:rsidRPr="00E51455">
        <w:rPr>
          <w:b/>
          <w:noProof/>
          <w:lang w:val="el-GR"/>
        </w:rPr>
        <w:tab/>
        <w:t>ΜΟΝΑΔΙΚΟΣ ΑΝΑΓΝΩΡΙΣΤΙΚΟΣ ΚΩΔΙΚΟΣ – ΔΕΔΟΜΕΝΑ ΑΝΑΓΝΩΣΙΜΑ ΑΠΟ ΤΟΝ ΑΝΘΡΩΠΟ</w:t>
      </w:r>
    </w:p>
    <w:p w14:paraId="4F0F664D" w14:textId="77777777" w:rsidR="00371EC0" w:rsidRPr="00E51455" w:rsidRDefault="00371EC0" w:rsidP="00371EC0">
      <w:pPr>
        <w:tabs>
          <w:tab w:val="clear" w:pos="567"/>
          <w:tab w:val="left" w:pos="720"/>
        </w:tabs>
        <w:spacing w:line="240" w:lineRule="auto"/>
        <w:rPr>
          <w:noProof/>
          <w:lang w:val="el-GR"/>
        </w:rPr>
      </w:pPr>
    </w:p>
    <w:p w14:paraId="1CD47EDA" w14:textId="77777777" w:rsidR="00371EC0" w:rsidRPr="00E51455" w:rsidRDefault="00371EC0" w:rsidP="00371EC0">
      <w:pPr>
        <w:shd w:val="clear" w:color="auto" w:fill="FFFFFF"/>
        <w:tabs>
          <w:tab w:val="clear" w:pos="567"/>
        </w:tabs>
        <w:spacing w:line="240" w:lineRule="auto"/>
        <w:rPr>
          <w:noProof/>
          <w:color w:val="000000"/>
          <w:szCs w:val="22"/>
          <w:lang w:val="el-GR"/>
        </w:rPr>
      </w:pPr>
      <w:r w:rsidRPr="00E51455">
        <w:rPr>
          <w:noProof/>
          <w:color w:val="000000"/>
          <w:szCs w:val="22"/>
          <w:lang w:val="el-GR"/>
        </w:rPr>
        <w:br w:type="page"/>
      </w:r>
    </w:p>
    <w:p w14:paraId="1F1333BC"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szCs w:val="22"/>
          <w:lang w:val="el-GR"/>
        </w:rPr>
      </w:pPr>
      <w:r w:rsidRPr="00E51455">
        <w:rPr>
          <w:b/>
          <w:color w:val="000000"/>
          <w:szCs w:val="22"/>
          <w:lang w:val="el-GR"/>
        </w:rPr>
        <w:lastRenderedPageBreak/>
        <w:t>ΕΛΑΧΙΣΤΕΣ ΕΝΔΕΙΞΕΙΣ ΠΟΥ ΠΡΕΠΕΙ ΝΑ ΑΝΑΓΡΑΦΟΝΤΑΙ ΣΤΙΣ ΣΥΣΚΕΥΑΣΙΕΣ ΤΥΠΟΥ BLISTER Ή ΣΤΙΣ ΤΑΙΝΙΕΣ</w:t>
      </w:r>
    </w:p>
    <w:p w14:paraId="3EB4722A"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p>
    <w:p w14:paraId="2B8C77F2" w14:textId="77777777" w:rsidR="00371EC0" w:rsidRPr="008369F4"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bCs/>
          <w:noProof/>
          <w:color w:val="000000"/>
          <w:szCs w:val="22"/>
          <w:lang w:val="el-GR"/>
        </w:rPr>
      </w:pPr>
      <w:r>
        <w:rPr>
          <w:b/>
          <w:bCs/>
          <w:noProof/>
          <w:color w:val="000000"/>
          <w:szCs w:val="22"/>
          <w:lang w:val="en-US"/>
        </w:rPr>
        <w:t>BLISTER</w:t>
      </w:r>
      <w:r w:rsidRPr="00D07F98">
        <w:rPr>
          <w:b/>
          <w:bCs/>
          <w:noProof/>
          <w:color w:val="000000"/>
          <w:szCs w:val="22"/>
          <w:lang w:val="el-GR"/>
        </w:rPr>
        <w:t>/</w:t>
      </w:r>
      <w:r>
        <w:rPr>
          <w:b/>
          <w:bCs/>
          <w:noProof/>
          <w:color w:val="000000"/>
          <w:szCs w:val="22"/>
          <w:lang w:val="el-GR"/>
        </w:rPr>
        <w:t>ΔΙΑΤΡΗΤΑ</w:t>
      </w:r>
    </w:p>
    <w:p w14:paraId="46E24BB7" w14:textId="77777777" w:rsidR="00371EC0" w:rsidRPr="00E51455" w:rsidRDefault="00371EC0" w:rsidP="00371EC0">
      <w:pPr>
        <w:tabs>
          <w:tab w:val="clear" w:pos="567"/>
        </w:tabs>
        <w:spacing w:line="240" w:lineRule="auto"/>
        <w:rPr>
          <w:noProof/>
          <w:color w:val="000000"/>
          <w:szCs w:val="22"/>
          <w:lang w:val="el-GR"/>
        </w:rPr>
      </w:pPr>
    </w:p>
    <w:p w14:paraId="727F8C49" w14:textId="77777777" w:rsidR="00371EC0" w:rsidRPr="00E51455" w:rsidRDefault="00371EC0" w:rsidP="00371EC0">
      <w:pPr>
        <w:tabs>
          <w:tab w:val="clear" w:pos="567"/>
        </w:tabs>
        <w:spacing w:line="240" w:lineRule="auto"/>
        <w:rPr>
          <w:noProof/>
          <w:color w:val="000000"/>
          <w:szCs w:val="22"/>
          <w:lang w:val="el-GR"/>
        </w:rPr>
      </w:pPr>
    </w:p>
    <w:p w14:paraId="2235C070"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1.</w:t>
      </w:r>
      <w:r w:rsidRPr="00E51455">
        <w:rPr>
          <w:b/>
          <w:noProof/>
          <w:color w:val="000000"/>
          <w:szCs w:val="22"/>
          <w:lang w:val="el-GR"/>
        </w:rPr>
        <w:tab/>
      </w:r>
      <w:r w:rsidRPr="00E51455">
        <w:rPr>
          <w:b/>
          <w:color w:val="000000"/>
          <w:szCs w:val="22"/>
          <w:lang w:val="el-GR"/>
        </w:rPr>
        <w:t>ΟΝΟΜΑΣΙΑ ΤΟΥ ΦΑΡΜΑΚΕΥΤΙΚΟΥ ΠΡΟΪΟΝΤΟΣ</w:t>
      </w:r>
    </w:p>
    <w:p w14:paraId="03243C2B" w14:textId="77777777" w:rsidR="00371EC0" w:rsidRPr="00E51455" w:rsidRDefault="00371EC0" w:rsidP="00371EC0">
      <w:pPr>
        <w:tabs>
          <w:tab w:val="clear" w:pos="567"/>
        </w:tabs>
        <w:spacing w:line="240" w:lineRule="auto"/>
        <w:rPr>
          <w:noProof/>
          <w:color w:val="000000"/>
          <w:szCs w:val="22"/>
          <w:lang w:val="el-GR"/>
        </w:rPr>
      </w:pPr>
    </w:p>
    <w:p w14:paraId="2024E8EF" w14:textId="230374C4" w:rsidR="00371EC0" w:rsidRPr="00E51455" w:rsidRDefault="00371EC0" w:rsidP="00371EC0">
      <w:pPr>
        <w:tabs>
          <w:tab w:val="clear" w:pos="567"/>
        </w:tabs>
        <w:spacing w:line="240" w:lineRule="auto"/>
        <w:rPr>
          <w:color w:val="000000"/>
          <w:szCs w:val="22"/>
          <w:lang w:val="el-GR"/>
        </w:rPr>
      </w:pPr>
      <w:r>
        <w:rPr>
          <w:color w:val="000000"/>
          <w:szCs w:val="22"/>
          <w:lang w:val="el-GR"/>
        </w:rPr>
        <w:t>Eltrombopag Accord</w:t>
      </w:r>
      <w:r w:rsidRPr="00E51455">
        <w:rPr>
          <w:color w:val="000000"/>
          <w:szCs w:val="22"/>
          <w:lang w:val="el-GR"/>
        </w:rPr>
        <w:t xml:space="preserve"> 25 mg </w:t>
      </w:r>
      <w:r w:rsidRPr="008369F4">
        <w:rPr>
          <w:color w:val="000000"/>
          <w:szCs w:val="22"/>
          <w:highlight w:val="lightGray"/>
          <w:lang w:val="el-GR"/>
        </w:rPr>
        <w:t>επικαλυμμένα με λεπτό υμένιο</w:t>
      </w:r>
      <w:r w:rsidRPr="00E51455">
        <w:rPr>
          <w:color w:val="000000"/>
          <w:szCs w:val="22"/>
          <w:lang w:val="el-GR"/>
        </w:rPr>
        <w:t xml:space="preserve"> δισκία</w:t>
      </w:r>
    </w:p>
    <w:p w14:paraId="4308CBDA" w14:textId="0ABD04CB" w:rsidR="00371EC0" w:rsidRPr="00E51455" w:rsidRDefault="005E4AB9" w:rsidP="00371EC0">
      <w:pPr>
        <w:tabs>
          <w:tab w:val="clear" w:pos="567"/>
        </w:tabs>
        <w:spacing w:line="240" w:lineRule="auto"/>
        <w:rPr>
          <w:noProof/>
          <w:color w:val="000000"/>
          <w:szCs w:val="22"/>
          <w:lang w:val="el-GR"/>
        </w:rPr>
      </w:pPr>
      <w:r>
        <w:rPr>
          <w:color w:val="000000"/>
          <w:szCs w:val="22"/>
          <w:highlight w:val="lightGray"/>
          <w:lang w:val="el-GR"/>
        </w:rPr>
        <w:t>ελτρομβοπάγη</w:t>
      </w:r>
    </w:p>
    <w:p w14:paraId="43814F6C" w14:textId="77777777" w:rsidR="00371EC0" w:rsidRPr="00E51455" w:rsidRDefault="00371EC0" w:rsidP="00371EC0">
      <w:pPr>
        <w:tabs>
          <w:tab w:val="clear" w:pos="567"/>
        </w:tabs>
        <w:spacing w:line="240" w:lineRule="auto"/>
        <w:rPr>
          <w:noProof/>
          <w:color w:val="000000"/>
          <w:szCs w:val="22"/>
          <w:lang w:val="el-GR"/>
        </w:rPr>
      </w:pPr>
    </w:p>
    <w:p w14:paraId="52D0CB48" w14:textId="77777777" w:rsidR="00371EC0" w:rsidRPr="00E51455" w:rsidRDefault="00371EC0" w:rsidP="00371EC0">
      <w:pPr>
        <w:tabs>
          <w:tab w:val="clear" w:pos="567"/>
        </w:tabs>
        <w:spacing w:line="240" w:lineRule="auto"/>
        <w:rPr>
          <w:noProof/>
          <w:color w:val="000000"/>
          <w:szCs w:val="22"/>
          <w:lang w:val="el-GR"/>
        </w:rPr>
      </w:pPr>
    </w:p>
    <w:p w14:paraId="2F137C53"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el-GR"/>
        </w:rPr>
      </w:pPr>
      <w:r w:rsidRPr="00E51455">
        <w:rPr>
          <w:b/>
          <w:noProof/>
          <w:color w:val="000000"/>
          <w:szCs w:val="22"/>
          <w:lang w:val="el-GR"/>
        </w:rPr>
        <w:t>2.</w:t>
      </w:r>
      <w:r w:rsidRPr="00E51455">
        <w:rPr>
          <w:b/>
          <w:noProof/>
          <w:color w:val="000000"/>
          <w:szCs w:val="22"/>
          <w:lang w:val="el-GR"/>
        </w:rPr>
        <w:tab/>
      </w:r>
      <w:r w:rsidRPr="00E51455">
        <w:rPr>
          <w:b/>
          <w:color w:val="000000"/>
          <w:szCs w:val="22"/>
          <w:lang w:val="el-GR"/>
        </w:rPr>
        <w:t>ΟΝΟΜΑ ΚΑΤΟΧΟΥ ΤΗΣ ΑΔΕΙΑΣ ΚΥΚΛΟΦΟΡΙΑΣ</w:t>
      </w:r>
    </w:p>
    <w:p w14:paraId="19953699" w14:textId="77777777" w:rsidR="00371EC0" w:rsidRPr="00E51455" w:rsidRDefault="00371EC0" w:rsidP="00371EC0">
      <w:pPr>
        <w:tabs>
          <w:tab w:val="clear" w:pos="567"/>
        </w:tabs>
        <w:spacing w:line="240" w:lineRule="auto"/>
        <w:rPr>
          <w:noProof/>
          <w:color w:val="000000"/>
          <w:szCs w:val="22"/>
          <w:lang w:val="el-GR"/>
        </w:rPr>
      </w:pPr>
    </w:p>
    <w:p w14:paraId="0C5C5923" w14:textId="77777777" w:rsidR="00371EC0" w:rsidRPr="00D07F98" w:rsidRDefault="00371EC0" w:rsidP="00371EC0">
      <w:pPr>
        <w:tabs>
          <w:tab w:val="clear" w:pos="567"/>
        </w:tabs>
        <w:spacing w:line="240" w:lineRule="auto"/>
        <w:rPr>
          <w:color w:val="000000"/>
          <w:szCs w:val="22"/>
          <w:lang w:val="el-GR"/>
        </w:rPr>
      </w:pPr>
      <w:r w:rsidRPr="008C589B">
        <w:rPr>
          <w:color w:val="000000"/>
          <w:szCs w:val="22"/>
          <w:highlight w:val="lightGray"/>
          <w:lang w:val="en-US"/>
        </w:rPr>
        <w:t>Accord</w:t>
      </w:r>
    </w:p>
    <w:p w14:paraId="4DD4471D" w14:textId="77777777" w:rsidR="00371EC0" w:rsidRPr="00D07F98" w:rsidRDefault="00371EC0" w:rsidP="00371EC0">
      <w:pPr>
        <w:tabs>
          <w:tab w:val="clear" w:pos="567"/>
        </w:tabs>
        <w:spacing w:line="240" w:lineRule="auto"/>
        <w:rPr>
          <w:noProof/>
          <w:color w:val="000000"/>
          <w:szCs w:val="22"/>
          <w:lang w:val="el-GR"/>
        </w:rPr>
      </w:pPr>
    </w:p>
    <w:p w14:paraId="63B9149A" w14:textId="77777777" w:rsidR="00371EC0" w:rsidRPr="00D07F98" w:rsidRDefault="00371EC0" w:rsidP="00371EC0">
      <w:pPr>
        <w:tabs>
          <w:tab w:val="clear" w:pos="567"/>
        </w:tabs>
        <w:spacing w:line="240" w:lineRule="auto"/>
        <w:rPr>
          <w:noProof/>
          <w:color w:val="000000"/>
          <w:szCs w:val="22"/>
          <w:lang w:val="el-GR"/>
        </w:rPr>
      </w:pPr>
    </w:p>
    <w:p w14:paraId="4E583575" w14:textId="77777777" w:rsidR="00371EC0" w:rsidRPr="00D07F98"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D07F98">
        <w:rPr>
          <w:b/>
          <w:noProof/>
          <w:color w:val="000000"/>
          <w:szCs w:val="22"/>
          <w:lang w:val="el-GR"/>
        </w:rPr>
        <w:t>3.</w:t>
      </w:r>
      <w:r w:rsidRPr="00D07F98">
        <w:rPr>
          <w:b/>
          <w:noProof/>
          <w:color w:val="000000"/>
          <w:szCs w:val="22"/>
          <w:lang w:val="el-GR"/>
        </w:rPr>
        <w:tab/>
      </w:r>
      <w:r w:rsidRPr="00E51455">
        <w:rPr>
          <w:b/>
          <w:color w:val="000000"/>
          <w:szCs w:val="22"/>
          <w:lang w:val="el-GR"/>
        </w:rPr>
        <w:t>ΗΜΕΡΟΜΗΝΙΑ</w:t>
      </w:r>
      <w:r w:rsidRPr="00D07F98">
        <w:rPr>
          <w:b/>
          <w:color w:val="000000"/>
          <w:szCs w:val="22"/>
          <w:lang w:val="el-GR"/>
        </w:rPr>
        <w:t xml:space="preserve"> </w:t>
      </w:r>
      <w:r w:rsidRPr="00E51455">
        <w:rPr>
          <w:b/>
          <w:color w:val="000000"/>
          <w:szCs w:val="22"/>
          <w:lang w:val="el-GR"/>
        </w:rPr>
        <w:t>ΛΗΞΗΣ</w:t>
      </w:r>
    </w:p>
    <w:p w14:paraId="2907975B" w14:textId="77777777" w:rsidR="00371EC0" w:rsidRPr="00D07F98" w:rsidRDefault="00371EC0" w:rsidP="00371EC0">
      <w:pPr>
        <w:tabs>
          <w:tab w:val="clear" w:pos="567"/>
        </w:tabs>
        <w:spacing w:line="240" w:lineRule="auto"/>
        <w:rPr>
          <w:noProof/>
          <w:color w:val="000000"/>
          <w:szCs w:val="22"/>
          <w:lang w:val="el-GR"/>
        </w:rPr>
      </w:pPr>
    </w:p>
    <w:p w14:paraId="23464D56" w14:textId="03E99621" w:rsidR="00371EC0" w:rsidRPr="006F21D1" w:rsidRDefault="003133A0" w:rsidP="00371EC0">
      <w:pPr>
        <w:tabs>
          <w:tab w:val="clear" w:pos="567"/>
        </w:tabs>
        <w:spacing w:line="240" w:lineRule="auto"/>
        <w:rPr>
          <w:noProof/>
          <w:color w:val="000000"/>
          <w:szCs w:val="22"/>
          <w:lang w:val="el-GR"/>
        </w:rPr>
      </w:pPr>
      <w:r>
        <w:rPr>
          <w:color w:val="000000"/>
          <w:szCs w:val="22"/>
          <w:lang w:val="en-US"/>
        </w:rPr>
        <w:t>EXP</w:t>
      </w:r>
    </w:p>
    <w:p w14:paraId="5B119676" w14:textId="77777777" w:rsidR="00371EC0" w:rsidRPr="00D07F98" w:rsidRDefault="00371EC0" w:rsidP="00371EC0">
      <w:pPr>
        <w:tabs>
          <w:tab w:val="clear" w:pos="567"/>
        </w:tabs>
        <w:spacing w:line="240" w:lineRule="auto"/>
        <w:rPr>
          <w:noProof/>
          <w:color w:val="000000"/>
          <w:szCs w:val="22"/>
          <w:lang w:val="el-GR"/>
        </w:rPr>
      </w:pPr>
    </w:p>
    <w:p w14:paraId="4CC60BE0" w14:textId="77777777" w:rsidR="00371EC0" w:rsidRPr="00D07F98" w:rsidRDefault="00371EC0" w:rsidP="00371EC0">
      <w:pPr>
        <w:tabs>
          <w:tab w:val="clear" w:pos="567"/>
        </w:tabs>
        <w:spacing w:line="240" w:lineRule="auto"/>
        <w:rPr>
          <w:noProof/>
          <w:color w:val="000000"/>
          <w:szCs w:val="22"/>
          <w:lang w:val="el-GR"/>
        </w:rPr>
      </w:pPr>
    </w:p>
    <w:p w14:paraId="64C27680"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4.</w:t>
      </w:r>
      <w:r w:rsidRPr="00E51455">
        <w:rPr>
          <w:b/>
          <w:noProof/>
          <w:color w:val="000000"/>
          <w:szCs w:val="22"/>
          <w:lang w:val="el-GR"/>
        </w:rPr>
        <w:tab/>
      </w:r>
      <w:r w:rsidRPr="00E51455">
        <w:rPr>
          <w:b/>
          <w:color w:val="000000"/>
          <w:szCs w:val="22"/>
          <w:lang w:val="el-GR"/>
        </w:rPr>
        <w:t>ΑΡΙΘΜΟΣ ΠΑΡΤΙΔΑΣ</w:t>
      </w:r>
    </w:p>
    <w:p w14:paraId="1348FC72" w14:textId="77777777" w:rsidR="00371EC0" w:rsidRPr="00E51455" w:rsidRDefault="00371EC0" w:rsidP="00371EC0">
      <w:pPr>
        <w:tabs>
          <w:tab w:val="clear" w:pos="567"/>
        </w:tabs>
        <w:spacing w:line="240" w:lineRule="auto"/>
        <w:rPr>
          <w:noProof/>
          <w:color w:val="000000"/>
          <w:szCs w:val="22"/>
          <w:lang w:val="el-GR"/>
        </w:rPr>
      </w:pPr>
    </w:p>
    <w:p w14:paraId="72096320" w14:textId="0D932014" w:rsidR="00371EC0" w:rsidRPr="00E51455" w:rsidRDefault="003133A0" w:rsidP="00371EC0">
      <w:pPr>
        <w:tabs>
          <w:tab w:val="clear" w:pos="567"/>
        </w:tabs>
        <w:spacing w:line="240" w:lineRule="auto"/>
        <w:rPr>
          <w:noProof/>
          <w:color w:val="000000"/>
          <w:szCs w:val="22"/>
          <w:lang w:val="el-GR"/>
        </w:rPr>
      </w:pPr>
      <w:r>
        <w:rPr>
          <w:color w:val="000000"/>
          <w:szCs w:val="22"/>
          <w:lang w:val="en-US"/>
        </w:rPr>
        <w:t>Lot</w:t>
      </w:r>
    </w:p>
    <w:p w14:paraId="6D2CA7ED" w14:textId="77777777" w:rsidR="00371EC0" w:rsidRPr="00E51455" w:rsidRDefault="00371EC0" w:rsidP="00371EC0">
      <w:pPr>
        <w:tabs>
          <w:tab w:val="clear" w:pos="567"/>
        </w:tabs>
        <w:spacing w:line="240" w:lineRule="auto"/>
        <w:rPr>
          <w:noProof/>
          <w:color w:val="000000"/>
          <w:szCs w:val="22"/>
          <w:lang w:val="el-GR"/>
        </w:rPr>
      </w:pPr>
    </w:p>
    <w:p w14:paraId="65331F1D" w14:textId="77777777" w:rsidR="00371EC0" w:rsidRPr="00E51455" w:rsidRDefault="00371EC0" w:rsidP="00371EC0">
      <w:pPr>
        <w:tabs>
          <w:tab w:val="clear" w:pos="567"/>
        </w:tabs>
        <w:spacing w:line="240" w:lineRule="auto"/>
        <w:rPr>
          <w:noProof/>
          <w:color w:val="000000"/>
          <w:szCs w:val="22"/>
          <w:lang w:val="el-GR"/>
        </w:rPr>
      </w:pPr>
    </w:p>
    <w:p w14:paraId="753D8AA7"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5.</w:t>
      </w:r>
      <w:r w:rsidRPr="00E51455">
        <w:rPr>
          <w:b/>
          <w:noProof/>
          <w:color w:val="000000"/>
          <w:szCs w:val="22"/>
          <w:lang w:val="el-GR"/>
        </w:rPr>
        <w:tab/>
      </w:r>
      <w:r w:rsidRPr="00E51455">
        <w:rPr>
          <w:b/>
          <w:color w:val="000000"/>
          <w:szCs w:val="22"/>
          <w:lang w:val="el-GR"/>
        </w:rPr>
        <w:t>ΑΛΛΑ ΣΤΟΙΧΕΙΑ</w:t>
      </w:r>
    </w:p>
    <w:p w14:paraId="54FD10D1" w14:textId="77777777" w:rsidR="00371EC0" w:rsidRPr="00E51455" w:rsidRDefault="00371EC0" w:rsidP="00371EC0">
      <w:pPr>
        <w:tabs>
          <w:tab w:val="clear" w:pos="567"/>
        </w:tabs>
        <w:spacing w:line="240" w:lineRule="auto"/>
        <w:rPr>
          <w:i/>
          <w:noProof/>
          <w:color w:val="000000"/>
          <w:szCs w:val="22"/>
          <w:lang w:val="el-GR"/>
        </w:rPr>
      </w:pPr>
    </w:p>
    <w:p w14:paraId="29ECDC04" w14:textId="5C8E4DA2" w:rsidR="00D30574" w:rsidRPr="00E51455" w:rsidRDefault="00D30574" w:rsidP="00D30574">
      <w:pPr>
        <w:tabs>
          <w:tab w:val="clear" w:pos="567"/>
        </w:tabs>
        <w:spacing w:line="240" w:lineRule="auto"/>
        <w:rPr>
          <w:noProof/>
          <w:color w:val="000000"/>
          <w:szCs w:val="22"/>
          <w:lang w:val="el-GR"/>
        </w:rPr>
      </w:pPr>
      <w:r w:rsidRPr="00A45C84">
        <w:rPr>
          <w:color w:val="000000"/>
          <w:szCs w:val="22"/>
          <w:highlight w:val="lightGray"/>
          <w:lang w:val="el-GR"/>
        </w:rPr>
        <w:t>Από στόματος χρήση</w:t>
      </w:r>
    </w:p>
    <w:p w14:paraId="0AE23FCE" w14:textId="77777777" w:rsidR="00371EC0" w:rsidRPr="00E51455" w:rsidRDefault="00371EC0" w:rsidP="00371EC0">
      <w:pPr>
        <w:shd w:val="clear" w:color="auto" w:fill="FFFFFF"/>
        <w:tabs>
          <w:tab w:val="clear" w:pos="567"/>
        </w:tabs>
        <w:spacing w:line="240" w:lineRule="auto"/>
        <w:rPr>
          <w:noProof/>
          <w:color w:val="000000"/>
          <w:szCs w:val="22"/>
          <w:lang w:val="el-GR"/>
        </w:rPr>
      </w:pPr>
      <w:r w:rsidRPr="00E51455">
        <w:rPr>
          <w:noProof/>
          <w:color w:val="000000"/>
          <w:szCs w:val="22"/>
          <w:lang w:val="el-GR"/>
        </w:rPr>
        <w:br w:type="page"/>
      </w:r>
    </w:p>
    <w:p w14:paraId="24B682A7"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szCs w:val="22"/>
          <w:lang w:val="el-GR"/>
        </w:rPr>
      </w:pPr>
      <w:r w:rsidRPr="00E51455">
        <w:rPr>
          <w:b/>
          <w:color w:val="000000"/>
          <w:szCs w:val="22"/>
          <w:lang w:val="el-GR"/>
        </w:rPr>
        <w:lastRenderedPageBreak/>
        <w:t>ΕΝΔΕΙΞΕΙΣ ΠΟΥ ΠΡΕΠΕΙ ΝΑ ΑΝΑΓΡΑΦΟΝΤΑΙ ΣΤΗΝ ΕΞΩΤΕΡΙΚΗ ΣΥΣΚΕΥΑΣΙΑ</w:t>
      </w:r>
    </w:p>
    <w:p w14:paraId="08BEF8B8"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color w:val="000000"/>
          <w:szCs w:val="22"/>
          <w:lang w:val="el-GR"/>
        </w:rPr>
      </w:pPr>
    </w:p>
    <w:p w14:paraId="2158593A"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color w:val="000000"/>
          <w:szCs w:val="22"/>
          <w:lang w:val="el-GR"/>
        </w:rPr>
      </w:pPr>
      <w:r>
        <w:rPr>
          <w:b/>
          <w:color w:val="000000"/>
          <w:szCs w:val="22"/>
          <w:lang w:val="el-GR"/>
        </w:rPr>
        <w:t xml:space="preserve">ΕΞΩΤΕΡΙΚΟ </w:t>
      </w:r>
      <w:r w:rsidRPr="00E51455">
        <w:rPr>
          <w:b/>
          <w:color w:val="000000"/>
          <w:szCs w:val="22"/>
          <w:lang w:val="en-US"/>
        </w:rPr>
        <w:t>KOYTI</w:t>
      </w:r>
      <w:r w:rsidRPr="00E51455">
        <w:rPr>
          <w:b/>
          <w:color w:val="000000"/>
          <w:szCs w:val="22"/>
          <w:lang w:val="el-GR"/>
        </w:rPr>
        <w:t xml:space="preserve"> ΤΩΝ</w:t>
      </w:r>
      <w:r w:rsidRPr="00E51455">
        <w:rPr>
          <w:b/>
          <w:bCs/>
          <w:noProof/>
          <w:color w:val="000000"/>
          <w:szCs w:val="22"/>
          <w:lang w:val="el-GR"/>
        </w:rPr>
        <w:t xml:space="preserve"> </w:t>
      </w:r>
      <w:r>
        <w:rPr>
          <w:b/>
          <w:bCs/>
          <w:noProof/>
          <w:color w:val="000000"/>
          <w:szCs w:val="22"/>
          <w:lang w:val="el-GR"/>
        </w:rPr>
        <w:t>50</w:t>
      </w:r>
      <w:r w:rsidRPr="00E51455">
        <w:rPr>
          <w:b/>
          <w:bCs/>
          <w:noProof/>
          <w:color w:val="000000"/>
          <w:szCs w:val="22"/>
          <w:lang w:val="el-GR"/>
        </w:rPr>
        <w:t> </w:t>
      </w:r>
      <w:r>
        <w:rPr>
          <w:b/>
          <w:bCs/>
          <w:noProof/>
          <w:color w:val="000000"/>
          <w:szCs w:val="22"/>
          <w:lang w:val="en-US"/>
        </w:rPr>
        <w:t>MG</w:t>
      </w:r>
    </w:p>
    <w:p w14:paraId="5563CA41" w14:textId="77777777" w:rsidR="00371EC0" w:rsidRPr="00E51455" w:rsidRDefault="00371EC0" w:rsidP="00371EC0">
      <w:pPr>
        <w:tabs>
          <w:tab w:val="clear" w:pos="567"/>
        </w:tabs>
        <w:spacing w:line="240" w:lineRule="auto"/>
        <w:rPr>
          <w:noProof/>
          <w:color w:val="000000"/>
          <w:szCs w:val="22"/>
          <w:lang w:val="el-GR"/>
        </w:rPr>
      </w:pPr>
    </w:p>
    <w:p w14:paraId="705304B0" w14:textId="77777777" w:rsidR="00371EC0" w:rsidRPr="00E51455" w:rsidRDefault="00371EC0" w:rsidP="00371EC0">
      <w:pPr>
        <w:tabs>
          <w:tab w:val="clear" w:pos="567"/>
        </w:tabs>
        <w:spacing w:line="240" w:lineRule="auto"/>
        <w:rPr>
          <w:noProof/>
          <w:color w:val="000000"/>
          <w:szCs w:val="22"/>
          <w:lang w:val="el-GR"/>
        </w:rPr>
      </w:pPr>
    </w:p>
    <w:p w14:paraId="3BE7D56A"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1.</w:t>
      </w:r>
      <w:r w:rsidRPr="00E51455">
        <w:rPr>
          <w:b/>
          <w:noProof/>
          <w:color w:val="000000"/>
          <w:szCs w:val="22"/>
          <w:lang w:val="el-GR"/>
        </w:rPr>
        <w:tab/>
      </w:r>
      <w:r w:rsidRPr="00E51455">
        <w:rPr>
          <w:b/>
          <w:color w:val="000000"/>
          <w:szCs w:val="22"/>
          <w:lang w:val="el-GR"/>
        </w:rPr>
        <w:t>ΟΝΟΜΑΣΙΑ ΤΟΥ ΦΑΡΜΑΚΕΥΤΙΚΟΥ ΠΡΟΪΟΝΤΟΣ</w:t>
      </w:r>
    </w:p>
    <w:p w14:paraId="47F3188D" w14:textId="77777777" w:rsidR="00371EC0" w:rsidRPr="00E51455" w:rsidRDefault="00371EC0" w:rsidP="00371EC0">
      <w:pPr>
        <w:tabs>
          <w:tab w:val="clear" w:pos="567"/>
        </w:tabs>
        <w:spacing w:line="240" w:lineRule="auto"/>
        <w:rPr>
          <w:color w:val="000000"/>
          <w:szCs w:val="22"/>
          <w:lang w:val="el-GR"/>
        </w:rPr>
      </w:pPr>
    </w:p>
    <w:p w14:paraId="5401B948" w14:textId="137C015F" w:rsidR="00371EC0" w:rsidRPr="00E51455" w:rsidRDefault="00371EC0" w:rsidP="00371EC0">
      <w:pPr>
        <w:tabs>
          <w:tab w:val="clear" w:pos="567"/>
        </w:tabs>
        <w:spacing w:line="240" w:lineRule="auto"/>
        <w:rPr>
          <w:color w:val="000000"/>
          <w:szCs w:val="22"/>
          <w:lang w:val="el-GR"/>
        </w:rPr>
      </w:pPr>
      <w:r>
        <w:rPr>
          <w:color w:val="000000"/>
          <w:szCs w:val="22"/>
          <w:lang w:val="el-GR"/>
        </w:rPr>
        <w:t>Eltrombopag Accord</w:t>
      </w:r>
      <w:r w:rsidRPr="00E51455">
        <w:rPr>
          <w:color w:val="000000"/>
          <w:szCs w:val="22"/>
          <w:lang w:val="el-GR"/>
        </w:rPr>
        <w:t xml:space="preserve"> </w:t>
      </w:r>
      <w:r>
        <w:rPr>
          <w:color w:val="000000"/>
          <w:szCs w:val="22"/>
          <w:lang w:val="el-GR"/>
        </w:rPr>
        <w:t>50</w:t>
      </w:r>
      <w:r w:rsidRPr="00E51455">
        <w:rPr>
          <w:color w:val="000000"/>
          <w:szCs w:val="22"/>
          <w:lang w:val="el-GR"/>
        </w:rPr>
        <w:t> mg επικαλυμμένα με λεπτό υμένιο δισκία</w:t>
      </w:r>
    </w:p>
    <w:p w14:paraId="612DD3C0" w14:textId="57343DB0" w:rsidR="00371EC0" w:rsidRPr="00E51455" w:rsidRDefault="005E4AB9" w:rsidP="00371EC0">
      <w:pPr>
        <w:tabs>
          <w:tab w:val="clear" w:pos="567"/>
        </w:tabs>
        <w:spacing w:line="240" w:lineRule="auto"/>
        <w:rPr>
          <w:noProof/>
          <w:color w:val="000000"/>
          <w:szCs w:val="22"/>
          <w:lang w:val="el-GR"/>
        </w:rPr>
      </w:pPr>
      <w:r>
        <w:rPr>
          <w:color w:val="000000"/>
          <w:szCs w:val="22"/>
          <w:lang w:val="el-GR"/>
        </w:rPr>
        <w:t>ελτρομβοπάγη</w:t>
      </w:r>
    </w:p>
    <w:p w14:paraId="3621495D" w14:textId="77777777" w:rsidR="00371EC0" w:rsidRPr="00E51455" w:rsidRDefault="00371EC0" w:rsidP="00371EC0">
      <w:pPr>
        <w:tabs>
          <w:tab w:val="clear" w:pos="567"/>
        </w:tabs>
        <w:spacing w:line="240" w:lineRule="auto"/>
        <w:rPr>
          <w:noProof/>
          <w:color w:val="000000"/>
          <w:szCs w:val="22"/>
          <w:lang w:val="el-GR"/>
        </w:rPr>
      </w:pPr>
    </w:p>
    <w:p w14:paraId="36083BBE" w14:textId="77777777" w:rsidR="00371EC0" w:rsidRPr="00E51455" w:rsidRDefault="00371EC0" w:rsidP="00371EC0">
      <w:pPr>
        <w:tabs>
          <w:tab w:val="clear" w:pos="567"/>
        </w:tabs>
        <w:spacing w:line="240" w:lineRule="auto"/>
        <w:rPr>
          <w:noProof/>
          <w:color w:val="000000"/>
          <w:szCs w:val="22"/>
          <w:lang w:val="el-GR"/>
        </w:rPr>
      </w:pPr>
    </w:p>
    <w:p w14:paraId="74E8C262"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el-GR"/>
        </w:rPr>
      </w:pPr>
      <w:r w:rsidRPr="00E51455">
        <w:rPr>
          <w:b/>
          <w:noProof/>
          <w:color w:val="000000"/>
          <w:szCs w:val="22"/>
          <w:lang w:val="el-GR"/>
        </w:rPr>
        <w:t>2.</w:t>
      </w:r>
      <w:r w:rsidRPr="00E51455">
        <w:rPr>
          <w:b/>
          <w:noProof/>
          <w:color w:val="000000"/>
          <w:szCs w:val="22"/>
          <w:lang w:val="el-GR"/>
        </w:rPr>
        <w:tab/>
      </w:r>
      <w:r w:rsidRPr="00E51455">
        <w:rPr>
          <w:b/>
          <w:color w:val="000000"/>
          <w:szCs w:val="22"/>
          <w:lang w:val="el-GR"/>
        </w:rPr>
        <w:t>ΣΥΝΘΕΣΗ ΣΕ ΔΡΑΣΤΙΚΗ(ΕΣ) ΟΥΣΙΑ(ΕΣ)</w:t>
      </w:r>
    </w:p>
    <w:p w14:paraId="20762C0E" w14:textId="77777777" w:rsidR="00371EC0" w:rsidRPr="00E51455" w:rsidRDefault="00371EC0" w:rsidP="00371EC0">
      <w:pPr>
        <w:tabs>
          <w:tab w:val="clear" w:pos="567"/>
        </w:tabs>
        <w:spacing w:line="240" w:lineRule="auto"/>
        <w:rPr>
          <w:noProof/>
          <w:color w:val="000000"/>
          <w:szCs w:val="22"/>
          <w:u w:val="single"/>
          <w:lang w:val="el-GR"/>
        </w:rPr>
      </w:pPr>
    </w:p>
    <w:p w14:paraId="7084D1B3" w14:textId="1F4A7379" w:rsidR="00371EC0" w:rsidRPr="00E51455" w:rsidRDefault="00371EC0" w:rsidP="00371EC0">
      <w:pPr>
        <w:tabs>
          <w:tab w:val="clear" w:pos="567"/>
        </w:tabs>
        <w:spacing w:line="240" w:lineRule="auto"/>
        <w:rPr>
          <w:noProof/>
          <w:color w:val="000000"/>
          <w:szCs w:val="22"/>
          <w:lang w:val="el-GR"/>
        </w:rPr>
      </w:pPr>
      <w:r w:rsidRPr="00E51455">
        <w:rPr>
          <w:color w:val="000000"/>
          <w:szCs w:val="22"/>
          <w:lang w:val="el-GR"/>
        </w:rPr>
        <w:t xml:space="preserve">Κάθε επικαλυμμένο με λεπτό υμένιο δισκίο περιέχει </w:t>
      </w:r>
      <w:r w:rsidR="00B124A7">
        <w:rPr>
          <w:color w:val="000000"/>
          <w:szCs w:val="22"/>
          <w:lang w:val="el-GR"/>
        </w:rPr>
        <w:t>ολαμινική ελτρομβοπάγη</w:t>
      </w:r>
      <w:r w:rsidRPr="00E51455">
        <w:rPr>
          <w:color w:val="000000"/>
          <w:szCs w:val="22"/>
          <w:lang w:val="el-GR"/>
        </w:rPr>
        <w:t xml:space="preserve"> ισοδύναμ</w:t>
      </w:r>
      <w:r w:rsidR="00C61A1E">
        <w:rPr>
          <w:color w:val="000000"/>
          <w:szCs w:val="22"/>
          <w:lang w:val="el-GR"/>
        </w:rPr>
        <w:t>η</w:t>
      </w:r>
      <w:r w:rsidRPr="00E51455">
        <w:rPr>
          <w:color w:val="000000"/>
          <w:szCs w:val="22"/>
          <w:lang w:val="el-GR"/>
        </w:rPr>
        <w:t xml:space="preserve"> με </w:t>
      </w:r>
      <w:r>
        <w:rPr>
          <w:color w:val="000000"/>
          <w:szCs w:val="22"/>
          <w:lang w:val="el-GR"/>
        </w:rPr>
        <w:t>50</w:t>
      </w:r>
      <w:r w:rsidRPr="00E51455">
        <w:rPr>
          <w:color w:val="000000"/>
          <w:szCs w:val="22"/>
          <w:lang w:val="el-GR"/>
        </w:rPr>
        <w:t xml:space="preserve"> mg </w:t>
      </w:r>
      <w:r w:rsidR="005E4AB9">
        <w:rPr>
          <w:color w:val="000000"/>
          <w:szCs w:val="22"/>
          <w:lang w:val="el-GR"/>
        </w:rPr>
        <w:t>ελτρομβοπάγη</w:t>
      </w:r>
      <w:r w:rsidRPr="00E51455">
        <w:rPr>
          <w:b/>
          <w:color w:val="000000"/>
          <w:szCs w:val="22"/>
          <w:lang w:val="el-GR"/>
        </w:rPr>
        <w:t>.</w:t>
      </w:r>
    </w:p>
    <w:p w14:paraId="326DBE35" w14:textId="77777777" w:rsidR="00371EC0" w:rsidRPr="00E51455" w:rsidRDefault="00371EC0" w:rsidP="00371EC0">
      <w:pPr>
        <w:tabs>
          <w:tab w:val="clear" w:pos="567"/>
        </w:tabs>
        <w:spacing w:line="240" w:lineRule="auto"/>
        <w:rPr>
          <w:noProof/>
          <w:color w:val="000000"/>
          <w:szCs w:val="22"/>
          <w:lang w:val="el-GR"/>
        </w:rPr>
      </w:pPr>
    </w:p>
    <w:p w14:paraId="3726CC99" w14:textId="77777777" w:rsidR="00371EC0" w:rsidRPr="00E51455" w:rsidRDefault="00371EC0" w:rsidP="00371EC0">
      <w:pPr>
        <w:tabs>
          <w:tab w:val="clear" w:pos="567"/>
        </w:tabs>
        <w:spacing w:line="240" w:lineRule="auto"/>
        <w:rPr>
          <w:noProof/>
          <w:color w:val="000000"/>
          <w:szCs w:val="22"/>
          <w:lang w:val="el-GR"/>
        </w:rPr>
      </w:pPr>
    </w:p>
    <w:p w14:paraId="6683DF26"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3.</w:t>
      </w:r>
      <w:r w:rsidRPr="00E51455">
        <w:rPr>
          <w:b/>
          <w:noProof/>
          <w:color w:val="000000"/>
          <w:szCs w:val="22"/>
          <w:lang w:val="el-GR"/>
        </w:rPr>
        <w:tab/>
      </w:r>
      <w:r w:rsidRPr="00E51455">
        <w:rPr>
          <w:b/>
          <w:color w:val="000000"/>
          <w:szCs w:val="22"/>
          <w:lang w:val="el-GR"/>
        </w:rPr>
        <w:t>ΚΑΤΑΛΟΓΟΣ ΕΚΔΟΧΩΝ</w:t>
      </w:r>
    </w:p>
    <w:p w14:paraId="6C149F47" w14:textId="77777777" w:rsidR="00371EC0" w:rsidRPr="00E51455" w:rsidRDefault="00371EC0" w:rsidP="00371EC0">
      <w:pPr>
        <w:tabs>
          <w:tab w:val="clear" w:pos="567"/>
        </w:tabs>
        <w:spacing w:line="240" w:lineRule="auto"/>
        <w:rPr>
          <w:noProof/>
          <w:color w:val="000000"/>
          <w:szCs w:val="22"/>
          <w:lang w:val="el-GR"/>
        </w:rPr>
      </w:pPr>
    </w:p>
    <w:p w14:paraId="6E2F44E7" w14:textId="77777777" w:rsidR="00371EC0" w:rsidRPr="00E51455" w:rsidRDefault="00371EC0" w:rsidP="00371EC0">
      <w:pPr>
        <w:tabs>
          <w:tab w:val="clear" w:pos="567"/>
        </w:tabs>
        <w:spacing w:line="240" w:lineRule="auto"/>
        <w:rPr>
          <w:noProof/>
          <w:color w:val="000000"/>
          <w:szCs w:val="22"/>
          <w:lang w:val="el-GR"/>
        </w:rPr>
      </w:pPr>
    </w:p>
    <w:p w14:paraId="26733127"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4.</w:t>
      </w:r>
      <w:r w:rsidRPr="00E51455">
        <w:rPr>
          <w:b/>
          <w:noProof/>
          <w:color w:val="000000"/>
          <w:szCs w:val="22"/>
          <w:lang w:val="el-GR"/>
        </w:rPr>
        <w:tab/>
      </w:r>
      <w:r w:rsidRPr="00E51455">
        <w:rPr>
          <w:b/>
          <w:color w:val="000000"/>
          <w:szCs w:val="22"/>
          <w:lang w:val="el-GR"/>
        </w:rPr>
        <w:t>ΦΑΡΜΑΚΟΤΕΧΝΙΚΗ ΜΟΡΦΗ ΚΑΙ ΠΕΡΙΕΧΟΜΕΝΟ</w:t>
      </w:r>
    </w:p>
    <w:p w14:paraId="2C3179EA" w14:textId="77777777" w:rsidR="00371EC0" w:rsidRPr="00E51455" w:rsidRDefault="00371EC0" w:rsidP="00371EC0">
      <w:pPr>
        <w:tabs>
          <w:tab w:val="clear" w:pos="567"/>
        </w:tabs>
        <w:spacing w:line="240" w:lineRule="auto"/>
        <w:rPr>
          <w:noProof/>
          <w:color w:val="000000"/>
          <w:szCs w:val="22"/>
          <w:lang w:val="el-GR"/>
        </w:rPr>
      </w:pPr>
    </w:p>
    <w:p w14:paraId="011ECA32" w14:textId="77777777" w:rsidR="00371EC0" w:rsidRPr="00426B86" w:rsidRDefault="00371EC0" w:rsidP="00371EC0">
      <w:pPr>
        <w:tabs>
          <w:tab w:val="clear" w:pos="567"/>
        </w:tabs>
        <w:spacing w:line="240" w:lineRule="auto"/>
        <w:rPr>
          <w:color w:val="000000"/>
          <w:szCs w:val="22"/>
          <w:lang w:val="el-GR"/>
        </w:rPr>
      </w:pPr>
      <w:r w:rsidRPr="004172C0">
        <w:rPr>
          <w:color w:val="000000"/>
          <w:szCs w:val="22"/>
          <w:highlight w:val="lightGray"/>
          <w:lang w:val="el-GR"/>
        </w:rPr>
        <w:t>Επικαλυμμένο με λεπτό υμένιο δισκίο</w:t>
      </w:r>
    </w:p>
    <w:p w14:paraId="153F9EE2" w14:textId="77777777" w:rsidR="00371EC0" w:rsidRPr="00E51455" w:rsidRDefault="00371EC0" w:rsidP="00371EC0">
      <w:pPr>
        <w:tabs>
          <w:tab w:val="clear" w:pos="567"/>
        </w:tabs>
        <w:spacing w:line="240" w:lineRule="auto"/>
        <w:rPr>
          <w:noProof/>
          <w:color w:val="000000"/>
          <w:szCs w:val="22"/>
          <w:lang w:val="el-GR"/>
        </w:rPr>
      </w:pPr>
      <w:r w:rsidRPr="00E51455">
        <w:rPr>
          <w:color w:val="000000"/>
          <w:szCs w:val="22"/>
          <w:lang w:val="el-GR"/>
        </w:rPr>
        <w:t>14  δισκία</w:t>
      </w:r>
    </w:p>
    <w:p w14:paraId="44BEF8DA" w14:textId="77777777" w:rsidR="00371EC0" w:rsidRDefault="00371EC0" w:rsidP="00371EC0">
      <w:pPr>
        <w:tabs>
          <w:tab w:val="clear" w:pos="567"/>
        </w:tabs>
        <w:spacing w:line="240" w:lineRule="auto"/>
        <w:rPr>
          <w:color w:val="000000"/>
          <w:szCs w:val="22"/>
          <w:shd w:val="pct15" w:color="auto" w:fill="auto"/>
          <w:lang w:val="el-GR"/>
        </w:rPr>
      </w:pPr>
      <w:r w:rsidRPr="00E51455">
        <w:rPr>
          <w:color w:val="000000"/>
          <w:szCs w:val="22"/>
          <w:shd w:val="pct15" w:color="auto" w:fill="auto"/>
          <w:lang w:val="el-GR"/>
        </w:rPr>
        <w:t>28  δισκία</w:t>
      </w:r>
    </w:p>
    <w:p w14:paraId="3A25540B" w14:textId="1D9258C6" w:rsidR="000D22AA" w:rsidRPr="00E51455" w:rsidRDefault="000D22AA" w:rsidP="00371EC0">
      <w:pPr>
        <w:tabs>
          <w:tab w:val="clear" w:pos="567"/>
        </w:tabs>
        <w:spacing w:line="240" w:lineRule="auto"/>
        <w:rPr>
          <w:noProof/>
          <w:color w:val="000000"/>
          <w:szCs w:val="22"/>
          <w:shd w:val="pct15" w:color="auto" w:fill="auto"/>
          <w:lang w:val="el-GR"/>
        </w:rPr>
      </w:pPr>
      <w:r>
        <w:rPr>
          <w:color w:val="000000"/>
          <w:szCs w:val="22"/>
          <w:shd w:val="pct15" w:color="auto" w:fill="auto"/>
          <w:lang w:val="el-GR"/>
        </w:rPr>
        <w:t>84 δισκία</w:t>
      </w:r>
    </w:p>
    <w:p w14:paraId="6D5DA3BD" w14:textId="77777777" w:rsidR="00371EC0" w:rsidRDefault="00371EC0" w:rsidP="00371EC0">
      <w:pPr>
        <w:tabs>
          <w:tab w:val="clear" w:pos="567"/>
        </w:tabs>
        <w:spacing w:line="240" w:lineRule="auto"/>
        <w:rPr>
          <w:color w:val="000000"/>
          <w:szCs w:val="22"/>
          <w:shd w:val="pct15" w:color="auto" w:fill="auto"/>
          <w:lang w:val="el-GR"/>
        </w:rPr>
      </w:pPr>
      <w:r>
        <w:rPr>
          <w:color w:val="000000"/>
          <w:szCs w:val="22"/>
          <w:shd w:val="pct15" w:color="auto" w:fill="auto"/>
          <w:lang w:val="el-GR"/>
        </w:rPr>
        <w:t>14 </w:t>
      </w:r>
      <w:r>
        <w:rPr>
          <w:color w:val="000000"/>
          <w:szCs w:val="22"/>
          <w:shd w:val="pct15" w:color="auto" w:fill="auto"/>
          <w:lang w:val="en-US"/>
        </w:rPr>
        <w:t>x </w:t>
      </w:r>
      <w:r w:rsidRPr="00426B86">
        <w:rPr>
          <w:color w:val="000000"/>
          <w:szCs w:val="22"/>
          <w:shd w:val="pct15" w:color="auto" w:fill="auto"/>
          <w:lang w:val="el-GR"/>
        </w:rPr>
        <w:t>1</w:t>
      </w:r>
      <w:r>
        <w:rPr>
          <w:color w:val="000000"/>
          <w:szCs w:val="22"/>
          <w:shd w:val="pct15" w:color="auto" w:fill="auto"/>
          <w:lang w:val="en-US"/>
        </w:rPr>
        <w:t> </w:t>
      </w:r>
      <w:r>
        <w:rPr>
          <w:color w:val="000000"/>
          <w:szCs w:val="22"/>
          <w:shd w:val="pct15" w:color="auto" w:fill="auto"/>
          <w:lang w:val="el-GR"/>
        </w:rPr>
        <w:t>δισκία</w:t>
      </w:r>
    </w:p>
    <w:p w14:paraId="3C5F7868" w14:textId="77777777" w:rsidR="00371EC0" w:rsidRDefault="00371EC0" w:rsidP="00371EC0">
      <w:pPr>
        <w:tabs>
          <w:tab w:val="clear" w:pos="567"/>
        </w:tabs>
        <w:spacing w:line="240" w:lineRule="auto"/>
        <w:rPr>
          <w:color w:val="000000"/>
          <w:szCs w:val="22"/>
          <w:shd w:val="pct15" w:color="auto" w:fill="auto"/>
          <w:lang w:val="el-GR"/>
        </w:rPr>
      </w:pPr>
      <w:r>
        <w:rPr>
          <w:color w:val="000000"/>
          <w:szCs w:val="22"/>
          <w:shd w:val="pct15" w:color="auto" w:fill="auto"/>
          <w:lang w:val="el-GR"/>
        </w:rPr>
        <w:t>28 </w:t>
      </w:r>
      <w:r>
        <w:rPr>
          <w:color w:val="000000"/>
          <w:szCs w:val="22"/>
          <w:shd w:val="pct15" w:color="auto" w:fill="auto"/>
          <w:lang w:val="en-US"/>
        </w:rPr>
        <w:t>x </w:t>
      </w:r>
      <w:r w:rsidRPr="00426B86">
        <w:rPr>
          <w:color w:val="000000"/>
          <w:szCs w:val="22"/>
          <w:shd w:val="pct15" w:color="auto" w:fill="auto"/>
          <w:lang w:val="el-GR"/>
        </w:rPr>
        <w:t>1</w:t>
      </w:r>
      <w:r>
        <w:rPr>
          <w:color w:val="000000"/>
          <w:szCs w:val="22"/>
          <w:shd w:val="pct15" w:color="auto" w:fill="auto"/>
          <w:lang w:val="en-US"/>
        </w:rPr>
        <w:t> </w:t>
      </w:r>
      <w:r>
        <w:rPr>
          <w:color w:val="000000"/>
          <w:szCs w:val="22"/>
          <w:shd w:val="pct15" w:color="auto" w:fill="auto"/>
          <w:lang w:val="el-GR"/>
        </w:rPr>
        <w:t>δισκία</w:t>
      </w:r>
    </w:p>
    <w:p w14:paraId="2B3A8A43" w14:textId="4F573F41" w:rsidR="000D22AA" w:rsidRPr="000D22AA" w:rsidRDefault="000D22AA" w:rsidP="00371EC0">
      <w:pPr>
        <w:tabs>
          <w:tab w:val="clear" w:pos="567"/>
        </w:tabs>
        <w:spacing w:line="240" w:lineRule="auto"/>
        <w:rPr>
          <w:noProof/>
          <w:color w:val="000000"/>
          <w:szCs w:val="22"/>
          <w:shd w:val="pct15" w:color="auto" w:fill="auto"/>
          <w:lang w:val="el-GR"/>
        </w:rPr>
      </w:pPr>
      <w:r>
        <w:rPr>
          <w:color w:val="000000"/>
          <w:szCs w:val="22"/>
          <w:shd w:val="pct15" w:color="auto" w:fill="auto"/>
          <w:lang w:val="el-GR"/>
        </w:rPr>
        <w:t>84 </w:t>
      </w:r>
      <w:r>
        <w:rPr>
          <w:color w:val="000000"/>
          <w:szCs w:val="22"/>
          <w:shd w:val="pct15" w:color="auto" w:fill="auto"/>
          <w:lang w:val="en-US"/>
        </w:rPr>
        <w:t>x</w:t>
      </w:r>
      <w:r>
        <w:rPr>
          <w:color w:val="000000"/>
          <w:szCs w:val="22"/>
          <w:shd w:val="pct15" w:color="auto" w:fill="auto"/>
          <w:lang w:val="el-GR"/>
        </w:rPr>
        <w:t> 1 δισκία</w:t>
      </w:r>
    </w:p>
    <w:p w14:paraId="359AF33E" w14:textId="77777777" w:rsidR="00371EC0" w:rsidRPr="00E51455" w:rsidRDefault="00371EC0" w:rsidP="00371EC0">
      <w:pPr>
        <w:tabs>
          <w:tab w:val="clear" w:pos="567"/>
        </w:tabs>
        <w:spacing w:line="240" w:lineRule="auto"/>
        <w:rPr>
          <w:noProof/>
          <w:color w:val="000000"/>
          <w:szCs w:val="22"/>
          <w:lang w:val="el-GR"/>
        </w:rPr>
      </w:pPr>
    </w:p>
    <w:p w14:paraId="1472539D" w14:textId="77777777" w:rsidR="00371EC0" w:rsidRPr="00E51455" w:rsidRDefault="00371EC0" w:rsidP="00371EC0">
      <w:pPr>
        <w:tabs>
          <w:tab w:val="clear" w:pos="567"/>
        </w:tabs>
        <w:spacing w:line="240" w:lineRule="auto"/>
        <w:rPr>
          <w:noProof/>
          <w:color w:val="000000"/>
          <w:szCs w:val="22"/>
          <w:lang w:val="el-GR"/>
        </w:rPr>
      </w:pPr>
    </w:p>
    <w:p w14:paraId="00FE6975"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5.</w:t>
      </w:r>
      <w:r w:rsidRPr="00E51455">
        <w:rPr>
          <w:b/>
          <w:noProof/>
          <w:color w:val="000000"/>
          <w:szCs w:val="22"/>
          <w:lang w:val="el-GR"/>
        </w:rPr>
        <w:tab/>
      </w:r>
      <w:r w:rsidRPr="00E51455">
        <w:rPr>
          <w:b/>
          <w:color w:val="000000"/>
          <w:szCs w:val="22"/>
          <w:lang w:val="el-GR"/>
        </w:rPr>
        <w:t>ΤΡΟΠΟΣ ΚΑΙ ΟΔΟΣ(ΟΙ) ΧΟΡΗΓΗΣΗΣ</w:t>
      </w:r>
    </w:p>
    <w:p w14:paraId="3B20628E" w14:textId="77777777" w:rsidR="00371EC0" w:rsidRPr="00E51455" w:rsidRDefault="00371EC0" w:rsidP="00371EC0">
      <w:pPr>
        <w:tabs>
          <w:tab w:val="clear" w:pos="567"/>
        </w:tabs>
        <w:spacing w:line="240" w:lineRule="auto"/>
        <w:rPr>
          <w:i/>
          <w:noProof/>
          <w:color w:val="000000"/>
          <w:szCs w:val="22"/>
          <w:lang w:val="el-GR"/>
        </w:rPr>
      </w:pPr>
    </w:p>
    <w:p w14:paraId="6471AC24" w14:textId="77777777" w:rsidR="00371EC0" w:rsidRPr="00D07F98" w:rsidRDefault="00371EC0" w:rsidP="00371EC0">
      <w:pPr>
        <w:tabs>
          <w:tab w:val="clear" w:pos="567"/>
        </w:tabs>
        <w:spacing w:line="240" w:lineRule="auto"/>
        <w:rPr>
          <w:color w:val="000000"/>
          <w:lang w:val="el-GR"/>
        </w:rPr>
      </w:pPr>
      <w:r w:rsidRPr="00E51455">
        <w:rPr>
          <w:color w:val="000000"/>
          <w:lang w:val="el-GR"/>
        </w:rPr>
        <w:t xml:space="preserve">Διαβάστε το φύλλο οδηγιών χρήσης πριν από τη χρήση. </w:t>
      </w:r>
    </w:p>
    <w:p w14:paraId="1FBFCAD2" w14:textId="77777777" w:rsidR="00D30574" w:rsidRPr="00E51455" w:rsidRDefault="00D30574" w:rsidP="00D30574">
      <w:pPr>
        <w:tabs>
          <w:tab w:val="clear" w:pos="567"/>
        </w:tabs>
        <w:spacing w:line="240" w:lineRule="auto"/>
        <w:rPr>
          <w:noProof/>
          <w:color w:val="000000"/>
          <w:szCs w:val="22"/>
          <w:lang w:val="el-GR"/>
        </w:rPr>
      </w:pPr>
      <w:r>
        <w:rPr>
          <w:color w:val="000000"/>
          <w:szCs w:val="22"/>
          <w:lang w:val="el-GR"/>
        </w:rPr>
        <w:t>Από στόματος χρήση</w:t>
      </w:r>
      <w:r w:rsidRPr="00E51455">
        <w:rPr>
          <w:color w:val="000000"/>
          <w:szCs w:val="22"/>
          <w:lang w:val="el-GR"/>
        </w:rPr>
        <w:t>.</w:t>
      </w:r>
    </w:p>
    <w:p w14:paraId="04EF6CCA" w14:textId="77777777" w:rsidR="00371EC0" w:rsidRPr="00E51455" w:rsidRDefault="00371EC0" w:rsidP="00371EC0">
      <w:pPr>
        <w:tabs>
          <w:tab w:val="clear" w:pos="567"/>
        </w:tabs>
        <w:spacing w:line="240" w:lineRule="auto"/>
        <w:rPr>
          <w:noProof/>
          <w:color w:val="000000"/>
          <w:szCs w:val="22"/>
          <w:lang w:val="el-GR"/>
        </w:rPr>
      </w:pPr>
    </w:p>
    <w:p w14:paraId="702D3D2C"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6.</w:t>
      </w:r>
      <w:r w:rsidRPr="00E51455">
        <w:rPr>
          <w:b/>
          <w:noProof/>
          <w:color w:val="000000"/>
          <w:szCs w:val="22"/>
          <w:lang w:val="el-GR"/>
        </w:rPr>
        <w:tab/>
      </w:r>
      <w:r w:rsidRPr="00E51455">
        <w:rPr>
          <w:b/>
          <w:color w:val="000000"/>
          <w:szCs w:val="22"/>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1290BF3E" w14:textId="77777777" w:rsidR="00371EC0" w:rsidRPr="00E51455" w:rsidRDefault="00371EC0" w:rsidP="00371EC0">
      <w:pPr>
        <w:tabs>
          <w:tab w:val="clear" w:pos="567"/>
        </w:tabs>
        <w:spacing w:line="240" w:lineRule="auto"/>
        <w:rPr>
          <w:noProof/>
          <w:color w:val="000000"/>
          <w:szCs w:val="22"/>
          <w:lang w:val="el-GR"/>
        </w:rPr>
      </w:pPr>
    </w:p>
    <w:p w14:paraId="5605638C" w14:textId="77777777" w:rsidR="00371EC0" w:rsidRPr="00E51455" w:rsidRDefault="00371EC0" w:rsidP="00371EC0">
      <w:pPr>
        <w:tabs>
          <w:tab w:val="clear" w:pos="567"/>
        </w:tabs>
        <w:spacing w:line="240" w:lineRule="auto"/>
        <w:rPr>
          <w:noProof/>
          <w:color w:val="000000"/>
          <w:szCs w:val="22"/>
          <w:lang w:val="el-GR"/>
        </w:rPr>
      </w:pPr>
      <w:r w:rsidRPr="00E51455">
        <w:rPr>
          <w:color w:val="000000"/>
          <w:szCs w:val="22"/>
          <w:lang w:val="el-GR"/>
        </w:rPr>
        <w:t>Να φυλάσσεται σε θέση, την οποία δεν βλέπουν και δεν προσεγγίζουν τα παιδιά.</w:t>
      </w:r>
    </w:p>
    <w:p w14:paraId="27C8CA47" w14:textId="77777777" w:rsidR="00371EC0" w:rsidRPr="00E51455" w:rsidRDefault="00371EC0" w:rsidP="00371EC0">
      <w:pPr>
        <w:tabs>
          <w:tab w:val="clear" w:pos="567"/>
        </w:tabs>
        <w:spacing w:line="240" w:lineRule="auto"/>
        <w:rPr>
          <w:noProof/>
          <w:color w:val="000000"/>
          <w:szCs w:val="22"/>
          <w:lang w:val="el-GR"/>
        </w:rPr>
      </w:pPr>
    </w:p>
    <w:p w14:paraId="5D04C628" w14:textId="77777777" w:rsidR="00371EC0" w:rsidRPr="00E51455" w:rsidRDefault="00371EC0" w:rsidP="00371EC0">
      <w:pPr>
        <w:tabs>
          <w:tab w:val="clear" w:pos="567"/>
        </w:tabs>
        <w:spacing w:line="240" w:lineRule="auto"/>
        <w:rPr>
          <w:noProof/>
          <w:color w:val="000000"/>
          <w:szCs w:val="22"/>
          <w:lang w:val="el-GR"/>
        </w:rPr>
      </w:pPr>
    </w:p>
    <w:p w14:paraId="1B32C77F"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7.</w:t>
      </w:r>
      <w:r w:rsidRPr="00E51455">
        <w:rPr>
          <w:b/>
          <w:noProof/>
          <w:color w:val="000000"/>
          <w:szCs w:val="22"/>
          <w:lang w:val="el-GR"/>
        </w:rPr>
        <w:tab/>
      </w:r>
      <w:r w:rsidRPr="00E51455">
        <w:rPr>
          <w:b/>
          <w:color w:val="000000"/>
          <w:szCs w:val="22"/>
          <w:lang w:val="el-GR"/>
        </w:rPr>
        <w:t>ΑΛΛΗ(ΕΣ) ΕΙΔΙΚΗ(ΕΣ) ΠΡΟΕΙΔΟΠΟΙΗΣΗ(ΕΙΣ), ΕΑΝ ΕΙΝΑΙ ΑΠΑΡΑΙΤΗΤΗ(ΕΣ)</w:t>
      </w:r>
    </w:p>
    <w:p w14:paraId="061C1A3F" w14:textId="77777777" w:rsidR="00371EC0" w:rsidRPr="00E51455" w:rsidRDefault="00371EC0" w:rsidP="00371EC0">
      <w:pPr>
        <w:tabs>
          <w:tab w:val="clear" w:pos="567"/>
        </w:tabs>
        <w:spacing w:line="240" w:lineRule="auto"/>
        <w:rPr>
          <w:noProof/>
          <w:color w:val="000000"/>
          <w:szCs w:val="22"/>
          <w:lang w:val="el-GR"/>
        </w:rPr>
      </w:pPr>
    </w:p>
    <w:p w14:paraId="7F27A4D2" w14:textId="77777777" w:rsidR="00371EC0" w:rsidRPr="00E51455" w:rsidRDefault="00371EC0" w:rsidP="00371EC0">
      <w:pPr>
        <w:tabs>
          <w:tab w:val="clear" w:pos="567"/>
        </w:tabs>
        <w:spacing w:line="240" w:lineRule="auto"/>
        <w:rPr>
          <w:noProof/>
          <w:color w:val="000000"/>
          <w:szCs w:val="22"/>
          <w:lang w:val="el-GR"/>
        </w:rPr>
      </w:pPr>
    </w:p>
    <w:p w14:paraId="2EEB0680"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8.</w:t>
      </w:r>
      <w:r w:rsidRPr="00E51455">
        <w:rPr>
          <w:b/>
          <w:noProof/>
          <w:color w:val="000000"/>
          <w:szCs w:val="22"/>
          <w:lang w:val="el-GR"/>
        </w:rPr>
        <w:tab/>
      </w:r>
      <w:r w:rsidRPr="00E51455">
        <w:rPr>
          <w:b/>
          <w:color w:val="000000"/>
          <w:szCs w:val="22"/>
          <w:lang w:val="el-GR"/>
        </w:rPr>
        <w:t>ΗΜΕΡΟΜΗΝΙΑ ΛΗΞΗΣ</w:t>
      </w:r>
    </w:p>
    <w:p w14:paraId="096519DF" w14:textId="77777777" w:rsidR="00371EC0" w:rsidRPr="00E51455" w:rsidRDefault="00371EC0" w:rsidP="00371EC0">
      <w:pPr>
        <w:tabs>
          <w:tab w:val="clear" w:pos="567"/>
        </w:tabs>
        <w:spacing w:line="240" w:lineRule="auto"/>
        <w:rPr>
          <w:noProof/>
          <w:color w:val="000000"/>
          <w:szCs w:val="22"/>
          <w:lang w:val="el-GR"/>
        </w:rPr>
      </w:pPr>
    </w:p>
    <w:p w14:paraId="069E2A6D" w14:textId="1CCF8D2B" w:rsidR="00371EC0" w:rsidRPr="006F21D1" w:rsidRDefault="007846C3" w:rsidP="00371EC0">
      <w:pPr>
        <w:tabs>
          <w:tab w:val="clear" w:pos="567"/>
        </w:tabs>
        <w:spacing w:line="240" w:lineRule="auto"/>
        <w:rPr>
          <w:noProof/>
          <w:color w:val="000000"/>
          <w:szCs w:val="22"/>
          <w:lang w:val="el-GR"/>
        </w:rPr>
      </w:pPr>
      <w:r>
        <w:rPr>
          <w:color w:val="000000"/>
          <w:szCs w:val="22"/>
          <w:lang w:val="en-US"/>
        </w:rPr>
        <w:t>EXP</w:t>
      </w:r>
    </w:p>
    <w:p w14:paraId="7CCE43BA" w14:textId="77777777" w:rsidR="00371EC0" w:rsidRPr="00E51455" w:rsidRDefault="00371EC0" w:rsidP="00371EC0">
      <w:pPr>
        <w:tabs>
          <w:tab w:val="clear" w:pos="567"/>
        </w:tabs>
        <w:spacing w:line="240" w:lineRule="auto"/>
        <w:rPr>
          <w:noProof/>
          <w:color w:val="000000"/>
          <w:szCs w:val="22"/>
          <w:lang w:val="el-GR"/>
        </w:rPr>
      </w:pPr>
    </w:p>
    <w:p w14:paraId="10093640" w14:textId="77777777" w:rsidR="00371EC0" w:rsidRPr="00E51455" w:rsidRDefault="00371EC0" w:rsidP="00371EC0">
      <w:pPr>
        <w:tabs>
          <w:tab w:val="clear" w:pos="567"/>
        </w:tabs>
        <w:spacing w:line="240" w:lineRule="auto"/>
        <w:rPr>
          <w:noProof/>
          <w:color w:val="000000"/>
          <w:szCs w:val="22"/>
          <w:lang w:val="el-GR"/>
        </w:rPr>
      </w:pPr>
    </w:p>
    <w:p w14:paraId="4C72FC82"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9.</w:t>
      </w:r>
      <w:r w:rsidRPr="00E51455">
        <w:rPr>
          <w:b/>
          <w:noProof/>
          <w:color w:val="000000"/>
          <w:szCs w:val="22"/>
          <w:lang w:val="el-GR"/>
        </w:rPr>
        <w:tab/>
      </w:r>
      <w:r w:rsidRPr="00E51455">
        <w:rPr>
          <w:b/>
          <w:color w:val="000000"/>
          <w:szCs w:val="22"/>
          <w:lang w:val="el-GR"/>
        </w:rPr>
        <w:t>ΕΙΔΙΚΕΣ ΣΥΝΘΗΚΕΣ ΦΥΛΑΞΗΣ</w:t>
      </w:r>
    </w:p>
    <w:p w14:paraId="724DD719" w14:textId="77777777" w:rsidR="00371EC0" w:rsidRPr="00E51455" w:rsidRDefault="00371EC0" w:rsidP="00371EC0">
      <w:pPr>
        <w:spacing w:line="240" w:lineRule="auto"/>
        <w:rPr>
          <w:color w:val="000000"/>
          <w:szCs w:val="22"/>
          <w:lang w:val="el-GR"/>
        </w:rPr>
      </w:pPr>
    </w:p>
    <w:p w14:paraId="2F41CC0D" w14:textId="77777777" w:rsidR="00371EC0" w:rsidRPr="00E51455" w:rsidRDefault="00371EC0" w:rsidP="00371EC0">
      <w:pPr>
        <w:tabs>
          <w:tab w:val="clear" w:pos="567"/>
        </w:tabs>
        <w:spacing w:line="240" w:lineRule="auto"/>
        <w:ind w:left="567" w:hanging="567"/>
        <w:rPr>
          <w:noProof/>
          <w:color w:val="000000"/>
          <w:szCs w:val="22"/>
          <w:lang w:val="el-GR"/>
        </w:rPr>
      </w:pPr>
    </w:p>
    <w:p w14:paraId="0A3DCCD8"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el-GR"/>
        </w:rPr>
      </w:pPr>
      <w:r w:rsidRPr="00E51455">
        <w:rPr>
          <w:b/>
          <w:noProof/>
          <w:color w:val="000000"/>
          <w:szCs w:val="22"/>
          <w:lang w:val="el-GR"/>
        </w:rPr>
        <w:lastRenderedPageBreak/>
        <w:t>10.</w:t>
      </w:r>
      <w:r w:rsidRPr="00E51455">
        <w:rPr>
          <w:b/>
          <w:noProof/>
          <w:color w:val="000000"/>
          <w:szCs w:val="22"/>
          <w:lang w:val="el-GR"/>
        </w:rPr>
        <w:tab/>
      </w:r>
      <w:r w:rsidRPr="00E51455">
        <w:rPr>
          <w:b/>
          <w:color w:val="000000"/>
          <w:szCs w:val="22"/>
          <w:lang w:val="el-GR"/>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7FE81DD5" w14:textId="77777777" w:rsidR="00371EC0" w:rsidRPr="00E51455" w:rsidRDefault="00371EC0" w:rsidP="00371EC0">
      <w:pPr>
        <w:tabs>
          <w:tab w:val="clear" w:pos="567"/>
        </w:tabs>
        <w:spacing w:line="240" w:lineRule="auto"/>
        <w:rPr>
          <w:noProof/>
          <w:color w:val="000000"/>
          <w:szCs w:val="22"/>
          <w:lang w:val="el-GR"/>
        </w:rPr>
      </w:pPr>
    </w:p>
    <w:p w14:paraId="06CD6A65" w14:textId="77777777" w:rsidR="00371EC0" w:rsidRPr="00E51455" w:rsidRDefault="00371EC0" w:rsidP="00371EC0">
      <w:pPr>
        <w:tabs>
          <w:tab w:val="clear" w:pos="567"/>
        </w:tabs>
        <w:spacing w:line="240" w:lineRule="auto"/>
        <w:rPr>
          <w:noProof/>
          <w:color w:val="000000"/>
          <w:szCs w:val="22"/>
          <w:lang w:val="el-GR"/>
        </w:rPr>
      </w:pPr>
    </w:p>
    <w:p w14:paraId="11775B78"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szCs w:val="22"/>
          <w:lang w:val="el-GR"/>
        </w:rPr>
      </w:pPr>
      <w:r w:rsidRPr="00E51455">
        <w:rPr>
          <w:b/>
          <w:noProof/>
          <w:color w:val="000000"/>
          <w:szCs w:val="22"/>
          <w:lang w:val="el-GR"/>
        </w:rPr>
        <w:t>11.</w:t>
      </w:r>
      <w:r w:rsidRPr="00E51455">
        <w:rPr>
          <w:b/>
          <w:noProof/>
          <w:color w:val="000000"/>
          <w:szCs w:val="22"/>
          <w:lang w:val="el-GR"/>
        </w:rPr>
        <w:tab/>
      </w:r>
      <w:r w:rsidRPr="00E51455">
        <w:rPr>
          <w:b/>
          <w:color w:val="000000"/>
          <w:szCs w:val="22"/>
          <w:lang w:val="el-GR"/>
        </w:rPr>
        <w:t>ΟΝΟΜΑ ΚΑΙ ΔΙΕΥΘΥΝΣΗ ΚΑΤΟΧΟΥ ΤΗΣ ΑΔΕΙΑΣ ΚΥΚΛΟΦΟΡΙΑΣ</w:t>
      </w:r>
    </w:p>
    <w:p w14:paraId="2AFCB59B" w14:textId="77777777" w:rsidR="00371EC0" w:rsidRPr="00E51455" w:rsidRDefault="00371EC0" w:rsidP="00371EC0">
      <w:pPr>
        <w:tabs>
          <w:tab w:val="clear" w:pos="567"/>
        </w:tabs>
        <w:spacing w:line="240" w:lineRule="auto"/>
        <w:rPr>
          <w:noProof/>
          <w:color w:val="000000"/>
          <w:szCs w:val="22"/>
          <w:lang w:val="el-GR"/>
        </w:rPr>
      </w:pPr>
    </w:p>
    <w:p w14:paraId="3BCFB8D3" w14:textId="77777777" w:rsidR="00371EC0" w:rsidRPr="00E66D62" w:rsidRDefault="00371EC0" w:rsidP="00371EC0">
      <w:pPr>
        <w:keepNext/>
        <w:spacing w:line="240" w:lineRule="auto"/>
        <w:rPr>
          <w:szCs w:val="22"/>
        </w:rPr>
      </w:pPr>
      <w:r w:rsidRPr="00E66D62">
        <w:rPr>
          <w:szCs w:val="22"/>
        </w:rPr>
        <w:t>Accord Healthcare S.L.U.</w:t>
      </w:r>
    </w:p>
    <w:p w14:paraId="2AF2555D" w14:textId="77777777" w:rsidR="00371EC0" w:rsidRPr="00A45C84" w:rsidRDefault="00371EC0" w:rsidP="00371EC0">
      <w:pPr>
        <w:spacing w:line="240" w:lineRule="auto"/>
        <w:rPr>
          <w:szCs w:val="22"/>
          <w:lang w:val="pt-PT"/>
        </w:rPr>
      </w:pPr>
      <w:r w:rsidRPr="00A45C84">
        <w:rPr>
          <w:szCs w:val="22"/>
          <w:lang w:val="pt-PT"/>
        </w:rPr>
        <w:t>World Trade Center, Moll de Barcelona, s/n,</w:t>
      </w:r>
    </w:p>
    <w:p w14:paraId="2DC19B0A" w14:textId="77777777" w:rsidR="00371EC0" w:rsidRPr="00A45C84" w:rsidRDefault="00371EC0" w:rsidP="00371EC0">
      <w:pPr>
        <w:spacing w:line="240" w:lineRule="auto"/>
        <w:rPr>
          <w:szCs w:val="22"/>
          <w:lang w:val="pt-PT"/>
        </w:rPr>
      </w:pPr>
      <w:r w:rsidRPr="00A45C84">
        <w:rPr>
          <w:szCs w:val="22"/>
          <w:lang w:val="pt-PT"/>
        </w:rPr>
        <w:t>Edifici Est, 6</w:t>
      </w:r>
      <w:r w:rsidRPr="00A45C84">
        <w:rPr>
          <w:szCs w:val="22"/>
          <w:vertAlign w:val="superscript"/>
          <w:lang w:val="pt-PT"/>
        </w:rPr>
        <w:t>a</w:t>
      </w:r>
      <w:r w:rsidRPr="00A45C84">
        <w:rPr>
          <w:szCs w:val="22"/>
          <w:lang w:val="pt-PT"/>
        </w:rPr>
        <w:t xml:space="preserve"> Planta,</w:t>
      </w:r>
    </w:p>
    <w:p w14:paraId="7765A8B2" w14:textId="77777777" w:rsidR="00371EC0" w:rsidRPr="00A45C84" w:rsidRDefault="00371EC0" w:rsidP="00371EC0">
      <w:pPr>
        <w:spacing w:line="240" w:lineRule="auto"/>
        <w:rPr>
          <w:szCs w:val="22"/>
          <w:lang w:val="pt-PT"/>
        </w:rPr>
      </w:pPr>
      <w:r w:rsidRPr="00A45C84">
        <w:rPr>
          <w:szCs w:val="22"/>
          <w:lang w:val="pt-PT"/>
        </w:rPr>
        <w:t>08039 Barcelona,</w:t>
      </w:r>
    </w:p>
    <w:p w14:paraId="12059B3E" w14:textId="77777777" w:rsidR="00371EC0" w:rsidRDefault="00371EC0" w:rsidP="00371EC0">
      <w:pPr>
        <w:spacing w:line="240" w:lineRule="auto"/>
        <w:rPr>
          <w:color w:val="000000"/>
          <w:lang w:val="el-GR"/>
        </w:rPr>
      </w:pPr>
      <w:r>
        <w:rPr>
          <w:szCs w:val="22"/>
          <w:lang w:val="el-GR"/>
        </w:rPr>
        <w:t>Ισπανία</w:t>
      </w:r>
    </w:p>
    <w:p w14:paraId="7C21669F" w14:textId="77777777" w:rsidR="00371EC0" w:rsidRPr="00D07F98" w:rsidRDefault="00371EC0" w:rsidP="00371EC0">
      <w:pPr>
        <w:spacing w:line="240" w:lineRule="auto"/>
        <w:rPr>
          <w:color w:val="000000"/>
          <w:lang w:val="el-GR"/>
        </w:rPr>
      </w:pPr>
    </w:p>
    <w:p w14:paraId="286ADE72" w14:textId="77777777" w:rsidR="00371EC0" w:rsidRPr="00E51455" w:rsidRDefault="00371EC0" w:rsidP="00371EC0">
      <w:pPr>
        <w:tabs>
          <w:tab w:val="clear" w:pos="567"/>
        </w:tabs>
        <w:spacing w:line="240" w:lineRule="auto"/>
        <w:rPr>
          <w:noProof/>
          <w:color w:val="000000"/>
          <w:szCs w:val="22"/>
          <w:lang w:val="el-GR"/>
        </w:rPr>
      </w:pPr>
    </w:p>
    <w:p w14:paraId="26E4787C"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12.</w:t>
      </w:r>
      <w:r w:rsidRPr="00E51455">
        <w:rPr>
          <w:b/>
          <w:noProof/>
          <w:color w:val="000000"/>
          <w:szCs w:val="22"/>
          <w:lang w:val="el-GR"/>
        </w:rPr>
        <w:tab/>
      </w:r>
      <w:r w:rsidRPr="00E51455">
        <w:rPr>
          <w:b/>
          <w:color w:val="000000"/>
          <w:szCs w:val="22"/>
          <w:lang w:val="el-GR"/>
        </w:rPr>
        <w:t>ΑΡΙΘΜΟΣ(ΟΙ) ΑΔΕΙΑΣ ΚΥΚΛΟΦΟΡΙΑΣ</w:t>
      </w:r>
    </w:p>
    <w:p w14:paraId="25EEE1F3" w14:textId="77777777" w:rsidR="00371EC0" w:rsidRPr="00E51455" w:rsidRDefault="00371EC0" w:rsidP="00371EC0">
      <w:pPr>
        <w:tabs>
          <w:tab w:val="clear" w:pos="567"/>
        </w:tabs>
        <w:spacing w:line="240" w:lineRule="auto"/>
        <w:rPr>
          <w:noProof/>
          <w:color w:val="000000"/>
          <w:szCs w:val="22"/>
          <w:lang w:val="el-GR"/>
        </w:rPr>
      </w:pPr>
    </w:p>
    <w:p w14:paraId="585EE3E5" w14:textId="77777777" w:rsidR="00371EC0" w:rsidRPr="00D07F98" w:rsidRDefault="00371EC0" w:rsidP="00371EC0">
      <w:pPr>
        <w:spacing w:line="240" w:lineRule="auto"/>
        <w:rPr>
          <w:rFonts w:eastAsia="SimSun"/>
          <w:color w:val="000000"/>
          <w:lang w:val="el-GR"/>
        </w:rPr>
      </w:pPr>
      <w:r w:rsidRPr="00900232">
        <w:rPr>
          <w:color w:val="000000"/>
        </w:rPr>
        <w:t>EU</w:t>
      </w:r>
      <w:r w:rsidRPr="00D07F98">
        <w:rPr>
          <w:color w:val="000000"/>
          <w:lang w:val="el-GR"/>
        </w:rPr>
        <w:t>/1/</w:t>
      </w:r>
      <w:r w:rsidRPr="00D07F98">
        <w:rPr>
          <w:color w:val="000000"/>
          <w:szCs w:val="22"/>
          <w:lang w:val="el-GR"/>
        </w:rPr>
        <w:t xml:space="preserve">24/1903/011   </w:t>
      </w:r>
    </w:p>
    <w:p w14:paraId="4B59A002" w14:textId="77777777" w:rsidR="00371EC0" w:rsidRPr="00A45C84" w:rsidRDefault="00371EC0" w:rsidP="00371EC0">
      <w:pPr>
        <w:spacing w:line="240" w:lineRule="auto"/>
        <w:rPr>
          <w:color w:val="000000"/>
          <w:szCs w:val="22"/>
          <w:highlight w:val="lightGray"/>
          <w:lang w:val="pt-PT"/>
        </w:rPr>
      </w:pPr>
      <w:r w:rsidRPr="00A45C84">
        <w:rPr>
          <w:color w:val="000000"/>
          <w:szCs w:val="22"/>
          <w:highlight w:val="lightGray"/>
          <w:lang w:val="pt-PT"/>
        </w:rPr>
        <w:t>EU/1/24/1903/012</w:t>
      </w:r>
    </w:p>
    <w:p w14:paraId="485C4212" w14:textId="77777777" w:rsidR="00371EC0" w:rsidRPr="00A45C84" w:rsidRDefault="00371EC0" w:rsidP="00371EC0">
      <w:pPr>
        <w:spacing w:line="240" w:lineRule="auto"/>
        <w:rPr>
          <w:szCs w:val="22"/>
          <w:highlight w:val="lightGray"/>
          <w:lang w:val="pt-PT"/>
        </w:rPr>
      </w:pPr>
      <w:r w:rsidRPr="00A45C84">
        <w:rPr>
          <w:szCs w:val="22"/>
          <w:highlight w:val="lightGray"/>
          <w:lang w:val="pt-PT"/>
        </w:rPr>
        <w:t xml:space="preserve">EU/1/24/1903/014   </w:t>
      </w:r>
    </w:p>
    <w:p w14:paraId="165F821C" w14:textId="77777777" w:rsidR="00371EC0" w:rsidRDefault="00371EC0" w:rsidP="00371EC0">
      <w:pPr>
        <w:tabs>
          <w:tab w:val="clear" w:pos="567"/>
        </w:tabs>
        <w:spacing w:line="240" w:lineRule="auto"/>
        <w:rPr>
          <w:szCs w:val="22"/>
          <w:lang w:val="el-GR"/>
        </w:rPr>
      </w:pPr>
      <w:r w:rsidRPr="00A45C84">
        <w:rPr>
          <w:szCs w:val="22"/>
          <w:highlight w:val="lightGray"/>
          <w:lang w:val="pt-PT"/>
        </w:rPr>
        <w:t>EU/1/24/1903/015</w:t>
      </w:r>
    </w:p>
    <w:p w14:paraId="7D2C2727" w14:textId="36D5907F" w:rsidR="000D22AA" w:rsidRDefault="000D22AA" w:rsidP="00371EC0">
      <w:pPr>
        <w:tabs>
          <w:tab w:val="clear" w:pos="567"/>
        </w:tabs>
        <w:spacing w:line="240" w:lineRule="auto"/>
        <w:rPr>
          <w:color w:val="0D0D0D" w:themeColor="text1" w:themeTint="F2"/>
          <w:szCs w:val="22"/>
          <w:lang w:val="el-GR"/>
        </w:rPr>
      </w:pPr>
      <w:r w:rsidRPr="00A45C84">
        <w:rPr>
          <w:color w:val="0D0D0D" w:themeColor="text1" w:themeTint="F2"/>
          <w:szCs w:val="22"/>
          <w:highlight w:val="lightGray"/>
          <w:lang w:val="pt-PT"/>
        </w:rPr>
        <w:t>EU/1/24/1903/0</w:t>
      </w:r>
      <w:r>
        <w:rPr>
          <w:color w:val="0D0D0D" w:themeColor="text1" w:themeTint="F2"/>
          <w:szCs w:val="22"/>
          <w:highlight w:val="lightGray"/>
          <w:lang w:val="el-GR"/>
        </w:rPr>
        <w:t>29</w:t>
      </w:r>
    </w:p>
    <w:p w14:paraId="1E347B6F" w14:textId="50D69311" w:rsidR="000D22AA" w:rsidRPr="000D22AA" w:rsidRDefault="000D22AA" w:rsidP="00371EC0">
      <w:pPr>
        <w:tabs>
          <w:tab w:val="clear" w:pos="567"/>
        </w:tabs>
        <w:spacing w:line="240" w:lineRule="auto"/>
        <w:rPr>
          <w:color w:val="000000"/>
          <w:szCs w:val="22"/>
          <w:lang w:val="el-GR"/>
        </w:rPr>
      </w:pPr>
      <w:r w:rsidRPr="00A45C84">
        <w:rPr>
          <w:color w:val="0D0D0D" w:themeColor="text1" w:themeTint="F2"/>
          <w:szCs w:val="22"/>
          <w:highlight w:val="lightGray"/>
          <w:lang w:val="pt-PT"/>
        </w:rPr>
        <w:t>EU/1/24/1903/0</w:t>
      </w:r>
      <w:r>
        <w:rPr>
          <w:color w:val="0D0D0D" w:themeColor="text1" w:themeTint="F2"/>
          <w:szCs w:val="22"/>
          <w:highlight w:val="lightGray"/>
          <w:lang w:val="el-GR"/>
        </w:rPr>
        <w:t>30</w:t>
      </w:r>
    </w:p>
    <w:p w14:paraId="690F3048" w14:textId="77777777" w:rsidR="00371EC0" w:rsidRPr="00A45C84" w:rsidRDefault="00371EC0" w:rsidP="00371EC0">
      <w:pPr>
        <w:tabs>
          <w:tab w:val="clear" w:pos="567"/>
        </w:tabs>
        <w:spacing w:line="240" w:lineRule="auto"/>
        <w:rPr>
          <w:noProof/>
          <w:color w:val="0D0D0D" w:themeColor="text1" w:themeTint="F2"/>
          <w:szCs w:val="22"/>
          <w:lang w:val="pt-PT"/>
        </w:rPr>
      </w:pPr>
    </w:p>
    <w:p w14:paraId="06BC1845" w14:textId="77777777" w:rsidR="00371EC0" w:rsidRPr="00A45C84" w:rsidRDefault="00371EC0" w:rsidP="00371EC0">
      <w:pPr>
        <w:tabs>
          <w:tab w:val="clear" w:pos="567"/>
        </w:tabs>
        <w:spacing w:line="240" w:lineRule="auto"/>
        <w:rPr>
          <w:noProof/>
          <w:color w:val="000000"/>
          <w:szCs w:val="22"/>
          <w:lang w:val="pt-PT"/>
        </w:rPr>
      </w:pPr>
    </w:p>
    <w:p w14:paraId="78FBC7EF" w14:textId="77777777" w:rsidR="00371EC0" w:rsidRPr="00A45C84"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pt-PT"/>
        </w:rPr>
      </w:pPr>
      <w:r w:rsidRPr="00A45C84">
        <w:rPr>
          <w:b/>
          <w:noProof/>
          <w:color w:val="000000"/>
          <w:szCs w:val="22"/>
          <w:lang w:val="pt-PT"/>
        </w:rPr>
        <w:t>13.</w:t>
      </w:r>
      <w:r w:rsidRPr="00A45C84">
        <w:rPr>
          <w:b/>
          <w:noProof/>
          <w:color w:val="000000"/>
          <w:szCs w:val="22"/>
          <w:lang w:val="pt-PT"/>
        </w:rPr>
        <w:tab/>
      </w:r>
      <w:r w:rsidRPr="00E51455">
        <w:rPr>
          <w:b/>
          <w:color w:val="000000"/>
          <w:szCs w:val="22"/>
          <w:lang w:val="el-GR"/>
        </w:rPr>
        <w:t>ΑΡΙΘΜΟΣ</w:t>
      </w:r>
      <w:r w:rsidRPr="00A45C84">
        <w:rPr>
          <w:b/>
          <w:color w:val="000000"/>
          <w:szCs w:val="22"/>
          <w:lang w:val="pt-PT"/>
        </w:rPr>
        <w:t xml:space="preserve"> </w:t>
      </w:r>
      <w:r w:rsidRPr="00E51455">
        <w:rPr>
          <w:b/>
          <w:color w:val="000000"/>
          <w:szCs w:val="22"/>
          <w:lang w:val="el-GR"/>
        </w:rPr>
        <w:t>ΠΑΡΤΙΔΑΣ</w:t>
      </w:r>
    </w:p>
    <w:p w14:paraId="6E3216DB" w14:textId="77777777" w:rsidR="00371EC0" w:rsidRPr="00A45C84" w:rsidRDefault="00371EC0" w:rsidP="00371EC0">
      <w:pPr>
        <w:tabs>
          <w:tab w:val="clear" w:pos="567"/>
        </w:tabs>
        <w:spacing w:line="240" w:lineRule="auto"/>
        <w:rPr>
          <w:noProof/>
          <w:color w:val="000000"/>
          <w:szCs w:val="22"/>
          <w:lang w:val="pt-PT"/>
        </w:rPr>
      </w:pPr>
    </w:p>
    <w:p w14:paraId="12A3B34B" w14:textId="32532FD9" w:rsidR="00371EC0" w:rsidRPr="00A45C84" w:rsidRDefault="007846C3" w:rsidP="00371EC0">
      <w:pPr>
        <w:tabs>
          <w:tab w:val="clear" w:pos="567"/>
        </w:tabs>
        <w:spacing w:line="240" w:lineRule="auto"/>
        <w:rPr>
          <w:noProof/>
          <w:color w:val="000000"/>
          <w:szCs w:val="22"/>
          <w:lang w:val="pt-PT"/>
        </w:rPr>
      </w:pPr>
      <w:r w:rsidRPr="00A45C84">
        <w:rPr>
          <w:color w:val="000000"/>
          <w:szCs w:val="22"/>
          <w:lang w:val="pt-PT"/>
        </w:rPr>
        <w:t>Lot</w:t>
      </w:r>
    </w:p>
    <w:p w14:paraId="2D21EEBB" w14:textId="77777777" w:rsidR="00371EC0" w:rsidRPr="00A45C84" w:rsidRDefault="00371EC0" w:rsidP="00371EC0">
      <w:pPr>
        <w:tabs>
          <w:tab w:val="clear" w:pos="567"/>
        </w:tabs>
        <w:spacing w:line="240" w:lineRule="auto"/>
        <w:rPr>
          <w:noProof/>
          <w:color w:val="000000"/>
          <w:szCs w:val="22"/>
          <w:lang w:val="pt-PT"/>
        </w:rPr>
      </w:pPr>
    </w:p>
    <w:p w14:paraId="09D05567" w14:textId="77777777" w:rsidR="00371EC0" w:rsidRPr="00A45C84" w:rsidRDefault="00371EC0" w:rsidP="00371EC0">
      <w:pPr>
        <w:tabs>
          <w:tab w:val="clear" w:pos="567"/>
        </w:tabs>
        <w:spacing w:line="240" w:lineRule="auto"/>
        <w:rPr>
          <w:noProof/>
          <w:color w:val="000000"/>
          <w:szCs w:val="22"/>
          <w:lang w:val="pt-PT"/>
        </w:rPr>
      </w:pPr>
    </w:p>
    <w:p w14:paraId="1868FF40"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14.</w:t>
      </w:r>
      <w:r w:rsidRPr="00E51455">
        <w:rPr>
          <w:b/>
          <w:noProof/>
          <w:color w:val="000000"/>
          <w:szCs w:val="22"/>
          <w:lang w:val="el-GR"/>
        </w:rPr>
        <w:tab/>
      </w:r>
      <w:r w:rsidRPr="00E51455">
        <w:rPr>
          <w:b/>
          <w:color w:val="000000"/>
          <w:szCs w:val="22"/>
          <w:lang w:val="el-GR"/>
        </w:rPr>
        <w:t>ΓΕΝΙΚΗ ΚΑΤΑΤΑΞΗ ΓΙΑ ΤΗ ΔΙΑΘΕΣΗ</w:t>
      </w:r>
    </w:p>
    <w:p w14:paraId="0F1501E2" w14:textId="77777777" w:rsidR="00371EC0" w:rsidRPr="00E51455" w:rsidRDefault="00371EC0" w:rsidP="00371EC0">
      <w:pPr>
        <w:tabs>
          <w:tab w:val="clear" w:pos="567"/>
        </w:tabs>
        <w:spacing w:line="240" w:lineRule="auto"/>
        <w:rPr>
          <w:noProof/>
          <w:color w:val="000000"/>
          <w:szCs w:val="22"/>
          <w:lang w:val="el-GR"/>
        </w:rPr>
      </w:pPr>
    </w:p>
    <w:p w14:paraId="33F60774" w14:textId="77777777" w:rsidR="00371EC0" w:rsidRPr="00E51455" w:rsidRDefault="00371EC0" w:rsidP="00371EC0">
      <w:pPr>
        <w:tabs>
          <w:tab w:val="clear" w:pos="567"/>
        </w:tabs>
        <w:spacing w:line="240" w:lineRule="auto"/>
        <w:rPr>
          <w:noProof/>
          <w:color w:val="000000"/>
          <w:szCs w:val="22"/>
          <w:lang w:val="el-GR"/>
        </w:rPr>
      </w:pPr>
    </w:p>
    <w:p w14:paraId="0088CA81"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15.</w:t>
      </w:r>
      <w:r w:rsidRPr="00E51455">
        <w:rPr>
          <w:b/>
          <w:noProof/>
          <w:color w:val="000000"/>
          <w:szCs w:val="22"/>
          <w:lang w:val="el-GR"/>
        </w:rPr>
        <w:tab/>
      </w:r>
      <w:r w:rsidRPr="00E51455">
        <w:rPr>
          <w:b/>
          <w:color w:val="000000"/>
          <w:szCs w:val="22"/>
          <w:lang w:val="el-GR"/>
        </w:rPr>
        <w:t>ΟΔΗΓΙΕΣ ΧΡΗΣΗΣ</w:t>
      </w:r>
    </w:p>
    <w:p w14:paraId="1ACD76C8" w14:textId="77777777" w:rsidR="00371EC0" w:rsidRPr="00E51455" w:rsidRDefault="00371EC0" w:rsidP="00371EC0">
      <w:pPr>
        <w:tabs>
          <w:tab w:val="clear" w:pos="567"/>
        </w:tabs>
        <w:spacing w:line="240" w:lineRule="auto"/>
        <w:rPr>
          <w:noProof/>
          <w:color w:val="000000"/>
          <w:szCs w:val="22"/>
          <w:lang w:val="el-GR"/>
        </w:rPr>
      </w:pPr>
    </w:p>
    <w:p w14:paraId="575287CF" w14:textId="77777777" w:rsidR="00371EC0" w:rsidRPr="00E51455" w:rsidRDefault="00371EC0" w:rsidP="00371EC0">
      <w:pPr>
        <w:tabs>
          <w:tab w:val="clear" w:pos="567"/>
        </w:tabs>
        <w:spacing w:line="240" w:lineRule="auto"/>
        <w:rPr>
          <w:noProof/>
          <w:color w:val="000000"/>
          <w:szCs w:val="22"/>
          <w:lang w:val="el-GR"/>
        </w:rPr>
      </w:pPr>
    </w:p>
    <w:p w14:paraId="1430FB89" w14:textId="77777777" w:rsidR="00371EC0" w:rsidRPr="0089305C"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n-US"/>
        </w:rPr>
      </w:pPr>
      <w:r w:rsidRPr="00A45C84">
        <w:rPr>
          <w:b/>
          <w:noProof/>
          <w:color w:val="000000"/>
          <w:szCs w:val="22"/>
          <w:lang w:val="en-US"/>
        </w:rPr>
        <w:t>16.</w:t>
      </w:r>
      <w:r w:rsidRPr="00A45C84">
        <w:rPr>
          <w:b/>
          <w:noProof/>
          <w:color w:val="000000"/>
          <w:szCs w:val="22"/>
          <w:lang w:val="en-US"/>
        </w:rPr>
        <w:tab/>
      </w:r>
      <w:r w:rsidRPr="00E51455">
        <w:rPr>
          <w:b/>
          <w:color w:val="000000"/>
          <w:szCs w:val="22"/>
          <w:lang w:val="el-GR"/>
        </w:rPr>
        <w:t>ΠΛΗΡΟΦΟΡΙΕΣ</w:t>
      </w:r>
      <w:r w:rsidRPr="0089305C">
        <w:rPr>
          <w:b/>
          <w:color w:val="000000"/>
          <w:szCs w:val="22"/>
          <w:lang w:val="en-US"/>
        </w:rPr>
        <w:t xml:space="preserve"> </w:t>
      </w:r>
      <w:r w:rsidRPr="00E51455">
        <w:rPr>
          <w:b/>
          <w:color w:val="000000"/>
          <w:szCs w:val="22"/>
          <w:lang w:val="el-GR"/>
        </w:rPr>
        <w:t>ΣΕ</w:t>
      </w:r>
      <w:r w:rsidRPr="0089305C">
        <w:rPr>
          <w:b/>
          <w:color w:val="000000"/>
          <w:szCs w:val="22"/>
          <w:lang w:val="en-US"/>
        </w:rPr>
        <w:t xml:space="preserve"> </w:t>
      </w:r>
      <w:r w:rsidRPr="00D07F98">
        <w:rPr>
          <w:b/>
          <w:color w:val="000000"/>
          <w:szCs w:val="22"/>
          <w:lang w:val="en-US"/>
        </w:rPr>
        <w:t>BRAILLE</w:t>
      </w:r>
    </w:p>
    <w:p w14:paraId="362E8525" w14:textId="77777777" w:rsidR="00371EC0" w:rsidRPr="0089305C" w:rsidRDefault="00371EC0" w:rsidP="00371EC0">
      <w:pPr>
        <w:tabs>
          <w:tab w:val="clear" w:pos="567"/>
        </w:tabs>
        <w:spacing w:line="240" w:lineRule="auto"/>
        <w:rPr>
          <w:noProof/>
          <w:color w:val="000000"/>
          <w:szCs w:val="22"/>
          <w:lang w:val="en-US"/>
        </w:rPr>
      </w:pPr>
    </w:p>
    <w:p w14:paraId="31B6B622" w14:textId="22992622" w:rsidR="00371EC0" w:rsidRPr="0089305C" w:rsidRDefault="00371EC0" w:rsidP="00371EC0">
      <w:pPr>
        <w:tabs>
          <w:tab w:val="clear" w:pos="567"/>
        </w:tabs>
        <w:spacing w:line="240" w:lineRule="auto"/>
        <w:rPr>
          <w:noProof/>
          <w:color w:val="000000"/>
          <w:szCs w:val="22"/>
          <w:lang w:val="en-US"/>
        </w:rPr>
      </w:pPr>
      <w:r w:rsidRPr="00D07F98">
        <w:rPr>
          <w:color w:val="000000"/>
          <w:szCs w:val="22"/>
          <w:lang w:val="en-US"/>
        </w:rPr>
        <w:t>Eltrombopag</w:t>
      </w:r>
      <w:r w:rsidRPr="0089305C">
        <w:rPr>
          <w:color w:val="000000"/>
          <w:szCs w:val="22"/>
          <w:lang w:val="en-US"/>
        </w:rPr>
        <w:t xml:space="preserve"> </w:t>
      </w:r>
      <w:r w:rsidRPr="00D07F98">
        <w:rPr>
          <w:color w:val="000000"/>
          <w:szCs w:val="22"/>
          <w:lang w:val="en-US"/>
        </w:rPr>
        <w:t>Accord</w:t>
      </w:r>
      <w:r w:rsidRPr="0089305C">
        <w:rPr>
          <w:color w:val="000000"/>
          <w:szCs w:val="22"/>
          <w:lang w:val="en-US"/>
        </w:rPr>
        <w:t xml:space="preserve"> 50</w:t>
      </w:r>
      <w:r w:rsidRPr="00D07F98">
        <w:rPr>
          <w:color w:val="000000"/>
          <w:szCs w:val="22"/>
          <w:lang w:val="en-US"/>
        </w:rPr>
        <w:t> mg</w:t>
      </w:r>
    </w:p>
    <w:p w14:paraId="4975FA16" w14:textId="77777777" w:rsidR="00371EC0" w:rsidRPr="0089305C" w:rsidRDefault="00371EC0" w:rsidP="00371EC0">
      <w:pPr>
        <w:tabs>
          <w:tab w:val="clear" w:pos="567"/>
        </w:tabs>
        <w:spacing w:line="240" w:lineRule="auto"/>
        <w:rPr>
          <w:color w:val="000000"/>
          <w:szCs w:val="22"/>
          <w:lang w:val="en-US"/>
        </w:rPr>
      </w:pPr>
    </w:p>
    <w:p w14:paraId="4E07FFA0" w14:textId="77777777" w:rsidR="00371EC0" w:rsidRPr="0089305C" w:rsidRDefault="00371EC0" w:rsidP="00371EC0">
      <w:pPr>
        <w:tabs>
          <w:tab w:val="clear" w:pos="567"/>
        </w:tabs>
        <w:spacing w:line="240" w:lineRule="auto"/>
        <w:rPr>
          <w:color w:val="000000"/>
          <w:szCs w:val="22"/>
          <w:lang w:val="en-US"/>
        </w:rPr>
      </w:pPr>
    </w:p>
    <w:p w14:paraId="23E66A9A" w14:textId="77777777" w:rsidR="00371EC0" w:rsidRPr="00E51455" w:rsidRDefault="00371EC0" w:rsidP="00371EC0">
      <w:pPr>
        <w:pBdr>
          <w:top w:val="single" w:sz="4" w:space="1" w:color="auto"/>
          <w:left w:val="single" w:sz="4" w:space="4" w:color="auto"/>
          <w:bottom w:val="single" w:sz="4" w:space="0" w:color="auto"/>
          <w:right w:val="single" w:sz="4" w:space="4" w:color="auto"/>
        </w:pBdr>
        <w:tabs>
          <w:tab w:val="clear" w:pos="567"/>
          <w:tab w:val="left" w:pos="720"/>
        </w:tabs>
        <w:spacing w:line="240" w:lineRule="auto"/>
        <w:ind w:left="567" w:hanging="567"/>
        <w:rPr>
          <w:i/>
          <w:noProof/>
          <w:lang w:val="el-GR"/>
        </w:rPr>
      </w:pPr>
      <w:r w:rsidRPr="00E51455">
        <w:rPr>
          <w:b/>
          <w:noProof/>
          <w:lang w:val="el-GR"/>
        </w:rPr>
        <w:t>17.</w:t>
      </w:r>
      <w:r w:rsidRPr="00E51455">
        <w:rPr>
          <w:b/>
          <w:noProof/>
          <w:lang w:val="el-GR"/>
        </w:rPr>
        <w:tab/>
        <w:t>ΜΟΝΑΔΙΚΟΣ ΑΝΑΓΝΩΡΙΣΤΙΚΟΣ ΚΩΔΙΚΟΣ – ΔΙΣΔΙΑΣΤΑΤΟΣ ΓΡΑΜΜΩΤΟΣ ΚΩΔΙΚΑΣ (2</w:t>
      </w:r>
      <w:r w:rsidRPr="00E51455">
        <w:rPr>
          <w:b/>
          <w:noProof/>
        </w:rPr>
        <w:t>D</w:t>
      </w:r>
      <w:r w:rsidRPr="00E51455">
        <w:rPr>
          <w:b/>
          <w:noProof/>
          <w:lang w:val="el-GR"/>
        </w:rPr>
        <w:t>)</w:t>
      </w:r>
    </w:p>
    <w:p w14:paraId="599468BD" w14:textId="77777777" w:rsidR="00371EC0" w:rsidRPr="00E51455" w:rsidRDefault="00371EC0" w:rsidP="00371EC0">
      <w:pPr>
        <w:tabs>
          <w:tab w:val="clear" w:pos="567"/>
          <w:tab w:val="left" w:pos="720"/>
        </w:tabs>
        <w:spacing w:line="240" w:lineRule="auto"/>
        <w:rPr>
          <w:noProof/>
          <w:lang w:val="el-GR"/>
        </w:rPr>
      </w:pPr>
    </w:p>
    <w:p w14:paraId="2D830FD9" w14:textId="77777777" w:rsidR="00371EC0" w:rsidRPr="00E51455" w:rsidRDefault="00371EC0" w:rsidP="00371EC0">
      <w:pPr>
        <w:tabs>
          <w:tab w:val="clear" w:pos="567"/>
          <w:tab w:val="left" w:pos="720"/>
        </w:tabs>
        <w:spacing w:line="240" w:lineRule="auto"/>
        <w:rPr>
          <w:noProof/>
          <w:szCs w:val="22"/>
          <w:shd w:val="clear" w:color="auto" w:fill="CCCCCC"/>
          <w:lang w:val="el-GR"/>
        </w:rPr>
      </w:pPr>
      <w:r w:rsidRPr="00E51455">
        <w:rPr>
          <w:noProof/>
          <w:shd w:val="pct15" w:color="auto" w:fill="auto"/>
          <w:lang w:val="el-GR"/>
        </w:rPr>
        <w:t>Δισδιάστατος γραμμωτός κώδικας (2</w:t>
      </w:r>
      <w:r w:rsidRPr="00E51455">
        <w:rPr>
          <w:noProof/>
          <w:shd w:val="pct15" w:color="auto" w:fill="auto"/>
        </w:rPr>
        <w:t>D</w:t>
      </w:r>
      <w:r w:rsidRPr="00E51455">
        <w:rPr>
          <w:noProof/>
          <w:shd w:val="pct15" w:color="auto" w:fill="auto"/>
          <w:lang w:val="el-GR"/>
        </w:rPr>
        <w:t>) που φέρει τον περιληφθέντα μοναδικό αναγνωριστικό κωδικό.</w:t>
      </w:r>
    </w:p>
    <w:p w14:paraId="1803D4F8" w14:textId="77777777" w:rsidR="00371EC0" w:rsidRPr="00E51455" w:rsidRDefault="00371EC0" w:rsidP="00371EC0">
      <w:pPr>
        <w:tabs>
          <w:tab w:val="clear" w:pos="567"/>
          <w:tab w:val="left" w:pos="720"/>
        </w:tabs>
        <w:spacing w:line="240" w:lineRule="auto"/>
        <w:rPr>
          <w:noProof/>
          <w:szCs w:val="22"/>
          <w:lang w:val="el-GR"/>
        </w:rPr>
      </w:pPr>
    </w:p>
    <w:p w14:paraId="660DFF77" w14:textId="77777777" w:rsidR="00371EC0" w:rsidRPr="00E51455" w:rsidRDefault="00371EC0" w:rsidP="00371EC0">
      <w:pPr>
        <w:tabs>
          <w:tab w:val="clear" w:pos="567"/>
          <w:tab w:val="left" w:pos="720"/>
        </w:tabs>
        <w:spacing w:line="240" w:lineRule="auto"/>
        <w:rPr>
          <w:noProof/>
          <w:lang w:val="el-GR"/>
        </w:rPr>
      </w:pPr>
    </w:p>
    <w:p w14:paraId="420E5C1C" w14:textId="77777777" w:rsidR="00371EC0" w:rsidRPr="00E51455" w:rsidRDefault="00371EC0" w:rsidP="00371EC0">
      <w:pPr>
        <w:pBdr>
          <w:top w:val="single" w:sz="4" w:space="1" w:color="auto"/>
          <w:left w:val="single" w:sz="4" w:space="4" w:color="auto"/>
          <w:bottom w:val="single" w:sz="4" w:space="0" w:color="auto"/>
          <w:right w:val="single" w:sz="4" w:space="4" w:color="auto"/>
        </w:pBdr>
        <w:tabs>
          <w:tab w:val="clear" w:pos="567"/>
          <w:tab w:val="left" w:pos="720"/>
        </w:tabs>
        <w:spacing w:line="240" w:lineRule="auto"/>
        <w:ind w:left="567" w:hanging="567"/>
        <w:rPr>
          <w:i/>
          <w:noProof/>
          <w:lang w:val="el-GR"/>
        </w:rPr>
      </w:pPr>
      <w:r w:rsidRPr="00E51455">
        <w:rPr>
          <w:b/>
          <w:noProof/>
          <w:lang w:val="el-GR"/>
        </w:rPr>
        <w:t>18.</w:t>
      </w:r>
      <w:r w:rsidRPr="00E51455">
        <w:rPr>
          <w:b/>
          <w:noProof/>
          <w:lang w:val="el-GR"/>
        </w:rPr>
        <w:tab/>
        <w:t>ΜΟΝΑΔΙΚΟΣ ΑΝΑΓΝΩΡΙΣΤΙΚΟΣ ΚΩΔΙΚΟΣ – ΔΕΔΟΜΕΝΑ ΑΝΑΓΝΩΣΙΜΑ ΑΠΟ ΤΟΝ ΑΝΘΡΩΠΟ</w:t>
      </w:r>
    </w:p>
    <w:p w14:paraId="3BF07CE2" w14:textId="77777777" w:rsidR="00371EC0" w:rsidRPr="00E51455" w:rsidRDefault="00371EC0" w:rsidP="00371EC0">
      <w:pPr>
        <w:tabs>
          <w:tab w:val="clear" w:pos="567"/>
          <w:tab w:val="left" w:pos="720"/>
        </w:tabs>
        <w:spacing w:line="240" w:lineRule="auto"/>
        <w:rPr>
          <w:noProof/>
          <w:lang w:val="el-GR"/>
        </w:rPr>
      </w:pPr>
    </w:p>
    <w:p w14:paraId="13F3B45C" w14:textId="77777777" w:rsidR="00371EC0" w:rsidRPr="00E51455" w:rsidRDefault="00371EC0" w:rsidP="00371EC0">
      <w:pPr>
        <w:tabs>
          <w:tab w:val="clear" w:pos="567"/>
          <w:tab w:val="left" w:pos="720"/>
        </w:tabs>
        <w:rPr>
          <w:szCs w:val="22"/>
          <w:lang w:val="el-GR"/>
        </w:rPr>
      </w:pPr>
      <w:r w:rsidRPr="00E51455">
        <w:rPr>
          <w:szCs w:val="22"/>
        </w:rPr>
        <w:t>PC</w:t>
      </w:r>
    </w:p>
    <w:p w14:paraId="075AE120" w14:textId="77777777" w:rsidR="00371EC0" w:rsidRPr="00E51455" w:rsidRDefault="00371EC0" w:rsidP="00371EC0">
      <w:pPr>
        <w:tabs>
          <w:tab w:val="clear" w:pos="567"/>
          <w:tab w:val="left" w:pos="720"/>
        </w:tabs>
        <w:rPr>
          <w:szCs w:val="22"/>
          <w:lang w:val="el-GR"/>
        </w:rPr>
      </w:pPr>
      <w:r w:rsidRPr="00E51455">
        <w:rPr>
          <w:szCs w:val="22"/>
        </w:rPr>
        <w:t>SN</w:t>
      </w:r>
    </w:p>
    <w:p w14:paraId="447B48D7" w14:textId="77777777" w:rsidR="00371EC0" w:rsidRPr="00E51455" w:rsidRDefault="00371EC0" w:rsidP="00371EC0">
      <w:pPr>
        <w:tabs>
          <w:tab w:val="clear" w:pos="567"/>
          <w:tab w:val="left" w:pos="720"/>
        </w:tabs>
        <w:rPr>
          <w:noProof/>
          <w:color w:val="000000"/>
          <w:szCs w:val="22"/>
          <w:lang w:val="el-GR"/>
        </w:rPr>
      </w:pPr>
      <w:r w:rsidRPr="00E51455">
        <w:rPr>
          <w:szCs w:val="22"/>
        </w:rPr>
        <w:t>NN</w:t>
      </w:r>
    </w:p>
    <w:p w14:paraId="48A62D22" w14:textId="77777777" w:rsidR="00371EC0" w:rsidRPr="00E51455" w:rsidRDefault="00371EC0" w:rsidP="00371EC0">
      <w:pPr>
        <w:tabs>
          <w:tab w:val="clear" w:pos="567"/>
        </w:tabs>
        <w:spacing w:line="240" w:lineRule="auto"/>
        <w:rPr>
          <w:noProof/>
          <w:color w:val="000000"/>
          <w:szCs w:val="22"/>
          <w:lang w:val="el-GR"/>
        </w:rPr>
      </w:pPr>
    </w:p>
    <w:p w14:paraId="2A1E40B4" w14:textId="77777777" w:rsidR="00371EC0" w:rsidRPr="00E51455" w:rsidRDefault="00371EC0" w:rsidP="00371EC0">
      <w:pPr>
        <w:shd w:val="clear" w:color="auto" w:fill="FFFFFF"/>
        <w:tabs>
          <w:tab w:val="clear" w:pos="567"/>
        </w:tabs>
        <w:spacing w:line="240" w:lineRule="auto"/>
        <w:rPr>
          <w:noProof/>
          <w:color w:val="000000"/>
          <w:szCs w:val="22"/>
          <w:lang w:val="el-GR"/>
        </w:rPr>
      </w:pPr>
      <w:r w:rsidRPr="00E51455">
        <w:rPr>
          <w:b/>
          <w:noProof/>
          <w:color w:val="000000"/>
          <w:szCs w:val="22"/>
          <w:lang w:val="el-GR"/>
        </w:rPr>
        <w:br w:type="page"/>
      </w:r>
    </w:p>
    <w:p w14:paraId="65A4FA94" w14:textId="77777777" w:rsidR="00371EC0" w:rsidRPr="008369F4"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szCs w:val="22"/>
          <w:lang w:val="el-GR"/>
        </w:rPr>
      </w:pPr>
      <w:r w:rsidRPr="00E51455">
        <w:rPr>
          <w:b/>
          <w:color w:val="000000"/>
          <w:szCs w:val="22"/>
          <w:lang w:val="el-GR"/>
        </w:rPr>
        <w:lastRenderedPageBreak/>
        <w:t>ΕΝΔΕΙΞΕΙΣ ΠΟΥ ΠΡΕΠΕΙ ΝΑ ΑΝΑΓΡΑΦΟΝΤΑΙ ΣΤΗΝ ΕΞΩΤΕΡΙΚΗ ΣΥΣΚΕΥΑΣΙΑ</w:t>
      </w:r>
      <w:r w:rsidRPr="008369F4">
        <w:rPr>
          <w:b/>
          <w:color w:val="000000"/>
          <w:szCs w:val="22"/>
          <w:lang w:val="el-GR"/>
        </w:rPr>
        <w:t xml:space="preserve"> </w:t>
      </w:r>
      <w:r>
        <w:rPr>
          <w:b/>
          <w:color w:val="000000"/>
          <w:szCs w:val="22"/>
          <w:lang w:val="el-GR"/>
        </w:rPr>
        <w:t>ΓΙΑ ΠΟΛΥΣΥΣΚΕΥΑΣΙΕΣ</w:t>
      </w:r>
    </w:p>
    <w:p w14:paraId="052DDAA8"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color w:val="000000"/>
          <w:szCs w:val="22"/>
          <w:lang w:val="el-GR"/>
        </w:rPr>
      </w:pPr>
    </w:p>
    <w:p w14:paraId="4B2A1F2B" w14:textId="77777777" w:rsidR="00371EC0" w:rsidRPr="008369F4"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bCs/>
          <w:noProof/>
          <w:color w:val="000000"/>
          <w:szCs w:val="22"/>
          <w:lang w:val="el-GR"/>
        </w:rPr>
      </w:pPr>
      <w:r>
        <w:rPr>
          <w:b/>
          <w:color w:val="000000"/>
          <w:szCs w:val="22"/>
          <w:lang w:val="el-GR"/>
        </w:rPr>
        <w:t xml:space="preserve">ΕΞΩΤΕΡΙΚΟ </w:t>
      </w:r>
      <w:r w:rsidRPr="00E51455">
        <w:rPr>
          <w:b/>
          <w:color w:val="000000"/>
          <w:szCs w:val="22"/>
          <w:lang w:val="en-US"/>
        </w:rPr>
        <w:t>KOYTI</w:t>
      </w:r>
      <w:r w:rsidRPr="00E51455">
        <w:rPr>
          <w:b/>
          <w:color w:val="000000"/>
          <w:szCs w:val="22"/>
          <w:lang w:val="el-GR"/>
        </w:rPr>
        <w:t xml:space="preserve"> ΤΩΝ</w:t>
      </w:r>
      <w:r w:rsidRPr="00E51455">
        <w:rPr>
          <w:b/>
          <w:bCs/>
          <w:noProof/>
          <w:color w:val="000000"/>
          <w:szCs w:val="22"/>
          <w:lang w:val="el-GR"/>
        </w:rPr>
        <w:t xml:space="preserve"> </w:t>
      </w:r>
      <w:r>
        <w:rPr>
          <w:b/>
          <w:bCs/>
          <w:noProof/>
          <w:color w:val="000000"/>
          <w:szCs w:val="22"/>
          <w:lang w:val="el-GR"/>
        </w:rPr>
        <w:t>50</w:t>
      </w:r>
      <w:r w:rsidRPr="00E51455">
        <w:rPr>
          <w:b/>
          <w:bCs/>
          <w:noProof/>
          <w:color w:val="000000"/>
          <w:szCs w:val="22"/>
          <w:lang w:val="el-GR"/>
        </w:rPr>
        <w:t> </w:t>
      </w:r>
      <w:r>
        <w:rPr>
          <w:b/>
          <w:bCs/>
          <w:noProof/>
          <w:color w:val="000000"/>
          <w:szCs w:val="22"/>
          <w:lang w:val="en-US"/>
        </w:rPr>
        <w:t>MG</w:t>
      </w:r>
      <w:r>
        <w:rPr>
          <w:b/>
          <w:bCs/>
          <w:noProof/>
          <w:color w:val="000000"/>
          <w:szCs w:val="22"/>
          <w:lang w:val="el-GR"/>
        </w:rPr>
        <w:t xml:space="preserve"> (ΠΟΛΥΣΥΣΚΕΥΑΣΙΑ ΤΩΝ 84 ΔΙΣΚΙΩΝ – ΜΕ </w:t>
      </w:r>
      <w:r>
        <w:rPr>
          <w:b/>
          <w:bCs/>
          <w:noProof/>
          <w:color w:val="000000"/>
          <w:szCs w:val="22"/>
          <w:lang w:val="en-US"/>
        </w:rPr>
        <w:t>BLUE</w:t>
      </w:r>
      <w:r w:rsidRPr="008369F4">
        <w:rPr>
          <w:b/>
          <w:bCs/>
          <w:noProof/>
          <w:color w:val="000000"/>
          <w:szCs w:val="22"/>
          <w:lang w:val="el-GR"/>
        </w:rPr>
        <w:t xml:space="preserve"> </w:t>
      </w:r>
      <w:r>
        <w:rPr>
          <w:b/>
          <w:bCs/>
          <w:noProof/>
          <w:color w:val="000000"/>
          <w:szCs w:val="22"/>
          <w:lang w:val="en-US"/>
        </w:rPr>
        <w:t>BOX</w:t>
      </w:r>
      <w:r w:rsidRPr="008369F4">
        <w:rPr>
          <w:b/>
          <w:bCs/>
          <w:noProof/>
          <w:color w:val="000000"/>
          <w:szCs w:val="22"/>
          <w:lang w:val="el-GR"/>
        </w:rPr>
        <w:t>)</w:t>
      </w:r>
    </w:p>
    <w:p w14:paraId="29FAA10B" w14:textId="77777777" w:rsidR="00371EC0" w:rsidRPr="00E51455" w:rsidRDefault="00371EC0" w:rsidP="00371EC0">
      <w:pPr>
        <w:tabs>
          <w:tab w:val="clear" w:pos="567"/>
        </w:tabs>
        <w:spacing w:line="240" w:lineRule="auto"/>
        <w:rPr>
          <w:noProof/>
          <w:color w:val="000000"/>
          <w:szCs w:val="22"/>
          <w:lang w:val="el-GR"/>
        </w:rPr>
      </w:pPr>
    </w:p>
    <w:p w14:paraId="0F00F678" w14:textId="77777777" w:rsidR="00371EC0" w:rsidRPr="00E51455" w:rsidRDefault="00371EC0" w:rsidP="00371EC0">
      <w:pPr>
        <w:tabs>
          <w:tab w:val="clear" w:pos="567"/>
        </w:tabs>
        <w:spacing w:line="240" w:lineRule="auto"/>
        <w:rPr>
          <w:noProof/>
          <w:color w:val="000000"/>
          <w:szCs w:val="22"/>
          <w:lang w:val="el-GR"/>
        </w:rPr>
      </w:pPr>
    </w:p>
    <w:p w14:paraId="32FC1A68"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1.</w:t>
      </w:r>
      <w:r w:rsidRPr="00E51455">
        <w:rPr>
          <w:b/>
          <w:noProof/>
          <w:color w:val="000000"/>
          <w:szCs w:val="22"/>
          <w:lang w:val="el-GR"/>
        </w:rPr>
        <w:tab/>
      </w:r>
      <w:r w:rsidRPr="00E51455">
        <w:rPr>
          <w:b/>
          <w:color w:val="000000"/>
          <w:szCs w:val="22"/>
          <w:lang w:val="el-GR"/>
        </w:rPr>
        <w:t>ΟΝΟΜΑΣΙΑ ΤΟΥ ΦΑΡΜΑΚΕΥΤΙΚΟΥ ΠΡΟΪΟΝΤΟΣ</w:t>
      </w:r>
    </w:p>
    <w:p w14:paraId="0C8DE632" w14:textId="77777777" w:rsidR="00371EC0" w:rsidRPr="00E51455" w:rsidRDefault="00371EC0" w:rsidP="00371EC0">
      <w:pPr>
        <w:tabs>
          <w:tab w:val="clear" w:pos="567"/>
        </w:tabs>
        <w:spacing w:line="240" w:lineRule="auto"/>
        <w:rPr>
          <w:color w:val="000000"/>
          <w:szCs w:val="22"/>
          <w:lang w:val="el-GR"/>
        </w:rPr>
      </w:pPr>
    </w:p>
    <w:p w14:paraId="3AC4BA8C" w14:textId="623C74C1" w:rsidR="00371EC0" w:rsidRPr="00E51455" w:rsidRDefault="00371EC0" w:rsidP="00371EC0">
      <w:pPr>
        <w:tabs>
          <w:tab w:val="clear" w:pos="567"/>
        </w:tabs>
        <w:spacing w:line="240" w:lineRule="auto"/>
        <w:rPr>
          <w:color w:val="000000"/>
          <w:szCs w:val="22"/>
          <w:lang w:val="el-GR"/>
        </w:rPr>
      </w:pPr>
      <w:r>
        <w:rPr>
          <w:color w:val="000000"/>
          <w:szCs w:val="22"/>
          <w:lang w:val="el-GR"/>
        </w:rPr>
        <w:t>Eltrombopag Accord</w:t>
      </w:r>
      <w:r w:rsidRPr="00E51455">
        <w:rPr>
          <w:color w:val="000000"/>
          <w:szCs w:val="22"/>
          <w:lang w:val="el-GR"/>
        </w:rPr>
        <w:t xml:space="preserve"> </w:t>
      </w:r>
      <w:r>
        <w:rPr>
          <w:color w:val="000000"/>
          <w:szCs w:val="22"/>
          <w:lang w:val="el-GR"/>
        </w:rPr>
        <w:t>50</w:t>
      </w:r>
      <w:r w:rsidRPr="00E51455">
        <w:rPr>
          <w:color w:val="000000"/>
          <w:szCs w:val="22"/>
          <w:lang w:val="el-GR"/>
        </w:rPr>
        <w:t> mg επικαλυμμένα με λεπτό υμένιο δισκία</w:t>
      </w:r>
    </w:p>
    <w:p w14:paraId="2835510C" w14:textId="5E52BF9B" w:rsidR="00371EC0" w:rsidRPr="00E51455" w:rsidRDefault="005E4AB9" w:rsidP="00371EC0">
      <w:pPr>
        <w:tabs>
          <w:tab w:val="clear" w:pos="567"/>
        </w:tabs>
        <w:spacing w:line="240" w:lineRule="auto"/>
        <w:rPr>
          <w:noProof/>
          <w:color w:val="000000"/>
          <w:szCs w:val="22"/>
          <w:lang w:val="el-GR"/>
        </w:rPr>
      </w:pPr>
      <w:r>
        <w:rPr>
          <w:color w:val="000000"/>
          <w:szCs w:val="22"/>
          <w:lang w:val="el-GR"/>
        </w:rPr>
        <w:t>ελτρομβοπάγη</w:t>
      </w:r>
    </w:p>
    <w:p w14:paraId="2072F814" w14:textId="77777777" w:rsidR="00371EC0" w:rsidRPr="00E51455" w:rsidRDefault="00371EC0" w:rsidP="00371EC0">
      <w:pPr>
        <w:tabs>
          <w:tab w:val="clear" w:pos="567"/>
        </w:tabs>
        <w:spacing w:line="240" w:lineRule="auto"/>
        <w:rPr>
          <w:noProof/>
          <w:color w:val="000000"/>
          <w:szCs w:val="22"/>
          <w:lang w:val="el-GR"/>
        </w:rPr>
      </w:pPr>
    </w:p>
    <w:p w14:paraId="75A3CC03" w14:textId="77777777" w:rsidR="00371EC0" w:rsidRPr="00E51455" w:rsidRDefault="00371EC0" w:rsidP="00371EC0">
      <w:pPr>
        <w:tabs>
          <w:tab w:val="clear" w:pos="567"/>
        </w:tabs>
        <w:spacing w:line="240" w:lineRule="auto"/>
        <w:rPr>
          <w:noProof/>
          <w:color w:val="000000"/>
          <w:szCs w:val="22"/>
          <w:lang w:val="el-GR"/>
        </w:rPr>
      </w:pPr>
    </w:p>
    <w:p w14:paraId="27D68A80"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el-GR"/>
        </w:rPr>
      </w:pPr>
      <w:r w:rsidRPr="00E51455">
        <w:rPr>
          <w:b/>
          <w:noProof/>
          <w:color w:val="000000"/>
          <w:szCs w:val="22"/>
          <w:lang w:val="el-GR"/>
        </w:rPr>
        <w:t>2.</w:t>
      </w:r>
      <w:r w:rsidRPr="00E51455">
        <w:rPr>
          <w:b/>
          <w:noProof/>
          <w:color w:val="000000"/>
          <w:szCs w:val="22"/>
          <w:lang w:val="el-GR"/>
        </w:rPr>
        <w:tab/>
      </w:r>
      <w:r w:rsidRPr="00E51455">
        <w:rPr>
          <w:b/>
          <w:color w:val="000000"/>
          <w:szCs w:val="22"/>
          <w:lang w:val="el-GR"/>
        </w:rPr>
        <w:t>ΣΥΝΘΕΣΗ ΣΕ ΔΡΑΣΤΙΚΗ(ΕΣ) ΟΥΣΙΑ(ΕΣ)</w:t>
      </w:r>
    </w:p>
    <w:p w14:paraId="6C8C0A44" w14:textId="77777777" w:rsidR="00371EC0" w:rsidRPr="00E51455" w:rsidRDefault="00371EC0" w:rsidP="00371EC0">
      <w:pPr>
        <w:tabs>
          <w:tab w:val="clear" w:pos="567"/>
        </w:tabs>
        <w:spacing w:line="240" w:lineRule="auto"/>
        <w:rPr>
          <w:noProof/>
          <w:color w:val="000000"/>
          <w:szCs w:val="22"/>
          <w:u w:val="single"/>
          <w:lang w:val="el-GR"/>
        </w:rPr>
      </w:pPr>
    </w:p>
    <w:p w14:paraId="5372D4A1" w14:textId="5C03346D" w:rsidR="00371EC0" w:rsidRPr="00E51455" w:rsidRDefault="00371EC0" w:rsidP="00371EC0">
      <w:pPr>
        <w:tabs>
          <w:tab w:val="clear" w:pos="567"/>
        </w:tabs>
        <w:spacing w:line="240" w:lineRule="auto"/>
        <w:rPr>
          <w:noProof/>
          <w:color w:val="000000"/>
          <w:szCs w:val="22"/>
          <w:lang w:val="el-GR"/>
        </w:rPr>
      </w:pPr>
      <w:r w:rsidRPr="00E51455">
        <w:rPr>
          <w:color w:val="000000"/>
          <w:szCs w:val="22"/>
          <w:lang w:val="el-GR"/>
        </w:rPr>
        <w:t xml:space="preserve">Κάθε επικαλυμμένο με λεπτό υμένιο δισκίο περιέχει </w:t>
      </w:r>
      <w:r w:rsidR="00B124A7">
        <w:rPr>
          <w:color w:val="000000"/>
          <w:szCs w:val="22"/>
          <w:lang w:val="el-GR"/>
        </w:rPr>
        <w:t>ολαμινική ελτρομβοπάγη</w:t>
      </w:r>
      <w:r w:rsidRPr="00E51455">
        <w:rPr>
          <w:color w:val="000000"/>
          <w:szCs w:val="22"/>
          <w:lang w:val="el-GR"/>
        </w:rPr>
        <w:t xml:space="preserve"> ισοδύναμ</w:t>
      </w:r>
      <w:r w:rsidR="00C61A1E">
        <w:rPr>
          <w:color w:val="000000"/>
          <w:szCs w:val="22"/>
          <w:lang w:val="el-GR"/>
        </w:rPr>
        <w:t>η</w:t>
      </w:r>
      <w:r w:rsidRPr="00E51455">
        <w:rPr>
          <w:color w:val="000000"/>
          <w:szCs w:val="22"/>
          <w:lang w:val="el-GR"/>
        </w:rPr>
        <w:t xml:space="preserve"> με </w:t>
      </w:r>
      <w:r>
        <w:rPr>
          <w:color w:val="000000"/>
          <w:szCs w:val="22"/>
          <w:lang w:val="el-GR"/>
        </w:rPr>
        <w:t>50</w:t>
      </w:r>
      <w:r w:rsidRPr="00E51455">
        <w:rPr>
          <w:color w:val="000000"/>
          <w:szCs w:val="22"/>
          <w:lang w:val="el-GR"/>
        </w:rPr>
        <w:t xml:space="preserve"> mg </w:t>
      </w:r>
      <w:r w:rsidR="005E4AB9">
        <w:rPr>
          <w:color w:val="000000"/>
          <w:szCs w:val="22"/>
          <w:lang w:val="el-GR"/>
        </w:rPr>
        <w:t>ελτρομβοπάγη</w:t>
      </w:r>
      <w:r w:rsidRPr="00E51455">
        <w:rPr>
          <w:b/>
          <w:color w:val="000000"/>
          <w:szCs w:val="22"/>
          <w:lang w:val="el-GR"/>
        </w:rPr>
        <w:t>.</w:t>
      </w:r>
    </w:p>
    <w:p w14:paraId="7753FD20" w14:textId="77777777" w:rsidR="00371EC0" w:rsidRPr="00E51455" w:rsidRDefault="00371EC0" w:rsidP="00371EC0">
      <w:pPr>
        <w:tabs>
          <w:tab w:val="clear" w:pos="567"/>
        </w:tabs>
        <w:spacing w:line="240" w:lineRule="auto"/>
        <w:rPr>
          <w:noProof/>
          <w:color w:val="000000"/>
          <w:szCs w:val="22"/>
          <w:lang w:val="el-GR"/>
        </w:rPr>
      </w:pPr>
    </w:p>
    <w:p w14:paraId="6C22B041" w14:textId="77777777" w:rsidR="00371EC0" w:rsidRPr="00E51455" w:rsidRDefault="00371EC0" w:rsidP="00371EC0">
      <w:pPr>
        <w:tabs>
          <w:tab w:val="clear" w:pos="567"/>
        </w:tabs>
        <w:spacing w:line="240" w:lineRule="auto"/>
        <w:rPr>
          <w:noProof/>
          <w:color w:val="000000"/>
          <w:szCs w:val="22"/>
          <w:lang w:val="el-GR"/>
        </w:rPr>
      </w:pPr>
    </w:p>
    <w:p w14:paraId="09D0A2BB"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3.</w:t>
      </w:r>
      <w:r w:rsidRPr="00E51455">
        <w:rPr>
          <w:b/>
          <w:noProof/>
          <w:color w:val="000000"/>
          <w:szCs w:val="22"/>
          <w:lang w:val="el-GR"/>
        </w:rPr>
        <w:tab/>
      </w:r>
      <w:r w:rsidRPr="00E51455">
        <w:rPr>
          <w:b/>
          <w:color w:val="000000"/>
          <w:szCs w:val="22"/>
          <w:lang w:val="el-GR"/>
        </w:rPr>
        <w:t>ΚΑΤΑΛΟΓΟΣ ΕΚΔΟΧΩΝ</w:t>
      </w:r>
    </w:p>
    <w:p w14:paraId="23FF8FD1" w14:textId="77777777" w:rsidR="00371EC0" w:rsidRPr="00E51455" w:rsidRDefault="00371EC0" w:rsidP="00371EC0">
      <w:pPr>
        <w:tabs>
          <w:tab w:val="clear" w:pos="567"/>
        </w:tabs>
        <w:spacing w:line="240" w:lineRule="auto"/>
        <w:rPr>
          <w:noProof/>
          <w:color w:val="000000"/>
          <w:szCs w:val="22"/>
          <w:lang w:val="el-GR"/>
        </w:rPr>
      </w:pPr>
    </w:p>
    <w:p w14:paraId="1E3CFB07" w14:textId="77777777" w:rsidR="00371EC0" w:rsidRPr="00E51455" w:rsidRDefault="00371EC0" w:rsidP="00371EC0">
      <w:pPr>
        <w:tabs>
          <w:tab w:val="clear" w:pos="567"/>
        </w:tabs>
        <w:spacing w:line="240" w:lineRule="auto"/>
        <w:rPr>
          <w:noProof/>
          <w:color w:val="000000"/>
          <w:szCs w:val="22"/>
          <w:lang w:val="el-GR"/>
        </w:rPr>
      </w:pPr>
    </w:p>
    <w:p w14:paraId="2476F491"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4.</w:t>
      </w:r>
      <w:r w:rsidRPr="00E51455">
        <w:rPr>
          <w:b/>
          <w:noProof/>
          <w:color w:val="000000"/>
          <w:szCs w:val="22"/>
          <w:lang w:val="el-GR"/>
        </w:rPr>
        <w:tab/>
      </w:r>
      <w:r w:rsidRPr="00E51455">
        <w:rPr>
          <w:b/>
          <w:color w:val="000000"/>
          <w:szCs w:val="22"/>
          <w:lang w:val="el-GR"/>
        </w:rPr>
        <w:t>ΦΑΡΜΑΚΟΤΕΧΝΙΚΗ ΜΟΡΦΗ ΚΑΙ ΠΕΡΙΕΧΟΜΕΝΟ</w:t>
      </w:r>
    </w:p>
    <w:p w14:paraId="02911AEC" w14:textId="77777777" w:rsidR="00371EC0" w:rsidRPr="00E51455" w:rsidRDefault="00371EC0" w:rsidP="00371EC0">
      <w:pPr>
        <w:tabs>
          <w:tab w:val="clear" w:pos="567"/>
        </w:tabs>
        <w:spacing w:line="240" w:lineRule="auto"/>
        <w:rPr>
          <w:noProof/>
          <w:color w:val="000000"/>
          <w:szCs w:val="22"/>
          <w:lang w:val="el-GR"/>
        </w:rPr>
      </w:pPr>
    </w:p>
    <w:p w14:paraId="13C284B6" w14:textId="77777777" w:rsidR="00371EC0" w:rsidRPr="00426B86" w:rsidRDefault="00371EC0" w:rsidP="00371EC0">
      <w:pPr>
        <w:tabs>
          <w:tab w:val="clear" w:pos="567"/>
        </w:tabs>
        <w:spacing w:line="240" w:lineRule="auto"/>
        <w:rPr>
          <w:color w:val="000000"/>
          <w:szCs w:val="22"/>
          <w:lang w:val="el-GR"/>
        </w:rPr>
      </w:pPr>
      <w:r w:rsidRPr="004172C0">
        <w:rPr>
          <w:color w:val="000000"/>
          <w:szCs w:val="22"/>
          <w:highlight w:val="lightGray"/>
          <w:lang w:val="el-GR"/>
        </w:rPr>
        <w:t>Επικαλυμμένο με λεπτό υμένιο δισκίο</w:t>
      </w:r>
    </w:p>
    <w:p w14:paraId="2869FDB5" w14:textId="77777777" w:rsidR="00371EC0" w:rsidRPr="00E51455" w:rsidRDefault="00371EC0" w:rsidP="00371EC0">
      <w:pPr>
        <w:tabs>
          <w:tab w:val="clear" w:pos="567"/>
        </w:tabs>
        <w:spacing w:line="240" w:lineRule="auto"/>
        <w:rPr>
          <w:noProof/>
          <w:color w:val="000000"/>
          <w:szCs w:val="22"/>
          <w:lang w:val="el-GR"/>
        </w:rPr>
      </w:pPr>
      <w:r w:rsidRPr="008369F4">
        <w:rPr>
          <w:color w:val="000000"/>
          <w:szCs w:val="22"/>
          <w:lang w:val="el-GR"/>
        </w:rPr>
        <w:t>Πολυσυσκευασία που περιέχει 84 (3</w:t>
      </w:r>
      <w:r>
        <w:rPr>
          <w:color w:val="000000"/>
          <w:szCs w:val="22"/>
          <w:lang w:val="en-US"/>
        </w:rPr>
        <w:t> </w:t>
      </w:r>
      <w:r w:rsidRPr="008369F4">
        <w:rPr>
          <w:color w:val="000000"/>
          <w:szCs w:val="22"/>
          <w:lang w:val="el-GR"/>
        </w:rPr>
        <w:t>συσκευασίες των 28) δισκία</w:t>
      </w:r>
    </w:p>
    <w:p w14:paraId="0536CD18" w14:textId="77777777" w:rsidR="00371EC0" w:rsidRPr="00E51455" w:rsidRDefault="00371EC0" w:rsidP="00371EC0">
      <w:pPr>
        <w:tabs>
          <w:tab w:val="clear" w:pos="567"/>
        </w:tabs>
        <w:spacing w:line="240" w:lineRule="auto"/>
        <w:rPr>
          <w:noProof/>
          <w:color w:val="000000"/>
          <w:szCs w:val="22"/>
          <w:shd w:val="pct15" w:color="auto" w:fill="auto"/>
          <w:lang w:val="el-GR"/>
        </w:rPr>
      </w:pPr>
      <w:r w:rsidRPr="008369F4">
        <w:rPr>
          <w:color w:val="000000"/>
          <w:szCs w:val="22"/>
          <w:shd w:val="pct15" w:color="auto" w:fill="auto"/>
          <w:lang w:val="el-GR"/>
        </w:rPr>
        <w:t>Πολυσυσκευασία που περιέχει 84</w:t>
      </w:r>
      <w:r>
        <w:rPr>
          <w:color w:val="000000"/>
          <w:szCs w:val="22"/>
          <w:shd w:val="pct15" w:color="auto" w:fill="auto"/>
          <w:lang w:val="en-US"/>
        </w:rPr>
        <w:t> x </w:t>
      </w:r>
      <w:r w:rsidRPr="008369F4">
        <w:rPr>
          <w:color w:val="000000"/>
          <w:szCs w:val="22"/>
          <w:shd w:val="pct15" w:color="auto" w:fill="auto"/>
          <w:lang w:val="el-GR"/>
        </w:rPr>
        <w:t>1 (3</w:t>
      </w:r>
      <w:r>
        <w:rPr>
          <w:color w:val="000000"/>
          <w:szCs w:val="22"/>
          <w:shd w:val="pct15" w:color="auto" w:fill="auto"/>
          <w:lang w:val="en-US"/>
        </w:rPr>
        <w:t> </w:t>
      </w:r>
      <w:r w:rsidRPr="008369F4">
        <w:rPr>
          <w:color w:val="000000"/>
          <w:szCs w:val="22"/>
          <w:shd w:val="pct15" w:color="auto" w:fill="auto"/>
          <w:lang w:val="el-GR"/>
        </w:rPr>
        <w:t>συσκευασίες των 28</w:t>
      </w:r>
      <w:r>
        <w:rPr>
          <w:color w:val="000000"/>
          <w:szCs w:val="22"/>
          <w:shd w:val="pct15" w:color="auto" w:fill="auto"/>
          <w:lang w:val="en-US"/>
        </w:rPr>
        <w:t> x </w:t>
      </w:r>
      <w:r w:rsidRPr="008369F4">
        <w:rPr>
          <w:color w:val="000000"/>
          <w:szCs w:val="22"/>
          <w:shd w:val="pct15" w:color="auto" w:fill="auto"/>
          <w:lang w:val="el-GR"/>
        </w:rPr>
        <w:t>1) δισκία</w:t>
      </w:r>
    </w:p>
    <w:p w14:paraId="2266B802" w14:textId="77777777" w:rsidR="00371EC0" w:rsidRPr="00E51455" w:rsidRDefault="00371EC0" w:rsidP="00371EC0">
      <w:pPr>
        <w:tabs>
          <w:tab w:val="clear" w:pos="567"/>
        </w:tabs>
        <w:spacing w:line="240" w:lineRule="auto"/>
        <w:rPr>
          <w:noProof/>
          <w:color w:val="000000"/>
          <w:szCs w:val="22"/>
          <w:lang w:val="el-GR"/>
        </w:rPr>
      </w:pPr>
    </w:p>
    <w:p w14:paraId="59ADF799" w14:textId="77777777" w:rsidR="00371EC0" w:rsidRPr="00E51455" w:rsidRDefault="00371EC0" w:rsidP="00371EC0">
      <w:pPr>
        <w:tabs>
          <w:tab w:val="clear" w:pos="567"/>
        </w:tabs>
        <w:spacing w:line="240" w:lineRule="auto"/>
        <w:rPr>
          <w:noProof/>
          <w:color w:val="000000"/>
          <w:szCs w:val="22"/>
          <w:lang w:val="el-GR"/>
        </w:rPr>
      </w:pPr>
    </w:p>
    <w:p w14:paraId="02007E61"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5.</w:t>
      </w:r>
      <w:r w:rsidRPr="00E51455">
        <w:rPr>
          <w:b/>
          <w:noProof/>
          <w:color w:val="000000"/>
          <w:szCs w:val="22"/>
          <w:lang w:val="el-GR"/>
        </w:rPr>
        <w:tab/>
      </w:r>
      <w:r w:rsidRPr="00E51455">
        <w:rPr>
          <w:b/>
          <w:color w:val="000000"/>
          <w:szCs w:val="22"/>
          <w:lang w:val="el-GR"/>
        </w:rPr>
        <w:t>ΤΡΟΠΟΣ ΚΑΙ ΟΔΟΣ(ΟΙ) ΧΟΡΗΓΗΣΗΣ</w:t>
      </w:r>
    </w:p>
    <w:p w14:paraId="67FD01E3" w14:textId="77777777" w:rsidR="00371EC0" w:rsidRPr="00E51455" w:rsidRDefault="00371EC0" w:rsidP="00371EC0">
      <w:pPr>
        <w:tabs>
          <w:tab w:val="clear" w:pos="567"/>
        </w:tabs>
        <w:spacing w:line="240" w:lineRule="auto"/>
        <w:rPr>
          <w:i/>
          <w:noProof/>
          <w:color w:val="000000"/>
          <w:szCs w:val="22"/>
          <w:lang w:val="el-GR"/>
        </w:rPr>
      </w:pPr>
    </w:p>
    <w:p w14:paraId="703E5993" w14:textId="77777777" w:rsidR="00371EC0" w:rsidRPr="008369F4" w:rsidRDefault="00371EC0" w:rsidP="00371EC0">
      <w:pPr>
        <w:tabs>
          <w:tab w:val="clear" w:pos="567"/>
        </w:tabs>
        <w:spacing w:line="240" w:lineRule="auto"/>
        <w:rPr>
          <w:color w:val="000000"/>
          <w:lang w:val="el-GR"/>
        </w:rPr>
      </w:pPr>
      <w:r w:rsidRPr="00E51455">
        <w:rPr>
          <w:color w:val="000000"/>
          <w:lang w:val="el-GR"/>
        </w:rPr>
        <w:t xml:space="preserve">Διαβάστε το φύλλο οδηγιών χρήσης πριν από τη χρήση. </w:t>
      </w:r>
    </w:p>
    <w:p w14:paraId="6E13F4C0" w14:textId="77777777" w:rsidR="003942C0" w:rsidRPr="00E51455" w:rsidRDefault="003942C0" w:rsidP="003942C0">
      <w:pPr>
        <w:tabs>
          <w:tab w:val="clear" w:pos="567"/>
        </w:tabs>
        <w:spacing w:line="240" w:lineRule="auto"/>
        <w:rPr>
          <w:noProof/>
          <w:color w:val="000000"/>
          <w:szCs w:val="22"/>
          <w:lang w:val="el-GR"/>
        </w:rPr>
      </w:pPr>
      <w:r>
        <w:rPr>
          <w:color w:val="000000"/>
          <w:szCs w:val="22"/>
          <w:lang w:val="el-GR"/>
        </w:rPr>
        <w:t>Από στόματος χρήση</w:t>
      </w:r>
      <w:r w:rsidRPr="00E51455">
        <w:rPr>
          <w:color w:val="000000"/>
          <w:szCs w:val="22"/>
          <w:lang w:val="el-GR"/>
        </w:rPr>
        <w:t>.</w:t>
      </w:r>
    </w:p>
    <w:p w14:paraId="21E5C259" w14:textId="77777777" w:rsidR="00371EC0" w:rsidRPr="00E51455" w:rsidRDefault="00371EC0" w:rsidP="00371EC0">
      <w:pPr>
        <w:tabs>
          <w:tab w:val="clear" w:pos="567"/>
        </w:tabs>
        <w:spacing w:line="240" w:lineRule="auto"/>
        <w:rPr>
          <w:noProof/>
          <w:color w:val="000000"/>
          <w:szCs w:val="22"/>
          <w:lang w:val="el-GR"/>
        </w:rPr>
      </w:pPr>
    </w:p>
    <w:p w14:paraId="065D9498"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6.</w:t>
      </w:r>
      <w:r w:rsidRPr="00E51455">
        <w:rPr>
          <w:b/>
          <w:noProof/>
          <w:color w:val="000000"/>
          <w:szCs w:val="22"/>
          <w:lang w:val="el-GR"/>
        </w:rPr>
        <w:tab/>
      </w:r>
      <w:r w:rsidRPr="00E51455">
        <w:rPr>
          <w:b/>
          <w:color w:val="000000"/>
          <w:szCs w:val="22"/>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4F1A50E7" w14:textId="77777777" w:rsidR="00371EC0" w:rsidRPr="00E51455" w:rsidRDefault="00371EC0" w:rsidP="00371EC0">
      <w:pPr>
        <w:tabs>
          <w:tab w:val="clear" w:pos="567"/>
        </w:tabs>
        <w:spacing w:line="240" w:lineRule="auto"/>
        <w:rPr>
          <w:noProof/>
          <w:color w:val="000000"/>
          <w:szCs w:val="22"/>
          <w:lang w:val="el-GR"/>
        </w:rPr>
      </w:pPr>
    </w:p>
    <w:p w14:paraId="3F9E84E9" w14:textId="77777777" w:rsidR="00371EC0" w:rsidRPr="00E51455" w:rsidRDefault="00371EC0" w:rsidP="00371EC0">
      <w:pPr>
        <w:tabs>
          <w:tab w:val="clear" w:pos="567"/>
        </w:tabs>
        <w:spacing w:line="240" w:lineRule="auto"/>
        <w:rPr>
          <w:noProof/>
          <w:color w:val="000000"/>
          <w:szCs w:val="22"/>
          <w:lang w:val="el-GR"/>
        </w:rPr>
      </w:pPr>
      <w:r w:rsidRPr="00E51455">
        <w:rPr>
          <w:color w:val="000000"/>
          <w:szCs w:val="22"/>
          <w:lang w:val="el-GR"/>
        </w:rPr>
        <w:t>Να φυλάσσεται σε θέση, την οποία δεν βλέπουν και δεν προσεγγίζουν τα παιδιά.</w:t>
      </w:r>
    </w:p>
    <w:p w14:paraId="3F5DB410" w14:textId="77777777" w:rsidR="00371EC0" w:rsidRPr="00E51455" w:rsidRDefault="00371EC0" w:rsidP="00371EC0">
      <w:pPr>
        <w:tabs>
          <w:tab w:val="clear" w:pos="567"/>
        </w:tabs>
        <w:spacing w:line="240" w:lineRule="auto"/>
        <w:rPr>
          <w:noProof/>
          <w:color w:val="000000"/>
          <w:szCs w:val="22"/>
          <w:lang w:val="el-GR"/>
        </w:rPr>
      </w:pPr>
    </w:p>
    <w:p w14:paraId="08D1A65A" w14:textId="77777777" w:rsidR="00371EC0" w:rsidRPr="00E51455" w:rsidRDefault="00371EC0" w:rsidP="00371EC0">
      <w:pPr>
        <w:tabs>
          <w:tab w:val="clear" w:pos="567"/>
        </w:tabs>
        <w:spacing w:line="240" w:lineRule="auto"/>
        <w:rPr>
          <w:noProof/>
          <w:color w:val="000000"/>
          <w:szCs w:val="22"/>
          <w:lang w:val="el-GR"/>
        </w:rPr>
      </w:pPr>
    </w:p>
    <w:p w14:paraId="6DE78AAE"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7.</w:t>
      </w:r>
      <w:r w:rsidRPr="00E51455">
        <w:rPr>
          <w:b/>
          <w:noProof/>
          <w:color w:val="000000"/>
          <w:szCs w:val="22"/>
          <w:lang w:val="el-GR"/>
        </w:rPr>
        <w:tab/>
      </w:r>
      <w:r w:rsidRPr="00E51455">
        <w:rPr>
          <w:b/>
          <w:color w:val="000000"/>
          <w:szCs w:val="22"/>
          <w:lang w:val="el-GR"/>
        </w:rPr>
        <w:t>ΑΛΛΗ(ΕΣ) ΕΙΔΙΚΗ(ΕΣ) ΠΡΟΕΙΔΟΠΟΙΗΣΗ(ΕΙΣ), ΕΑΝ ΕΙΝΑΙ ΑΠΑΡΑΙΤΗΤΗ(ΕΣ)</w:t>
      </w:r>
    </w:p>
    <w:p w14:paraId="66C03A0F" w14:textId="77777777" w:rsidR="00371EC0" w:rsidRPr="00E51455" w:rsidRDefault="00371EC0" w:rsidP="00371EC0">
      <w:pPr>
        <w:tabs>
          <w:tab w:val="clear" w:pos="567"/>
        </w:tabs>
        <w:spacing w:line="240" w:lineRule="auto"/>
        <w:rPr>
          <w:noProof/>
          <w:color w:val="000000"/>
          <w:szCs w:val="22"/>
          <w:lang w:val="el-GR"/>
        </w:rPr>
      </w:pPr>
    </w:p>
    <w:p w14:paraId="77802D3C" w14:textId="77777777" w:rsidR="00371EC0" w:rsidRPr="00E51455" w:rsidRDefault="00371EC0" w:rsidP="00371EC0">
      <w:pPr>
        <w:tabs>
          <w:tab w:val="clear" w:pos="567"/>
        </w:tabs>
        <w:spacing w:line="240" w:lineRule="auto"/>
        <w:rPr>
          <w:noProof/>
          <w:color w:val="000000"/>
          <w:szCs w:val="22"/>
          <w:lang w:val="el-GR"/>
        </w:rPr>
      </w:pPr>
    </w:p>
    <w:p w14:paraId="0B544432"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8.</w:t>
      </w:r>
      <w:r w:rsidRPr="00E51455">
        <w:rPr>
          <w:b/>
          <w:noProof/>
          <w:color w:val="000000"/>
          <w:szCs w:val="22"/>
          <w:lang w:val="el-GR"/>
        </w:rPr>
        <w:tab/>
      </w:r>
      <w:r w:rsidRPr="00E51455">
        <w:rPr>
          <w:b/>
          <w:color w:val="000000"/>
          <w:szCs w:val="22"/>
          <w:lang w:val="el-GR"/>
        </w:rPr>
        <w:t>ΗΜΕΡΟΜΗΝΙΑ ΛΗΞΗΣ</w:t>
      </w:r>
    </w:p>
    <w:p w14:paraId="3AC8ED22" w14:textId="77777777" w:rsidR="00371EC0" w:rsidRPr="00E51455" w:rsidRDefault="00371EC0" w:rsidP="00371EC0">
      <w:pPr>
        <w:tabs>
          <w:tab w:val="clear" w:pos="567"/>
        </w:tabs>
        <w:spacing w:line="240" w:lineRule="auto"/>
        <w:rPr>
          <w:noProof/>
          <w:color w:val="000000"/>
          <w:szCs w:val="22"/>
          <w:lang w:val="el-GR"/>
        </w:rPr>
      </w:pPr>
    </w:p>
    <w:p w14:paraId="493E0951" w14:textId="6BA6E3AB" w:rsidR="00371EC0" w:rsidRPr="006F21D1" w:rsidRDefault="007846C3" w:rsidP="00371EC0">
      <w:pPr>
        <w:tabs>
          <w:tab w:val="clear" w:pos="567"/>
        </w:tabs>
        <w:spacing w:line="240" w:lineRule="auto"/>
        <w:rPr>
          <w:noProof/>
          <w:color w:val="000000"/>
          <w:szCs w:val="22"/>
          <w:lang w:val="el-GR"/>
        </w:rPr>
      </w:pPr>
      <w:r>
        <w:rPr>
          <w:color w:val="000000"/>
          <w:szCs w:val="22"/>
          <w:lang w:val="en-US"/>
        </w:rPr>
        <w:t>EXP</w:t>
      </w:r>
    </w:p>
    <w:p w14:paraId="6BF84BB4" w14:textId="77777777" w:rsidR="00371EC0" w:rsidRPr="00E51455" w:rsidRDefault="00371EC0" w:rsidP="00371EC0">
      <w:pPr>
        <w:tabs>
          <w:tab w:val="clear" w:pos="567"/>
        </w:tabs>
        <w:spacing w:line="240" w:lineRule="auto"/>
        <w:rPr>
          <w:noProof/>
          <w:color w:val="000000"/>
          <w:szCs w:val="22"/>
          <w:lang w:val="el-GR"/>
        </w:rPr>
      </w:pPr>
    </w:p>
    <w:p w14:paraId="2F7D2C15" w14:textId="77777777" w:rsidR="00371EC0" w:rsidRPr="00E51455" w:rsidRDefault="00371EC0" w:rsidP="00371EC0">
      <w:pPr>
        <w:tabs>
          <w:tab w:val="clear" w:pos="567"/>
        </w:tabs>
        <w:spacing w:line="240" w:lineRule="auto"/>
        <w:rPr>
          <w:noProof/>
          <w:color w:val="000000"/>
          <w:szCs w:val="22"/>
          <w:lang w:val="el-GR"/>
        </w:rPr>
      </w:pPr>
    </w:p>
    <w:p w14:paraId="7010E67C"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9.</w:t>
      </w:r>
      <w:r w:rsidRPr="00E51455">
        <w:rPr>
          <w:b/>
          <w:noProof/>
          <w:color w:val="000000"/>
          <w:szCs w:val="22"/>
          <w:lang w:val="el-GR"/>
        </w:rPr>
        <w:tab/>
      </w:r>
      <w:r w:rsidRPr="00E51455">
        <w:rPr>
          <w:b/>
          <w:color w:val="000000"/>
          <w:szCs w:val="22"/>
          <w:lang w:val="el-GR"/>
        </w:rPr>
        <w:t>ΕΙΔΙΚΕΣ ΣΥΝΘΗΚΕΣ ΦΥΛΑΞΗΣ</w:t>
      </w:r>
    </w:p>
    <w:p w14:paraId="5367207A" w14:textId="77777777" w:rsidR="00371EC0" w:rsidRPr="00E51455" w:rsidRDefault="00371EC0" w:rsidP="00371EC0">
      <w:pPr>
        <w:spacing w:line="240" w:lineRule="auto"/>
        <w:rPr>
          <w:color w:val="000000"/>
          <w:szCs w:val="22"/>
          <w:lang w:val="el-GR"/>
        </w:rPr>
      </w:pPr>
    </w:p>
    <w:p w14:paraId="3655C4DC" w14:textId="77777777" w:rsidR="00371EC0" w:rsidRPr="00E51455" w:rsidRDefault="00371EC0" w:rsidP="00371EC0">
      <w:pPr>
        <w:tabs>
          <w:tab w:val="clear" w:pos="567"/>
        </w:tabs>
        <w:spacing w:line="240" w:lineRule="auto"/>
        <w:ind w:left="567" w:hanging="567"/>
        <w:rPr>
          <w:noProof/>
          <w:color w:val="000000"/>
          <w:szCs w:val="22"/>
          <w:lang w:val="el-GR"/>
        </w:rPr>
      </w:pPr>
    </w:p>
    <w:p w14:paraId="136DEBEA"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el-GR"/>
        </w:rPr>
      </w:pPr>
      <w:r w:rsidRPr="00E51455">
        <w:rPr>
          <w:b/>
          <w:noProof/>
          <w:color w:val="000000"/>
          <w:szCs w:val="22"/>
          <w:lang w:val="el-GR"/>
        </w:rPr>
        <w:lastRenderedPageBreak/>
        <w:t>10.</w:t>
      </w:r>
      <w:r w:rsidRPr="00E51455">
        <w:rPr>
          <w:b/>
          <w:noProof/>
          <w:color w:val="000000"/>
          <w:szCs w:val="22"/>
          <w:lang w:val="el-GR"/>
        </w:rPr>
        <w:tab/>
      </w:r>
      <w:r w:rsidRPr="00E51455">
        <w:rPr>
          <w:b/>
          <w:color w:val="000000"/>
          <w:szCs w:val="22"/>
          <w:lang w:val="el-GR"/>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7B002820" w14:textId="77777777" w:rsidR="00371EC0" w:rsidRPr="00E51455" w:rsidRDefault="00371EC0" w:rsidP="00371EC0">
      <w:pPr>
        <w:tabs>
          <w:tab w:val="clear" w:pos="567"/>
        </w:tabs>
        <w:spacing w:line="240" w:lineRule="auto"/>
        <w:rPr>
          <w:noProof/>
          <w:color w:val="000000"/>
          <w:szCs w:val="22"/>
          <w:lang w:val="el-GR"/>
        </w:rPr>
      </w:pPr>
    </w:p>
    <w:p w14:paraId="501055B3" w14:textId="77777777" w:rsidR="00371EC0" w:rsidRPr="00E51455" w:rsidRDefault="00371EC0" w:rsidP="00371EC0">
      <w:pPr>
        <w:tabs>
          <w:tab w:val="clear" w:pos="567"/>
        </w:tabs>
        <w:spacing w:line="240" w:lineRule="auto"/>
        <w:rPr>
          <w:noProof/>
          <w:color w:val="000000"/>
          <w:szCs w:val="22"/>
          <w:lang w:val="el-GR"/>
        </w:rPr>
      </w:pPr>
    </w:p>
    <w:p w14:paraId="1DB49A75"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szCs w:val="22"/>
          <w:lang w:val="el-GR"/>
        </w:rPr>
      </w:pPr>
      <w:r w:rsidRPr="00E51455">
        <w:rPr>
          <w:b/>
          <w:noProof/>
          <w:color w:val="000000"/>
          <w:szCs w:val="22"/>
          <w:lang w:val="el-GR"/>
        </w:rPr>
        <w:t>11.</w:t>
      </w:r>
      <w:r w:rsidRPr="00E51455">
        <w:rPr>
          <w:b/>
          <w:noProof/>
          <w:color w:val="000000"/>
          <w:szCs w:val="22"/>
          <w:lang w:val="el-GR"/>
        </w:rPr>
        <w:tab/>
      </w:r>
      <w:r w:rsidRPr="00E51455">
        <w:rPr>
          <w:b/>
          <w:color w:val="000000"/>
          <w:szCs w:val="22"/>
          <w:lang w:val="el-GR"/>
        </w:rPr>
        <w:t>ΟΝΟΜΑ ΚΑΙ ΔΙΕΥΘΥΝΣΗ ΚΑΤΟΧΟΥ ΤΗΣ ΑΔΕΙΑΣ ΚΥΚΛΟΦΟΡΙΑΣ</w:t>
      </w:r>
    </w:p>
    <w:p w14:paraId="34963998" w14:textId="77777777" w:rsidR="00371EC0" w:rsidRPr="00E51455" w:rsidRDefault="00371EC0" w:rsidP="00371EC0">
      <w:pPr>
        <w:tabs>
          <w:tab w:val="clear" w:pos="567"/>
        </w:tabs>
        <w:spacing w:line="240" w:lineRule="auto"/>
        <w:rPr>
          <w:noProof/>
          <w:color w:val="000000"/>
          <w:szCs w:val="22"/>
          <w:lang w:val="el-GR"/>
        </w:rPr>
      </w:pPr>
    </w:p>
    <w:p w14:paraId="022C53D0" w14:textId="77777777" w:rsidR="00371EC0" w:rsidRPr="00E66D62" w:rsidRDefault="00371EC0" w:rsidP="00371EC0">
      <w:pPr>
        <w:keepNext/>
        <w:spacing w:line="240" w:lineRule="auto"/>
        <w:rPr>
          <w:szCs w:val="22"/>
        </w:rPr>
      </w:pPr>
      <w:r w:rsidRPr="00E66D62">
        <w:rPr>
          <w:szCs w:val="22"/>
        </w:rPr>
        <w:t>Accord Healthcare S.L.U.</w:t>
      </w:r>
    </w:p>
    <w:p w14:paraId="799812FF" w14:textId="77777777" w:rsidR="00371EC0" w:rsidRPr="00A45C84" w:rsidRDefault="00371EC0" w:rsidP="00371EC0">
      <w:pPr>
        <w:spacing w:line="240" w:lineRule="auto"/>
        <w:rPr>
          <w:szCs w:val="22"/>
          <w:lang w:val="pt-PT"/>
        </w:rPr>
      </w:pPr>
      <w:r w:rsidRPr="00A45C84">
        <w:rPr>
          <w:szCs w:val="22"/>
          <w:lang w:val="pt-PT"/>
        </w:rPr>
        <w:t>World Trade Center, Moll de Barcelona, s/n,</w:t>
      </w:r>
    </w:p>
    <w:p w14:paraId="5A1DC8EF" w14:textId="77777777" w:rsidR="00371EC0" w:rsidRPr="00A45C84" w:rsidRDefault="00371EC0" w:rsidP="00371EC0">
      <w:pPr>
        <w:spacing w:line="240" w:lineRule="auto"/>
        <w:rPr>
          <w:szCs w:val="22"/>
          <w:lang w:val="pt-PT"/>
        </w:rPr>
      </w:pPr>
      <w:r w:rsidRPr="00A45C84">
        <w:rPr>
          <w:szCs w:val="22"/>
          <w:lang w:val="pt-PT"/>
        </w:rPr>
        <w:t>Edifici Est, 6</w:t>
      </w:r>
      <w:r w:rsidRPr="00A45C84">
        <w:rPr>
          <w:szCs w:val="22"/>
          <w:vertAlign w:val="superscript"/>
          <w:lang w:val="pt-PT"/>
        </w:rPr>
        <w:t>a</w:t>
      </w:r>
      <w:r w:rsidRPr="00A45C84">
        <w:rPr>
          <w:szCs w:val="22"/>
          <w:lang w:val="pt-PT"/>
        </w:rPr>
        <w:t xml:space="preserve"> Planta,</w:t>
      </w:r>
    </w:p>
    <w:p w14:paraId="43B252D0" w14:textId="77777777" w:rsidR="00371EC0" w:rsidRPr="00A45C84" w:rsidRDefault="00371EC0" w:rsidP="00371EC0">
      <w:pPr>
        <w:spacing w:line="240" w:lineRule="auto"/>
        <w:rPr>
          <w:szCs w:val="22"/>
          <w:lang w:val="pt-PT"/>
        </w:rPr>
      </w:pPr>
      <w:r w:rsidRPr="00A45C84">
        <w:rPr>
          <w:szCs w:val="22"/>
          <w:lang w:val="pt-PT"/>
        </w:rPr>
        <w:t>08039 Barcelona,</w:t>
      </w:r>
    </w:p>
    <w:p w14:paraId="2B1FD52C" w14:textId="77777777" w:rsidR="00371EC0" w:rsidRDefault="00371EC0" w:rsidP="00371EC0">
      <w:pPr>
        <w:spacing w:line="240" w:lineRule="auto"/>
        <w:rPr>
          <w:color w:val="000000"/>
          <w:lang w:val="el-GR"/>
        </w:rPr>
      </w:pPr>
      <w:r>
        <w:rPr>
          <w:szCs w:val="22"/>
          <w:lang w:val="el-GR"/>
        </w:rPr>
        <w:t>Ισπανία</w:t>
      </w:r>
    </w:p>
    <w:p w14:paraId="7F41CA21" w14:textId="77777777" w:rsidR="00371EC0" w:rsidRPr="008369F4" w:rsidRDefault="00371EC0" w:rsidP="00371EC0">
      <w:pPr>
        <w:spacing w:line="240" w:lineRule="auto"/>
        <w:rPr>
          <w:color w:val="000000"/>
          <w:lang w:val="el-GR"/>
        </w:rPr>
      </w:pPr>
    </w:p>
    <w:p w14:paraId="19F44954" w14:textId="77777777" w:rsidR="00371EC0" w:rsidRPr="00E51455" w:rsidRDefault="00371EC0" w:rsidP="00371EC0">
      <w:pPr>
        <w:tabs>
          <w:tab w:val="clear" w:pos="567"/>
        </w:tabs>
        <w:spacing w:line="240" w:lineRule="auto"/>
        <w:rPr>
          <w:noProof/>
          <w:color w:val="000000"/>
          <w:szCs w:val="22"/>
          <w:lang w:val="el-GR"/>
        </w:rPr>
      </w:pPr>
    </w:p>
    <w:p w14:paraId="4BADE060"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12.</w:t>
      </w:r>
      <w:r w:rsidRPr="00E51455">
        <w:rPr>
          <w:b/>
          <w:noProof/>
          <w:color w:val="000000"/>
          <w:szCs w:val="22"/>
          <w:lang w:val="el-GR"/>
        </w:rPr>
        <w:tab/>
      </w:r>
      <w:r w:rsidRPr="00E51455">
        <w:rPr>
          <w:b/>
          <w:color w:val="000000"/>
          <w:szCs w:val="22"/>
          <w:lang w:val="el-GR"/>
        </w:rPr>
        <w:t>ΑΡΙΘΜΟΣ(ΟΙ) ΑΔΕΙΑΣ ΚΥΚΛΟΦΟΡΙΑΣ</w:t>
      </w:r>
    </w:p>
    <w:p w14:paraId="688599F1" w14:textId="77777777" w:rsidR="00371EC0" w:rsidRPr="00E51455" w:rsidRDefault="00371EC0" w:rsidP="00371EC0">
      <w:pPr>
        <w:tabs>
          <w:tab w:val="clear" w:pos="567"/>
        </w:tabs>
        <w:spacing w:line="240" w:lineRule="auto"/>
        <w:rPr>
          <w:noProof/>
          <w:color w:val="000000"/>
          <w:szCs w:val="22"/>
          <w:lang w:val="el-GR"/>
        </w:rPr>
      </w:pPr>
    </w:p>
    <w:p w14:paraId="686F8EEF" w14:textId="77777777" w:rsidR="00371EC0" w:rsidRPr="00D07F98" w:rsidRDefault="00371EC0" w:rsidP="00371EC0">
      <w:pPr>
        <w:spacing w:line="240" w:lineRule="auto"/>
        <w:rPr>
          <w:szCs w:val="22"/>
          <w:lang w:val="el-GR"/>
        </w:rPr>
      </w:pPr>
      <w:r w:rsidRPr="00837B6B">
        <w:rPr>
          <w:szCs w:val="22"/>
          <w:lang w:val="en-US"/>
        </w:rPr>
        <w:t>EU</w:t>
      </w:r>
      <w:r w:rsidRPr="00D07F98">
        <w:rPr>
          <w:szCs w:val="22"/>
          <w:lang w:val="el-GR"/>
        </w:rPr>
        <w:t xml:space="preserve">/1/24/1903/013   </w:t>
      </w:r>
    </w:p>
    <w:p w14:paraId="1ACB659B" w14:textId="77777777" w:rsidR="00371EC0" w:rsidRPr="008369F4" w:rsidRDefault="00371EC0" w:rsidP="00371EC0">
      <w:pPr>
        <w:tabs>
          <w:tab w:val="clear" w:pos="567"/>
        </w:tabs>
        <w:spacing w:line="240" w:lineRule="auto"/>
        <w:rPr>
          <w:color w:val="000000"/>
          <w:szCs w:val="22"/>
          <w:lang w:val="el-GR"/>
        </w:rPr>
      </w:pPr>
      <w:r w:rsidRPr="00CD1798">
        <w:rPr>
          <w:szCs w:val="22"/>
          <w:highlight w:val="lightGray"/>
          <w:lang w:val="en-US"/>
        </w:rPr>
        <w:t>EU</w:t>
      </w:r>
      <w:r w:rsidRPr="00D07F98">
        <w:rPr>
          <w:szCs w:val="22"/>
          <w:highlight w:val="lightGray"/>
          <w:lang w:val="el-GR"/>
        </w:rPr>
        <w:t>/1/24/1903/016</w:t>
      </w:r>
      <w:r w:rsidRPr="00D07F98">
        <w:rPr>
          <w:szCs w:val="22"/>
          <w:lang w:val="el-GR"/>
        </w:rPr>
        <w:t xml:space="preserve">   </w:t>
      </w:r>
    </w:p>
    <w:p w14:paraId="0805ABAD" w14:textId="77777777" w:rsidR="00371EC0" w:rsidRPr="00E51455" w:rsidRDefault="00371EC0" w:rsidP="00371EC0">
      <w:pPr>
        <w:tabs>
          <w:tab w:val="clear" w:pos="567"/>
        </w:tabs>
        <w:spacing w:line="240" w:lineRule="auto"/>
        <w:rPr>
          <w:noProof/>
          <w:color w:val="000000"/>
          <w:szCs w:val="22"/>
          <w:lang w:val="el-GR"/>
        </w:rPr>
      </w:pPr>
    </w:p>
    <w:p w14:paraId="5C97C072" w14:textId="77777777" w:rsidR="00371EC0" w:rsidRPr="00E51455" w:rsidRDefault="00371EC0" w:rsidP="00371EC0">
      <w:pPr>
        <w:tabs>
          <w:tab w:val="clear" w:pos="567"/>
        </w:tabs>
        <w:spacing w:line="240" w:lineRule="auto"/>
        <w:rPr>
          <w:noProof/>
          <w:color w:val="000000"/>
          <w:szCs w:val="22"/>
          <w:lang w:val="el-GR"/>
        </w:rPr>
      </w:pPr>
    </w:p>
    <w:p w14:paraId="44BEC2E2"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13.</w:t>
      </w:r>
      <w:r w:rsidRPr="00E51455">
        <w:rPr>
          <w:b/>
          <w:noProof/>
          <w:color w:val="000000"/>
          <w:szCs w:val="22"/>
          <w:lang w:val="el-GR"/>
        </w:rPr>
        <w:tab/>
      </w:r>
      <w:r w:rsidRPr="00E51455">
        <w:rPr>
          <w:b/>
          <w:color w:val="000000"/>
          <w:szCs w:val="22"/>
          <w:lang w:val="el-GR"/>
        </w:rPr>
        <w:t>ΑΡΙΘΜΟΣ ΠΑΡΤΙΔΑΣ</w:t>
      </w:r>
    </w:p>
    <w:p w14:paraId="65474066" w14:textId="77777777" w:rsidR="00371EC0" w:rsidRPr="00E51455" w:rsidRDefault="00371EC0" w:rsidP="00371EC0">
      <w:pPr>
        <w:tabs>
          <w:tab w:val="clear" w:pos="567"/>
        </w:tabs>
        <w:spacing w:line="240" w:lineRule="auto"/>
        <w:rPr>
          <w:noProof/>
          <w:color w:val="000000"/>
          <w:szCs w:val="22"/>
          <w:lang w:val="el-GR"/>
        </w:rPr>
      </w:pPr>
    </w:p>
    <w:p w14:paraId="797E8342" w14:textId="2A7EFEFD" w:rsidR="00371EC0" w:rsidRPr="006F21D1" w:rsidRDefault="007846C3" w:rsidP="00371EC0">
      <w:pPr>
        <w:tabs>
          <w:tab w:val="clear" w:pos="567"/>
        </w:tabs>
        <w:spacing w:line="240" w:lineRule="auto"/>
        <w:rPr>
          <w:noProof/>
          <w:color w:val="000000"/>
          <w:szCs w:val="22"/>
          <w:lang w:val="el-GR"/>
        </w:rPr>
      </w:pPr>
      <w:r>
        <w:rPr>
          <w:color w:val="000000"/>
          <w:szCs w:val="22"/>
          <w:lang w:val="en-US"/>
        </w:rPr>
        <w:t>Lot</w:t>
      </w:r>
    </w:p>
    <w:p w14:paraId="057E8500" w14:textId="77777777" w:rsidR="00371EC0" w:rsidRPr="00E51455" w:rsidRDefault="00371EC0" w:rsidP="00371EC0">
      <w:pPr>
        <w:tabs>
          <w:tab w:val="clear" w:pos="567"/>
        </w:tabs>
        <w:spacing w:line="240" w:lineRule="auto"/>
        <w:rPr>
          <w:noProof/>
          <w:color w:val="000000"/>
          <w:szCs w:val="22"/>
          <w:lang w:val="el-GR"/>
        </w:rPr>
      </w:pPr>
    </w:p>
    <w:p w14:paraId="61C0F497" w14:textId="77777777" w:rsidR="00371EC0" w:rsidRPr="00E51455" w:rsidRDefault="00371EC0" w:rsidP="00371EC0">
      <w:pPr>
        <w:tabs>
          <w:tab w:val="clear" w:pos="567"/>
        </w:tabs>
        <w:spacing w:line="240" w:lineRule="auto"/>
        <w:rPr>
          <w:noProof/>
          <w:color w:val="000000"/>
          <w:szCs w:val="22"/>
          <w:lang w:val="el-GR"/>
        </w:rPr>
      </w:pPr>
    </w:p>
    <w:p w14:paraId="42742969"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14.</w:t>
      </w:r>
      <w:r w:rsidRPr="00E51455">
        <w:rPr>
          <w:b/>
          <w:noProof/>
          <w:color w:val="000000"/>
          <w:szCs w:val="22"/>
          <w:lang w:val="el-GR"/>
        </w:rPr>
        <w:tab/>
      </w:r>
      <w:r w:rsidRPr="00E51455">
        <w:rPr>
          <w:b/>
          <w:color w:val="000000"/>
          <w:szCs w:val="22"/>
          <w:lang w:val="el-GR"/>
        </w:rPr>
        <w:t>ΓΕΝΙΚΗ ΚΑΤΑΤΑΞΗ ΓΙΑ ΤΗ ΔΙΑΘΕΣΗ</w:t>
      </w:r>
    </w:p>
    <w:p w14:paraId="7D6571D7" w14:textId="77777777" w:rsidR="00371EC0" w:rsidRPr="00E51455" w:rsidRDefault="00371EC0" w:rsidP="00371EC0">
      <w:pPr>
        <w:tabs>
          <w:tab w:val="clear" w:pos="567"/>
        </w:tabs>
        <w:spacing w:line="240" w:lineRule="auto"/>
        <w:rPr>
          <w:noProof/>
          <w:color w:val="000000"/>
          <w:szCs w:val="22"/>
          <w:lang w:val="el-GR"/>
        </w:rPr>
      </w:pPr>
    </w:p>
    <w:p w14:paraId="37CD36FF" w14:textId="77777777" w:rsidR="00371EC0" w:rsidRPr="00E51455" w:rsidRDefault="00371EC0" w:rsidP="00371EC0">
      <w:pPr>
        <w:tabs>
          <w:tab w:val="clear" w:pos="567"/>
        </w:tabs>
        <w:spacing w:line="240" w:lineRule="auto"/>
        <w:rPr>
          <w:noProof/>
          <w:color w:val="000000"/>
          <w:szCs w:val="22"/>
          <w:lang w:val="el-GR"/>
        </w:rPr>
      </w:pPr>
    </w:p>
    <w:p w14:paraId="56C3B212"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15.</w:t>
      </w:r>
      <w:r w:rsidRPr="00E51455">
        <w:rPr>
          <w:b/>
          <w:noProof/>
          <w:color w:val="000000"/>
          <w:szCs w:val="22"/>
          <w:lang w:val="el-GR"/>
        </w:rPr>
        <w:tab/>
      </w:r>
      <w:r w:rsidRPr="00E51455">
        <w:rPr>
          <w:b/>
          <w:color w:val="000000"/>
          <w:szCs w:val="22"/>
          <w:lang w:val="el-GR"/>
        </w:rPr>
        <w:t>ΟΔΗΓΙΕΣ ΧΡΗΣΗΣ</w:t>
      </w:r>
    </w:p>
    <w:p w14:paraId="2C9349C9" w14:textId="77777777" w:rsidR="00371EC0" w:rsidRPr="00E51455" w:rsidRDefault="00371EC0" w:rsidP="00371EC0">
      <w:pPr>
        <w:tabs>
          <w:tab w:val="clear" w:pos="567"/>
        </w:tabs>
        <w:spacing w:line="240" w:lineRule="auto"/>
        <w:rPr>
          <w:noProof/>
          <w:color w:val="000000"/>
          <w:szCs w:val="22"/>
          <w:lang w:val="el-GR"/>
        </w:rPr>
      </w:pPr>
    </w:p>
    <w:p w14:paraId="2982776B" w14:textId="77777777" w:rsidR="00371EC0" w:rsidRPr="00E51455" w:rsidRDefault="00371EC0" w:rsidP="00371EC0">
      <w:pPr>
        <w:tabs>
          <w:tab w:val="clear" w:pos="567"/>
        </w:tabs>
        <w:spacing w:line="240" w:lineRule="auto"/>
        <w:rPr>
          <w:noProof/>
          <w:color w:val="000000"/>
          <w:szCs w:val="22"/>
          <w:lang w:val="el-GR"/>
        </w:rPr>
      </w:pPr>
    </w:p>
    <w:p w14:paraId="0D2BFDB8" w14:textId="77777777" w:rsidR="00371EC0" w:rsidRPr="00D07F98"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D07F98">
        <w:rPr>
          <w:b/>
          <w:noProof/>
          <w:color w:val="000000"/>
          <w:szCs w:val="22"/>
          <w:lang w:val="el-GR"/>
        </w:rPr>
        <w:t>16.</w:t>
      </w:r>
      <w:r w:rsidRPr="00D07F98">
        <w:rPr>
          <w:b/>
          <w:noProof/>
          <w:color w:val="000000"/>
          <w:szCs w:val="22"/>
          <w:lang w:val="el-GR"/>
        </w:rPr>
        <w:tab/>
      </w:r>
      <w:r w:rsidRPr="00E51455">
        <w:rPr>
          <w:b/>
          <w:color w:val="000000"/>
          <w:szCs w:val="22"/>
          <w:lang w:val="el-GR"/>
        </w:rPr>
        <w:t>ΠΛΗΡΟΦΟΡΙΕΣ</w:t>
      </w:r>
      <w:r w:rsidRPr="00D07F98">
        <w:rPr>
          <w:b/>
          <w:color w:val="000000"/>
          <w:szCs w:val="22"/>
          <w:lang w:val="el-GR"/>
        </w:rPr>
        <w:t xml:space="preserve"> </w:t>
      </w:r>
      <w:r w:rsidRPr="00E51455">
        <w:rPr>
          <w:b/>
          <w:color w:val="000000"/>
          <w:szCs w:val="22"/>
          <w:lang w:val="el-GR"/>
        </w:rPr>
        <w:t>ΣΕ</w:t>
      </w:r>
      <w:r w:rsidRPr="00D07F98">
        <w:rPr>
          <w:b/>
          <w:color w:val="000000"/>
          <w:szCs w:val="22"/>
          <w:lang w:val="el-GR"/>
        </w:rPr>
        <w:t xml:space="preserve"> </w:t>
      </w:r>
      <w:r w:rsidRPr="008369F4">
        <w:rPr>
          <w:b/>
          <w:color w:val="000000"/>
          <w:szCs w:val="22"/>
          <w:lang w:val="en-US"/>
        </w:rPr>
        <w:t>BRAILLE</w:t>
      </w:r>
    </w:p>
    <w:p w14:paraId="6BB13802" w14:textId="77777777" w:rsidR="00371EC0" w:rsidRPr="00D07F98" w:rsidRDefault="00371EC0" w:rsidP="00371EC0">
      <w:pPr>
        <w:tabs>
          <w:tab w:val="clear" w:pos="567"/>
        </w:tabs>
        <w:spacing w:line="240" w:lineRule="auto"/>
        <w:rPr>
          <w:noProof/>
          <w:color w:val="000000"/>
          <w:szCs w:val="22"/>
          <w:lang w:val="el-GR"/>
        </w:rPr>
      </w:pPr>
    </w:p>
    <w:p w14:paraId="08BE9F76" w14:textId="3C18E800" w:rsidR="00371EC0" w:rsidRPr="00D07F98" w:rsidRDefault="00371EC0" w:rsidP="00371EC0">
      <w:pPr>
        <w:tabs>
          <w:tab w:val="clear" w:pos="567"/>
        </w:tabs>
        <w:spacing w:line="240" w:lineRule="auto"/>
        <w:rPr>
          <w:noProof/>
          <w:color w:val="000000"/>
          <w:szCs w:val="22"/>
          <w:lang w:val="el-GR"/>
        </w:rPr>
      </w:pPr>
      <w:r w:rsidRPr="008369F4">
        <w:rPr>
          <w:color w:val="000000"/>
          <w:szCs w:val="22"/>
          <w:lang w:val="en-US"/>
        </w:rPr>
        <w:t>Eltrombopag</w:t>
      </w:r>
      <w:r w:rsidRPr="00D07F98">
        <w:rPr>
          <w:color w:val="000000"/>
          <w:szCs w:val="22"/>
          <w:lang w:val="el-GR"/>
        </w:rPr>
        <w:t xml:space="preserve"> </w:t>
      </w:r>
      <w:r w:rsidRPr="008369F4">
        <w:rPr>
          <w:color w:val="000000"/>
          <w:szCs w:val="22"/>
          <w:lang w:val="en-US"/>
        </w:rPr>
        <w:t>Accord</w:t>
      </w:r>
      <w:r w:rsidRPr="00D07F98">
        <w:rPr>
          <w:color w:val="000000"/>
          <w:szCs w:val="22"/>
          <w:lang w:val="el-GR"/>
        </w:rPr>
        <w:t xml:space="preserve"> </w:t>
      </w:r>
      <w:r>
        <w:rPr>
          <w:color w:val="000000"/>
          <w:szCs w:val="22"/>
          <w:lang w:val="el-GR"/>
        </w:rPr>
        <w:t>50</w:t>
      </w:r>
      <w:r w:rsidRPr="008369F4">
        <w:rPr>
          <w:color w:val="000000"/>
          <w:szCs w:val="22"/>
          <w:lang w:val="en-US"/>
        </w:rPr>
        <w:t> mg</w:t>
      </w:r>
    </w:p>
    <w:p w14:paraId="13F839BA" w14:textId="77777777" w:rsidR="00371EC0" w:rsidRPr="00D07F98" w:rsidRDefault="00371EC0" w:rsidP="00371EC0">
      <w:pPr>
        <w:tabs>
          <w:tab w:val="clear" w:pos="567"/>
        </w:tabs>
        <w:spacing w:line="240" w:lineRule="auto"/>
        <w:rPr>
          <w:color w:val="000000"/>
          <w:szCs w:val="22"/>
          <w:lang w:val="el-GR"/>
        </w:rPr>
      </w:pPr>
    </w:p>
    <w:p w14:paraId="34CB4F77" w14:textId="77777777" w:rsidR="00371EC0" w:rsidRPr="00D07F98" w:rsidRDefault="00371EC0" w:rsidP="00371EC0">
      <w:pPr>
        <w:tabs>
          <w:tab w:val="clear" w:pos="567"/>
        </w:tabs>
        <w:spacing w:line="240" w:lineRule="auto"/>
        <w:rPr>
          <w:color w:val="000000"/>
          <w:szCs w:val="22"/>
          <w:lang w:val="el-GR"/>
        </w:rPr>
      </w:pPr>
    </w:p>
    <w:p w14:paraId="76B4593A" w14:textId="77777777" w:rsidR="00371EC0" w:rsidRPr="00E51455" w:rsidRDefault="00371EC0" w:rsidP="00371EC0">
      <w:pPr>
        <w:pBdr>
          <w:top w:val="single" w:sz="4" w:space="1" w:color="auto"/>
          <w:left w:val="single" w:sz="4" w:space="4" w:color="auto"/>
          <w:bottom w:val="single" w:sz="4" w:space="0" w:color="auto"/>
          <w:right w:val="single" w:sz="4" w:space="4" w:color="auto"/>
        </w:pBdr>
        <w:tabs>
          <w:tab w:val="clear" w:pos="567"/>
          <w:tab w:val="left" w:pos="720"/>
        </w:tabs>
        <w:spacing w:line="240" w:lineRule="auto"/>
        <w:ind w:left="567" w:hanging="567"/>
        <w:rPr>
          <w:i/>
          <w:noProof/>
          <w:lang w:val="el-GR"/>
        </w:rPr>
      </w:pPr>
      <w:r w:rsidRPr="00E51455">
        <w:rPr>
          <w:b/>
          <w:noProof/>
          <w:lang w:val="el-GR"/>
        </w:rPr>
        <w:t>17.</w:t>
      </w:r>
      <w:r w:rsidRPr="00E51455">
        <w:rPr>
          <w:b/>
          <w:noProof/>
          <w:lang w:val="el-GR"/>
        </w:rPr>
        <w:tab/>
        <w:t>ΜΟΝΑΔΙΚΟΣ ΑΝΑΓΝΩΡΙΣΤΙΚΟΣ ΚΩΔΙΚΟΣ – ΔΙΣΔΙΑΣΤΑΤΟΣ ΓΡΑΜΜΩΤΟΣ ΚΩΔΙΚΑΣ (2</w:t>
      </w:r>
      <w:r w:rsidRPr="00E51455">
        <w:rPr>
          <w:b/>
          <w:noProof/>
        </w:rPr>
        <w:t>D</w:t>
      </w:r>
      <w:r w:rsidRPr="00E51455">
        <w:rPr>
          <w:b/>
          <w:noProof/>
          <w:lang w:val="el-GR"/>
        </w:rPr>
        <w:t>)</w:t>
      </w:r>
    </w:p>
    <w:p w14:paraId="7FCFED78" w14:textId="77777777" w:rsidR="00371EC0" w:rsidRPr="00E51455" w:rsidRDefault="00371EC0" w:rsidP="00371EC0">
      <w:pPr>
        <w:tabs>
          <w:tab w:val="clear" w:pos="567"/>
          <w:tab w:val="left" w:pos="720"/>
        </w:tabs>
        <w:spacing w:line="240" w:lineRule="auto"/>
        <w:rPr>
          <w:noProof/>
          <w:lang w:val="el-GR"/>
        </w:rPr>
      </w:pPr>
    </w:p>
    <w:p w14:paraId="66D607E8" w14:textId="77777777" w:rsidR="00371EC0" w:rsidRPr="00E51455" w:rsidRDefault="00371EC0" w:rsidP="00371EC0">
      <w:pPr>
        <w:tabs>
          <w:tab w:val="clear" w:pos="567"/>
          <w:tab w:val="left" w:pos="720"/>
        </w:tabs>
        <w:spacing w:line="240" w:lineRule="auto"/>
        <w:rPr>
          <w:noProof/>
          <w:szCs w:val="22"/>
          <w:shd w:val="clear" w:color="auto" w:fill="CCCCCC"/>
          <w:lang w:val="el-GR"/>
        </w:rPr>
      </w:pPr>
      <w:r w:rsidRPr="00E51455">
        <w:rPr>
          <w:noProof/>
          <w:shd w:val="pct15" w:color="auto" w:fill="auto"/>
          <w:lang w:val="el-GR"/>
        </w:rPr>
        <w:t>Δισδιάστατος γραμμωτός κώδικας (2</w:t>
      </w:r>
      <w:r w:rsidRPr="00E51455">
        <w:rPr>
          <w:noProof/>
          <w:shd w:val="pct15" w:color="auto" w:fill="auto"/>
        </w:rPr>
        <w:t>D</w:t>
      </w:r>
      <w:r w:rsidRPr="00E51455">
        <w:rPr>
          <w:noProof/>
          <w:shd w:val="pct15" w:color="auto" w:fill="auto"/>
          <w:lang w:val="el-GR"/>
        </w:rPr>
        <w:t>) που φέρει τον περιληφθέντα μοναδικό αναγνωριστικό κωδικό.</w:t>
      </w:r>
    </w:p>
    <w:p w14:paraId="3BFA3E1A" w14:textId="77777777" w:rsidR="00371EC0" w:rsidRPr="00E51455" w:rsidRDefault="00371EC0" w:rsidP="00371EC0">
      <w:pPr>
        <w:tabs>
          <w:tab w:val="clear" w:pos="567"/>
          <w:tab w:val="left" w:pos="720"/>
        </w:tabs>
        <w:spacing w:line="240" w:lineRule="auto"/>
        <w:rPr>
          <w:noProof/>
          <w:szCs w:val="22"/>
          <w:lang w:val="el-GR"/>
        </w:rPr>
      </w:pPr>
    </w:p>
    <w:p w14:paraId="0A2D37BA" w14:textId="77777777" w:rsidR="00371EC0" w:rsidRPr="00E51455" w:rsidRDefault="00371EC0" w:rsidP="00371EC0">
      <w:pPr>
        <w:tabs>
          <w:tab w:val="clear" w:pos="567"/>
          <w:tab w:val="left" w:pos="720"/>
        </w:tabs>
        <w:spacing w:line="240" w:lineRule="auto"/>
        <w:rPr>
          <w:noProof/>
          <w:lang w:val="el-GR"/>
        </w:rPr>
      </w:pPr>
    </w:p>
    <w:p w14:paraId="03BF8A9A" w14:textId="77777777" w:rsidR="00371EC0" w:rsidRPr="00E51455" w:rsidRDefault="00371EC0" w:rsidP="00371EC0">
      <w:pPr>
        <w:pBdr>
          <w:top w:val="single" w:sz="4" w:space="1" w:color="auto"/>
          <w:left w:val="single" w:sz="4" w:space="4" w:color="auto"/>
          <w:bottom w:val="single" w:sz="4" w:space="0" w:color="auto"/>
          <w:right w:val="single" w:sz="4" w:space="4" w:color="auto"/>
        </w:pBdr>
        <w:tabs>
          <w:tab w:val="clear" w:pos="567"/>
          <w:tab w:val="left" w:pos="720"/>
        </w:tabs>
        <w:spacing w:line="240" w:lineRule="auto"/>
        <w:ind w:left="567" w:hanging="567"/>
        <w:rPr>
          <w:i/>
          <w:noProof/>
          <w:lang w:val="el-GR"/>
        </w:rPr>
      </w:pPr>
      <w:r w:rsidRPr="00E51455">
        <w:rPr>
          <w:b/>
          <w:noProof/>
          <w:lang w:val="el-GR"/>
        </w:rPr>
        <w:t>18.</w:t>
      </w:r>
      <w:r w:rsidRPr="00E51455">
        <w:rPr>
          <w:b/>
          <w:noProof/>
          <w:lang w:val="el-GR"/>
        </w:rPr>
        <w:tab/>
        <w:t>ΜΟΝΑΔΙΚΟΣ ΑΝΑΓΝΩΡΙΣΤΙΚΟΣ ΚΩΔΙΚΟΣ – ΔΕΔΟΜΕΝΑ ΑΝΑΓΝΩΣΙΜΑ ΑΠΟ ΤΟΝ ΑΝΘΡΩΠΟ</w:t>
      </w:r>
    </w:p>
    <w:p w14:paraId="6634F9FA" w14:textId="77777777" w:rsidR="00371EC0" w:rsidRPr="00E51455" w:rsidRDefault="00371EC0" w:rsidP="00371EC0">
      <w:pPr>
        <w:tabs>
          <w:tab w:val="clear" w:pos="567"/>
          <w:tab w:val="left" w:pos="720"/>
        </w:tabs>
        <w:spacing w:line="240" w:lineRule="auto"/>
        <w:rPr>
          <w:noProof/>
          <w:lang w:val="el-GR"/>
        </w:rPr>
      </w:pPr>
    </w:p>
    <w:p w14:paraId="1966E954" w14:textId="77777777" w:rsidR="00371EC0" w:rsidRPr="00E51455" w:rsidRDefault="00371EC0" w:rsidP="00371EC0">
      <w:pPr>
        <w:tabs>
          <w:tab w:val="clear" w:pos="567"/>
          <w:tab w:val="left" w:pos="720"/>
        </w:tabs>
        <w:rPr>
          <w:szCs w:val="22"/>
          <w:lang w:val="el-GR"/>
        </w:rPr>
      </w:pPr>
      <w:r w:rsidRPr="00E51455">
        <w:rPr>
          <w:szCs w:val="22"/>
        </w:rPr>
        <w:t>PC</w:t>
      </w:r>
    </w:p>
    <w:p w14:paraId="1C11F883" w14:textId="77777777" w:rsidR="00371EC0" w:rsidRPr="00E51455" w:rsidRDefault="00371EC0" w:rsidP="00371EC0">
      <w:pPr>
        <w:tabs>
          <w:tab w:val="clear" w:pos="567"/>
          <w:tab w:val="left" w:pos="720"/>
        </w:tabs>
        <w:rPr>
          <w:szCs w:val="22"/>
          <w:lang w:val="el-GR"/>
        </w:rPr>
      </w:pPr>
      <w:r w:rsidRPr="00E51455">
        <w:rPr>
          <w:szCs w:val="22"/>
        </w:rPr>
        <w:t>SN</w:t>
      </w:r>
    </w:p>
    <w:p w14:paraId="78776785" w14:textId="77777777" w:rsidR="00371EC0" w:rsidRPr="00E51455" w:rsidRDefault="00371EC0" w:rsidP="00371EC0">
      <w:pPr>
        <w:tabs>
          <w:tab w:val="clear" w:pos="567"/>
          <w:tab w:val="left" w:pos="720"/>
        </w:tabs>
        <w:rPr>
          <w:noProof/>
          <w:color w:val="000000"/>
          <w:szCs w:val="22"/>
          <w:lang w:val="el-GR"/>
        </w:rPr>
      </w:pPr>
      <w:r w:rsidRPr="00E51455">
        <w:rPr>
          <w:szCs w:val="22"/>
        </w:rPr>
        <w:t>NN</w:t>
      </w:r>
    </w:p>
    <w:p w14:paraId="17CB406C" w14:textId="77777777" w:rsidR="00371EC0" w:rsidRPr="00E51455" w:rsidRDefault="00371EC0" w:rsidP="00371EC0">
      <w:pPr>
        <w:tabs>
          <w:tab w:val="clear" w:pos="567"/>
        </w:tabs>
        <w:spacing w:line="240" w:lineRule="auto"/>
        <w:rPr>
          <w:noProof/>
          <w:color w:val="000000"/>
          <w:szCs w:val="22"/>
          <w:lang w:val="el-GR"/>
        </w:rPr>
      </w:pPr>
    </w:p>
    <w:p w14:paraId="6B73204F" w14:textId="77777777" w:rsidR="00371EC0" w:rsidRPr="00E51455" w:rsidRDefault="00371EC0" w:rsidP="00371EC0">
      <w:pPr>
        <w:shd w:val="clear" w:color="auto" w:fill="FFFFFF"/>
        <w:tabs>
          <w:tab w:val="clear" w:pos="567"/>
        </w:tabs>
        <w:spacing w:line="240" w:lineRule="auto"/>
        <w:rPr>
          <w:noProof/>
          <w:color w:val="000000"/>
          <w:szCs w:val="22"/>
          <w:lang w:val="el-GR"/>
        </w:rPr>
      </w:pPr>
      <w:r w:rsidRPr="00E51455">
        <w:rPr>
          <w:b/>
          <w:noProof/>
          <w:color w:val="000000"/>
          <w:szCs w:val="22"/>
          <w:lang w:val="el-GR"/>
        </w:rPr>
        <w:br w:type="page"/>
      </w:r>
    </w:p>
    <w:p w14:paraId="5ED7EF6B" w14:textId="77777777" w:rsidR="00371EC0" w:rsidRPr="008369F4"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szCs w:val="22"/>
          <w:lang w:val="el-GR"/>
        </w:rPr>
      </w:pPr>
      <w:r w:rsidRPr="00E51455">
        <w:rPr>
          <w:b/>
          <w:color w:val="000000"/>
          <w:szCs w:val="22"/>
          <w:lang w:val="el-GR"/>
        </w:rPr>
        <w:lastRenderedPageBreak/>
        <w:t xml:space="preserve">ΕΝΔΕΙΞΕΙΣ ΠΟΥ ΠΡΕΠΕΙ ΝΑ ΑΝΑΓΡΑΦΟΝΤΑΙ </w:t>
      </w:r>
      <w:r>
        <w:rPr>
          <w:b/>
          <w:color w:val="000000"/>
          <w:szCs w:val="22"/>
          <w:lang w:val="el-GR"/>
        </w:rPr>
        <w:t>ΣΤΗΝ ΕΞΩΤΕΡΙΚΗ ΣΥΣΚΕΥΑΣΙΑ</w:t>
      </w:r>
    </w:p>
    <w:p w14:paraId="1D08D269"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color w:val="000000"/>
          <w:szCs w:val="22"/>
          <w:lang w:val="el-GR"/>
        </w:rPr>
      </w:pPr>
    </w:p>
    <w:p w14:paraId="767CC741" w14:textId="77777777" w:rsidR="00371EC0" w:rsidRPr="008369F4"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shd w:val="clear" w:color="auto" w:fill="CCCCCC"/>
          <w:lang w:val="el-GR"/>
        </w:rPr>
      </w:pPr>
      <w:r>
        <w:rPr>
          <w:b/>
          <w:color w:val="000000"/>
          <w:szCs w:val="22"/>
          <w:lang w:val="el-GR"/>
        </w:rPr>
        <w:t>ΕΝΔΙΑΜΕΣΟ ΚΟΥΤΙ ΤΩΝ 50 </w:t>
      </w:r>
      <w:r>
        <w:rPr>
          <w:b/>
          <w:color w:val="000000"/>
          <w:szCs w:val="22"/>
          <w:lang w:val="en-US"/>
        </w:rPr>
        <w:t>MG</w:t>
      </w:r>
      <w:r w:rsidRPr="008369F4">
        <w:rPr>
          <w:b/>
          <w:color w:val="000000"/>
          <w:szCs w:val="22"/>
          <w:lang w:val="el-GR"/>
        </w:rPr>
        <w:t xml:space="preserve"> </w:t>
      </w:r>
      <w:r>
        <w:rPr>
          <w:b/>
          <w:color w:val="000000"/>
          <w:szCs w:val="22"/>
          <w:lang w:val="el-GR"/>
        </w:rPr>
        <w:t xml:space="preserve">(ΠΟΛΥΣΥΣΚΕΥΑΣΙΕΣ ΧΩΡΙΣ </w:t>
      </w:r>
      <w:r>
        <w:rPr>
          <w:b/>
          <w:color w:val="000000"/>
          <w:szCs w:val="22"/>
          <w:lang w:val="en-US"/>
        </w:rPr>
        <w:t>BLUE</w:t>
      </w:r>
      <w:r w:rsidRPr="008369F4">
        <w:rPr>
          <w:b/>
          <w:color w:val="000000"/>
          <w:szCs w:val="22"/>
          <w:lang w:val="el-GR"/>
        </w:rPr>
        <w:t xml:space="preserve"> </w:t>
      </w:r>
      <w:r>
        <w:rPr>
          <w:b/>
          <w:color w:val="000000"/>
          <w:szCs w:val="22"/>
          <w:lang w:val="en-US"/>
        </w:rPr>
        <w:t>BOX</w:t>
      </w:r>
      <w:r w:rsidRPr="008369F4">
        <w:rPr>
          <w:b/>
          <w:color w:val="000000"/>
          <w:szCs w:val="22"/>
          <w:lang w:val="el-GR"/>
        </w:rPr>
        <w:t>)</w:t>
      </w:r>
    </w:p>
    <w:p w14:paraId="2BF502E6" w14:textId="77777777" w:rsidR="00371EC0" w:rsidRPr="00E51455" w:rsidRDefault="00371EC0" w:rsidP="00371EC0">
      <w:pPr>
        <w:tabs>
          <w:tab w:val="clear" w:pos="567"/>
        </w:tabs>
        <w:spacing w:line="240" w:lineRule="auto"/>
        <w:rPr>
          <w:noProof/>
          <w:color w:val="000000"/>
          <w:szCs w:val="22"/>
          <w:lang w:val="el-GR"/>
        </w:rPr>
      </w:pPr>
    </w:p>
    <w:p w14:paraId="717CF5D0" w14:textId="77777777" w:rsidR="00371EC0" w:rsidRPr="00E51455" w:rsidRDefault="00371EC0" w:rsidP="00371EC0">
      <w:pPr>
        <w:tabs>
          <w:tab w:val="clear" w:pos="567"/>
        </w:tabs>
        <w:spacing w:line="240" w:lineRule="auto"/>
        <w:rPr>
          <w:noProof/>
          <w:color w:val="000000"/>
          <w:szCs w:val="22"/>
          <w:lang w:val="el-GR"/>
        </w:rPr>
      </w:pPr>
    </w:p>
    <w:p w14:paraId="61EF189B"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1.</w:t>
      </w:r>
      <w:r w:rsidRPr="00E51455">
        <w:rPr>
          <w:b/>
          <w:noProof/>
          <w:color w:val="000000"/>
          <w:szCs w:val="22"/>
          <w:lang w:val="el-GR"/>
        </w:rPr>
        <w:tab/>
      </w:r>
      <w:r w:rsidRPr="00E51455">
        <w:rPr>
          <w:b/>
          <w:color w:val="000000"/>
          <w:szCs w:val="22"/>
          <w:lang w:val="el-GR"/>
        </w:rPr>
        <w:t>ΟΝΟΜΑΣΙΑ ΤΟΥ ΦΑΡΜΑΚΕΥΤΙΚΟΥ ΠΡΟΪΟΝΤΟΣ</w:t>
      </w:r>
    </w:p>
    <w:p w14:paraId="2C8FEFD1" w14:textId="77777777" w:rsidR="00371EC0" w:rsidRPr="00E51455" w:rsidRDefault="00371EC0" w:rsidP="00371EC0">
      <w:pPr>
        <w:tabs>
          <w:tab w:val="clear" w:pos="567"/>
        </w:tabs>
        <w:spacing w:line="240" w:lineRule="auto"/>
        <w:rPr>
          <w:noProof/>
          <w:color w:val="000000"/>
          <w:szCs w:val="22"/>
          <w:lang w:val="el-GR"/>
        </w:rPr>
      </w:pPr>
    </w:p>
    <w:p w14:paraId="28EFE1EB" w14:textId="50E32186" w:rsidR="00371EC0" w:rsidRPr="00E51455" w:rsidRDefault="00371EC0" w:rsidP="00371EC0">
      <w:pPr>
        <w:tabs>
          <w:tab w:val="clear" w:pos="567"/>
        </w:tabs>
        <w:spacing w:line="240" w:lineRule="auto"/>
        <w:rPr>
          <w:color w:val="000000"/>
          <w:szCs w:val="22"/>
          <w:lang w:val="el-GR"/>
        </w:rPr>
      </w:pPr>
      <w:r>
        <w:rPr>
          <w:color w:val="000000"/>
          <w:szCs w:val="22"/>
          <w:lang w:val="el-GR"/>
        </w:rPr>
        <w:t>Eltrombopag Accord</w:t>
      </w:r>
      <w:r w:rsidRPr="00E51455">
        <w:rPr>
          <w:color w:val="000000"/>
          <w:szCs w:val="22"/>
          <w:lang w:val="el-GR"/>
        </w:rPr>
        <w:t xml:space="preserve"> </w:t>
      </w:r>
      <w:r>
        <w:rPr>
          <w:color w:val="000000"/>
          <w:szCs w:val="22"/>
          <w:lang w:val="el-GR"/>
        </w:rPr>
        <w:t>50</w:t>
      </w:r>
      <w:r w:rsidRPr="00E51455">
        <w:rPr>
          <w:color w:val="000000"/>
          <w:szCs w:val="22"/>
          <w:lang w:val="el-GR"/>
        </w:rPr>
        <w:t> mg επικαλυμμένα με λεπτό υμένιο δισκία</w:t>
      </w:r>
    </w:p>
    <w:p w14:paraId="15BAC8AB" w14:textId="31C77F4B" w:rsidR="00371EC0" w:rsidRPr="00E51455" w:rsidRDefault="005E4AB9" w:rsidP="00371EC0">
      <w:pPr>
        <w:tabs>
          <w:tab w:val="clear" w:pos="567"/>
        </w:tabs>
        <w:spacing w:line="240" w:lineRule="auto"/>
        <w:rPr>
          <w:noProof/>
          <w:color w:val="000000"/>
          <w:szCs w:val="22"/>
          <w:lang w:val="el-GR"/>
        </w:rPr>
      </w:pPr>
      <w:r>
        <w:rPr>
          <w:color w:val="000000"/>
          <w:szCs w:val="22"/>
          <w:lang w:val="el-GR"/>
        </w:rPr>
        <w:t>ελτρομβοπάγη</w:t>
      </w:r>
    </w:p>
    <w:p w14:paraId="39B108DC" w14:textId="77777777" w:rsidR="00371EC0" w:rsidRPr="00E51455" w:rsidRDefault="00371EC0" w:rsidP="00371EC0">
      <w:pPr>
        <w:tabs>
          <w:tab w:val="clear" w:pos="567"/>
        </w:tabs>
        <w:spacing w:line="240" w:lineRule="auto"/>
        <w:rPr>
          <w:noProof/>
          <w:color w:val="000000"/>
          <w:szCs w:val="22"/>
          <w:lang w:val="el-GR"/>
        </w:rPr>
      </w:pPr>
    </w:p>
    <w:p w14:paraId="57ADB75D" w14:textId="77777777" w:rsidR="00371EC0" w:rsidRPr="00E51455" w:rsidRDefault="00371EC0" w:rsidP="00371EC0">
      <w:pPr>
        <w:tabs>
          <w:tab w:val="clear" w:pos="567"/>
        </w:tabs>
        <w:spacing w:line="240" w:lineRule="auto"/>
        <w:rPr>
          <w:noProof/>
          <w:color w:val="000000"/>
          <w:szCs w:val="22"/>
          <w:lang w:val="el-GR"/>
        </w:rPr>
      </w:pPr>
    </w:p>
    <w:p w14:paraId="3E6043A7"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el-GR"/>
        </w:rPr>
      </w:pPr>
      <w:r w:rsidRPr="00E51455">
        <w:rPr>
          <w:b/>
          <w:noProof/>
          <w:color w:val="000000"/>
          <w:szCs w:val="22"/>
          <w:lang w:val="el-GR"/>
        </w:rPr>
        <w:t>2.</w:t>
      </w:r>
      <w:r w:rsidRPr="00E51455">
        <w:rPr>
          <w:b/>
          <w:noProof/>
          <w:color w:val="000000"/>
          <w:szCs w:val="22"/>
          <w:lang w:val="el-GR"/>
        </w:rPr>
        <w:tab/>
      </w:r>
      <w:r w:rsidRPr="00E51455">
        <w:rPr>
          <w:b/>
          <w:color w:val="000000"/>
          <w:szCs w:val="22"/>
          <w:lang w:val="el-GR"/>
        </w:rPr>
        <w:t>ΣΥΝΘΕΣΗ ΣΕ ΔΡΑΣΤΙΚΗ(ΕΣ) ΟΥΣΙΑ(ΕΣ)</w:t>
      </w:r>
    </w:p>
    <w:p w14:paraId="0E10217B" w14:textId="77777777" w:rsidR="00371EC0" w:rsidRPr="00E51455" w:rsidRDefault="00371EC0" w:rsidP="00371EC0">
      <w:pPr>
        <w:tabs>
          <w:tab w:val="clear" w:pos="567"/>
        </w:tabs>
        <w:spacing w:line="240" w:lineRule="auto"/>
        <w:rPr>
          <w:noProof/>
          <w:color w:val="000000"/>
          <w:szCs w:val="22"/>
          <w:u w:val="single"/>
          <w:lang w:val="el-GR"/>
        </w:rPr>
      </w:pPr>
    </w:p>
    <w:p w14:paraId="1BE12DEC" w14:textId="75E52B55" w:rsidR="00371EC0" w:rsidRPr="00E51455" w:rsidRDefault="00371EC0" w:rsidP="00371EC0">
      <w:pPr>
        <w:tabs>
          <w:tab w:val="clear" w:pos="567"/>
        </w:tabs>
        <w:spacing w:line="240" w:lineRule="auto"/>
        <w:rPr>
          <w:noProof/>
          <w:color w:val="000000"/>
          <w:szCs w:val="22"/>
          <w:lang w:val="el-GR"/>
        </w:rPr>
      </w:pPr>
      <w:r w:rsidRPr="00E51455">
        <w:rPr>
          <w:color w:val="000000"/>
          <w:szCs w:val="22"/>
          <w:lang w:val="el-GR"/>
        </w:rPr>
        <w:t xml:space="preserve">Κάθε επικαλυμμένο με λεπτό υμένιο δισκίο περιέχει </w:t>
      </w:r>
      <w:r w:rsidR="00B124A7">
        <w:rPr>
          <w:color w:val="000000"/>
          <w:szCs w:val="22"/>
          <w:lang w:val="el-GR"/>
        </w:rPr>
        <w:t>ολαμινική ελτρομβοπάγη</w:t>
      </w:r>
      <w:r w:rsidRPr="00E51455">
        <w:rPr>
          <w:color w:val="000000"/>
          <w:szCs w:val="22"/>
          <w:lang w:val="el-GR"/>
        </w:rPr>
        <w:t xml:space="preserve"> ισοδύναμ</w:t>
      </w:r>
      <w:r w:rsidR="00C61A1E">
        <w:rPr>
          <w:color w:val="000000"/>
          <w:szCs w:val="22"/>
          <w:lang w:val="el-GR"/>
        </w:rPr>
        <w:t>η</w:t>
      </w:r>
      <w:r w:rsidRPr="00E51455">
        <w:rPr>
          <w:color w:val="000000"/>
          <w:szCs w:val="22"/>
          <w:lang w:val="el-GR"/>
        </w:rPr>
        <w:t xml:space="preserve"> με </w:t>
      </w:r>
      <w:r>
        <w:rPr>
          <w:color w:val="000000"/>
          <w:szCs w:val="22"/>
          <w:lang w:val="el-GR"/>
        </w:rPr>
        <w:t>50</w:t>
      </w:r>
      <w:r w:rsidRPr="00E51455">
        <w:rPr>
          <w:color w:val="000000"/>
          <w:szCs w:val="22"/>
          <w:lang w:val="el-GR"/>
        </w:rPr>
        <w:t> mg</w:t>
      </w:r>
      <w:r w:rsidRPr="008C589B">
        <w:rPr>
          <w:color w:val="000000"/>
          <w:szCs w:val="22"/>
          <w:lang w:val="el-GR"/>
        </w:rPr>
        <w:t xml:space="preserve"> </w:t>
      </w:r>
      <w:r w:rsidR="005E4AB9">
        <w:rPr>
          <w:color w:val="000000"/>
          <w:szCs w:val="22"/>
          <w:lang w:val="el-GR"/>
        </w:rPr>
        <w:t>ελτρομβοπάγη</w:t>
      </w:r>
      <w:r>
        <w:rPr>
          <w:color w:val="000000"/>
          <w:szCs w:val="22"/>
          <w:lang w:val="el-GR"/>
        </w:rPr>
        <w:t>.</w:t>
      </w:r>
    </w:p>
    <w:p w14:paraId="28AB8017" w14:textId="77777777" w:rsidR="00371EC0" w:rsidRPr="00E51455" w:rsidRDefault="00371EC0" w:rsidP="00371EC0">
      <w:pPr>
        <w:tabs>
          <w:tab w:val="clear" w:pos="567"/>
        </w:tabs>
        <w:spacing w:line="240" w:lineRule="auto"/>
        <w:rPr>
          <w:noProof/>
          <w:color w:val="000000"/>
          <w:szCs w:val="22"/>
          <w:lang w:val="el-GR"/>
        </w:rPr>
      </w:pPr>
    </w:p>
    <w:p w14:paraId="565DC586" w14:textId="77777777" w:rsidR="00371EC0" w:rsidRPr="00E51455" w:rsidRDefault="00371EC0" w:rsidP="00371EC0">
      <w:pPr>
        <w:tabs>
          <w:tab w:val="clear" w:pos="567"/>
        </w:tabs>
        <w:spacing w:line="240" w:lineRule="auto"/>
        <w:rPr>
          <w:noProof/>
          <w:color w:val="000000"/>
          <w:szCs w:val="22"/>
          <w:lang w:val="el-GR"/>
        </w:rPr>
      </w:pPr>
    </w:p>
    <w:p w14:paraId="666F9758"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3.</w:t>
      </w:r>
      <w:r w:rsidRPr="00E51455">
        <w:rPr>
          <w:b/>
          <w:noProof/>
          <w:color w:val="000000"/>
          <w:szCs w:val="22"/>
          <w:lang w:val="el-GR"/>
        </w:rPr>
        <w:tab/>
      </w:r>
      <w:r w:rsidRPr="00E51455">
        <w:rPr>
          <w:b/>
          <w:color w:val="000000"/>
          <w:szCs w:val="22"/>
          <w:lang w:val="el-GR"/>
        </w:rPr>
        <w:t>ΚΑΤΑΛΟΓΟΣ ΕΚΔΟΧΩΝ</w:t>
      </w:r>
    </w:p>
    <w:p w14:paraId="620DF9DC" w14:textId="77777777" w:rsidR="00371EC0" w:rsidRPr="00E51455" w:rsidRDefault="00371EC0" w:rsidP="00371EC0">
      <w:pPr>
        <w:tabs>
          <w:tab w:val="clear" w:pos="567"/>
        </w:tabs>
        <w:spacing w:line="240" w:lineRule="auto"/>
        <w:rPr>
          <w:noProof/>
          <w:color w:val="000000"/>
          <w:szCs w:val="22"/>
          <w:lang w:val="el-GR"/>
        </w:rPr>
      </w:pPr>
    </w:p>
    <w:p w14:paraId="4D376688" w14:textId="77777777" w:rsidR="00371EC0" w:rsidRPr="00E51455" w:rsidRDefault="00371EC0" w:rsidP="00371EC0">
      <w:pPr>
        <w:tabs>
          <w:tab w:val="clear" w:pos="567"/>
        </w:tabs>
        <w:spacing w:line="240" w:lineRule="auto"/>
        <w:rPr>
          <w:noProof/>
          <w:color w:val="000000"/>
          <w:szCs w:val="22"/>
          <w:lang w:val="el-GR"/>
        </w:rPr>
      </w:pPr>
    </w:p>
    <w:p w14:paraId="616541AD"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4.</w:t>
      </w:r>
      <w:r w:rsidRPr="00E51455">
        <w:rPr>
          <w:b/>
          <w:noProof/>
          <w:color w:val="000000"/>
          <w:szCs w:val="22"/>
          <w:lang w:val="el-GR"/>
        </w:rPr>
        <w:tab/>
      </w:r>
      <w:r w:rsidRPr="00E51455">
        <w:rPr>
          <w:b/>
          <w:color w:val="000000"/>
          <w:szCs w:val="22"/>
          <w:lang w:val="el-GR"/>
        </w:rPr>
        <w:t>ΦΑΡΜΑΚΟΤΕΧΝΙΚΗ ΜΟΡΦΗ ΚΑΙ ΠΕΡΙΕΧΟΜΕΝΟ</w:t>
      </w:r>
    </w:p>
    <w:p w14:paraId="049574A0" w14:textId="77777777" w:rsidR="00371EC0" w:rsidRPr="00E51455" w:rsidRDefault="00371EC0" w:rsidP="00371EC0">
      <w:pPr>
        <w:tabs>
          <w:tab w:val="clear" w:pos="567"/>
        </w:tabs>
        <w:spacing w:line="240" w:lineRule="auto"/>
        <w:rPr>
          <w:noProof/>
          <w:color w:val="000000"/>
          <w:szCs w:val="22"/>
          <w:lang w:val="el-GR"/>
        </w:rPr>
      </w:pPr>
    </w:p>
    <w:p w14:paraId="74A7CB61" w14:textId="77777777" w:rsidR="00371EC0" w:rsidRPr="008369F4" w:rsidRDefault="00371EC0" w:rsidP="00371EC0">
      <w:pPr>
        <w:tabs>
          <w:tab w:val="clear" w:pos="567"/>
        </w:tabs>
        <w:spacing w:line="240" w:lineRule="auto"/>
        <w:rPr>
          <w:color w:val="000000"/>
          <w:szCs w:val="22"/>
          <w:lang w:val="el-GR"/>
        </w:rPr>
      </w:pPr>
      <w:r w:rsidRPr="008369F4">
        <w:rPr>
          <w:color w:val="000000"/>
          <w:szCs w:val="22"/>
          <w:highlight w:val="lightGray"/>
          <w:lang w:val="el-GR"/>
        </w:rPr>
        <w:t>Επικαλυμμένο με λεπτό υμένιο δισκίο</w:t>
      </w:r>
    </w:p>
    <w:p w14:paraId="64323D59" w14:textId="73BC5EA0" w:rsidR="00371EC0" w:rsidRDefault="00371EC0" w:rsidP="00371EC0">
      <w:pPr>
        <w:tabs>
          <w:tab w:val="clear" w:pos="567"/>
        </w:tabs>
        <w:spacing w:line="240" w:lineRule="auto"/>
        <w:rPr>
          <w:color w:val="000000"/>
          <w:szCs w:val="22"/>
          <w:lang w:val="el-GR"/>
        </w:rPr>
      </w:pPr>
      <w:r w:rsidRPr="00E51455">
        <w:rPr>
          <w:color w:val="000000"/>
          <w:szCs w:val="22"/>
          <w:lang w:val="el-GR"/>
        </w:rPr>
        <w:t xml:space="preserve">28 δισκία. </w:t>
      </w:r>
      <w:r w:rsidR="003942C0">
        <w:rPr>
          <w:color w:val="000000"/>
          <w:szCs w:val="22"/>
          <w:lang w:val="el-GR"/>
        </w:rPr>
        <w:t>Μέρος</w:t>
      </w:r>
      <w:r w:rsidR="003942C0" w:rsidRPr="00E51455">
        <w:rPr>
          <w:color w:val="000000"/>
          <w:szCs w:val="22"/>
          <w:lang w:val="el-GR"/>
        </w:rPr>
        <w:t xml:space="preserve"> </w:t>
      </w:r>
      <w:r w:rsidRPr="00E51455">
        <w:rPr>
          <w:color w:val="000000"/>
          <w:szCs w:val="22"/>
          <w:lang w:val="el-GR"/>
        </w:rPr>
        <w:t>πολυσυσκευασίας δεν μπορεί να πωληθεί ξεχωριστά.</w:t>
      </w:r>
    </w:p>
    <w:p w14:paraId="76687BEF" w14:textId="1C871EFB" w:rsidR="00371EC0" w:rsidRPr="00E51455" w:rsidRDefault="00371EC0" w:rsidP="00371EC0">
      <w:pPr>
        <w:tabs>
          <w:tab w:val="clear" w:pos="567"/>
        </w:tabs>
        <w:spacing w:line="240" w:lineRule="auto"/>
        <w:rPr>
          <w:noProof/>
          <w:color w:val="000000"/>
          <w:szCs w:val="22"/>
          <w:lang w:val="el-GR"/>
        </w:rPr>
      </w:pPr>
      <w:r w:rsidRPr="008369F4">
        <w:rPr>
          <w:color w:val="000000"/>
          <w:szCs w:val="22"/>
          <w:highlight w:val="lightGray"/>
          <w:lang w:val="el-GR"/>
        </w:rPr>
        <w:t>28</w:t>
      </w:r>
      <w:r w:rsidRPr="008369F4">
        <w:rPr>
          <w:color w:val="000000"/>
          <w:szCs w:val="22"/>
          <w:highlight w:val="lightGray"/>
          <w:lang w:val="en-US"/>
        </w:rPr>
        <w:t> x </w:t>
      </w:r>
      <w:r w:rsidRPr="008369F4">
        <w:rPr>
          <w:color w:val="000000"/>
          <w:szCs w:val="22"/>
          <w:highlight w:val="lightGray"/>
          <w:lang w:val="el-GR"/>
        </w:rPr>
        <w:t xml:space="preserve">1 δισκία. </w:t>
      </w:r>
      <w:r w:rsidR="003942C0">
        <w:rPr>
          <w:color w:val="000000"/>
          <w:szCs w:val="22"/>
          <w:highlight w:val="lightGray"/>
          <w:lang w:val="el-GR"/>
        </w:rPr>
        <w:t>Μέρος</w:t>
      </w:r>
      <w:r w:rsidR="003942C0" w:rsidRPr="008369F4">
        <w:rPr>
          <w:color w:val="000000"/>
          <w:szCs w:val="22"/>
          <w:highlight w:val="lightGray"/>
          <w:lang w:val="el-GR"/>
        </w:rPr>
        <w:t xml:space="preserve"> </w:t>
      </w:r>
      <w:r w:rsidRPr="008369F4">
        <w:rPr>
          <w:color w:val="000000"/>
          <w:szCs w:val="22"/>
          <w:highlight w:val="lightGray"/>
          <w:lang w:val="el-GR"/>
        </w:rPr>
        <w:t>πολυσυσκευασίας δεν μπορεί να πωληθεί ξεχωριστά.</w:t>
      </w:r>
    </w:p>
    <w:p w14:paraId="216782A7" w14:textId="77777777" w:rsidR="00371EC0" w:rsidRPr="00E51455" w:rsidRDefault="00371EC0" w:rsidP="00371EC0">
      <w:pPr>
        <w:tabs>
          <w:tab w:val="clear" w:pos="567"/>
        </w:tabs>
        <w:spacing w:line="240" w:lineRule="auto"/>
        <w:rPr>
          <w:noProof/>
          <w:color w:val="000000"/>
          <w:szCs w:val="22"/>
          <w:lang w:val="el-GR"/>
        </w:rPr>
      </w:pPr>
    </w:p>
    <w:p w14:paraId="1B0BF9D7" w14:textId="77777777" w:rsidR="00371EC0" w:rsidRPr="00E51455" w:rsidRDefault="00371EC0" w:rsidP="00371EC0">
      <w:pPr>
        <w:tabs>
          <w:tab w:val="clear" w:pos="567"/>
        </w:tabs>
        <w:spacing w:line="240" w:lineRule="auto"/>
        <w:rPr>
          <w:noProof/>
          <w:color w:val="000000"/>
          <w:szCs w:val="22"/>
          <w:lang w:val="el-GR"/>
        </w:rPr>
      </w:pPr>
    </w:p>
    <w:p w14:paraId="357C7749"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5.</w:t>
      </w:r>
      <w:r w:rsidRPr="00E51455">
        <w:rPr>
          <w:b/>
          <w:noProof/>
          <w:color w:val="000000"/>
          <w:szCs w:val="22"/>
          <w:lang w:val="el-GR"/>
        </w:rPr>
        <w:tab/>
      </w:r>
      <w:r w:rsidRPr="00E51455">
        <w:rPr>
          <w:b/>
          <w:color w:val="000000"/>
          <w:szCs w:val="22"/>
          <w:lang w:val="el-GR"/>
        </w:rPr>
        <w:t>ΤΡΟΠΟΣ ΚΑΙ ΟΔΟΣ(ΟΙ) ΧΟΡΗΓΗΣΗΣ</w:t>
      </w:r>
    </w:p>
    <w:p w14:paraId="02F8FE9E" w14:textId="77777777" w:rsidR="00371EC0" w:rsidRPr="00E51455" w:rsidRDefault="00371EC0" w:rsidP="00371EC0">
      <w:pPr>
        <w:tabs>
          <w:tab w:val="clear" w:pos="567"/>
        </w:tabs>
        <w:spacing w:line="240" w:lineRule="auto"/>
        <w:rPr>
          <w:i/>
          <w:noProof/>
          <w:color w:val="000000"/>
          <w:szCs w:val="22"/>
          <w:lang w:val="el-GR"/>
        </w:rPr>
      </w:pPr>
    </w:p>
    <w:p w14:paraId="1327E22E" w14:textId="1519704F" w:rsidR="003942C0" w:rsidRDefault="00371EC0" w:rsidP="003942C0">
      <w:pPr>
        <w:tabs>
          <w:tab w:val="clear" w:pos="567"/>
        </w:tabs>
        <w:spacing w:line="240" w:lineRule="auto"/>
        <w:rPr>
          <w:color w:val="000000"/>
          <w:szCs w:val="22"/>
          <w:lang w:val="el-GR"/>
        </w:rPr>
      </w:pPr>
      <w:r w:rsidRPr="00E51455">
        <w:rPr>
          <w:color w:val="000000"/>
          <w:szCs w:val="22"/>
          <w:lang w:val="el-GR"/>
        </w:rPr>
        <w:t xml:space="preserve">Διαβάστε το φύλλο οδηγιών </w:t>
      </w:r>
      <w:r w:rsidR="003E032B" w:rsidRPr="00E51455">
        <w:rPr>
          <w:color w:val="000000"/>
          <w:lang w:val="el-GR"/>
        </w:rPr>
        <w:t>χρήσης</w:t>
      </w:r>
      <w:r w:rsidR="003E032B" w:rsidRPr="00E51455">
        <w:rPr>
          <w:color w:val="000000"/>
          <w:szCs w:val="22"/>
          <w:lang w:val="el-GR"/>
        </w:rPr>
        <w:t xml:space="preserve"> </w:t>
      </w:r>
      <w:r w:rsidRPr="00E51455">
        <w:rPr>
          <w:color w:val="000000"/>
          <w:szCs w:val="22"/>
          <w:lang w:val="el-GR"/>
        </w:rPr>
        <w:t xml:space="preserve">πριν από τη χρήση. </w:t>
      </w:r>
    </w:p>
    <w:p w14:paraId="4A9019E5" w14:textId="77777777" w:rsidR="003942C0" w:rsidRPr="00E51455" w:rsidRDefault="003942C0" w:rsidP="003942C0">
      <w:pPr>
        <w:tabs>
          <w:tab w:val="clear" w:pos="567"/>
        </w:tabs>
        <w:spacing w:line="240" w:lineRule="auto"/>
        <w:rPr>
          <w:noProof/>
          <w:color w:val="000000"/>
          <w:szCs w:val="22"/>
          <w:lang w:val="el-GR"/>
        </w:rPr>
      </w:pPr>
      <w:r>
        <w:rPr>
          <w:color w:val="000000"/>
          <w:szCs w:val="22"/>
          <w:lang w:val="el-GR"/>
        </w:rPr>
        <w:t>Από στόματος χρήση</w:t>
      </w:r>
      <w:r w:rsidRPr="00E51455">
        <w:rPr>
          <w:color w:val="000000"/>
          <w:szCs w:val="22"/>
          <w:lang w:val="el-GR"/>
        </w:rPr>
        <w:t>.</w:t>
      </w:r>
    </w:p>
    <w:p w14:paraId="033A1B28" w14:textId="77777777" w:rsidR="00371EC0" w:rsidRPr="00E51455" w:rsidRDefault="00371EC0" w:rsidP="00371EC0">
      <w:pPr>
        <w:tabs>
          <w:tab w:val="clear" w:pos="567"/>
        </w:tabs>
        <w:spacing w:line="240" w:lineRule="auto"/>
        <w:rPr>
          <w:noProof/>
          <w:color w:val="000000"/>
          <w:szCs w:val="22"/>
          <w:lang w:val="el-GR"/>
        </w:rPr>
      </w:pPr>
    </w:p>
    <w:p w14:paraId="673073E4"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6.</w:t>
      </w:r>
      <w:r w:rsidRPr="00E51455">
        <w:rPr>
          <w:b/>
          <w:noProof/>
          <w:color w:val="000000"/>
          <w:szCs w:val="22"/>
          <w:lang w:val="el-GR"/>
        </w:rPr>
        <w:tab/>
      </w:r>
      <w:r w:rsidRPr="00E51455">
        <w:rPr>
          <w:b/>
          <w:color w:val="000000"/>
          <w:szCs w:val="22"/>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48DAF208" w14:textId="77777777" w:rsidR="00371EC0" w:rsidRPr="00E51455" w:rsidRDefault="00371EC0" w:rsidP="00371EC0">
      <w:pPr>
        <w:tabs>
          <w:tab w:val="clear" w:pos="567"/>
        </w:tabs>
        <w:spacing w:line="240" w:lineRule="auto"/>
        <w:rPr>
          <w:noProof/>
          <w:color w:val="000000"/>
          <w:szCs w:val="22"/>
          <w:lang w:val="el-GR"/>
        </w:rPr>
      </w:pPr>
    </w:p>
    <w:p w14:paraId="12840596" w14:textId="77777777" w:rsidR="00371EC0" w:rsidRPr="00E51455" w:rsidRDefault="00371EC0" w:rsidP="00371EC0">
      <w:pPr>
        <w:tabs>
          <w:tab w:val="clear" w:pos="567"/>
        </w:tabs>
        <w:spacing w:line="240" w:lineRule="auto"/>
        <w:rPr>
          <w:noProof/>
          <w:color w:val="000000"/>
          <w:szCs w:val="22"/>
          <w:lang w:val="el-GR"/>
        </w:rPr>
      </w:pPr>
      <w:r w:rsidRPr="00E51455">
        <w:rPr>
          <w:color w:val="000000"/>
          <w:szCs w:val="22"/>
          <w:lang w:val="el-GR"/>
        </w:rPr>
        <w:t>Να φυλάσσεται σε θέση, την οποία δεν βλέπουν και δεν προσεγγίζουν τα παιδιά.</w:t>
      </w:r>
    </w:p>
    <w:p w14:paraId="6DD6F573" w14:textId="77777777" w:rsidR="00371EC0" w:rsidRPr="00E51455" w:rsidRDefault="00371EC0" w:rsidP="00371EC0">
      <w:pPr>
        <w:tabs>
          <w:tab w:val="clear" w:pos="567"/>
        </w:tabs>
        <w:spacing w:line="240" w:lineRule="auto"/>
        <w:rPr>
          <w:noProof/>
          <w:color w:val="000000"/>
          <w:szCs w:val="22"/>
          <w:lang w:val="el-GR"/>
        </w:rPr>
      </w:pPr>
    </w:p>
    <w:p w14:paraId="6A933230" w14:textId="77777777" w:rsidR="00371EC0" w:rsidRPr="00E51455" w:rsidRDefault="00371EC0" w:rsidP="00371EC0">
      <w:pPr>
        <w:tabs>
          <w:tab w:val="clear" w:pos="567"/>
        </w:tabs>
        <w:spacing w:line="240" w:lineRule="auto"/>
        <w:rPr>
          <w:noProof/>
          <w:color w:val="000000"/>
          <w:szCs w:val="22"/>
          <w:lang w:val="el-GR"/>
        </w:rPr>
      </w:pPr>
    </w:p>
    <w:p w14:paraId="2BF94D8E"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7.</w:t>
      </w:r>
      <w:r w:rsidRPr="00E51455">
        <w:rPr>
          <w:b/>
          <w:noProof/>
          <w:color w:val="000000"/>
          <w:szCs w:val="22"/>
          <w:lang w:val="el-GR"/>
        </w:rPr>
        <w:tab/>
      </w:r>
      <w:r w:rsidRPr="00E51455">
        <w:rPr>
          <w:b/>
          <w:color w:val="000000"/>
          <w:szCs w:val="22"/>
          <w:lang w:val="el-GR"/>
        </w:rPr>
        <w:t>ΑΛΛΗ(ΕΣ) ΕΙΔΙΚΗ(ΕΣ) ΠΡΟΕΙΔΟΠΟΙΗΣΗ(ΕΙΣ), ΕΑΝ ΕΙΝΑΙ ΑΠΑΡΑΙΤΗΤΗ(ΕΣ)</w:t>
      </w:r>
    </w:p>
    <w:p w14:paraId="16210C91" w14:textId="77777777" w:rsidR="00371EC0" w:rsidRPr="00E51455" w:rsidRDefault="00371EC0" w:rsidP="00371EC0">
      <w:pPr>
        <w:tabs>
          <w:tab w:val="clear" w:pos="567"/>
        </w:tabs>
        <w:spacing w:line="240" w:lineRule="auto"/>
        <w:rPr>
          <w:noProof/>
          <w:color w:val="000000"/>
          <w:szCs w:val="22"/>
          <w:lang w:val="el-GR"/>
        </w:rPr>
      </w:pPr>
    </w:p>
    <w:p w14:paraId="0CEBD133" w14:textId="77777777" w:rsidR="00371EC0" w:rsidRPr="00E51455" w:rsidRDefault="00371EC0" w:rsidP="00371EC0">
      <w:pPr>
        <w:tabs>
          <w:tab w:val="clear" w:pos="567"/>
        </w:tabs>
        <w:spacing w:line="240" w:lineRule="auto"/>
        <w:rPr>
          <w:noProof/>
          <w:color w:val="000000"/>
          <w:szCs w:val="22"/>
          <w:lang w:val="el-GR"/>
        </w:rPr>
      </w:pPr>
    </w:p>
    <w:p w14:paraId="4DC53FAF"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8.</w:t>
      </w:r>
      <w:r w:rsidRPr="00E51455">
        <w:rPr>
          <w:b/>
          <w:noProof/>
          <w:color w:val="000000"/>
          <w:szCs w:val="22"/>
          <w:lang w:val="el-GR"/>
        </w:rPr>
        <w:tab/>
      </w:r>
      <w:r w:rsidRPr="00E51455">
        <w:rPr>
          <w:b/>
          <w:color w:val="000000"/>
          <w:szCs w:val="22"/>
          <w:lang w:val="el-GR"/>
        </w:rPr>
        <w:t>ΗΜΕΡΟΜΗΝΙΑ ΛΗΞΗΣ</w:t>
      </w:r>
    </w:p>
    <w:p w14:paraId="2328F238" w14:textId="77777777" w:rsidR="00371EC0" w:rsidRPr="00E51455" w:rsidRDefault="00371EC0" w:rsidP="00371EC0">
      <w:pPr>
        <w:tabs>
          <w:tab w:val="clear" w:pos="567"/>
        </w:tabs>
        <w:spacing w:line="240" w:lineRule="auto"/>
        <w:rPr>
          <w:noProof/>
          <w:color w:val="000000"/>
          <w:szCs w:val="22"/>
          <w:lang w:val="el-GR"/>
        </w:rPr>
      </w:pPr>
    </w:p>
    <w:p w14:paraId="74E1196B" w14:textId="65962707" w:rsidR="00371EC0" w:rsidRPr="006F21D1" w:rsidRDefault="007846C3" w:rsidP="00371EC0">
      <w:pPr>
        <w:tabs>
          <w:tab w:val="clear" w:pos="567"/>
        </w:tabs>
        <w:spacing w:line="240" w:lineRule="auto"/>
        <w:rPr>
          <w:noProof/>
          <w:color w:val="000000"/>
          <w:szCs w:val="22"/>
          <w:lang w:val="el-GR"/>
        </w:rPr>
      </w:pPr>
      <w:r>
        <w:rPr>
          <w:color w:val="000000"/>
          <w:szCs w:val="22"/>
          <w:lang w:val="en-US"/>
        </w:rPr>
        <w:t>EXP</w:t>
      </w:r>
    </w:p>
    <w:p w14:paraId="7A991E38" w14:textId="77777777" w:rsidR="00371EC0" w:rsidRPr="00E51455" w:rsidRDefault="00371EC0" w:rsidP="00371EC0">
      <w:pPr>
        <w:tabs>
          <w:tab w:val="clear" w:pos="567"/>
        </w:tabs>
        <w:spacing w:line="240" w:lineRule="auto"/>
        <w:rPr>
          <w:noProof/>
          <w:color w:val="000000"/>
          <w:szCs w:val="22"/>
          <w:lang w:val="el-GR"/>
        </w:rPr>
      </w:pPr>
    </w:p>
    <w:p w14:paraId="5F295064" w14:textId="77777777" w:rsidR="00371EC0" w:rsidRPr="00E51455" w:rsidRDefault="00371EC0" w:rsidP="00371EC0">
      <w:pPr>
        <w:tabs>
          <w:tab w:val="clear" w:pos="567"/>
        </w:tabs>
        <w:spacing w:line="240" w:lineRule="auto"/>
        <w:rPr>
          <w:noProof/>
          <w:color w:val="000000"/>
          <w:szCs w:val="22"/>
          <w:lang w:val="el-GR"/>
        </w:rPr>
      </w:pPr>
    </w:p>
    <w:p w14:paraId="4EFDE485"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9.</w:t>
      </w:r>
      <w:r w:rsidRPr="00E51455">
        <w:rPr>
          <w:b/>
          <w:noProof/>
          <w:color w:val="000000"/>
          <w:szCs w:val="22"/>
          <w:lang w:val="el-GR"/>
        </w:rPr>
        <w:tab/>
      </w:r>
      <w:r w:rsidRPr="00E51455">
        <w:rPr>
          <w:b/>
          <w:color w:val="000000"/>
          <w:szCs w:val="22"/>
          <w:lang w:val="el-GR"/>
        </w:rPr>
        <w:t>ΕΙΔΙΚΕΣ ΣΥΝΘΗΚΕΣ ΦΥΛΑΞΗΣ</w:t>
      </w:r>
    </w:p>
    <w:p w14:paraId="7D349422" w14:textId="77777777" w:rsidR="00371EC0" w:rsidRPr="00E51455" w:rsidRDefault="00371EC0" w:rsidP="00371EC0">
      <w:pPr>
        <w:tabs>
          <w:tab w:val="clear" w:pos="567"/>
        </w:tabs>
        <w:spacing w:line="240" w:lineRule="auto"/>
        <w:rPr>
          <w:noProof/>
          <w:color w:val="000000"/>
          <w:szCs w:val="22"/>
          <w:lang w:val="el-GR"/>
        </w:rPr>
      </w:pPr>
    </w:p>
    <w:p w14:paraId="6523EA0A" w14:textId="77777777" w:rsidR="00371EC0" w:rsidRPr="00E51455" w:rsidRDefault="00371EC0" w:rsidP="00371EC0">
      <w:pPr>
        <w:tabs>
          <w:tab w:val="clear" w:pos="567"/>
        </w:tabs>
        <w:spacing w:line="240" w:lineRule="auto"/>
        <w:ind w:left="567" w:hanging="567"/>
        <w:rPr>
          <w:noProof/>
          <w:color w:val="000000"/>
          <w:szCs w:val="22"/>
          <w:lang w:val="el-GR"/>
        </w:rPr>
      </w:pPr>
    </w:p>
    <w:p w14:paraId="2DD66E0E"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el-GR"/>
        </w:rPr>
      </w:pPr>
      <w:r w:rsidRPr="00E51455">
        <w:rPr>
          <w:b/>
          <w:noProof/>
          <w:color w:val="000000"/>
          <w:szCs w:val="22"/>
          <w:lang w:val="el-GR"/>
        </w:rPr>
        <w:t>10.</w:t>
      </w:r>
      <w:r w:rsidRPr="00E51455">
        <w:rPr>
          <w:b/>
          <w:noProof/>
          <w:color w:val="000000"/>
          <w:szCs w:val="22"/>
          <w:lang w:val="el-GR"/>
        </w:rPr>
        <w:tab/>
      </w:r>
      <w:r w:rsidRPr="00E51455">
        <w:rPr>
          <w:b/>
          <w:color w:val="000000"/>
          <w:szCs w:val="22"/>
          <w:lang w:val="el-GR"/>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1648E28F" w14:textId="77777777" w:rsidR="00371EC0" w:rsidRPr="00E51455" w:rsidRDefault="00371EC0" w:rsidP="00371EC0">
      <w:pPr>
        <w:tabs>
          <w:tab w:val="clear" w:pos="567"/>
        </w:tabs>
        <w:spacing w:line="240" w:lineRule="auto"/>
        <w:rPr>
          <w:noProof/>
          <w:color w:val="000000"/>
          <w:szCs w:val="22"/>
          <w:lang w:val="el-GR"/>
        </w:rPr>
      </w:pPr>
    </w:p>
    <w:p w14:paraId="052848C4" w14:textId="77777777" w:rsidR="00371EC0" w:rsidRPr="00E51455" w:rsidRDefault="00371EC0" w:rsidP="00371EC0">
      <w:pPr>
        <w:tabs>
          <w:tab w:val="clear" w:pos="567"/>
        </w:tabs>
        <w:spacing w:line="240" w:lineRule="auto"/>
        <w:rPr>
          <w:noProof/>
          <w:color w:val="000000"/>
          <w:szCs w:val="22"/>
          <w:lang w:val="el-GR"/>
        </w:rPr>
      </w:pPr>
    </w:p>
    <w:p w14:paraId="757C3F3F"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szCs w:val="22"/>
          <w:lang w:val="el-GR"/>
        </w:rPr>
      </w:pPr>
      <w:r w:rsidRPr="00E51455">
        <w:rPr>
          <w:b/>
          <w:noProof/>
          <w:color w:val="000000"/>
          <w:szCs w:val="22"/>
          <w:lang w:val="el-GR"/>
        </w:rPr>
        <w:t>11.</w:t>
      </w:r>
      <w:r w:rsidRPr="00E51455">
        <w:rPr>
          <w:b/>
          <w:noProof/>
          <w:color w:val="000000"/>
          <w:szCs w:val="22"/>
          <w:lang w:val="el-GR"/>
        </w:rPr>
        <w:tab/>
      </w:r>
      <w:r w:rsidRPr="00E51455">
        <w:rPr>
          <w:b/>
          <w:color w:val="000000"/>
          <w:szCs w:val="22"/>
          <w:lang w:val="el-GR"/>
        </w:rPr>
        <w:t>ΟΝΟΜΑ ΚΑΙ ΔΙΕΥΘΥΝΣΗ ΤΟΥ ΚΑΤΟΧΟΥ ΤΗΣ ΑΔΕΙΑΣ ΚΥΚΛΟΦΟΡΙΑΣ</w:t>
      </w:r>
    </w:p>
    <w:p w14:paraId="3A934EFF" w14:textId="77777777" w:rsidR="00371EC0" w:rsidRPr="00E51455" w:rsidRDefault="00371EC0" w:rsidP="00371EC0">
      <w:pPr>
        <w:tabs>
          <w:tab w:val="clear" w:pos="567"/>
        </w:tabs>
        <w:spacing w:line="240" w:lineRule="auto"/>
        <w:rPr>
          <w:noProof/>
          <w:color w:val="000000"/>
          <w:szCs w:val="22"/>
          <w:lang w:val="el-GR"/>
        </w:rPr>
      </w:pPr>
    </w:p>
    <w:p w14:paraId="404A50E6" w14:textId="77777777" w:rsidR="00371EC0" w:rsidRPr="00E66D62" w:rsidRDefault="00371EC0" w:rsidP="00371EC0">
      <w:pPr>
        <w:keepNext/>
        <w:spacing w:line="240" w:lineRule="auto"/>
        <w:rPr>
          <w:szCs w:val="22"/>
        </w:rPr>
      </w:pPr>
      <w:r w:rsidRPr="00E66D62">
        <w:rPr>
          <w:szCs w:val="22"/>
        </w:rPr>
        <w:t>Accord Healthcare S.L.U.</w:t>
      </w:r>
    </w:p>
    <w:p w14:paraId="7E0E4D3C" w14:textId="77777777" w:rsidR="00371EC0" w:rsidRPr="00A45C84" w:rsidRDefault="00371EC0" w:rsidP="00371EC0">
      <w:pPr>
        <w:spacing w:line="240" w:lineRule="auto"/>
        <w:rPr>
          <w:szCs w:val="22"/>
          <w:lang w:val="pt-PT"/>
        </w:rPr>
      </w:pPr>
      <w:r w:rsidRPr="00A45C84">
        <w:rPr>
          <w:szCs w:val="22"/>
          <w:lang w:val="pt-PT"/>
        </w:rPr>
        <w:t>World Trade Center, Moll de Barcelona, s/n,</w:t>
      </w:r>
    </w:p>
    <w:p w14:paraId="05B5F428" w14:textId="77777777" w:rsidR="00371EC0" w:rsidRPr="00A45C84" w:rsidRDefault="00371EC0" w:rsidP="00371EC0">
      <w:pPr>
        <w:spacing w:line="240" w:lineRule="auto"/>
        <w:rPr>
          <w:szCs w:val="22"/>
          <w:lang w:val="pt-PT"/>
        </w:rPr>
      </w:pPr>
      <w:r w:rsidRPr="00A45C84">
        <w:rPr>
          <w:szCs w:val="22"/>
          <w:lang w:val="pt-PT"/>
        </w:rPr>
        <w:t>Edifici Est, 6</w:t>
      </w:r>
      <w:r w:rsidRPr="00A45C84">
        <w:rPr>
          <w:szCs w:val="22"/>
          <w:vertAlign w:val="superscript"/>
          <w:lang w:val="pt-PT"/>
        </w:rPr>
        <w:t>a</w:t>
      </w:r>
      <w:r w:rsidRPr="00A45C84">
        <w:rPr>
          <w:szCs w:val="22"/>
          <w:lang w:val="pt-PT"/>
        </w:rPr>
        <w:t xml:space="preserve"> Planta,</w:t>
      </w:r>
    </w:p>
    <w:p w14:paraId="306451AA" w14:textId="77777777" w:rsidR="00371EC0" w:rsidRPr="00A45C84" w:rsidRDefault="00371EC0" w:rsidP="00371EC0">
      <w:pPr>
        <w:spacing w:line="240" w:lineRule="auto"/>
        <w:rPr>
          <w:szCs w:val="22"/>
          <w:lang w:val="pt-PT"/>
        </w:rPr>
      </w:pPr>
      <w:r w:rsidRPr="00A45C84">
        <w:rPr>
          <w:szCs w:val="22"/>
          <w:lang w:val="pt-PT"/>
        </w:rPr>
        <w:t>08039 Barcelona,</w:t>
      </w:r>
    </w:p>
    <w:p w14:paraId="139DA3E7" w14:textId="77777777" w:rsidR="00371EC0" w:rsidRPr="008369F4" w:rsidRDefault="00371EC0" w:rsidP="00371EC0">
      <w:pPr>
        <w:spacing w:line="240" w:lineRule="auto"/>
        <w:rPr>
          <w:color w:val="000000"/>
          <w:lang w:val="el-GR"/>
        </w:rPr>
      </w:pPr>
      <w:r>
        <w:rPr>
          <w:szCs w:val="22"/>
          <w:lang w:val="el-GR"/>
        </w:rPr>
        <w:t>Ισπανία</w:t>
      </w:r>
    </w:p>
    <w:p w14:paraId="21A590CA" w14:textId="77777777" w:rsidR="00371EC0" w:rsidRPr="00D07F98" w:rsidRDefault="00371EC0" w:rsidP="00371EC0">
      <w:pPr>
        <w:spacing w:line="240" w:lineRule="auto"/>
        <w:rPr>
          <w:color w:val="000000"/>
          <w:lang w:val="el-GR"/>
        </w:rPr>
      </w:pPr>
    </w:p>
    <w:p w14:paraId="67B04DE0" w14:textId="77777777" w:rsidR="00371EC0" w:rsidRPr="00E51455" w:rsidRDefault="00371EC0" w:rsidP="00371EC0">
      <w:pPr>
        <w:tabs>
          <w:tab w:val="clear" w:pos="567"/>
        </w:tabs>
        <w:spacing w:line="240" w:lineRule="auto"/>
        <w:rPr>
          <w:noProof/>
          <w:color w:val="000000"/>
          <w:szCs w:val="22"/>
          <w:lang w:val="el-GR"/>
        </w:rPr>
      </w:pPr>
    </w:p>
    <w:p w14:paraId="71A888ED"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12.</w:t>
      </w:r>
      <w:r w:rsidRPr="00E51455">
        <w:rPr>
          <w:b/>
          <w:noProof/>
          <w:color w:val="000000"/>
          <w:szCs w:val="22"/>
          <w:lang w:val="el-GR"/>
        </w:rPr>
        <w:tab/>
      </w:r>
      <w:r w:rsidRPr="00E51455">
        <w:rPr>
          <w:b/>
          <w:color w:val="000000"/>
          <w:szCs w:val="22"/>
          <w:lang w:val="el-GR"/>
        </w:rPr>
        <w:t>ΑΡΙΘΜΟΣ(ΟΙ) ΑΔΕΙΑΣ ΚΥΚΛΟΦΟΡΙΑΣ</w:t>
      </w:r>
    </w:p>
    <w:p w14:paraId="6999E448" w14:textId="77777777" w:rsidR="00371EC0" w:rsidRPr="00E51455" w:rsidRDefault="00371EC0" w:rsidP="00371EC0">
      <w:pPr>
        <w:tabs>
          <w:tab w:val="clear" w:pos="567"/>
        </w:tabs>
        <w:spacing w:line="240" w:lineRule="auto"/>
        <w:rPr>
          <w:noProof/>
          <w:color w:val="000000"/>
          <w:szCs w:val="22"/>
          <w:lang w:val="el-GR"/>
        </w:rPr>
      </w:pPr>
    </w:p>
    <w:p w14:paraId="4FD7857B" w14:textId="77777777" w:rsidR="00371EC0" w:rsidRPr="00D07F98" w:rsidRDefault="00371EC0" w:rsidP="00371EC0">
      <w:pPr>
        <w:spacing w:line="240" w:lineRule="auto"/>
        <w:rPr>
          <w:szCs w:val="22"/>
          <w:lang w:val="el-GR"/>
        </w:rPr>
      </w:pPr>
      <w:r w:rsidRPr="00837B6B">
        <w:rPr>
          <w:szCs w:val="22"/>
          <w:lang w:val="en-US"/>
        </w:rPr>
        <w:t>EU</w:t>
      </w:r>
      <w:r w:rsidRPr="00D07F98">
        <w:rPr>
          <w:szCs w:val="22"/>
          <w:lang w:val="el-GR"/>
        </w:rPr>
        <w:t xml:space="preserve">/1/24/1903/013   </w:t>
      </w:r>
    </w:p>
    <w:p w14:paraId="1A28AC08" w14:textId="77777777" w:rsidR="00371EC0" w:rsidRDefault="00371EC0" w:rsidP="00371EC0">
      <w:pPr>
        <w:tabs>
          <w:tab w:val="clear" w:pos="567"/>
        </w:tabs>
        <w:spacing w:line="240" w:lineRule="auto"/>
        <w:rPr>
          <w:noProof/>
          <w:color w:val="000000"/>
          <w:szCs w:val="22"/>
          <w:lang w:val="el-GR"/>
        </w:rPr>
      </w:pPr>
      <w:r w:rsidRPr="00CD1798">
        <w:rPr>
          <w:szCs w:val="22"/>
          <w:highlight w:val="lightGray"/>
          <w:lang w:val="en-US"/>
        </w:rPr>
        <w:t>EU</w:t>
      </w:r>
      <w:r w:rsidRPr="00D07F98">
        <w:rPr>
          <w:szCs w:val="22"/>
          <w:highlight w:val="lightGray"/>
          <w:lang w:val="el-GR"/>
        </w:rPr>
        <w:t>/1/24/1903/016</w:t>
      </w:r>
      <w:r w:rsidRPr="00D07F98">
        <w:rPr>
          <w:szCs w:val="22"/>
          <w:lang w:val="el-GR"/>
        </w:rPr>
        <w:t xml:space="preserve">   </w:t>
      </w:r>
    </w:p>
    <w:p w14:paraId="255C7B69" w14:textId="77777777" w:rsidR="00371EC0" w:rsidRPr="00E51455" w:rsidRDefault="00371EC0" w:rsidP="00371EC0">
      <w:pPr>
        <w:tabs>
          <w:tab w:val="clear" w:pos="567"/>
        </w:tabs>
        <w:spacing w:line="240" w:lineRule="auto"/>
        <w:rPr>
          <w:noProof/>
          <w:color w:val="000000"/>
          <w:szCs w:val="22"/>
          <w:lang w:val="el-GR"/>
        </w:rPr>
      </w:pPr>
    </w:p>
    <w:p w14:paraId="67F73014" w14:textId="77777777" w:rsidR="00371EC0" w:rsidRPr="00E51455" w:rsidRDefault="00371EC0" w:rsidP="00371EC0">
      <w:pPr>
        <w:tabs>
          <w:tab w:val="clear" w:pos="567"/>
        </w:tabs>
        <w:spacing w:line="240" w:lineRule="auto"/>
        <w:rPr>
          <w:noProof/>
          <w:color w:val="000000"/>
          <w:szCs w:val="22"/>
          <w:lang w:val="el-GR"/>
        </w:rPr>
      </w:pPr>
    </w:p>
    <w:p w14:paraId="10FC4D4E"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13.</w:t>
      </w:r>
      <w:r w:rsidRPr="00E51455">
        <w:rPr>
          <w:b/>
          <w:noProof/>
          <w:color w:val="000000"/>
          <w:szCs w:val="22"/>
          <w:lang w:val="el-GR"/>
        </w:rPr>
        <w:tab/>
      </w:r>
      <w:r w:rsidRPr="00E51455">
        <w:rPr>
          <w:b/>
          <w:color w:val="000000"/>
          <w:szCs w:val="22"/>
          <w:lang w:val="el-GR"/>
        </w:rPr>
        <w:t>ΑΡΙΘΜΟΣ ΠΑΡΤΙΔΑΣ</w:t>
      </w:r>
    </w:p>
    <w:p w14:paraId="3A2E5B3D" w14:textId="77777777" w:rsidR="00371EC0" w:rsidRPr="00E51455" w:rsidRDefault="00371EC0" w:rsidP="00371EC0">
      <w:pPr>
        <w:tabs>
          <w:tab w:val="clear" w:pos="567"/>
        </w:tabs>
        <w:spacing w:line="240" w:lineRule="auto"/>
        <w:rPr>
          <w:noProof/>
          <w:color w:val="000000"/>
          <w:szCs w:val="22"/>
          <w:lang w:val="el-GR"/>
        </w:rPr>
      </w:pPr>
    </w:p>
    <w:p w14:paraId="1F6F0BF4" w14:textId="69A6AAFC" w:rsidR="00371EC0" w:rsidRPr="006F21D1" w:rsidRDefault="007846C3" w:rsidP="00371EC0">
      <w:pPr>
        <w:tabs>
          <w:tab w:val="clear" w:pos="567"/>
        </w:tabs>
        <w:spacing w:line="240" w:lineRule="auto"/>
        <w:rPr>
          <w:noProof/>
          <w:color w:val="000000"/>
          <w:szCs w:val="22"/>
          <w:lang w:val="el-GR"/>
        </w:rPr>
      </w:pPr>
      <w:r>
        <w:rPr>
          <w:color w:val="000000"/>
          <w:szCs w:val="22"/>
          <w:lang w:val="en-US"/>
        </w:rPr>
        <w:t>Lot</w:t>
      </w:r>
    </w:p>
    <w:p w14:paraId="022A4C7D" w14:textId="77777777" w:rsidR="00371EC0" w:rsidRPr="00E51455" w:rsidRDefault="00371EC0" w:rsidP="00371EC0">
      <w:pPr>
        <w:tabs>
          <w:tab w:val="clear" w:pos="567"/>
        </w:tabs>
        <w:spacing w:line="240" w:lineRule="auto"/>
        <w:rPr>
          <w:noProof/>
          <w:color w:val="000000"/>
          <w:szCs w:val="22"/>
          <w:lang w:val="el-GR"/>
        </w:rPr>
      </w:pPr>
    </w:p>
    <w:p w14:paraId="2BC4F768" w14:textId="77777777" w:rsidR="00371EC0" w:rsidRPr="00E51455" w:rsidRDefault="00371EC0" w:rsidP="00371EC0">
      <w:pPr>
        <w:tabs>
          <w:tab w:val="clear" w:pos="567"/>
        </w:tabs>
        <w:spacing w:line="240" w:lineRule="auto"/>
        <w:rPr>
          <w:noProof/>
          <w:color w:val="000000"/>
          <w:szCs w:val="22"/>
          <w:lang w:val="el-GR"/>
        </w:rPr>
      </w:pPr>
    </w:p>
    <w:p w14:paraId="3E5419C4"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14.</w:t>
      </w:r>
      <w:r w:rsidRPr="00E51455">
        <w:rPr>
          <w:b/>
          <w:noProof/>
          <w:color w:val="000000"/>
          <w:szCs w:val="22"/>
          <w:lang w:val="el-GR"/>
        </w:rPr>
        <w:tab/>
      </w:r>
      <w:r w:rsidRPr="00E51455">
        <w:rPr>
          <w:b/>
          <w:color w:val="000000"/>
          <w:szCs w:val="22"/>
          <w:lang w:val="el-GR"/>
        </w:rPr>
        <w:t>ΓΕΝΙΚΗ ΚΑΤΑΤΑΞΗ ΓΙΑ ΤΗ ΔΙΑΘΕΣΗ</w:t>
      </w:r>
    </w:p>
    <w:p w14:paraId="3B6D3B89" w14:textId="77777777" w:rsidR="00371EC0" w:rsidRPr="00E51455" w:rsidRDefault="00371EC0" w:rsidP="00371EC0">
      <w:pPr>
        <w:tabs>
          <w:tab w:val="clear" w:pos="567"/>
        </w:tabs>
        <w:spacing w:line="240" w:lineRule="auto"/>
        <w:rPr>
          <w:noProof/>
          <w:color w:val="000000"/>
          <w:szCs w:val="22"/>
          <w:lang w:val="el-GR"/>
        </w:rPr>
      </w:pPr>
    </w:p>
    <w:p w14:paraId="6891CD9C" w14:textId="77777777" w:rsidR="00371EC0" w:rsidRPr="00E51455" w:rsidRDefault="00371EC0" w:rsidP="00371EC0">
      <w:pPr>
        <w:tabs>
          <w:tab w:val="clear" w:pos="567"/>
        </w:tabs>
        <w:spacing w:line="240" w:lineRule="auto"/>
        <w:rPr>
          <w:noProof/>
          <w:color w:val="000000"/>
          <w:szCs w:val="22"/>
          <w:lang w:val="el-GR"/>
        </w:rPr>
      </w:pPr>
    </w:p>
    <w:p w14:paraId="3C89C784"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15.</w:t>
      </w:r>
      <w:r w:rsidRPr="00E51455">
        <w:rPr>
          <w:b/>
          <w:noProof/>
          <w:color w:val="000000"/>
          <w:szCs w:val="22"/>
          <w:lang w:val="el-GR"/>
        </w:rPr>
        <w:tab/>
      </w:r>
      <w:r w:rsidRPr="00E51455">
        <w:rPr>
          <w:b/>
          <w:color w:val="000000"/>
          <w:szCs w:val="22"/>
          <w:lang w:val="el-GR"/>
        </w:rPr>
        <w:t>ΟΔΗΓΙΕΣ ΧΡΗΣΗΣ</w:t>
      </w:r>
    </w:p>
    <w:p w14:paraId="0CB7F7BC" w14:textId="77777777" w:rsidR="00371EC0" w:rsidRPr="00E51455" w:rsidRDefault="00371EC0" w:rsidP="00371EC0">
      <w:pPr>
        <w:tabs>
          <w:tab w:val="clear" w:pos="567"/>
        </w:tabs>
        <w:spacing w:line="240" w:lineRule="auto"/>
        <w:rPr>
          <w:noProof/>
          <w:color w:val="000000"/>
          <w:szCs w:val="22"/>
          <w:lang w:val="el-GR"/>
        </w:rPr>
      </w:pPr>
    </w:p>
    <w:p w14:paraId="08A7A68A" w14:textId="77777777" w:rsidR="00371EC0" w:rsidRPr="00E51455" w:rsidRDefault="00371EC0" w:rsidP="00371EC0">
      <w:pPr>
        <w:tabs>
          <w:tab w:val="clear" w:pos="567"/>
        </w:tabs>
        <w:spacing w:line="240" w:lineRule="auto"/>
        <w:rPr>
          <w:noProof/>
          <w:color w:val="000000"/>
          <w:szCs w:val="22"/>
          <w:lang w:val="el-GR"/>
        </w:rPr>
      </w:pPr>
    </w:p>
    <w:p w14:paraId="22ACBB4D"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16.</w:t>
      </w:r>
      <w:r w:rsidRPr="00E51455">
        <w:rPr>
          <w:b/>
          <w:noProof/>
          <w:color w:val="000000"/>
          <w:szCs w:val="22"/>
          <w:lang w:val="el-GR"/>
        </w:rPr>
        <w:tab/>
      </w:r>
      <w:r w:rsidRPr="00E51455">
        <w:rPr>
          <w:b/>
          <w:color w:val="000000"/>
          <w:szCs w:val="22"/>
          <w:lang w:val="el-GR"/>
        </w:rPr>
        <w:t>ΠΛΗΡΟΦΟΡΙΕΣ ΣΕ BRAILLE</w:t>
      </w:r>
    </w:p>
    <w:p w14:paraId="579A312B" w14:textId="77777777" w:rsidR="00371EC0" w:rsidRPr="00E51455" w:rsidRDefault="00371EC0" w:rsidP="00371EC0">
      <w:pPr>
        <w:tabs>
          <w:tab w:val="clear" w:pos="567"/>
        </w:tabs>
        <w:spacing w:line="240" w:lineRule="auto"/>
        <w:rPr>
          <w:noProof/>
          <w:color w:val="000000"/>
          <w:szCs w:val="22"/>
          <w:lang w:val="el-GR"/>
        </w:rPr>
      </w:pPr>
    </w:p>
    <w:p w14:paraId="515D214D" w14:textId="18C1EFCF" w:rsidR="00371EC0" w:rsidRPr="00E51455" w:rsidRDefault="00371EC0" w:rsidP="00371EC0">
      <w:pPr>
        <w:tabs>
          <w:tab w:val="clear" w:pos="567"/>
        </w:tabs>
        <w:spacing w:line="240" w:lineRule="auto"/>
        <w:rPr>
          <w:noProof/>
          <w:color w:val="000000"/>
          <w:szCs w:val="22"/>
          <w:lang w:val="el-GR"/>
        </w:rPr>
      </w:pPr>
      <w:r>
        <w:rPr>
          <w:color w:val="000000"/>
          <w:szCs w:val="22"/>
          <w:lang w:val="el-GR"/>
        </w:rPr>
        <w:t>Eltrombopag Accord</w:t>
      </w:r>
      <w:r w:rsidRPr="00E51455">
        <w:rPr>
          <w:color w:val="000000"/>
          <w:szCs w:val="22"/>
          <w:lang w:val="el-GR"/>
        </w:rPr>
        <w:t xml:space="preserve"> </w:t>
      </w:r>
      <w:r>
        <w:rPr>
          <w:color w:val="000000"/>
          <w:szCs w:val="22"/>
          <w:lang w:val="el-GR"/>
        </w:rPr>
        <w:t>50</w:t>
      </w:r>
      <w:r w:rsidRPr="00E51455">
        <w:rPr>
          <w:color w:val="000000"/>
          <w:szCs w:val="22"/>
          <w:lang w:val="el-GR"/>
        </w:rPr>
        <w:t> mg</w:t>
      </w:r>
    </w:p>
    <w:p w14:paraId="7CD36946" w14:textId="77777777" w:rsidR="00371EC0" w:rsidRPr="00D07F98" w:rsidRDefault="00371EC0" w:rsidP="00371EC0">
      <w:pPr>
        <w:tabs>
          <w:tab w:val="clear" w:pos="567"/>
        </w:tabs>
        <w:spacing w:line="240" w:lineRule="auto"/>
        <w:rPr>
          <w:color w:val="000000"/>
          <w:szCs w:val="22"/>
          <w:lang w:val="el-GR"/>
        </w:rPr>
      </w:pPr>
    </w:p>
    <w:p w14:paraId="557AAE9F" w14:textId="77777777" w:rsidR="00371EC0" w:rsidRPr="00D07F98" w:rsidRDefault="00371EC0" w:rsidP="00371EC0">
      <w:pPr>
        <w:tabs>
          <w:tab w:val="clear" w:pos="567"/>
        </w:tabs>
        <w:spacing w:line="240" w:lineRule="auto"/>
        <w:rPr>
          <w:color w:val="000000"/>
          <w:szCs w:val="22"/>
          <w:lang w:val="el-GR"/>
        </w:rPr>
      </w:pPr>
    </w:p>
    <w:p w14:paraId="5E89DDE8" w14:textId="77777777" w:rsidR="00371EC0" w:rsidRPr="00E51455" w:rsidRDefault="00371EC0" w:rsidP="00371EC0">
      <w:pPr>
        <w:pBdr>
          <w:top w:val="single" w:sz="4" w:space="1" w:color="auto"/>
          <w:left w:val="single" w:sz="4" w:space="4" w:color="auto"/>
          <w:bottom w:val="single" w:sz="4" w:space="0" w:color="auto"/>
          <w:right w:val="single" w:sz="4" w:space="4" w:color="auto"/>
        </w:pBdr>
        <w:tabs>
          <w:tab w:val="clear" w:pos="567"/>
          <w:tab w:val="left" w:pos="720"/>
        </w:tabs>
        <w:spacing w:line="240" w:lineRule="auto"/>
        <w:ind w:left="567" w:hanging="567"/>
        <w:rPr>
          <w:i/>
          <w:noProof/>
          <w:lang w:val="el-GR"/>
        </w:rPr>
      </w:pPr>
      <w:r w:rsidRPr="00E51455">
        <w:rPr>
          <w:b/>
          <w:noProof/>
          <w:lang w:val="el-GR"/>
        </w:rPr>
        <w:t>17.</w:t>
      </w:r>
      <w:r w:rsidRPr="00E51455">
        <w:rPr>
          <w:b/>
          <w:noProof/>
          <w:lang w:val="el-GR"/>
        </w:rPr>
        <w:tab/>
        <w:t>ΜΟΝΑΔΙΚΟΣ ΑΝΑΓΝΩΡΙΣΤΙΚΟΣ ΚΩΔΙΚΟΣ – ΔΙΣΔΙΑΣΤΑΤΟΣ ΓΡΑΜΜΩΤΟΣ ΚΩΔΙΚΑΣ (2</w:t>
      </w:r>
      <w:r w:rsidRPr="00E51455">
        <w:rPr>
          <w:b/>
          <w:noProof/>
        </w:rPr>
        <w:t>D</w:t>
      </w:r>
      <w:r w:rsidRPr="00E51455">
        <w:rPr>
          <w:b/>
          <w:noProof/>
          <w:lang w:val="el-GR"/>
        </w:rPr>
        <w:t>)</w:t>
      </w:r>
    </w:p>
    <w:p w14:paraId="6A12E672" w14:textId="77777777" w:rsidR="00371EC0" w:rsidRPr="00E51455" w:rsidRDefault="00371EC0" w:rsidP="00371EC0">
      <w:pPr>
        <w:tabs>
          <w:tab w:val="clear" w:pos="567"/>
          <w:tab w:val="left" w:pos="720"/>
        </w:tabs>
        <w:spacing w:line="240" w:lineRule="auto"/>
        <w:rPr>
          <w:noProof/>
          <w:lang w:val="el-GR"/>
        </w:rPr>
      </w:pPr>
    </w:p>
    <w:p w14:paraId="721F8318" w14:textId="77777777" w:rsidR="00371EC0" w:rsidRPr="00E51455" w:rsidRDefault="00371EC0" w:rsidP="00371EC0">
      <w:pPr>
        <w:tabs>
          <w:tab w:val="clear" w:pos="567"/>
          <w:tab w:val="left" w:pos="720"/>
        </w:tabs>
        <w:spacing w:line="240" w:lineRule="auto"/>
        <w:rPr>
          <w:noProof/>
          <w:lang w:val="el-GR"/>
        </w:rPr>
      </w:pPr>
    </w:p>
    <w:p w14:paraId="3DF52E33" w14:textId="77777777" w:rsidR="00371EC0" w:rsidRPr="00E51455" w:rsidRDefault="00371EC0" w:rsidP="00371EC0">
      <w:pPr>
        <w:pBdr>
          <w:top w:val="single" w:sz="4" w:space="1" w:color="auto"/>
          <w:left w:val="single" w:sz="4" w:space="4" w:color="auto"/>
          <w:bottom w:val="single" w:sz="4" w:space="0" w:color="auto"/>
          <w:right w:val="single" w:sz="4" w:space="4" w:color="auto"/>
        </w:pBdr>
        <w:tabs>
          <w:tab w:val="clear" w:pos="567"/>
          <w:tab w:val="left" w:pos="720"/>
        </w:tabs>
        <w:spacing w:line="240" w:lineRule="auto"/>
        <w:ind w:left="567" w:hanging="567"/>
        <w:rPr>
          <w:i/>
          <w:noProof/>
          <w:lang w:val="el-GR"/>
        </w:rPr>
      </w:pPr>
      <w:r w:rsidRPr="00E51455">
        <w:rPr>
          <w:b/>
          <w:noProof/>
          <w:lang w:val="el-GR"/>
        </w:rPr>
        <w:t>18.</w:t>
      </w:r>
      <w:r w:rsidRPr="00E51455">
        <w:rPr>
          <w:b/>
          <w:noProof/>
          <w:lang w:val="el-GR"/>
        </w:rPr>
        <w:tab/>
        <w:t>ΜΟΝΑΔΙΚΟΣ ΑΝΑΓΝΩΡΙΣΤΙΚΟΣ ΚΩΔΙΚΟΣ – ΔΕΔΟΜΕΝΑ ΑΝΑΓΝΩΣΙΜΑ ΑΠΟ ΤΟΝ ΑΝΘΡΩΠΟ</w:t>
      </w:r>
    </w:p>
    <w:p w14:paraId="01FA2563" w14:textId="77777777" w:rsidR="00371EC0" w:rsidRPr="00E51455" w:rsidRDefault="00371EC0" w:rsidP="00371EC0">
      <w:pPr>
        <w:tabs>
          <w:tab w:val="clear" w:pos="567"/>
          <w:tab w:val="left" w:pos="720"/>
        </w:tabs>
        <w:spacing w:line="240" w:lineRule="auto"/>
        <w:rPr>
          <w:noProof/>
          <w:lang w:val="el-GR"/>
        </w:rPr>
      </w:pPr>
    </w:p>
    <w:p w14:paraId="7478E5AF" w14:textId="77777777" w:rsidR="00371EC0" w:rsidRPr="00E51455" w:rsidRDefault="00371EC0" w:rsidP="00371EC0">
      <w:pPr>
        <w:shd w:val="clear" w:color="auto" w:fill="FFFFFF"/>
        <w:tabs>
          <w:tab w:val="clear" w:pos="567"/>
        </w:tabs>
        <w:spacing w:line="240" w:lineRule="auto"/>
        <w:rPr>
          <w:noProof/>
          <w:color w:val="000000"/>
          <w:szCs w:val="22"/>
          <w:lang w:val="el-GR"/>
        </w:rPr>
      </w:pPr>
      <w:r w:rsidRPr="00E51455">
        <w:rPr>
          <w:noProof/>
          <w:color w:val="000000"/>
          <w:szCs w:val="22"/>
          <w:lang w:val="el-GR"/>
        </w:rPr>
        <w:br w:type="page"/>
      </w:r>
    </w:p>
    <w:p w14:paraId="5D10568C"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szCs w:val="22"/>
          <w:lang w:val="el-GR"/>
        </w:rPr>
      </w:pPr>
      <w:r w:rsidRPr="00E51455">
        <w:rPr>
          <w:b/>
          <w:color w:val="000000"/>
          <w:szCs w:val="22"/>
          <w:lang w:val="el-GR"/>
        </w:rPr>
        <w:lastRenderedPageBreak/>
        <w:t>ΕΛΑΧΙΣΤΕΣ ΕΝΔΕΙΞΕΙΣ ΠΟΥ ΠΡΕΠΕΙ ΝΑ ΑΝΑΓΡΑΦΟΝΤΑΙ ΣΤΙΣ ΣΥΣΚΕΥΑΣΙΕΣ ΤΥΠΟΥ BLISTER Ή ΣΤΙΣ ΤΑΙΝΙΕΣ</w:t>
      </w:r>
    </w:p>
    <w:p w14:paraId="56D51FE2"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p>
    <w:p w14:paraId="493517F0" w14:textId="77777777" w:rsidR="00371EC0" w:rsidRPr="008369F4"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bCs/>
          <w:noProof/>
          <w:color w:val="000000"/>
          <w:szCs w:val="22"/>
          <w:lang w:val="el-GR"/>
        </w:rPr>
      </w:pPr>
      <w:r>
        <w:rPr>
          <w:b/>
          <w:bCs/>
          <w:noProof/>
          <w:color w:val="000000"/>
          <w:szCs w:val="22"/>
          <w:lang w:val="en-US"/>
        </w:rPr>
        <w:t>BLISTER</w:t>
      </w:r>
      <w:r w:rsidRPr="00D07F98">
        <w:rPr>
          <w:b/>
          <w:bCs/>
          <w:noProof/>
          <w:color w:val="000000"/>
          <w:szCs w:val="22"/>
          <w:lang w:val="el-GR"/>
        </w:rPr>
        <w:t>/</w:t>
      </w:r>
      <w:r>
        <w:rPr>
          <w:b/>
          <w:bCs/>
          <w:noProof/>
          <w:color w:val="000000"/>
          <w:szCs w:val="22"/>
          <w:lang w:val="el-GR"/>
        </w:rPr>
        <w:t>ΔΙΑΤΡΗΤΑ</w:t>
      </w:r>
    </w:p>
    <w:p w14:paraId="14E42F2D" w14:textId="77777777" w:rsidR="00371EC0" w:rsidRPr="00E51455" w:rsidRDefault="00371EC0" w:rsidP="00371EC0">
      <w:pPr>
        <w:tabs>
          <w:tab w:val="clear" w:pos="567"/>
        </w:tabs>
        <w:spacing w:line="240" w:lineRule="auto"/>
        <w:rPr>
          <w:noProof/>
          <w:color w:val="000000"/>
          <w:szCs w:val="22"/>
          <w:lang w:val="el-GR"/>
        </w:rPr>
      </w:pPr>
    </w:p>
    <w:p w14:paraId="10F294C9" w14:textId="77777777" w:rsidR="00371EC0" w:rsidRPr="00E51455" w:rsidRDefault="00371EC0" w:rsidP="00371EC0">
      <w:pPr>
        <w:tabs>
          <w:tab w:val="clear" w:pos="567"/>
        </w:tabs>
        <w:spacing w:line="240" w:lineRule="auto"/>
        <w:rPr>
          <w:noProof/>
          <w:color w:val="000000"/>
          <w:szCs w:val="22"/>
          <w:lang w:val="el-GR"/>
        </w:rPr>
      </w:pPr>
    </w:p>
    <w:p w14:paraId="4542A8C7"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1.</w:t>
      </w:r>
      <w:r w:rsidRPr="00E51455">
        <w:rPr>
          <w:b/>
          <w:noProof/>
          <w:color w:val="000000"/>
          <w:szCs w:val="22"/>
          <w:lang w:val="el-GR"/>
        </w:rPr>
        <w:tab/>
      </w:r>
      <w:r w:rsidRPr="00E51455">
        <w:rPr>
          <w:b/>
          <w:color w:val="000000"/>
          <w:szCs w:val="22"/>
          <w:lang w:val="el-GR"/>
        </w:rPr>
        <w:t>ΟΝΟΜΑΣΙΑ ΤΟΥ ΦΑΡΜΑΚΕΥΤΙΚΟΥ ΠΡΟΪΟΝΤΟΣ</w:t>
      </w:r>
    </w:p>
    <w:p w14:paraId="2951B841" w14:textId="77777777" w:rsidR="00371EC0" w:rsidRPr="00E51455" w:rsidRDefault="00371EC0" w:rsidP="00371EC0">
      <w:pPr>
        <w:tabs>
          <w:tab w:val="clear" w:pos="567"/>
        </w:tabs>
        <w:spacing w:line="240" w:lineRule="auto"/>
        <w:rPr>
          <w:noProof/>
          <w:color w:val="000000"/>
          <w:szCs w:val="22"/>
          <w:lang w:val="el-GR"/>
        </w:rPr>
      </w:pPr>
    </w:p>
    <w:p w14:paraId="3F1666E9" w14:textId="5DADCED2" w:rsidR="00371EC0" w:rsidRPr="00E51455" w:rsidRDefault="00371EC0" w:rsidP="00371EC0">
      <w:pPr>
        <w:tabs>
          <w:tab w:val="clear" w:pos="567"/>
        </w:tabs>
        <w:spacing w:line="240" w:lineRule="auto"/>
        <w:rPr>
          <w:color w:val="000000"/>
          <w:szCs w:val="22"/>
          <w:lang w:val="el-GR"/>
        </w:rPr>
      </w:pPr>
      <w:r>
        <w:rPr>
          <w:color w:val="000000"/>
          <w:szCs w:val="22"/>
          <w:lang w:val="el-GR"/>
        </w:rPr>
        <w:t>Eltrombopag Accord</w:t>
      </w:r>
      <w:r w:rsidRPr="00E51455">
        <w:rPr>
          <w:color w:val="000000"/>
          <w:szCs w:val="22"/>
          <w:lang w:val="el-GR"/>
        </w:rPr>
        <w:t xml:space="preserve"> </w:t>
      </w:r>
      <w:r>
        <w:rPr>
          <w:color w:val="000000"/>
          <w:szCs w:val="22"/>
          <w:lang w:val="el-GR"/>
        </w:rPr>
        <w:t>50</w:t>
      </w:r>
      <w:r w:rsidRPr="00E51455">
        <w:rPr>
          <w:color w:val="000000"/>
          <w:szCs w:val="22"/>
          <w:lang w:val="el-GR"/>
        </w:rPr>
        <w:t xml:space="preserve"> mg </w:t>
      </w:r>
      <w:r w:rsidRPr="008369F4">
        <w:rPr>
          <w:color w:val="000000"/>
          <w:szCs w:val="22"/>
          <w:highlight w:val="lightGray"/>
          <w:lang w:val="el-GR"/>
        </w:rPr>
        <w:t>επικαλυμμένα με λεπτό υμένιο</w:t>
      </w:r>
      <w:r w:rsidRPr="00E51455">
        <w:rPr>
          <w:color w:val="000000"/>
          <w:szCs w:val="22"/>
          <w:lang w:val="el-GR"/>
        </w:rPr>
        <w:t xml:space="preserve"> δισκία</w:t>
      </w:r>
    </w:p>
    <w:p w14:paraId="5976D58E" w14:textId="008660AB" w:rsidR="00371EC0" w:rsidRPr="00E51455" w:rsidRDefault="005E4AB9" w:rsidP="00371EC0">
      <w:pPr>
        <w:tabs>
          <w:tab w:val="clear" w:pos="567"/>
        </w:tabs>
        <w:spacing w:line="240" w:lineRule="auto"/>
        <w:rPr>
          <w:noProof/>
          <w:color w:val="000000"/>
          <w:szCs w:val="22"/>
          <w:lang w:val="el-GR"/>
        </w:rPr>
      </w:pPr>
      <w:r>
        <w:rPr>
          <w:color w:val="000000"/>
          <w:szCs w:val="22"/>
          <w:highlight w:val="lightGray"/>
          <w:lang w:val="el-GR"/>
        </w:rPr>
        <w:t>ελτρομβοπάγη</w:t>
      </w:r>
    </w:p>
    <w:p w14:paraId="3EEB8B6B" w14:textId="77777777" w:rsidR="00371EC0" w:rsidRPr="00E51455" w:rsidRDefault="00371EC0" w:rsidP="00371EC0">
      <w:pPr>
        <w:tabs>
          <w:tab w:val="clear" w:pos="567"/>
        </w:tabs>
        <w:spacing w:line="240" w:lineRule="auto"/>
        <w:rPr>
          <w:noProof/>
          <w:color w:val="000000"/>
          <w:szCs w:val="22"/>
          <w:lang w:val="el-GR"/>
        </w:rPr>
      </w:pPr>
    </w:p>
    <w:p w14:paraId="6D5051BF" w14:textId="77777777" w:rsidR="00371EC0" w:rsidRPr="00E51455" w:rsidRDefault="00371EC0" w:rsidP="00371EC0">
      <w:pPr>
        <w:tabs>
          <w:tab w:val="clear" w:pos="567"/>
        </w:tabs>
        <w:spacing w:line="240" w:lineRule="auto"/>
        <w:rPr>
          <w:noProof/>
          <w:color w:val="000000"/>
          <w:szCs w:val="22"/>
          <w:lang w:val="el-GR"/>
        </w:rPr>
      </w:pPr>
    </w:p>
    <w:p w14:paraId="3D5D1056"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el-GR"/>
        </w:rPr>
      </w:pPr>
      <w:r w:rsidRPr="00E51455">
        <w:rPr>
          <w:b/>
          <w:noProof/>
          <w:color w:val="000000"/>
          <w:szCs w:val="22"/>
          <w:lang w:val="el-GR"/>
        </w:rPr>
        <w:t>2.</w:t>
      </w:r>
      <w:r w:rsidRPr="00E51455">
        <w:rPr>
          <w:b/>
          <w:noProof/>
          <w:color w:val="000000"/>
          <w:szCs w:val="22"/>
          <w:lang w:val="el-GR"/>
        </w:rPr>
        <w:tab/>
      </w:r>
      <w:r w:rsidRPr="00E51455">
        <w:rPr>
          <w:b/>
          <w:color w:val="000000"/>
          <w:szCs w:val="22"/>
          <w:lang w:val="el-GR"/>
        </w:rPr>
        <w:t>ΟΝΟΜΑ ΚΑΤΟΧΟΥ ΤΗΣ ΑΔΕΙΑΣ ΚΥΚΛΟΦΟΡΙΑΣ</w:t>
      </w:r>
    </w:p>
    <w:p w14:paraId="36488823" w14:textId="77777777" w:rsidR="00371EC0" w:rsidRPr="00E51455" w:rsidRDefault="00371EC0" w:rsidP="00371EC0">
      <w:pPr>
        <w:tabs>
          <w:tab w:val="clear" w:pos="567"/>
        </w:tabs>
        <w:spacing w:line="240" w:lineRule="auto"/>
        <w:rPr>
          <w:noProof/>
          <w:color w:val="000000"/>
          <w:szCs w:val="22"/>
          <w:lang w:val="el-GR"/>
        </w:rPr>
      </w:pPr>
    </w:p>
    <w:p w14:paraId="179B78D7" w14:textId="77777777" w:rsidR="00371EC0" w:rsidRPr="00D07F98" w:rsidRDefault="00371EC0" w:rsidP="00371EC0">
      <w:pPr>
        <w:tabs>
          <w:tab w:val="clear" w:pos="567"/>
        </w:tabs>
        <w:spacing w:line="240" w:lineRule="auto"/>
        <w:rPr>
          <w:color w:val="000000"/>
          <w:szCs w:val="22"/>
          <w:lang w:val="el-GR"/>
        </w:rPr>
      </w:pPr>
      <w:r w:rsidRPr="00D07F98">
        <w:rPr>
          <w:color w:val="000000"/>
          <w:szCs w:val="22"/>
          <w:highlight w:val="lightGray"/>
          <w:lang w:val="en-US"/>
        </w:rPr>
        <w:t>Accord</w:t>
      </w:r>
    </w:p>
    <w:p w14:paraId="42778694" w14:textId="77777777" w:rsidR="00371EC0" w:rsidRPr="00D07F98" w:rsidRDefault="00371EC0" w:rsidP="00371EC0">
      <w:pPr>
        <w:tabs>
          <w:tab w:val="clear" w:pos="567"/>
        </w:tabs>
        <w:spacing w:line="240" w:lineRule="auto"/>
        <w:rPr>
          <w:noProof/>
          <w:color w:val="000000"/>
          <w:szCs w:val="22"/>
          <w:lang w:val="el-GR"/>
        </w:rPr>
      </w:pPr>
    </w:p>
    <w:p w14:paraId="7E72B7A0" w14:textId="77777777" w:rsidR="00371EC0" w:rsidRPr="00D07F98" w:rsidRDefault="00371EC0" w:rsidP="00371EC0">
      <w:pPr>
        <w:tabs>
          <w:tab w:val="clear" w:pos="567"/>
        </w:tabs>
        <w:spacing w:line="240" w:lineRule="auto"/>
        <w:rPr>
          <w:noProof/>
          <w:color w:val="000000"/>
          <w:szCs w:val="22"/>
          <w:lang w:val="el-GR"/>
        </w:rPr>
      </w:pPr>
    </w:p>
    <w:p w14:paraId="11FB697E" w14:textId="77777777" w:rsidR="00371EC0" w:rsidRPr="00D07F98"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D07F98">
        <w:rPr>
          <w:b/>
          <w:noProof/>
          <w:color w:val="000000"/>
          <w:szCs w:val="22"/>
          <w:lang w:val="el-GR"/>
        </w:rPr>
        <w:t>3.</w:t>
      </w:r>
      <w:r w:rsidRPr="00D07F98">
        <w:rPr>
          <w:b/>
          <w:noProof/>
          <w:color w:val="000000"/>
          <w:szCs w:val="22"/>
          <w:lang w:val="el-GR"/>
        </w:rPr>
        <w:tab/>
      </w:r>
      <w:r w:rsidRPr="00E51455">
        <w:rPr>
          <w:b/>
          <w:color w:val="000000"/>
          <w:szCs w:val="22"/>
          <w:lang w:val="el-GR"/>
        </w:rPr>
        <w:t>ΗΜΕΡΟΜΗΝΙΑ</w:t>
      </w:r>
      <w:r w:rsidRPr="00D07F98">
        <w:rPr>
          <w:b/>
          <w:color w:val="000000"/>
          <w:szCs w:val="22"/>
          <w:lang w:val="el-GR"/>
        </w:rPr>
        <w:t xml:space="preserve"> </w:t>
      </w:r>
      <w:r w:rsidRPr="00E51455">
        <w:rPr>
          <w:b/>
          <w:color w:val="000000"/>
          <w:szCs w:val="22"/>
          <w:lang w:val="el-GR"/>
        </w:rPr>
        <w:t>ΛΗΞΗΣ</w:t>
      </w:r>
    </w:p>
    <w:p w14:paraId="750ABDB1" w14:textId="77777777" w:rsidR="00371EC0" w:rsidRPr="00D07F98" w:rsidRDefault="00371EC0" w:rsidP="00371EC0">
      <w:pPr>
        <w:tabs>
          <w:tab w:val="clear" w:pos="567"/>
        </w:tabs>
        <w:spacing w:line="240" w:lineRule="auto"/>
        <w:rPr>
          <w:noProof/>
          <w:color w:val="000000"/>
          <w:szCs w:val="22"/>
          <w:lang w:val="el-GR"/>
        </w:rPr>
      </w:pPr>
    </w:p>
    <w:p w14:paraId="381C34F9" w14:textId="6662968F" w:rsidR="00371EC0" w:rsidRPr="006F21D1" w:rsidRDefault="005A060E" w:rsidP="00371EC0">
      <w:pPr>
        <w:tabs>
          <w:tab w:val="clear" w:pos="567"/>
        </w:tabs>
        <w:spacing w:line="240" w:lineRule="auto"/>
        <w:rPr>
          <w:noProof/>
          <w:color w:val="000000"/>
          <w:szCs w:val="22"/>
          <w:lang w:val="el-GR"/>
        </w:rPr>
      </w:pPr>
      <w:r>
        <w:rPr>
          <w:color w:val="000000"/>
          <w:szCs w:val="22"/>
          <w:lang w:val="en-US"/>
        </w:rPr>
        <w:t>EXP</w:t>
      </w:r>
    </w:p>
    <w:p w14:paraId="2D291019" w14:textId="77777777" w:rsidR="00371EC0" w:rsidRPr="00D07F98" w:rsidRDefault="00371EC0" w:rsidP="00371EC0">
      <w:pPr>
        <w:tabs>
          <w:tab w:val="clear" w:pos="567"/>
        </w:tabs>
        <w:spacing w:line="240" w:lineRule="auto"/>
        <w:rPr>
          <w:noProof/>
          <w:color w:val="000000"/>
          <w:szCs w:val="22"/>
          <w:lang w:val="el-GR"/>
        </w:rPr>
      </w:pPr>
    </w:p>
    <w:p w14:paraId="1B5B482E" w14:textId="77777777" w:rsidR="00371EC0" w:rsidRPr="00D07F98" w:rsidRDefault="00371EC0" w:rsidP="00371EC0">
      <w:pPr>
        <w:tabs>
          <w:tab w:val="clear" w:pos="567"/>
        </w:tabs>
        <w:spacing w:line="240" w:lineRule="auto"/>
        <w:rPr>
          <w:noProof/>
          <w:color w:val="000000"/>
          <w:szCs w:val="22"/>
          <w:lang w:val="el-GR"/>
        </w:rPr>
      </w:pPr>
    </w:p>
    <w:p w14:paraId="17ECCFED"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4.</w:t>
      </w:r>
      <w:r w:rsidRPr="00E51455">
        <w:rPr>
          <w:b/>
          <w:noProof/>
          <w:color w:val="000000"/>
          <w:szCs w:val="22"/>
          <w:lang w:val="el-GR"/>
        </w:rPr>
        <w:tab/>
      </w:r>
      <w:r w:rsidRPr="00E51455">
        <w:rPr>
          <w:b/>
          <w:color w:val="000000"/>
          <w:szCs w:val="22"/>
          <w:lang w:val="el-GR"/>
        </w:rPr>
        <w:t>ΑΡΙΘΜΟΣ ΠΑΡΤΙΔΑΣ</w:t>
      </w:r>
    </w:p>
    <w:p w14:paraId="72F167F3" w14:textId="77777777" w:rsidR="00371EC0" w:rsidRPr="00E51455" w:rsidRDefault="00371EC0" w:rsidP="00371EC0">
      <w:pPr>
        <w:tabs>
          <w:tab w:val="clear" w:pos="567"/>
        </w:tabs>
        <w:spacing w:line="240" w:lineRule="auto"/>
        <w:rPr>
          <w:noProof/>
          <w:color w:val="000000"/>
          <w:szCs w:val="22"/>
          <w:lang w:val="el-GR"/>
        </w:rPr>
      </w:pPr>
    </w:p>
    <w:p w14:paraId="322DBF9A" w14:textId="2C03CE05" w:rsidR="00371EC0" w:rsidRPr="006F21D1" w:rsidRDefault="005A060E" w:rsidP="00371EC0">
      <w:pPr>
        <w:tabs>
          <w:tab w:val="clear" w:pos="567"/>
        </w:tabs>
        <w:spacing w:line="240" w:lineRule="auto"/>
        <w:rPr>
          <w:noProof/>
          <w:color w:val="000000"/>
          <w:szCs w:val="22"/>
          <w:lang w:val="el-GR"/>
        </w:rPr>
      </w:pPr>
      <w:r>
        <w:rPr>
          <w:color w:val="000000"/>
          <w:szCs w:val="22"/>
          <w:lang w:val="en-US"/>
        </w:rPr>
        <w:t>Lot</w:t>
      </w:r>
    </w:p>
    <w:p w14:paraId="201C4732" w14:textId="77777777" w:rsidR="00371EC0" w:rsidRPr="00E51455" w:rsidRDefault="00371EC0" w:rsidP="00371EC0">
      <w:pPr>
        <w:tabs>
          <w:tab w:val="clear" w:pos="567"/>
        </w:tabs>
        <w:spacing w:line="240" w:lineRule="auto"/>
        <w:rPr>
          <w:noProof/>
          <w:color w:val="000000"/>
          <w:szCs w:val="22"/>
          <w:lang w:val="el-GR"/>
        </w:rPr>
      </w:pPr>
    </w:p>
    <w:p w14:paraId="77E4113E" w14:textId="77777777" w:rsidR="00371EC0" w:rsidRPr="00E51455" w:rsidRDefault="00371EC0" w:rsidP="00371EC0">
      <w:pPr>
        <w:tabs>
          <w:tab w:val="clear" w:pos="567"/>
        </w:tabs>
        <w:spacing w:line="240" w:lineRule="auto"/>
        <w:rPr>
          <w:noProof/>
          <w:color w:val="000000"/>
          <w:szCs w:val="22"/>
          <w:lang w:val="el-GR"/>
        </w:rPr>
      </w:pPr>
    </w:p>
    <w:p w14:paraId="03766DB0"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5.</w:t>
      </w:r>
      <w:r w:rsidRPr="00E51455">
        <w:rPr>
          <w:b/>
          <w:noProof/>
          <w:color w:val="000000"/>
          <w:szCs w:val="22"/>
          <w:lang w:val="el-GR"/>
        </w:rPr>
        <w:tab/>
      </w:r>
      <w:r w:rsidRPr="00E51455">
        <w:rPr>
          <w:b/>
          <w:color w:val="000000"/>
          <w:szCs w:val="22"/>
          <w:lang w:val="el-GR"/>
        </w:rPr>
        <w:t>ΑΛΛΑ ΣΤΟΙΧΕΙΑ</w:t>
      </w:r>
    </w:p>
    <w:p w14:paraId="715ABDA5" w14:textId="77777777" w:rsidR="00371EC0" w:rsidRPr="00E51455" w:rsidRDefault="00371EC0" w:rsidP="00371EC0">
      <w:pPr>
        <w:tabs>
          <w:tab w:val="clear" w:pos="567"/>
        </w:tabs>
        <w:spacing w:line="240" w:lineRule="auto"/>
        <w:rPr>
          <w:i/>
          <w:noProof/>
          <w:color w:val="000000"/>
          <w:szCs w:val="22"/>
          <w:lang w:val="el-GR"/>
        </w:rPr>
      </w:pPr>
    </w:p>
    <w:p w14:paraId="0FA950F5" w14:textId="6924AAD6" w:rsidR="00371EC0" w:rsidRPr="00E51455" w:rsidRDefault="003942C0" w:rsidP="00371EC0">
      <w:pPr>
        <w:shd w:val="clear" w:color="auto" w:fill="FFFFFF"/>
        <w:tabs>
          <w:tab w:val="clear" w:pos="567"/>
        </w:tabs>
        <w:spacing w:line="240" w:lineRule="auto"/>
        <w:rPr>
          <w:noProof/>
          <w:color w:val="000000"/>
          <w:szCs w:val="22"/>
          <w:lang w:val="el-GR"/>
        </w:rPr>
      </w:pPr>
      <w:r w:rsidRPr="00A45C84">
        <w:rPr>
          <w:color w:val="000000"/>
          <w:szCs w:val="22"/>
          <w:highlight w:val="lightGray"/>
          <w:lang w:val="el-GR"/>
        </w:rPr>
        <w:t>Από στόματος χρήση</w:t>
      </w:r>
      <w:r w:rsidR="00371EC0" w:rsidRPr="00E51455">
        <w:rPr>
          <w:noProof/>
          <w:color w:val="000000"/>
          <w:szCs w:val="22"/>
          <w:lang w:val="el-GR"/>
        </w:rPr>
        <w:br w:type="page"/>
      </w:r>
    </w:p>
    <w:p w14:paraId="6D93784E"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szCs w:val="22"/>
          <w:lang w:val="el-GR"/>
        </w:rPr>
      </w:pPr>
      <w:r w:rsidRPr="00E51455">
        <w:rPr>
          <w:b/>
          <w:color w:val="000000"/>
          <w:szCs w:val="22"/>
          <w:lang w:val="el-GR"/>
        </w:rPr>
        <w:lastRenderedPageBreak/>
        <w:t>ΕΝΔΕΙΞΕΙΣ ΠΟΥ ΠΡΕΠΕΙ ΝΑ ΑΝΑΓΡΑΦΟΝΤΑΙ ΣΤΗΝ ΕΞΩΤΕΡΙΚΗ ΣΥΣΚΕΥΑΣΙΑ</w:t>
      </w:r>
    </w:p>
    <w:p w14:paraId="4D7B361B"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color w:val="000000"/>
          <w:szCs w:val="22"/>
          <w:lang w:val="el-GR"/>
        </w:rPr>
      </w:pPr>
    </w:p>
    <w:p w14:paraId="0AD787B3"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color w:val="000000"/>
          <w:szCs w:val="22"/>
          <w:lang w:val="el-GR"/>
        </w:rPr>
      </w:pPr>
      <w:r>
        <w:rPr>
          <w:b/>
          <w:color w:val="000000"/>
          <w:szCs w:val="22"/>
          <w:lang w:val="el-GR"/>
        </w:rPr>
        <w:t xml:space="preserve">ΕΞΩΤΕΡΙΚΟ </w:t>
      </w:r>
      <w:r w:rsidRPr="00E51455">
        <w:rPr>
          <w:b/>
          <w:color w:val="000000"/>
          <w:szCs w:val="22"/>
          <w:lang w:val="en-US"/>
        </w:rPr>
        <w:t>KOYTI</w:t>
      </w:r>
      <w:r w:rsidRPr="00E51455">
        <w:rPr>
          <w:b/>
          <w:color w:val="000000"/>
          <w:szCs w:val="22"/>
          <w:lang w:val="el-GR"/>
        </w:rPr>
        <w:t xml:space="preserve"> ΤΩΝ</w:t>
      </w:r>
      <w:r w:rsidRPr="00E51455">
        <w:rPr>
          <w:b/>
          <w:bCs/>
          <w:noProof/>
          <w:color w:val="000000"/>
          <w:szCs w:val="22"/>
          <w:lang w:val="el-GR"/>
        </w:rPr>
        <w:t xml:space="preserve"> </w:t>
      </w:r>
      <w:r w:rsidRPr="00371EC0">
        <w:rPr>
          <w:b/>
          <w:bCs/>
          <w:noProof/>
          <w:color w:val="000000"/>
          <w:szCs w:val="22"/>
          <w:lang w:val="el-GR"/>
        </w:rPr>
        <w:t>75</w:t>
      </w:r>
      <w:r w:rsidRPr="00E51455">
        <w:rPr>
          <w:b/>
          <w:bCs/>
          <w:noProof/>
          <w:color w:val="000000"/>
          <w:szCs w:val="22"/>
          <w:lang w:val="el-GR"/>
        </w:rPr>
        <w:t> </w:t>
      </w:r>
      <w:r>
        <w:rPr>
          <w:b/>
          <w:bCs/>
          <w:noProof/>
          <w:color w:val="000000"/>
          <w:szCs w:val="22"/>
          <w:lang w:val="en-US"/>
        </w:rPr>
        <w:t>MG</w:t>
      </w:r>
    </w:p>
    <w:p w14:paraId="097D81FF" w14:textId="77777777" w:rsidR="00371EC0" w:rsidRPr="00E51455" w:rsidRDefault="00371EC0" w:rsidP="00371EC0">
      <w:pPr>
        <w:tabs>
          <w:tab w:val="clear" w:pos="567"/>
        </w:tabs>
        <w:spacing w:line="240" w:lineRule="auto"/>
        <w:rPr>
          <w:noProof/>
          <w:color w:val="000000"/>
          <w:szCs w:val="22"/>
          <w:lang w:val="el-GR"/>
        </w:rPr>
      </w:pPr>
    </w:p>
    <w:p w14:paraId="2EF0CE4F" w14:textId="77777777" w:rsidR="00371EC0" w:rsidRPr="00E51455" w:rsidRDefault="00371EC0" w:rsidP="00371EC0">
      <w:pPr>
        <w:tabs>
          <w:tab w:val="clear" w:pos="567"/>
        </w:tabs>
        <w:spacing w:line="240" w:lineRule="auto"/>
        <w:rPr>
          <w:noProof/>
          <w:color w:val="000000"/>
          <w:szCs w:val="22"/>
          <w:lang w:val="el-GR"/>
        </w:rPr>
      </w:pPr>
    </w:p>
    <w:p w14:paraId="672768CA"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1.</w:t>
      </w:r>
      <w:r w:rsidRPr="00E51455">
        <w:rPr>
          <w:b/>
          <w:noProof/>
          <w:color w:val="000000"/>
          <w:szCs w:val="22"/>
          <w:lang w:val="el-GR"/>
        </w:rPr>
        <w:tab/>
      </w:r>
      <w:r w:rsidRPr="00E51455">
        <w:rPr>
          <w:b/>
          <w:color w:val="000000"/>
          <w:szCs w:val="22"/>
          <w:lang w:val="el-GR"/>
        </w:rPr>
        <w:t>ΟΝΟΜΑΣΙΑ ΤΟΥ ΦΑΡΜΑΚΕΥΤΙΚΟΥ ΠΡΟΪΟΝΤΟΣ</w:t>
      </w:r>
    </w:p>
    <w:p w14:paraId="6DEC0125" w14:textId="77777777" w:rsidR="00371EC0" w:rsidRPr="00E51455" w:rsidRDefault="00371EC0" w:rsidP="00371EC0">
      <w:pPr>
        <w:tabs>
          <w:tab w:val="clear" w:pos="567"/>
        </w:tabs>
        <w:spacing w:line="240" w:lineRule="auto"/>
        <w:rPr>
          <w:color w:val="000000"/>
          <w:szCs w:val="22"/>
          <w:lang w:val="el-GR"/>
        </w:rPr>
      </w:pPr>
    </w:p>
    <w:p w14:paraId="11F4DAA3" w14:textId="1A6482B0" w:rsidR="00371EC0" w:rsidRPr="00E51455" w:rsidRDefault="00371EC0" w:rsidP="00371EC0">
      <w:pPr>
        <w:tabs>
          <w:tab w:val="clear" w:pos="567"/>
        </w:tabs>
        <w:spacing w:line="240" w:lineRule="auto"/>
        <w:rPr>
          <w:color w:val="000000"/>
          <w:szCs w:val="22"/>
          <w:lang w:val="el-GR"/>
        </w:rPr>
      </w:pPr>
      <w:r>
        <w:rPr>
          <w:color w:val="000000"/>
          <w:szCs w:val="22"/>
          <w:lang w:val="el-GR"/>
        </w:rPr>
        <w:t>Eltrombopag Accord</w:t>
      </w:r>
      <w:r w:rsidRPr="00E51455">
        <w:rPr>
          <w:color w:val="000000"/>
          <w:szCs w:val="22"/>
          <w:lang w:val="el-GR"/>
        </w:rPr>
        <w:t xml:space="preserve"> </w:t>
      </w:r>
      <w:r w:rsidRPr="008C589B">
        <w:rPr>
          <w:color w:val="000000"/>
          <w:szCs w:val="22"/>
          <w:lang w:val="el-GR"/>
        </w:rPr>
        <w:t>75</w:t>
      </w:r>
      <w:r w:rsidRPr="00E51455">
        <w:rPr>
          <w:color w:val="000000"/>
          <w:szCs w:val="22"/>
          <w:lang w:val="el-GR"/>
        </w:rPr>
        <w:t> mg επικαλυμμένα με λεπτό υμένιο δισκία</w:t>
      </w:r>
    </w:p>
    <w:p w14:paraId="79744BCB" w14:textId="3EBAC14A" w:rsidR="00371EC0" w:rsidRPr="00E51455" w:rsidRDefault="005E4AB9" w:rsidP="00371EC0">
      <w:pPr>
        <w:tabs>
          <w:tab w:val="clear" w:pos="567"/>
        </w:tabs>
        <w:spacing w:line="240" w:lineRule="auto"/>
        <w:rPr>
          <w:noProof/>
          <w:color w:val="000000"/>
          <w:szCs w:val="22"/>
          <w:lang w:val="el-GR"/>
        </w:rPr>
      </w:pPr>
      <w:r>
        <w:rPr>
          <w:color w:val="000000"/>
          <w:szCs w:val="22"/>
          <w:lang w:val="el-GR"/>
        </w:rPr>
        <w:t>ελτρομβοπάγη</w:t>
      </w:r>
    </w:p>
    <w:p w14:paraId="7D8CADDE" w14:textId="77777777" w:rsidR="00371EC0" w:rsidRPr="00E51455" w:rsidRDefault="00371EC0" w:rsidP="00371EC0">
      <w:pPr>
        <w:tabs>
          <w:tab w:val="clear" w:pos="567"/>
        </w:tabs>
        <w:spacing w:line="240" w:lineRule="auto"/>
        <w:rPr>
          <w:noProof/>
          <w:color w:val="000000"/>
          <w:szCs w:val="22"/>
          <w:lang w:val="el-GR"/>
        </w:rPr>
      </w:pPr>
    </w:p>
    <w:p w14:paraId="18F7190F" w14:textId="77777777" w:rsidR="00371EC0" w:rsidRPr="00E51455" w:rsidRDefault="00371EC0" w:rsidP="00371EC0">
      <w:pPr>
        <w:tabs>
          <w:tab w:val="clear" w:pos="567"/>
        </w:tabs>
        <w:spacing w:line="240" w:lineRule="auto"/>
        <w:rPr>
          <w:noProof/>
          <w:color w:val="000000"/>
          <w:szCs w:val="22"/>
          <w:lang w:val="el-GR"/>
        </w:rPr>
      </w:pPr>
    </w:p>
    <w:p w14:paraId="5A890E38"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el-GR"/>
        </w:rPr>
      </w:pPr>
      <w:r w:rsidRPr="00E51455">
        <w:rPr>
          <w:b/>
          <w:noProof/>
          <w:color w:val="000000"/>
          <w:szCs w:val="22"/>
          <w:lang w:val="el-GR"/>
        </w:rPr>
        <w:t>2.</w:t>
      </w:r>
      <w:r w:rsidRPr="00E51455">
        <w:rPr>
          <w:b/>
          <w:noProof/>
          <w:color w:val="000000"/>
          <w:szCs w:val="22"/>
          <w:lang w:val="el-GR"/>
        </w:rPr>
        <w:tab/>
      </w:r>
      <w:r w:rsidRPr="00E51455">
        <w:rPr>
          <w:b/>
          <w:color w:val="000000"/>
          <w:szCs w:val="22"/>
          <w:lang w:val="el-GR"/>
        </w:rPr>
        <w:t>ΣΥΝΘΕΣΗ ΣΕ ΔΡΑΣΤΙΚΗ(ΕΣ) ΟΥΣΙΑ(ΕΣ)</w:t>
      </w:r>
    </w:p>
    <w:p w14:paraId="56F355E8" w14:textId="77777777" w:rsidR="00371EC0" w:rsidRPr="00E51455" w:rsidRDefault="00371EC0" w:rsidP="00371EC0">
      <w:pPr>
        <w:tabs>
          <w:tab w:val="clear" w:pos="567"/>
        </w:tabs>
        <w:spacing w:line="240" w:lineRule="auto"/>
        <w:rPr>
          <w:noProof/>
          <w:color w:val="000000"/>
          <w:szCs w:val="22"/>
          <w:u w:val="single"/>
          <w:lang w:val="el-GR"/>
        </w:rPr>
      </w:pPr>
    </w:p>
    <w:p w14:paraId="50337DC5" w14:textId="58A46CD6" w:rsidR="00371EC0" w:rsidRPr="00E51455" w:rsidRDefault="00371EC0" w:rsidP="00371EC0">
      <w:pPr>
        <w:tabs>
          <w:tab w:val="clear" w:pos="567"/>
        </w:tabs>
        <w:spacing w:line="240" w:lineRule="auto"/>
        <w:rPr>
          <w:noProof/>
          <w:color w:val="000000"/>
          <w:szCs w:val="22"/>
          <w:lang w:val="el-GR"/>
        </w:rPr>
      </w:pPr>
      <w:r w:rsidRPr="00E51455">
        <w:rPr>
          <w:color w:val="000000"/>
          <w:szCs w:val="22"/>
          <w:lang w:val="el-GR"/>
        </w:rPr>
        <w:t xml:space="preserve">Κάθε επικαλυμμένο με λεπτό υμένιο δισκίο περιέχει </w:t>
      </w:r>
      <w:r w:rsidR="00B124A7">
        <w:rPr>
          <w:color w:val="000000"/>
          <w:szCs w:val="22"/>
          <w:lang w:val="el-GR"/>
        </w:rPr>
        <w:t>ολαμινική ελτρομβοπάγη</w:t>
      </w:r>
      <w:r w:rsidRPr="00E51455">
        <w:rPr>
          <w:color w:val="000000"/>
          <w:szCs w:val="22"/>
          <w:lang w:val="el-GR"/>
        </w:rPr>
        <w:t xml:space="preserve"> ισοδύναμ</w:t>
      </w:r>
      <w:r w:rsidR="00C61A1E">
        <w:rPr>
          <w:color w:val="000000"/>
          <w:szCs w:val="22"/>
          <w:lang w:val="el-GR"/>
        </w:rPr>
        <w:t>η</w:t>
      </w:r>
      <w:r w:rsidRPr="00E51455">
        <w:rPr>
          <w:color w:val="000000"/>
          <w:szCs w:val="22"/>
          <w:lang w:val="el-GR"/>
        </w:rPr>
        <w:t xml:space="preserve"> με </w:t>
      </w:r>
      <w:r w:rsidRPr="008C589B">
        <w:rPr>
          <w:color w:val="000000"/>
          <w:szCs w:val="22"/>
          <w:lang w:val="el-GR"/>
        </w:rPr>
        <w:t>75</w:t>
      </w:r>
      <w:r w:rsidRPr="00E51455">
        <w:rPr>
          <w:color w:val="000000"/>
          <w:szCs w:val="22"/>
          <w:lang w:val="el-GR"/>
        </w:rPr>
        <w:t xml:space="preserve"> mg </w:t>
      </w:r>
      <w:r w:rsidR="005E4AB9">
        <w:rPr>
          <w:color w:val="000000"/>
          <w:szCs w:val="22"/>
          <w:lang w:val="el-GR"/>
        </w:rPr>
        <w:t>ελτρομβοπάγη</w:t>
      </w:r>
      <w:r w:rsidRPr="00E51455">
        <w:rPr>
          <w:b/>
          <w:color w:val="000000"/>
          <w:szCs w:val="22"/>
          <w:lang w:val="el-GR"/>
        </w:rPr>
        <w:t>.</w:t>
      </w:r>
    </w:p>
    <w:p w14:paraId="626CDC42" w14:textId="77777777" w:rsidR="00371EC0" w:rsidRPr="00E51455" w:rsidRDefault="00371EC0" w:rsidP="00371EC0">
      <w:pPr>
        <w:tabs>
          <w:tab w:val="clear" w:pos="567"/>
        </w:tabs>
        <w:spacing w:line="240" w:lineRule="auto"/>
        <w:rPr>
          <w:noProof/>
          <w:color w:val="000000"/>
          <w:szCs w:val="22"/>
          <w:lang w:val="el-GR"/>
        </w:rPr>
      </w:pPr>
    </w:p>
    <w:p w14:paraId="054ACD30" w14:textId="77777777" w:rsidR="00371EC0" w:rsidRPr="00E51455" w:rsidRDefault="00371EC0" w:rsidP="00371EC0">
      <w:pPr>
        <w:tabs>
          <w:tab w:val="clear" w:pos="567"/>
        </w:tabs>
        <w:spacing w:line="240" w:lineRule="auto"/>
        <w:rPr>
          <w:noProof/>
          <w:color w:val="000000"/>
          <w:szCs w:val="22"/>
          <w:lang w:val="el-GR"/>
        </w:rPr>
      </w:pPr>
    </w:p>
    <w:p w14:paraId="21AE4B8F"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3.</w:t>
      </w:r>
      <w:r w:rsidRPr="00E51455">
        <w:rPr>
          <w:b/>
          <w:noProof/>
          <w:color w:val="000000"/>
          <w:szCs w:val="22"/>
          <w:lang w:val="el-GR"/>
        </w:rPr>
        <w:tab/>
      </w:r>
      <w:r w:rsidRPr="00E51455">
        <w:rPr>
          <w:b/>
          <w:color w:val="000000"/>
          <w:szCs w:val="22"/>
          <w:lang w:val="el-GR"/>
        </w:rPr>
        <w:t>ΚΑΤΑΛΟΓΟΣ ΕΚΔΟΧΩΝ</w:t>
      </w:r>
    </w:p>
    <w:p w14:paraId="36956B5E" w14:textId="77777777" w:rsidR="00371EC0" w:rsidRPr="00E51455" w:rsidRDefault="00371EC0" w:rsidP="00371EC0">
      <w:pPr>
        <w:tabs>
          <w:tab w:val="clear" w:pos="567"/>
        </w:tabs>
        <w:spacing w:line="240" w:lineRule="auto"/>
        <w:rPr>
          <w:noProof/>
          <w:color w:val="000000"/>
          <w:szCs w:val="22"/>
          <w:lang w:val="el-GR"/>
        </w:rPr>
      </w:pPr>
    </w:p>
    <w:p w14:paraId="1D44B464" w14:textId="77777777" w:rsidR="00371EC0" w:rsidRPr="00E51455" w:rsidRDefault="00371EC0" w:rsidP="00371EC0">
      <w:pPr>
        <w:tabs>
          <w:tab w:val="clear" w:pos="567"/>
        </w:tabs>
        <w:spacing w:line="240" w:lineRule="auto"/>
        <w:rPr>
          <w:noProof/>
          <w:color w:val="000000"/>
          <w:szCs w:val="22"/>
          <w:lang w:val="el-GR"/>
        </w:rPr>
      </w:pPr>
    </w:p>
    <w:p w14:paraId="6FC91F7D"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4.</w:t>
      </w:r>
      <w:r w:rsidRPr="00E51455">
        <w:rPr>
          <w:b/>
          <w:noProof/>
          <w:color w:val="000000"/>
          <w:szCs w:val="22"/>
          <w:lang w:val="el-GR"/>
        </w:rPr>
        <w:tab/>
      </w:r>
      <w:r w:rsidRPr="00E51455">
        <w:rPr>
          <w:b/>
          <w:color w:val="000000"/>
          <w:szCs w:val="22"/>
          <w:lang w:val="el-GR"/>
        </w:rPr>
        <w:t>ΦΑΡΜΑΚΟΤΕΧΝΙΚΗ ΜΟΡΦΗ ΚΑΙ ΠΕΡΙΕΧΟΜΕΝΟ</w:t>
      </w:r>
    </w:p>
    <w:p w14:paraId="11CA0356" w14:textId="77777777" w:rsidR="00371EC0" w:rsidRPr="00E51455" w:rsidRDefault="00371EC0" w:rsidP="00371EC0">
      <w:pPr>
        <w:tabs>
          <w:tab w:val="clear" w:pos="567"/>
        </w:tabs>
        <w:spacing w:line="240" w:lineRule="auto"/>
        <w:rPr>
          <w:noProof/>
          <w:color w:val="000000"/>
          <w:szCs w:val="22"/>
          <w:lang w:val="el-GR"/>
        </w:rPr>
      </w:pPr>
    </w:p>
    <w:p w14:paraId="0DEEB6B6" w14:textId="77777777" w:rsidR="00371EC0" w:rsidRPr="00426B86" w:rsidRDefault="00371EC0" w:rsidP="00371EC0">
      <w:pPr>
        <w:tabs>
          <w:tab w:val="clear" w:pos="567"/>
        </w:tabs>
        <w:spacing w:line="240" w:lineRule="auto"/>
        <w:rPr>
          <w:color w:val="000000"/>
          <w:szCs w:val="22"/>
          <w:lang w:val="el-GR"/>
        </w:rPr>
      </w:pPr>
      <w:r w:rsidRPr="004172C0">
        <w:rPr>
          <w:color w:val="000000"/>
          <w:szCs w:val="22"/>
          <w:highlight w:val="lightGray"/>
          <w:lang w:val="el-GR"/>
        </w:rPr>
        <w:t>Επικαλυμμένο με λεπτό υμένιο δισκίο</w:t>
      </w:r>
    </w:p>
    <w:p w14:paraId="19E42E00" w14:textId="77777777" w:rsidR="00371EC0" w:rsidRPr="00E51455" w:rsidRDefault="00371EC0" w:rsidP="00371EC0">
      <w:pPr>
        <w:tabs>
          <w:tab w:val="clear" w:pos="567"/>
        </w:tabs>
        <w:spacing w:line="240" w:lineRule="auto"/>
        <w:rPr>
          <w:noProof/>
          <w:color w:val="000000"/>
          <w:szCs w:val="22"/>
          <w:lang w:val="el-GR"/>
        </w:rPr>
      </w:pPr>
      <w:r w:rsidRPr="00E51455">
        <w:rPr>
          <w:color w:val="000000"/>
          <w:szCs w:val="22"/>
          <w:lang w:val="el-GR"/>
        </w:rPr>
        <w:t>14  δισκία</w:t>
      </w:r>
    </w:p>
    <w:p w14:paraId="61C56D38" w14:textId="77777777" w:rsidR="00371EC0" w:rsidRDefault="00371EC0" w:rsidP="00371EC0">
      <w:pPr>
        <w:tabs>
          <w:tab w:val="clear" w:pos="567"/>
        </w:tabs>
        <w:spacing w:line="240" w:lineRule="auto"/>
        <w:rPr>
          <w:color w:val="000000"/>
          <w:szCs w:val="22"/>
          <w:shd w:val="pct15" w:color="auto" w:fill="auto"/>
          <w:lang w:val="el-GR"/>
        </w:rPr>
      </w:pPr>
      <w:r w:rsidRPr="00E51455">
        <w:rPr>
          <w:color w:val="000000"/>
          <w:szCs w:val="22"/>
          <w:shd w:val="pct15" w:color="auto" w:fill="auto"/>
          <w:lang w:val="el-GR"/>
        </w:rPr>
        <w:t>28  δισκία</w:t>
      </w:r>
    </w:p>
    <w:p w14:paraId="652327A7" w14:textId="34616E6A" w:rsidR="003F39E4" w:rsidRPr="00E51455" w:rsidRDefault="003F39E4" w:rsidP="00371EC0">
      <w:pPr>
        <w:tabs>
          <w:tab w:val="clear" w:pos="567"/>
        </w:tabs>
        <w:spacing w:line="240" w:lineRule="auto"/>
        <w:rPr>
          <w:noProof/>
          <w:color w:val="000000"/>
          <w:szCs w:val="22"/>
          <w:shd w:val="pct15" w:color="auto" w:fill="auto"/>
          <w:lang w:val="el-GR"/>
        </w:rPr>
      </w:pPr>
      <w:r>
        <w:rPr>
          <w:color w:val="000000"/>
          <w:szCs w:val="22"/>
          <w:shd w:val="pct15" w:color="auto" w:fill="auto"/>
          <w:lang w:val="el-GR"/>
        </w:rPr>
        <w:t>84 δισκία</w:t>
      </w:r>
    </w:p>
    <w:p w14:paraId="6DFBF886" w14:textId="77777777" w:rsidR="00371EC0" w:rsidRDefault="00371EC0" w:rsidP="00371EC0">
      <w:pPr>
        <w:tabs>
          <w:tab w:val="clear" w:pos="567"/>
        </w:tabs>
        <w:spacing w:line="240" w:lineRule="auto"/>
        <w:rPr>
          <w:color w:val="000000"/>
          <w:szCs w:val="22"/>
          <w:shd w:val="pct15" w:color="auto" w:fill="auto"/>
          <w:lang w:val="el-GR"/>
        </w:rPr>
      </w:pPr>
      <w:r>
        <w:rPr>
          <w:color w:val="000000"/>
          <w:szCs w:val="22"/>
          <w:shd w:val="pct15" w:color="auto" w:fill="auto"/>
          <w:lang w:val="el-GR"/>
        </w:rPr>
        <w:t>14 </w:t>
      </w:r>
      <w:r>
        <w:rPr>
          <w:color w:val="000000"/>
          <w:szCs w:val="22"/>
          <w:shd w:val="pct15" w:color="auto" w:fill="auto"/>
          <w:lang w:val="en-US"/>
        </w:rPr>
        <w:t>x </w:t>
      </w:r>
      <w:r w:rsidRPr="00426B86">
        <w:rPr>
          <w:color w:val="000000"/>
          <w:szCs w:val="22"/>
          <w:shd w:val="pct15" w:color="auto" w:fill="auto"/>
          <w:lang w:val="el-GR"/>
        </w:rPr>
        <w:t>1</w:t>
      </w:r>
      <w:r>
        <w:rPr>
          <w:color w:val="000000"/>
          <w:szCs w:val="22"/>
          <w:shd w:val="pct15" w:color="auto" w:fill="auto"/>
          <w:lang w:val="en-US"/>
        </w:rPr>
        <w:t> </w:t>
      </w:r>
      <w:r>
        <w:rPr>
          <w:color w:val="000000"/>
          <w:szCs w:val="22"/>
          <w:shd w:val="pct15" w:color="auto" w:fill="auto"/>
          <w:lang w:val="el-GR"/>
        </w:rPr>
        <w:t>δισκία</w:t>
      </w:r>
    </w:p>
    <w:p w14:paraId="767A1E31" w14:textId="77777777" w:rsidR="00371EC0" w:rsidRDefault="00371EC0" w:rsidP="00371EC0">
      <w:pPr>
        <w:tabs>
          <w:tab w:val="clear" w:pos="567"/>
        </w:tabs>
        <w:spacing w:line="240" w:lineRule="auto"/>
        <w:rPr>
          <w:color w:val="000000"/>
          <w:szCs w:val="22"/>
          <w:shd w:val="pct15" w:color="auto" w:fill="auto"/>
          <w:lang w:val="el-GR"/>
        </w:rPr>
      </w:pPr>
      <w:r>
        <w:rPr>
          <w:color w:val="000000"/>
          <w:szCs w:val="22"/>
          <w:shd w:val="pct15" w:color="auto" w:fill="auto"/>
          <w:lang w:val="el-GR"/>
        </w:rPr>
        <w:t>28 </w:t>
      </w:r>
      <w:r>
        <w:rPr>
          <w:color w:val="000000"/>
          <w:szCs w:val="22"/>
          <w:shd w:val="pct15" w:color="auto" w:fill="auto"/>
          <w:lang w:val="en-US"/>
        </w:rPr>
        <w:t>x </w:t>
      </w:r>
      <w:r w:rsidRPr="00426B86">
        <w:rPr>
          <w:color w:val="000000"/>
          <w:szCs w:val="22"/>
          <w:shd w:val="pct15" w:color="auto" w:fill="auto"/>
          <w:lang w:val="el-GR"/>
        </w:rPr>
        <w:t>1</w:t>
      </w:r>
      <w:r>
        <w:rPr>
          <w:color w:val="000000"/>
          <w:szCs w:val="22"/>
          <w:shd w:val="pct15" w:color="auto" w:fill="auto"/>
          <w:lang w:val="en-US"/>
        </w:rPr>
        <w:t> </w:t>
      </w:r>
      <w:r>
        <w:rPr>
          <w:color w:val="000000"/>
          <w:szCs w:val="22"/>
          <w:shd w:val="pct15" w:color="auto" w:fill="auto"/>
          <w:lang w:val="el-GR"/>
        </w:rPr>
        <w:t>δισκία</w:t>
      </w:r>
    </w:p>
    <w:p w14:paraId="0093F96C" w14:textId="523322A2" w:rsidR="003F39E4" w:rsidRPr="003F39E4" w:rsidRDefault="003F39E4" w:rsidP="00371EC0">
      <w:pPr>
        <w:tabs>
          <w:tab w:val="clear" w:pos="567"/>
        </w:tabs>
        <w:spacing w:line="240" w:lineRule="auto"/>
        <w:rPr>
          <w:noProof/>
          <w:color w:val="000000"/>
          <w:szCs w:val="22"/>
          <w:shd w:val="pct15" w:color="auto" w:fill="auto"/>
          <w:lang w:val="el-GR"/>
        </w:rPr>
      </w:pPr>
      <w:r>
        <w:rPr>
          <w:color w:val="000000"/>
          <w:szCs w:val="22"/>
          <w:shd w:val="pct15" w:color="auto" w:fill="auto"/>
          <w:lang w:val="el-GR"/>
        </w:rPr>
        <w:t>84 </w:t>
      </w:r>
      <w:r>
        <w:rPr>
          <w:color w:val="000000"/>
          <w:szCs w:val="22"/>
          <w:shd w:val="pct15" w:color="auto" w:fill="auto"/>
          <w:lang w:val="en-US"/>
        </w:rPr>
        <w:t>x</w:t>
      </w:r>
      <w:r>
        <w:rPr>
          <w:color w:val="000000"/>
          <w:szCs w:val="22"/>
          <w:shd w:val="pct15" w:color="auto" w:fill="auto"/>
          <w:lang w:val="el-GR"/>
        </w:rPr>
        <w:t> 1 δισκία</w:t>
      </w:r>
    </w:p>
    <w:p w14:paraId="45E54532" w14:textId="77777777" w:rsidR="00371EC0" w:rsidRPr="00E51455" w:rsidRDefault="00371EC0" w:rsidP="00371EC0">
      <w:pPr>
        <w:tabs>
          <w:tab w:val="clear" w:pos="567"/>
        </w:tabs>
        <w:spacing w:line="240" w:lineRule="auto"/>
        <w:rPr>
          <w:noProof/>
          <w:color w:val="000000"/>
          <w:szCs w:val="22"/>
          <w:lang w:val="el-GR"/>
        </w:rPr>
      </w:pPr>
    </w:p>
    <w:p w14:paraId="079C71B3" w14:textId="77777777" w:rsidR="00371EC0" w:rsidRPr="00E51455" w:rsidRDefault="00371EC0" w:rsidP="00371EC0">
      <w:pPr>
        <w:tabs>
          <w:tab w:val="clear" w:pos="567"/>
        </w:tabs>
        <w:spacing w:line="240" w:lineRule="auto"/>
        <w:rPr>
          <w:noProof/>
          <w:color w:val="000000"/>
          <w:szCs w:val="22"/>
          <w:lang w:val="el-GR"/>
        </w:rPr>
      </w:pPr>
    </w:p>
    <w:p w14:paraId="17C28E09"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5.</w:t>
      </w:r>
      <w:r w:rsidRPr="00E51455">
        <w:rPr>
          <w:b/>
          <w:noProof/>
          <w:color w:val="000000"/>
          <w:szCs w:val="22"/>
          <w:lang w:val="el-GR"/>
        </w:rPr>
        <w:tab/>
      </w:r>
      <w:r w:rsidRPr="00E51455">
        <w:rPr>
          <w:b/>
          <w:color w:val="000000"/>
          <w:szCs w:val="22"/>
          <w:lang w:val="el-GR"/>
        </w:rPr>
        <w:t>ΤΡΟΠΟΣ ΚΑΙ ΟΔΟΣ(ΟΙ) ΧΟΡΗΓΗΣΗΣ</w:t>
      </w:r>
    </w:p>
    <w:p w14:paraId="1DCFB6FA" w14:textId="77777777" w:rsidR="00371EC0" w:rsidRPr="00E51455" w:rsidRDefault="00371EC0" w:rsidP="00371EC0">
      <w:pPr>
        <w:tabs>
          <w:tab w:val="clear" w:pos="567"/>
        </w:tabs>
        <w:spacing w:line="240" w:lineRule="auto"/>
        <w:rPr>
          <w:i/>
          <w:noProof/>
          <w:color w:val="000000"/>
          <w:szCs w:val="22"/>
          <w:lang w:val="el-GR"/>
        </w:rPr>
      </w:pPr>
    </w:p>
    <w:p w14:paraId="44AB6824" w14:textId="77777777" w:rsidR="00371EC0" w:rsidRPr="00D07F98" w:rsidRDefault="00371EC0" w:rsidP="00371EC0">
      <w:pPr>
        <w:tabs>
          <w:tab w:val="clear" w:pos="567"/>
        </w:tabs>
        <w:spacing w:line="240" w:lineRule="auto"/>
        <w:rPr>
          <w:color w:val="000000"/>
          <w:lang w:val="el-GR"/>
        </w:rPr>
      </w:pPr>
      <w:r w:rsidRPr="00E51455">
        <w:rPr>
          <w:color w:val="000000"/>
          <w:lang w:val="el-GR"/>
        </w:rPr>
        <w:t xml:space="preserve">Διαβάστε το φύλλο οδηγιών χρήσης πριν από τη χρήση. </w:t>
      </w:r>
    </w:p>
    <w:p w14:paraId="1B7F8952" w14:textId="77777777" w:rsidR="00814642" w:rsidRPr="00E51455" w:rsidRDefault="00814642" w:rsidP="00814642">
      <w:pPr>
        <w:tabs>
          <w:tab w:val="clear" w:pos="567"/>
        </w:tabs>
        <w:spacing w:line="240" w:lineRule="auto"/>
        <w:rPr>
          <w:noProof/>
          <w:color w:val="000000"/>
          <w:szCs w:val="22"/>
          <w:lang w:val="el-GR"/>
        </w:rPr>
      </w:pPr>
      <w:r>
        <w:rPr>
          <w:color w:val="000000"/>
          <w:szCs w:val="22"/>
          <w:lang w:val="el-GR"/>
        </w:rPr>
        <w:t>Από στόματος χρήση</w:t>
      </w:r>
      <w:r w:rsidRPr="00E51455">
        <w:rPr>
          <w:color w:val="000000"/>
          <w:szCs w:val="22"/>
          <w:lang w:val="el-GR"/>
        </w:rPr>
        <w:t>.</w:t>
      </w:r>
    </w:p>
    <w:p w14:paraId="1E562B6A" w14:textId="77777777" w:rsidR="00371EC0" w:rsidRPr="00E51455" w:rsidRDefault="00371EC0" w:rsidP="00371EC0">
      <w:pPr>
        <w:tabs>
          <w:tab w:val="clear" w:pos="567"/>
        </w:tabs>
        <w:spacing w:line="240" w:lineRule="auto"/>
        <w:rPr>
          <w:noProof/>
          <w:color w:val="000000"/>
          <w:szCs w:val="22"/>
          <w:lang w:val="el-GR"/>
        </w:rPr>
      </w:pPr>
    </w:p>
    <w:p w14:paraId="6ACC344F"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6.</w:t>
      </w:r>
      <w:r w:rsidRPr="00E51455">
        <w:rPr>
          <w:b/>
          <w:noProof/>
          <w:color w:val="000000"/>
          <w:szCs w:val="22"/>
          <w:lang w:val="el-GR"/>
        </w:rPr>
        <w:tab/>
      </w:r>
      <w:r w:rsidRPr="00E51455">
        <w:rPr>
          <w:b/>
          <w:color w:val="000000"/>
          <w:szCs w:val="22"/>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36FF9A62" w14:textId="77777777" w:rsidR="00371EC0" w:rsidRPr="00E51455" w:rsidRDefault="00371EC0" w:rsidP="00371EC0">
      <w:pPr>
        <w:tabs>
          <w:tab w:val="clear" w:pos="567"/>
        </w:tabs>
        <w:spacing w:line="240" w:lineRule="auto"/>
        <w:rPr>
          <w:noProof/>
          <w:color w:val="000000"/>
          <w:szCs w:val="22"/>
          <w:lang w:val="el-GR"/>
        </w:rPr>
      </w:pPr>
    </w:p>
    <w:p w14:paraId="06D279CC" w14:textId="77777777" w:rsidR="00371EC0" w:rsidRPr="00E51455" w:rsidRDefault="00371EC0" w:rsidP="00371EC0">
      <w:pPr>
        <w:tabs>
          <w:tab w:val="clear" w:pos="567"/>
        </w:tabs>
        <w:spacing w:line="240" w:lineRule="auto"/>
        <w:rPr>
          <w:noProof/>
          <w:color w:val="000000"/>
          <w:szCs w:val="22"/>
          <w:lang w:val="el-GR"/>
        </w:rPr>
      </w:pPr>
      <w:r w:rsidRPr="00E51455">
        <w:rPr>
          <w:color w:val="000000"/>
          <w:szCs w:val="22"/>
          <w:lang w:val="el-GR"/>
        </w:rPr>
        <w:t>Να φυλάσσεται σε θέση, την οποία δεν βλέπουν και δεν προσεγγίζουν τα παιδιά.</w:t>
      </w:r>
    </w:p>
    <w:p w14:paraId="53973291" w14:textId="77777777" w:rsidR="00371EC0" w:rsidRPr="00E51455" w:rsidRDefault="00371EC0" w:rsidP="00371EC0">
      <w:pPr>
        <w:tabs>
          <w:tab w:val="clear" w:pos="567"/>
        </w:tabs>
        <w:spacing w:line="240" w:lineRule="auto"/>
        <w:rPr>
          <w:noProof/>
          <w:color w:val="000000"/>
          <w:szCs w:val="22"/>
          <w:lang w:val="el-GR"/>
        </w:rPr>
      </w:pPr>
    </w:p>
    <w:p w14:paraId="6A7BCC00" w14:textId="77777777" w:rsidR="00371EC0" w:rsidRPr="00E51455" w:rsidRDefault="00371EC0" w:rsidP="00371EC0">
      <w:pPr>
        <w:tabs>
          <w:tab w:val="clear" w:pos="567"/>
        </w:tabs>
        <w:spacing w:line="240" w:lineRule="auto"/>
        <w:rPr>
          <w:noProof/>
          <w:color w:val="000000"/>
          <w:szCs w:val="22"/>
          <w:lang w:val="el-GR"/>
        </w:rPr>
      </w:pPr>
    </w:p>
    <w:p w14:paraId="2A4E0859"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7.</w:t>
      </w:r>
      <w:r w:rsidRPr="00E51455">
        <w:rPr>
          <w:b/>
          <w:noProof/>
          <w:color w:val="000000"/>
          <w:szCs w:val="22"/>
          <w:lang w:val="el-GR"/>
        </w:rPr>
        <w:tab/>
      </w:r>
      <w:r w:rsidRPr="00E51455">
        <w:rPr>
          <w:b/>
          <w:color w:val="000000"/>
          <w:szCs w:val="22"/>
          <w:lang w:val="el-GR"/>
        </w:rPr>
        <w:t>ΑΛΛΗ(ΕΣ) ΕΙΔΙΚΗ(ΕΣ) ΠΡΟΕΙΔΟΠΟΙΗΣΗ(ΕΙΣ), ΕΑΝ ΕΙΝΑΙ ΑΠΑΡΑΙΤΗΤΗ(ΕΣ)</w:t>
      </w:r>
    </w:p>
    <w:p w14:paraId="0EA30AD6" w14:textId="77777777" w:rsidR="00371EC0" w:rsidRPr="00E51455" w:rsidRDefault="00371EC0" w:rsidP="00371EC0">
      <w:pPr>
        <w:tabs>
          <w:tab w:val="clear" w:pos="567"/>
        </w:tabs>
        <w:spacing w:line="240" w:lineRule="auto"/>
        <w:rPr>
          <w:noProof/>
          <w:color w:val="000000"/>
          <w:szCs w:val="22"/>
          <w:lang w:val="el-GR"/>
        </w:rPr>
      </w:pPr>
    </w:p>
    <w:p w14:paraId="1FE378AE" w14:textId="77777777" w:rsidR="00371EC0" w:rsidRPr="00E51455" w:rsidRDefault="00371EC0" w:rsidP="00371EC0">
      <w:pPr>
        <w:tabs>
          <w:tab w:val="clear" w:pos="567"/>
        </w:tabs>
        <w:spacing w:line="240" w:lineRule="auto"/>
        <w:rPr>
          <w:noProof/>
          <w:color w:val="000000"/>
          <w:szCs w:val="22"/>
          <w:lang w:val="el-GR"/>
        </w:rPr>
      </w:pPr>
    </w:p>
    <w:p w14:paraId="749962E1"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8.</w:t>
      </w:r>
      <w:r w:rsidRPr="00E51455">
        <w:rPr>
          <w:b/>
          <w:noProof/>
          <w:color w:val="000000"/>
          <w:szCs w:val="22"/>
          <w:lang w:val="el-GR"/>
        </w:rPr>
        <w:tab/>
      </w:r>
      <w:r w:rsidRPr="00E51455">
        <w:rPr>
          <w:b/>
          <w:color w:val="000000"/>
          <w:szCs w:val="22"/>
          <w:lang w:val="el-GR"/>
        </w:rPr>
        <w:t>ΗΜΕΡΟΜΗΝΙΑ ΛΗΞΗΣ</w:t>
      </w:r>
    </w:p>
    <w:p w14:paraId="3B73505E" w14:textId="77777777" w:rsidR="00371EC0" w:rsidRPr="00E51455" w:rsidRDefault="00371EC0" w:rsidP="00371EC0">
      <w:pPr>
        <w:tabs>
          <w:tab w:val="clear" w:pos="567"/>
        </w:tabs>
        <w:spacing w:line="240" w:lineRule="auto"/>
        <w:rPr>
          <w:noProof/>
          <w:color w:val="000000"/>
          <w:szCs w:val="22"/>
          <w:lang w:val="el-GR"/>
        </w:rPr>
      </w:pPr>
    </w:p>
    <w:p w14:paraId="51DEFF16" w14:textId="7DEAC28B" w:rsidR="00371EC0" w:rsidRPr="006F21D1" w:rsidRDefault="005A060E" w:rsidP="00371EC0">
      <w:pPr>
        <w:tabs>
          <w:tab w:val="clear" w:pos="567"/>
        </w:tabs>
        <w:spacing w:line="240" w:lineRule="auto"/>
        <w:rPr>
          <w:noProof/>
          <w:color w:val="000000"/>
          <w:szCs w:val="22"/>
          <w:lang w:val="el-GR"/>
        </w:rPr>
      </w:pPr>
      <w:r>
        <w:rPr>
          <w:color w:val="000000"/>
          <w:szCs w:val="22"/>
          <w:lang w:val="en-US"/>
        </w:rPr>
        <w:t>EXP</w:t>
      </w:r>
    </w:p>
    <w:p w14:paraId="72ECE022" w14:textId="77777777" w:rsidR="00371EC0" w:rsidRPr="00E51455" w:rsidRDefault="00371EC0" w:rsidP="00371EC0">
      <w:pPr>
        <w:tabs>
          <w:tab w:val="clear" w:pos="567"/>
        </w:tabs>
        <w:spacing w:line="240" w:lineRule="auto"/>
        <w:rPr>
          <w:noProof/>
          <w:color w:val="000000"/>
          <w:szCs w:val="22"/>
          <w:lang w:val="el-GR"/>
        </w:rPr>
      </w:pPr>
    </w:p>
    <w:p w14:paraId="045F5CD6" w14:textId="77777777" w:rsidR="00371EC0" w:rsidRPr="00E51455" w:rsidRDefault="00371EC0" w:rsidP="00371EC0">
      <w:pPr>
        <w:tabs>
          <w:tab w:val="clear" w:pos="567"/>
        </w:tabs>
        <w:spacing w:line="240" w:lineRule="auto"/>
        <w:rPr>
          <w:noProof/>
          <w:color w:val="000000"/>
          <w:szCs w:val="22"/>
          <w:lang w:val="el-GR"/>
        </w:rPr>
      </w:pPr>
    </w:p>
    <w:p w14:paraId="5979212F"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9.</w:t>
      </w:r>
      <w:r w:rsidRPr="00E51455">
        <w:rPr>
          <w:b/>
          <w:noProof/>
          <w:color w:val="000000"/>
          <w:szCs w:val="22"/>
          <w:lang w:val="el-GR"/>
        </w:rPr>
        <w:tab/>
      </w:r>
      <w:r w:rsidRPr="00E51455">
        <w:rPr>
          <w:b/>
          <w:color w:val="000000"/>
          <w:szCs w:val="22"/>
          <w:lang w:val="el-GR"/>
        </w:rPr>
        <w:t>ΕΙΔΙΚΕΣ ΣΥΝΘΗΚΕΣ ΦΥΛΑΞΗΣ</w:t>
      </w:r>
    </w:p>
    <w:p w14:paraId="16FADEB2" w14:textId="77777777" w:rsidR="00371EC0" w:rsidRPr="00E51455" w:rsidRDefault="00371EC0" w:rsidP="00371EC0">
      <w:pPr>
        <w:spacing w:line="240" w:lineRule="auto"/>
        <w:rPr>
          <w:color w:val="000000"/>
          <w:szCs w:val="22"/>
          <w:lang w:val="el-GR"/>
        </w:rPr>
      </w:pPr>
    </w:p>
    <w:p w14:paraId="313E053E" w14:textId="77777777" w:rsidR="00371EC0" w:rsidRPr="00E51455" w:rsidRDefault="00371EC0" w:rsidP="00371EC0">
      <w:pPr>
        <w:tabs>
          <w:tab w:val="clear" w:pos="567"/>
        </w:tabs>
        <w:spacing w:line="240" w:lineRule="auto"/>
        <w:ind w:left="567" w:hanging="567"/>
        <w:rPr>
          <w:noProof/>
          <w:color w:val="000000"/>
          <w:szCs w:val="22"/>
          <w:lang w:val="el-GR"/>
        </w:rPr>
      </w:pPr>
    </w:p>
    <w:p w14:paraId="335BE64E"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el-GR"/>
        </w:rPr>
      </w:pPr>
      <w:r w:rsidRPr="00E51455">
        <w:rPr>
          <w:b/>
          <w:noProof/>
          <w:color w:val="000000"/>
          <w:szCs w:val="22"/>
          <w:lang w:val="el-GR"/>
        </w:rPr>
        <w:lastRenderedPageBreak/>
        <w:t>10.</w:t>
      </w:r>
      <w:r w:rsidRPr="00E51455">
        <w:rPr>
          <w:b/>
          <w:noProof/>
          <w:color w:val="000000"/>
          <w:szCs w:val="22"/>
          <w:lang w:val="el-GR"/>
        </w:rPr>
        <w:tab/>
      </w:r>
      <w:r w:rsidRPr="00E51455">
        <w:rPr>
          <w:b/>
          <w:color w:val="000000"/>
          <w:szCs w:val="22"/>
          <w:lang w:val="el-GR"/>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679EFC73" w14:textId="77777777" w:rsidR="00371EC0" w:rsidRPr="00E51455" w:rsidRDefault="00371EC0" w:rsidP="00371EC0">
      <w:pPr>
        <w:tabs>
          <w:tab w:val="clear" w:pos="567"/>
        </w:tabs>
        <w:spacing w:line="240" w:lineRule="auto"/>
        <w:rPr>
          <w:noProof/>
          <w:color w:val="000000"/>
          <w:szCs w:val="22"/>
          <w:lang w:val="el-GR"/>
        </w:rPr>
      </w:pPr>
    </w:p>
    <w:p w14:paraId="5947B7DE" w14:textId="77777777" w:rsidR="00371EC0" w:rsidRPr="00E51455" w:rsidRDefault="00371EC0" w:rsidP="00371EC0">
      <w:pPr>
        <w:tabs>
          <w:tab w:val="clear" w:pos="567"/>
        </w:tabs>
        <w:spacing w:line="240" w:lineRule="auto"/>
        <w:rPr>
          <w:noProof/>
          <w:color w:val="000000"/>
          <w:szCs w:val="22"/>
          <w:lang w:val="el-GR"/>
        </w:rPr>
      </w:pPr>
    </w:p>
    <w:p w14:paraId="2F65B5A9"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szCs w:val="22"/>
          <w:lang w:val="el-GR"/>
        </w:rPr>
      </w:pPr>
      <w:r w:rsidRPr="00E51455">
        <w:rPr>
          <w:b/>
          <w:noProof/>
          <w:color w:val="000000"/>
          <w:szCs w:val="22"/>
          <w:lang w:val="el-GR"/>
        </w:rPr>
        <w:t>11.</w:t>
      </w:r>
      <w:r w:rsidRPr="00E51455">
        <w:rPr>
          <w:b/>
          <w:noProof/>
          <w:color w:val="000000"/>
          <w:szCs w:val="22"/>
          <w:lang w:val="el-GR"/>
        </w:rPr>
        <w:tab/>
      </w:r>
      <w:r w:rsidRPr="00E51455">
        <w:rPr>
          <w:b/>
          <w:color w:val="000000"/>
          <w:szCs w:val="22"/>
          <w:lang w:val="el-GR"/>
        </w:rPr>
        <w:t>ΟΝΟΜΑ ΚΑΙ ΔΙΕΥΘΥΝΣΗ ΚΑΤΟΧΟΥ ΤΗΣ ΑΔΕΙΑΣ ΚΥΚΛΟΦΟΡΙΑΣ</w:t>
      </w:r>
    </w:p>
    <w:p w14:paraId="6BF6F174" w14:textId="77777777" w:rsidR="00371EC0" w:rsidRPr="00E51455" w:rsidRDefault="00371EC0" w:rsidP="00371EC0">
      <w:pPr>
        <w:tabs>
          <w:tab w:val="clear" w:pos="567"/>
        </w:tabs>
        <w:spacing w:line="240" w:lineRule="auto"/>
        <w:rPr>
          <w:noProof/>
          <w:color w:val="000000"/>
          <w:szCs w:val="22"/>
          <w:lang w:val="el-GR"/>
        </w:rPr>
      </w:pPr>
    </w:p>
    <w:p w14:paraId="7B99DFE8" w14:textId="77777777" w:rsidR="00371EC0" w:rsidRPr="00E66D62" w:rsidRDefault="00371EC0" w:rsidP="00371EC0">
      <w:pPr>
        <w:keepNext/>
        <w:spacing w:line="240" w:lineRule="auto"/>
        <w:rPr>
          <w:szCs w:val="22"/>
        </w:rPr>
      </w:pPr>
      <w:r w:rsidRPr="00E66D62">
        <w:rPr>
          <w:szCs w:val="22"/>
        </w:rPr>
        <w:t>Accord Healthcare S.L.U.</w:t>
      </w:r>
    </w:p>
    <w:p w14:paraId="592FAF5B" w14:textId="77777777" w:rsidR="00371EC0" w:rsidRPr="00A45C84" w:rsidRDefault="00371EC0" w:rsidP="00371EC0">
      <w:pPr>
        <w:spacing w:line="240" w:lineRule="auto"/>
        <w:rPr>
          <w:szCs w:val="22"/>
          <w:lang w:val="pt-PT"/>
        </w:rPr>
      </w:pPr>
      <w:r w:rsidRPr="00A45C84">
        <w:rPr>
          <w:szCs w:val="22"/>
          <w:lang w:val="pt-PT"/>
        </w:rPr>
        <w:t>World Trade Center, Moll de Barcelona, s/n,</w:t>
      </w:r>
    </w:p>
    <w:p w14:paraId="15671B71" w14:textId="77777777" w:rsidR="00371EC0" w:rsidRPr="00A45C84" w:rsidRDefault="00371EC0" w:rsidP="00371EC0">
      <w:pPr>
        <w:spacing w:line="240" w:lineRule="auto"/>
        <w:rPr>
          <w:szCs w:val="22"/>
          <w:lang w:val="pt-PT"/>
        </w:rPr>
      </w:pPr>
      <w:r w:rsidRPr="00A45C84">
        <w:rPr>
          <w:szCs w:val="22"/>
          <w:lang w:val="pt-PT"/>
        </w:rPr>
        <w:t>Edifici Est, 6</w:t>
      </w:r>
      <w:r w:rsidRPr="00A45C84">
        <w:rPr>
          <w:szCs w:val="22"/>
          <w:vertAlign w:val="superscript"/>
          <w:lang w:val="pt-PT"/>
        </w:rPr>
        <w:t>a</w:t>
      </w:r>
      <w:r w:rsidRPr="00A45C84">
        <w:rPr>
          <w:szCs w:val="22"/>
          <w:lang w:val="pt-PT"/>
        </w:rPr>
        <w:t xml:space="preserve"> Planta,</w:t>
      </w:r>
    </w:p>
    <w:p w14:paraId="2F946850" w14:textId="77777777" w:rsidR="00371EC0" w:rsidRPr="00A45C84" w:rsidRDefault="00371EC0" w:rsidP="00371EC0">
      <w:pPr>
        <w:spacing w:line="240" w:lineRule="auto"/>
        <w:rPr>
          <w:szCs w:val="22"/>
          <w:lang w:val="pt-PT"/>
        </w:rPr>
      </w:pPr>
      <w:r w:rsidRPr="00A45C84">
        <w:rPr>
          <w:szCs w:val="22"/>
          <w:lang w:val="pt-PT"/>
        </w:rPr>
        <w:t>08039 Barcelona,</w:t>
      </w:r>
    </w:p>
    <w:p w14:paraId="6B72899F" w14:textId="77777777" w:rsidR="00371EC0" w:rsidRDefault="00371EC0" w:rsidP="00371EC0">
      <w:pPr>
        <w:spacing w:line="240" w:lineRule="auto"/>
        <w:rPr>
          <w:color w:val="000000"/>
          <w:lang w:val="el-GR"/>
        </w:rPr>
      </w:pPr>
      <w:r>
        <w:rPr>
          <w:szCs w:val="22"/>
          <w:lang w:val="el-GR"/>
        </w:rPr>
        <w:t>Ισπανία</w:t>
      </w:r>
    </w:p>
    <w:p w14:paraId="24167A52" w14:textId="77777777" w:rsidR="00371EC0" w:rsidRPr="00D07F98" w:rsidRDefault="00371EC0" w:rsidP="00371EC0">
      <w:pPr>
        <w:spacing w:line="240" w:lineRule="auto"/>
        <w:rPr>
          <w:color w:val="000000"/>
          <w:lang w:val="el-GR"/>
        </w:rPr>
      </w:pPr>
    </w:p>
    <w:p w14:paraId="0D5F6273" w14:textId="77777777" w:rsidR="00371EC0" w:rsidRPr="00E51455" w:rsidRDefault="00371EC0" w:rsidP="00371EC0">
      <w:pPr>
        <w:tabs>
          <w:tab w:val="clear" w:pos="567"/>
        </w:tabs>
        <w:spacing w:line="240" w:lineRule="auto"/>
        <w:rPr>
          <w:noProof/>
          <w:color w:val="000000"/>
          <w:szCs w:val="22"/>
          <w:lang w:val="el-GR"/>
        </w:rPr>
      </w:pPr>
    </w:p>
    <w:p w14:paraId="1F509445"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12.</w:t>
      </w:r>
      <w:r w:rsidRPr="00E51455">
        <w:rPr>
          <w:b/>
          <w:noProof/>
          <w:color w:val="000000"/>
          <w:szCs w:val="22"/>
          <w:lang w:val="el-GR"/>
        </w:rPr>
        <w:tab/>
      </w:r>
      <w:r w:rsidRPr="00E51455">
        <w:rPr>
          <w:b/>
          <w:color w:val="000000"/>
          <w:szCs w:val="22"/>
          <w:lang w:val="el-GR"/>
        </w:rPr>
        <w:t>ΑΡΙΘΜΟΣ(ΟΙ) ΑΔΕΙΑΣ ΚΥΚΛΟΦΟΡΙΑΣ</w:t>
      </w:r>
    </w:p>
    <w:p w14:paraId="7154E146" w14:textId="77777777" w:rsidR="00371EC0" w:rsidRPr="00814642" w:rsidRDefault="00371EC0" w:rsidP="00371EC0">
      <w:pPr>
        <w:tabs>
          <w:tab w:val="clear" w:pos="567"/>
        </w:tabs>
        <w:spacing w:line="240" w:lineRule="auto"/>
        <w:rPr>
          <w:noProof/>
          <w:color w:val="0D0D0D" w:themeColor="text1" w:themeTint="F2"/>
          <w:szCs w:val="22"/>
          <w:lang w:val="el-GR"/>
        </w:rPr>
      </w:pPr>
    </w:p>
    <w:p w14:paraId="60531BD6" w14:textId="77777777" w:rsidR="00371EC0" w:rsidRPr="00373719" w:rsidRDefault="00371EC0" w:rsidP="00371EC0">
      <w:pPr>
        <w:spacing w:line="240" w:lineRule="auto"/>
        <w:rPr>
          <w:rFonts w:eastAsia="SimSun"/>
          <w:color w:val="000000"/>
          <w:lang w:val="el-GR"/>
        </w:rPr>
      </w:pPr>
      <w:r w:rsidRPr="00900232">
        <w:rPr>
          <w:color w:val="000000"/>
        </w:rPr>
        <w:t>EU</w:t>
      </w:r>
      <w:r w:rsidRPr="00373719">
        <w:rPr>
          <w:color w:val="000000"/>
          <w:lang w:val="el-GR"/>
        </w:rPr>
        <w:t>/1/</w:t>
      </w:r>
      <w:r w:rsidRPr="00373719">
        <w:rPr>
          <w:color w:val="000000"/>
          <w:szCs w:val="22"/>
          <w:lang w:val="el-GR"/>
        </w:rPr>
        <w:t xml:space="preserve">24/1903/017   </w:t>
      </w:r>
    </w:p>
    <w:p w14:paraId="6F5FBFAC" w14:textId="77777777" w:rsidR="00371EC0" w:rsidRPr="00A45C84" w:rsidRDefault="00371EC0" w:rsidP="00371EC0">
      <w:pPr>
        <w:spacing w:line="240" w:lineRule="auto"/>
        <w:rPr>
          <w:color w:val="000000"/>
          <w:szCs w:val="22"/>
          <w:highlight w:val="lightGray"/>
          <w:lang w:val="pt-PT"/>
        </w:rPr>
      </w:pPr>
      <w:r w:rsidRPr="00A45C84">
        <w:rPr>
          <w:color w:val="000000"/>
          <w:szCs w:val="22"/>
          <w:highlight w:val="lightGray"/>
          <w:lang w:val="pt-PT"/>
        </w:rPr>
        <w:t xml:space="preserve">EU/1/24/1903/018   </w:t>
      </w:r>
    </w:p>
    <w:p w14:paraId="47492F02" w14:textId="77777777" w:rsidR="00371EC0" w:rsidRPr="00A45C84" w:rsidRDefault="00371EC0" w:rsidP="00371EC0">
      <w:pPr>
        <w:spacing w:line="240" w:lineRule="auto"/>
        <w:rPr>
          <w:szCs w:val="22"/>
          <w:highlight w:val="lightGray"/>
          <w:lang w:val="pt-PT"/>
        </w:rPr>
      </w:pPr>
      <w:r w:rsidRPr="00A45C84">
        <w:rPr>
          <w:szCs w:val="22"/>
          <w:highlight w:val="lightGray"/>
          <w:lang w:val="pt-PT"/>
        </w:rPr>
        <w:t xml:space="preserve">EU/1/24/1903/020   </w:t>
      </w:r>
    </w:p>
    <w:p w14:paraId="5D9D2D93" w14:textId="77777777" w:rsidR="00371EC0" w:rsidRDefault="00371EC0" w:rsidP="00371EC0">
      <w:pPr>
        <w:tabs>
          <w:tab w:val="clear" w:pos="567"/>
        </w:tabs>
        <w:spacing w:line="240" w:lineRule="auto"/>
        <w:rPr>
          <w:szCs w:val="22"/>
          <w:lang w:val="el-GR"/>
        </w:rPr>
      </w:pPr>
      <w:r w:rsidRPr="00A45C84">
        <w:rPr>
          <w:szCs w:val="22"/>
          <w:highlight w:val="lightGray"/>
          <w:lang w:val="pt-PT"/>
        </w:rPr>
        <w:t>EU/1/24/1903/021</w:t>
      </w:r>
      <w:r w:rsidRPr="00A45C84">
        <w:rPr>
          <w:szCs w:val="22"/>
          <w:lang w:val="pt-PT"/>
        </w:rPr>
        <w:t xml:space="preserve">   </w:t>
      </w:r>
    </w:p>
    <w:p w14:paraId="344F95CB" w14:textId="12E7A825" w:rsidR="003F39E4" w:rsidRDefault="003F39E4" w:rsidP="00371EC0">
      <w:pPr>
        <w:tabs>
          <w:tab w:val="clear" w:pos="567"/>
        </w:tabs>
        <w:spacing w:line="240" w:lineRule="auto"/>
        <w:rPr>
          <w:color w:val="0D0D0D" w:themeColor="text1" w:themeTint="F2"/>
          <w:szCs w:val="22"/>
          <w:lang w:val="el-GR"/>
        </w:rPr>
      </w:pPr>
      <w:r w:rsidRPr="00A45C84">
        <w:rPr>
          <w:color w:val="0D0D0D" w:themeColor="text1" w:themeTint="F2"/>
          <w:szCs w:val="22"/>
          <w:highlight w:val="lightGray"/>
          <w:lang w:val="pt-PT"/>
        </w:rPr>
        <w:t>EU/1/24/1903/0</w:t>
      </w:r>
      <w:r>
        <w:rPr>
          <w:color w:val="0D0D0D" w:themeColor="text1" w:themeTint="F2"/>
          <w:szCs w:val="22"/>
          <w:highlight w:val="lightGray"/>
          <w:lang w:val="el-GR"/>
        </w:rPr>
        <w:t>31</w:t>
      </w:r>
      <w:r>
        <w:rPr>
          <w:color w:val="0D0D0D" w:themeColor="text1" w:themeTint="F2"/>
          <w:szCs w:val="22"/>
          <w:lang w:val="el-GR"/>
        </w:rPr>
        <w:t xml:space="preserve">   </w:t>
      </w:r>
    </w:p>
    <w:p w14:paraId="048B6988" w14:textId="7CF5C7BC" w:rsidR="003F39E4" w:rsidRPr="003F39E4" w:rsidRDefault="003F39E4" w:rsidP="00371EC0">
      <w:pPr>
        <w:tabs>
          <w:tab w:val="clear" w:pos="567"/>
        </w:tabs>
        <w:spacing w:line="240" w:lineRule="auto"/>
        <w:rPr>
          <w:color w:val="000000"/>
          <w:szCs w:val="22"/>
          <w:lang w:val="el-GR"/>
        </w:rPr>
      </w:pPr>
      <w:r w:rsidRPr="00A45C84">
        <w:rPr>
          <w:color w:val="0D0D0D" w:themeColor="text1" w:themeTint="F2"/>
          <w:szCs w:val="22"/>
          <w:highlight w:val="lightGray"/>
          <w:lang w:val="pt-PT"/>
        </w:rPr>
        <w:t>EU/1/24/1903/0</w:t>
      </w:r>
      <w:r>
        <w:rPr>
          <w:color w:val="0D0D0D" w:themeColor="text1" w:themeTint="F2"/>
          <w:szCs w:val="22"/>
          <w:highlight w:val="lightGray"/>
          <w:lang w:val="el-GR"/>
        </w:rPr>
        <w:t>32</w:t>
      </w:r>
      <w:r>
        <w:rPr>
          <w:color w:val="0D0D0D" w:themeColor="text1" w:themeTint="F2"/>
          <w:szCs w:val="22"/>
          <w:lang w:val="el-GR"/>
        </w:rPr>
        <w:t xml:space="preserve">   </w:t>
      </w:r>
    </w:p>
    <w:p w14:paraId="71EA5609" w14:textId="77777777" w:rsidR="00371EC0" w:rsidRPr="00A45C84" w:rsidRDefault="00371EC0" w:rsidP="00371EC0">
      <w:pPr>
        <w:tabs>
          <w:tab w:val="clear" w:pos="567"/>
        </w:tabs>
        <w:spacing w:line="240" w:lineRule="auto"/>
        <w:rPr>
          <w:noProof/>
          <w:szCs w:val="22"/>
          <w:lang w:val="pt-PT"/>
        </w:rPr>
      </w:pPr>
    </w:p>
    <w:p w14:paraId="45F39E37" w14:textId="77777777" w:rsidR="00371EC0" w:rsidRPr="00A45C84" w:rsidRDefault="00371EC0" w:rsidP="00371EC0">
      <w:pPr>
        <w:tabs>
          <w:tab w:val="clear" w:pos="567"/>
        </w:tabs>
        <w:spacing w:line="240" w:lineRule="auto"/>
        <w:rPr>
          <w:noProof/>
          <w:color w:val="000000"/>
          <w:szCs w:val="22"/>
          <w:lang w:val="pt-PT"/>
        </w:rPr>
      </w:pPr>
    </w:p>
    <w:p w14:paraId="2E098311" w14:textId="77777777" w:rsidR="00371EC0" w:rsidRPr="00A45C84"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pt-PT"/>
        </w:rPr>
      </w:pPr>
      <w:r w:rsidRPr="00A45C84">
        <w:rPr>
          <w:b/>
          <w:noProof/>
          <w:color w:val="000000"/>
          <w:szCs w:val="22"/>
          <w:lang w:val="pt-PT"/>
        </w:rPr>
        <w:t>13.</w:t>
      </w:r>
      <w:r w:rsidRPr="00A45C84">
        <w:rPr>
          <w:b/>
          <w:noProof/>
          <w:color w:val="000000"/>
          <w:szCs w:val="22"/>
          <w:lang w:val="pt-PT"/>
        </w:rPr>
        <w:tab/>
      </w:r>
      <w:r w:rsidRPr="00E51455">
        <w:rPr>
          <w:b/>
          <w:color w:val="000000"/>
          <w:szCs w:val="22"/>
          <w:lang w:val="el-GR"/>
        </w:rPr>
        <w:t>ΑΡΙΘΜΟΣ</w:t>
      </w:r>
      <w:r w:rsidRPr="00A45C84">
        <w:rPr>
          <w:b/>
          <w:color w:val="000000"/>
          <w:szCs w:val="22"/>
          <w:lang w:val="pt-PT"/>
        </w:rPr>
        <w:t xml:space="preserve"> </w:t>
      </w:r>
      <w:r w:rsidRPr="00E51455">
        <w:rPr>
          <w:b/>
          <w:color w:val="000000"/>
          <w:szCs w:val="22"/>
          <w:lang w:val="el-GR"/>
        </w:rPr>
        <w:t>ΠΑΡΤΙΔΑΣ</w:t>
      </w:r>
    </w:p>
    <w:p w14:paraId="3DF5E9E9" w14:textId="77777777" w:rsidR="00371EC0" w:rsidRPr="00A45C84" w:rsidRDefault="00371EC0" w:rsidP="00371EC0">
      <w:pPr>
        <w:tabs>
          <w:tab w:val="clear" w:pos="567"/>
        </w:tabs>
        <w:spacing w:line="240" w:lineRule="auto"/>
        <w:rPr>
          <w:noProof/>
          <w:color w:val="000000"/>
          <w:szCs w:val="22"/>
          <w:lang w:val="pt-PT"/>
        </w:rPr>
      </w:pPr>
    </w:p>
    <w:p w14:paraId="1E1B551B" w14:textId="719B8421" w:rsidR="00371EC0" w:rsidRPr="00A45C84" w:rsidRDefault="005A060E" w:rsidP="00371EC0">
      <w:pPr>
        <w:tabs>
          <w:tab w:val="clear" w:pos="567"/>
        </w:tabs>
        <w:spacing w:line="240" w:lineRule="auto"/>
        <w:rPr>
          <w:noProof/>
          <w:color w:val="000000"/>
          <w:szCs w:val="22"/>
          <w:lang w:val="pt-PT"/>
        </w:rPr>
      </w:pPr>
      <w:r w:rsidRPr="00A45C84">
        <w:rPr>
          <w:color w:val="000000"/>
          <w:szCs w:val="22"/>
          <w:lang w:val="pt-PT"/>
        </w:rPr>
        <w:t>Lot</w:t>
      </w:r>
    </w:p>
    <w:p w14:paraId="199CAEE6" w14:textId="77777777" w:rsidR="00371EC0" w:rsidRPr="00A45C84" w:rsidRDefault="00371EC0" w:rsidP="00371EC0">
      <w:pPr>
        <w:tabs>
          <w:tab w:val="clear" w:pos="567"/>
        </w:tabs>
        <w:spacing w:line="240" w:lineRule="auto"/>
        <w:rPr>
          <w:noProof/>
          <w:color w:val="000000"/>
          <w:szCs w:val="22"/>
          <w:lang w:val="pt-PT"/>
        </w:rPr>
      </w:pPr>
    </w:p>
    <w:p w14:paraId="2AEE68F9" w14:textId="77777777" w:rsidR="00371EC0" w:rsidRPr="00A45C84" w:rsidRDefault="00371EC0" w:rsidP="00371EC0">
      <w:pPr>
        <w:tabs>
          <w:tab w:val="clear" w:pos="567"/>
        </w:tabs>
        <w:spacing w:line="240" w:lineRule="auto"/>
        <w:rPr>
          <w:noProof/>
          <w:color w:val="000000"/>
          <w:szCs w:val="22"/>
          <w:lang w:val="pt-PT"/>
        </w:rPr>
      </w:pPr>
    </w:p>
    <w:p w14:paraId="173DF3DF"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14.</w:t>
      </w:r>
      <w:r w:rsidRPr="00E51455">
        <w:rPr>
          <w:b/>
          <w:noProof/>
          <w:color w:val="000000"/>
          <w:szCs w:val="22"/>
          <w:lang w:val="el-GR"/>
        </w:rPr>
        <w:tab/>
      </w:r>
      <w:r w:rsidRPr="00E51455">
        <w:rPr>
          <w:b/>
          <w:color w:val="000000"/>
          <w:szCs w:val="22"/>
          <w:lang w:val="el-GR"/>
        </w:rPr>
        <w:t>ΓΕΝΙΚΗ ΚΑΤΑΤΑΞΗ ΓΙΑ ΤΗ ΔΙΑΘΕΣΗ</w:t>
      </w:r>
    </w:p>
    <w:p w14:paraId="3EC17C91" w14:textId="77777777" w:rsidR="00371EC0" w:rsidRPr="00E51455" w:rsidRDefault="00371EC0" w:rsidP="00371EC0">
      <w:pPr>
        <w:tabs>
          <w:tab w:val="clear" w:pos="567"/>
        </w:tabs>
        <w:spacing w:line="240" w:lineRule="auto"/>
        <w:rPr>
          <w:noProof/>
          <w:color w:val="000000"/>
          <w:szCs w:val="22"/>
          <w:lang w:val="el-GR"/>
        </w:rPr>
      </w:pPr>
    </w:p>
    <w:p w14:paraId="1FD49640" w14:textId="77777777" w:rsidR="00371EC0" w:rsidRPr="00E51455" w:rsidRDefault="00371EC0" w:rsidP="00371EC0">
      <w:pPr>
        <w:tabs>
          <w:tab w:val="clear" w:pos="567"/>
        </w:tabs>
        <w:spacing w:line="240" w:lineRule="auto"/>
        <w:rPr>
          <w:noProof/>
          <w:color w:val="000000"/>
          <w:szCs w:val="22"/>
          <w:lang w:val="el-GR"/>
        </w:rPr>
      </w:pPr>
    </w:p>
    <w:p w14:paraId="3994EB58"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15.</w:t>
      </w:r>
      <w:r w:rsidRPr="00E51455">
        <w:rPr>
          <w:b/>
          <w:noProof/>
          <w:color w:val="000000"/>
          <w:szCs w:val="22"/>
          <w:lang w:val="el-GR"/>
        </w:rPr>
        <w:tab/>
      </w:r>
      <w:r w:rsidRPr="00E51455">
        <w:rPr>
          <w:b/>
          <w:color w:val="000000"/>
          <w:szCs w:val="22"/>
          <w:lang w:val="el-GR"/>
        </w:rPr>
        <w:t>ΟΔΗΓΙΕΣ ΧΡΗΣΗΣ</w:t>
      </w:r>
    </w:p>
    <w:p w14:paraId="21155D7F" w14:textId="77777777" w:rsidR="00371EC0" w:rsidRPr="00E51455" w:rsidRDefault="00371EC0" w:rsidP="00371EC0">
      <w:pPr>
        <w:tabs>
          <w:tab w:val="clear" w:pos="567"/>
        </w:tabs>
        <w:spacing w:line="240" w:lineRule="auto"/>
        <w:rPr>
          <w:noProof/>
          <w:color w:val="000000"/>
          <w:szCs w:val="22"/>
          <w:lang w:val="el-GR"/>
        </w:rPr>
      </w:pPr>
    </w:p>
    <w:p w14:paraId="4BB09266" w14:textId="77777777" w:rsidR="00371EC0" w:rsidRPr="00E51455" w:rsidRDefault="00371EC0" w:rsidP="00371EC0">
      <w:pPr>
        <w:tabs>
          <w:tab w:val="clear" w:pos="567"/>
        </w:tabs>
        <w:spacing w:line="240" w:lineRule="auto"/>
        <w:rPr>
          <w:noProof/>
          <w:color w:val="000000"/>
          <w:szCs w:val="22"/>
          <w:lang w:val="el-GR"/>
        </w:rPr>
      </w:pPr>
    </w:p>
    <w:p w14:paraId="4FED34E9" w14:textId="77777777" w:rsidR="00371EC0" w:rsidRPr="0089305C"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n-US"/>
        </w:rPr>
      </w:pPr>
      <w:r w:rsidRPr="0089305C">
        <w:rPr>
          <w:b/>
          <w:noProof/>
          <w:color w:val="000000"/>
          <w:szCs w:val="22"/>
          <w:lang w:val="en-US"/>
        </w:rPr>
        <w:t>16.</w:t>
      </w:r>
      <w:r w:rsidRPr="0089305C">
        <w:rPr>
          <w:b/>
          <w:noProof/>
          <w:color w:val="000000"/>
          <w:szCs w:val="22"/>
          <w:lang w:val="en-US"/>
        </w:rPr>
        <w:tab/>
      </w:r>
      <w:r w:rsidRPr="00E51455">
        <w:rPr>
          <w:b/>
          <w:color w:val="000000"/>
          <w:szCs w:val="22"/>
          <w:lang w:val="el-GR"/>
        </w:rPr>
        <w:t>ΠΛΗΡΟΦΟΡΙΕΣ</w:t>
      </w:r>
      <w:r w:rsidRPr="0089305C">
        <w:rPr>
          <w:b/>
          <w:color w:val="000000"/>
          <w:szCs w:val="22"/>
          <w:lang w:val="en-US"/>
        </w:rPr>
        <w:t xml:space="preserve"> </w:t>
      </w:r>
      <w:r w:rsidRPr="00E51455">
        <w:rPr>
          <w:b/>
          <w:color w:val="000000"/>
          <w:szCs w:val="22"/>
          <w:lang w:val="el-GR"/>
        </w:rPr>
        <w:t>ΣΕ</w:t>
      </w:r>
      <w:r w:rsidRPr="0089305C">
        <w:rPr>
          <w:b/>
          <w:color w:val="000000"/>
          <w:szCs w:val="22"/>
          <w:lang w:val="en-US"/>
        </w:rPr>
        <w:t xml:space="preserve"> </w:t>
      </w:r>
      <w:r w:rsidRPr="00D07F98">
        <w:rPr>
          <w:b/>
          <w:color w:val="000000"/>
          <w:szCs w:val="22"/>
          <w:lang w:val="en-US"/>
        </w:rPr>
        <w:t>BRAILLE</w:t>
      </w:r>
    </w:p>
    <w:p w14:paraId="5A13B106" w14:textId="77777777" w:rsidR="00371EC0" w:rsidRPr="0089305C" w:rsidRDefault="00371EC0" w:rsidP="00371EC0">
      <w:pPr>
        <w:tabs>
          <w:tab w:val="clear" w:pos="567"/>
        </w:tabs>
        <w:spacing w:line="240" w:lineRule="auto"/>
        <w:rPr>
          <w:noProof/>
          <w:color w:val="000000"/>
          <w:szCs w:val="22"/>
          <w:lang w:val="en-US"/>
        </w:rPr>
      </w:pPr>
    </w:p>
    <w:p w14:paraId="407B1FFA" w14:textId="0F4F692E" w:rsidR="00371EC0" w:rsidRPr="0089305C" w:rsidRDefault="00371EC0" w:rsidP="00371EC0">
      <w:pPr>
        <w:tabs>
          <w:tab w:val="clear" w:pos="567"/>
        </w:tabs>
        <w:spacing w:line="240" w:lineRule="auto"/>
        <w:rPr>
          <w:noProof/>
          <w:color w:val="000000"/>
          <w:szCs w:val="22"/>
          <w:lang w:val="en-US"/>
        </w:rPr>
      </w:pPr>
      <w:r w:rsidRPr="00D07F98">
        <w:rPr>
          <w:color w:val="000000"/>
          <w:szCs w:val="22"/>
          <w:lang w:val="en-US"/>
        </w:rPr>
        <w:t>Eltrombopag</w:t>
      </w:r>
      <w:r w:rsidRPr="0089305C">
        <w:rPr>
          <w:color w:val="000000"/>
          <w:szCs w:val="22"/>
          <w:lang w:val="en-US"/>
        </w:rPr>
        <w:t xml:space="preserve"> </w:t>
      </w:r>
      <w:r w:rsidRPr="00D07F98">
        <w:rPr>
          <w:color w:val="000000"/>
          <w:szCs w:val="22"/>
          <w:lang w:val="en-US"/>
        </w:rPr>
        <w:t>Accord</w:t>
      </w:r>
      <w:r w:rsidRPr="0089305C">
        <w:rPr>
          <w:color w:val="000000"/>
          <w:szCs w:val="22"/>
          <w:lang w:val="en-US"/>
        </w:rPr>
        <w:t xml:space="preserve"> 75</w:t>
      </w:r>
      <w:r w:rsidRPr="00D07F98">
        <w:rPr>
          <w:color w:val="000000"/>
          <w:szCs w:val="22"/>
          <w:lang w:val="en-US"/>
        </w:rPr>
        <w:t> mg</w:t>
      </w:r>
    </w:p>
    <w:p w14:paraId="4E8689C5" w14:textId="77777777" w:rsidR="00371EC0" w:rsidRPr="0089305C" w:rsidRDefault="00371EC0" w:rsidP="00371EC0">
      <w:pPr>
        <w:tabs>
          <w:tab w:val="clear" w:pos="567"/>
        </w:tabs>
        <w:spacing w:line="240" w:lineRule="auto"/>
        <w:rPr>
          <w:color w:val="000000"/>
          <w:szCs w:val="22"/>
          <w:lang w:val="en-US"/>
        </w:rPr>
      </w:pPr>
    </w:p>
    <w:p w14:paraId="1A601D24" w14:textId="77777777" w:rsidR="00371EC0" w:rsidRPr="0089305C" w:rsidRDefault="00371EC0" w:rsidP="00371EC0">
      <w:pPr>
        <w:tabs>
          <w:tab w:val="clear" w:pos="567"/>
        </w:tabs>
        <w:spacing w:line="240" w:lineRule="auto"/>
        <w:rPr>
          <w:color w:val="000000"/>
          <w:szCs w:val="22"/>
          <w:lang w:val="en-US"/>
        </w:rPr>
      </w:pPr>
    </w:p>
    <w:p w14:paraId="744AA7FF" w14:textId="77777777" w:rsidR="00371EC0" w:rsidRPr="00E51455" w:rsidRDefault="00371EC0" w:rsidP="00371EC0">
      <w:pPr>
        <w:pBdr>
          <w:top w:val="single" w:sz="4" w:space="1" w:color="auto"/>
          <w:left w:val="single" w:sz="4" w:space="4" w:color="auto"/>
          <w:bottom w:val="single" w:sz="4" w:space="0" w:color="auto"/>
          <w:right w:val="single" w:sz="4" w:space="4" w:color="auto"/>
        </w:pBdr>
        <w:tabs>
          <w:tab w:val="clear" w:pos="567"/>
          <w:tab w:val="left" w:pos="720"/>
        </w:tabs>
        <w:spacing w:line="240" w:lineRule="auto"/>
        <w:ind w:left="567" w:hanging="567"/>
        <w:rPr>
          <w:i/>
          <w:noProof/>
          <w:lang w:val="el-GR"/>
        </w:rPr>
      </w:pPr>
      <w:r w:rsidRPr="00E51455">
        <w:rPr>
          <w:b/>
          <w:noProof/>
          <w:lang w:val="el-GR"/>
        </w:rPr>
        <w:t>17.</w:t>
      </w:r>
      <w:r w:rsidRPr="00E51455">
        <w:rPr>
          <w:b/>
          <w:noProof/>
          <w:lang w:val="el-GR"/>
        </w:rPr>
        <w:tab/>
        <w:t>ΜΟΝΑΔΙΚΟΣ ΑΝΑΓΝΩΡΙΣΤΙΚΟΣ ΚΩΔΙΚΟΣ – ΔΙΣΔΙΑΣΤΑΤΟΣ ΓΡΑΜΜΩΤΟΣ ΚΩΔΙΚΑΣ (2</w:t>
      </w:r>
      <w:r w:rsidRPr="00E51455">
        <w:rPr>
          <w:b/>
          <w:noProof/>
        </w:rPr>
        <w:t>D</w:t>
      </w:r>
      <w:r w:rsidRPr="00E51455">
        <w:rPr>
          <w:b/>
          <w:noProof/>
          <w:lang w:val="el-GR"/>
        </w:rPr>
        <w:t>)</w:t>
      </w:r>
    </w:p>
    <w:p w14:paraId="6F1BCB22" w14:textId="77777777" w:rsidR="00371EC0" w:rsidRPr="00E51455" w:rsidRDefault="00371EC0" w:rsidP="00371EC0">
      <w:pPr>
        <w:tabs>
          <w:tab w:val="clear" w:pos="567"/>
          <w:tab w:val="left" w:pos="720"/>
        </w:tabs>
        <w:spacing w:line="240" w:lineRule="auto"/>
        <w:rPr>
          <w:noProof/>
          <w:lang w:val="el-GR"/>
        </w:rPr>
      </w:pPr>
    </w:p>
    <w:p w14:paraId="184CCDF7" w14:textId="77777777" w:rsidR="00371EC0" w:rsidRPr="00E51455" w:rsidRDefault="00371EC0" w:rsidP="00371EC0">
      <w:pPr>
        <w:tabs>
          <w:tab w:val="clear" w:pos="567"/>
          <w:tab w:val="left" w:pos="720"/>
        </w:tabs>
        <w:spacing w:line="240" w:lineRule="auto"/>
        <w:rPr>
          <w:noProof/>
          <w:szCs w:val="22"/>
          <w:shd w:val="clear" w:color="auto" w:fill="CCCCCC"/>
          <w:lang w:val="el-GR"/>
        </w:rPr>
      </w:pPr>
      <w:r w:rsidRPr="00E51455">
        <w:rPr>
          <w:noProof/>
          <w:shd w:val="pct15" w:color="auto" w:fill="auto"/>
          <w:lang w:val="el-GR"/>
        </w:rPr>
        <w:t>Δισδιάστατος γραμμωτός κώδικας (2</w:t>
      </w:r>
      <w:r w:rsidRPr="00E51455">
        <w:rPr>
          <w:noProof/>
          <w:shd w:val="pct15" w:color="auto" w:fill="auto"/>
        </w:rPr>
        <w:t>D</w:t>
      </w:r>
      <w:r w:rsidRPr="00E51455">
        <w:rPr>
          <w:noProof/>
          <w:shd w:val="pct15" w:color="auto" w:fill="auto"/>
          <w:lang w:val="el-GR"/>
        </w:rPr>
        <w:t>) που φέρει τον περιληφθέντα μοναδικό αναγνωριστικό κωδικό.</w:t>
      </w:r>
    </w:p>
    <w:p w14:paraId="558644E3" w14:textId="77777777" w:rsidR="00371EC0" w:rsidRPr="00E51455" w:rsidRDefault="00371EC0" w:rsidP="00371EC0">
      <w:pPr>
        <w:tabs>
          <w:tab w:val="clear" w:pos="567"/>
          <w:tab w:val="left" w:pos="720"/>
        </w:tabs>
        <w:spacing w:line="240" w:lineRule="auto"/>
        <w:rPr>
          <w:noProof/>
          <w:szCs w:val="22"/>
          <w:lang w:val="el-GR"/>
        </w:rPr>
      </w:pPr>
    </w:p>
    <w:p w14:paraId="1B0D8F3C" w14:textId="77777777" w:rsidR="00371EC0" w:rsidRPr="00E51455" w:rsidRDefault="00371EC0" w:rsidP="00371EC0">
      <w:pPr>
        <w:tabs>
          <w:tab w:val="clear" w:pos="567"/>
          <w:tab w:val="left" w:pos="720"/>
        </w:tabs>
        <w:spacing w:line="240" w:lineRule="auto"/>
        <w:rPr>
          <w:noProof/>
          <w:lang w:val="el-GR"/>
        </w:rPr>
      </w:pPr>
    </w:p>
    <w:p w14:paraId="723CB14F" w14:textId="77777777" w:rsidR="00371EC0" w:rsidRPr="00E51455" w:rsidRDefault="00371EC0" w:rsidP="00371EC0">
      <w:pPr>
        <w:pBdr>
          <w:top w:val="single" w:sz="4" w:space="1" w:color="auto"/>
          <w:left w:val="single" w:sz="4" w:space="4" w:color="auto"/>
          <w:bottom w:val="single" w:sz="4" w:space="0" w:color="auto"/>
          <w:right w:val="single" w:sz="4" w:space="4" w:color="auto"/>
        </w:pBdr>
        <w:tabs>
          <w:tab w:val="clear" w:pos="567"/>
          <w:tab w:val="left" w:pos="720"/>
        </w:tabs>
        <w:spacing w:line="240" w:lineRule="auto"/>
        <w:ind w:left="567" w:hanging="567"/>
        <w:rPr>
          <w:i/>
          <w:noProof/>
          <w:lang w:val="el-GR"/>
        </w:rPr>
      </w:pPr>
      <w:r w:rsidRPr="00E51455">
        <w:rPr>
          <w:b/>
          <w:noProof/>
          <w:lang w:val="el-GR"/>
        </w:rPr>
        <w:t>18.</w:t>
      </w:r>
      <w:r w:rsidRPr="00E51455">
        <w:rPr>
          <w:b/>
          <w:noProof/>
          <w:lang w:val="el-GR"/>
        </w:rPr>
        <w:tab/>
        <w:t>ΜΟΝΑΔΙΚΟΣ ΑΝΑΓΝΩΡΙΣΤΙΚΟΣ ΚΩΔΙΚΟΣ – ΔΕΔΟΜΕΝΑ ΑΝΑΓΝΩΣΙΜΑ ΑΠΟ ΤΟΝ ΑΝΘΡΩΠΟ</w:t>
      </w:r>
    </w:p>
    <w:p w14:paraId="1D6B0C9A" w14:textId="77777777" w:rsidR="00371EC0" w:rsidRPr="00E51455" w:rsidRDefault="00371EC0" w:rsidP="00371EC0">
      <w:pPr>
        <w:tabs>
          <w:tab w:val="clear" w:pos="567"/>
          <w:tab w:val="left" w:pos="720"/>
        </w:tabs>
        <w:spacing w:line="240" w:lineRule="auto"/>
        <w:rPr>
          <w:noProof/>
          <w:lang w:val="el-GR"/>
        </w:rPr>
      </w:pPr>
    </w:p>
    <w:p w14:paraId="2ECF2ED0" w14:textId="77777777" w:rsidR="00371EC0" w:rsidRPr="00E51455" w:rsidRDefault="00371EC0" w:rsidP="00371EC0">
      <w:pPr>
        <w:tabs>
          <w:tab w:val="clear" w:pos="567"/>
          <w:tab w:val="left" w:pos="720"/>
        </w:tabs>
        <w:rPr>
          <w:szCs w:val="22"/>
          <w:lang w:val="el-GR"/>
        </w:rPr>
      </w:pPr>
      <w:r w:rsidRPr="00E51455">
        <w:rPr>
          <w:szCs w:val="22"/>
        </w:rPr>
        <w:t>PC</w:t>
      </w:r>
    </w:p>
    <w:p w14:paraId="5D43A43F" w14:textId="77777777" w:rsidR="00371EC0" w:rsidRPr="00E51455" w:rsidRDefault="00371EC0" w:rsidP="00371EC0">
      <w:pPr>
        <w:tabs>
          <w:tab w:val="clear" w:pos="567"/>
          <w:tab w:val="left" w:pos="720"/>
        </w:tabs>
        <w:rPr>
          <w:szCs w:val="22"/>
          <w:lang w:val="el-GR"/>
        </w:rPr>
      </w:pPr>
      <w:r w:rsidRPr="00E51455">
        <w:rPr>
          <w:szCs w:val="22"/>
        </w:rPr>
        <w:t>SN</w:t>
      </w:r>
    </w:p>
    <w:p w14:paraId="0700F80E" w14:textId="77777777" w:rsidR="00371EC0" w:rsidRPr="00E51455" w:rsidRDefault="00371EC0" w:rsidP="00371EC0">
      <w:pPr>
        <w:tabs>
          <w:tab w:val="clear" w:pos="567"/>
          <w:tab w:val="left" w:pos="720"/>
        </w:tabs>
        <w:rPr>
          <w:noProof/>
          <w:color w:val="000000"/>
          <w:szCs w:val="22"/>
          <w:lang w:val="el-GR"/>
        </w:rPr>
      </w:pPr>
      <w:r w:rsidRPr="00E51455">
        <w:rPr>
          <w:szCs w:val="22"/>
        </w:rPr>
        <w:t>NN</w:t>
      </w:r>
    </w:p>
    <w:p w14:paraId="4B38EB88" w14:textId="77777777" w:rsidR="00371EC0" w:rsidRPr="00E51455" w:rsidRDefault="00371EC0" w:rsidP="00371EC0">
      <w:pPr>
        <w:tabs>
          <w:tab w:val="clear" w:pos="567"/>
        </w:tabs>
        <w:spacing w:line="240" w:lineRule="auto"/>
        <w:rPr>
          <w:noProof/>
          <w:color w:val="000000"/>
          <w:szCs w:val="22"/>
          <w:lang w:val="el-GR"/>
        </w:rPr>
      </w:pPr>
    </w:p>
    <w:p w14:paraId="61B08DF5" w14:textId="77777777" w:rsidR="00371EC0" w:rsidRPr="00E51455" w:rsidRDefault="00371EC0" w:rsidP="00371EC0">
      <w:pPr>
        <w:shd w:val="clear" w:color="auto" w:fill="FFFFFF"/>
        <w:tabs>
          <w:tab w:val="clear" w:pos="567"/>
        </w:tabs>
        <w:spacing w:line="240" w:lineRule="auto"/>
        <w:rPr>
          <w:noProof/>
          <w:color w:val="000000"/>
          <w:szCs w:val="22"/>
          <w:lang w:val="el-GR"/>
        </w:rPr>
      </w:pPr>
      <w:r w:rsidRPr="00E51455">
        <w:rPr>
          <w:b/>
          <w:noProof/>
          <w:color w:val="000000"/>
          <w:szCs w:val="22"/>
          <w:lang w:val="el-GR"/>
        </w:rPr>
        <w:br w:type="page"/>
      </w:r>
    </w:p>
    <w:p w14:paraId="4D42C9C4" w14:textId="77777777" w:rsidR="00371EC0" w:rsidRPr="008369F4"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szCs w:val="22"/>
          <w:lang w:val="el-GR"/>
        </w:rPr>
      </w:pPr>
      <w:r w:rsidRPr="00E51455">
        <w:rPr>
          <w:b/>
          <w:color w:val="000000"/>
          <w:szCs w:val="22"/>
          <w:lang w:val="el-GR"/>
        </w:rPr>
        <w:lastRenderedPageBreak/>
        <w:t>ΕΝΔΕΙΞΕΙΣ ΠΟΥ ΠΡΕΠΕΙ ΝΑ ΑΝΑΓΡΑΦΟΝΤΑΙ ΣΤΗΝ ΕΞΩΤΕΡΙΚΗ ΣΥΣΚΕΥΑΣΙΑ</w:t>
      </w:r>
      <w:r w:rsidRPr="008369F4">
        <w:rPr>
          <w:b/>
          <w:color w:val="000000"/>
          <w:szCs w:val="22"/>
          <w:lang w:val="el-GR"/>
        </w:rPr>
        <w:t xml:space="preserve"> </w:t>
      </w:r>
      <w:r>
        <w:rPr>
          <w:b/>
          <w:color w:val="000000"/>
          <w:szCs w:val="22"/>
          <w:lang w:val="el-GR"/>
        </w:rPr>
        <w:t>ΓΙΑ ΠΟΛΥΣΥΣΚΕΥΑΣΙΕΣ</w:t>
      </w:r>
    </w:p>
    <w:p w14:paraId="16435546"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color w:val="000000"/>
          <w:szCs w:val="22"/>
          <w:lang w:val="el-GR"/>
        </w:rPr>
      </w:pPr>
    </w:p>
    <w:p w14:paraId="302B1594" w14:textId="77777777" w:rsidR="00371EC0" w:rsidRPr="008369F4"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bCs/>
          <w:noProof/>
          <w:color w:val="000000"/>
          <w:szCs w:val="22"/>
          <w:lang w:val="el-GR"/>
        </w:rPr>
      </w:pPr>
      <w:r>
        <w:rPr>
          <w:b/>
          <w:color w:val="000000"/>
          <w:szCs w:val="22"/>
          <w:lang w:val="el-GR"/>
        </w:rPr>
        <w:t xml:space="preserve">ΕΞΩΤΕΡΙΚΟ </w:t>
      </w:r>
      <w:r w:rsidRPr="00E51455">
        <w:rPr>
          <w:b/>
          <w:color w:val="000000"/>
          <w:szCs w:val="22"/>
          <w:lang w:val="en-US"/>
        </w:rPr>
        <w:t>KOYTI</w:t>
      </w:r>
      <w:r w:rsidRPr="00E51455">
        <w:rPr>
          <w:b/>
          <w:color w:val="000000"/>
          <w:szCs w:val="22"/>
          <w:lang w:val="el-GR"/>
        </w:rPr>
        <w:t xml:space="preserve"> ΤΩΝ</w:t>
      </w:r>
      <w:r w:rsidRPr="00E51455">
        <w:rPr>
          <w:b/>
          <w:bCs/>
          <w:noProof/>
          <w:color w:val="000000"/>
          <w:szCs w:val="22"/>
          <w:lang w:val="el-GR"/>
        </w:rPr>
        <w:t xml:space="preserve"> </w:t>
      </w:r>
      <w:r w:rsidRPr="008C589B">
        <w:rPr>
          <w:b/>
          <w:bCs/>
          <w:noProof/>
          <w:color w:val="000000"/>
          <w:szCs w:val="22"/>
          <w:lang w:val="el-GR"/>
        </w:rPr>
        <w:t>75</w:t>
      </w:r>
      <w:r w:rsidRPr="00E51455">
        <w:rPr>
          <w:b/>
          <w:bCs/>
          <w:noProof/>
          <w:color w:val="000000"/>
          <w:szCs w:val="22"/>
          <w:lang w:val="el-GR"/>
        </w:rPr>
        <w:t> </w:t>
      </w:r>
      <w:r>
        <w:rPr>
          <w:b/>
          <w:bCs/>
          <w:noProof/>
          <w:color w:val="000000"/>
          <w:szCs w:val="22"/>
          <w:lang w:val="en-US"/>
        </w:rPr>
        <w:t>MG</w:t>
      </w:r>
      <w:r>
        <w:rPr>
          <w:b/>
          <w:bCs/>
          <w:noProof/>
          <w:color w:val="000000"/>
          <w:szCs w:val="22"/>
          <w:lang w:val="el-GR"/>
        </w:rPr>
        <w:t xml:space="preserve"> (ΠΟΛΥΣΥΣΚΕΥΑΣΙΑ ΤΩΝ 84 ΔΙΣΚΙΩΝ – ΜΕ </w:t>
      </w:r>
      <w:r>
        <w:rPr>
          <w:b/>
          <w:bCs/>
          <w:noProof/>
          <w:color w:val="000000"/>
          <w:szCs w:val="22"/>
          <w:lang w:val="en-US"/>
        </w:rPr>
        <w:t>BLUE</w:t>
      </w:r>
      <w:r w:rsidRPr="008369F4">
        <w:rPr>
          <w:b/>
          <w:bCs/>
          <w:noProof/>
          <w:color w:val="000000"/>
          <w:szCs w:val="22"/>
          <w:lang w:val="el-GR"/>
        </w:rPr>
        <w:t xml:space="preserve"> </w:t>
      </w:r>
      <w:r>
        <w:rPr>
          <w:b/>
          <w:bCs/>
          <w:noProof/>
          <w:color w:val="000000"/>
          <w:szCs w:val="22"/>
          <w:lang w:val="en-US"/>
        </w:rPr>
        <w:t>BOX</w:t>
      </w:r>
      <w:r w:rsidRPr="008369F4">
        <w:rPr>
          <w:b/>
          <w:bCs/>
          <w:noProof/>
          <w:color w:val="000000"/>
          <w:szCs w:val="22"/>
          <w:lang w:val="el-GR"/>
        </w:rPr>
        <w:t>)</w:t>
      </w:r>
    </w:p>
    <w:p w14:paraId="7FE79C9D" w14:textId="77777777" w:rsidR="00371EC0" w:rsidRPr="00E51455" w:rsidRDefault="00371EC0" w:rsidP="00371EC0">
      <w:pPr>
        <w:tabs>
          <w:tab w:val="clear" w:pos="567"/>
        </w:tabs>
        <w:spacing w:line="240" w:lineRule="auto"/>
        <w:rPr>
          <w:noProof/>
          <w:color w:val="000000"/>
          <w:szCs w:val="22"/>
          <w:lang w:val="el-GR"/>
        </w:rPr>
      </w:pPr>
    </w:p>
    <w:p w14:paraId="737028AB" w14:textId="77777777" w:rsidR="00371EC0" w:rsidRPr="00E51455" w:rsidRDefault="00371EC0" w:rsidP="00371EC0">
      <w:pPr>
        <w:tabs>
          <w:tab w:val="clear" w:pos="567"/>
        </w:tabs>
        <w:spacing w:line="240" w:lineRule="auto"/>
        <w:rPr>
          <w:noProof/>
          <w:color w:val="000000"/>
          <w:szCs w:val="22"/>
          <w:lang w:val="el-GR"/>
        </w:rPr>
      </w:pPr>
    </w:p>
    <w:p w14:paraId="30D52F38"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1.</w:t>
      </w:r>
      <w:r w:rsidRPr="00E51455">
        <w:rPr>
          <w:b/>
          <w:noProof/>
          <w:color w:val="000000"/>
          <w:szCs w:val="22"/>
          <w:lang w:val="el-GR"/>
        </w:rPr>
        <w:tab/>
      </w:r>
      <w:r w:rsidRPr="00E51455">
        <w:rPr>
          <w:b/>
          <w:color w:val="000000"/>
          <w:szCs w:val="22"/>
          <w:lang w:val="el-GR"/>
        </w:rPr>
        <w:t>ΟΝΟΜΑΣΙΑ ΤΟΥ ΦΑΡΜΑΚΕΥΤΙΚΟΥ ΠΡΟΪΟΝΤΟΣ</w:t>
      </w:r>
    </w:p>
    <w:p w14:paraId="7D813DFF" w14:textId="77777777" w:rsidR="00371EC0" w:rsidRPr="00E51455" w:rsidRDefault="00371EC0" w:rsidP="00371EC0">
      <w:pPr>
        <w:tabs>
          <w:tab w:val="clear" w:pos="567"/>
        </w:tabs>
        <w:spacing w:line="240" w:lineRule="auto"/>
        <w:rPr>
          <w:color w:val="000000"/>
          <w:szCs w:val="22"/>
          <w:lang w:val="el-GR"/>
        </w:rPr>
      </w:pPr>
    </w:p>
    <w:p w14:paraId="62346ADA" w14:textId="679F2980" w:rsidR="00371EC0" w:rsidRPr="00E51455" w:rsidRDefault="00371EC0" w:rsidP="00371EC0">
      <w:pPr>
        <w:tabs>
          <w:tab w:val="clear" w:pos="567"/>
        </w:tabs>
        <w:spacing w:line="240" w:lineRule="auto"/>
        <w:rPr>
          <w:color w:val="000000"/>
          <w:szCs w:val="22"/>
          <w:lang w:val="el-GR"/>
        </w:rPr>
      </w:pPr>
      <w:r>
        <w:rPr>
          <w:color w:val="000000"/>
          <w:szCs w:val="22"/>
          <w:lang w:val="el-GR"/>
        </w:rPr>
        <w:t>Eltrombopag Accord</w:t>
      </w:r>
      <w:r w:rsidRPr="00E51455">
        <w:rPr>
          <w:color w:val="000000"/>
          <w:szCs w:val="22"/>
          <w:lang w:val="el-GR"/>
        </w:rPr>
        <w:t xml:space="preserve"> </w:t>
      </w:r>
      <w:r w:rsidRPr="008C589B">
        <w:rPr>
          <w:color w:val="000000"/>
          <w:szCs w:val="22"/>
          <w:lang w:val="el-GR"/>
        </w:rPr>
        <w:t>75</w:t>
      </w:r>
      <w:r w:rsidRPr="00E51455">
        <w:rPr>
          <w:color w:val="000000"/>
          <w:szCs w:val="22"/>
          <w:lang w:val="el-GR"/>
        </w:rPr>
        <w:t> mg επικαλυμμένα με λεπτό υμένιο δισκία</w:t>
      </w:r>
    </w:p>
    <w:p w14:paraId="0FF419EB" w14:textId="38FCD057" w:rsidR="00371EC0" w:rsidRPr="00E51455" w:rsidRDefault="005E4AB9" w:rsidP="00371EC0">
      <w:pPr>
        <w:tabs>
          <w:tab w:val="clear" w:pos="567"/>
        </w:tabs>
        <w:spacing w:line="240" w:lineRule="auto"/>
        <w:rPr>
          <w:noProof/>
          <w:color w:val="000000"/>
          <w:szCs w:val="22"/>
          <w:lang w:val="el-GR"/>
        </w:rPr>
      </w:pPr>
      <w:r>
        <w:rPr>
          <w:color w:val="000000"/>
          <w:szCs w:val="22"/>
          <w:lang w:val="el-GR"/>
        </w:rPr>
        <w:t>ελτρομβοπάγη</w:t>
      </w:r>
    </w:p>
    <w:p w14:paraId="2293155A" w14:textId="77777777" w:rsidR="00371EC0" w:rsidRPr="00E51455" w:rsidRDefault="00371EC0" w:rsidP="00371EC0">
      <w:pPr>
        <w:tabs>
          <w:tab w:val="clear" w:pos="567"/>
        </w:tabs>
        <w:spacing w:line="240" w:lineRule="auto"/>
        <w:rPr>
          <w:noProof/>
          <w:color w:val="000000"/>
          <w:szCs w:val="22"/>
          <w:lang w:val="el-GR"/>
        </w:rPr>
      </w:pPr>
    </w:p>
    <w:p w14:paraId="7FA6F462" w14:textId="77777777" w:rsidR="00371EC0" w:rsidRPr="00E51455" w:rsidRDefault="00371EC0" w:rsidP="00371EC0">
      <w:pPr>
        <w:tabs>
          <w:tab w:val="clear" w:pos="567"/>
        </w:tabs>
        <w:spacing w:line="240" w:lineRule="auto"/>
        <w:rPr>
          <w:noProof/>
          <w:color w:val="000000"/>
          <w:szCs w:val="22"/>
          <w:lang w:val="el-GR"/>
        </w:rPr>
      </w:pPr>
    </w:p>
    <w:p w14:paraId="42FA59E0"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el-GR"/>
        </w:rPr>
      </w:pPr>
      <w:r w:rsidRPr="00E51455">
        <w:rPr>
          <w:b/>
          <w:noProof/>
          <w:color w:val="000000"/>
          <w:szCs w:val="22"/>
          <w:lang w:val="el-GR"/>
        </w:rPr>
        <w:t>2.</w:t>
      </w:r>
      <w:r w:rsidRPr="00E51455">
        <w:rPr>
          <w:b/>
          <w:noProof/>
          <w:color w:val="000000"/>
          <w:szCs w:val="22"/>
          <w:lang w:val="el-GR"/>
        </w:rPr>
        <w:tab/>
      </w:r>
      <w:r w:rsidRPr="00E51455">
        <w:rPr>
          <w:b/>
          <w:color w:val="000000"/>
          <w:szCs w:val="22"/>
          <w:lang w:val="el-GR"/>
        </w:rPr>
        <w:t>ΣΥΝΘΕΣΗ ΣΕ ΔΡΑΣΤΙΚΗ(ΕΣ) ΟΥΣΙΑ(ΕΣ)</w:t>
      </w:r>
    </w:p>
    <w:p w14:paraId="1956AD09" w14:textId="77777777" w:rsidR="00371EC0" w:rsidRPr="00E51455" w:rsidRDefault="00371EC0" w:rsidP="00371EC0">
      <w:pPr>
        <w:tabs>
          <w:tab w:val="clear" w:pos="567"/>
        </w:tabs>
        <w:spacing w:line="240" w:lineRule="auto"/>
        <w:rPr>
          <w:noProof/>
          <w:color w:val="000000"/>
          <w:szCs w:val="22"/>
          <w:u w:val="single"/>
          <w:lang w:val="el-GR"/>
        </w:rPr>
      </w:pPr>
    </w:p>
    <w:p w14:paraId="2D38F0C3" w14:textId="4F24BBF6" w:rsidR="00371EC0" w:rsidRPr="00E51455" w:rsidRDefault="00371EC0" w:rsidP="00371EC0">
      <w:pPr>
        <w:tabs>
          <w:tab w:val="clear" w:pos="567"/>
        </w:tabs>
        <w:spacing w:line="240" w:lineRule="auto"/>
        <w:rPr>
          <w:noProof/>
          <w:color w:val="000000"/>
          <w:szCs w:val="22"/>
          <w:lang w:val="el-GR"/>
        </w:rPr>
      </w:pPr>
      <w:r w:rsidRPr="00E51455">
        <w:rPr>
          <w:color w:val="000000"/>
          <w:szCs w:val="22"/>
          <w:lang w:val="el-GR"/>
        </w:rPr>
        <w:t xml:space="preserve">Κάθε επικαλυμμένο με λεπτό υμένιο δισκίο περιέχει </w:t>
      </w:r>
      <w:r w:rsidR="00B124A7">
        <w:rPr>
          <w:color w:val="000000"/>
          <w:szCs w:val="22"/>
          <w:lang w:val="el-GR"/>
        </w:rPr>
        <w:t>ολαμινική ελτρομβοπάγη</w:t>
      </w:r>
      <w:r w:rsidRPr="00E51455">
        <w:rPr>
          <w:color w:val="000000"/>
          <w:szCs w:val="22"/>
          <w:lang w:val="el-GR"/>
        </w:rPr>
        <w:t xml:space="preserve"> ισοδύναμ</w:t>
      </w:r>
      <w:r w:rsidR="00C61A1E">
        <w:rPr>
          <w:color w:val="000000"/>
          <w:szCs w:val="22"/>
          <w:lang w:val="el-GR"/>
        </w:rPr>
        <w:t>η</w:t>
      </w:r>
      <w:r w:rsidRPr="00E51455">
        <w:rPr>
          <w:color w:val="000000"/>
          <w:szCs w:val="22"/>
          <w:lang w:val="el-GR"/>
        </w:rPr>
        <w:t xml:space="preserve"> με </w:t>
      </w:r>
      <w:r w:rsidRPr="008C589B">
        <w:rPr>
          <w:color w:val="000000"/>
          <w:szCs w:val="22"/>
          <w:lang w:val="el-GR"/>
        </w:rPr>
        <w:t>75</w:t>
      </w:r>
      <w:r w:rsidRPr="00E51455">
        <w:rPr>
          <w:color w:val="000000"/>
          <w:szCs w:val="22"/>
          <w:lang w:val="el-GR"/>
        </w:rPr>
        <w:t xml:space="preserve"> mg </w:t>
      </w:r>
      <w:r w:rsidR="005E4AB9">
        <w:rPr>
          <w:color w:val="000000"/>
          <w:szCs w:val="22"/>
          <w:lang w:val="el-GR"/>
        </w:rPr>
        <w:t>ελτρομβοπάγη</w:t>
      </w:r>
      <w:r w:rsidRPr="00E51455">
        <w:rPr>
          <w:b/>
          <w:color w:val="000000"/>
          <w:szCs w:val="22"/>
          <w:lang w:val="el-GR"/>
        </w:rPr>
        <w:t>.</w:t>
      </w:r>
    </w:p>
    <w:p w14:paraId="7C792F0B" w14:textId="77777777" w:rsidR="00371EC0" w:rsidRPr="00E51455" w:rsidRDefault="00371EC0" w:rsidP="00371EC0">
      <w:pPr>
        <w:tabs>
          <w:tab w:val="clear" w:pos="567"/>
        </w:tabs>
        <w:spacing w:line="240" w:lineRule="auto"/>
        <w:rPr>
          <w:noProof/>
          <w:color w:val="000000"/>
          <w:szCs w:val="22"/>
          <w:lang w:val="el-GR"/>
        </w:rPr>
      </w:pPr>
    </w:p>
    <w:p w14:paraId="500EC0C4" w14:textId="77777777" w:rsidR="00371EC0" w:rsidRPr="00E51455" w:rsidRDefault="00371EC0" w:rsidP="00371EC0">
      <w:pPr>
        <w:tabs>
          <w:tab w:val="clear" w:pos="567"/>
        </w:tabs>
        <w:spacing w:line="240" w:lineRule="auto"/>
        <w:rPr>
          <w:noProof/>
          <w:color w:val="000000"/>
          <w:szCs w:val="22"/>
          <w:lang w:val="el-GR"/>
        </w:rPr>
      </w:pPr>
    </w:p>
    <w:p w14:paraId="6105FE23"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3.</w:t>
      </w:r>
      <w:r w:rsidRPr="00E51455">
        <w:rPr>
          <w:b/>
          <w:noProof/>
          <w:color w:val="000000"/>
          <w:szCs w:val="22"/>
          <w:lang w:val="el-GR"/>
        </w:rPr>
        <w:tab/>
      </w:r>
      <w:r w:rsidRPr="00E51455">
        <w:rPr>
          <w:b/>
          <w:color w:val="000000"/>
          <w:szCs w:val="22"/>
          <w:lang w:val="el-GR"/>
        </w:rPr>
        <w:t>ΚΑΤΑΛΟΓΟΣ ΕΚΔΟΧΩΝ</w:t>
      </w:r>
    </w:p>
    <w:p w14:paraId="3DF363E0" w14:textId="77777777" w:rsidR="00371EC0" w:rsidRPr="00E51455" w:rsidRDefault="00371EC0" w:rsidP="00371EC0">
      <w:pPr>
        <w:tabs>
          <w:tab w:val="clear" w:pos="567"/>
        </w:tabs>
        <w:spacing w:line="240" w:lineRule="auto"/>
        <w:rPr>
          <w:noProof/>
          <w:color w:val="000000"/>
          <w:szCs w:val="22"/>
          <w:lang w:val="el-GR"/>
        </w:rPr>
      </w:pPr>
    </w:p>
    <w:p w14:paraId="3D4B5613" w14:textId="77777777" w:rsidR="00371EC0" w:rsidRPr="00E51455" w:rsidRDefault="00371EC0" w:rsidP="00371EC0">
      <w:pPr>
        <w:tabs>
          <w:tab w:val="clear" w:pos="567"/>
        </w:tabs>
        <w:spacing w:line="240" w:lineRule="auto"/>
        <w:rPr>
          <w:noProof/>
          <w:color w:val="000000"/>
          <w:szCs w:val="22"/>
          <w:lang w:val="el-GR"/>
        </w:rPr>
      </w:pPr>
    </w:p>
    <w:p w14:paraId="0E31FE9B"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4.</w:t>
      </w:r>
      <w:r w:rsidRPr="00E51455">
        <w:rPr>
          <w:b/>
          <w:noProof/>
          <w:color w:val="000000"/>
          <w:szCs w:val="22"/>
          <w:lang w:val="el-GR"/>
        </w:rPr>
        <w:tab/>
      </w:r>
      <w:r w:rsidRPr="00E51455">
        <w:rPr>
          <w:b/>
          <w:color w:val="000000"/>
          <w:szCs w:val="22"/>
          <w:lang w:val="el-GR"/>
        </w:rPr>
        <w:t>ΦΑΡΜΑΚΟΤΕΧΝΙΚΗ ΜΟΡΦΗ ΚΑΙ ΠΕΡΙΕΧΟΜΕΝΟ</w:t>
      </w:r>
    </w:p>
    <w:p w14:paraId="2F0142C5" w14:textId="77777777" w:rsidR="00371EC0" w:rsidRPr="00E51455" w:rsidRDefault="00371EC0" w:rsidP="00371EC0">
      <w:pPr>
        <w:tabs>
          <w:tab w:val="clear" w:pos="567"/>
        </w:tabs>
        <w:spacing w:line="240" w:lineRule="auto"/>
        <w:rPr>
          <w:noProof/>
          <w:color w:val="000000"/>
          <w:szCs w:val="22"/>
          <w:lang w:val="el-GR"/>
        </w:rPr>
      </w:pPr>
    </w:p>
    <w:p w14:paraId="5E6B5DD3" w14:textId="77777777" w:rsidR="00371EC0" w:rsidRPr="00426B86" w:rsidRDefault="00371EC0" w:rsidP="00371EC0">
      <w:pPr>
        <w:tabs>
          <w:tab w:val="clear" w:pos="567"/>
        </w:tabs>
        <w:spacing w:line="240" w:lineRule="auto"/>
        <w:rPr>
          <w:color w:val="000000"/>
          <w:szCs w:val="22"/>
          <w:lang w:val="el-GR"/>
        </w:rPr>
      </w:pPr>
      <w:r w:rsidRPr="004172C0">
        <w:rPr>
          <w:color w:val="000000"/>
          <w:szCs w:val="22"/>
          <w:highlight w:val="lightGray"/>
          <w:lang w:val="el-GR"/>
        </w:rPr>
        <w:t>Επικαλυμμένο με λεπτό υμένιο δισκίο</w:t>
      </w:r>
    </w:p>
    <w:p w14:paraId="57FB54D2" w14:textId="77777777" w:rsidR="00371EC0" w:rsidRPr="00E51455" w:rsidRDefault="00371EC0" w:rsidP="00371EC0">
      <w:pPr>
        <w:tabs>
          <w:tab w:val="clear" w:pos="567"/>
        </w:tabs>
        <w:spacing w:line="240" w:lineRule="auto"/>
        <w:rPr>
          <w:noProof/>
          <w:color w:val="000000"/>
          <w:szCs w:val="22"/>
          <w:lang w:val="el-GR"/>
        </w:rPr>
      </w:pPr>
      <w:r w:rsidRPr="008369F4">
        <w:rPr>
          <w:color w:val="000000"/>
          <w:szCs w:val="22"/>
          <w:lang w:val="el-GR"/>
        </w:rPr>
        <w:t>Πολυσυσκευασία που περιέχει 84 (3</w:t>
      </w:r>
      <w:r>
        <w:rPr>
          <w:color w:val="000000"/>
          <w:szCs w:val="22"/>
          <w:lang w:val="en-US"/>
        </w:rPr>
        <w:t> </w:t>
      </w:r>
      <w:r w:rsidRPr="008369F4">
        <w:rPr>
          <w:color w:val="000000"/>
          <w:szCs w:val="22"/>
          <w:lang w:val="el-GR"/>
        </w:rPr>
        <w:t>συσκευασίες των 28) δισκία</w:t>
      </w:r>
    </w:p>
    <w:p w14:paraId="5FF1EF14" w14:textId="77777777" w:rsidR="00371EC0" w:rsidRPr="00E51455" w:rsidRDefault="00371EC0" w:rsidP="00371EC0">
      <w:pPr>
        <w:tabs>
          <w:tab w:val="clear" w:pos="567"/>
        </w:tabs>
        <w:spacing w:line="240" w:lineRule="auto"/>
        <w:rPr>
          <w:noProof/>
          <w:color w:val="000000"/>
          <w:szCs w:val="22"/>
          <w:shd w:val="pct15" w:color="auto" w:fill="auto"/>
          <w:lang w:val="el-GR"/>
        </w:rPr>
      </w:pPr>
      <w:r w:rsidRPr="008369F4">
        <w:rPr>
          <w:color w:val="000000"/>
          <w:szCs w:val="22"/>
          <w:shd w:val="pct15" w:color="auto" w:fill="auto"/>
          <w:lang w:val="el-GR"/>
        </w:rPr>
        <w:t>Πολυσυσκευασία που περιέχει 84</w:t>
      </w:r>
      <w:r>
        <w:rPr>
          <w:color w:val="000000"/>
          <w:szCs w:val="22"/>
          <w:shd w:val="pct15" w:color="auto" w:fill="auto"/>
          <w:lang w:val="en-US"/>
        </w:rPr>
        <w:t> x </w:t>
      </w:r>
      <w:r w:rsidRPr="008369F4">
        <w:rPr>
          <w:color w:val="000000"/>
          <w:szCs w:val="22"/>
          <w:shd w:val="pct15" w:color="auto" w:fill="auto"/>
          <w:lang w:val="el-GR"/>
        </w:rPr>
        <w:t>1 (3</w:t>
      </w:r>
      <w:r>
        <w:rPr>
          <w:color w:val="000000"/>
          <w:szCs w:val="22"/>
          <w:shd w:val="pct15" w:color="auto" w:fill="auto"/>
          <w:lang w:val="en-US"/>
        </w:rPr>
        <w:t> </w:t>
      </w:r>
      <w:r w:rsidRPr="008369F4">
        <w:rPr>
          <w:color w:val="000000"/>
          <w:szCs w:val="22"/>
          <w:shd w:val="pct15" w:color="auto" w:fill="auto"/>
          <w:lang w:val="el-GR"/>
        </w:rPr>
        <w:t>συσκευασίες των 28</w:t>
      </w:r>
      <w:r>
        <w:rPr>
          <w:color w:val="000000"/>
          <w:szCs w:val="22"/>
          <w:shd w:val="pct15" w:color="auto" w:fill="auto"/>
          <w:lang w:val="en-US"/>
        </w:rPr>
        <w:t> x </w:t>
      </w:r>
      <w:r w:rsidRPr="008369F4">
        <w:rPr>
          <w:color w:val="000000"/>
          <w:szCs w:val="22"/>
          <w:shd w:val="pct15" w:color="auto" w:fill="auto"/>
          <w:lang w:val="el-GR"/>
        </w:rPr>
        <w:t>1) δισκία</w:t>
      </w:r>
    </w:p>
    <w:p w14:paraId="5F6DB698" w14:textId="77777777" w:rsidR="00371EC0" w:rsidRPr="00E51455" w:rsidRDefault="00371EC0" w:rsidP="00371EC0">
      <w:pPr>
        <w:tabs>
          <w:tab w:val="clear" w:pos="567"/>
        </w:tabs>
        <w:spacing w:line="240" w:lineRule="auto"/>
        <w:rPr>
          <w:noProof/>
          <w:color w:val="000000"/>
          <w:szCs w:val="22"/>
          <w:lang w:val="el-GR"/>
        </w:rPr>
      </w:pPr>
    </w:p>
    <w:p w14:paraId="0F02C761" w14:textId="77777777" w:rsidR="00371EC0" w:rsidRPr="00E51455" w:rsidRDefault="00371EC0" w:rsidP="00371EC0">
      <w:pPr>
        <w:tabs>
          <w:tab w:val="clear" w:pos="567"/>
        </w:tabs>
        <w:spacing w:line="240" w:lineRule="auto"/>
        <w:rPr>
          <w:noProof/>
          <w:color w:val="000000"/>
          <w:szCs w:val="22"/>
          <w:lang w:val="el-GR"/>
        </w:rPr>
      </w:pPr>
    </w:p>
    <w:p w14:paraId="78A785C3"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5.</w:t>
      </w:r>
      <w:r w:rsidRPr="00E51455">
        <w:rPr>
          <w:b/>
          <w:noProof/>
          <w:color w:val="000000"/>
          <w:szCs w:val="22"/>
          <w:lang w:val="el-GR"/>
        </w:rPr>
        <w:tab/>
      </w:r>
      <w:r w:rsidRPr="00E51455">
        <w:rPr>
          <w:b/>
          <w:color w:val="000000"/>
          <w:szCs w:val="22"/>
          <w:lang w:val="el-GR"/>
        </w:rPr>
        <w:t>ΤΡΟΠΟΣ ΚΑΙ ΟΔΟΣ(ΟΙ) ΧΟΡΗΓΗΣΗΣ</w:t>
      </w:r>
    </w:p>
    <w:p w14:paraId="4DC38C84" w14:textId="77777777" w:rsidR="00371EC0" w:rsidRPr="00E51455" w:rsidRDefault="00371EC0" w:rsidP="00371EC0">
      <w:pPr>
        <w:tabs>
          <w:tab w:val="clear" w:pos="567"/>
        </w:tabs>
        <w:spacing w:line="240" w:lineRule="auto"/>
        <w:rPr>
          <w:i/>
          <w:noProof/>
          <w:color w:val="000000"/>
          <w:szCs w:val="22"/>
          <w:lang w:val="el-GR"/>
        </w:rPr>
      </w:pPr>
    </w:p>
    <w:p w14:paraId="61F27566" w14:textId="77777777" w:rsidR="00371EC0" w:rsidRPr="008369F4" w:rsidRDefault="00371EC0" w:rsidP="00371EC0">
      <w:pPr>
        <w:tabs>
          <w:tab w:val="clear" w:pos="567"/>
        </w:tabs>
        <w:spacing w:line="240" w:lineRule="auto"/>
        <w:rPr>
          <w:color w:val="000000"/>
          <w:lang w:val="el-GR"/>
        </w:rPr>
      </w:pPr>
      <w:r w:rsidRPr="00E51455">
        <w:rPr>
          <w:color w:val="000000"/>
          <w:lang w:val="el-GR"/>
        </w:rPr>
        <w:t xml:space="preserve">Διαβάστε το φύλλο οδηγιών χρήσης πριν από τη χρήση. </w:t>
      </w:r>
    </w:p>
    <w:p w14:paraId="0894F7CB" w14:textId="77777777" w:rsidR="00814642" w:rsidRPr="00E51455" w:rsidRDefault="00814642" w:rsidP="00814642">
      <w:pPr>
        <w:tabs>
          <w:tab w:val="clear" w:pos="567"/>
        </w:tabs>
        <w:spacing w:line="240" w:lineRule="auto"/>
        <w:rPr>
          <w:noProof/>
          <w:color w:val="000000"/>
          <w:szCs w:val="22"/>
          <w:lang w:val="el-GR"/>
        </w:rPr>
      </w:pPr>
      <w:r>
        <w:rPr>
          <w:color w:val="000000"/>
          <w:szCs w:val="22"/>
          <w:lang w:val="el-GR"/>
        </w:rPr>
        <w:t>Από στόματος χρήση</w:t>
      </w:r>
      <w:r w:rsidRPr="00E51455">
        <w:rPr>
          <w:color w:val="000000"/>
          <w:szCs w:val="22"/>
          <w:lang w:val="el-GR"/>
        </w:rPr>
        <w:t>.</w:t>
      </w:r>
    </w:p>
    <w:p w14:paraId="56BEDC81" w14:textId="77777777" w:rsidR="00371EC0" w:rsidRPr="00E51455" w:rsidRDefault="00371EC0" w:rsidP="00371EC0">
      <w:pPr>
        <w:tabs>
          <w:tab w:val="clear" w:pos="567"/>
        </w:tabs>
        <w:spacing w:line="240" w:lineRule="auto"/>
        <w:rPr>
          <w:noProof/>
          <w:color w:val="000000"/>
          <w:szCs w:val="22"/>
          <w:lang w:val="el-GR"/>
        </w:rPr>
      </w:pPr>
    </w:p>
    <w:p w14:paraId="731E31DA" w14:textId="77777777" w:rsidR="00371EC0" w:rsidRPr="00E51455" w:rsidRDefault="00371EC0" w:rsidP="00371EC0">
      <w:pPr>
        <w:tabs>
          <w:tab w:val="clear" w:pos="567"/>
        </w:tabs>
        <w:spacing w:line="240" w:lineRule="auto"/>
        <w:rPr>
          <w:noProof/>
          <w:color w:val="000000"/>
          <w:szCs w:val="22"/>
          <w:lang w:val="el-GR"/>
        </w:rPr>
      </w:pPr>
    </w:p>
    <w:p w14:paraId="686B7519"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6.</w:t>
      </w:r>
      <w:r w:rsidRPr="00E51455">
        <w:rPr>
          <w:b/>
          <w:noProof/>
          <w:color w:val="000000"/>
          <w:szCs w:val="22"/>
          <w:lang w:val="el-GR"/>
        </w:rPr>
        <w:tab/>
      </w:r>
      <w:r w:rsidRPr="00E51455">
        <w:rPr>
          <w:b/>
          <w:color w:val="000000"/>
          <w:szCs w:val="22"/>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7D78387D" w14:textId="77777777" w:rsidR="00371EC0" w:rsidRPr="00E51455" w:rsidRDefault="00371EC0" w:rsidP="00371EC0">
      <w:pPr>
        <w:tabs>
          <w:tab w:val="clear" w:pos="567"/>
        </w:tabs>
        <w:spacing w:line="240" w:lineRule="auto"/>
        <w:rPr>
          <w:noProof/>
          <w:color w:val="000000"/>
          <w:szCs w:val="22"/>
          <w:lang w:val="el-GR"/>
        </w:rPr>
      </w:pPr>
    </w:p>
    <w:p w14:paraId="081C0FA5" w14:textId="77777777" w:rsidR="00371EC0" w:rsidRPr="00E51455" w:rsidRDefault="00371EC0" w:rsidP="00371EC0">
      <w:pPr>
        <w:tabs>
          <w:tab w:val="clear" w:pos="567"/>
        </w:tabs>
        <w:spacing w:line="240" w:lineRule="auto"/>
        <w:rPr>
          <w:noProof/>
          <w:color w:val="000000"/>
          <w:szCs w:val="22"/>
          <w:lang w:val="el-GR"/>
        </w:rPr>
      </w:pPr>
      <w:r w:rsidRPr="00E51455">
        <w:rPr>
          <w:color w:val="000000"/>
          <w:szCs w:val="22"/>
          <w:lang w:val="el-GR"/>
        </w:rPr>
        <w:t>Να φυλάσσεται σε θέση, την οποία δεν βλέπουν και δεν προσεγγίζουν τα παιδιά.</w:t>
      </w:r>
    </w:p>
    <w:p w14:paraId="3790E6B6" w14:textId="77777777" w:rsidR="00371EC0" w:rsidRPr="00E51455" w:rsidRDefault="00371EC0" w:rsidP="00371EC0">
      <w:pPr>
        <w:tabs>
          <w:tab w:val="clear" w:pos="567"/>
        </w:tabs>
        <w:spacing w:line="240" w:lineRule="auto"/>
        <w:rPr>
          <w:noProof/>
          <w:color w:val="000000"/>
          <w:szCs w:val="22"/>
          <w:lang w:val="el-GR"/>
        </w:rPr>
      </w:pPr>
    </w:p>
    <w:p w14:paraId="4CEFAFAE" w14:textId="77777777" w:rsidR="00371EC0" w:rsidRPr="00E51455" w:rsidRDefault="00371EC0" w:rsidP="00371EC0">
      <w:pPr>
        <w:tabs>
          <w:tab w:val="clear" w:pos="567"/>
        </w:tabs>
        <w:spacing w:line="240" w:lineRule="auto"/>
        <w:rPr>
          <w:noProof/>
          <w:color w:val="000000"/>
          <w:szCs w:val="22"/>
          <w:lang w:val="el-GR"/>
        </w:rPr>
      </w:pPr>
    </w:p>
    <w:p w14:paraId="22337EB4"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7.</w:t>
      </w:r>
      <w:r w:rsidRPr="00E51455">
        <w:rPr>
          <w:b/>
          <w:noProof/>
          <w:color w:val="000000"/>
          <w:szCs w:val="22"/>
          <w:lang w:val="el-GR"/>
        </w:rPr>
        <w:tab/>
      </w:r>
      <w:r w:rsidRPr="00E51455">
        <w:rPr>
          <w:b/>
          <w:color w:val="000000"/>
          <w:szCs w:val="22"/>
          <w:lang w:val="el-GR"/>
        </w:rPr>
        <w:t>ΑΛΛΗ(ΕΣ) ΕΙΔΙΚΗ(ΕΣ) ΠΡΟΕΙΔΟΠΟΙΗΣΗ(ΕΙΣ), ΕΑΝ ΕΙΝΑΙ ΑΠΑΡΑΙΤΗΤΗ(ΕΣ)</w:t>
      </w:r>
    </w:p>
    <w:p w14:paraId="2C9086B9" w14:textId="77777777" w:rsidR="00371EC0" w:rsidRPr="00E51455" w:rsidRDefault="00371EC0" w:rsidP="00371EC0">
      <w:pPr>
        <w:tabs>
          <w:tab w:val="clear" w:pos="567"/>
        </w:tabs>
        <w:spacing w:line="240" w:lineRule="auto"/>
        <w:rPr>
          <w:noProof/>
          <w:color w:val="000000"/>
          <w:szCs w:val="22"/>
          <w:lang w:val="el-GR"/>
        </w:rPr>
      </w:pPr>
    </w:p>
    <w:p w14:paraId="3F8D3E0D" w14:textId="77777777" w:rsidR="00371EC0" w:rsidRPr="00E51455" w:rsidRDefault="00371EC0" w:rsidP="00371EC0">
      <w:pPr>
        <w:tabs>
          <w:tab w:val="clear" w:pos="567"/>
        </w:tabs>
        <w:spacing w:line="240" w:lineRule="auto"/>
        <w:rPr>
          <w:noProof/>
          <w:color w:val="000000"/>
          <w:szCs w:val="22"/>
          <w:lang w:val="el-GR"/>
        </w:rPr>
      </w:pPr>
    </w:p>
    <w:p w14:paraId="28924035"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8.</w:t>
      </w:r>
      <w:r w:rsidRPr="00E51455">
        <w:rPr>
          <w:b/>
          <w:noProof/>
          <w:color w:val="000000"/>
          <w:szCs w:val="22"/>
          <w:lang w:val="el-GR"/>
        </w:rPr>
        <w:tab/>
      </w:r>
      <w:r w:rsidRPr="00E51455">
        <w:rPr>
          <w:b/>
          <w:color w:val="000000"/>
          <w:szCs w:val="22"/>
          <w:lang w:val="el-GR"/>
        </w:rPr>
        <w:t>ΗΜΕΡΟΜΗΝΙΑ ΛΗΞΗΣ</w:t>
      </w:r>
    </w:p>
    <w:p w14:paraId="0DB5EFAC" w14:textId="77777777" w:rsidR="00371EC0" w:rsidRPr="00E51455" w:rsidRDefault="00371EC0" w:rsidP="00371EC0">
      <w:pPr>
        <w:tabs>
          <w:tab w:val="clear" w:pos="567"/>
        </w:tabs>
        <w:spacing w:line="240" w:lineRule="auto"/>
        <w:rPr>
          <w:noProof/>
          <w:color w:val="000000"/>
          <w:szCs w:val="22"/>
          <w:lang w:val="el-GR"/>
        </w:rPr>
      </w:pPr>
    </w:p>
    <w:p w14:paraId="17B858BA" w14:textId="78C682CE" w:rsidR="00371EC0" w:rsidRPr="006F21D1" w:rsidRDefault="005A060E" w:rsidP="00371EC0">
      <w:pPr>
        <w:tabs>
          <w:tab w:val="clear" w:pos="567"/>
        </w:tabs>
        <w:spacing w:line="240" w:lineRule="auto"/>
        <w:rPr>
          <w:noProof/>
          <w:color w:val="000000"/>
          <w:szCs w:val="22"/>
          <w:lang w:val="el-GR"/>
        </w:rPr>
      </w:pPr>
      <w:r>
        <w:rPr>
          <w:color w:val="000000"/>
          <w:szCs w:val="22"/>
          <w:lang w:val="en-US"/>
        </w:rPr>
        <w:t>EXP</w:t>
      </w:r>
    </w:p>
    <w:p w14:paraId="163096BD" w14:textId="77777777" w:rsidR="00371EC0" w:rsidRPr="00E51455" w:rsidRDefault="00371EC0" w:rsidP="00371EC0">
      <w:pPr>
        <w:tabs>
          <w:tab w:val="clear" w:pos="567"/>
        </w:tabs>
        <w:spacing w:line="240" w:lineRule="auto"/>
        <w:rPr>
          <w:noProof/>
          <w:color w:val="000000"/>
          <w:szCs w:val="22"/>
          <w:lang w:val="el-GR"/>
        </w:rPr>
      </w:pPr>
    </w:p>
    <w:p w14:paraId="611388DB" w14:textId="77777777" w:rsidR="00371EC0" w:rsidRPr="00E51455" w:rsidRDefault="00371EC0" w:rsidP="00371EC0">
      <w:pPr>
        <w:tabs>
          <w:tab w:val="clear" w:pos="567"/>
        </w:tabs>
        <w:spacing w:line="240" w:lineRule="auto"/>
        <w:rPr>
          <w:noProof/>
          <w:color w:val="000000"/>
          <w:szCs w:val="22"/>
          <w:lang w:val="el-GR"/>
        </w:rPr>
      </w:pPr>
    </w:p>
    <w:p w14:paraId="45761C3D"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9.</w:t>
      </w:r>
      <w:r w:rsidRPr="00E51455">
        <w:rPr>
          <w:b/>
          <w:noProof/>
          <w:color w:val="000000"/>
          <w:szCs w:val="22"/>
          <w:lang w:val="el-GR"/>
        </w:rPr>
        <w:tab/>
      </w:r>
      <w:r w:rsidRPr="00E51455">
        <w:rPr>
          <w:b/>
          <w:color w:val="000000"/>
          <w:szCs w:val="22"/>
          <w:lang w:val="el-GR"/>
        </w:rPr>
        <w:t>ΕΙΔΙΚΕΣ ΣΥΝΘΗΚΕΣ ΦΥΛΑΞΗΣ</w:t>
      </w:r>
    </w:p>
    <w:p w14:paraId="5F263277" w14:textId="77777777" w:rsidR="00371EC0" w:rsidRPr="00E51455" w:rsidRDefault="00371EC0" w:rsidP="00371EC0">
      <w:pPr>
        <w:spacing w:line="240" w:lineRule="auto"/>
        <w:rPr>
          <w:color w:val="000000"/>
          <w:szCs w:val="22"/>
          <w:lang w:val="el-GR"/>
        </w:rPr>
      </w:pPr>
    </w:p>
    <w:p w14:paraId="576AE50F" w14:textId="77777777" w:rsidR="00371EC0" w:rsidRPr="00E51455" w:rsidRDefault="00371EC0" w:rsidP="00371EC0">
      <w:pPr>
        <w:tabs>
          <w:tab w:val="clear" w:pos="567"/>
        </w:tabs>
        <w:spacing w:line="240" w:lineRule="auto"/>
        <w:ind w:left="567" w:hanging="567"/>
        <w:rPr>
          <w:noProof/>
          <w:color w:val="000000"/>
          <w:szCs w:val="22"/>
          <w:lang w:val="el-GR"/>
        </w:rPr>
      </w:pPr>
    </w:p>
    <w:p w14:paraId="3AE24485"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el-GR"/>
        </w:rPr>
      </w:pPr>
      <w:r w:rsidRPr="00E51455">
        <w:rPr>
          <w:b/>
          <w:noProof/>
          <w:color w:val="000000"/>
          <w:szCs w:val="22"/>
          <w:lang w:val="el-GR"/>
        </w:rPr>
        <w:lastRenderedPageBreak/>
        <w:t>10.</w:t>
      </w:r>
      <w:r w:rsidRPr="00E51455">
        <w:rPr>
          <w:b/>
          <w:noProof/>
          <w:color w:val="000000"/>
          <w:szCs w:val="22"/>
          <w:lang w:val="el-GR"/>
        </w:rPr>
        <w:tab/>
      </w:r>
      <w:r w:rsidRPr="00E51455">
        <w:rPr>
          <w:b/>
          <w:color w:val="000000"/>
          <w:szCs w:val="22"/>
          <w:lang w:val="el-GR"/>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156B7484" w14:textId="77777777" w:rsidR="00371EC0" w:rsidRPr="00E51455" w:rsidRDefault="00371EC0" w:rsidP="00371EC0">
      <w:pPr>
        <w:tabs>
          <w:tab w:val="clear" w:pos="567"/>
        </w:tabs>
        <w:spacing w:line="240" w:lineRule="auto"/>
        <w:rPr>
          <w:noProof/>
          <w:color w:val="000000"/>
          <w:szCs w:val="22"/>
          <w:lang w:val="el-GR"/>
        </w:rPr>
      </w:pPr>
    </w:p>
    <w:p w14:paraId="5661A965" w14:textId="77777777" w:rsidR="00371EC0" w:rsidRPr="00E51455" w:rsidRDefault="00371EC0" w:rsidP="00371EC0">
      <w:pPr>
        <w:tabs>
          <w:tab w:val="clear" w:pos="567"/>
        </w:tabs>
        <w:spacing w:line="240" w:lineRule="auto"/>
        <w:rPr>
          <w:noProof/>
          <w:color w:val="000000"/>
          <w:szCs w:val="22"/>
          <w:lang w:val="el-GR"/>
        </w:rPr>
      </w:pPr>
    </w:p>
    <w:p w14:paraId="7BAC5F6E"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szCs w:val="22"/>
          <w:lang w:val="el-GR"/>
        </w:rPr>
      </w:pPr>
      <w:r w:rsidRPr="00E51455">
        <w:rPr>
          <w:b/>
          <w:noProof/>
          <w:color w:val="000000"/>
          <w:szCs w:val="22"/>
          <w:lang w:val="el-GR"/>
        </w:rPr>
        <w:t>11.</w:t>
      </w:r>
      <w:r w:rsidRPr="00E51455">
        <w:rPr>
          <w:b/>
          <w:noProof/>
          <w:color w:val="000000"/>
          <w:szCs w:val="22"/>
          <w:lang w:val="el-GR"/>
        </w:rPr>
        <w:tab/>
      </w:r>
      <w:r w:rsidRPr="00E51455">
        <w:rPr>
          <w:b/>
          <w:color w:val="000000"/>
          <w:szCs w:val="22"/>
          <w:lang w:val="el-GR"/>
        </w:rPr>
        <w:t>ΟΝΟΜΑ ΚΑΙ ΔΙΕΥΘΥΝΣΗ ΚΑΤΟΧΟΥ ΤΗΣ ΑΔΕΙΑΣ ΚΥΚΛΟΦΟΡΙΑΣ</w:t>
      </w:r>
    </w:p>
    <w:p w14:paraId="1ED5F3B4" w14:textId="77777777" w:rsidR="00371EC0" w:rsidRPr="00E51455" w:rsidRDefault="00371EC0" w:rsidP="00371EC0">
      <w:pPr>
        <w:tabs>
          <w:tab w:val="clear" w:pos="567"/>
        </w:tabs>
        <w:spacing w:line="240" w:lineRule="auto"/>
        <w:rPr>
          <w:noProof/>
          <w:color w:val="000000"/>
          <w:szCs w:val="22"/>
          <w:lang w:val="el-GR"/>
        </w:rPr>
      </w:pPr>
    </w:p>
    <w:p w14:paraId="10F2F3DF" w14:textId="77777777" w:rsidR="00371EC0" w:rsidRPr="00E66D62" w:rsidRDefault="00371EC0" w:rsidP="00371EC0">
      <w:pPr>
        <w:keepNext/>
        <w:spacing w:line="240" w:lineRule="auto"/>
        <w:rPr>
          <w:szCs w:val="22"/>
        </w:rPr>
      </w:pPr>
      <w:r w:rsidRPr="00E66D62">
        <w:rPr>
          <w:szCs w:val="22"/>
        </w:rPr>
        <w:t>Accord Healthcare S.L.U.</w:t>
      </w:r>
    </w:p>
    <w:p w14:paraId="53825D52" w14:textId="77777777" w:rsidR="00371EC0" w:rsidRPr="00A45C84" w:rsidRDefault="00371EC0" w:rsidP="00371EC0">
      <w:pPr>
        <w:spacing w:line="240" w:lineRule="auto"/>
        <w:rPr>
          <w:szCs w:val="22"/>
          <w:lang w:val="pt-PT"/>
        </w:rPr>
      </w:pPr>
      <w:r w:rsidRPr="00A45C84">
        <w:rPr>
          <w:szCs w:val="22"/>
          <w:lang w:val="pt-PT"/>
        </w:rPr>
        <w:t>World Trade Center, Moll de Barcelona, s/n,</w:t>
      </w:r>
    </w:p>
    <w:p w14:paraId="4B42EC2E" w14:textId="77777777" w:rsidR="00371EC0" w:rsidRPr="00A45C84" w:rsidRDefault="00371EC0" w:rsidP="00371EC0">
      <w:pPr>
        <w:spacing w:line="240" w:lineRule="auto"/>
        <w:rPr>
          <w:szCs w:val="22"/>
          <w:lang w:val="pt-PT"/>
        </w:rPr>
      </w:pPr>
      <w:r w:rsidRPr="00A45C84">
        <w:rPr>
          <w:szCs w:val="22"/>
          <w:lang w:val="pt-PT"/>
        </w:rPr>
        <w:t>Edifici Est, 6</w:t>
      </w:r>
      <w:r w:rsidRPr="00A45C84">
        <w:rPr>
          <w:szCs w:val="22"/>
          <w:vertAlign w:val="superscript"/>
          <w:lang w:val="pt-PT"/>
        </w:rPr>
        <w:t>a</w:t>
      </w:r>
      <w:r w:rsidRPr="00A45C84">
        <w:rPr>
          <w:szCs w:val="22"/>
          <w:lang w:val="pt-PT"/>
        </w:rPr>
        <w:t xml:space="preserve"> Planta,</w:t>
      </w:r>
    </w:p>
    <w:p w14:paraId="616B6EEF" w14:textId="77777777" w:rsidR="00371EC0" w:rsidRPr="00A45C84" w:rsidRDefault="00371EC0" w:rsidP="00371EC0">
      <w:pPr>
        <w:spacing w:line="240" w:lineRule="auto"/>
        <w:rPr>
          <w:szCs w:val="22"/>
          <w:lang w:val="pt-PT"/>
        </w:rPr>
      </w:pPr>
      <w:r w:rsidRPr="00A45C84">
        <w:rPr>
          <w:szCs w:val="22"/>
          <w:lang w:val="pt-PT"/>
        </w:rPr>
        <w:t>08039 Barcelona,</w:t>
      </w:r>
    </w:p>
    <w:p w14:paraId="718BB8F0" w14:textId="77777777" w:rsidR="00371EC0" w:rsidRDefault="00371EC0" w:rsidP="00371EC0">
      <w:pPr>
        <w:spacing w:line="240" w:lineRule="auto"/>
        <w:rPr>
          <w:color w:val="000000"/>
          <w:lang w:val="el-GR"/>
        </w:rPr>
      </w:pPr>
      <w:r>
        <w:rPr>
          <w:szCs w:val="22"/>
          <w:lang w:val="el-GR"/>
        </w:rPr>
        <w:t>Ισπανία</w:t>
      </w:r>
    </w:p>
    <w:p w14:paraId="1842C188" w14:textId="77777777" w:rsidR="00371EC0" w:rsidRPr="008369F4" w:rsidRDefault="00371EC0" w:rsidP="00371EC0">
      <w:pPr>
        <w:spacing w:line="240" w:lineRule="auto"/>
        <w:rPr>
          <w:color w:val="000000"/>
          <w:lang w:val="el-GR"/>
        </w:rPr>
      </w:pPr>
    </w:p>
    <w:p w14:paraId="54073913" w14:textId="77777777" w:rsidR="00371EC0" w:rsidRPr="00E51455" w:rsidRDefault="00371EC0" w:rsidP="00371EC0">
      <w:pPr>
        <w:tabs>
          <w:tab w:val="clear" w:pos="567"/>
        </w:tabs>
        <w:spacing w:line="240" w:lineRule="auto"/>
        <w:rPr>
          <w:noProof/>
          <w:color w:val="000000"/>
          <w:szCs w:val="22"/>
          <w:lang w:val="el-GR"/>
        </w:rPr>
      </w:pPr>
    </w:p>
    <w:p w14:paraId="3425705C"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12.</w:t>
      </w:r>
      <w:r w:rsidRPr="00E51455">
        <w:rPr>
          <w:b/>
          <w:noProof/>
          <w:color w:val="000000"/>
          <w:szCs w:val="22"/>
          <w:lang w:val="el-GR"/>
        </w:rPr>
        <w:tab/>
      </w:r>
      <w:r w:rsidRPr="00E51455">
        <w:rPr>
          <w:b/>
          <w:color w:val="000000"/>
          <w:szCs w:val="22"/>
          <w:lang w:val="el-GR"/>
        </w:rPr>
        <w:t>ΑΡΙΘΜΟΣ(ΟΙ) ΑΔΕΙΑΣ ΚΥΚΛΟΦΟΡΙΑΣ</w:t>
      </w:r>
    </w:p>
    <w:p w14:paraId="1B5446D3" w14:textId="77777777" w:rsidR="00371EC0" w:rsidRPr="00E51455" w:rsidRDefault="00371EC0" w:rsidP="00371EC0">
      <w:pPr>
        <w:tabs>
          <w:tab w:val="clear" w:pos="567"/>
        </w:tabs>
        <w:spacing w:line="240" w:lineRule="auto"/>
        <w:rPr>
          <w:noProof/>
          <w:color w:val="000000"/>
          <w:szCs w:val="22"/>
          <w:lang w:val="el-GR"/>
        </w:rPr>
      </w:pPr>
    </w:p>
    <w:p w14:paraId="0B2DD87C" w14:textId="77777777" w:rsidR="00371EC0" w:rsidRPr="00814642" w:rsidRDefault="00371EC0" w:rsidP="00371EC0">
      <w:pPr>
        <w:spacing w:line="240" w:lineRule="auto"/>
        <w:rPr>
          <w:szCs w:val="22"/>
          <w:lang w:val="el-GR"/>
        </w:rPr>
      </w:pPr>
      <w:r w:rsidRPr="00837B6B">
        <w:rPr>
          <w:szCs w:val="22"/>
          <w:lang w:val="en-US"/>
        </w:rPr>
        <w:t>EU</w:t>
      </w:r>
      <w:r w:rsidRPr="00814642">
        <w:rPr>
          <w:szCs w:val="22"/>
          <w:lang w:val="el-GR"/>
        </w:rPr>
        <w:t xml:space="preserve">/1/24/1903/019   </w:t>
      </w:r>
    </w:p>
    <w:p w14:paraId="78D6B9A0" w14:textId="77777777" w:rsidR="00371EC0" w:rsidRPr="008369F4" w:rsidRDefault="00371EC0" w:rsidP="00371EC0">
      <w:pPr>
        <w:tabs>
          <w:tab w:val="clear" w:pos="567"/>
        </w:tabs>
        <w:spacing w:line="240" w:lineRule="auto"/>
        <w:rPr>
          <w:color w:val="000000"/>
          <w:szCs w:val="22"/>
          <w:lang w:val="el-GR"/>
        </w:rPr>
      </w:pPr>
      <w:r w:rsidRPr="00CD1798">
        <w:rPr>
          <w:szCs w:val="22"/>
          <w:highlight w:val="lightGray"/>
          <w:lang w:val="en-US"/>
        </w:rPr>
        <w:t>EU</w:t>
      </w:r>
      <w:r w:rsidRPr="00371EC0">
        <w:rPr>
          <w:szCs w:val="22"/>
          <w:highlight w:val="lightGray"/>
          <w:lang w:val="el-GR"/>
        </w:rPr>
        <w:t>/1/24/1903/022</w:t>
      </w:r>
      <w:r w:rsidRPr="00371EC0">
        <w:rPr>
          <w:szCs w:val="22"/>
          <w:lang w:val="el-GR"/>
        </w:rPr>
        <w:t xml:space="preserve">   </w:t>
      </w:r>
    </w:p>
    <w:p w14:paraId="609C323F" w14:textId="77777777" w:rsidR="00371EC0" w:rsidRPr="00E51455" w:rsidRDefault="00371EC0" w:rsidP="00371EC0">
      <w:pPr>
        <w:tabs>
          <w:tab w:val="clear" w:pos="567"/>
        </w:tabs>
        <w:spacing w:line="240" w:lineRule="auto"/>
        <w:rPr>
          <w:noProof/>
          <w:color w:val="000000"/>
          <w:szCs w:val="22"/>
          <w:lang w:val="el-GR"/>
        </w:rPr>
      </w:pPr>
    </w:p>
    <w:p w14:paraId="6340964B" w14:textId="77777777" w:rsidR="00371EC0" w:rsidRPr="00E51455" w:rsidRDefault="00371EC0" w:rsidP="00371EC0">
      <w:pPr>
        <w:tabs>
          <w:tab w:val="clear" w:pos="567"/>
        </w:tabs>
        <w:spacing w:line="240" w:lineRule="auto"/>
        <w:rPr>
          <w:noProof/>
          <w:color w:val="000000"/>
          <w:szCs w:val="22"/>
          <w:lang w:val="el-GR"/>
        </w:rPr>
      </w:pPr>
    </w:p>
    <w:p w14:paraId="3FD29B4E"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13.</w:t>
      </w:r>
      <w:r w:rsidRPr="00E51455">
        <w:rPr>
          <w:b/>
          <w:noProof/>
          <w:color w:val="000000"/>
          <w:szCs w:val="22"/>
          <w:lang w:val="el-GR"/>
        </w:rPr>
        <w:tab/>
      </w:r>
      <w:r w:rsidRPr="00E51455">
        <w:rPr>
          <w:b/>
          <w:color w:val="000000"/>
          <w:szCs w:val="22"/>
          <w:lang w:val="el-GR"/>
        </w:rPr>
        <w:t>ΑΡΙΘΜΟΣ ΠΑΡΤΙΔΑΣ</w:t>
      </w:r>
    </w:p>
    <w:p w14:paraId="0D9CD3EF" w14:textId="77777777" w:rsidR="00371EC0" w:rsidRPr="00E51455" w:rsidRDefault="00371EC0" w:rsidP="00371EC0">
      <w:pPr>
        <w:tabs>
          <w:tab w:val="clear" w:pos="567"/>
        </w:tabs>
        <w:spacing w:line="240" w:lineRule="auto"/>
        <w:rPr>
          <w:noProof/>
          <w:color w:val="000000"/>
          <w:szCs w:val="22"/>
          <w:lang w:val="el-GR"/>
        </w:rPr>
      </w:pPr>
    </w:p>
    <w:p w14:paraId="547B2E12" w14:textId="0A143DDD" w:rsidR="00371EC0" w:rsidRPr="006F21D1" w:rsidRDefault="005A060E" w:rsidP="00371EC0">
      <w:pPr>
        <w:tabs>
          <w:tab w:val="clear" w:pos="567"/>
        </w:tabs>
        <w:spacing w:line="240" w:lineRule="auto"/>
        <w:rPr>
          <w:noProof/>
          <w:color w:val="000000"/>
          <w:szCs w:val="22"/>
          <w:lang w:val="el-GR"/>
        </w:rPr>
      </w:pPr>
      <w:r>
        <w:rPr>
          <w:color w:val="000000"/>
          <w:szCs w:val="22"/>
          <w:lang w:val="en-US"/>
        </w:rPr>
        <w:t>Lot</w:t>
      </w:r>
    </w:p>
    <w:p w14:paraId="14A355DD" w14:textId="77777777" w:rsidR="00371EC0" w:rsidRPr="00E51455" w:rsidRDefault="00371EC0" w:rsidP="00371EC0">
      <w:pPr>
        <w:tabs>
          <w:tab w:val="clear" w:pos="567"/>
        </w:tabs>
        <w:spacing w:line="240" w:lineRule="auto"/>
        <w:rPr>
          <w:noProof/>
          <w:color w:val="000000"/>
          <w:szCs w:val="22"/>
          <w:lang w:val="el-GR"/>
        </w:rPr>
      </w:pPr>
    </w:p>
    <w:p w14:paraId="5921B349" w14:textId="77777777" w:rsidR="00371EC0" w:rsidRPr="00E51455" w:rsidRDefault="00371EC0" w:rsidP="00371EC0">
      <w:pPr>
        <w:tabs>
          <w:tab w:val="clear" w:pos="567"/>
        </w:tabs>
        <w:spacing w:line="240" w:lineRule="auto"/>
        <w:rPr>
          <w:noProof/>
          <w:color w:val="000000"/>
          <w:szCs w:val="22"/>
          <w:lang w:val="el-GR"/>
        </w:rPr>
      </w:pPr>
    </w:p>
    <w:p w14:paraId="7CE7D39A"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14.</w:t>
      </w:r>
      <w:r w:rsidRPr="00E51455">
        <w:rPr>
          <w:b/>
          <w:noProof/>
          <w:color w:val="000000"/>
          <w:szCs w:val="22"/>
          <w:lang w:val="el-GR"/>
        </w:rPr>
        <w:tab/>
      </w:r>
      <w:r w:rsidRPr="00E51455">
        <w:rPr>
          <w:b/>
          <w:color w:val="000000"/>
          <w:szCs w:val="22"/>
          <w:lang w:val="el-GR"/>
        </w:rPr>
        <w:t>ΓΕΝΙΚΗ ΚΑΤΑΤΑΞΗ ΓΙΑ ΤΗ ΔΙΑΘΕΣΗ</w:t>
      </w:r>
    </w:p>
    <w:p w14:paraId="64ADC436" w14:textId="77777777" w:rsidR="00371EC0" w:rsidRPr="00E51455" w:rsidRDefault="00371EC0" w:rsidP="00371EC0">
      <w:pPr>
        <w:tabs>
          <w:tab w:val="clear" w:pos="567"/>
        </w:tabs>
        <w:spacing w:line="240" w:lineRule="auto"/>
        <w:rPr>
          <w:noProof/>
          <w:color w:val="000000"/>
          <w:szCs w:val="22"/>
          <w:lang w:val="el-GR"/>
        </w:rPr>
      </w:pPr>
    </w:p>
    <w:p w14:paraId="794D42D3" w14:textId="77777777" w:rsidR="00371EC0" w:rsidRPr="00E51455" w:rsidRDefault="00371EC0" w:rsidP="00371EC0">
      <w:pPr>
        <w:tabs>
          <w:tab w:val="clear" w:pos="567"/>
        </w:tabs>
        <w:spacing w:line="240" w:lineRule="auto"/>
        <w:rPr>
          <w:noProof/>
          <w:color w:val="000000"/>
          <w:szCs w:val="22"/>
          <w:lang w:val="el-GR"/>
        </w:rPr>
      </w:pPr>
    </w:p>
    <w:p w14:paraId="2409987B"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15.</w:t>
      </w:r>
      <w:r w:rsidRPr="00E51455">
        <w:rPr>
          <w:b/>
          <w:noProof/>
          <w:color w:val="000000"/>
          <w:szCs w:val="22"/>
          <w:lang w:val="el-GR"/>
        </w:rPr>
        <w:tab/>
      </w:r>
      <w:r w:rsidRPr="00E51455">
        <w:rPr>
          <w:b/>
          <w:color w:val="000000"/>
          <w:szCs w:val="22"/>
          <w:lang w:val="el-GR"/>
        </w:rPr>
        <w:t>ΟΔΗΓΙΕΣ ΧΡΗΣΗΣ</w:t>
      </w:r>
    </w:p>
    <w:p w14:paraId="1F2B7C07" w14:textId="77777777" w:rsidR="00371EC0" w:rsidRPr="00E51455" w:rsidRDefault="00371EC0" w:rsidP="00371EC0">
      <w:pPr>
        <w:tabs>
          <w:tab w:val="clear" w:pos="567"/>
        </w:tabs>
        <w:spacing w:line="240" w:lineRule="auto"/>
        <w:rPr>
          <w:noProof/>
          <w:color w:val="000000"/>
          <w:szCs w:val="22"/>
          <w:lang w:val="el-GR"/>
        </w:rPr>
      </w:pPr>
    </w:p>
    <w:p w14:paraId="6241EE1C" w14:textId="77777777" w:rsidR="00371EC0" w:rsidRPr="00E51455" w:rsidRDefault="00371EC0" w:rsidP="00371EC0">
      <w:pPr>
        <w:tabs>
          <w:tab w:val="clear" w:pos="567"/>
        </w:tabs>
        <w:spacing w:line="240" w:lineRule="auto"/>
        <w:rPr>
          <w:noProof/>
          <w:color w:val="000000"/>
          <w:szCs w:val="22"/>
          <w:lang w:val="el-GR"/>
        </w:rPr>
      </w:pPr>
    </w:p>
    <w:p w14:paraId="165892A6" w14:textId="77777777" w:rsidR="00371EC0" w:rsidRPr="00D07F98"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D07F98">
        <w:rPr>
          <w:b/>
          <w:noProof/>
          <w:color w:val="000000"/>
          <w:szCs w:val="22"/>
          <w:lang w:val="el-GR"/>
        </w:rPr>
        <w:t>16.</w:t>
      </w:r>
      <w:r w:rsidRPr="00D07F98">
        <w:rPr>
          <w:b/>
          <w:noProof/>
          <w:color w:val="000000"/>
          <w:szCs w:val="22"/>
          <w:lang w:val="el-GR"/>
        </w:rPr>
        <w:tab/>
      </w:r>
      <w:r w:rsidRPr="00E51455">
        <w:rPr>
          <w:b/>
          <w:color w:val="000000"/>
          <w:szCs w:val="22"/>
          <w:lang w:val="el-GR"/>
        </w:rPr>
        <w:t>ΠΛΗΡΟΦΟΡΙΕΣ</w:t>
      </w:r>
      <w:r w:rsidRPr="00D07F98">
        <w:rPr>
          <w:b/>
          <w:color w:val="000000"/>
          <w:szCs w:val="22"/>
          <w:lang w:val="el-GR"/>
        </w:rPr>
        <w:t xml:space="preserve"> </w:t>
      </w:r>
      <w:r w:rsidRPr="00E51455">
        <w:rPr>
          <w:b/>
          <w:color w:val="000000"/>
          <w:szCs w:val="22"/>
          <w:lang w:val="el-GR"/>
        </w:rPr>
        <w:t>ΣΕ</w:t>
      </w:r>
      <w:r w:rsidRPr="00D07F98">
        <w:rPr>
          <w:b/>
          <w:color w:val="000000"/>
          <w:szCs w:val="22"/>
          <w:lang w:val="el-GR"/>
        </w:rPr>
        <w:t xml:space="preserve"> </w:t>
      </w:r>
      <w:r w:rsidRPr="008369F4">
        <w:rPr>
          <w:b/>
          <w:color w:val="000000"/>
          <w:szCs w:val="22"/>
          <w:lang w:val="en-US"/>
        </w:rPr>
        <w:t>BRAILLE</w:t>
      </w:r>
    </w:p>
    <w:p w14:paraId="5EFEA20D" w14:textId="77777777" w:rsidR="00371EC0" w:rsidRPr="00D07F98" w:rsidRDefault="00371EC0" w:rsidP="00371EC0">
      <w:pPr>
        <w:tabs>
          <w:tab w:val="clear" w:pos="567"/>
        </w:tabs>
        <w:spacing w:line="240" w:lineRule="auto"/>
        <w:rPr>
          <w:noProof/>
          <w:color w:val="000000"/>
          <w:szCs w:val="22"/>
          <w:lang w:val="el-GR"/>
        </w:rPr>
      </w:pPr>
    </w:p>
    <w:p w14:paraId="699BABF4" w14:textId="48A5B3A5" w:rsidR="00371EC0" w:rsidRPr="00D07F98" w:rsidRDefault="00371EC0" w:rsidP="00371EC0">
      <w:pPr>
        <w:tabs>
          <w:tab w:val="clear" w:pos="567"/>
        </w:tabs>
        <w:spacing w:line="240" w:lineRule="auto"/>
        <w:rPr>
          <w:noProof/>
          <w:color w:val="000000"/>
          <w:szCs w:val="22"/>
          <w:lang w:val="el-GR"/>
        </w:rPr>
      </w:pPr>
      <w:r w:rsidRPr="008369F4">
        <w:rPr>
          <w:color w:val="000000"/>
          <w:szCs w:val="22"/>
          <w:lang w:val="en-US"/>
        </w:rPr>
        <w:t>Eltrombopag</w:t>
      </w:r>
      <w:r w:rsidRPr="00D07F98">
        <w:rPr>
          <w:color w:val="000000"/>
          <w:szCs w:val="22"/>
          <w:lang w:val="el-GR"/>
        </w:rPr>
        <w:t xml:space="preserve"> </w:t>
      </w:r>
      <w:r w:rsidRPr="008369F4">
        <w:rPr>
          <w:color w:val="000000"/>
          <w:szCs w:val="22"/>
          <w:lang w:val="en-US"/>
        </w:rPr>
        <w:t>Accord</w:t>
      </w:r>
      <w:r w:rsidRPr="00D07F98">
        <w:rPr>
          <w:color w:val="000000"/>
          <w:szCs w:val="22"/>
          <w:lang w:val="el-GR"/>
        </w:rPr>
        <w:t xml:space="preserve"> </w:t>
      </w:r>
      <w:r w:rsidRPr="00371EC0">
        <w:rPr>
          <w:color w:val="000000"/>
          <w:szCs w:val="22"/>
          <w:lang w:val="el-GR"/>
        </w:rPr>
        <w:t>75</w:t>
      </w:r>
      <w:r w:rsidRPr="008369F4">
        <w:rPr>
          <w:color w:val="000000"/>
          <w:szCs w:val="22"/>
          <w:lang w:val="en-US"/>
        </w:rPr>
        <w:t> mg</w:t>
      </w:r>
    </w:p>
    <w:p w14:paraId="1420AAAD" w14:textId="77777777" w:rsidR="00371EC0" w:rsidRPr="00D07F98" w:rsidRDefault="00371EC0" w:rsidP="00371EC0">
      <w:pPr>
        <w:tabs>
          <w:tab w:val="clear" w:pos="567"/>
        </w:tabs>
        <w:spacing w:line="240" w:lineRule="auto"/>
        <w:rPr>
          <w:color w:val="000000"/>
          <w:szCs w:val="22"/>
          <w:lang w:val="el-GR"/>
        </w:rPr>
      </w:pPr>
    </w:p>
    <w:p w14:paraId="44406C10" w14:textId="77777777" w:rsidR="00371EC0" w:rsidRPr="00D07F98" w:rsidRDefault="00371EC0" w:rsidP="00371EC0">
      <w:pPr>
        <w:tabs>
          <w:tab w:val="clear" w:pos="567"/>
        </w:tabs>
        <w:spacing w:line="240" w:lineRule="auto"/>
        <w:rPr>
          <w:color w:val="000000"/>
          <w:szCs w:val="22"/>
          <w:lang w:val="el-GR"/>
        </w:rPr>
      </w:pPr>
    </w:p>
    <w:p w14:paraId="767E8B02" w14:textId="77777777" w:rsidR="00371EC0" w:rsidRPr="00E51455" w:rsidRDefault="00371EC0" w:rsidP="00371EC0">
      <w:pPr>
        <w:pBdr>
          <w:top w:val="single" w:sz="4" w:space="1" w:color="auto"/>
          <w:left w:val="single" w:sz="4" w:space="4" w:color="auto"/>
          <w:bottom w:val="single" w:sz="4" w:space="0" w:color="auto"/>
          <w:right w:val="single" w:sz="4" w:space="4" w:color="auto"/>
        </w:pBdr>
        <w:tabs>
          <w:tab w:val="clear" w:pos="567"/>
          <w:tab w:val="left" w:pos="720"/>
        </w:tabs>
        <w:spacing w:line="240" w:lineRule="auto"/>
        <w:ind w:left="567" w:hanging="567"/>
        <w:rPr>
          <w:i/>
          <w:noProof/>
          <w:lang w:val="el-GR"/>
        </w:rPr>
      </w:pPr>
      <w:r w:rsidRPr="00E51455">
        <w:rPr>
          <w:b/>
          <w:noProof/>
          <w:lang w:val="el-GR"/>
        </w:rPr>
        <w:t>17.</w:t>
      </w:r>
      <w:r w:rsidRPr="00E51455">
        <w:rPr>
          <w:b/>
          <w:noProof/>
          <w:lang w:val="el-GR"/>
        </w:rPr>
        <w:tab/>
        <w:t>ΜΟΝΑΔΙΚΟΣ ΑΝΑΓΝΩΡΙΣΤΙΚΟΣ ΚΩΔΙΚΟΣ – ΔΙΣΔΙΑΣΤΑΤΟΣ ΓΡΑΜΜΩΤΟΣ ΚΩΔΙΚΑΣ (2</w:t>
      </w:r>
      <w:r w:rsidRPr="00E51455">
        <w:rPr>
          <w:b/>
          <w:noProof/>
        </w:rPr>
        <w:t>D</w:t>
      </w:r>
      <w:r w:rsidRPr="00E51455">
        <w:rPr>
          <w:b/>
          <w:noProof/>
          <w:lang w:val="el-GR"/>
        </w:rPr>
        <w:t>)</w:t>
      </w:r>
    </w:p>
    <w:p w14:paraId="6FA7CCD3" w14:textId="77777777" w:rsidR="00371EC0" w:rsidRPr="00E51455" w:rsidRDefault="00371EC0" w:rsidP="00371EC0">
      <w:pPr>
        <w:tabs>
          <w:tab w:val="clear" w:pos="567"/>
          <w:tab w:val="left" w:pos="720"/>
        </w:tabs>
        <w:spacing w:line="240" w:lineRule="auto"/>
        <w:rPr>
          <w:noProof/>
          <w:lang w:val="el-GR"/>
        </w:rPr>
      </w:pPr>
    </w:p>
    <w:p w14:paraId="1369B9A9" w14:textId="77777777" w:rsidR="00371EC0" w:rsidRPr="00E51455" w:rsidRDefault="00371EC0" w:rsidP="00371EC0">
      <w:pPr>
        <w:tabs>
          <w:tab w:val="clear" w:pos="567"/>
          <w:tab w:val="left" w:pos="720"/>
        </w:tabs>
        <w:spacing w:line="240" w:lineRule="auto"/>
        <w:rPr>
          <w:noProof/>
          <w:szCs w:val="22"/>
          <w:shd w:val="clear" w:color="auto" w:fill="CCCCCC"/>
          <w:lang w:val="el-GR"/>
        </w:rPr>
      </w:pPr>
      <w:r w:rsidRPr="00E51455">
        <w:rPr>
          <w:noProof/>
          <w:shd w:val="pct15" w:color="auto" w:fill="auto"/>
          <w:lang w:val="el-GR"/>
        </w:rPr>
        <w:t>Δισδιάστατος γραμμωτός κώδικας (2</w:t>
      </w:r>
      <w:r w:rsidRPr="00E51455">
        <w:rPr>
          <w:noProof/>
          <w:shd w:val="pct15" w:color="auto" w:fill="auto"/>
        </w:rPr>
        <w:t>D</w:t>
      </w:r>
      <w:r w:rsidRPr="00E51455">
        <w:rPr>
          <w:noProof/>
          <w:shd w:val="pct15" w:color="auto" w:fill="auto"/>
          <w:lang w:val="el-GR"/>
        </w:rPr>
        <w:t>) που φέρει τον περιληφθέντα μοναδικό αναγνωριστικό κωδικό.</w:t>
      </w:r>
    </w:p>
    <w:p w14:paraId="5A043760" w14:textId="77777777" w:rsidR="00371EC0" w:rsidRPr="00E51455" w:rsidRDefault="00371EC0" w:rsidP="00371EC0">
      <w:pPr>
        <w:tabs>
          <w:tab w:val="clear" w:pos="567"/>
          <w:tab w:val="left" w:pos="720"/>
        </w:tabs>
        <w:spacing w:line="240" w:lineRule="auto"/>
        <w:rPr>
          <w:noProof/>
          <w:szCs w:val="22"/>
          <w:lang w:val="el-GR"/>
        </w:rPr>
      </w:pPr>
    </w:p>
    <w:p w14:paraId="6ECD3371" w14:textId="77777777" w:rsidR="00371EC0" w:rsidRPr="00E51455" w:rsidRDefault="00371EC0" w:rsidP="00371EC0">
      <w:pPr>
        <w:tabs>
          <w:tab w:val="clear" w:pos="567"/>
          <w:tab w:val="left" w:pos="720"/>
        </w:tabs>
        <w:spacing w:line="240" w:lineRule="auto"/>
        <w:rPr>
          <w:noProof/>
          <w:lang w:val="el-GR"/>
        </w:rPr>
      </w:pPr>
    </w:p>
    <w:p w14:paraId="513B6086" w14:textId="77777777" w:rsidR="00371EC0" w:rsidRPr="00E51455" w:rsidRDefault="00371EC0" w:rsidP="00371EC0">
      <w:pPr>
        <w:pBdr>
          <w:top w:val="single" w:sz="4" w:space="1" w:color="auto"/>
          <w:left w:val="single" w:sz="4" w:space="4" w:color="auto"/>
          <w:bottom w:val="single" w:sz="4" w:space="0" w:color="auto"/>
          <w:right w:val="single" w:sz="4" w:space="4" w:color="auto"/>
        </w:pBdr>
        <w:tabs>
          <w:tab w:val="clear" w:pos="567"/>
          <w:tab w:val="left" w:pos="720"/>
        </w:tabs>
        <w:spacing w:line="240" w:lineRule="auto"/>
        <w:ind w:left="567" w:hanging="567"/>
        <w:rPr>
          <w:i/>
          <w:noProof/>
          <w:lang w:val="el-GR"/>
        </w:rPr>
      </w:pPr>
      <w:r w:rsidRPr="00E51455">
        <w:rPr>
          <w:b/>
          <w:noProof/>
          <w:lang w:val="el-GR"/>
        </w:rPr>
        <w:t>18.</w:t>
      </w:r>
      <w:r w:rsidRPr="00E51455">
        <w:rPr>
          <w:b/>
          <w:noProof/>
          <w:lang w:val="el-GR"/>
        </w:rPr>
        <w:tab/>
        <w:t>ΜΟΝΑΔΙΚΟΣ ΑΝΑΓΝΩΡΙΣΤΙΚΟΣ ΚΩΔΙΚΟΣ – ΔΕΔΟΜΕΝΑ ΑΝΑΓΝΩΣΙΜΑ ΑΠΟ ΤΟΝ ΑΝΘΡΩΠΟ</w:t>
      </w:r>
    </w:p>
    <w:p w14:paraId="6DF2D2DD" w14:textId="77777777" w:rsidR="00371EC0" w:rsidRPr="00E51455" w:rsidRDefault="00371EC0" w:rsidP="00371EC0">
      <w:pPr>
        <w:tabs>
          <w:tab w:val="clear" w:pos="567"/>
          <w:tab w:val="left" w:pos="720"/>
        </w:tabs>
        <w:spacing w:line="240" w:lineRule="auto"/>
        <w:rPr>
          <w:noProof/>
          <w:lang w:val="el-GR"/>
        </w:rPr>
      </w:pPr>
    </w:p>
    <w:p w14:paraId="17904E7D" w14:textId="77777777" w:rsidR="00371EC0" w:rsidRPr="00E51455" w:rsidRDefault="00371EC0" w:rsidP="00371EC0">
      <w:pPr>
        <w:tabs>
          <w:tab w:val="clear" w:pos="567"/>
          <w:tab w:val="left" w:pos="720"/>
        </w:tabs>
        <w:rPr>
          <w:szCs w:val="22"/>
          <w:lang w:val="el-GR"/>
        </w:rPr>
      </w:pPr>
      <w:r w:rsidRPr="00E51455">
        <w:rPr>
          <w:szCs w:val="22"/>
        </w:rPr>
        <w:t>PC</w:t>
      </w:r>
    </w:p>
    <w:p w14:paraId="161FE1F6" w14:textId="77777777" w:rsidR="00371EC0" w:rsidRPr="00E51455" w:rsidRDefault="00371EC0" w:rsidP="00371EC0">
      <w:pPr>
        <w:tabs>
          <w:tab w:val="clear" w:pos="567"/>
          <w:tab w:val="left" w:pos="720"/>
        </w:tabs>
        <w:rPr>
          <w:szCs w:val="22"/>
          <w:lang w:val="el-GR"/>
        </w:rPr>
      </w:pPr>
      <w:r w:rsidRPr="00E51455">
        <w:rPr>
          <w:szCs w:val="22"/>
        </w:rPr>
        <w:t>SN</w:t>
      </w:r>
    </w:p>
    <w:p w14:paraId="602C57F5" w14:textId="77777777" w:rsidR="00371EC0" w:rsidRPr="00E51455" w:rsidRDefault="00371EC0" w:rsidP="00371EC0">
      <w:pPr>
        <w:tabs>
          <w:tab w:val="clear" w:pos="567"/>
          <w:tab w:val="left" w:pos="720"/>
        </w:tabs>
        <w:rPr>
          <w:noProof/>
          <w:color w:val="000000"/>
          <w:szCs w:val="22"/>
          <w:lang w:val="el-GR"/>
        </w:rPr>
      </w:pPr>
      <w:r w:rsidRPr="00E51455">
        <w:rPr>
          <w:szCs w:val="22"/>
        </w:rPr>
        <w:t>NN</w:t>
      </w:r>
    </w:p>
    <w:p w14:paraId="203737AF" w14:textId="77777777" w:rsidR="00371EC0" w:rsidRPr="00E51455" w:rsidRDefault="00371EC0" w:rsidP="00371EC0">
      <w:pPr>
        <w:tabs>
          <w:tab w:val="clear" w:pos="567"/>
        </w:tabs>
        <w:spacing w:line="240" w:lineRule="auto"/>
        <w:rPr>
          <w:noProof/>
          <w:color w:val="000000"/>
          <w:szCs w:val="22"/>
          <w:lang w:val="el-GR"/>
        </w:rPr>
      </w:pPr>
    </w:p>
    <w:p w14:paraId="015FFAB6" w14:textId="77777777" w:rsidR="00371EC0" w:rsidRPr="00E51455" w:rsidRDefault="00371EC0" w:rsidP="00371EC0">
      <w:pPr>
        <w:shd w:val="clear" w:color="auto" w:fill="FFFFFF"/>
        <w:tabs>
          <w:tab w:val="clear" w:pos="567"/>
        </w:tabs>
        <w:spacing w:line="240" w:lineRule="auto"/>
        <w:rPr>
          <w:noProof/>
          <w:color w:val="000000"/>
          <w:szCs w:val="22"/>
          <w:lang w:val="el-GR"/>
        </w:rPr>
      </w:pPr>
      <w:r w:rsidRPr="00E51455">
        <w:rPr>
          <w:b/>
          <w:noProof/>
          <w:color w:val="000000"/>
          <w:szCs w:val="22"/>
          <w:lang w:val="el-GR"/>
        </w:rPr>
        <w:br w:type="page"/>
      </w:r>
    </w:p>
    <w:p w14:paraId="5DA356DB" w14:textId="77777777" w:rsidR="00371EC0" w:rsidRPr="008369F4"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szCs w:val="22"/>
          <w:lang w:val="el-GR"/>
        </w:rPr>
      </w:pPr>
      <w:r w:rsidRPr="00E51455">
        <w:rPr>
          <w:b/>
          <w:color w:val="000000"/>
          <w:szCs w:val="22"/>
          <w:lang w:val="el-GR"/>
        </w:rPr>
        <w:lastRenderedPageBreak/>
        <w:t xml:space="preserve">ΕΝΔΕΙΞΕΙΣ ΠΟΥ ΠΡΕΠΕΙ ΝΑ ΑΝΑΓΡΑΦΟΝΤΑΙ </w:t>
      </w:r>
      <w:r>
        <w:rPr>
          <w:b/>
          <w:color w:val="000000"/>
          <w:szCs w:val="22"/>
          <w:lang w:val="el-GR"/>
        </w:rPr>
        <w:t>ΣΤΗΝ ΕΞΩΤΕΡΙΚΗ ΣΥΣΚΕΥΑΣΙΑ</w:t>
      </w:r>
    </w:p>
    <w:p w14:paraId="5E47F9CE"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noProof/>
          <w:color w:val="000000"/>
          <w:szCs w:val="22"/>
          <w:lang w:val="el-GR"/>
        </w:rPr>
      </w:pPr>
    </w:p>
    <w:p w14:paraId="0A474368" w14:textId="77777777" w:rsidR="00371EC0" w:rsidRPr="008369F4"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b/>
          <w:color w:val="000000"/>
          <w:szCs w:val="22"/>
          <w:shd w:val="clear" w:color="auto" w:fill="CCCCCC"/>
          <w:lang w:val="el-GR"/>
        </w:rPr>
      </w:pPr>
      <w:r>
        <w:rPr>
          <w:b/>
          <w:color w:val="000000"/>
          <w:szCs w:val="22"/>
          <w:lang w:val="el-GR"/>
        </w:rPr>
        <w:t xml:space="preserve">ΕΝΔΙΑΜΕΣΟ ΚΟΥΤΙ ΤΩΝ </w:t>
      </w:r>
      <w:r w:rsidRPr="00B606EE">
        <w:rPr>
          <w:b/>
          <w:color w:val="000000"/>
          <w:szCs w:val="22"/>
          <w:lang w:val="el-GR"/>
        </w:rPr>
        <w:t>75</w:t>
      </w:r>
      <w:r>
        <w:rPr>
          <w:b/>
          <w:color w:val="000000"/>
          <w:szCs w:val="22"/>
          <w:lang w:val="el-GR"/>
        </w:rPr>
        <w:t> </w:t>
      </w:r>
      <w:r>
        <w:rPr>
          <w:b/>
          <w:color w:val="000000"/>
          <w:szCs w:val="22"/>
          <w:lang w:val="en-US"/>
        </w:rPr>
        <w:t>MG</w:t>
      </w:r>
      <w:r w:rsidRPr="008369F4">
        <w:rPr>
          <w:b/>
          <w:color w:val="000000"/>
          <w:szCs w:val="22"/>
          <w:lang w:val="el-GR"/>
        </w:rPr>
        <w:t xml:space="preserve"> </w:t>
      </w:r>
      <w:r>
        <w:rPr>
          <w:b/>
          <w:color w:val="000000"/>
          <w:szCs w:val="22"/>
          <w:lang w:val="el-GR"/>
        </w:rPr>
        <w:t xml:space="preserve">(ΠΟΛΥΣΥΣΚΕΥΑΣΙΕΣ ΧΩΡΙΣ </w:t>
      </w:r>
      <w:r>
        <w:rPr>
          <w:b/>
          <w:color w:val="000000"/>
          <w:szCs w:val="22"/>
          <w:lang w:val="en-US"/>
        </w:rPr>
        <w:t>BLUE</w:t>
      </w:r>
      <w:r w:rsidRPr="008369F4">
        <w:rPr>
          <w:b/>
          <w:color w:val="000000"/>
          <w:szCs w:val="22"/>
          <w:lang w:val="el-GR"/>
        </w:rPr>
        <w:t xml:space="preserve"> </w:t>
      </w:r>
      <w:r>
        <w:rPr>
          <w:b/>
          <w:color w:val="000000"/>
          <w:szCs w:val="22"/>
          <w:lang w:val="en-US"/>
        </w:rPr>
        <w:t>BOX</w:t>
      </w:r>
      <w:r w:rsidRPr="008369F4">
        <w:rPr>
          <w:b/>
          <w:color w:val="000000"/>
          <w:szCs w:val="22"/>
          <w:lang w:val="el-GR"/>
        </w:rPr>
        <w:t>)</w:t>
      </w:r>
    </w:p>
    <w:p w14:paraId="6AF1B203" w14:textId="77777777" w:rsidR="00371EC0" w:rsidRPr="00E51455" w:rsidRDefault="00371EC0" w:rsidP="00371EC0">
      <w:pPr>
        <w:tabs>
          <w:tab w:val="clear" w:pos="567"/>
        </w:tabs>
        <w:spacing w:line="240" w:lineRule="auto"/>
        <w:rPr>
          <w:noProof/>
          <w:color w:val="000000"/>
          <w:szCs w:val="22"/>
          <w:lang w:val="el-GR"/>
        </w:rPr>
      </w:pPr>
    </w:p>
    <w:p w14:paraId="554716FF" w14:textId="77777777" w:rsidR="00371EC0" w:rsidRPr="00E51455" w:rsidRDefault="00371EC0" w:rsidP="00371EC0">
      <w:pPr>
        <w:tabs>
          <w:tab w:val="clear" w:pos="567"/>
        </w:tabs>
        <w:spacing w:line="240" w:lineRule="auto"/>
        <w:rPr>
          <w:noProof/>
          <w:color w:val="000000"/>
          <w:szCs w:val="22"/>
          <w:lang w:val="el-GR"/>
        </w:rPr>
      </w:pPr>
    </w:p>
    <w:p w14:paraId="234A22DC"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1.</w:t>
      </w:r>
      <w:r w:rsidRPr="00E51455">
        <w:rPr>
          <w:b/>
          <w:noProof/>
          <w:color w:val="000000"/>
          <w:szCs w:val="22"/>
          <w:lang w:val="el-GR"/>
        </w:rPr>
        <w:tab/>
      </w:r>
      <w:r w:rsidRPr="00E51455">
        <w:rPr>
          <w:b/>
          <w:color w:val="000000"/>
          <w:szCs w:val="22"/>
          <w:lang w:val="el-GR"/>
        </w:rPr>
        <w:t>ΟΝΟΜΑΣΙΑ ΤΟΥ ΦΑΡΜΑΚΕΥΤΙΚΟΥ ΠΡΟΪΟΝΤΟΣ</w:t>
      </w:r>
    </w:p>
    <w:p w14:paraId="6E280CD0" w14:textId="77777777" w:rsidR="00371EC0" w:rsidRPr="00E51455" w:rsidRDefault="00371EC0" w:rsidP="00371EC0">
      <w:pPr>
        <w:tabs>
          <w:tab w:val="clear" w:pos="567"/>
        </w:tabs>
        <w:spacing w:line="240" w:lineRule="auto"/>
        <w:rPr>
          <w:noProof/>
          <w:color w:val="000000"/>
          <w:szCs w:val="22"/>
          <w:lang w:val="el-GR"/>
        </w:rPr>
      </w:pPr>
    </w:p>
    <w:p w14:paraId="11807EED" w14:textId="3DEC814D" w:rsidR="00371EC0" w:rsidRPr="00E51455" w:rsidRDefault="00371EC0" w:rsidP="00371EC0">
      <w:pPr>
        <w:tabs>
          <w:tab w:val="clear" w:pos="567"/>
        </w:tabs>
        <w:spacing w:line="240" w:lineRule="auto"/>
        <w:rPr>
          <w:color w:val="000000"/>
          <w:szCs w:val="22"/>
          <w:lang w:val="el-GR"/>
        </w:rPr>
      </w:pPr>
      <w:r>
        <w:rPr>
          <w:color w:val="000000"/>
          <w:szCs w:val="22"/>
          <w:lang w:val="el-GR"/>
        </w:rPr>
        <w:t>Eltrombopag Accord</w:t>
      </w:r>
      <w:r w:rsidRPr="00E51455">
        <w:rPr>
          <w:color w:val="000000"/>
          <w:szCs w:val="22"/>
          <w:lang w:val="el-GR"/>
        </w:rPr>
        <w:t xml:space="preserve"> </w:t>
      </w:r>
      <w:r w:rsidRPr="00B606EE">
        <w:rPr>
          <w:color w:val="000000"/>
          <w:szCs w:val="22"/>
          <w:lang w:val="el-GR"/>
        </w:rPr>
        <w:t>75</w:t>
      </w:r>
      <w:r w:rsidRPr="00E51455">
        <w:rPr>
          <w:color w:val="000000"/>
          <w:szCs w:val="22"/>
          <w:lang w:val="el-GR"/>
        </w:rPr>
        <w:t> mg επικαλυμμένα με λεπτό υμένιο δισκία</w:t>
      </w:r>
    </w:p>
    <w:p w14:paraId="09920B37" w14:textId="23315C91" w:rsidR="00371EC0" w:rsidRPr="00E51455" w:rsidRDefault="005E4AB9" w:rsidP="00371EC0">
      <w:pPr>
        <w:tabs>
          <w:tab w:val="clear" w:pos="567"/>
        </w:tabs>
        <w:spacing w:line="240" w:lineRule="auto"/>
        <w:rPr>
          <w:noProof/>
          <w:color w:val="000000"/>
          <w:szCs w:val="22"/>
          <w:lang w:val="el-GR"/>
        </w:rPr>
      </w:pPr>
      <w:r>
        <w:rPr>
          <w:color w:val="000000"/>
          <w:szCs w:val="22"/>
          <w:lang w:val="el-GR"/>
        </w:rPr>
        <w:t>ελτρομβοπάγη</w:t>
      </w:r>
    </w:p>
    <w:p w14:paraId="42C4EA89" w14:textId="77777777" w:rsidR="00371EC0" w:rsidRPr="00E51455" w:rsidRDefault="00371EC0" w:rsidP="00371EC0">
      <w:pPr>
        <w:tabs>
          <w:tab w:val="clear" w:pos="567"/>
        </w:tabs>
        <w:spacing w:line="240" w:lineRule="auto"/>
        <w:rPr>
          <w:noProof/>
          <w:color w:val="000000"/>
          <w:szCs w:val="22"/>
          <w:lang w:val="el-GR"/>
        </w:rPr>
      </w:pPr>
    </w:p>
    <w:p w14:paraId="17667465" w14:textId="77777777" w:rsidR="00371EC0" w:rsidRPr="00E51455" w:rsidRDefault="00371EC0" w:rsidP="00371EC0">
      <w:pPr>
        <w:tabs>
          <w:tab w:val="clear" w:pos="567"/>
        </w:tabs>
        <w:spacing w:line="240" w:lineRule="auto"/>
        <w:rPr>
          <w:noProof/>
          <w:color w:val="000000"/>
          <w:szCs w:val="22"/>
          <w:lang w:val="el-GR"/>
        </w:rPr>
      </w:pPr>
    </w:p>
    <w:p w14:paraId="508C0C60"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el-GR"/>
        </w:rPr>
      </w:pPr>
      <w:r w:rsidRPr="00E51455">
        <w:rPr>
          <w:b/>
          <w:noProof/>
          <w:color w:val="000000"/>
          <w:szCs w:val="22"/>
          <w:lang w:val="el-GR"/>
        </w:rPr>
        <w:t>2.</w:t>
      </w:r>
      <w:r w:rsidRPr="00E51455">
        <w:rPr>
          <w:b/>
          <w:noProof/>
          <w:color w:val="000000"/>
          <w:szCs w:val="22"/>
          <w:lang w:val="el-GR"/>
        </w:rPr>
        <w:tab/>
      </w:r>
      <w:r w:rsidRPr="00E51455">
        <w:rPr>
          <w:b/>
          <w:color w:val="000000"/>
          <w:szCs w:val="22"/>
          <w:lang w:val="el-GR"/>
        </w:rPr>
        <w:t>ΣΥΝΘΕΣΗ ΣΕ ΔΡΑΣΤΙΚΗ(ΕΣ) ΟΥΣΙΑ(ΕΣ)</w:t>
      </w:r>
    </w:p>
    <w:p w14:paraId="27C395DE" w14:textId="77777777" w:rsidR="00371EC0" w:rsidRPr="00E51455" w:rsidRDefault="00371EC0" w:rsidP="00371EC0">
      <w:pPr>
        <w:tabs>
          <w:tab w:val="clear" w:pos="567"/>
        </w:tabs>
        <w:spacing w:line="240" w:lineRule="auto"/>
        <w:rPr>
          <w:noProof/>
          <w:color w:val="000000"/>
          <w:szCs w:val="22"/>
          <w:u w:val="single"/>
          <w:lang w:val="el-GR"/>
        </w:rPr>
      </w:pPr>
    </w:p>
    <w:p w14:paraId="15593B12" w14:textId="518A9BC2" w:rsidR="00371EC0" w:rsidRPr="00E51455" w:rsidRDefault="00371EC0" w:rsidP="00371EC0">
      <w:pPr>
        <w:tabs>
          <w:tab w:val="clear" w:pos="567"/>
        </w:tabs>
        <w:spacing w:line="240" w:lineRule="auto"/>
        <w:rPr>
          <w:noProof/>
          <w:color w:val="000000"/>
          <w:szCs w:val="22"/>
          <w:lang w:val="el-GR"/>
        </w:rPr>
      </w:pPr>
      <w:r w:rsidRPr="00E51455">
        <w:rPr>
          <w:color w:val="000000"/>
          <w:szCs w:val="22"/>
          <w:lang w:val="el-GR"/>
        </w:rPr>
        <w:t xml:space="preserve">Κάθε επικαλυμμένο με λεπτό υμένιο δισκίο περιέχει </w:t>
      </w:r>
      <w:r w:rsidR="00B124A7">
        <w:rPr>
          <w:color w:val="000000"/>
          <w:szCs w:val="22"/>
          <w:lang w:val="el-GR"/>
        </w:rPr>
        <w:t>ολαμινική ελτρομβοπάγη</w:t>
      </w:r>
      <w:r w:rsidRPr="00E51455">
        <w:rPr>
          <w:color w:val="000000"/>
          <w:szCs w:val="22"/>
          <w:lang w:val="el-GR"/>
        </w:rPr>
        <w:t xml:space="preserve"> ισοδύναμ</w:t>
      </w:r>
      <w:r w:rsidR="00C61A1E">
        <w:rPr>
          <w:color w:val="000000"/>
          <w:szCs w:val="22"/>
          <w:lang w:val="el-GR"/>
        </w:rPr>
        <w:t>η</w:t>
      </w:r>
      <w:r w:rsidRPr="00E51455">
        <w:rPr>
          <w:color w:val="000000"/>
          <w:szCs w:val="22"/>
          <w:lang w:val="el-GR"/>
        </w:rPr>
        <w:t xml:space="preserve"> με </w:t>
      </w:r>
      <w:r w:rsidRPr="00B606EE">
        <w:rPr>
          <w:color w:val="000000"/>
          <w:szCs w:val="22"/>
          <w:lang w:val="el-GR"/>
        </w:rPr>
        <w:t>75</w:t>
      </w:r>
      <w:r w:rsidRPr="00E51455">
        <w:rPr>
          <w:color w:val="000000"/>
          <w:szCs w:val="22"/>
          <w:lang w:val="el-GR"/>
        </w:rPr>
        <w:t> mg</w:t>
      </w:r>
      <w:r w:rsidRPr="00B606EE">
        <w:rPr>
          <w:color w:val="000000"/>
          <w:szCs w:val="22"/>
          <w:lang w:val="el-GR"/>
        </w:rPr>
        <w:t xml:space="preserve"> </w:t>
      </w:r>
      <w:r w:rsidR="005E4AB9" w:rsidRPr="00A45C84">
        <w:rPr>
          <w:rFonts w:eastAsia="SimSun"/>
          <w:szCs w:val="22"/>
          <w:lang w:val="el-GR"/>
        </w:rPr>
        <w:t>ελτρομβοπάγη</w:t>
      </w:r>
      <w:r>
        <w:rPr>
          <w:color w:val="000000"/>
          <w:szCs w:val="22"/>
          <w:lang w:val="el-GR"/>
        </w:rPr>
        <w:t>.</w:t>
      </w:r>
    </w:p>
    <w:p w14:paraId="1B3BD7B7" w14:textId="77777777" w:rsidR="00371EC0" w:rsidRPr="00E51455" w:rsidRDefault="00371EC0" w:rsidP="00371EC0">
      <w:pPr>
        <w:tabs>
          <w:tab w:val="clear" w:pos="567"/>
        </w:tabs>
        <w:spacing w:line="240" w:lineRule="auto"/>
        <w:rPr>
          <w:noProof/>
          <w:color w:val="000000"/>
          <w:szCs w:val="22"/>
          <w:lang w:val="el-GR"/>
        </w:rPr>
      </w:pPr>
    </w:p>
    <w:p w14:paraId="61CF4778" w14:textId="77777777" w:rsidR="00371EC0" w:rsidRPr="00E51455" w:rsidRDefault="00371EC0" w:rsidP="00371EC0">
      <w:pPr>
        <w:tabs>
          <w:tab w:val="clear" w:pos="567"/>
        </w:tabs>
        <w:spacing w:line="240" w:lineRule="auto"/>
        <w:rPr>
          <w:noProof/>
          <w:color w:val="000000"/>
          <w:szCs w:val="22"/>
          <w:lang w:val="el-GR"/>
        </w:rPr>
      </w:pPr>
    </w:p>
    <w:p w14:paraId="67F5A514"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3.</w:t>
      </w:r>
      <w:r w:rsidRPr="00E51455">
        <w:rPr>
          <w:b/>
          <w:noProof/>
          <w:color w:val="000000"/>
          <w:szCs w:val="22"/>
          <w:lang w:val="el-GR"/>
        </w:rPr>
        <w:tab/>
      </w:r>
      <w:r w:rsidRPr="00E51455">
        <w:rPr>
          <w:b/>
          <w:color w:val="000000"/>
          <w:szCs w:val="22"/>
          <w:lang w:val="el-GR"/>
        </w:rPr>
        <w:t>ΚΑΤΑΛΟΓΟΣ ΕΚΔΟΧΩΝ</w:t>
      </w:r>
    </w:p>
    <w:p w14:paraId="55CACBFA" w14:textId="77777777" w:rsidR="00371EC0" w:rsidRPr="00E51455" w:rsidRDefault="00371EC0" w:rsidP="00371EC0">
      <w:pPr>
        <w:tabs>
          <w:tab w:val="clear" w:pos="567"/>
        </w:tabs>
        <w:spacing w:line="240" w:lineRule="auto"/>
        <w:rPr>
          <w:noProof/>
          <w:color w:val="000000"/>
          <w:szCs w:val="22"/>
          <w:lang w:val="el-GR"/>
        </w:rPr>
      </w:pPr>
    </w:p>
    <w:p w14:paraId="60001C3F" w14:textId="77777777" w:rsidR="00371EC0" w:rsidRPr="00E51455" w:rsidRDefault="00371EC0" w:rsidP="00371EC0">
      <w:pPr>
        <w:tabs>
          <w:tab w:val="clear" w:pos="567"/>
        </w:tabs>
        <w:spacing w:line="240" w:lineRule="auto"/>
        <w:rPr>
          <w:noProof/>
          <w:color w:val="000000"/>
          <w:szCs w:val="22"/>
          <w:lang w:val="el-GR"/>
        </w:rPr>
      </w:pPr>
    </w:p>
    <w:p w14:paraId="7F488256"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4.</w:t>
      </w:r>
      <w:r w:rsidRPr="00E51455">
        <w:rPr>
          <w:b/>
          <w:noProof/>
          <w:color w:val="000000"/>
          <w:szCs w:val="22"/>
          <w:lang w:val="el-GR"/>
        </w:rPr>
        <w:tab/>
      </w:r>
      <w:r w:rsidRPr="00E51455">
        <w:rPr>
          <w:b/>
          <w:color w:val="000000"/>
          <w:szCs w:val="22"/>
          <w:lang w:val="el-GR"/>
        </w:rPr>
        <w:t>ΦΑΡΜΑΚΟΤΕΧΝΙΚΗ ΜΟΡΦΗ ΚΑΙ ΠΕΡΙΕΧΟΜΕΝΟ</w:t>
      </w:r>
    </w:p>
    <w:p w14:paraId="1BBD1B33" w14:textId="77777777" w:rsidR="00371EC0" w:rsidRPr="00E51455" w:rsidRDefault="00371EC0" w:rsidP="00371EC0">
      <w:pPr>
        <w:tabs>
          <w:tab w:val="clear" w:pos="567"/>
        </w:tabs>
        <w:spacing w:line="240" w:lineRule="auto"/>
        <w:rPr>
          <w:noProof/>
          <w:color w:val="000000"/>
          <w:szCs w:val="22"/>
          <w:lang w:val="el-GR"/>
        </w:rPr>
      </w:pPr>
    </w:p>
    <w:p w14:paraId="40C9340A" w14:textId="77777777" w:rsidR="00371EC0" w:rsidRPr="008369F4" w:rsidRDefault="00371EC0" w:rsidP="00371EC0">
      <w:pPr>
        <w:tabs>
          <w:tab w:val="clear" w:pos="567"/>
        </w:tabs>
        <w:spacing w:line="240" w:lineRule="auto"/>
        <w:rPr>
          <w:color w:val="000000"/>
          <w:szCs w:val="22"/>
          <w:lang w:val="el-GR"/>
        </w:rPr>
      </w:pPr>
      <w:r w:rsidRPr="008369F4">
        <w:rPr>
          <w:color w:val="000000"/>
          <w:szCs w:val="22"/>
          <w:highlight w:val="lightGray"/>
          <w:lang w:val="el-GR"/>
        </w:rPr>
        <w:t>Επικαλυμμένο με λεπτό υμένιο δισκίο</w:t>
      </w:r>
    </w:p>
    <w:p w14:paraId="01DE4C89" w14:textId="4D863A7E" w:rsidR="00371EC0" w:rsidRDefault="00371EC0" w:rsidP="00371EC0">
      <w:pPr>
        <w:tabs>
          <w:tab w:val="clear" w:pos="567"/>
        </w:tabs>
        <w:spacing w:line="240" w:lineRule="auto"/>
        <w:rPr>
          <w:color w:val="000000"/>
          <w:szCs w:val="22"/>
          <w:lang w:val="el-GR"/>
        </w:rPr>
      </w:pPr>
      <w:r w:rsidRPr="00E51455">
        <w:rPr>
          <w:color w:val="000000"/>
          <w:szCs w:val="22"/>
          <w:lang w:val="el-GR"/>
        </w:rPr>
        <w:t xml:space="preserve">28 δισκία. </w:t>
      </w:r>
      <w:r w:rsidR="00814642">
        <w:rPr>
          <w:color w:val="000000"/>
          <w:szCs w:val="22"/>
          <w:lang w:val="el-GR"/>
        </w:rPr>
        <w:t>Μέρος</w:t>
      </w:r>
      <w:r w:rsidR="00814642" w:rsidRPr="00E51455">
        <w:rPr>
          <w:color w:val="000000"/>
          <w:szCs w:val="22"/>
          <w:lang w:val="el-GR"/>
        </w:rPr>
        <w:t xml:space="preserve"> </w:t>
      </w:r>
      <w:r w:rsidRPr="00E51455">
        <w:rPr>
          <w:color w:val="000000"/>
          <w:szCs w:val="22"/>
          <w:lang w:val="el-GR"/>
        </w:rPr>
        <w:t>πολυσυσκευασίας δεν μπορεί να πωληθεί ξεχωριστά.</w:t>
      </w:r>
    </w:p>
    <w:p w14:paraId="482AE2A2" w14:textId="317EC585" w:rsidR="00371EC0" w:rsidRPr="00E51455" w:rsidRDefault="00371EC0" w:rsidP="00371EC0">
      <w:pPr>
        <w:tabs>
          <w:tab w:val="clear" w:pos="567"/>
        </w:tabs>
        <w:spacing w:line="240" w:lineRule="auto"/>
        <w:rPr>
          <w:noProof/>
          <w:color w:val="000000"/>
          <w:szCs w:val="22"/>
          <w:lang w:val="el-GR"/>
        </w:rPr>
      </w:pPr>
      <w:r w:rsidRPr="008369F4">
        <w:rPr>
          <w:color w:val="000000"/>
          <w:szCs w:val="22"/>
          <w:highlight w:val="lightGray"/>
          <w:lang w:val="el-GR"/>
        </w:rPr>
        <w:t>28</w:t>
      </w:r>
      <w:r w:rsidRPr="008369F4">
        <w:rPr>
          <w:color w:val="000000"/>
          <w:szCs w:val="22"/>
          <w:highlight w:val="lightGray"/>
          <w:lang w:val="en-US"/>
        </w:rPr>
        <w:t> x </w:t>
      </w:r>
      <w:r w:rsidRPr="008369F4">
        <w:rPr>
          <w:color w:val="000000"/>
          <w:szCs w:val="22"/>
          <w:highlight w:val="lightGray"/>
          <w:lang w:val="el-GR"/>
        </w:rPr>
        <w:t xml:space="preserve">1 δισκία. </w:t>
      </w:r>
      <w:r w:rsidR="00814642">
        <w:rPr>
          <w:color w:val="000000"/>
          <w:szCs w:val="22"/>
          <w:highlight w:val="lightGray"/>
          <w:lang w:val="el-GR"/>
        </w:rPr>
        <w:t>Μέρος</w:t>
      </w:r>
      <w:r w:rsidR="00814642" w:rsidRPr="008369F4">
        <w:rPr>
          <w:color w:val="000000"/>
          <w:szCs w:val="22"/>
          <w:highlight w:val="lightGray"/>
          <w:lang w:val="el-GR"/>
        </w:rPr>
        <w:t xml:space="preserve"> </w:t>
      </w:r>
      <w:r w:rsidRPr="008369F4">
        <w:rPr>
          <w:color w:val="000000"/>
          <w:szCs w:val="22"/>
          <w:highlight w:val="lightGray"/>
          <w:lang w:val="el-GR"/>
        </w:rPr>
        <w:t>πολυσυσκευασίας δεν μπορεί να πωληθεί ξεχωριστά.</w:t>
      </w:r>
    </w:p>
    <w:p w14:paraId="304549E8" w14:textId="77777777" w:rsidR="00371EC0" w:rsidRPr="00E51455" w:rsidRDefault="00371EC0" w:rsidP="00371EC0">
      <w:pPr>
        <w:tabs>
          <w:tab w:val="clear" w:pos="567"/>
        </w:tabs>
        <w:spacing w:line="240" w:lineRule="auto"/>
        <w:rPr>
          <w:noProof/>
          <w:color w:val="000000"/>
          <w:szCs w:val="22"/>
          <w:lang w:val="el-GR"/>
        </w:rPr>
      </w:pPr>
    </w:p>
    <w:p w14:paraId="6D3106B8" w14:textId="77777777" w:rsidR="00371EC0" w:rsidRPr="00E51455" w:rsidRDefault="00371EC0" w:rsidP="00371EC0">
      <w:pPr>
        <w:tabs>
          <w:tab w:val="clear" w:pos="567"/>
        </w:tabs>
        <w:spacing w:line="240" w:lineRule="auto"/>
        <w:rPr>
          <w:noProof/>
          <w:color w:val="000000"/>
          <w:szCs w:val="22"/>
          <w:lang w:val="el-GR"/>
        </w:rPr>
      </w:pPr>
    </w:p>
    <w:p w14:paraId="0CDBBEF4"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5.</w:t>
      </w:r>
      <w:r w:rsidRPr="00E51455">
        <w:rPr>
          <w:b/>
          <w:noProof/>
          <w:color w:val="000000"/>
          <w:szCs w:val="22"/>
          <w:lang w:val="el-GR"/>
        </w:rPr>
        <w:tab/>
      </w:r>
      <w:r w:rsidRPr="00E51455">
        <w:rPr>
          <w:b/>
          <w:color w:val="000000"/>
          <w:szCs w:val="22"/>
          <w:lang w:val="el-GR"/>
        </w:rPr>
        <w:t>ΤΡΟΠΟΣ ΚΑΙ ΟΔΟΣ(ΟΙ) ΧΟΡΗΓΗΣΗΣ</w:t>
      </w:r>
    </w:p>
    <w:p w14:paraId="65393EBA" w14:textId="77777777" w:rsidR="00371EC0" w:rsidRPr="00E51455" w:rsidRDefault="00371EC0" w:rsidP="00371EC0">
      <w:pPr>
        <w:tabs>
          <w:tab w:val="clear" w:pos="567"/>
        </w:tabs>
        <w:spacing w:line="240" w:lineRule="auto"/>
        <w:rPr>
          <w:i/>
          <w:noProof/>
          <w:color w:val="000000"/>
          <w:szCs w:val="22"/>
          <w:lang w:val="el-GR"/>
        </w:rPr>
      </w:pPr>
    </w:p>
    <w:p w14:paraId="6A898694" w14:textId="6123A01F" w:rsidR="00B97331" w:rsidRPr="00814642" w:rsidRDefault="00371EC0" w:rsidP="00371EC0">
      <w:pPr>
        <w:tabs>
          <w:tab w:val="clear" w:pos="567"/>
        </w:tabs>
        <w:spacing w:line="240" w:lineRule="auto"/>
        <w:rPr>
          <w:color w:val="000000"/>
          <w:szCs w:val="22"/>
          <w:lang w:val="el-GR"/>
        </w:rPr>
      </w:pPr>
      <w:r w:rsidRPr="00E51455">
        <w:rPr>
          <w:color w:val="000000"/>
          <w:szCs w:val="22"/>
          <w:lang w:val="el-GR"/>
        </w:rPr>
        <w:t xml:space="preserve">Διαβάστε το φύλλο οδηγιών </w:t>
      </w:r>
      <w:r w:rsidR="003E032B" w:rsidRPr="00E51455">
        <w:rPr>
          <w:color w:val="000000"/>
          <w:lang w:val="el-GR"/>
        </w:rPr>
        <w:t>χρήσης</w:t>
      </w:r>
      <w:r w:rsidR="003E032B" w:rsidRPr="00E51455">
        <w:rPr>
          <w:color w:val="000000"/>
          <w:szCs w:val="22"/>
          <w:lang w:val="el-GR"/>
        </w:rPr>
        <w:t xml:space="preserve"> </w:t>
      </w:r>
      <w:r w:rsidRPr="00E51455">
        <w:rPr>
          <w:color w:val="000000"/>
          <w:szCs w:val="22"/>
          <w:lang w:val="el-GR"/>
        </w:rPr>
        <w:t xml:space="preserve">πριν από τη χρήση. </w:t>
      </w:r>
    </w:p>
    <w:p w14:paraId="3A6EF59B" w14:textId="77777777" w:rsidR="00814642" w:rsidRPr="00E51455" w:rsidRDefault="00814642" w:rsidP="00814642">
      <w:pPr>
        <w:tabs>
          <w:tab w:val="clear" w:pos="567"/>
        </w:tabs>
        <w:spacing w:line="240" w:lineRule="auto"/>
        <w:rPr>
          <w:noProof/>
          <w:color w:val="000000"/>
          <w:szCs w:val="22"/>
          <w:lang w:val="el-GR"/>
        </w:rPr>
      </w:pPr>
      <w:r>
        <w:rPr>
          <w:color w:val="000000"/>
          <w:szCs w:val="22"/>
          <w:lang w:val="el-GR"/>
        </w:rPr>
        <w:t>Από στόματος χρήση</w:t>
      </w:r>
      <w:r w:rsidRPr="00E51455">
        <w:rPr>
          <w:color w:val="000000"/>
          <w:szCs w:val="22"/>
          <w:lang w:val="el-GR"/>
        </w:rPr>
        <w:t>.</w:t>
      </w:r>
    </w:p>
    <w:p w14:paraId="041B050D" w14:textId="77777777" w:rsidR="00371EC0" w:rsidRPr="00E51455" w:rsidRDefault="00371EC0" w:rsidP="00371EC0">
      <w:pPr>
        <w:tabs>
          <w:tab w:val="clear" w:pos="567"/>
        </w:tabs>
        <w:spacing w:line="240" w:lineRule="auto"/>
        <w:rPr>
          <w:noProof/>
          <w:color w:val="000000"/>
          <w:szCs w:val="22"/>
          <w:lang w:val="el-GR"/>
        </w:rPr>
      </w:pPr>
    </w:p>
    <w:p w14:paraId="1B9D7F5E" w14:textId="77777777" w:rsidR="00371EC0" w:rsidRPr="00E51455" w:rsidRDefault="00371EC0" w:rsidP="00371EC0">
      <w:pPr>
        <w:tabs>
          <w:tab w:val="clear" w:pos="567"/>
        </w:tabs>
        <w:spacing w:line="240" w:lineRule="auto"/>
        <w:rPr>
          <w:noProof/>
          <w:color w:val="000000"/>
          <w:szCs w:val="22"/>
          <w:lang w:val="el-GR"/>
        </w:rPr>
      </w:pPr>
    </w:p>
    <w:p w14:paraId="042C031B"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6.</w:t>
      </w:r>
      <w:r w:rsidRPr="00E51455">
        <w:rPr>
          <w:b/>
          <w:noProof/>
          <w:color w:val="000000"/>
          <w:szCs w:val="22"/>
          <w:lang w:val="el-GR"/>
        </w:rPr>
        <w:tab/>
      </w:r>
      <w:r w:rsidRPr="00E51455">
        <w:rPr>
          <w:b/>
          <w:color w:val="000000"/>
          <w:szCs w:val="22"/>
          <w:lang w:val="el-GR"/>
        </w:rPr>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277FE100" w14:textId="77777777" w:rsidR="00371EC0" w:rsidRPr="00E51455" w:rsidRDefault="00371EC0" w:rsidP="00371EC0">
      <w:pPr>
        <w:tabs>
          <w:tab w:val="clear" w:pos="567"/>
        </w:tabs>
        <w:spacing w:line="240" w:lineRule="auto"/>
        <w:rPr>
          <w:noProof/>
          <w:color w:val="000000"/>
          <w:szCs w:val="22"/>
          <w:lang w:val="el-GR"/>
        </w:rPr>
      </w:pPr>
    </w:p>
    <w:p w14:paraId="6FE78DB2" w14:textId="77777777" w:rsidR="00371EC0" w:rsidRPr="00E51455" w:rsidRDefault="00371EC0" w:rsidP="00371EC0">
      <w:pPr>
        <w:tabs>
          <w:tab w:val="clear" w:pos="567"/>
        </w:tabs>
        <w:spacing w:line="240" w:lineRule="auto"/>
        <w:rPr>
          <w:noProof/>
          <w:color w:val="000000"/>
          <w:szCs w:val="22"/>
          <w:lang w:val="el-GR"/>
        </w:rPr>
      </w:pPr>
      <w:r w:rsidRPr="00E51455">
        <w:rPr>
          <w:color w:val="000000"/>
          <w:szCs w:val="22"/>
          <w:lang w:val="el-GR"/>
        </w:rPr>
        <w:t>Να φυλάσσεται σε θέση, την οποία δεν βλέπουν και δεν προσεγγίζουν τα παιδιά.</w:t>
      </w:r>
    </w:p>
    <w:p w14:paraId="2133D78F" w14:textId="77777777" w:rsidR="00371EC0" w:rsidRPr="00E51455" w:rsidRDefault="00371EC0" w:rsidP="00371EC0">
      <w:pPr>
        <w:tabs>
          <w:tab w:val="clear" w:pos="567"/>
        </w:tabs>
        <w:spacing w:line="240" w:lineRule="auto"/>
        <w:rPr>
          <w:noProof/>
          <w:color w:val="000000"/>
          <w:szCs w:val="22"/>
          <w:lang w:val="el-GR"/>
        </w:rPr>
      </w:pPr>
    </w:p>
    <w:p w14:paraId="5CE14005" w14:textId="77777777" w:rsidR="00371EC0" w:rsidRPr="00E51455" w:rsidRDefault="00371EC0" w:rsidP="00371EC0">
      <w:pPr>
        <w:tabs>
          <w:tab w:val="clear" w:pos="567"/>
        </w:tabs>
        <w:spacing w:line="240" w:lineRule="auto"/>
        <w:rPr>
          <w:noProof/>
          <w:color w:val="000000"/>
          <w:szCs w:val="22"/>
          <w:lang w:val="el-GR"/>
        </w:rPr>
      </w:pPr>
    </w:p>
    <w:p w14:paraId="4861ED10"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7.</w:t>
      </w:r>
      <w:r w:rsidRPr="00E51455">
        <w:rPr>
          <w:b/>
          <w:noProof/>
          <w:color w:val="000000"/>
          <w:szCs w:val="22"/>
          <w:lang w:val="el-GR"/>
        </w:rPr>
        <w:tab/>
      </w:r>
      <w:r w:rsidRPr="00E51455">
        <w:rPr>
          <w:b/>
          <w:color w:val="000000"/>
          <w:szCs w:val="22"/>
          <w:lang w:val="el-GR"/>
        </w:rPr>
        <w:t>ΑΛΛΗ(ΕΣ) ΕΙΔΙΚΗ(ΕΣ) ΠΡΟΕΙΔΟΠΟΙΗΣΗ(ΕΙΣ), ΕΑΝ ΕΙΝΑΙ ΑΠΑΡΑΙΤΗΤΗ(ΕΣ)</w:t>
      </w:r>
    </w:p>
    <w:p w14:paraId="6FD05235" w14:textId="77777777" w:rsidR="00371EC0" w:rsidRPr="00E51455" w:rsidRDefault="00371EC0" w:rsidP="00371EC0">
      <w:pPr>
        <w:tabs>
          <w:tab w:val="clear" w:pos="567"/>
        </w:tabs>
        <w:spacing w:line="240" w:lineRule="auto"/>
        <w:rPr>
          <w:noProof/>
          <w:color w:val="000000"/>
          <w:szCs w:val="22"/>
          <w:lang w:val="el-GR"/>
        </w:rPr>
      </w:pPr>
    </w:p>
    <w:p w14:paraId="25EE9B77" w14:textId="77777777" w:rsidR="00371EC0" w:rsidRPr="00E51455" w:rsidRDefault="00371EC0" w:rsidP="00371EC0">
      <w:pPr>
        <w:tabs>
          <w:tab w:val="clear" w:pos="567"/>
        </w:tabs>
        <w:spacing w:line="240" w:lineRule="auto"/>
        <w:rPr>
          <w:noProof/>
          <w:color w:val="000000"/>
          <w:szCs w:val="22"/>
          <w:lang w:val="el-GR"/>
        </w:rPr>
      </w:pPr>
    </w:p>
    <w:p w14:paraId="4DCEE066"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8.</w:t>
      </w:r>
      <w:r w:rsidRPr="00E51455">
        <w:rPr>
          <w:b/>
          <w:noProof/>
          <w:color w:val="000000"/>
          <w:szCs w:val="22"/>
          <w:lang w:val="el-GR"/>
        </w:rPr>
        <w:tab/>
      </w:r>
      <w:r w:rsidRPr="00E51455">
        <w:rPr>
          <w:b/>
          <w:color w:val="000000"/>
          <w:szCs w:val="22"/>
          <w:lang w:val="el-GR"/>
        </w:rPr>
        <w:t>ΗΜΕΡΟΜΗΝΙΑ ΛΗΞΗΣ</w:t>
      </w:r>
    </w:p>
    <w:p w14:paraId="14837D6D" w14:textId="77777777" w:rsidR="00371EC0" w:rsidRPr="00E51455" w:rsidRDefault="00371EC0" w:rsidP="00371EC0">
      <w:pPr>
        <w:tabs>
          <w:tab w:val="clear" w:pos="567"/>
        </w:tabs>
        <w:spacing w:line="240" w:lineRule="auto"/>
        <w:rPr>
          <w:noProof/>
          <w:color w:val="000000"/>
          <w:szCs w:val="22"/>
          <w:lang w:val="el-GR"/>
        </w:rPr>
      </w:pPr>
    </w:p>
    <w:p w14:paraId="136F864F" w14:textId="34624323" w:rsidR="00371EC0" w:rsidRPr="006F21D1" w:rsidRDefault="005A060E" w:rsidP="00371EC0">
      <w:pPr>
        <w:tabs>
          <w:tab w:val="clear" w:pos="567"/>
        </w:tabs>
        <w:spacing w:line="240" w:lineRule="auto"/>
        <w:rPr>
          <w:noProof/>
          <w:color w:val="000000"/>
          <w:szCs w:val="22"/>
          <w:lang w:val="el-GR"/>
        </w:rPr>
      </w:pPr>
      <w:r>
        <w:rPr>
          <w:color w:val="000000"/>
          <w:szCs w:val="22"/>
          <w:lang w:val="en-US"/>
        </w:rPr>
        <w:t>EXP</w:t>
      </w:r>
    </w:p>
    <w:p w14:paraId="388031A8" w14:textId="77777777" w:rsidR="00371EC0" w:rsidRPr="00E51455" w:rsidRDefault="00371EC0" w:rsidP="00371EC0">
      <w:pPr>
        <w:tabs>
          <w:tab w:val="clear" w:pos="567"/>
        </w:tabs>
        <w:spacing w:line="240" w:lineRule="auto"/>
        <w:rPr>
          <w:noProof/>
          <w:color w:val="000000"/>
          <w:szCs w:val="22"/>
          <w:lang w:val="el-GR"/>
        </w:rPr>
      </w:pPr>
    </w:p>
    <w:p w14:paraId="28FDD346" w14:textId="77777777" w:rsidR="00371EC0" w:rsidRPr="00E51455" w:rsidRDefault="00371EC0" w:rsidP="00371EC0">
      <w:pPr>
        <w:tabs>
          <w:tab w:val="clear" w:pos="567"/>
        </w:tabs>
        <w:spacing w:line="240" w:lineRule="auto"/>
        <w:rPr>
          <w:noProof/>
          <w:color w:val="000000"/>
          <w:szCs w:val="22"/>
          <w:lang w:val="el-GR"/>
        </w:rPr>
      </w:pPr>
    </w:p>
    <w:p w14:paraId="2C9EE4B8"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9.</w:t>
      </w:r>
      <w:r w:rsidRPr="00E51455">
        <w:rPr>
          <w:b/>
          <w:noProof/>
          <w:color w:val="000000"/>
          <w:szCs w:val="22"/>
          <w:lang w:val="el-GR"/>
        </w:rPr>
        <w:tab/>
      </w:r>
      <w:r w:rsidRPr="00E51455">
        <w:rPr>
          <w:b/>
          <w:color w:val="000000"/>
          <w:szCs w:val="22"/>
          <w:lang w:val="el-GR"/>
        </w:rPr>
        <w:t>ΕΙΔΙΚΕΣ ΣΥΝΘΗΚΕΣ ΦΥΛΑΞΗΣ</w:t>
      </w:r>
    </w:p>
    <w:p w14:paraId="66B93AD6" w14:textId="77777777" w:rsidR="00371EC0" w:rsidRPr="00E51455" w:rsidRDefault="00371EC0" w:rsidP="00371EC0">
      <w:pPr>
        <w:tabs>
          <w:tab w:val="clear" w:pos="567"/>
        </w:tabs>
        <w:spacing w:line="240" w:lineRule="auto"/>
        <w:rPr>
          <w:noProof/>
          <w:color w:val="000000"/>
          <w:szCs w:val="22"/>
          <w:lang w:val="el-GR"/>
        </w:rPr>
      </w:pPr>
    </w:p>
    <w:p w14:paraId="6B131555" w14:textId="77777777" w:rsidR="00371EC0" w:rsidRPr="00E51455" w:rsidRDefault="00371EC0" w:rsidP="00371EC0">
      <w:pPr>
        <w:tabs>
          <w:tab w:val="clear" w:pos="567"/>
        </w:tabs>
        <w:spacing w:line="240" w:lineRule="auto"/>
        <w:ind w:left="567" w:hanging="567"/>
        <w:rPr>
          <w:noProof/>
          <w:color w:val="000000"/>
          <w:szCs w:val="22"/>
          <w:lang w:val="el-GR"/>
        </w:rPr>
      </w:pPr>
    </w:p>
    <w:p w14:paraId="562645CE"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el-GR"/>
        </w:rPr>
      </w:pPr>
      <w:r w:rsidRPr="00E51455">
        <w:rPr>
          <w:b/>
          <w:noProof/>
          <w:color w:val="000000"/>
          <w:szCs w:val="22"/>
          <w:lang w:val="el-GR"/>
        </w:rPr>
        <w:t>10.</w:t>
      </w:r>
      <w:r w:rsidRPr="00E51455">
        <w:rPr>
          <w:b/>
          <w:noProof/>
          <w:color w:val="000000"/>
          <w:szCs w:val="22"/>
          <w:lang w:val="el-GR"/>
        </w:rPr>
        <w:tab/>
      </w:r>
      <w:r w:rsidRPr="00E51455">
        <w:rPr>
          <w:b/>
          <w:color w:val="000000"/>
          <w:szCs w:val="22"/>
          <w:lang w:val="el-GR"/>
        </w:rPr>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1550C748" w14:textId="77777777" w:rsidR="00371EC0" w:rsidRPr="00E51455" w:rsidRDefault="00371EC0" w:rsidP="00371EC0">
      <w:pPr>
        <w:tabs>
          <w:tab w:val="clear" w:pos="567"/>
        </w:tabs>
        <w:spacing w:line="240" w:lineRule="auto"/>
        <w:rPr>
          <w:noProof/>
          <w:color w:val="000000"/>
          <w:szCs w:val="22"/>
          <w:lang w:val="el-GR"/>
        </w:rPr>
      </w:pPr>
    </w:p>
    <w:p w14:paraId="56F9C7A8" w14:textId="77777777" w:rsidR="00371EC0" w:rsidRPr="00E51455" w:rsidRDefault="00371EC0" w:rsidP="00371EC0">
      <w:pPr>
        <w:tabs>
          <w:tab w:val="clear" w:pos="567"/>
        </w:tabs>
        <w:spacing w:line="240" w:lineRule="auto"/>
        <w:rPr>
          <w:noProof/>
          <w:color w:val="000000"/>
          <w:szCs w:val="22"/>
          <w:lang w:val="el-GR"/>
        </w:rPr>
      </w:pPr>
    </w:p>
    <w:p w14:paraId="476D6234"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szCs w:val="22"/>
          <w:lang w:val="el-GR"/>
        </w:rPr>
      </w:pPr>
      <w:r w:rsidRPr="00E51455">
        <w:rPr>
          <w:b/>
          <w:noProof/>
          <w:color w:val="000000"/>
          <w:szCs w:val="22"/>
          <w:lang w:val="el-GR"/>
        </w:rPr>
        <w:t>11.</w:t>
      </w:r>
      <w:r w:rsidRPr="00E51455">
        <w:rPr>
          <w:b/>
          <w:noProof/>
          <w:color w:val="000000"/>
          <w:szCs w:val="22"/>
          <w:lang w:val="el-GR"/>
        </w:rPr>
        <w:tab/>
      </w:r>
      <w:r w:rsidRPr="00E51455">
        <w:rPr>
          <w:b/>
          <w:color w:val="000000"/>
          <w:szCs w:val="22"/>
          <w:lang w:val="el-GR"/>
        </w:rPr>
        <w:t>ΟΝΟΜΑ ΚΑΙ ΔΙΕΥΘΥΝΣΗ ΤΟΥ ΚΑΤΟΧΟΥ ΤΗΣ ΑΔΕΙΑΣ ΚΥΚΛΟΦΟΡΙΑΣ</w:t>
      </w:r>
    </w:p>
    <w:p w14:paraId="4A5D4D7D" w14:textId="77777777" w:rsidR="00371EC0" w:rsidRPr="00E51455" w:rsidRDefault="00371EC0" w:rsidP="00371EC0">
      <w:pPr>
        <w:tabs>
          <w:tab w:val="clear" w:pos="567"/>
        </w:tabs>
        <w:spacing w:line="240" w:lineRule="auto"/>
        <w:rPr>
          <w:noProof/>
          <w:color w:val="000000"/>
          <w:szCs w:val="22"/>
          <w:lang w:val="el-GR"/>
        </w:rPr>
      </w:pPr>
    </w:p>
    <w:p w14:paraId="7872A420" w14:textId="77777777" w:rsidR="00371EC0" w:rsidRPr="00E66D62" w:rsidRDefault="00371EC0" w:rsidP="00371EC0">
      <w:pPr>
        <w:keepNext/>
        <w:spacing w:line="240" w:lineRule="auto"/>
        <w:rPr>
          <w:szCs w:val="22"/>
        </w:rPr>
      </w:pPr>
      <w:r w:rsidRPr="00E66D62">
        <w:rPr>
          <w:szCs w:val="22"/>
        </w:rPr>
        <w:t>Accord Healthcare S.L.U.</w:t>
      </w:r>
    </w:p>
    <w:p w14:paraId="610F5928" w14:textId="77777777" w:rsidR="00371EC0" w:rsidRPr="00A45C84" w:rsidRDefault="00371EC0" w:rsidP="00371EC0">
      <w:pPr>
        <w:spacing w:line="240" w:lineRule="auto"/>
        <w:rPr>
          <w:szCs w:val="22"/>
          <w:lang w:val="pt-PT"/>
        </w:rPr>
      </w:pPr>
      <w:r w:rsidRPr="00A45C84">
        <w:rPr>
          <w:szCs w:val="22"/>
          <w:lang w:val="pt-PT"/>
        </w:rPr>
        <w:t>World Trade Center, Moll de Barcelona, s/n,</w:t>
      </w:r>
    </w:p>
    <w:p w14:paraId="24DC4559" w14:textId="77777777" w:rsidR="00371EC0" w:rsidRPr="00A45C84" w:rsidRDefault="00371EC0" w:rsidP="00371EC0">
      <w:pPr>
        <w:spacing w:line="240" w:lineRule="auto"/>
        <w:rPr>
          <w:szCs w:val="22"/>
          <w:lang w:val="pt-PT"/>
        </w:rPr>
      </w:pPr>
      <w:r w:rsidRPr="00A45C84">
        <w:rPr>
          <w:szCs w:val="22"/>
          <w:lang w:val="pt-PT"/>
        </w:rPr>
        <w:t>Edifici Est, 6</w:t>
      </w:r>
      <w:r w:rsidRPr="00A45C84">
        <w:rPr>
          <w:szCs w:val="22"/>
          <w:vertAlign w:val="superscript"/>
          <w:lang w:val="pt-PT"/>
        </w:rPr>
        <w:t>a</w:t>
      </w:r>
      <w:r w:rsidRPr="00A45C84">
        <w:rPr>
          <w:szCs w:val="22"/>
          <w:lang w:val="pt-PT"/>
        </w:rPr>
        <w:t xml:space="preserve"> Planta,</w:t>
      </w:r>
    </w:p>
    <w:p w14:paraId="315D3DCD" w14:textId="77777777" w:rsidR="00371EC0" w:rsidRPr="00A45C84" w:rsidRDefault="00371EC0" w:rsidP="00371EC0">
      <w:pPr>
        <w:spacing w:line="240" w:lineRule="auto"/>
        <w:rPr>
          <w:szCs w:val="22"/>
          <w:lang w:val="pt-PT"/>
        </w:rPr>
      </w:pPr>
      <w:r w:rsidRPr="00A45C84">
        <w:rPr>
          <w:szCs w:val="22"/>
          <w:lang w:val="pt-PT"/>
        </w:rPr>
        <w:t>08039 Barcelona,</w:t>
      </w:r>
    </w:p>
    <w:p w14:paraId="6118AC79" w14:textId="77777777" w:rsidR="00371EC0" w:rsidRPr="008369F4" w:rsidRDefault="00371EC0" w:rsidP="00371EC0">
      <w:pPr>
        <w:spacing w:line="240" w:lineRule="auto"/>
        <w:rPr>
          <w:color w:val="000000"/>
          <w:lang w:val="el-GR"/>
        </w:rPr>
      </w:pPr>
      <w:r>
        <w:rPr>
          <w:szCs w:val="22"/>
          <w:lang w:val="el-GR"/>
        </w:rPr>
        <w:t>Ισπανία</w:t>
      </w:r>
    </w:p>
    <w:p w14:paraId="0A9D9758" w14:textId="77777777" w:rsidR="00371EC0" w:rsidRPr="00D07F98" w:rsidRDefault="00371EC0" w:rsidP="00371EC0">
      <w:pPr>
        <w:spacing w:line="240" w:lineRule="auto"/>
        <w:rPr>
          <w:color w:val="000000"/>
          <w:lang w:val="el-GR"/>
        </w:rPr>
      </w:pPr>
    </w:p>
    <w:p w14:paraId="5AC3C855" w14:textId="77777777" w:rsidR="00371EC0" w:rsidRPr="00E51455" w:rsidRDefault="00371EC0" w:rsidP="00371EC0">
      <w:pPr>
        <w:tabs>
          <w:tab w:val="clear" w:pos="567"/>
        </w:tabs>
        <w:spacing w:line="240" w:lineRule="auto"/>
        <w:rPr>
          <w:noProof/>
          <w:color w:val="000000"/>
          <w:szCs w:val="22"/>
          <w:lang w:val="el-GR"/>
        </w:rPr>
      </w:pPr>
    </w:p>
    <w:p w14:paraId="23E95C04"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12.</w:t>
      </w:r>
      <w:r w:rsidRPr="00E51455">
        <w:rPr>
          <w:b/>
          <w:noProof/>
          <w:color w:val="000000"/>
          <w:szCs w:val="22"/>
          <w:lang w:val="el-GR"/>
        </w:rPr>
        <w:tab/>
      </w:r>
      <w:r w:rsidRPr="00E51455">
        <w:rPr>
          <w:b/>
          <w:color w:val="000000"/>
          <w:szCs w:val="22"/>
          <w:lang w:val="el-GR"/>
        </w:rPr>
        <w:t>ΑΡΙΘΜΟΣ(ΟΙ) ΑΔΕΙΑΣ ΚΥΚΛΟΦΟΡΙΑΣ</w:t>
      </w:r>
    </w:p>
    <w:p w14:paraId="4A7BD7F3" w14:textId="77777777" w:rsidR="00371EC0" w:rsidRPr="00E51455" w:rsidRDefault="00371EC0" w:rsidP="00371EC0">
      <w:pPr>
        <w:tabs>
          <w:tab w:val="clear" w:pos="567"/>
        </w:tabs>
        <w:spacing w:line="240" w:lineRule="auto"/>
        <w:rPr>
          <w:noProof/>
          <w:color w:val="000000"/>
          <w:szCs w:val="22"/>
          <w:lang w:val="el-GR"/>
        </w:rPr>
      </w:pPr>
    </w:p>
    <w:p w14:paraId="0C185E98" w14:textId="77777777" w:rsidR="00371EC0" w:rsidRPr="00371EC0" w:rsidRDefault="00371EC0" w:rsidP="00371EC0">
      <w:pPr>
        <w:spacing w:line="240" w:lineRule="auto"/>
        <w:rPr>
          <w:szCs w:val="22"/>
          <w:lang w:val="el-GR"/>
        </w:rPr>
      </w:pPr>
      <w:r w:rsidRPr="00837B6B">
        <w:rPr>
          <w:szCs w:val="22"/>
          <w:lang w:val="en-US"/>
        </w:rPr>
        <w:t>EU</w:t>
      </w:r>
      <w:r w:rsidRPr="00371EC0">
        <w:rPr>
          <w:szCs w:val="22"/>
          <w:lang w:val="el-GR"/>
        </w:rPr>
        <w:t xml:space="preserve">/1/24/1903/019   </w:t>
      </w:r>
    </w:p>
    <w:p w14:paraId="1DF1B47A" w14:textId="77777777" w:rsidR="00371EC0" w:rsidRDefault="00371EC0" w:rsidP="00371EC0">
      <w:pPr>
        <w:tabs>
          <w:tab w:val="clear" w:pos="567"/>
        </w:tabs>
        <w:spacing w:line="240" w:lineRule="auto"/>
        <w:rPr>
          <w:noProof/>
          <w:color w:val="000000"/>
          <w:szCs w:val="22"/>
          <w:lang w:val="el-GR"/>
        </w:rPr>
      </w:pPr>
      <w:r w:rsidRPr="00CD1798">
        <w:rPr>
          <w:szCs w:val="22"/>
          <w:highlight w:val="lightGray"/>
          <w:lang w:val="en-US"/>
        </w:rPr>
        <w:t>EU</w:t>
      </w:r>
      <w:r w:rsidRPr="00371EC0">
        <w:rPr>
          <w:szCs w:val="22"/>
          <w:highlight w:val="lightGray"/>
          <w:lang w:val="el-GR"/>
        </w:rPr>
        <w:t>/1/24/1903/022</w:t>
      </w:r>
      <w:r w:rsidRPr="00371EC0">
        <w:rPr>
          <w:szCs w:val="22"/>
          <w:lang w:val="el-GR"/>
        </w:rPr>
        <w:t xml:space="preserve">   </w:t>
      </w:r>
    </w:p>
    <w:p w14:paraId="5CA57C31" w14:textId="77777777" w:rsidR="00371EC0" w:rsidRPr="00E51455" w:rsidRDefault="00371EC0" w:rsidP="00371EC0">
      <w:pPr>
        <w:tabs>
          <w:tab w:val="clear" w:pos="567"/>
        </w:tabs>
        <w:spacing w:line="240" w:lineRule="auto"/>
        <w:rPr>
          <w:noProof/>
          <w:color w:val="000000"/>
          <w:szCs w:val="22"/>
          <w:lang w:val="el-GR"/>
        </w:rPr>
      </w:pPr>
    </w:p>
    <w:p w14:paraId="539A55C4" w14:textId="77777777" w:rsidR="00371EC0" w:rsidRPr="00E51455" w:rsidRDefault="00371EC0" w:rsidP="00371EC0">
      <w:pPr>
        <w:tabs>
          <w:tab w:val="clear" w:pos="567"/>
        </w:tabs>
        <w:spacing w:line="240" w:lineRule="auto"/>
        <w:rPr>
          <w:noProof/>
          <w:color w:val="000000"/>
          <w:szCs w:val="22"/>
          <w:lang w:val="el-GR"/>
        </w:rPr>
      </w:pPr>
    </w:p>
    <w:p w14:paraId="62D9249B"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13.</w:t>
      </w:r>
      <w:r w:rsidRPr="00E51455">
        <w:rPr>
          <w:b/>
          <w:noProof/>
          <w:color w:val="000000"/>
          <w:szCs w:val="22"/>
          <w:lang w:val="el-GR"/>
        </w:rPr>
        <w:tab/>
      </w:r>
      <w:r w:rsidRPr="00E51455">
        <w:rPr>
          <w:b/>
          <w:color w:val="000000"/>
          <w:szCs w:val="22"/>
          <w:lang w:val="el-GR"/>
        </w:rPr>
        <w:t>ΑΡΙΘΜΟΣ ΠΑΡΤΙΔΑΣ</w:t>
      </w:r>
    </w:p>
    <w:p w14:paraId="3F5E376F" w14:textId="77777777" w:rsidR="00371EC0" w:rsidRPr="00E51455" w:rsidRDefault="00371EC0" w:rsidP="00371EC0">
      <w:pPr>
        <w:tabs>
          <w:tab w:val="clear" w:pos="567"/>
        </w:tabs>
        <w:spacing w:line="240" w:lineRule="auto"/>
        <w:rPr>
          <w:noProof/>
          <w:color w:val="000000"/>
          <w:szCs w:val="22"/>
          <w:lang w:val="el-GR"/>
        </w:rPr>
      </w:pPr>
    </w:p>
    <w:p w14:paraId="1C817119" w14:textId="29A87605" w:rsidR="00371EC0" w:rsidRPr="006F21D1" w:rsidRDefault="005A060E" w:rsidP="00371EC0">
      <w:pPr>
        <w:tabs>
          <w:tab w:val="clear" w:pos="567"/>
        </w:tabs>
        <w:spacing w:line="240" w:lineRule="auto"/>
        <w:rPr>
          <w:noProof/>
          <w:color w:val="000000"/>
          <w:szCs w:val="22"/>
          <w:lang w:val="el-GR"/>
        </w:rPr>
      </w:pPr>
      <w:r>
        <w:rPr>
          <w:color w:val="000000"/>
          <w:szCs w:val="22"/>
          <w:lang w:val="en-US"/>
        </w:rPr>
        <w:t>Lot</w:t>
      </w:r>
    </w:p>
    <w:p w14:paraId="2CDC8268" w14:textId="77777777" w:rsidR="00371EC0" w:rsidRPr="00E51455" w:rsidRDefault="00371EC0" w:rsidP="00371EC0">
      <w:pPr>
        <w:tabs>
          <w:tab w:val="clear" w:pos="567"/>
        </w:tabs>
        <w:spacing w:line="240" w:lineRule="auto"/>
        <w:rPr>
          <w:noProof/>
          <w:color w:val="000000"/>
          <w:szCs w:val="22"/>
          <w:lang w:val="el-GR"/>
        </w:rPr>
      </w:pPr>
    </w:p>
    <w:p w14:paraId="22839DB5" w14:textId="77777777" w:rsidR="00371EC0" w:rsidRPr="00E51455" w:rsidRDefault="00371EC0" w:rsidP="00371EC0">
      <w:pPr>
        <w:tabs>
          <w:tab w:val="clear" w:pos="567"/>
        </w:tabs>
        <w:spacing w:line="240" w:lineRule="auto"/>
        <w:rPr>
          <w:noProof/>
          <w:color w:val="000000"/>
          <w:szCs w:val="22"/>
          <w:lang w:val="el-GR"/>
        </w:rPr>
      </w:pPr>
    </w:p>
    <w:p w14:paraId="2E45FEFF"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14.</w:t>
      </w:r>
      <w:r w:rsidRPr="00E51455">
        <w:rPr>
          <w:b/>
          <w:noProof/>
          <w:color w:val="000000"/>
          <w:szCs w:val="22"/>
          <w:lang w:val="el-GR"/>
        </w:rPr>
        <w:tab/>
      </w:r>
      <w:r w:rsidRPr="00E51455">
        <w:rPr>
          <w:b/>
          <w:color w:val="000000"/>
          <w:szCs w:val="22"/>
          <w:lang w:val="el-GR"/>
        </w:rPr>
        <w:t>ΓΕΝΙΚΗ ΚΑΤΑΤΑΞΗ ΓΙΑ ΤΗ ΔΙΑΘΕΣΗ</w:t>
      </w:r>
    </w:p>
    <w:p w14:paraId="4E545919" w14:textId="77777777" w:rsidR="00371EC0" w:rsidRPr="00E51455" w:rsidRDefault="00371EC0" w:rsidP="00371EC0">
      <w:pPr>
        <w:tabs>
          <w:tab w:val="clear" w:pos="567"/>
        </w:tabs>
        <w:spacing w:line="240" w:lineRule="auto"/>
        <w:rPr>
          <w:noProof/>
          <w:color w:val="000000"/>
          <w:szCs w:val="22"/>
          <w:lang w:val="el-GR"/>
        </w:rPr>
      </w:pPr>
    </w:p>
    <w:p w14:paraId="14EAF378" w14:textId="77777777" w:rsidR="00371EC0" w:rsidRPr="00E51455" w:rsidRDefault="00371EC0" w:rsidP="00371EC0">
      <w:pPr>
        <w:tabs>
          <w:tab w:val="clear" w:pos="567"/>
        </w:tabs>
        <w:spacing w:line="240" w:lineRule="auto"/>
        <w:rPr>
          <w:noProof/>
          <w:color w:val="000000"/>
          <w:szCs w:val="22"/>
          <w:lang w:val="el-GR"/>
        </w:rPr>
      </w:pPr>
    </w:p>
    <w:p w14:paraId="148AFED7"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15.</w:t>
      </w:r>
      <w:r w:rsidRPr="00E51455">
        <w:rPr>
          <w:b/>
          <w:noProof/>
          <w:color w:val="000000"/>
          <w:szCs w:val="22"/>
          <w:lang w:val="el-GR"/>
        </w:rPr>
        <w:tab/>
      </w:r>
      <w:r w:rsidRPr="00E51455">
        <w:rPr>
          <w:b/>
          <w:color w:val="000000"/>
          <w:szCs w:val="22"/>
          <w:lang w:val="el-GR"/>
        </w:rPr>
        <w:t>ΟΔΗΓΙΕΣ ΧΡΗΣΗΣ</w:t>
      </w:r>
    </w:p>
    <w:p w14:paraId="335F3315" w14:textId="77777777" w:rsidR="00371EC0" w:rsidRPr="00E51455" w:rsidRDefault="00371EC0" w:rsidP="00371EC0">
      <w:pPr>
        <w:tabs>
          <w:tab w:val="clear" w:pos="567"/>
        </w:tabs>
        <w:spacing w:line="240" w:lineRule="auto"/>
        <w:rPr>
          <w:noProof/>
          <w:color w:val="000000"/>
          <w:szCs w:val="22"/>
          <w:lang w:val="el-GR"/>
        </w:rPr>
      </w:pPr>
    </w:p>
    <w:p w14:paraId="66377036" w14:textId="77777777" w:rsidR="00371EC0" w:rsidRPr="00E51455" w:rsidRDefault="00371EC0" w:rsidP="00371EC0">
      <w:pPr>
        <w:tabs>
          <w:tab w:val="clear" w:pos="567"/>
        </w:tabs>
        <w:spacing w:line="240" w:lineRule="auto"/>
        <w:rPr>
          <w:noProof/>
          <w:color w:val="000000"/>
          <w:szCs w:val="22"/>
          <w:lang w:val="el-GR"/>
        </w:rPr>
      </w:pPr>
    </w:p>
    <w:p w14:paraId="77D8C1AC"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r w:rsidRPr="00E51455">
        <w:rPr>
          <w:b/>
          <w:noProof/>
          <w:color w:val="000000"/>
          <w:szCs w:val="22"/>
          <w:lang w:val="el-GR"/>
        </w:rPr>
        <w:t>16.</w:t>
      </w:r>
      <w:r w:rsidRPr="00E51455">
        <w:rPr>
          <w:b/>
          <w:noProof/>
          <w:color w:val="000000"/>
          <w:szCs w:val="22"/>
          <w:lang w:val="el-GR"/>
        </w:rPr>
        <w:tab/>
      </w:r>
      <w:r w:rsidRPr="00E51455">
        <w:rPr>
          <w:b/>
          <w:color w:val="000000"/>
          <w:szCs w:val="22"/>
          <w:lang w:val="el-GR"/>
        </w:rPr>
        <w:t>ΠΛΗΡΟΦΟΡΙΕΣ ΣΕ BRAILLE</w:t>
      </w:r>
    </w:p>
    <w:p w14:paraId="518ADF91" w14:textId="77777777" w:rsidR="00371EC0" w:rsidRPr="00E51455" w:rsidRDefault="00371EC0" w:rsidP="00371EC0">
      <w:pPr>
        <w:tabs>
          <w:tab w:val="clear" w:pos="567"/>
        </w:tabs>
        <w:spacing w:line="240" w:lineRule="auto"/>
        <w:rPr>
          <w:noProof/>
          <w:color w:val="000000"/>
          <w:szCs w:val="22"/>
          <w:lang w:val="el-GR"/>
        </w:rPr>
      </w:pPr>
    </w:p>
    <w:p w14:paraId="57AF8FB9" w14:textId="2D5D9C7B" w:rsidR="00371EC0" w:rsidRPr="00E51455" w:rsidRDefault="00371EC0" w:rsidP="00371EC0">
      <w:pPr>
        <w:tabs>
          <w:tab w:val="clear" w:pos="567"/>
        </w:tabs>
        <w:spacing w:line="240" w:lineRule="auto"/>
        <w:rPr>
          <w:noProof/>
          <w:color w:val="000000"/>
          <w:szCs w:val="22"/>
          <w:lang w:val="el-GR"/>
        </w:rPr>
      </w:pPr>
      <w:r>
        <w:rPr>
          <w:color w:val="000000"/>
          <w:szCs w:val="22"/>
          <w:lang w:val="el-GR"/>
        </w:rPr>
        <w:t>Eltrombopag Accord</w:t>
      </w:r>
      <w:r w:rsidRPr="00E51455">
        <w:rPr>
          <w:color w:val="000000"/>
          <w:szCs w:val="22"/>
          <w:lang w:val="el-GR"/>
        </w:rPr>
        <w:t xml:space="preserve"> </w:t>
      </w:r>
      <w:r w:rsidRPr="00371EC0">
        <w:rPr>
          <w:color w:val="000000"/>
          <w:szCs w:val="22"/>
          <w:lang w:val="el-GR"/>
        </w:rPr>
        <w:t>75</w:t>
      </w:r>
      <w:r w:rsidRPr="00E51455">
        <w:rPr>
          <w:color w:val="000000"/>
          <w:szCs w:val="22"/>
          <w:lang w:val="el-GR"/>
        </w:rPr>
        <w:t> mg</w:t>
      </w:r>
    </w:p>
    <w:p w14:paraId="05298214" w14:textId="77777777" w:rsidR="00371EC0" w:rsidRPr="00D07F98" w:rsidRDefault="00371EC0" w:rsidP="00371EC0">
      <w:pPr>
        <w:tabs>
          <w:tab w:val="clear" w:pos="567"/>
        </w:tabs>
        <w:spacing w:line="240" w:lineRule="auto"/>
        <w:rPr>
          <w:color w:val="000000"/>
          <w:szCs w:val="22"/>
          <w:lang w:val="el-GR"/>
        </w:rPr>
      </w:pPr>
    </w:p>
    <w:p w14:paraId="246FF2E3" w14:textId="77777777" w:rsidR="00371EC0" w:rsidRPr="00D07F98" w:rsidRDefault="00371EC0" w:rsidP="00371EC0">
      <w:pPr>
        <w:tabs>
          <w:tab w:val="clear" w:pos="567"/>
        </w:tabs>
        <w:spacing w:line="240" w:lineRule="auto"/>
        <w:rPr>
          <w:color w:val="000000"/>
          <w:szCs w:val="22"/>
          <w:lang w:val="el-GR"/>
        </w:rPr>
      </w:pPr>
    </w:p>
    <w:p w14:paraId="75C5BC16" w14:textId="77777777" w:rsidR="00371EC0" w:rsidRPr="00E51455" w:rsidRDefault="00371EC0" w:rsidP="00371EC0">
      <w:pPr>
        <w:pBdr>
          <w:top w:val="single" w:sz="4" w:space="1" w:color="auto"/>
          <w:left w:val="single" w:sz="4" w:space="4" w:color="auto"/>
          <w:bottom w:val="single" w:sz="4" w:space="0" w:color="auto"/>
          <w:right w:val="single" w:sz="4" w:space="4" w:color="auto"/>
        </w:pBdr>
        <w:tabs>
          <w:tab w:val="clear" w:pos="567"/>
          <w:tab w:val="left" w:pos="720"/>
        </w:tabs>
        <w:spacing w:line="240" w:lineRule="auto"/>
        <w:ind w:left="567" w:hanging="567"/>
        <w:rPr>
          <w:i/>
          <w:noProof/>
          <w:lang w:val="el-GR"/>
        </w:rPr>
      </w:pPr>
      <w:r w:rsidRPr="00E51455">
        <w:rPr>
          <w:b/>
          <w:noProof/>
          <w:lang w:val="el-GR"/>
        </w:rPr>
        <w:t>17.</w:t>
      </w:r>
      <w:r w:rsidRPr="00E51455">
        <w:rPr>
          <w:b/>
          <w:noProof/>
          <w:lang w:val="el-GR"/>
        </w:rPr>
        <w:tab/>
        <w:t>ΜΟΝΑΔΙΚΟΣ ΑΝΑΓΝΩΡΙΣΤΙΚΟΣ ΚΩΔΙΚΟΣ – ΔΙΣΔΙΑΣΤΑΤΟΣ ΓΡΑΜΜΩΤΟΣ ΚΩΔΙΚΑΣ (2</w:t>
      </w:r>
      <w:r w:rsidRPr="00E51455">
        <w:rPr>
          <w:b/>
          <w:noProof/>
        </w:rPr>
        <w:t>D</w:t>
      </w:r>
      <w:r w:rsidRPr="00E51455">
        <w:rPr>
          <w:b/>
          <w:noProof/>
          <w:lang w:val="el-GR"/>
        </w:rPr>
        <w:t>)</w:t>
      </w:r>
    </w:p>
    <w:p w14:paraId="3DCD9F17" w14:textId="77777777" w:rsidR="00371EC0" w:rsidRPr="00E51455" w:rsidRDefault="00371EC0" w:rsidP="00371EC0">
      <w:pPr>
        <w:tabs>
          <w:tab w:val="clear" w:pos="567"/>
          <w:tab w:val="left" w:pos="720"/>
        </w:tabs>
        <w:spacing w:line="240" w:lineRule="auto"/>
        <w:rPr>
          <w:noProof/>
          <w:lang w:val="el-GR"/>
        </w:rPr>
      </w:pPr>
    </w:p>
    <w:p w14:paraId="145CFC04" w14:textId="77777777" w:rsidR="00371EC0" w:rsidRPr="00E51455" w:rsidRDefault="00371EC0" w:rsidP="00371EC0">
      <w:pPr>
        <w:tabs>
          <w:tab w:val="clear" w:pos="567"/>
          <w:tab w:val="left" w:pos="720"/>
        </w:tabs>
        <w:spacing w:line="240" w:lineRule="auto"/>
        <w:rPr>
          <w:noProof/>
          <w:lang w:val="el-GR"/>
        </w:rPr>
      </w:pPr>
    </w:p>
    <w:p w14:paraId="4E3CE3F1" w14:textId="77777777" w:rsidR="00371EC0" w:rsidRPr="00E51455" w:rsidRDefault="00371EC0" w:rsidP="00371EC0">
      <w:pPr>
        <w:pBdr>
          <w:top w:val="single" w:sz="4" w:space="1" w:color="auto"/>
          <w:left w:val="single" w:sz="4" w:space="4" w:color="auto"/>
          <w:bottom w:val="single" w:sz="4" w:space="0" w:color="auto"/>
          <w:right w:val="single" w:sz="4" w:space="4" w:color="auto"/>
        </w:pBdr>
        <w:tabs>
          <w:tab w:val="clear" w:pos="567"/>
          <w:tab w:val="left" w:pos="720"/>
        </w:tabs>
        <w:spacing w:line="240" w:lineRule="auto"/>
        <w:ind w:left="567" w:hanging="567"/>
        <w:rPr>
          <w:i/>
          <w:noProof/>
          <w:lang w:val="el-GR"/>
        </w:rPr>
      </w:pPr>
      <w:r w:rsidRPr="00E51455">
        <w:rPr>
          <w:b/>
          <w:noProof/>
          <w:lang w:val="el-GR"/>
        </w:rPr>
        <w:t>18.</w:t>
      </w:r>
      <w:r w:rsidRPr="00E51455">
        <w:rPr>
          <w:b/>
          <w:noProof/>
          <w:lang w:val="el-GR"/>
        </w:rPr>
        <w:tab/>
        <w:t>ΜΟΝΑΔΙΚΟΣ ΑΝΑΓΝΩΡΙΣΤΙΚΟΣ ΚΩΔΙΚΟΣ – ΔΕΔΟΜΕΝΑ ΑΝΑΓΝΩΣΙΜΑ ΑΠΟ ΤΟΝ ΑΝΘΡΩΠΟ</w:t>
      </w:r>
    </w:p>
    <w:p w14:paraId="11018120" w14:textId="77777777" w:rsidR="00371EC0" w:rsidRPr="00E51455" w:rsidRDefault="00371EC0" w:rsidP="00371EC0">
      <w:pPr>
        <w:tabs>
          <w:tab w:val="clear" w:pos="567"/>
          <w:tab w:val="left" w:pos="720"/>
        </w:tabs>
        <w:spacing w:line="240" w:lineRule="auto"/>
        <w:rPr>
          <w:noProof/>
          <w:lang w:val="el-GR"/>
        </w:rPr>
      </w:pPr>
    </w:p>
    <w:p w14:paraId="01C363AC" w14:textId="77777777" w:rsidR="00371EC0" w:rsidRPr="00E51455" w:rsidRDefault="00371EC0" w:rsidP="00371EC0">
      <w:pPr>
        <w:shd w:val="clear" w:color="auto" w:fill="FFFFFF"/>
        <w:tabs>
          <w:tab w:val="clear" w:pos="567"/>
        </w:tabs>
        <w:spacing w:line="240" w:lineRule="auto"/>
        <w:rPr>
          <w:noProof/>
          <w:color w:val="000000"/>
          <w:szCs w:val="22"/>
          <w:lang w:val="el-GR"/>
        </w:rPr>
      </w:pPr>
      <w:r w:rsidRPr="00E51455">
        <w:rPr>
          <w:noProof/>
          <w:color w:val="000000"/>
          <w:szCs w:val="22"/>
          <w:lang w:val="el-GR"/>
        </w:rPr>
        <w:br w:type="page"/>
      </w:r>
    </w:p>
    <w:p w14:paraId="3FD3760E"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b/>
          <w:noProof/>
          <w:color w:val="000000"/>
          <w:szCs w:val="22"/>
          <w:lang w:val="el-GR"/>
        </w:rPr>
      </w:pPr>
      <w:r w:rsidRPr="00E51455">
        <w:rPr>
          <w:b/>
          <w:color w:val="000000"/>
          <w:szCs w:val="22"/>
          <w:lang w:val="el-GR"/>
        </w:rPr>
        <w:lastRenderedPageBreak/>
        <w:t>ΕΛΑΧΙΣΤΕΣ ΕΝΔΕΙΞΕΙΣ ΠΟΥ ΠΡΕΠΕΙ ΝΑ ΑΝΑΓΡΑΦΟΝΤΑΙ ΣΤΙΣ ΣΥΣΚΕΥΑΣΙΕΣ ΤΥΠΟΥ BLISTER Ή ΣΤΙΣ ΤΑΙΝΙΕΣ</w:t>
      </w:r>
    </w:p>
    <w:p w14:paraId="2E64D640"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noProof/>
          <w:color w:val="000000"/>
          <w:szCs w:val="22"/>
          <w:lang w:val="el-GR"/>
        </w:rPr>
      </w:pPr>
    </w:p>
    <w:p w14:paraId="6D7C1397" w14:textId="77777777" w:rsidR="00371EC0" w:rsidRPr="008369F4"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rPr>
          <w:bCs/>
          <w:noProof/>
          <w:color w:val="000000"/>
          <w:szCs w:val="22"/>
          <w:lang w:val="el-GR"/>
        </w:rPr>
      </w:pPr>
      <w:r>
        <w:rPr>
          <w:b/>
          <w:bCs/>
          <w:noProof/>
          <w:color w:val="000000"/>
          <w:szCs w:val="22"/>
          <w:lang w:val="en-US"/>
        </w:rPr>
        <w:t>BLISTER</w:t>
      </w:r>
      <w:r w:rsidRPr="00D07F98">
        <w:rPr>
          <w:b/>
          <w:bCs/>
          <w:noProof/>
          <w:color w:val="000000"/>
          <w:szCs w:val="22"/>
          <w:lang w:val="el-GR"/>
        </w:rPr>
        <w:t>/</w:t>
      </w:r>
      <w:r>
        <w:rPr>
          <w:b/>
          <w:bCs/>
          <w:noProof/>
          <w:color w:val="000000"/>
          <w:szCs w:val="22"/>
          <w:lang w:val="el-GR"/>
        </w:rPr>
        <w:t>ΔΙΑΤΡΗΤΑ</w:t>
      </w:r>
      <w:r w:rsidRPr="00371EC0">
        <w:rPr>
          <w:b/>
          <w:bCs/>
          <w:noProof/>
          <w:color w:val="000000"/>
          <w:szCs w:val="22"/>
          <w:lang w:val="el-GR"/>
        </w:rPr>
        <w:t xml:space="preserve"> </w:t>
      </w:r>
      <w:r>
        <w:rPr>
          <w:b/>
          <w:bCs/>
          <w:noProof/>
          <w:color w:val="000000"/>
          <w:szCs w:val="22"/>
          <w:lang w:val="en-US"/>
        </w:rPr>
        <w:t>BLISTER</w:t>
      </w:r>
    </w:p>
    <w:p w14:paraId="4C08667D" w14:textId="77777777" w:rsidR="00371EC0" w:rsidRPr="00E51455" w:rsidRDefault="00371EC0" w:rsidP="00371EC0">
      <w:pPr>
        <w:tabs>
          <w:tab w:val="clear" w:pos="567"/>
        </w:tabs>
        <w:spacing w:line="240" w:lineRule="auto"/>
        <w:rPr>
          <w:noProof/>
          <w:color w:val="000000"/>
          <w:szCs w:val="22"/>
          <w:lang w:val="el-GR"/>
        </w:rPr>
      </w:pPr>
    </w:p>
    <w:p w14:paraId="7950B321" w14:textId="77777777" w:rsidR="00371EC0" w:rsidRPr="00E51455" w:rsidRDefault="00371EC0" w:rsidP="00371EC0">
      <w:pPr>
        <w:tabs>
          <w:tab w:val="clear" w:pos="567"/>
        </w:tabs>
        <w:spacing w:line="240" w:lineRule="auto"/>
        <w:rPr>
          <w:noProof/>
          <w:color w:val="000000"/>
          <w:szCs w:val="22"/>
          <w:lang w:val="el-GR"/>
        </w:rPr>
      </w:pPr>
    </w:p>
    <w:p w14:paraId="27F50482"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1.</w:t>
      </w:r>
      <w:r w:rsidRPr="00E51455">
        <w:rPr>
          <w:b/>
          <w:noProof/>
          <w:color w:val="000000"/>
          <w:szCs w:val="22"/>
          <w:lang w:val="el-GR"/>
        </w:rPr>
        <w:tab/>
      </w:r>
      <w:r w:rsidRPr="00E51455">
        <w:rPr>
          <w:b/>
          <w:color w:val="000000"/>
          <w:szCs w:val="22"/>
          <w:lang w:val="el-GR"/>
        </w:rPr>
        <w:t>ΟΝΟΜΑΣΙΑ ΤΟΥ ΦΑΡΜΑΚΕΥΤΙΚΟΥ ΠΡΟΪΟΝΤΟΣ</w:t>
      </w:r>
    </w:p>
    <w:p w14:paraId="7DBAAB17" w14:textId="77777777" w:rsidR="00371EC0" w:rsidRPr="00E51455" w:rsidRDefault="00371EC0" w:rsidP="00371EC0">
      <w:pPr>
        <w:tabs>
          <w:tab w:val="clear" w:pos="567"/>
        </w:tabs>
        <w:spacing w:line="240" w:lineRule="auto"/>
        <w:rPr>
          <w:noProof/>
          <w:color w:val="000000"/>
          <w:szCs w:val="22"/>
          <w:lang w:val="el-GR"/>
        </w:rPr>
      </w:pPr>
    </w:p>
    <w:p w14:paraId="7D429693" w14:textId="4DD513EC" w:rsidR="00371EC0" w:rsidRPr="00E51455" w:rsidRDefault="00371EC0" w:rsidP="00371EC0">
      <w:pPr>
        <w:tabs>
          <w:tab w:val="clear" w:pos="567"/>
        </w:tabs>
        <w:spacing w:line="240" w:lineRule="auto"/>
        <w:rPr>
          <w:color w:val="000000"/>
          <w:szCs w:val="22"/>
          <w:lang w:val="el-GR"/>
        </w:rPr>
      </w:pPr>
      <w:r>
        <w:rPr>
          <w:color w:val="000000"/>
          <w:szCs w:val="22"/>
          <w:lang w:val="el-GR"/>
        </w:rPr>
        <w:t>Eltrombopag Accord</w:t>
      </w:r>
      <w:r w:rsidRPr="00E51455">
        <w:rPr>
          <w:color w:val="000000"/>
          <w:szCs w:val="22"/>
          <w:lang w:val="el-GR"/>
        </w:rPr>
        <w:t xml:space="preserve"> </w:t>
      </w:r>
      <w:r>
        <w:rPr>
          <w:color w:val="000000"/>
          <w:szCs w:val="22"/>
          <w:lang w:val="el-GR"/>
        </w:rPr>
        <w:t>75</w:t>
      </w:r>
      <w:r w:rsidRPr="00E51455">
        <w:rPr>
          <w:color w:val="000000"/>
          <w:szCs w:val="22"/>
          <w:lang w:val="el-GR"/>
        </w:rPr>
        <w:t xml:space="preserve"> mg </w:t>
      </w:r>
      <w:r w:rsidRPr="008369F4">
        <w:rPr>
          <w:color w:val="000000"/>
          <w:szCs w:val="22"/>
          <w:highlight w:val="lightGray"/>
          <w:lang w:val="el-GR"/>
        </w:rPr>
        <w:t>επικαλυμμένα με λεπτό υμένιο</w:t>
      </w:r>
      <w:r w:rsidRPr="00E51455">
        <w:rPr>
          <w:color w:val="000000"/>
          <w:szCs w:val="22"/>
          <w:lang w:val="el-GR"/>
        </w:rPr>
        <w:t xml:space="preserve"> δισκία</w:t>
      </w:r>
    </w:p>
    <w:p w14:paraId="7E97841A" w14:textId="439F39F4" w:rsidR="00371EC0" w:rsidRPr="00E51455" w:rsidRDefault="005E4AB9" w:rsidP="00371EC0">
      <w:pPr>
        <w:tabs>
          <w:tab w:val="clear" w:pos="567"/>
        </w:tabs>
        <w:spacing w:line="240" w:lineRule="auto"/>
        <w:rPr>
          <w:noProof/>
          <w:color w:val="000000"/>
          <w:szCs w:val="22"/>
          <w:lang w:val="el-GR"/>
        </w:rPr>
      </w:pPr>
      <w:r>
        <w:rPr>
          <w:color w:val="000000"/>
          <w:szCs w:val="22"/>
          <w:highlight w:val="lightGray"/>
          <w:lang w:val="el-GR"/>
        </w:rPr>
        <w:t>ελτρομβοπάγη</w:t>
      </w:r>
    </w:p>
    <w:p w14:paraId="15B3DFA5" w14:textId="77777777" w:rsidR="00371EC0" w:rsidRPr="00E51455" w:rsidRDefault="00371EC0" w:rsidP="00371EC0">
      <w:pPr>
        <w:tabs>
          <w:tab w:val="clear" w:pos="567"/>
        </w:tabs>
        <w:spacing w:line="240" w:lineRule="auto"/>
        <w:rPr>
          <w:noProof/>
          <w:color w:val="000000"/>
          <w:szCs w:val="22"/>
          <w:lang w:val="el-GR"/>
        </w:rPr>
      </w:pPr>
    </w:p>
    <w:p w14:paraId="30977CB5" w14:textId="77777777" w:rsidR="00371EC0" w:rsidRPr="00E51455" w:rsidRDefault="00371EC0" w:rsidP="00371EC0">
      <w:pPr>
        <w:tabs>
          <w:tab w:val="clear" w:pos="567"/>
        </w:tabs>
        <w:spacing w:line="240" w:lineRule="auto"/>
        <w:rPr>
          <w:noProof/>
          <w:color w:val="000000"/>
          <w:szCs w:val="22"/>
          <w:lang w:val="el-GR"/>
        </w:rPr>
      </w:pPr>
    </w:p>
    <w:p w14:paraId="3E97F555"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color w:val="000000"/>
          <w:szCs w:val="22"/>
          <w:lang w:val="el-GR"/>
        </w:rPr>
      </w:pPr>
      <w:r w:rsidRPr="00E51455">
        <w:rPr>
          <w:b/>
          <w:noProof/>
          <w:color w:val="000000"/>
          <w:szCs w:val="22"/>
          <w:lang w:val="el-GR"/>
        </w:rPr>
        <w:t>2.</w:t>
      </w:r>
      <w:r w:rsidRPr="00E51455">
        <w:rPr>
          <w:b/>
          <w:noProof/>
          <w:color w:val="000000"/>
          <w:szCs w:val="22"/>
          <w:lang w:val="el-GR"/>
        </w:rPr>
        <w:tab/>
      </w:r>
      <w:r w:rsidRPr="00E51455">
        <w:rPr>
          <w:b/>
          <w:color w:val="000000"/>
          <w:szCs w:val="22"/>
          <w:lang w:val="el-GR"/>
        </w:rPr>
        <w:t>ΟΝΟΜΑ ΚΑΤΟΧΟΥ ΤΗΣ ΑΔΕΙΑΣ ΚΥΚΛΟΦΟΡΙΑΣ</w:t>
      </w:r>
    </w:p>
    <w:p w14:paraId="66ABA5F4" w14:textId="77777777" w:rsidR="00371EC0" w:rsidRPr="00E51455" w:rsidRDefault="00371EC0" w:rsidP="00371EC0">
      <w:pPr>
        <w:tabs>
          <w:tab w:val="clear" w:pos="567"/>
        </w:tabs>
        <w:spacing w:line="240" w:lineRule="auto"/>
        <w:rPr>
          <w:noProof/>
          <w:color w:val="000000"/>
          <w:szCs w:val="22"/>
          <w:lang w:val="el-GR"/>
        </w:rPr>
      </w:pPr>
    </w:p>
    <w:p w14:paraId="620A66F1" w14:textId="77777777" w:rsidR="00371EC0" w:rsidRPr="00D07F98" w:rsidRDefault="00371EC0" w:rsidP="00371EC0">
      <w:pPr>
        <w:tabs>
          <w:tab w:val="clear" w:pos="567"/>
        </w:tabs>
        <w:spacing w:line="240" w:lineRule="auto"/>
        <w:rPr>
          <w:color w:val="000000"/>
          <w:szCs w:val="22"/>
          <w:lang w:val="el-GR"/>
        </w:rPr>
      </w:pPr>
      <w:r w:rsidRPr="00D07F98">
        <w:rPr>
          <w:color w:val="000000"/>
          <w:szCs w:val="22"/>
          <w:highlight w:val="lightGray"/>
          <w:lang w:val="en-US"/>
        </w:rPr>
        <w:t>Accord</w:t>
      </w:r>
    </w:p>
    <w:p w14:paraId="441C1B92" w14:textId="77777777" w:rsidR="00371EC0" w:rsidRPr="00D07F98" w:rsidRDefault="00371EC0" w:rsidP="00371EC0">
      <w:pPr>
        <w:tabs>
          <w:tab w:val="clear" w:pos="567"/>
        </w:tabs>
        <w:spacing w:line="240" w:lineRule="auto"/>
        <w:rPr>
          <w:noProof/>
          <w:color w:val="000000"/>
          <w:szCs w:val="22"/>
          <w:lang w:val="el-GR"/>
        </w:rPr>
      </w:pPr>
    </w:p>
    <w:p w14:paraId="055A78B9" w14:textId="77777777" w:rsidR="00371EC0" w:rsidRPr="00D07F98" w:rsidRDefault="00371EC0" w:rsidP="00371EC0">
      <w:pPr>
        <w:tabs>
          <w:tab w:val="clear" w:pos="567"/>
        </w:tabs>
        <w:spacing w:line="240" w:lineRule="auto"/>
        <w:rPr>
          <w:noProof/>
          <w:color w:val="000000"/>
          <w:szCs w:val="22"/>
          <w:lang w:val="el-GR"/>
        </w:rPr>
      </w:pPr>
    </w:p>
    <w:p w14:paraId="7AD60C06" w14:textId="77777777" w:rsidR="00371EC0" w:rsidRPr="00D07F98"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D07F98">
        <w:rPr>
          <w:b/>
          <w:noProof/>
          <w:color w:val="000000"/>
          <w:szCs w:val="22"/>
          <w:lang w:val="el-GR"/>
        </w:rPr>
        <w:t>3.</w:t>
      </w:r>
      <w:r w:rsidRPr="00D07F98">
        <w:rPr>
          <w:b/>
          <w:noProof/>
          <w:color w:val="000000"/>
          <w:szCs w:val="22"/>
          <w:lang w:val="el-GR"/>
        </w:rPr>
        <w:tab/>
      </w:r>
      <w:r w:rsidRPr="00E51455">
        <w:rPr>
          <w:b/>
          <w:color w:val="000000"/>
          <w:szCs w:val="22"/>
          <w:lang w:val="el-GR"/>
        </w:rPr>
        <w:t>ΗΜΕΡΟΜΗΝΙΑ</w:t>
      </w:r>
      <w:r w:rsidRPr="00D07F98">
        <w:rPr>
          <w:b/>
          <w:color w:val="000000"/>
          <w:szCs w:val="22"/>
          <w:lang w:val="el-GR"/>
        </w:rPr>
        <w:t xml:space="preserve"> </w:t>
      </w:r>
      <w:r w:rsidRPr="00E51455">
        <w:rPr>
          <w:b/>
          <w:color w:val="000000"/>
          <w:szCs w:val="22"/>
          <w:lang w:val="el-GR"/>
        </w:rPr>
        <w:t>ΛΗΞΗΣ</w:t>
      </w:r>
    </w:p>
    <w:p w14:paraId="00983294" w14:textId="77777777" w:rsidR="00371EC0" w:rsidRPr="00D07F98" w:rsidRDefault="00371EC0" w:rsidP="00371EC0">
      <w:pPr>
        <w:tabs>
          <w:tab w:val="clear" w:pos="567"/>
        </w:tabs>
        <w:spacing w:line="240" w:lineRule="auto"/>
        <w:rPr>
          <w:noProof/>
          <w:color w:val="000000"/>
          <w:szCs w:val="22"/>
          <w:lang w:val="el-GR"/>
        </w:rPr>
      </w:pPr>
    </w:p>
    <w:p w14:paraId="69D8F68F" w14:textId="5D6D18DF" w:rsidR="00371EC0" w:rsidRPr="006F21D1" w:rsidRDefault="005A060E" w:rsidP="00371EC0">
      <w:pPr>
        <w:tabs>
          <w:tab w:val="clear" w:pos="567"/>
        </w:tabs>
        <w:spacing w:line="240" w:lineRule="auto"/>
        <w:rPr>
          <w:noProof/>
          <w:color w:val="000000"/>
          <w:szCs w:val="22"/>
          <w:lang w:val="el-GR"/>
        </w:rPr>
      </w:pPr>
      <w:r>
        <w:rPr>
          <w:color w:val="000000"/>
          <w:szCs w:val="22"/>
          <w:lang w:val="en-US"/>
        </w:rPr>
        <w:t>EXP</w:t>
      </w:r>
    </w:p>
    <w:p w14:paraId="4377BEE4" w14:textId="77777777" w:rsidR="00371EC0" w:rsidRPr="00D07F98" w:rsidRDefault="00371EC0" w:rsidP="00371EC0">
      <w:pPr>
        <w:tabs>
          <w:tab w:val="clear" w:pos="567"/>
        </w:tabs>
        <w:spacing w:line="240" w:lineRule="auto"/>
        <w:rPr>
          <w:noProof/>
          <w:color w:val="000000"/>
          <w:szCs w:val="22"/>
          <w:lang w:val="el-GR"/>
        </w:rPr>
      </w:pPr>
    </w:p>
    <w:p w14:paraId="63E30831" w14:textId="77777777" w:rsidR="00371EC0" w:rsidRPr="00D07F98" w:rsidRDefault="00371EC0" w:rsidP="00371EC0">
      <w:pPr>
        <w:tabs>
          <w:tab w:val="clear" w:pos="567"/>
        </w:tabs>
        <w:spacing w:line="240" w:lineRule="auto"/>
        <w:rPr>
          <w:noProof/>
          <w:color w:val="000000"/>
          <w:szCs w:val="22"/>
          <w:lang w:val="el-GR"/>
        </w:rPr>
      </w:pPr>
    </w:p>
    <w:p w14:paraId="17BE3810"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4.</w:t>
      </w:r>
      <w:r w:rsidRPr="00E51455">
        <w:rPr>
          <w:b/>
          <w:noProof/>
          <w:color w:val="000000"/>
          <w:szCs w:val="22"/>
          <w:lang w:val="el-GR"/>
        </w:rPr>
        <w:tab/>
      </w:r>
      <w:r w:rsidRPr="00E51455">
        <w:rPr>
          <w:b/>
          <w:color w:val="000000"/>
          <w:szCs w:val="22"/>
          <w:lang w:val="el-GR"/>
        </w:rPr>
        <w:t>ΑΡΙΘΜΟΣ ΠΑΡΤΙΔΑΣ</w:t>
      </w:r>
    </w:p>
    <w:p w14:paraId="777985BE" w14:textId="77777777" w:rsidR="00371EC0" w:rsidRPr="00E51455" w:rsidRDefault="00371EC0" w:rsidP="00371EC0">
      <w:pPr>
        <w:tabs>
          <w:tab w:val="clear" w:pos="567"/>
        </w:tabs>
        <w:spacing w:line="240" w:lineRule="auto"/>
        <w:rPr>
          <w:noProof/>
          <w:color w:val="000000"/>
          <w:szCs w:val="22"/>
          <w:lang w:val="el-GR"/>
        </w:rPr>
      </w:pPr>
    </w:p>
    <w:p w14:paraId="0C0CB241" w14:textId="7C371BDA" w:rsidR="00371EC0" w:rsidRPr="006F21D1" w:rsidRDefault="005A060E" w:rsidP="00371EC0">
      <w:pPr>
        <w:tabs>
          <w:tab w:val="clear" w:pos="567"/>
        </w:tabs>
        <w:spacing w:line="240" w:lineRule="auto"/>
        <w:rPr>
          <w:noProof/>
          <w:color w:val="000000"/>
          <w:szCs w:val="22"/>
          <w:lang w:val="el-GR"/>
        </w:rPr>
      </w:pPr>
      <w:r>
        <w:rPr>
          <w:color w:val="000000"/>
          <w:szCs w:val="22"/>
          <w:lang w:val="en-US"/>
        </w:rPr>
        <w:t>Lot</w:t>
      </w:r>
    </w:p>
    <w:p w14:paraId="5E1F0E33" w14:textId="77777777" w:rsidR="00371EC0" w:rsidRPr="00E51455" w:rsidRDefault="00371EC0" w:rsidP="00371EC0">
      <w:pPr>
        <w:tabs>
          <w:tab w:val="clear" w:pos="567"/>
        </w:tabs>
        <w:spacing w:line="240" w:lineRule="auto"/>
        <w:rPr>
          <w:noProof/>
          <w:color w:val="000000"/>
          <w:szCs w:val="22"/>
          <w:lang w:val="el-GR"/>
        </w:rPr>
      </w:pPr>
    </w:p>
    <w:p w14:paraId="6870A945" w14:textId="77777777" w:rsidR="00371EC0" w:rsidRPr="00E51455" w:rsidRDefault="00371EC0" w:rsidP="00371EC0">
      <w:pPr>
        <w:tabs>
          <w:tab w:val="clear" w:pos="567"/>
        </w:tabs>
        <w:spacing w:line="240" w:lineRule="auto"/>
        <w:rPr>
          <w:noProof/>
          <w:color w:val="000000"/>
          <w:szCs w:val="22"/>
          <w:lang w:val="el-GR"/>
        </w:rPr>
      </w:pPr>
    </w:p>
    <w:p w14:paraId="451AA7BD" w14:textId="77777777" w:rsidR="00371EC0" w:rsidRPr="00E51455" w:rsidRDefault="00371EC0" w:rsidP="00371EC0">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color w:val="000000"/>
          <w:szCs w:val="22"/>
          <w:lang w:val="el-GR"/>
        </w:rPr>
      </w:pPr>
      <w:r w:rsidRPr="00E51455">
        <w:rPr>
          <w:b/>
          <w:noProof/>
          <w:color w:val="000000"/>
          <w:szCs w:val="22"/>
          <w:lang w:val="el-GR"/>
        </w:rPr>
        <w:t>5.</w:t>
      </w:r>
      <w:r w:rsidRPr="00E51455">
        <w:rPr>
          <w:b/>
          <w:noProof/>
          <w:color w:val="000000"/>
          <w:szCs w:val="22"/>
          <w:lang w:val="el-GR"/>
        </w:rPr>
        <w:tab/>
      </w:r>
      <w:r w:rsidRPr="00E51455">
        <w:rPr>
          <w:b/>
          <w:color w:val="000000"/>
          <w:szCs w:val="22"/>
          <w:lang w:val="el-GR"/>
        </w:rPr>
        <w:t>ΑΛΛΑ ΣΤΟΙΧΕΙΑ</w:t>
      </w:r>
    </w:p>
    <w:p w14:paraId="2AA1D82D" w14:textId="77777777" w:rsidR="00371EC0" w:rsidRPr="00E51455" w:rsidRDefault="00371EC0" w:rsidP="00371EC0">
      <w:pPr>
        <w:tabs>
          <w:tab w:val="clear" w:pos="567"/>
        </w:tabs>
        <w:spacing w:line="240" w:lineRule="auto"/>
        <w:rPr>
          <w:i/>
          <w:noProof/>
          <w:color w:val="000000"/>
          <w:szCs w:val="22"/>
          <w:lang w:val="el-GR"/>
        </w:rPr>
      </w:pPr>
    </w:p>
    <w:p w14:paraId="57E1F98A" w14:textId="1ADEFC6C" w:rsidR="00922368" w:rsidRPr="00E51455" w:rsidRDefault="00922368" w:rsidP="00922368">
      <w:pPr>
        <w:tabs>
          <w:tab w:val="clear" w:pos="567"/>
        </w:tabs>
        <w:spacing w:line="240" w:lineRule="auto"/>
        <w:rPr>
          <w:noProof/>
          <w:color w:val="000000"/>
          <w:szCs w:val="22"/>
          <w:lang w:val="el-GR"/>
        </w:rPr>
      </w:pPr>
      <w:r w:rsidRPr="00A45C84">
        <w:rPr>
          <w:color w:val="000000"/>
          <w:szCs w:val="22"/>
          <w:highlight w:val="lightGray"/>
          <w:lang w:val="el-GR"/>
        </w:rPr>
        <w:t>Από στόματος χρήση</w:t>
      </w:r>
    </w:p>
    <w:p w14:paraId="73F9F963" w14:textId="77777777" w:rsidR="00371EC0" w:rsidRPr="00E51455" w:rsidRDefault="00371EC0" w:rsidP="00371EC0">
      <w:pPr>
        <w:shd w:val="clear" w:color="auto" w:fill="FFFFFF"/>
        <w:tabs>
          <w:tab w:val="clear" w:pos="567"/>
        </w:tabs>
        <w:spacing w:line="240" w:lineRule="auto"/>
        <w:rPr>
          <w:noProof/>
          <w:color w:val="000000"/>
          <w:szCs w:val="22"/>
          <w:lang w:val="el-GR"/>
        </w:rPr>
      </w:pPr>
      <w:r w:rsidRPr="00E51455">
        <w:rPr>
          <w:noProof/>
          <w:color w:val="000000"/>
          <w:szCs w:val="22"/>
          <w:lang w:val="el-GR"/>
        </w:rPr>
        <w:br w:type="page"/>
      </w:r>
    </w:p>
    <w:p w14:paraId="59F2E7DD" w14:textId="5499C12A" w:rsidR="00371EC0" w:rsidRDefault="00371EC0" w:rsidP="00922368">
      <w:pPr>
        <w:shd w:val="clear" w:color="auto" w:fill="FFFFFF"/>
        <w:tabs>
          <w:tab w:val="clear" w:pos="567"/>
        </w:tabs>
        <w:spacing w:line="240" w:lineRule="auto"/>
        <w:rPr>
          <w:noProof/>
          <w:color w:val="000000"/>
          <w:szCs w:val="22"/>
          <w:lang w:val="el-GR"/>
        </w:rPr>
      </w:pPr>
    </w:p>
    <w:p w14:paraId="27A32770" w14:textId="77777777" w:rsidR="00173408" w:rsidRPr="00E51455" w:rsidRDefault="00173408" w:rsidP="003B4EE5">
      <w:pPr>
        <w:shd w:val="clear" w:color="auto" w:fill="FFFFFF"/>
        <w:tabs>
          <w:tab w:val="clear" w:pos="567"/>
        </w:tabs>
        <w:spacing w:line="240" w:lineRule="auto"/>
        <w:rPr>
          <w:noProof/>
          <w:color w:val="000000"/>
          <w:szCs w:val="22"/>
          <w:lang w:val="el-GR"/>
        </w:rPr>
      </w:pPr>
    </w:p>
    <w:p w14:paraId="59F2E8AE" w14:textId="77777777" w:rsidR="00E65AF0" w:rsidRPr="00E51455" w:rsidRDefault="00E65AF0" w:rsidP="003B4EE5">
      <w:pPr>
        <w:tabs>
          <w:tab w:val="clear" w:pos="567"/>
        </w:tabs>
        <w:spacing w:line="240" w:lineRule="auto"/>
        <w:rPr>
          <w:noProof/>
          <w:color w:val="000000"/>
          <w:szCs w:val="22"/>
          <w:lang w:val="el-GR"/>
        </w:rPr>
      </w:pPr>
    </w:p>
    <w:p w14:paraId="59F2E8AF" w14:textId="77777777" w:rsidR="00E65AF0" w:rsidRPr="00E51455" w:rsidRDefault="00E65AF0" w:rsidP="003B4EE5">
      <w:pPr>
        <w:tabs>
          <w:tab w:val="clear" w:pos="567"/>
        </w:tabs>
        <w:spacing w:line="240" w:lineRule="auto"/>
        <w:rPr>
          <w:noProof/>
          <w:color w:val="000000"/>
          <w:szCs w:val="22"/>
          <w:lang w:val="el-GR"/>
        </w:rPr>
      </w:pPr>
    </w:p>
    <w:p w14:paraId="59F2E8B0" w14:textId="77777777" w:rsidR="00E65AF0" w:rsidRPr="00E51455" w:rsidRDefault="00E65AF0" w:rsidP="003B4EE5">
      <w:pPr>
        <w:tabs>
          <w:tab w:val="clear" w:pos="567"/>
        </w:tabs>
        <w:spacing w:line="240" w:lineRule="auto"/>
        <w:rPr>
          <w:noProof/>
          <w:color w:val="000000"/>
          <w:szCs w:val="22"/>
          <w:lang w:val="el-GR"/>
        </w:rPr>
      </w:pPr>
    </w:p>
    <w:p w14:paraId="59F2E8B1" w14:textId="77777777" w:rsidR="00715608" w:rsidRPr="00E51455" w:rsidRDefault="00715608" w:rsidP="003B4EE5">
      <w:pPr>
        <w:tabs>
          <w:tab w:val="clear" w:pos="567"/>
        </w:tabs>
        <w:spacing w:line="240" w:lineRule="auto"/>
        <w:rPr>
          <w:noProof/>
          <w:color w:val="000000"/>
          <w:szCs w:val="22"/>
          <w:lang w:val="el-GR"/>
        </w:rPr>
      </w:pPr>
    </w:p>
    <w:p w14:paraId="59F2E8B2" w14:textId="77777777" w:rsidR="00715608" w:rsidRPr="00E51455" w:rsidRDefault="00715608" w:rsidP="003B4EE5">
      <w:pPr>
        <w:tabs>
          <w:tab w:val="clear" w:pos="567"/>
        </w:tabs>
        <w:spacing w:line="240" w:lineRule="auto"/>
        <w:rPr>
          <w:noProof/>
          <w:color w:val="000000"/>
          <w:szCs w:val="22"/>
          <w:lang w:val="el-GR"/>
        </w:rPr>
      </w:pPr>
    </w:p>
    <w:p w14:paraId="59F2E8B3" w14:textId="77777777" w:rsidR="00E65AF0" w:rsidRPr="00E51455" w:rsidRDefault="00E65AF0" w:rsidP="003B4EE5">
      <w:pPr>
        <w:tabs>
          <w:tab w:val="clear" w:pos="567"/>
        </w:tabs>
        <w:spacing w:line="240" w:lineRule="auto"/>
        <w:rPr>
          <w:noProof/>
          <w:color w:val="000000"/>
          <w:szCs w:val="22"/>
          <w:lang w:val="el-GR"/>
        </w:rPr>
      </w:pPr>
    </w:p>
    <w:p w14:paraId="59F2E8B4" w14:textId="77777777" w:rsidR="00E65AF0" w:rsidRPr="00E51455" w:rsidRDefault="00E65AF0" w:rsidP="003B4EE5">
      <w:pPr>
        <w:tabs>
          <w:tab w:val="clear" w:pos="567"/>
        </w:tabs>
        <w:spacing w:line="240" w:lineRule="auto"/>
        <w:rPr>
          <w:noProof/>
          <w:color w:val="000000"/>
          <w:szCs w:val="22"/>
          <w:lang w:val="el-GR"/>
        </w:rPr>
      </w:pPr>
    </w:p>
    <w:p w14:paraId="59F2E8B5" w14:textId="77777777" w:rsidR="00E65AF0" w:rsidRPr="00E51455" w:rsidRDefault="00E65AF0" w:rsidP="003B4EE5">
      <w:pPr>
        <w:tabs>
          <w:tab w:val="clear" w:pos="567"/>
        </w:tabs>
        <w:spacing w:line="240" w:lineRule="auto"/>
        <w:rPr>
          <w:noProof/>
          <w:color w:val="000000"/>
          <w:szCs w:val="22"/>
          <w:lang w:val="el-GR"/>
        </w:rPr>
      </w:pPr>
    </w:p>
    <w:p w14:paraId="59F2E8B6" w14:textId="77777777" w:rsidR="00E65AF0" w:rsidRPr="00E51455" w:rsidRDefault="00E65AF0" w:rsidP="003B4EE5">
      <w:pPr>
        <w:tabs>
          <w:tab w:val="clear" w:pos="567"/>
        </w:tabs>
        <w:spacing w:line="240" w:lineRule="auto"/>
        <w:rPr>
          <w:noProof/>
          <w:color w:val="000000"/>
          <w:szCs w:val="22"/>
          <w:lang w:val="el-GR"/>
        </w:rPr>
      </w:pPr>
    </w:p>
    <w:p w14:paraId="59F2E8B7" w14:textId="77777777" w:rsidR="00E65AF0" w:rsidRPr="00E51455" w:rsidRDefault="00E65AF0" w:rsidP="003B4EE5">
      <w:pPr>
        <w:tabs>
          <w:tab w:val="clear" w:pos="567"/>
        </w:tabs>
        <w:spacing w:line="240" w:lineRule="auto"/>
        <w:rPr>
          <w:noProof/>
          <w:color w:val="000000"/>
          <w:szCs w:val="22"/>
          <w:lang w:val="el-GR"/>
        </w:rPr>
      </w:pPr>
    </w:p>
    <w:p w14:paraId="59F2E8B8" w14:textId="77777777" w:rsidR="00E65AF0" w:rsidRPr="00E51455" w:rsidRDefault="00E65AF0" w:rsidP="003B4EE5">
      <w:pPr>
        <w:tabs>
          <w:tab w:val="clear" w:pos="567"/>
        </w:tabs>
        <w:spacing w:line="240" w:lineRule="auto"/>
        <w:rPr>
          <w:noProof/>
          <w:color w:val="000000"/>
          <w:szCs w:val="22"/>
          <w:lang w:val="el-GR"/>
        </w:rPr>
      </w:pPr>
    </w:p>
    <w:p w14:paraId="59F2E8B9" w14:textId="77777777" w:rsidR="00E65AF0" w:rsidRPr="00E51455" w:rsidRDefault="00E65AF0" w:rsidP="003B4EE5">
      <w:pPr>
        <w:tabs>
          <w:tab w:val="clear" w:pos="567"/>
        </w:tabs>
        <w:spacing w:line="240" w:lineRule="auto"/>
        <w:rPr>
          <w:noProof/>
          <w:color w:val="000000"/>
          <w:szCs w:val="22"/>
          <w:lang w:val="el-GR"/>
        </w:rPr>
      </w:pPr>
    </w:p>
    <w:p w14:paraId="59F2E8BA" w14:textId="77777777" w:rsidR="00E65AF0" w:rsidRPr="00E51455" w:rsidRDefault="00E65AF0" w:rsidP="003B4EE5">
      <w:pPr>
        <w:tabs>
          <w:tab w:val="clear" w:pos="567"/>
        </w:tabs>
        <w:spacing w:line="240" w:lineRule="auto"/>
        <w:rPr>
          <w:noProof/>
          <w:color w:val="000000"/>
          <w:szCs w:val="22"/>
          <w:lang w:val="el-GR"/>
        </w:rPr>
      </w:pPr>
    </w:p>
    <w:p w14:paraId="59F2E8BB" w14:textId="77777777" w:rsidR="00E65AF0" w:rsidRPr="00E51455" w:rsidRDefault="00E65AF0" w:rsidP="003B4EE5">
      <w:pPr>
        <w:tabs>
          <w:tab w:val="clear" w:pos="567"/>
        </w:tabs>
        <w:spacing w:line="240" w:lineRule="auto"/>
        <w:rPr>
          <w:noProof/>
          <w:color w:val="000000"/>
          <w:szCs w:val="22"/>
          <w:lang w:val="el-GR"/>
        </w:rPr>
      </w:pPr>
    </w:p>
    <w:p w14:paraId="59F2E8BC" w14:textId="77777777" w:rsidR="00E65AF0" w:rsidRPr="00E51455" w:rsidRDefault="00E65AF0" w:rsidP="003B4EE5">
      <w:pPr>
        <w:tabs>
          <w:tab w:val="clear" w:pos="567"/>
        </w:tabs>
        <w:spacing w:line="240" w:lineRule="auto"/>
        <w:rPr>
          <w:noProof/>
          <w:color w:val="000000"/>
          <w:szCs w:val="22"/>
          <w:lang w:val="el-GR"/>
        </w:rPr>
      </w:pPr>
    </w:p>
    <w:p w14:paraId="59F2E8BD" w14:textId="77777777" w:rsidR="00E65AF0" w:rsidRPr="00E51455" w:rsidRDefault="00E65AF0" w:rsidP="003B4EE5">
      <w:pPr>
        <w:tabs>
          <w:tab w:val="clear" w:pos="567"/>
        </w:tabs>
        <w:spacing w:line="240" w:lineRule="auto"/>
        <w:rPr>
          <w:noProof/>
          <w:color w:val="000000"/>
          <w:szCs w:val="22"/>
          <w:lang w:val="el-GR"/>
        </w:rPr>
      </w:pPr>
    </w:p>
    <w:p w14:paraId="59F2E8BE" w14:textId="77777777" w:rsidR="00E65AF0" w:rsidRPr="00E51455" w:rsidRDefault="00E65AF0" w:rsidP="003B4EE5">
      <w:pPr>
        <w:tabs>
          <w:tab w:val="clear" w:pos="567"/>
        </w:tabs>
        <w:spacing w:line="240" w:lineRule="auto"/>
        <w:rPr>
          <w:noProof/>
          <w:color w:val="000000"/>
          <w:szCs w:val="22"/>
          <w:lang w:val="el-GR"/>
        </w:rPr>
      </w:pPr>
    </w:p>
    <w:p w14:paraId="59F2E8BF" w14:textId="77777777" w:rsidR="00A77302" w:rsidRPr="00E51455" w:rsidRDefault="00A77302" w:rsidP="003B4EE5">
      <w:pPr>
        <w:pStyle w:val="TitleA"/>
        <w:jc w:val="left"/>
        <w:rPr>
          <w:b w:val="0"/>
          <w:color w:val="000000"/>
        </w:rPr>
      </w:pPr>
    </w:p>
    <w:p w14:paraId="59F2E8C0" w14:textId="77777777" w:rsidR="00A77302" w:rsidRPr="00E51455" w:rsidRDefault="00A77302" w:rsidP="003B4EE5">
      <w:pPr>
        <w:pStyle w:val="TitleA"/>
        <w:jc w:val="left"/>
        <w:rPr>
          <w:b w:val="0"/>
          <w:color w:val="000000"/>
        </w:rPr>
      </w:pPr>
    </w:p>
    <w:p w14:paraId="59F2E8C1" w14:textId="77777777" w:rsidR="00A77302" w:rsidRPr="00E51455" w:rsidRDefault="00A77302" w:rsidP="003B4EE5">
      <w:pPr>
        <w:pStyle w:val="TitleA"/>
        <w:jc w:val="left"/>
        <w:rPr>
          <w:b w:val="0"/>
          <w:color w:val="000000"/>
        </w:rPr>
      </w:pPr>
    </w:p>
    <w:p w14:paraId="59F2E8C2" w14:textId="77777777" w:rsidR="00A77302" w:rsidRPr="00E51455" w:rsidRDefault="00A77302" w:rsidP="003B4EE5">
      <w:pPr>
        <w:pStyle w:val="TitleA"/>
        <w:jc w:val="left"/>
        <w:rPr>
          <w:b w:val="0"/>
          <w:color w:val="000000"/>
        </w:rPr>
      </w:pPr>
    </w:p>
    <w:p w14:paraId="59F2E8C3" w14:textId="77777777" w:rsidR="00A77302" w:rsidRPr="00E51455" w:rsidRDefault="00A77302" w:rsidP="003B4EE5">
      <w:pPr>
        <w:pStyle w:val="TitleA"/>
        <w:jc w:val="left"/>
        <w:rPr>
          <w:b w:val="0"/>
          <w:color w:val="000000"/>
        </w:rPr>
      </w:pPr>
    </w:p>
    <w:p w14:paraId="59F2E8C4" w14:textId="77777777" w:rsidR="00F50660" w:rsidRPr="00E51455" w:rsidRDefault="00F50660" w:rsidP="003B4EE5">
      <w:pPr>
        <w:pStyle w:val="TitleA"/>
        <w:jc w:val="left"/>
        <w:rPr>
          <w:b w:val="0"/>
          <w:color w:val="000000"/>
        </w:rPr>
      </w:pPr>
    </w:p>
    <w:p w14:paraId="59F2E8C5" w14:textId="77777777" w:rsidR="00A822F4" w:rsidRPr="00E51455" w:rsidRDefault="00A822F4" w:rsidP="003B4EE5">
      <w:pPr>
        <w:pStyle w:val="TitleA"/>
        <w:outlineLvl w:val="0"/>
        <w:rPr>
          <w:noProof/>
          <w:color w:val="000000"/>
        </w:rPr>
      </w:pPr>
      <w:r w:rsidRPr="00E51455">
        <w:rPr>
          <w:color w:val="000000"/>
        </w:rPr>
        <w:t>Β. ΦΥΛΛΟ ΟΔΗΓΙΩΝ ΧΡΗΣΗΣ</w:t>
      </w:r>
    </w:p>
    <w:p w14:paraId="59F2E8C6" w14:textId="77777777" w:rsidR="00E65AF0" w:rsidRPr="00E51455" w:rsidRDefault="00E65AF0" w:rsidP="003B4EE5">
      <w:pPr>
        <w:tabs>
          <w:tab w:val="clear" w:pos="567"/>
        </w:tabs>
        <w:spacing w:line="240" w:lineRule="auto"/>
        <w:jc w:val="center"/>
        <w:rPr>
          <w:noProof/>
          <w:color w:val="000000"/>
          <w:szCs w:val="22"/>
          <w:lang w:val="el-GR"/>
        </w:rPr>
      </w:pPr>
    </w:p>
    <w:p w14:paraId="59F2E8C7" w14:textId="77777777" w:rsidR="00A822F4" w:rsidRPr="00E51455" w:rsidRDefault="00A822F4" w:rsidP="003B4EE5">
      <w:pPr>
        <w:tabs>
          <w:tab w:val="clear" w:pos="567"/>
        </w:tabs>
        <w:spacing w:line="240" w:lineRule="auto"/>
        <w:jc w:val="center"/>
        <w:rPr>
          <w:b/>
          <w:noProof/>
          <w:color w:val="000000"/>
          <w:szCs w:val="22"/>
          <w:lang w:val="el-GR"/>
        </w:rPr>
      </w:pPr>
      <w:r w:rsidRPr="00E51455">
        <w:rPr>
          <w:b/>
          <w:noProof/>
          <w:color w:val="000000"/>
          <w:szCs w:val="22"/>
          <w:lang w:val="el-GR"/>
        </w:rPr>
        <w:br w:type="page"/>
      </w:r>
      <w:r w:rsidR="002327B4" w:rsidRPr="00E51455">
        <w:rPr>
          <w:b/>
          <w:noProof/>
          <w:color w:val="000000"/>
          <w:lang w:val="el-GR"/>
        </w:rPr>
        <w:lastRenderedPageBreak/>
        <w:t>Φύλλο οδηγιών χρήσης: Πληροφορίες για τον ασθενή</w:t>
      </w:r>
    </w:p>
    <w:p w14:paraId="59F2E8C8" w14:textId="77777777" w:rsidR="00A85804" w:rsidRPr="00E51455" w:rsidRDefault="00A85804" w:rsidP="003B4EE5">
      <w:pPr>
        <w:tabs>
          <w:tab w:val="clear" w:pos="567"/>
        </w:tabs>
        <w:spacing w:line="240" w:lineRule="auto"/>
        <w:jc w:val="center"/>
        <w:rPr>
          <w:noProof/>
          <w:color w:val="000000"/>
          <w:szCs w:val="22"/>
          <w:lang w:val="el-GR"/>
        </w:rPr>
      </w:pPr>
    </w:p>
    <w:p w14:paraId="59F2E8C9" w14:textId="73B8B27C" w:rsidR="00286263" w:rsidRPr="00E51455" w:rsidRDefault="00131D62" w:rsidP="003B4EE5">
      <w:pPr>
        <w:numPr>
          <w:ilvl w:val="12"/>
          <w:numId w:val="0"/>
        </w:numPr>
        <w:tabs>
          <w:tab w:val="clear" w:pos="567"/>
        </w:tabs>
        <w:spacing w:line="240" w:lineRule="auto"/>
        <w:jc w:val="center"/>
        <w:rPr>
          <w:b/>
          <w:noProof/>
          <w:color w:val="000000"/>
          <w:szCs w:val="22"/>
          <w:lang w:val="el-GR"/>
        </w:rPr>
      </w:pPr>
      <w:r>
        <w:rPr>
          <w:b/>
          <w:color w:val="000000"/>
          <w:szCs w:val="22"/>
          <w:lang w:val="el-GR"/>
        </w:rPr>
        <w:t>Eltrombopag Accord</w:t>
      </w:r>
      <w:r w:rsidR="00286263" w:rsidRPr="00E51455">
        <w:rPr>
          <w:b/>
          <w:color w:val="000000"/>
          <w:szCs w:val="22"/>
          <w:lang w:val="el-GR"/>
        </w:rPr>
        <w:t xml:space="preserve"> 12,5 mg επικαλυμμένα με λεπτό υμένιο δισκία</w:t>
      </w:r>
    </w:p>
    <w:p w14:paraId="59F2E8CA" w14:textId="43C78E44" w:rsidR="00A822F4" w:rsidRPr="00E51455" w:rsidRDefault="00131D62" w:rsidP="003B4EE5">
      <w:pPr>
        <w:numPr>
          <w:ilvl w:val="12"/>
          <w:numId w:val="0"/>
        </w:numPr>
        <w:tabs>
          <w:tab w:val="clear" w:pos="567"/>
        </w:tabs>
        <w:spacing w:line="240" w:lineRule="auto"/>
        <w:jc w:val="center"/>
        <w:rPr>
          <w:b/>
          <w:noProof/>
          <w:color w:val="000000"/>
          <w:szCs w:val="22"/>
          <w:lang w:val="el-GR"/>
        </w:rPr>
      </w:pPr>
      <w:r>
        <w:rPr>
          <w:b/>
          <w:color w:val="000000"/>
          <w:szCs w:val="22"/>
          <w:lang w:val="el-GR"/>
        </w:rPr>
        <w:t>Eltrombopag Accord</w:t>
      </w:r>
      <w:r w:rsidR="00A822F4" w:rsidRPr="00E51455">
        <w:rPr>
          <w:b/>
          <w:color w:val="000000"/>
          <w:szCs w:val="22"/>
          <w:lang w:val="el-GR"/>
        </w:rPr>
        <w:t xml:space="preserve"> </w:t>
      </w:r>
      <w:r w:rsidR="000F6D66" w:rsidRPr="00E51455">
        <w:rPr>
          <w:b/>
          <w:color w:val="000000"/>
          <w:szCs w:val="22"/>
          <w:lang w:val="el-GR"/>
        </w:rPr>
        <w:t xml:space="preserve">25 mg </w:t>
      </w:r>
      <w:r w:rsidR="00A822F4" w:rsidRPr="00E51455">
        <w:rPr>
          <w:b/>
          <w:color w:val="000000"/>
          <w:szCs w:val="22"/>
          <w:lang w:val="el-GR"/>
        </w:rPr>
        <w:t>επικαλυμμένα με λεπτό υμένιο δισκία</w:t>
      </w:r>
    </w:p>
    <w:p w14:paraId="59F2E8CB" w14:textId="78829BCC" w:rsidR="00A822F4" w:rsidRPr="00E51455" w:rsidRDefault="00131D62" w:rsidP="003B4EE5">
      <w:pPr>
        <w:numPr>
          <w:ilvl w:val="12"/>
          <w:numId w:val="0"/>
        </w:numPr>
        <w:tabs>
          <w:tab w:val="clear" w:pos="567"/>
        </w:tabs>
        <w:spacing w:line="240" w:lineRule="auto"/>
        <w:jc w:val="center"/>
        <w:rPr>
          <w:b/>
          <w:color w:val="000000"/>
          <w:szCs w:val="22"/>
          <w:lang w:val="el-GR"/>
        </w:rPr>
      </w:pPr>
      <w:r>
        <w:rPr>
          <w:b/>
          <w:color w:val="000000"/>
          <w:szCs w:val="22"/>
          <w:lang w:val="el-GR"/>
        </w:rPr>
        <w:t>Eltrombopag Accord</w:t>
      </w:r>
      <w:r w:rsidR="00A822F4" w:rsidRPr="00E51455">
        <w:rPr>
          <w:b/>
          <w:color w:val="000000"/>
          <w:szCs w:val="22"/>
          <w:lang w:val="el-GR"/>
        </w:rPr>
        <w:t xml:space="preserve"> </w:t>
      </w:r>
      <w:r w:rsidR="000F6D66" w:rsidRPr="00E51455">
        <w:rPr>
          <w:b/>
          <w:color w:val="000000"/>
          <w:szCs w:val="22"/>
          <w:lang w:val="el-GR"/>
        </w:rPr>
        <w:t xml:space="preserve">50 mg </w:t>
      </w:r>
      <w:r w:rsidR="00A822F4" w:rsidRPr="00E51455">
        <w:rPr>
          <w:b/>
          <w:color w:val="000000"/>
          <w:szCs w:val="22"/>
          <w:lang w:val="el-GR"/>
        </w:rPr>
        <w:t>επικαλυμμένα με λεπτό υμένιο δισκία</w:t>
      </w:r>
    </w:p>
    <w:p w14:paraId="59F2E8CC" w14:textId="006C2692" w:rsidR="002C3EF1" w:rsidRPr="00E51455" w:rsidRDefault="00131D62" w:rsidP="003B4EE5">
      <w:pPr>
        <w:numPr>
          <w:ilvl w:val="12"/>
          <w:numId w:val="0"/>
        </w:numPr>
        <w:tabs>
          <w:tab w:val="clear" w:pos="567"/>
        </w:tabs>
        <w:spacing w:line="240" w:lineRule="auto"/>
        <w:jc w:val="center"/>
        <w:rPr>
          <w:b/>
          <w:noProof/>
          <w:color w:val="000000"/>
          <w:szCs w:val="22"/>
          <w:lang w:val="el-GR"/>
        </w:rPr>
      </w:pPr>
      <w:r>
        <w:rPr>
          <w:b/>
          <w:color w:val="000000"/>
          <w:szCs w:val="22"/>
          <w:lang w:val="el-GR"/>
        </w:rPr>
        <w:t>Eltrombopag Accord</w:t>
      </w:r>
      <w:r w:rsidR="002C3EF1" w:rsidRPr="00E51455">
        <w:rPr>
          <w:b/>
          <w:color w:val="000000"/>
          <w:szCs w:val="22"/>
          <w:lang w:val="el-GR"/>
        </w:rPr>
        <w:t xml:space="preserve"> 75 mg επικαλυμμένα με λεπτό υμένιο δισκία</w:t>
      </w:r>
    </w:p>
    <w:p w14:paraId="59F2E8CE" w14:textId="7BD97B05" w:rsidR="00A822F4" w:rsidRPr="00E51455" w:rsidRDefault="005E4AB9" w:rsidP="003B4EE5">
      <w:pPr>
        <w:numPr>
          <w:ilvl w:val="12"/>
          <w:numId w:val="0"/>
        </w:numPr>
        <w:tabs>
          <w:tab w:val="clear" w:pos="567"/>
        </w:tabs>
        <w:spacing w:line="240" w:lineRule="auto"/>
        <w:jc w:val="center"/>
        <w:rPr>
          <w:noProof/>
          <w:color w:val="000000"/>
          <w:szCs w:val="22"/>
          <w:lang w:val="el-GR"/>
        </w:rPr>
      </w:pPr>
      <w:r>
        <w:rPr>
          <w:color w:val="000000"/>
          <w:szCs w:val="22"/>
          <w:lang w:val="el-GR"/>
        </w:rPr>
        <w:t>ελτρομβοπάγη</w:t>
      </w:r>
    </w:p>
    <w:p w14:paraId="59F2E8CF" w14:textId="77777777" w:rsidR="00A85804" w:rsidRPr="00E51455" w:rsidRDefault="00A85804" w:rsidP="003B4EE5">
      <w:pPr>
        <w:tabs>
          <w:tab w:val="clear" w:pos="567"/>
        </w:tabs>
        <w:spacing w:line="240" w:lineRule="auto"/>
        <w:jc w:val="center"/>
        <w:rPr>
          <w:noProof/>
          <w:color w:val="000000"/>
          <w:szCs w:val="22"/>
          <w:lang w:val="el-GR"/>
        </w:rPr>
      </w:pPr>
    </w:p>
    <w:p w14:paraId="59F2E8D0" w14:textId="77777777" w:rsidR="00A822F4" w:rsidRPr="00E51455" w:rsidRDefault="00A822F4" w:rsidP="003B4EE5">
      <w:pPr>
        <w:tabs>
          <w:tab w:val="clear" w:pos="567"/>
        </w:tabs>
        <w:suppressAutoHyphens/>
        <w:spacing w:line="240" w:lineRule="auto"/>
        <w:rPr>
          <w:noProof/>
          <w:color w:val="000000"/>
          <w:szCs w:val="22"/>
          <w:lang w:val="el-GR"/>
        </w:rPr>
      </w:pPr>
      <w:r w:rsidRPr="00E51455">
        <w:rPr>
          <w:b/>
          <w:color w:val="000000"/>
          <w:szCs w:val="22"/>
          <w:lang w:val="el-GR"/>
        </w:rPr>
        <w:t>Διαβάστε προσεκτικά ολόκληρο το φύλλο οδηγιών</w:t>
      </w:r>
      <w:r w:rsidR="00031EDA" w:rsidRPr="00E51455">
        <w:rPr>
          <w:b/>
          <w:lang w:val="el-GR"/>
        </w:rPr>
        <w:t xml:space="preserve"> χρήσης</w:t>
      </w:r>
      <w:r w:rsidRPr="00E51455">
        <w:rPr>
          <w:b/>
          <w:color w:val="000000"/>
          <w:szCs w:val="22"/>
          <w:lang w:val="el-GR"/>
        </w:rPr>
        <w:t xml:space="preserve"> </w:t>
      </w:r>
      <w:r w:rsidR="00AA0EC9" w:rsidRPr="00E51455">
        <w:rPr>
          <w:b/>
          <w:color w:val="000000"/>
          <w:szCs w:val="22"/>
          <w:lang w:val="el-GR"/>
        </w:rPr>
        <w:t xml:space="preserve">πριν </w:t>
      </w:r>
      <w:r w:rsidRPr="00E51455">
        <w:rPr>
          <w:b/>
          <w:color w:val="000000"/>
          <w:szCs w:val="22"/>
          <w:lang w:val="el-GR"/>
        </w:rPr>
        <w:t>αρχίσετε να παίρνετε αυτό το φάρμακο</w:t>
      </w:r>
      <w:r w:rsidR="00031EDA" w:rsidRPr="00E51455">
        <w:rPr>
          <w:b/>
          <w:color w:val="000000"/>
          <w:szCs w:val="22"/>
          <w:lang w:val="el-GR"/>
        </w:rPr>
        <w:t>,</w:t>
      </w:r>
      <w:r w:rsidR="002327B4" w:rsidRPr="00E51455">
        <w:rPr>
          <w:b/>
          <w:noProof/>
          <w:color w:val="000000"/>
          <w:lang w:val="el-GR"/>
        </w:rPr>
        <w:t xml:space="preserve"> διότι περιλαμβάνει σημαντικές πληροφορίες για σας</w:t>
      </w:r>
      <w:r w:rsidRPr="00E51455">
        <w:rPr>
          <w:b/>
          <w:color w:val="000000"/>
          <w:szCs w:val="22"/>
          <w:lang w:val="el-GR"/>
        </w:rPr>
        <w:t>.</w:t>
      </w:r>
    </w:p>
    <w:p w14:paraId="59F2E8D1" w14:textId="77777777" w:rsidR="00A822F4" w:rsidRPr="00E51455" w:rsidRDefault="00A822F4" w:rsidP="003B4EE5">
      <w:pPr>
        <w:numPr>
          <w:ilvl w:val="0"/>
          <w:numId w:val="10"/>
        </w:numPr>
        <w:tabs>
          <w:tab w:val="clear" w:pos="567"/>
        </w:tabs>
        <w:spacing w:line="240" w:lineRule="auto"/>
        <w:ind w:left="567" w:right="-2" w:hanging="567"/>
        <w:rPr>
          <w:noProof/>
          <w:color w:val="000000"/>
          <w:szCs w:val="22"/>
          <w:lang w:val="el-GR"/>
        </w:rPr>
      </w:pPr>
      <w:r w:rsidRPr="00E51455">
        <w:rPr>
          <w:color w:val="000000"/>
          <w:szCs w:val="22"/>
          <w:lang w:val="el-GR"/>
        </w:rPr>
        <w:t>Φυλάξτε αυτό το φύλλο οδηγιών χρήσης.</w:t>
      </w:r>
      <w:r w:rsidRPr="00E51455">
        <w:rPr>
          <w:noProof/>
          <w:color w:val="000000"/>
          <w:szCs w:val="22"/>
          <w:lang w:val="el-GR"/>
        </w:rPr>
        <w:t xml:space="preserve"> </w:t>
      </w:r>
      <w:r w:rsidRPr="00E51455">
        <w:rPr>
          <w:color w:val="000000"/>
          <w:szCs w:val="22"/>
          <w:lang w:val="el-GR"/>
        </w:rPr>
        <w:t>Ίσως χρειαστεί να το διαβάσετε ξανά.</w:t>
      </w:r>
    </w:p>
    <w:p w14:paraId="59F2E8D2" w14:textId="77777777" w:rsidR="00A822F4" w:rsidRPr="00E51455" w:rsidRDefault="00A822F4" w:rsidP="003B4EE5">
      <w:pPr>
        <w:numPr>
          <w:ilvl w:val="0"/>
          <w:numId w:val="10"/>
        </w:numPr>
        <w:tabs>
          <w:tab w:val="clear" w:pos="567"/>
        </w:tabs>
        <w:spacing w:line="240" w:lineRule="auto"/>
        <w:ind w:left="567" w:right="-2" w:hanging="567"/>
        <w:rPr>
          <w:noProof/>
          <w:color w:val="000000"/>
          <w:szCs w:val="22"/>
          <w:lang w:val="el-GR"/>
        </w:rPr>
      </w:pPr>
      <w:r w:rsidRPr="00E51455">
        <w:rPr>
          <w:color w:val="000000"/>
          <w:szCs w:val="22"/>
          <w:lang w:val="el-GR"/>
        </w:rPr>
        <w:t>Εάν έχετε περαιτέρω απορίες, ρωτήστε το</w:t>
      </w:r>
      <w:r w:rsidR="002327B4" w:rsidRPr="00E51455">
        <w:rPr>
          <w:color w:val="000000"/>
          <w:szCs w:val="22"/>
          <w:lang w:val="el-GR"/>
        </w:rPr>
        <w:t>ν</w:t>
      </w:r>
      <w:r w:rsidRPr="00E51455">
        <w:rPr>
          <w:color w:val="000000"/>
          <w:szCs w:val="22"/>
          <w:lang w:val="el-GR"/>
        </w:rPr>
        <w:t xml:space="preserve"> γιατρό ή το</w:t>
      </w:r>
      <w:r w:rsidR="002327B4" w:rsidRPr="00E51455">
        <w:rPr>
          <w:color w:val="000000"/>
          <w:szCs w:val="22"/>
          <w:lang w:val="el-GR"/>
        </w:rPr>
        <w:t>ν</w:t>
      </w:r>
      <w:r w:rsidRPr="00E51455">
        <w:rPr>
          <w:color w:val="000000"/>
          <w:szCs w:val="22"/>
          <w:lang w:val="el-GR"/>
        </w:rPr>
        <w:t xml:space="preserve"> φαρμακοποιό σας.</w:t>
      </w:r>
    </w:p>
    <w:p w14:paraId="59F2E8D3" w14:textId="77777777" w:rsidR="00A822F4" w:rsidRPr="00E51455" w:rsidRDefault="00A822F4" w:rsidP="003B4EE5">
      <w:pPr>
        <w:numPr>
          <w:ilvl w:val="0"/>
          <w:numId w:val="10"/>
        </w:numPr>
        <w:tabs>
          <w:tab w:val="clear" w:pos="567"/>
        </w:tabs>
        <w:spacing w:line="240" w:lineRule="auto"/>
        <w:ind w:left="567" w:right="-2" w:hanging="567"/>
        <w:rPr>
          <w:noProof/>
          <w:color w:val="000000"/>
          <w:szCs w:val="22"/>
          <w:lang w:val="el-GR"/>
        </w:rPr>
      </w:pPr>
      <w:r w:rsidRPr="00E51455">
        <w:rPr>
          <w:color w:val="000000"/>
          <w:szCs w:val="22"/>
          <w:lang w:val="el-GR"/>
        </w:rPr>
        <w:t xml:space="preserve">Η συνταγή για αυτό το φάρμακο χορηγήθηκε </w:t>
      </w:r>
      <w:r w:rsidR="002327B4" w:rsidRPr="00E51455">
        <w:rPr>
          <w:color w:val="000000"/>
          <w:szCs w:val="22"/>
          <w:lang w:val="el-GR"/>
        </w:rPr>
        <w:t xml:space="preserve">αποκλειστικά </w:t>
      </w:r>
      <w:r w:rsidRPr="00E51455">
        <w:rPr>
          <w:color w:val="000000"/>
          <w:szCs w:val="22"/>
          <w:lang w:val="el-GR"/>
        </w:rPr>
        <w:t>για σας.</w:t>
      </w:r>
      <w:r w:rsidRPr="00E51455">
        <w:rPr>
          <w:noProof/>
          <w:color w:val="000000"/>
          <w:szCs w:val="22"/>
          <w:lang w:val="el-GR"/>
        </w:rPr>
        <w:t xml:space="preserve"> </w:t>
      </w:r>
      <w:r w:rsidRPr="00E51455">
        <w:rPr>
          <w:color w:val="000000"/>
          <w:szCs w:val="22"/>
          <w:lang w:val="el-GR"/>
        </w:rPr>
        <w:t>Δεν πρέπει να δώσετε το φάρμακο σε άλλους.</w:t>
      </w:r>
      <w:r w:rsidRPr="00E51455">
        <w:rPr>
          <w:noProof/>
          <w:color w:val="000000"/>
          <w:szCs w:val="22"/>
          <w:lang w:val="el-GR"/>
        </w:rPr>
        <w:t xml:space="preserve"> </w:t>
      </w:r>
      <w:r w:rsidRPr="00E51455">
        <w:rPr>
          <w:color w:val="000000"/>
          <w:szCs w:val="22"/>
          <w:lang w:val="el-GR"/>
        </w:rPr>
        <w:t xml:space="preserve">Μπορεί να τους προκαλέσει βλάβη, ακόμα και όταν τα </w:t>
      </w:r>
      <w:r w:rsidR="00AA0EC9" w:rsidRPr="00E51455">
        <w:rPr>
          <w:lang w:val="el-GR"/>
        </w:rPr>
        <w:t>συμπτώματα</w:t>
      </w:r>
      <w:r w:rsidR="002327B4" w:rsidRPr="00E51455">
        <w:rPr>
          <w:noProof/>
          <w:color w:val="000000"/>
          <w:lang w:val="el-GR"/>
        </w:rPr>
        <w:t xml:space="preserve"> της ασθένειάς</w:t>
      </w:r>
      <w:r w:rsidRPr="00E51455">
        <w:rPr>
          <w:color w:val="000000"/>
          <w:szCs w:val="22"/>
          <w:lang w:val="el-GR"/>
        </w:rPr>
        <w:t xml:space="preserve"> τους είναι ίδια με τα δικά σας.</w:t>
      </w:r>
    </w:p>
    <w:p w14:paraId="59F2E8D4" w14:textId="77777777" w:rsidR="00A822F4" w:rsidRPr="00E51455" w:rsidRDefault="00A822F4" w:rsidP="003B4EE5">
      <w:pPr>
        <w:numPr>
          <w:ilvl w:val="0"/>
          <w:numId w:val="10"/>
        </w:numPr>
        <w:tabs>
          <w:tab w:val="clear" w:pos="567"/>
        </w:tabs>
        <w:spacing w:line="240" w:lineRule="auto"/>
        <w:ind w:left="567" w:right="-2" w:hanging="567"/>
        <w:rPr>
          <w:noProof/>
          <w:color w:val="000000"/>
          <w:szCs w:val="22"/>
          <w:lang w:val="el-GR"/>
        </w:rPr>
      </w:pPr>
      <w:r w:rsidRPr="00E51455">
        <w:rPr>
          <w:color w:val="000000"/>
          <w:szCs w:val="22"/>
          <w:lang w:val="el-GR"/>
        </w:rPr>
        <w:t>Εάν παρατηρήσετε κάποια ανεπιθύμητη ενέργεια ενημερώστε το</w:t>
      </w:r>
      <w:r w:rsidR="002327B4" w:rsidRPr="00E51455">
        <w:rPr>
          <w:color w:val="000000"/>
          <w:szCs w:val="22"/>
          <w:lang w:val="el-GR"/>
        </w:rPr>
        <w:t>ν</w:t>
      </w:r>
      <w:r w:rsidRPr="00E51455">
        <w:rPr>
          <w:color w:val="000000"/>
          <w:szCs w:val="22"/>
          <w:lang w:val="el-GR"/>
        </w:rPr>
        <w:t xml:space="preserve"> γιατρό ή </w:t>
      </w:r>
      <w:r w:rsidR="002327B4" w:rsidRPr="00E51455">
        <w:rPr>
          <w:color w:val="000000"/>
          <w:szCs w:val="22"/>
          <w:lang w:val="el-GR"/>
        </w:rPr>
        <w:t xml:space="preserve">τον </w:t>
      </w:r>
      <w:r w:rsidRPr="00E51455">
        <w:rPr>
          <w:color w:val="000000"/>
          <w:szCs w:val="22"/>
          <w:lang w:val="el-GR"/>
        </w:rPr>
        <w:t>φαρμακοποιό σας.</w:t>
      </w:r>
      <w:r w:rsidR="002327B4" w:rsidRPr="00E51455">
        <w:rPr>
          <w:noProof/>
          <w:color w:val="000000"/>
          <w:lang w:val="el-GR"/>
        </w:rPr>
        <w:t xml:space="preserve"> Αυτό ισχύει και για κάθε πιθανή ανεπιθύμητη ενέργεια που δεν αναφέρεται στο παρόν φύλλο οδηγιών χρήσης.</w:t>
      </w:r>
      <w:r w:rsidR="00971AEA" w:rsidRPr="00E51455">
        <w:rPr>
          <w:noProof/>
          <w:color w:val="000000"/>
          <w:lang w:val="el-GR"/>
        </w:rPr>
        <w:t xml:space="preserve"> </w:t>
      </w:r>
      <w:r w:rsidR="00911998" w:rsidRPr="00E51455">
        <w:rPr>
          <w:noProof/>
          <w:color w:val="000000"/>
          <w:lang w:val="el-GR"/>
        </w:rPr>
        <w:t>Βλέπε παράγραφο 4</w:t>
      </w:r>
    </w:p>
    <w:p w14:paraId="59F2E8D5" w14:textId="77777777" w:rsidR="00A85804" w:rsidRPr="00E51455" w:rsidRDefault="00A85804" w:rsidP="003B4EE5">
      <w:pPr>
        <w:tabs>
          <w:tab w:val="clear" w:pos="567"/>
        </w:tabs>
        <w:spacing w:line="240" w:lineRule="auto"/>
        <w:ind w:right="-2"/>
        <w:rPr>
          <w:noProof/>
          <w:color w:val="000000"/>
          <w:szCs w:val="22"/>
          <w:lang w:val="el-GR"/>
        </w:rPr>
      </w:pPr>
    </w:p>
    <w:p w14:paraId="59F2E8D6" w14:textId="77777777" w:rsidR="00A822F4" w:rsidRPr="00E51455" w:rsidRDefault="000F7073" w:rsidP="003B4EE5">
      <w:pPr>
        <w:numPr>
          <w:ilvl w:val="12"/>
          <w:numId w:val="0"/>
        </w:numPr>
        <w:tabs>
          <w:tab w:val="clear" w:pos="567"/>
        </w:tabs>
        <w:spacing w:line="240" w:lineRule="auto"/>
        <w:ind w:right="-2"/>
        <w:rPr>
          <w:noProof/>
          <w:color w:val="000000"/>
          <w:szCs w:val="22"/>
          <w:lang w:val="el-GR"/>
        </w:rPr>
      </w:pPr>
      <w:r w:rsidRPr="00E51455">
        <w:rPr>
          <w:b/>
          <w:noProof/>
          <w:color w:val="000000"/>
          <w:lang w:val="el-GR"/>
        </w:rPr>
        <w:t>Τι περιέχει τ</w:t>
      </w:r>
      <w:r w:rsidR="00A822F4" w:rsidRPr="00E51455">
        <w:rPr>
          <w:b/>
          <w:color w:val="000000"/>
          <w:szCs w:val="22"/>
          <w:lang w:val="el-GR"/>
        </w:rPr>
        <w:t>ο παρόν φύλλο οδηγιών</w:t>
      </w:r>
      <w:r w:rsidR="00A822F4" w:rsidRPr="00E51455">
        <w:rPr>
          <w:color w:val="000000"/>
          <w:szCs w:val="22"/>
          <w:lang w:val="el-GR"/>
        </w:rPr>
        <w:t>:</w:t>
      </w:r>
    </w:p>
    <w:p w14:paraId="59F2E8D7" w14:textId="6393EBE2" w:rsidR="00A822F4" w:rsidRPr="00E51455" w:rsidRDefault="00A822F4" w:rsidP="003B4EE5">
      <w:pPr>
        <w:numPr>
          <w:ilvl w:val="12"/>
          <w:numId w:val="0"/>
        </w:numPr>
        <w:tabs>
          <w:tab w:val="clear" w:pos="567"/>
        </w:tabs>
        <w:spacing w:line="240" w:lineRule="auto"/>
        <w:ind w:right="-29"/>
        <w:rPr>
          <w:noProof/>
          <w:color w:val="000000"/>
          <w:szCs w:val="22"/>
          <w:lang w:val="el-GR"/>
        </w:rPr>
      </w:pPr>
      <w:r w:rsidRPr="00E51455">
        <w:rPr>
          <w:noProof/>
          <w:color w:val="000000"/>
          <w:szCs w:val="22"/>
          <w:lang w:val="el-GR"/>
        </w:rPr>
        <w:t>1.</w:t>
      </w:r>
      <w:r w:rsidRPr="00E51455">
        <w:rPr>
          <w:noProof/>
          <w:color w:val="000000"/>
          <w:szCs w:val="22"/>
          <w:lang w:val="el-GR"/>
        </w:rPr>
        <w:tab/>
      </w:r>
      <w:r w:rsidRPr="00E51455">
        <w:rPr>
          <w:color w:val="000000"/>
          <w:szCs w:val="22"/>
          <w:lang w:val="el-GR"/>
        </w:rPr>
        <w:t xml:space="preserve">Τι είναι το </w:t>
      </w:r>
      <w:r w:rsidR="00131D62">
        <w:rPr>
          <w:color w:val="000000"/>
          <w:szCs w:val="22"/>
          <w:lang w:val="el-GR"/>
        </w:rPr>
        <w:t>Eltrombopag Accord</w:t>
      </w:r>
      <w:r w:rsidRPr="00E51455">
        <w:rPr>
          <w:color w:val="000000"/>
          <w:szCs w:val="22"/>
          <w:lang w:val="el-GR"/>
        </w:rPr>
        <w:t xml:space="preserve"> και ποια είναι η χρήση του</w:t>
      </w:r>
    </w:p>
    <w:p w14:paraId="59F2E8D8" w14:textId="0F70AD13" w:rsidR="00A822F4" w:rsidRPr="00E51455" w:rsidRDefault="00A822F4" w:rsidP="003B4EE5">
      <w:pPr>
        <w:numPr>
          <w:ilvl w:val="12"/>
          <w:numId w:val="0"/>
        </w:numPr>
        <w:tabs>
          <w:tab w:val="clear" w:pos="567"/>
        </w:tabs>
        <w:spacing w:line="240" w:lineRule="auto"/>
        <w:ind w:right="-29"/>
        <w:rPr>
          <w:noProof/>
          <w:color w:val="000000"/>
          <w:szCs w:val="22"/>
          <w:lang w:val="el-GR"/>
        </w:rPr>
      </w:pPr>
      <w:r w:rsidRPr="00E51455">
        <w:rPr>
          <w:noProof/>
          <w:color w:val="000000"/>
          <w:szCs w:val="22"/>
          <w:lang w:val="el-GR"/>
        </w:rPr>
        <w:t>2.</w:t>
      </w:r>
      <w:r w:rsidRPr="00E51455">
        <w:rPr>
          <w:noProof/>
          <w:color w:val="000000"/>
          <w:szCs w:val="22"/>
          <w:lang w:val="el-GR"/>
        </w:rPr>
        <w:tab/>
      </w:r>
      <w:r w:rsidRPr="00E51455">
        <w:rPr>
          <w:color w:val="000000"/>
          <w:szCs w:val="22"/>
          <w:lang w:val="el-GR"/>
        </w:rPr>
        <w:t xml:space="preserve">Τι πρέπει να γνωρίζετε </w:t>
      </w:r>
      <w:r w:rsidR="00286263" w:rsidRPr="00E51455">
        <w:rPr>
          <w:color w:val="000000"/>
          <w:szCs w:val="22"/>
          <w:lang w:val="el-GR"/>
        </w:rPr>
        <w:t xml:space="preserve">πριν </w:t>
      </w:r>
      <w:r w:rsidRPr="00E51455">
        <w:rPr>
          <w:color w:val="000000"/>
          <w:szCs w:val="22"/>
          <w:lang w:val="el-GR"/>
        </w:rPr>
        <w:t xml:space="preserve">πάρετε το </w:t>
      </w:r>
      <w:r w:rsidR="00131D62">
        <w:rPr>
          <w:color w:val="000000"/>
          <w:szCs w:val="22"/>
          <w:lang w:val="el-GR"/>
        </w:rPr>
        <w:t>Eltrombopag Accord</w:t>
      </w:r>
    </w:p>
    <w:p w14:paraId="59F2E8D9" w14:textId="27031CFB" w:rsidR="00A822F4" w:rsidRPr="00E51455" w:rsidRDefault="00A822F4" w:rsidP="003B4EE5">
      <w:pPr>
        <w:numPr>
          <w:ilvl w:val="12"/>
          <w:numId w:val="0"/>
        </w:numPr>
        <w:tabs>
          <w:tab w:val="clear" w:pos="567"/>
        </w:tabs>
        <w:spacing w:line="240" w:lineRule="auto"/>
        <w:ind w:right="-29"/>
        <w:rPr>
          <w:noProof/>
          <w:color w:val="000000"/>
          <w:szCs w:val="22"/>
          <w:lang w:val="el-GR"/>
        </w:rPr>
      </w:pPr>
      <w:r w:rsidRPr="00E51455">
        <w:rPr>
          <w:noProof/>
          <w:color w:val="000000"/>
          <w:szCs w:val="22"/>
          <w:lang w:val="el-GR"/>
        </w:rPr>
        <w:t>3.</w:t>
      </w:r>
      <w:r w:rsidRPr="00E51455">
        <w:rPr>
          <w:noProof/>
          <w:color w:val="000000"/>
          <w:szCs w:val="22"/>
          <w:lang w:val="el-GR"/>
        </w:rPr>
        <w:tab/>
      </w:r>
      <w:r w:rsidRPr="00E51455">
        <w:rPr>
          <w:color w:val="000000"/>
          <w:szCs w:val="22"/>
          <w:lang w:val="el-GR"/>
        </w:rPr>
        <w:t xml:space="preserve">Πώς να πάρετε το </w:t>
      </w:r>
      <w:r w:rsidR="00131D62">
        <w:rPr>
          <w:color w:val="000000"/>
          <w:szCs w:val="22"/>
          <w:lang w:val="el-GR"/>
        </w:rPr>
        <w:t>Eltrombopag Accord</w:t>
      </w:r>
    </w:p>
    <w:p w14:paraId="59F2E8DA" w14:textId="77777777" w:rsidR="00A822F4" w:rsidRPr="00E51455" w:rsidRDefault="00A822F4" w:rsidP="003B4EE5">
      <w:pPr>
        <w:numPr>
          <w:ilvl w:val="12"/>
          <w:numId w:val="0"/>
        </w:numPr>
        <w:tabs>
          <w:tab w:val="clear" w:pos="567"/>
        </w:tabs>
        <w:spacing w:line="240" w:lineRule="auto"/>
        <w:ind w:right="-29"/>
        <w:rPr>
          <w:noProof/>
          <w:color w:val="000000"/>
          <w:szCs w:val="22"/>
          <w:lang w:val="el-GR"/>
        </w:rPr>
      </w:pPr>
      <w:r w:rsidRPr="00E51455">
        <w:rPr>
          <w:noProof/>
          <w:color w:val="000000"/>
          <w:szCs w:val="22"/>
          <w:lang w:val="el-GR"/>
        </w:rPr>
        <w:t>4.</w:t>
      </w:r>
      <w:r w:rsidRPr="00E51455">
        <w:rPr>
          <w:noProof/>
          <w:color w:val="000000"/>
          <w:szCs w:val="22"/>
          <w:lang w:val="el-GR"/>
        </w:rPr>
        <w:tab/>
      </w:r>
      <w:r w:rsidRPr="00E51455">
        <w:rPr>
          <w:color w:val="000000"/>
          <w:szCs w:val="22"/>
          <w:lang w:val="el-GR"/>
        </w:rPr>
        <w:t>Πιθανές ανεπιθύμητες ενέργειες</w:t>
      </w:r>
    </w:p>
    <w:p w14:paraId="59F2E8DB" w14:textId="2F4D3E69" w:rsidR="00A822F4" w:rsidRPr="00E51455" w:rsidRDefault="00A822F4" w:rsidP="003B4EE5">
      <w:pPr>
        <w:numPr>
          <w:ilvl w:val="0"/>
          <w:numId w:val="1"/>
        </w:numPr>
        <w:spacing w:line="240" w:lineRule="auto"/>
        <w:ind w:right="-29"/>
        <w:rPr>
          <w:noProof/>
          <w:color w:val="000000"/>
          <w:szCs w:val="22"/>
          <w:lang w:val="el-GR"/>
        </w:rPr>
      </w:pPr>
      <w:r w:rsidRPr="00E51455">
        <w:rPr>
          <w:color w:val="000000"/>
          <w:szCs w:val="22"/>
          <w:lang w:val="el-GR"/>
        </w:rPr>
        <w:t>Πώς να φυλάσσετ</w:t>
      </w:r>
      <w:r w:rsidR="001B2D62" w:rsidRPr="00E51455">
        <w:rPr>
          <w:color w:val="000000"/>
          <w:szCs w:val="22"/>
          <w:lang w:val="el-GR"/>
        </w:rPr>
        <w:t>ε</w:t>
      </w:r>
      <w:r w:rsidRPr="00E51455">
        <w:rPr>
          <w:color w:val="000000"/>
          <w:szCs w:val="22"/>
          <w:lang w:val="el-GR"/>
        </w:rPr>
        <w:t xml:space="preserve"> το </w:t>
      </w:r>
      <w:r w:rsidR="00131D62">
        <w:rPr>
          <w:color w:val="000000"/>
          <w:szCs w:val="22"/>
          <w:lang w:val="el-GR"/>
        </w:rPr>
        <w:t>Eltrombopag Accord</w:t>
      </w:r>
    </w:p>
    <w:p w14:paraId="59F2E8DC" w14:textId="75EA8687" w:rsidR="00A822F4" w:rsidRPr="00E51455" w:rsidRDefault="00A822F4" w:rsidP="003B4EE5">
      <w:pPr>
        <w:tabs>
          <w:tab w:val="clear" w:pos="567"/>
        </w:tabs>
        <w:spacing w:line="240" w:lineRule="auto"/>
        <w:ind w:right="-29"/>
        <w:rPr>
          <w:noProof/>
          <w:color w:val="000000"/>
          <w:szCs w:val="22"/>
          <w:lang w:val="el-GR"/>
        </w:rPr>
      </w:pPr>
      <w:r w:rsidRPr="00E51455">
        <w:rPr>
          <w:noProof/>
          <w:color w:val="000000"/>
          <w:szCs w:val="22"/>
          <w:lang w:val="el-GR"/>
        </w:rPr>
        <w:t>6.</w:t>
      </w:r>
      <w:r w:rsidRPr="00E51455">
        <w:rPr>
          <w:noProof/>
          <w:color w:val="000000"/>
          <w:szCs w:val="22"/>
          <w:lang w:val="el-GR"/>
        </w:rPr>
        <w:tab/>
      </w:r>
      <w:r w:rsidR="003476C2" w:rsidRPr="00E51455">
        <w:rPr>
          <w:noProof/>
          <w:color w:val="000000"/>
          <w:lang w:val="el-GR"/>
        </w:rPr>
        <w:t xml:space="preserve">Περιεχόμενα </w:t>
      </w:r>
      <w:r w:rsidR="000F7073" w:rsidRPr="00E51455">
        <w:rPr>
          <w:noProof/>
          <w:color w:val="000000"/>
          <w:lang w:val="el-GR"/>
        </w:rPr>
        <w:t>της συσκευασίας και λ</w:t>
      </w:r>
      <w:r w:rsidRPr="00E51455">
        <w:rPr>
          <w:color w:val="000000"/>
          <w:szCs w:val="22"/>
          <w:lang w:val="el-GR"/>
        </w:rPr>
        <w:t>οιπές πληροφορίες</w:t>
      </w:r>
    </w:p>
    <w:p w14:paraId="59F2E8DD" w14:textId="77777777" w:rsidR="00A85804" w:rsidRPr="00E51455" w:rsidRDefault="00A85804" w:rsidP="003B4EE5">
      <w:pPr>
        <w:numPr>
          <w:ilvl w:val="12"/>
          <w:numId w:val="0"/>
        </w:numPr>
        <w:tabs>
          <w:tab w:val="clear" w:pos="567"/>
        </w:tabs>
        <w:spacing w:line="240" w:lineRule="auto"/>
        <w:rPr>
          <w:noProof/>
          <w:color w:val="000000"/>
          <w:szCs w:val="22"/>
          <w:lang w:val="el-GR"/>
        </w:rPr>
      </w:pPr>
    </w:p>
    <w:p w14:paraId="59F2E8DE" w14:textId="77777777" w:rsidR="00A85804" w:rsidRPr="00E51455" w:rsidRDefault="00A85804" w:rsidP="003B4EE5">
      <w:pPr>
        <w:numPr>
          <w:ilvl w:val="12"/>
          <w:numId w:val="0"/>
        </w:numPr>
        <w:tabs>
          <w:tab w:val="clear" w:pos="567"/>
        </w:tabs>
        <w:spacing w:line="240" w:lineRule="auto"/>
        <w:rPr>
          <w:noProof/>
          <w:color w:val="000000"/>
          <w:szCs w:val="22"/>
          <w:lang w:val="el-GR"/>
        </w:rPr>
      </w:pPr>
    </w:p>
    <w:p w14:paraId="59F2E8DF" w14:textId="7B764E1B" w:rsidR="00A822F4" w:rsidRPr="00E51455" w:rsidRDefault="00991C1D" w:rsidP="003B4EE5">
      <w:pPr>
        <w:keepNext/>
        <w:tabs>
          <w:tab w:val="clear" w:pos="567"/>
        </w:tabs>
        <w:spacing w:line="240" w:lineRule="auto"/>
        <w:rPr>
          <w:b/>
          <w:noProof/>
          <w:szCs w:val="22"/>
          <w:lang w:val="el-GR"/>
        </w:rPr>
      </w:pPr>
      <w:r w:rsidRPr="00E51455">
        <w:rPr>
          <w:b/>
          <w:noProof/>
          <w:szCs w:val="22"/>
          <w:lang w:val="el-GR"/>
        </w:rPr>
        <w:t>1.</w:t>
      </w:r>
      <w:r w:rsidRPr="00E51455">
        <w:rPr>
          <w:b/>
          <w:noProof/>
          <w:szCs w:val="22"/>
          <w:lang w:val="el-GR"/>
        </w:rPr>
        <w:tab/>
      </w:r>
      <w:r w:rsidR="000F7073" w:rsidRPr="00E51455">
        <w:rPr>
          <w:b/>
          <w:noProof/>
          <w:szCs w:val="22"/>
          <w:lang w:val="el-GR"/>
        </w:rPr>
        <w:t xml:space="preserve">Τι είναι το </w:t>
      </w:r>
      <w:r w:rsidR="00131D62">
        <w:rPr>
          <w:b/>
          <w:noProof/>
          <w:szCs w:val="22"/>
        </w:rPr>
        <w:t>Eltrombopag</w:t>
      </w:r>
      <w:r w:rsidR="00131D62" w:rsidRPr="00926D08">
        <w:rPr>
          <w:b/>
          <w:noProof/>
          <w:szCs w:val="22"/>
          <w:lang w:val="el-GR"/>
        </w:rPr>
        <w:t xml:space="preserve"> </w:t>
      </w:r>
      <w:r w:rsidR="00131D62">
        <w:rPr>
          <w:b/>
          <w:noProof/>
          <w:szCs w:val="22"/>
        </w:rPr>
        <w:t>Accord</w:t>
      </w:r>
      <w:r w:rsidR="000F7073" w:rsidRPr="00E51455">
        <w:rPr>
          <w:b/>
          <w:noProof/>
          <w:szCs w:val="22"/>
          <w:lang w:val="el-GR"/>
        </w:rPr>
        <w:t xml:space="preserve"> και ποια είναι η χρήση του</w:t>
      </w:r>
    </w:p>
    <w:p w14:paraId="59F2E8E0" w14:textId="77777777" w:rsidR="00A85804" w:rsidRPr="00E51455" w:rsidRDefault="00A85804" w:rsidP="003B4EE5">
      <w:pPr>
        <w:keepNext/>
        <w:spacing w:line="240" w:lineRule="auto"/>
        <w:rPr>
          <w:noProof/>
          <w:color w:val="000000"/>
          <w:szCs w:val="22"/>
          <w:lang w:val="el-GR"/>
        </w:rPr>
      </w:pPr>
    </w:p>
    <w:p w14:paraId="59F2E8E1" w14:textId="61516174" w:rsidR="00A822F4" w:rsidRPr="00E51455" w:rsidRDefault="00A822F4" w:rsidP="003B4EE5">
      <w:pPr>
        <w:spacing w:line="240" w:lineRule="auto"/>
        <w:rPr>
          <w:color w:val="000000"/>
          <w:szCs w:val="22"/>
          <w:lang w:val="el-GR"/>
        </w:rPr>
      </w:pPr>
      <w:r w:rsidRPr="00E51455">
        <w:rPr>
          <w:color w:val="000000"/>
          <w:szCs w:val="22"/>
          <w:lang w:val="el-GR"/>
        </w:rPr>
        <w:t xml:space="preserve">Το </w:t>
      </w:r>
      <w:r w:rsidR="00131D62">
        <w:rPr>
          <w:color w:val="000000"/>
          <w:szCs w:val="22"/>
          <w:lang w:val="el-GR"/>
        </w:rPr>
        <w:t>Eltrombopag Accord</w:t>
      </w:r>
      <w:r w:rsidR="00286263" w:rsidRPr="00E51455">
        <w:rPr>
          <w:color w:val="000000"/>
          <w:szCs w:val="22"/>
          <w:lang w:val="el-GR"/>
        </w:rPr>
        <w:t xml:space="preserve"> περιέχει </w:t>
      </w:r>
      <w:r w:rsidR="005E4AB9" w:rsidRPr="00A45C84">
        <w:rPr>
          <w:color w:val="000000"/>
          <w:szCs w:val="22"/>
          <w:lang w:val="el-GR"/>
        </w:rPr>
        <w:t>ελτρομβοπάγη</w:t>
      </w:r>
      <w:r w:rsidR="0063195E" w:rsidRPr="00E51455">
        <w:rPr>
          <w:color w:val="000000"/>
          <w:szCs w:val="22"/>
          <w:lang w:val="el-GR"/>
        </w:rPr>
        <w:t xml:space="preserve"> </w:t>
      </w:r>
      <w:r w:rsidR="001D6E19" w:rsidRPr="00E51455">
        <w:rPr>
          <w:color w:val="000000"/>
          <w:szCs w:val="22"/>
          <w:lang w:val="el-GR"/>
        </w:rPr>
        <w:t>το οποίο</w:t>
      </w:r>
      <w:r w:rsidR="0063195E" w:rsidRPr="00E51455">
        <w:rPr>
          <w:color w:val="000000"/>
          <w:szCs w:val="22"/>
          <w:lang w:val="el-GR"/>
        </w:rPr>
        <w:t xml:space="preserve"> </w:t>
      </w:r>
      <w:r w:rsidRPr="00E51455">
        <w:rPr>
          <w:color w:val="000000"/>
          <w:szCs w:val="22"/>
          <w:lang w:val="el-GR"/>
        </w:rPr>
        <w:t>ανήκει σε μια κατηγορία φαρμάκων που ονομάζονται αγωνιστές υποδοχέων της θρομβοποιητίνης</w:t>
      </w:r>
      <w:r w:rsidRPr="00E51455">
        <w:rPr>
          <w:i/>
          <w:color w:val="000000"/>
          <w:szCs w:val="22"/>
          <w:lang w:val="el-GR"/>
        </w:rPr>
        <w:t>.</w:t>
      </w:r>
      <w:r w:rsidRPr="00E51455">
        <w:rPr>
          <w:i/>
          <w:noProof/>
          <w:color w:val="000000"/>
          <w:szCs w:val="22"/>
          <w:lang w:val="el-GR"/>
        </w:rPr>
        <w:t xml:space="preserve"> </w:t>
      </w:r>
      <w:r w:rsidRPr="00E51455">
        <w:rPr>
          <w:color w:val="000000"/>
          <w:szCs w:val="22"/>
          <w:lang w:val="el-GR"/>
        </w:rPr>
        <w:t xml:space="preserve">Χρησιμοποιείται για να </w:t>
      </w:r>
      <w:r w:rsidR="0027449B" w:rsidRPr="00E51455">
        <w:rPr>
          <w:color w:val="000000"/>
          <w:szCs w:val="22"/>
          <w:lang w:val="el-GR"/>
        </w:rPr>
        <w:t>βοηθήσει</w:t>
      </w:r>
      <w:r w:rsidRPr="00E51455">
        <w:rPr>
          <w:color w:val="000000"/>
          <w:szCs w:val="22"/>
          <w:lang w:val="el-GR"/>
        </w:rPr>
        <w:t xml:space="preserve"> στην αύξηση του αριθμού των αιμοπεταλίων στο αίμα σας. Τα αιμοπετάλια είναι αιμοσφαίρια που </w:t>
      </w:r>
      <w:r w:rsidR="0027449B" w:rsidRPr="00E51455">
        <w:rPr>
          <w:color w:val="000000"/>
          <w:szCs w:val="22"/>
          <w:lang w:val="el-GR"/>
        </w:rPr>
        <w:t>βοηθάνε</w:t>
      </w:r>
      <w:r w:rsidRPr="00E51455">
        <w:rPr>
          <w:color w:val="000000"/>
          <w:szCs w:val="22"/>
          <w:lang w:val="el-GR"/>
        </w:rPr>
        <w:t xml:space="preserve"> στη μείωση ή την πρόληψη αιμορραγίας.</w:t>
      </w:r>
    </w:p>
    <w:p w14:paraId="59F2E8E2" w14:textId="77777777" w:rsidR="00A85804" w:rsidRPr="00E51455" w:rsidRDefault="00A85804" w:rsidP="003B4EE5">
      <w:pPr>
        <w:spacing w:line="240" w:lineRule="auto"/>
        <w:rPr>
          <w:color w:val="000000"/>
          <w:szCs w:val="22"/>
          <w:lang w:val="el-GR"/>
        </w:rPr>
      </w:pPr>
    </w:p>
    <w:p w14:paraId="59F2E8E3" w14:textId="3919D9D7" w:rsidR="00241140" w:rsidRPr="00E51455" w:rsidRDefault="00A822F4" w:rsidP="003B4EE5">
      <w:pPr>
        <w:numPr>
          <w:ilvl w:val="0"/>
          <w:numId w:val="61"/>
        </w:numPr>
        <w:spacing w:line="240" w:lineRule="auto"/>
        <w:ind w:left="567" w:hanging="567"/>
        <w:rPr>
          <w:color w:val="000000"/>
          <w:szCs w:val="22"/>
          <w:lang w:val="el-GR"/>
        </w:rPr>
      </w:pPr>
      <w:r w:rsidRPr="00E51455">
        <w:rPr>
          <w:color w:val="000000"/>
          <w:szCs w:val="22"/>
          <w:lang w:val="el-GR"/>
        </w:rPr>
        <w:t xml:space="preserve">Το </w:t>
      </w:r>
      <w:r w:rsidR="00131D62">
        <w:rPr>
          <w:color w:val="000000"/>
          <w:szCs w:val="22"/>
          <w:lang w:val="el-GR"/>
        </w:rPr>
        <w:t>Eltrombopag Accord</w:t>
      </w:r>
      <w:r w:rsidRPr="00E51455">
        <w:rPr>
          <w:color w:val="000000"/>
          <w:szCs w:val="22"/>
          <w:lang w:val="el-GR"/>
        </w:rPr>
        <w:t xml:space="preserve"> χρησιμοποιείται για την αντιμετώπιση μιας αιμορραγικής διαταραχής που ονομάζεται </w:t>
      </w:r>
      <w:r w:rsidR="0027449B" w:rsidRPr="00E51455">
        <w:rPr>
          <w:i/>
          <w:color w:val="000000"/>
          <w:szCs w:val="22"/>
          <w:lang w:val="el-GR"/>
        </w:rPr>
        <w:t>αυτοάνοση</w:t>
      </w:r>
      <w:r w:rsidR="009604A3" w:rsidRPr="00E51455">
        <w:rPr>
          <w:color w:val="000000"/>
          <w:szCs w:val="22"/>
          <w:lang w:val="el-GR"/>
        </w:rPr>
        <w:t xml:space="preserve"> </w:t>
      </w:r>
      <w:r w:rsidR="009604A3" w:rsidRPr="005971C5">
        <w:rPr>
          <w:color w:val="000000"/>
          <w:szCs w:val="22"/>
          <w:lang w:val="el-GR"/>
        </w:rPr>
        <w:t>(</w:t>
      </w:r>
      <w:r w:rsidR="0054223E" w:rsidRPr="00A45C84">
        <w:rPr>
          <w:color w:val="000000"/>
          <w:szCs w:val="22"/>
          <w:lang w:val="el-GR"/>
        </w:rPr>
        <w:t>πρωτοπαθής</w:t>
      </w:r>
      <w:r w:rsidR="009604A3" w:rsidRPr="00A45C84">
        <w:rPr>
          <w:color w:val="000000"/>
          <w:szCs w:val="22"/>
          <w:lang w:val="el-GR"/>
        </w:rPr>
        <w:t>)</w:t>
      </w:r>
      <w:r w:rsidRPr="00A45C84">
        <w:rPr>
          <w:color w:val="000000"/>
          <w:szCs w:val="22"/>
          <w:lang w:val="el-GR"/>
        </w:rPr>
        <w:t xml:space="preserve"> θρομβοπεν</w:t>
      </w:r>
      <w:r w:rsidR="0054223E" w:rsidRPr="00A45C84">
        <w:rPr>
          <w:color w:val="000000"/>
          <w:szCs w:val="22"/>
          <w:lang w:val="el-GR"/>
        </w:rPr>
        <w:t>ία</w:t>
      </w:r>
      <w:r w:rsidRPr="00E51455">
        <w:rPr>
          <w:i/>
          <w:color w:val="000000"/>
          <w:szCs w:val="22"/>
          <w:lang w:val="el-GR"/>
        </w:rPr>
        <w:t xml:space="preserve"> </w:t>
      </w:r>
      <w:r w:rsidRPr="00E51455">
        <w:rPr>
          <w:color w:val="000000"/>
          <w:szCs w:val="22"/>
          <w:lang w:val="el-GR"/>
        </w:rPr>
        <w:t xml:space="preserve">(ΙΤΡ), </w:t>
      </w:r>
      <w:r w:rsidR="0034461A" w:rsidRPr="00E51455">
        <w:rPr>
          <w:color w:val="000000"/>
          <w:szCs w:val="22"/>
          <w:lang w:val="el-GR"/>
        </w:rPr>
        <w:t xml:space="preserve">σε ασθενείς </w:t>
      </w:r>
      <w:r w:rsidR="00FC35A0" w:rsidRPr="00E51455">
        <w:rPr>
          <w:color w:val="000000"/>
          <w:szCs w:val="22"/>
          <w:lang w:val="el-GR"/>
        </w:rPr>
        <w:t xml:space="preserve">ηλικίας 1 έτους και άνω οι οποίοι </w:t>
      </w:r>
      <w:r w:rsidR="0034461A" w:rsidRPr="00E51455">
        <w:rPr>
          <w:color w:val="000000"/>
          <w:szCs w:val="22"/>
          <w:lang w:val="el-GR"/>
        </w:rPr>
        <w:t>έχουν λάβει προηγουμένως θεραπεία με</w:t>
      </w:r>
      <w:r w:rsidR="00FC35A0" w:rsidRPr="00E51455">
        <w:rPr>
          <w:lang w:val="el-GR"/>
        </w:rPr>
        <w:t xml:space="preserve"> </w:t>
      </w:r>
      <w:r w:rsidR="00FC35A0" w:rsidRPr="00E51455">
        <w:rPr>
          <w:color w:val="000000"/>
          <w:szCs w:val="22"/>
          <w:lang w:val="el-GR"/>
        </w:rPr>
        <w:t>άλλα φάρμακα (</w:t>
      </w:r>
      <w:r w:rsidR="0034461A" w:rsidRPr="00E51455">
        <w:rPr>
          <w:color w:val="000000"/>
          <w:szCs w:val="22"/>
          <w:lang w:val="el-GR"/>
        </w:rPr>
        <w:t>κορτικοστεροειδή ή ανοσοσφαιρίνες</w:t>
      </w:r>
      <w:r w:rsidR="00241140" w:rsidRPr="00E51455">
        <w:rPr>
          <w:color w:val="000000"/>
          <w:szCs w:val="22"/>
          <w:lang w:val="el-GR"/>
        </w:rPr>
        <w:t>)</w:t>
      </w:r>
      <w:r w:rsidR="009604A3" w:rsidRPr="00E51455">
        <w:rPr>
          <w:color w:val="000000"/>
          <w:szCs w:val="22"/>
          <w:lang w:val="el-GR"/>
        </w:rPr>
        <w:t xml:space="preserve"> τα </w:t>
      </w:r>
      <w:r w:rsidR="00241140" w:rsidRPr="00E51455">
        <w:rPr>
          <w:color w:val="000000"/>
          <w:szCs w:val="22"/>
          <w:lang w:val="el-GR"/>
        </w:rPr>
        <w:t xml:space="preserve">οποία </w:t>
      </w:r>
      <w:r w:rsidR="009604A3" w:rsidRPr="00E51455">
        <w:rPr>
          <w:color w:val="000000"/>
          <w:szCs w:val="22"/>
          <w:lang w:val="el-GR"/>
        </w:rPr>
        <w:t>δεν ήταν αποτελεσματικά</w:t>
      </w:r>
      <w:r w:rsidR="0034461A" w:rsidRPr="00E51455">
        <w:rPr>
          <w:color w:val="000000"/>
          <w:szCs w:val="22"/>
          <w:lang w:val="el-GR"/>
        </w:rPr>
        <w:t>.</w:t>
      </w:r>
    </w:p>
    <w:p w14:paraId="59F2E8E4" w14:textId="77777777" w:rsidR="00241140" w:rsidRPr="00E51455" w:rsidRDefault="00241140" w:rsidP="003B4EE5">
      <w:pPr>
        <w:spacing w:line="240" w:lineRule="auto"/>
        <w:ind w:firstLine="567"/>
        <w:rPr>
          <w:color w:val="000000"/>
          <w:szCs w:val="22"/>
          <w:lang w:val="el-GR"/>
        </w:rPr>
      </w:pPr>
    </w:p>
    <w:p w14:paraId="59F2E8E5" w14:textId="77777777" w:rsidR="00A822F4" w:rsidRPr="00E51455" w:rsidRDefault="00862F67" w:rsidP="003B4EE5">
      <w:pPr>
        <w:spacing w:line="240" w:lineRule="auto"/>
        <w:ind w:left="567"/>
        <w:rPr>
          <w:color w:val="000000"/>
          <w:szCs w:val="22"/>
          <w:lang w:val="el-GR"/>
        </w:rPr>
      </w:pPr>
      <w:r w:rsidRPr="00E51455">
        <w:rPr>
          <w:color w:val="000000"/>
          <w:szCs w:val="22"/>
          <w:lang w:val="el-GR"/>
        </w:rPr>
        <w:t xml:space="preserve">Η </w:t>
      </w:r>
      <w:r w:rsidRPr="00E51455">
        <w:rPr>
          <w:color w:val="000000"/>
          <w:szCs w:val="22"/>
          <w:lang w:val="en-US"/>
        </w:rPr>
        <w:t>ITP</w:t>
      </w:r>
      <w:r w:rsidRPr="00E51455">
        <w:rPr>
          <w:color w:val="000000"/>
          <w:szCs w:val="22"/>
          <w:lang w:val="el-GR"/>
        </w:rPr>
        <w:t xml:space="preserve"> προκαλείται από χαμηλό αριθμό αιμοπεταλίων </w:t>
      </w:r>
      <w:r w:rsidRPr="00A45C84">
        <w:rPr>
          <w:iCs/>
          <w:color w:val="000000"/>
          <w:szCs w:val="22"/>
          <w:lang w:val="el-GR"/>
        </w:rPr>
        <w:t>(θρομβοπενία</w:t>
      </w:r>
      <w:r w:rsidRPr="00E51455">
        <w:rPr>
          <w:color w:val="000000"/>
          <w:szCs w:val="22"/>
          <w:lang w:val="el-GR"/>
        </w:rPr>
        <w:t xml:space="preserve">). Άτομα με ΙΤΡ διατρέχουν αυξημένο κίνδυνο εμφάνισης αιμορραγίας. Τα συμπτώματα που μπορεί να παρατηρούν ασθενείς με </w:t>
      </w:r>
      <w:r w:rsidRPr="00E51455">
        <w:rPr>
          <w:color w:val="000000"/>
          <w:szCs w:val="22"/>
          <w:lang w:val="en-US"/>
        </w:rPr>
        <w:t>ITP</w:t>
      </w:r>
      <w:r w:rsidRPr="00E51455">
        <w:rPr>
          <w:color w:val="000000"/>
          <w:szCs w:val="22"/>
          <w:lang w:val="el-GR"/>
        </w:rPr>
        <w:t xml:space="preserve"> περιλαμβάνουν πετέχειες</w:t>
      </w:r>
      <w:r w:rsidRPr="00E51455">
        <w:rPr>
          <w:i/>
          <w:color w:val="000000"/>
          <w:szCs w:val="22"/>
          <w:lang w:val="el-GR"/>
        </w:rPr>
        <w:t xml:space="preserve"> </w:t>
      </w:r>
      <w:r w:rsidRPr="00E51455">
        <w:rPr>
          <w:color w:val="000000"/>
          <w:szCs w:val="22"/>
          <w:lang w:val="el-GR"/>
        </w:rPr>
        <w:t>(επίπεδες ερυθρές κηλίδες κάτω από το δέρμα μεγέθους ακίδας καρφίτσας), μώλωπες, ρινορραγίες, ούλα που αιμορραγούν και να μην μπορούν να ελέγξουν την αιμορραγία εάν κοπούν ή τραυματιστούν</w:t>
      </w:r>
      <w:r w:rsidR="009E632C" w:rsidRPr="00E51455">
        <w:rPr>
          <w:color w:val="000000"/>
          <w:szCs w:val="22"/>
          <w:lang w:val="el-GR"/>
        </w:rPr>
        <w:t>.</w:t>
      </w:r>
    </w:p>
    <w:p w14:paraId="59F2E8E6" w14:textId="77777777" w:rsidR="00A85804" w:rsidRPr="00E51455" w:rsidRDefault="00A85804" w:rsidP="003B4EE5">
      <w:pPr>
        <w:numPr>
          <w:ilvl w:val="12"/>
          <w:numId w:val="0"/>
        </w:numPr>
        <w:tabs>
          <w:tab w:val="clear" w:pos="567"/>
        </w:tabs>
        <w:spacing w:line="240" w:lineRule="auto"/>
        <w:rPr>
          <w:noProof/>
          <w:color w:val="000000"/>
          <w:szCs w:val="22"/>
          <w:lang w:val="el-GR"/>
        </w:rPr>
      </w:pPr>
    </w:p>
    <w:p w14:paraId="59F2E8E7" w14:textId="0A149C0D" w:rsidR="00241140" w:rsidRPr="00E51455" w:rsidRDefault="002C3EF1" w:rsidP="003B4EE5">
      <w:pPr>
        <w:numPr>
          <w:ilvl w:val="0"/>
          <w:numId w:val="41"/>
        </w:numPr>
        <w:tabs>
          <w:tab w:val="clear" w:pos="567"/>
        </w:tabs>
        <w:spacing w:line="240" w:lineRule="auto"/>
        <w:ind w:left="567" w:hanging="567"/>
        <w:rPr>
          <w:color w:val="000000"/>
          <w:szCs w:val="22"/>
          <w:lang w:val="el-GR"/>
        </w:rPr>
      </w:pPr>
      <w:r w:rsidRPr="00E51455">
        <w:rPr>
          <w:noProof/>
          <w:color w:val="000000"/>
          <w:szCs w:val="22"/>
          <w:lang w:val="el-GR"/>
        </w:rPr>
        <w:t xml:space="preserve">Το </w:t>
      </w:r>
      <w:r w:rsidR="00131D62">
        <w:rPr>
          <w:noProof/>
          <w:color w:val="000000"/>
          <w:szCs w:val="22"/>
        </w:rPr>
        <w:t>Eltrombopag</w:t>
      </w:r>
      <w:r w:rsidR="00131D62" w:rsidRPr="004D440D">
        <w:rPr>
          <w:noProof/>
          <w:color w:val="000000"/>
          <w:szCs w:val="22"/>
          <w:lang w:val="el-GR"/>
        </w:rPr>
        <w:t xml:space="preserve"> </w:t>
      </w:r>
      <w:r w:rsidR="00131D62">
        <w:rPr>
          <w:noProof/>
          <w:color w:val="000000"/>
          <w:szCs w:val="22"/>
        </w:rPr>
        <w:t>Accord</w:t>
      </w:r>
      <w:r w:rsidRPr="00E51455">
        <w:rPr>
          <w:noProof/>
          <w:color w:val="000000"/>
          <w:szCs w:val="22"/>
          <w:lang w:val="el-GR"/>
        </w:rPr>
        <w:t xml:space="preserve"> μπορεί επίσης να χρησιμοποιηθεί για την αντιμετώπιση του χαμηλού αριθμού των αιμοπεταλίων </w:t>
      </w:r>
      <w:r w:rsidRPr="00A45C84">
        <w:rPr>
          <w:iCs/>
          <w:noProof/>
          <w:color w:val="000000"/>
          <w:szCs w:val="22"/>
          <w:lang w:val="el-GR"/>
        </w:rPr>
        <w:t>(θρομβοπενία)</w:t>
      </w:r>
      <w:r w:rsidRPr="00E51455">
        <w:rPr>
          <w:noProof/>
          <w:color w:val="000000"/>
          <w:szCs w:val="22"/>
          <w:lang w:val="el-GR"/>
        </w:rPr>
        <w:t xml:space="preserve"> σε ενήλικες ασθενείς με λοιμώξεις από τον ιό της χρόνιας ηπατίτιδας</w:t>
      </w:r>
      <w:r w:rsidRPr="00E51455">
        <w:rPr>
          <w:noProof/>
          <w:color w:val="000000"/>
          <w:szCs w:val="22"/>
        </w:rPr>
        <w:t> C</w:t>
      </w:r>
      <w:r w:rsidRPr="00E51455">
        <w:rPr>
          <w:noProof/>
          <w:color w:val="000000"/>
          <w:szCs w:val="22"/>
          <w:lang w:val="el-GR"/>
        </w:rPr>
        <w:t xml:space="preserve"> (</w:t>
      </w:r>
      <w:r w:rsidRPr="00E51455">
        <w:rPr>
          <w:noProof/>
          <w:color w:val="000000"/>
          <w:szCs w:val="22"/>
        </w:rPr>
        <w:t>HCV</w:t>
      </w:r>
      <w:r w:rsidRPr="00E51455">
        <w:rPr>
          <w:noProof/>
          <w:color w:val="000000"/>
          <w:szCs w:val="22"/>
          <w:lang w:val="el-GR"/>
        </w:rPr>
        <w:t>),</w:t>
      </w:r>
      <w:r w:rsidR="00241140" w:rsidRPr="00E51455">
        <w:rPr>
          <w:noProof/>
          <w:color w:val="000000"/>
          <w:szCs w:val="22"/>
          <w:lang w:val="el-GR"/>
        </w:rPr>
        <w:t xml:space="preserve">αν έχουν προβλήματα με ανεπιθύμητες ενέργειες </w:t>
      </w:r>
      <w:r w:rsidR="009D7DEC" w:rsidRPr="00E51455">
        <w:rPr>
          <w:noProof/>
          <w:color w:val="000000"/>
          <w:szCs w:val="22"/>
          <w:lang w:val="el-GR"/>
        </w:rPr>
        <w:t>ενώ</w:t>
      </w:r>
      <w:r w:rsidR="00241140" w:rsidRPr="00E51455">
        <w:rPr>
          <w:noProof/>
          <w:color w:val="000000"/>
          <w:szCs w:val="22"/>
          <w:lang w:val="el-GR"/>
        </w:rPr>
        <w:t xml:space="preserve"> λαμβάνουν θεραπεία με </w:t>
      </w:r>
      <w:r w:rsidRPr="00E51455">
        <w:rPr>
          <w:noProof/>
          <w:color w:val="000000"/>
          <w:szCs w:val="22"/>
          <w:lang w:val="el-GR"/>
        </w:rPr>
        <w:t xml:space="preserve">ιντερφερόνη. </w:t>
      </w:r>
      <w:r w:rsidR="00241140" w:rsidRPr="00E51455">
        <w:rPr>
          <w:noProof/>
          <w:color w:val="000000"/>
          <w:szCs w:val="22"/>
          <w:lang w:val="el-GR"/>
        </w:rPr>
        <w:t xml:space="preserve">Πολλά άτομα με </w:t>
      </w:r>
      <w:r w:rsidRPr="00E51455">
        <w:rPr>
          <w:noProof/>
          <w:color w:val="000000"/>
          <w:szCs w:val="22"/>
          <w:lang w:val="el-GR"/>
        </w:rPr>
        <w:t xml:space="preserve">άτομα με </w:t>
      </w:r>
      <w:r w:rsidR="00241140" w:rsidRPr="00E51455">
        <w:rPr>
          <w:noProof/>
          <w:color w:val="000000"/>
          <w:szCs w:val="22"/>
          <w:lang w:val="el-GR"/>
        </w:rPr>
        <w:t>ηπατίτιδα</w:t>
      </w:r>
      <w:r w:rsidRPr="00E51455">
        <w:rPr>
          <w:noProof/>
          <w:color w:val="000000"/>
          <w:szCs w:val="22"/>
          <w:lang w:val="el-GR"/>
        </w:rPr>
        <w:t xml:space="preserve"> </w:t>
      </w:r>
      <w:r w:rsidR="008D5461" w:rsidRPr="00E51455">
        <w:rPr>
          <w:noProof/>
          <w:color w:val="000000"/>
          <w:szCs w:val="22"/>
          <w:lang w:val="en-US"/>
        </w:rPr>
        <w:t>C</w:t>
      </w:r>
      <w:r w:rsidR="008D5461" w:rsidRPr="00E51455">
        <w:rPr>
          <w:noProof/>
          <w:color w:val="000000"/>
          <w:szCs w:val="22"/>
          <w:lang w:val="el-GR"/>
        </w:rPr>
        <w:t xml:space="preserve"> </w:t>
      </w:r>
      <w:r w:rsidRPr="00E51455">
        <w:rPr>
          <w:noProof/>
          <w:color w:val="000000"/>
          <w:szCs w:val="22"/>
          <w:lang w:val="el-GR"/>
        </w:rPr>
        <w:t>μπορεί να έχουν χαμηλούς αριθμούς αιμοπεταλίων, όχι μόνο ως αποτέλεσμα της νόσου αλλά και λόγω ορισμένων αντι-ιικών φαρμάκων που χρησιμοποιο</w:t>
      </w:r>
      <w:r w:rsidR="004429DD" w:rsidRPr="00E51455">
        <w:rPr>
          <w:noProof/>
          <w:color w:val="000000"/>
          <w:szCs w:val="22"/>
          <w:lang w:val="el-GR"/>
        </w:rPr>
        <w:t>ύνται για την αντιμετώπισή της.</w:t>
      </w:r>
      <w:r w:rsidR="00241140" w:rsidRPr="00E51455">
        <w:rPr>
          <w:color w:val="000000"/>
          <w:szCs w:val="22"/>
          <w:lang w:val="el-GR"/>
        </w:rPr>
        <w:t xml:space="preserve"> Η λήψη του </w:t>
      </w:r>
      <w:r w:rsidR="00131D62">
        <w:rPr>
          <w:color w:val="000000"/>
          <w:szCs w:val="22"/>
          <w:lang w:val="el-GR"/>
        </w:rPr>
        <w:t>Eltrombopag Accord</w:t>
      </w:r>
      <w:r w:rsidR="00241140" w:rsidRPr="00E51455">
        <w:rPr>
          <w:color w:val="000000"/>
          <w:szCs w:val="22"/>
          <w:lang w:val="el-GR"/>
        </w:rPr>
        <w:t xml:space="preserve"> μπορεί να σας διευκολ</w:t>
      </w:r>
      <w:r w:rsidR="009D7DEC" w:rsidRPr="00E51455">
        <w:rPr>
          <w:color w:val="000000"/>
          <w:szCs w:val="22"/>
          <w:lang w:val="el-GR"/>
        </w:rPr>
        <w:t>ύ</w:t>
      </w:r>
      <w:r w:rsidR="00241140" w:rsidRPr="00E51455">
        <w:rPr>
          <w:color w:val="000000"/>
          <w:szCs w:val="22"/>
          <w:lang w:val="el-GR"/>
        </w:rPr>
        <w:t>νει να ολοκληρώσετε έναν πλήρη κύκλο λήψης αντιικού φαρμάκου (</w:t>
      </w:r>
      <w:r w:rsidR="005971C5" w:rsidRPr="00E51455">
        <w:rPr>
          <w:color w:val="000000"/>
          <w:szCs w:val="22"/>
          <w:lang w:val="el-GR"/>
        </w:rPr>
        <w:t>πεγκ</w:t>
      </w:r>
      <w:r w:rsidR="005971C5">
        <w:rPr>
          <w:color w:val="000000"/>
          <w:szCs w:val="22"/>
          <w:lang w:val="el-GR"/>
        </w:rPr>
        <w:t>ι</w:t>
      </w:r>
      <w:r w:rsidR="005971C5" w:rsidRPr="00E51455">
        <w:rPr>
          <w:color w:val="000000"/>
          <w:szCs w:val="22"/>
          <w:lang w:val="el-GR"/>
        </w:rPr>
        <w:t xml:space="preserve">ντερφερόνη </w:t>
      </w:r>
      <w:r w:rsidR="00241140" w:rsidRPr="00E51455">
        <w:rPr>
          <w:color w:val="000000"/>
          <w:szCs w:val="22"/>
          <w:lang w:val="el-GR"/>
        </w:rPr>
        <w:t>και ριμπαβιρίνη).</w:t>
      </w:r>
    </w:p>
    <w:p w14:paraId="59F2E8EA" w14:textId="77777777" w:rsidR="00AF6952" w:rsidRPr="004D440D" w:rsidRDefault="00AF6952" w:rsidP="004D440D">
      <w:pPr>
        <w:numPr>
          <w:ilvl w:val="12"/>
          <w:numId w:val="0"/>
        </w:numPr>
        <w:tabs>
          <w:tab w:val="clear" w:pos="567"/>
        </w:tabs>
        <w:spacing w:line="240" w:lineRule="auto"/>
        <w:rPr>
          <w:noProof/>
          <w:color w:val="000000"/>
          <w:szCs w:val="22"/>
          <w:lang w:val="el-GR"/>
        </w:rPr>
      </w:pPr>
    </w:p>
    <w:p w14:paraId="59F2E8EB" w14:textId="77777777" w:rsidR="00A85804" w:rsidRPr="00E51455" w:rsidRDefault="00A85804" w:rsidP="003B4EE5">
      <w:pPr>
        <w:numPr>
          <w:ilvl w:val="12"/>
          <w:numId w:val="0"/>
        </w:numPr>
        <w:tabs>
          <w:tab w:val="clear" w:pos="567"/>
        </w:tabs>
        <w:spacing w:line="240" w:lineRule="auto"/>
        <w:rPr>
          <w:noProof/>
          <w:color w:val="000000"/>
          <w:szCs w:val="22"/>
          <w:lang w:val="el-GR"/>
        </w:rPr>
      </w:pPr>
    </w:p>
    <w:p w14:paraId="59F2E8EC" w14:textId="1C010633" w:rsidR="00A822F4" w:rsidRPr="00E51455" w:rsidRDefault="001F1BFC" w:rsidP="003B4EE5">
      <w:pPr>
        <w:keepNext/>
        <w:spacing w:line="240" w:lineRule="auto"/>
        <w:rPr>
          <w:b/>
          <w:noProof/>
          <w:szCs w:val="22"/>
          <w:lang w:val="el-GR"/>
        </w:rPr>
      </w:pPr>
      <w:r w:rsidRPr="00E51455">
        <w:rPr>
          <w:b/>
          <w:noProof/>
          <w:szCs w:val="22"/>
          <w:lang w:val="el-GR"/>
        </w:rPr>
        <w:lastRenderedPageBreak/>
        <w:t>2.</w:t>
      </w:r>
      <w:r w:rsidRPr="00E51455">
        <w:rPr>
          <w:b/>
          <w:noProof/>
          <w:szCs w:val="22"/>
          <w:lang w:val="el-GR"/>
        </w:rPr>
        <w:tab/>
      </w:r>
      <w:r w:rsidR="000F7073" w:rsidRPr="00E51455">
        <w:rPr>
          <w:b/>
          <w:noProof/>
          <w:szCs w:val="22"/>
          <w:lang w:val="el-GR"/>
        </w:rPr>
        <w:t xml:space="preserve">Τι πρέπει να γνωρίζετε πριν πάρετε το </w:t>
      </w:r>
      <w:r w:rsidR="00131D62">
        <w:rPr>
          <w:b/>
          <w:noProof/>
          <w:szCs w:val="22"/>
          <w:lang w:val="el-GR"/>
        </w:rPr>
        <w:t>Eltrombopag Accord</w:t>
      </w:r>
    </w:p>
    <w:p w14:paraId="59F2E8ED" w14:textId="77777777" w:rsidR="00A85804" w:rsidRPr="00E51455" w:rsidRDefault="00A85804" w:rsidP="003B4EE5">
      <w:pPr>
        <w:keepNext/>
        <w:numPr>
          <w:ilvl w:val="12"/>
          <w:numId w:val="0"/>
        </w:numPr>
        <w:tabs>
          <w:tab w:val="clear" w:pos="567"/>
        </w:tabs>
        <w:spacing w:line="240" w:lineRule="auto"/>
        <w:ind w:right="-2"/>
        <w:rPr>
          <w:noProof/>
          <w:color w:val="000000"/>
          <w:szCs w:val="22"/>
          <w:lang w:val="el-GR"/>
        </w:rPr>
      </w:pPr>
    </w:p>
    <w:p w14:paraId="59F2E8EE" w14:textId="1A6B98D1" w:rsidR="00A822F4" w:rsidRPr="00E51455" w:rsidRDefault="00A822F4" w:rsidP="003B4EE5">
      <w:pPr>
        <w:keepNext/>
        <w:numPr>
          <w:ilvl w:val="12"/>
          <w:numId w:val="0"/>
        </w:numPr>
        <w:tabs>
          <w:tab w:val="clear" w:pos="567"/>
        </w:tabs>
        <w:spacing w:line="240" w:lineRule="auto"/>
        <w:rPr>
          <w:noProof/>
          <w:color w:val="000000"/>
          <w:szCs w:val="22"/>
          <w:lang w:val="el-GR"/>
        </w:rPr>
      </w:pPr>
      <w:r w:rsidRPr="00E51455">
        <w:rPr>
          <w:b/>
          <w:color w:val="000000"/>
          <w:szCs w:val="22"/>
          <w:lang w:val="el-GR"/>
        </w:rPr>
        <w:t xml:space="preserve">Μην πάρετε το </w:t>
      </w:r>
      <w:r w:rsidR="00131D62">
        <w:rPr>
          <w:b/>
          <w:color w:val="000000"/>
          <w:szCs w:val="22"/>
          <w:lang w:val="el-GR"/>
        </w:rPr>
        <w:t>Eltrombopag Accord</w:t>
      </w:r>
    </w:p>
    <w:p w14:paraId="59F2E8EF" w14:textId="20376DC8" w:rsidR="00A822F4" w:rsidRPr="00E51455" w:rsidRDefault="00A822F4" w:rsidP="003B4EE5">
      <w:pPr>
        <w:pStyle w:val="listdashnospace"/>
        <w:numPr>
          <w:ilvl w:val="0"/>
          <w:numId w:val="15"/>
        </w:numPr>
        <w:tabs>
          <w:tab w:val="clear" w:pos="747"/>
        </w:tabs>
        <w:ind w:left="567"/>
        <w:rPr>
          <w:noProof/>
          <w:color w:val="000000"/>
          <w:sz w:val="22"/>
          <w:szCs w:val="22"/>
          <w:lang w:val="el-GR"/>
        </w:rPr>
      </w:pPr>
      <w:r w:rsidRPr="00E51455">
        <w:rPr>
          <w:b/>
          <w:bCs/>
          <w:color w:val="000000"/>
          <w:sz w:val="22"/>
          <w:szCs w:val="22"/>
          <w:lang w:val="el-GR"/>
        </w:rPr>
        <w:t>σε περίπτωση αλλεργίας</w:t>
      </w:r>
      <w:r w:rsidRPr="00E51455">
        <w:rPr>
          <w:color w:val="000000"/>
          <w:sz w:val="22"/>
          <w:szCs w:val="22"/>
          <w:lang w:val="el-GR"/>
        </w:rPr>
        <w:t xml:space="preserve"> στ</w:t>
      </w:r>
      <w:r w:rsidR="005E4AB9">
        <w:rPr>
          <w:color w:val="000000"/>
          <w:sz w:val="22"/>
          <w:szCs w:val="22"/>
          <w:lang w:val="el-GR"/>
        </w:rPr>
        <w:t>ην</w:t>
      </w:r>
      <w:r w:rsidRPr="00E51455">
        <w:rPr>
          <w:color w:val="000000"/>
          <w:sz w:val="22"/>
          <w:szCs w:val="22"/>
          <w:lang w:val="el-GR"/>
        </w:rPr>
        <w:t xml:space="preserve"> </w:t>
      </w:r>
      <w:r w:rsidR="005E4AB9">
        <w:rPr>
          <w:color w:val="000000"/>
          <w:sz w:val="22"/>
          <w:szCs w:val="22"/>
          <w:lang w:val="el-GR"/>
        </w:rPr>
        <w:t>ελτρομβοπάγη</w:t>
      </w:r>
      <w:r w:rsidRPr="00E51455">
        <w:rPr>
          <w:color w:val="000000"/>
          <w:sz w:val="22"/>
          <w:szCs w:val="22"/>
          <w:lang w:val="el-GR"/>
        </w:rPr>
        <w:t xml:space="preserve"> ή σε οποιοδήποτε άλλο </w:t>
      </w:r>
      <w:r w:rsidR="000F7073" w:rsidRPr="00E51455">
        <w:rPr>
          <w:color w:val="000000"/>
          <w:sz w:val="22"/>
          <w:szCs w:val="22"/>
          <w:lang w:val="el-GR"/>
        </w:rPr>
        <w:t xml:space="preserve">από τα </w:t>
      </w:r>
      <w:r w:rsidRPr="00E51455">
        <w:rPr>
          <w:color w:val="000000"/>
          <w:sz w:val="22"/>
          <w:szCs w:val="22"/>
          <w:lang w:val="el-GR"/>
        </w:rPr>
        <w:t>συστατικ</w:t>
      </w:r>
      <w:r w:rsidR="000F7073" w:rsidRPr="00E51455">
        <w:rPr>
          <w:color w:val="000000"/>
          <w:sz w:val="22"/>
          <w:szCs w:val="22"/>
          <w:lang w:val="el-GR"/>
        </w:rPr>
        <w:t>ά</w:t>
      </w:r>
      <w:r w:rsidRPr="00E51455">
        <w:rPr>
          <w:color w:val="000000"/>
          <w:sz w:val="22"/>
          <w:szCs w:val="22"/>
          <w:lang w:val="el-GR"/>
        </w:rPr>
        <w:t xml:space="preserve"> </w:t>
      </w:r>
      <w:r w:rsidR="000F7073" w:rsidRPr="00E51455">
        <w:rPr>
          <w:color w:val="000000"/>
          <w:sz w:val="22"/>
          <w:szCs w:val="22"/>
          <w:lang w:val="el-GR"/>
        </w:rPr>
        <w:t xml:space="preserve">αυτού </w:t>
      </w:r>
      <w:r w:rsidRPr="00E51455">
        <w:rPr>
          <w:color w:val="000000"/>
          <w:sz w:val="22"/>
          <w:szCs w:val="22"/>
          <w:lang w:val="el-GR"/>
        </w:rPr>
        <w:t xml:space="preserve">του </w:t>
      </w:r>
      <w:r w:rsidR="000F7073" w:rsidRPr="00E51455">
        <w:rPr>
          <w:color w:val="000000"/>
          <w:sz w:val="22"/>
          <w:szCs w:val="22"/>
          <w:lang w:val="el-GR"/>
        </w:rPr>
        <w:t>φαρμάκου</w:t>
      </w:r>
      <w:r w:rsidRPr="00E51455">
        <w:rPr>
          <w:color w:val="000000"/>
          <w:sz w:val="22"/>
          <w:szCs w:val="22"/>
          <w:lang w:val="el-GR"/>
        </w:rPr>
        <w:t xml:space="preserve"> (αναφέρονται στ</w:t>
      </w:r>
      <w:r w:rsidR="00AB463F" w:rsidRPr="00E51455">
        <w:rPr>
          <w:color w:val="000000"/>
          <w:sz w:val="22"/>
          <w:szCs w:val="22"/>
          <w:lang w:val="el-GR"/>
        </w:rPr>
        <w:t>ην</w:t>
      </w:r>
      <w:r w:rsidRPr="00E51455">
        <w:rPr>
          <w:color w:val="000000"/>
          <w:sz w:val="22"/>
          <w:szCs w:val="22"/>
          <w:lang w:val="el-GR"/>
        </w:rPr>
        <w:t xml:space="preserve"> </w:t>
      </w:r>
      <w:r w:rsidR="00AB463F" w:rsidRPr="00E51455">
        <w:rPr>
          <w:color w:val="000000"/>
          <w:sz w:val="22"/>
          <w:szCs w:val="22"/>
          <w:lang w:val="el-GR"/>
        </w:rPr>
        <w:t>παράγραφο</w:t>
      </w:r>
      <w:r w:rsidR="00CE588B" w:rsidRPr="00E51455">
        <w:rPr>
          <w:color w:val="000000"/>
          <w:sz w:val="22"/>
          <w:szCs w:val="22"/>
          <w:lang w:val="de-CH"/>
        </w:rPr>
        <w:t> </w:t>
      </w:r>
      <w:r w:rsidRPr="00E51455">
        <w:rPr>
          <w:color w:val="000000"/>
          <w:sz w:val="22"/>
          <w:szCs w:val="22"/>
          <w:lang w:val="el-GR"/>
        </w:rPr>
        <w:t>6 με τίτλο «</w:t>
      </w:r>
      <w:r w:rsidRPr="00E51455">
        <w:rPr>
          <w:b/>
          <w:i/>
          <w:color w:val="000000"/>
          <w:sz w:val="22"/>
          <w:szCs w:val="22"/>
          <w:lang w:val="el-GR"/>
        </w:rPr>
        <w:t xml:space="preserve">Τι περιέχει το </w:t>
      </w:r>
      <w:r w:rsidR="00131D62">
        <w:rPr>
          <w:b/>
          <w:i/>
          <w:color w:val="000000"/>
          <w:sz w:val="22"/>
          <w:szCs w:val="22"/>
          <w:lang w:val="el-GR"/>
        </w:rPr>
        <w:t>Eltrombopag Accord</w:t>
      </w:r>
      <w:r w:rsidRPr="00E51455">
        <w:rPr>
          <w:color w:val="000000"/>
          <w:sz w:val="22"/>
          <w:szCs w:val="22"/>
          <w:lang w:val="el-GR"/>
        </w:rPr>
        <w:t>»).</w:t>
      </w:r>
    </w:p>
    <w:p w14:paraId="59F2E8F0" w14:textId="77777777" w:rsidR="00A822F4" w:rsidRPr="00E51455" w:rsidRDefault="00A822F4" w:rsidP="003B4EE5">
      <w:pPr>
        <w:numPr>
          <w:ilvl w:val="0"/>
          <w:numId w:val="16"/>
        </w:numPr>
        <w:tabs>
          <w:tab w:val="clear" w:pos="567"/>
        </w:tabs>
        <w:spacing w:line="240" w:lineRule="auto"/>
        <w:ind w:left="1134" w:hanging="567"/>
        <w:rPr>
          <w:noProof/>
          <w:color w:val="000000"/>
          <w:szCs w:val="22"/>
          <w:lang w:val="el-GR"/>
        </w:rPr>
      </w:pPr>
      <w:r w:rsidRPr="00E51455">
        <w:rPr>
          <w:b/>
          <w:bCs/>
          <w:color w:val="000000"/>
          <w:szCs w:val="22"/>
          <w:lang w:val="el-GR"/>
        </w:rPr>
        <w:t>Συνεννοηθείτε με τον γιατρό σας</w:t>
      </w:r>
      <w:r w:rsidRPr="00E51455">
        <w:rPr>
          <w:color w:val="000000"/>
          <w:szCs w:val="22"/>
          <w:lang w:val="el-GR"/>
        </w:rPr>
        <w:t xml:space="preserve"> εάν νομίζετε ότι αυτό ισχύει για εσάς.</w:t>
      </w:r>
    </w:p>
    <w:p w14:paraId="59F2E8F1" w14:textId="77777777" w:rsidR="00A85804" w:rsidRPr="00E51455" w:rsidRDefault="00A85804" w:rsidP="003B4EE5">
      <w:pPr>
        <w:numPr>
          <w:ilvl w:val="12"/>
          <w:numId w:val="0"/>
        </w:numPr>
        <w:tabs>
          <w:tab w:val="clear" w:pos="567"/>
        </w:tabs>
        <w:spacing w:line="240" w:lineRule="auto"/>
        <w:ind w:right="-2"/>
        <w:rPr>
          <w:noProof/>
          <w:color w:val="000000"/>
          <w:szCs w:val="22"/>
          <w:lang w:val="el-GR"/>
        </w:rPr>
      </w:pPr>
    </w:p>
    <w:p w14:paraId="59F2E8F2" w14:textId="77777777" w:rsidR="00A822F4" w:rsidRPr="00E51455" w:rsidRDefault="00F5412C" w:rsidP="003B4EE5">
      <w:pPr>
        <w:keepNext/>
        <w:numPr>
          <w:ilvl w:val="12"/>
          <w:numId w:val="0"/>
        </w:numPr>
        <w:tabs>
          <w:tab w:val="clear" w:pos="567"/>
        </w:tabs>
        <w:spacing w:line="240" w:lineRule="auto"/>
        <w:rPr>
          <w:b/>
          <w:noProof/>
          <w:color w:val="000000"/>
          <w:szCs w:val="22"/>
          <w:lang w:val="el-GR"/>
        </w:rPr>
      </w:pPr>
      <w:r w:rsidRPr="00E51455">
        <w:rPr>
          <w:b/>
          <w:color w:val="000000"/>
          <w:szCs w:val="22"/>
          <w:lang w:val="el-GR"/>
        </w:rPr>
        <w:t>Προειδοποιήσεις και προφυλάξεις</w:t>
      </w:r>
    </w:p>
    <w:p w14:paraId="59F2E8F3" w14:textId="61AD157E" w:rsidR="00A822F4" w:rsidRPr="00E51455" w:rsidRDefault="00985D94" w:rsidP="003B4EE5">
      <w:pPr>
        <w:keepNext/>
        <w:numPr>
          <w:ilvl w:val="12"/>
          <w:numId w:val="0"/>
        </w:numPr>
        <w:tabs>
          <w:tab w:val="clear" w:pos="567"/>
        </w:tabs>
        <w:spacing w:line="240" w:lineRule="auto"/>
        <w:rPr>
          <w:noProof/>
          <w:color w:val="000000"/>
          <w:szCs w:val="22"/>
          <w:lang w:val="el-GR"/>
        </w:rPr>
      </w:pPr>
      <w:r w:rsidRPr="00E51455">
        <w:rPr>
          <w:color w:val="000000"/>
          <w:szCs w:val="22"/>
          <w:lang w:val="el-GR"/>
        </w:rPr>
        <w:t>Απευθυνθείτε στον γιατρό</w:t>
      </w:r>
      <w:r w:rsidR="00A822F4" w:rsidRPr="00E51455">
        <w:rPr>
          <w:color w:val="000000"/>
          <w:szCs w:val="22"/>
          <w:lang w:val="el-GR"/>
        </w:rPr>
        <w:t xml:space="preserve"> σας </w:t>
      </w:r>
      <w:r w:rsidR="009D3129" w:rsidRPr="00E51455">
        <w:rPr>
          <w:lang w:val="el-GR"/>
        </w:rPr>
        <w:t xml:space="preserve">πριν πάρετε το </w:t>
      </w:r>
      <w:r w:rsidR="00131D62">
        <w:rPr>
          <w:lang w:val="el-GR"/>
        </w:rPr>
        <w:t>Eltrombopag Accord</w:t>
      </w:r>
      <w:r w:rsidR="00A822F4" w:rsidRPr="00E51455">
        <w:rPr>
          <w:color w:val="000000"/>
          <w:szCs w:val="22"/>
          <w:lang w:val="el-GR"/>
        </w:rPr>
        <w:t>:</w:t>
      </w:r>
    </w:p>
    <w:p w14:paraId="59F2E8F4" w14:textId="65687A92" w:rsidR="009D3129" w:rsidRPr="00E51455" w:rsidRDefault="00A822F4" w:rsidP="003B4EE5">
      <w:pPr>
        <w:numPr>
          <w:ilvl w:val="0"/>
          <w:numId w:val="17"/>
        </w:numPr>
        <w:tabs>
          <w:tab w:val="clear" w:pos="747"/>
        </w:tabs>
        <w:ind w:left="567"/>
        <w:rPr>
          <w:color w:val="000000"/>
          <w:szCs w:val="22"/>
          <w:lang w:val="el-GR"/>
        </w:rPr>
      </w:pPr>
      <w:r w:rsidRPr="00E51455">
        <w:rPr>
          <w:color w:val="000000"/>
          <w:szCs w:val="22"/>
          <w:lang w:val="el-GR"/>
        </w:rPr>
        <w:t xml:space="preserve">εάν έχετε </w:t>
      </w:r>
      <w:r w:rsidRPr="00E51455">
        <w:rPr>
          <w:b/>
          <w:bCs/>
          <w:color w:val="000000"/>
          <w:szCs w:val="22"/>
          <w:lang w:val="el-GR"/>
        </w:rPr>
        <w:t>ηπατικά προβλήματα</w:t>
      </w:r>
      <w:r w:rsidRPr="00E51455">
        <w:rPr>
          <w:color w:val="000000"/>
          <w:szCs w:val="22"/>
          <w:lang w:val="el-GR"/>
        </w:rPr>
        <w:t>.</w:t>
      </w:r>
      <w:r w:rsidR="009D3129" w:rsidRPr="00E51455">
        <w:rPr>
          <w:lang w:val="el-GR"/>
        </w:rPr>
        <w:t xml:space="preserve"> </w:t>
      </w:r>
      <w:r w:rsidR="009D3129" w:rsidRPr="00E51455">
        <w:rPr>
          <w:color w:val="000000"/>
          <w:szCs w:val="22"/>
          <w:lang w:val="el-GR"/>
        </w:rPr>
        <w:t>Οι άνθρωποι που έχουν χαμηλό αριθμό αιμοπεταλίων, καθώς και προχωρημένη χρόνια (μακροχρόνια) ηπατική νόσο διατρέχουν μεγαλύτερο κίνδυνο παρενεργειών, συμπεριλαμβανομένων των απειλητικών για τη ζωή ηπατικών βλαβών</w:t>
      </w:r>
      <w:r w:rsidR="00D169EC" w:rsidRPr="00E51455">
        <w:rPr>
          <w:color w:val="000000"/>
          <w:szCs w:val="22"/>
          <w:lang w:val="el-GR"/>
        </w:rPr>
        <w:t xml:space="preserve"> </w:t>
      </w:r>
      <w:r w:rsidR="009D3129" w:rsidRPr="00E51455">
        <w:rPr>
          <w:color w:val="000000"/>
          <w:szCs w:val="22"/>
          <w:lang w:val="el-GR"/>
        </w:rPr>
        <w:t xml:space="preserve">και των θρόμβων στο αίμα. Εάν ο γιατρός σας κρίνει ότι τα οφέλη από τη λήψη </w:t>
      </w:r>
      <w:r w:rsidR="00131D62">
        <w:rPr>
          <w:color w:val="000000"/>
          <w:szCs w:val="22"/>
          <w:lang w:val="el-GR"/>
        </w:rPr>
        <w:t>Eltrombopag Accord</w:t>
      </w:r>
      <w:r w:rsidR="009D3129" w:rsidRPr="00E51455">
        <w:rPr>
          <w:color w:val="000000"/>
          <w:szCs w:val="22"/>
          <w:lang w:val="el-GR"/>
        </w:rPr>
        <w:t xml:space="preserve"> αντισταθμίζουν τους κινδύνους, θα παρακολουθείστε στενά κατά τη διάρκεια της θεραπείας σας.</w:t>
      </w:r>
    </w:p>
    <w:p w14:paraId="59F2E8F5" w14:textId="77777777" w:rsidR="00A362F7" w:rsidRPr="00E51455" w:rsidRDefault="00A822F4" w:rsidP="003B4EE5">
      <w:pPr>
        <w:pStyle w:val="listdashnospace"/>
        <w:numPr>
          <w:ilvl w:val="0"/>
          <w:numId w:val="17"/>
        </w:numPr>
        <w:tabs>
          <w:tab w:val="clear" w:pos="747"/>
          <w:tab w:val="num" w:pos="-3828"/>
        </w:tabs>
        <w:ind w:left="567"/>
        <w:rPr>
          <w:color w:val="000000"/>
          <w:sz w:val="22"/>
          <w:szCs w:val="22"/>
          <w:lang w:val="el-GR"/>
        </w:rPr>
      </w:pPr>
      <w:r w:rsidRPr="00E51455">
        <w:rPr>
          <w:color w:val="000000"/>
          <w:sz w:val="22"/>
          <w:szCs w:val="22"/>
          <w:lang w:val="el-GR"/>
        </w:rPr>
        <w:t xml:space="preserve">εάν διατρέχετε </w:t>
      </w:r>
      <w:r w:rsidRPr="00E51455">
        <w:rPr>
          <w:b/>
          <w:bCs/>
          <w:color w:val="000000"/>
          <w:sz w:val="22"/>
          <w:szCs w:val="22"/>
          <w:lang w:val="el-GR"/>
        </w:rPr>
        <w:t xml:space="preserve">κίνδυνο εμφάνισης θρόμβων αίματος </w:t>
      </w:r>
      <w:r w:rsidRPr="00E51455">
        <w:rPr>
          <w:bCs/>
          <w:color w:val="000000"/>
          <w:sz w:val="22"/>
          <w:szCs w:val="22"/>
          <w:lang w:val="el-GR"/>
        </w:rPr>
        <w:t>στις φλέβες ή τις αρτηρίες σας</w:t>
      </w:r>
      <w:r w:rsidR="009A259B" w:rsidRPr="00E51455">
        <w:rPr>
          <w:bCs/>
          <w:color w:val="000000"/>
          <w:sz w:val="22"/>
          <w:szCs w:val="22"/>
          <w:lang w:val="el-GR"/>
        </w:rPr>
        <w:t>, ή εάν γνωρίζετε ότι η εμφάνιση θρόμβων αίματος είναι συχνή στην οικογένειά σας,</w:t>
      </w:r>
    </w:p>
    <w:p w14:paraId="59F2E8F6" w14:textId="77777777" w:rsidR="009A259B" w:rsidRPr="00E51455" w:rsidRDefault="009A259B" w:rsidP="003B4EE5">
      <w:pPr>
        <w:pStyle w:val="listdashnospace"/>
        <w:numPr>
          <w:ilvl w:val="0"/>
          <w:numId w:val="0"/>
        </w:numPr>
        <w:tabs>
          <w:tab w:val="num" w:pos="747"/>
        </w:tabs>
        <w:ind w:left="567"/>
        <w:rPr>
          <w:color w:val="000000"/>
          <w:sz w:val="22"/>
          <w:szCs w:val="22"/>
          <w:lang w:val="el-GR"/>
        </w:rPr>
      </w:pPr>
      <w:r w:rsidRPr="00E51455">
        <w:rPr>
          <w:bCs/>
          <w:color w:val="000000"/>
          <w:sz w:val="22"/>
          <w:szCs w:val="22"/>
          <w:lang w:val="el-GR"/>
        </w:rPr>
        <w:t>Μπορεί να διατρέχετε</w:t>
      </w:r>
      <w:r w:rsidRPr="00E51455">
        <w:rPr>
          <w:b/>
          <w:bCs/>
          <w:color w:val="000000"/>
          <w:sz w:val="22"/>
          <w:szCs w:val="22"/>
          <w:lang w:val="el-GR"/>
        </w:rPr>
        <w:t xml:space="preserve"> μεγαλύτερο κίνδυνο εμφάνισης θρόμβων του αίματος:</w:t>
      </w:r>
    </w:p>
    <w:p w14:paraId="59F2E8F7" w14:textId="77777777" w:rsidR="009A259B" w:rsidRPr="00E51455" w:rsidRDefault="009A259B" w:rsidP="003B4EE5">
      <w:pPr>
        <w:pStyle w:val="listdashnospace"/>
        <w:tabs>
          <w:tab w:val="clear" w:pos="747"/>
          <w:tab w:val="num" w:pos="-3828"/>
        </w:tabs>
        <w:ind w:left="1134"/>
        <w:rPr>
          <w:color w:val="000000"/>
          <w:sz w:val="22"/>
          <w:szCs w:val="22"/>
        </w:rPr>
      </w:pPr>
      <w:r w:rsidRPr="00E51455">
        <w:rPr>
          <w:color w:val="000000"/>
          <w:sz w:val="22"/>
          <w:szCs w:val="22"/>
          <w:lang w:val="el-GR"/>
        </w:rPr>
        <w:t>καθώς μεγαλώνετε</w:t>
      </w:r>
    </w:p>
    <w:p w14:paraId="59F2E8F8" w14:textId="77777777" w:rsidR="009A259B" w:rsidRPr="00E51455" w:rsidRDefault="009A259B" w:rsidP="003B4EE5">
      <w:pPr>
        <w:pStyle w:val="listdashnospace"/>
        <w:tabs>
          <w:tab w:val="clear" w:pos="747"/>
          <w:tab w:val="num" w:pos="-3828"/>
        </w:tabs>
        <w:ind w:left="1134"/>
        <w:rPr>
          <w:color w:val="000000"/>
          <w:sz w:val="22"/>
          <w:szCs w:val="22"/>
          <w:lang w:val="el-GR"/>
        </w:rPr>
      </w:pPr>
      <w:r w:rsidRPr="00E51455">
        <w:rPr>
          <w:color w:val="000000"/>
          <w:sz w:val="22"/>
          <w:szCs w:val="22"/>
          <w:lang w:val="el-GR"/>
        </w:rPr>
        <w:t>εάν έπρεπε να παραμείνετε κλινήρης για μεγάλο διάστημα</w:t>
      </w:r>
    </w:p>
    <w:p w14:paraId="59F2E8F9" w14:textId="77777777" w:rsidR="009A259B" w:rsidRPr="00E51455" w:rsidRDefault="009A259B" w:rsidP="003B4EE5">
      <w:pPr>
        <w:pStyle w:val="listdashnospace"/>
        <w:tabs>
          <w:tab w:val="clear" w:pos="747"/>
          <w:tab w:val="num" w:pos="-3828"/>
        </w:tabs>
        <w:ind w:left="1134"/>
        <w:rPr>
          <w:color w:val="000000"/>
          <w:sz w:val="22"/>
          <w:szCs w:val="22"/>
        </w:rPr>
      </w:pPr>
      <w:r w:rsidRPr="00E51455">
        <w:rPr>
          <w:color w:val="000000"/>
          <w:sz w:val="22"/>
          <w:szCs w:val="22"/>
          <w:lang w:val="el-GR"/>
        </w:rPr>
        <w:t>εάν έχετε καρκίνο</w:t>
      </w:r>
    </w:p>
    <w:p w14:paraId="59F2E8FA" w14:textId="77777777" w:rsidR="009A259B" w:rsidRPr="00E51455" w:rsidRDefault="009A259B" w:rsidP="003B4EE5">
      <w:pPr>
        <w:pStyle w:val="listdashnospace"/>
        <w:tabs>
          <w:tab w:val="clear" w:pos="747"/>
          <w:tab w:val="num" w:pos="-3828"/>
        </w:tabs>
        <w:ind w:left="1134"/>
        <w:rPr>
          <w:color w:val="000000"/>
          <w:sz w:val="22"/>
          <w:szCs w:val="22"/>
          <w:lang w:val="el-GR"/>
        </w:rPr>
      </w:pPr>
      <w:r w:rsidRPr="00E51455">
        <w:rPr>
          <w:color w:val="000000"/>
          <w:sz w:val="22"/>
          <w:szCs w:val="22"/>
          <w:lang w:val="el-GR"/>
        </w:rPr>
        <w:t>εάν παίρνετε αντισυλληπτικό χάπι ή ορμονική θεραπεία υποκατάστασης</w:t>
      </w:r>
    </w:p>
    <w:p w14:paraId="59F2E8FB" w14:textId="77777777" w:rsidR="009A259B" w:rsidRPr="00E51455" w:rsidRDefault="009A259B" w:rsidP="003B4EE5">
      <w:pPr>
        <w:pStyle w:val="listdashnospace"/>
        <w:tabs>
          <w:tab w:val="clear" w:pos="747"/>
          <w:tab w:val="num" w:pos="-3828"/>
        </w:tabs>
        <w:ind w:left="1134"/>
        <w:rPr>
          <w:color w:val="000000"/>
          <w:sz w:val="22"/>
          <w:szCs w:val="22"/>
          <w:lang w:val="el-GR"/>
        </w:rPr>
      </w:pPr>
      <w:r w:rsidRPr="00E51455">
        <w:rPr>
          <w:color w:val="000000"/>
          <w:sz w:val="22"/>
          <w:szCs w:val="22"/>
          <w:lang w:val="el-GR"/>
        </w:rPr>
        <w:t>εάν έχετε υποβληθεί πρόσφατα σε χειρουργική επέμβαση ή έχετε υποστεί σωματική βλάβη</w:t>
      </w:r>
    </w:p>
    <w:p w14:paraId="59F2E8FC" w14:textId="77777777" w:rsidR="009A259B" w:rsidRPr="00E51455" w:rsidRDefault="009A259B" w:rsidP="003B4EE5">
      <w:pPr>
        <w:pStyle w:val="listdashnospace"/>
        <w:tabs>
          <w:tab w:val="clear" w:pos="747"/>
          <w:tab w:val="num" w:pos="-3828"/>
        </w:tabs>
        <w:ind w:left="1134"/>
        <w:rPr>
          <w:color w:val="000000"/>
          <w:sz w:val="22"/>
          <w:szCs w:val="22"/>
        </w:rPr>
      </w:pPr>
      <w:r w:rsidRPr="00E51455">
        <w:rPr>
          <w:color w:val="000000"/>
          <w:sz w:val="22"/>
          <w:szCs w:val="22"/>
          <w:lang w:val="el-GR"/>
        </w:rPr>
        <w:t>εάν είστε υπέρβαρος (παχύσαρκος)</w:t>
      </w:r>
    </w:p>
    <w:p w14:paraId="59F2E8FD" w14:textId="77777777" w:rsidR="009A259B" w:rsidRPr="00E51455" w:rsidRDefault="009A259B" w:rsidP="003B4EE5">
      <w:pPr>
        <w:pStyle w:val="listdashnospace"/>
        <w:tabs>
          <w:tab w:val="clear" w:pos="747"/>
          <w:tab w:val="num" w:pos="-3828"/>
        </w:tabs>
        <w:ind w:left="1134"/>
        <w:rPr>
          <w:color w:val="000000"/>
          <w:sz w:val="22"/>
          <w:szCs w:val="22"/>
        </w:rPr>
      </w:pPr>
      <w:r w:rsidRPr="00E51455">
        <w:rPr>
          <w:color w:val="000000"/>
          <w:sz w:val="22"/>
          <w:szCs w:val="22"/>
          <w:lang w:val="el-GR"/>
        </w:rPr>
        <w:t>εάν είστε καπνιστής</w:t>
      </w:r>
    </w:p>
    <w:p w14:paraId="59F2E8FE" w14:textId="77777777" w:rsidR="009A259B" w:rsidRPr="00E51455" w:rsidRDefault="009A259B" w:rsidP="003B4EE5">
      <w:pPr>
        <w:pStyle w:val="listdashnospace"/>
        <w:tabs>
          <w:tab w:val="clear" w:pos="747"/>
          <w:tab w:val="num" w:pos="-3828"/>
        </w:tabs>
        <w:ind w:left="1134"/>
        <w:rPr>
          <w:color w:val="000000"/>
          <w:sz w:val="22"/>
          <w:szCs w:val="22"/>
          <w:lang w:val="el-GR"/>
        </w:rPr>
      </w:pPr>
      <w:r w:rsidRPr="00E51455">
        <w:rPr>
          <w:color w:val="000000"/>
          <w:sz w:val="22"/>
          <w:szCs w:val="22"/>
          <w:lang w:val="el-GR"/>
        </w:rPr>
        <w:t>εάν έχετε προχωρημένη χρόνια ηπατοπάθεια</w:t>
      </w:r>
    </w:p>
    <w:p w14:paraId="59F2E8FF" w14:textId="3E434572" w:rsidR="00A52272" w:rsidRPr="00E51455" w:rsidRDefault="003F20ED" w:rsidP="003B4EE5">
      <w:pPr>
        <w:pStyle w:val="listdashnospace"/>
        <w:numPr>
          <w:ilvl w:val="0"/>
          <w:numId w:val="16"/>
        </w:numPr>
        <w:ind w:left="1134" w:hanging="567"/>
        <w:rPr>
          <w:color w:val="000000"/>
          <w:sz w:val="22"/>
          <w:szCs w:val="22"/>
          <w:lang w:val="el-GR"/>
        </w:rPr>
      </w:pPr>
      <w:r w:rsidRPr="00E51455">
        <w:rPr>
          <w:color w:val="000000"/>
          <w:sz w:val="22"/>
          <w:szCs w:val="22"/>
          <w:lang w:val="el-GR"/>
        </w:rPr>
        <w:t>Εάν κάποι</w:t>
      </w:r>
      <w:r w:rsidR="003D6E83" w:rsidRPr="00E51455">
        <w:rPr>
          <w:color w:val="000000"/>
          <w:sz w:val="22"/>
          <w:szCs w:val="22"/>
          <w:lang w:val="el-GR"/>
        </w:rPr>
        <w:t>ο</w:t>
      </w:r>
      <w:r w:rsidRPr="00E51455">
        <w:rPr>
          <w:color w:val="000000"/>
          <w:sz w:val="22"/>
          <w:szCs w:val="22"/>
          <w:lang w:val="el-GR"/>
        </w:rPr>
        <w:t xml:space="preserve"> από αυτ</w:t>
      </w:r>
      <w:r w:rsidR="003D6E83" w:rsidRPr="00E51455">
        <w:rPr>
          <w:color w:val="000000"/>
          <w:sz w:val="22"/>
          <w:szCs w:val="22"/>
          <w:lang w:val="el-GR"/>
        </w:rPr>
        <w:t>ά</w:t>
      </w:r>
      <w:r w:rsidR="00D169EC" w:rsidRPr="00E51455">
        <w:rPr>
          <w:color w:val="000000"/>
          <w:sz w:val="22"/>
          <w:szCs w:val="22"/>
          <w:lang w:val="el-GR"/>
        </w:rPr>
        <w:t xml:space="preserve"> </w:t>
      </w:r>
      <w:r w:rsidR="006871EF" w:rsidRPr="00E51455">
        <w:rPr>
          <w:color w:val="000000"/>
          <w:sz w:val="22"/>
          <w:szCs w:val="22"/>
          <w:lang w:val="el-GR"/>
        </w:rPr>
        <w:t>ισχύει για εσάς</w:t>
      </w:r>
      <w:r w:rsidR="00D169EC" w:rsidRPr="00E51455">
        <w:rPr>
          <w:color w:val="000000"/>
          <w:sz w:val="22"/>
          <w:szCs w:val="22"/>
          <w:lang w:val="el-GR"/>
        </w:rPr>
        <w:t xml:space="preserve"> </w:t>
      </w:r>
      <w:r w:rsidRPr="00E51455">
        <w:rPr>
          <w:b/>
          <w:color w:val="000000"/>
          <w:sz w:val="22"/>
          <w:szCs w:val="22"/>
          <w:lang w:val="el-GR"/>
        </w:rPr>
        <w:t>ενημερώστε το</w:t>
      </w:r>
      <w:r w:rsidR="001C66A1">
        <w:rPr>
          <w:b/>
          <w:color w:val="000000"/>
          <w:sz w:val="22"/>
          <w:szCs w:val="22"/>
          <w:lang w:val="el-GR"/>
        </w:rPr>
        <w:t>ν</w:t>
      </w:r>
      <w:r w:rsidRPr="00E51455">
        <w:rPr>
          <w:b/>
          <w:color w:val="000000"/>
          <w:sz w:val="22"/>
          <w:szCs w:val="22"/>
          <w:lang w:val="el-GR"/>
        </w:rPr>
        <w:t xml:space="preserve"> γιατρό σας</w:t>
      </w:r>
      <w:r w:rsidRPr="00E51455">
        <w:rPr>
          <w:color w:val="000000"/>
          <w:sz w:val="22"/>
          <w:szCs w:val="22"/>
          <w:lang w:val="el-GR"/>
        </w:rPr>
        <w:t xml:space="preserve"> πριν την έναρξη της θεραπείας.</w:t>
      </w:r>
      <w:r w:rsidR="00A52272" w:rsidRPr="00E51455">
        <w:rPr>
          <w:color w:val="000000"/>
          <w:sz w:val="22"/>
          <w:szCs w:val="22"/>
          <w:lang w:val="el-GR"/>
        </w:rPr>
        <w:t xml:space="preserve"> Δεν πρέπει να πάρετε το </w:t>
      </w:r>
      <w:r w:rsidR="00131D62">
        <w:rPr>
          <w:color w:val="000000"/>
          <w:sz w:val="22"/>
          <w:szCs w:val="22"/>
          <w:lang w:val="el-GR"/>
        </w:rPr>
        <w:t>Eltrombopag Accord</w:t>
      </w:r>
      <w:r w:rsidR="00A52272" w:rsidRPr="00E51455">
        <w:rPr>
          <w:color w:val="000000"/>
          <w:sz w:val="22"/>
          <w:szCs w:val="22"/>
          <w:lang w:val="el-GR"/>
        </w:rPr>
        <w:t>, εκτός εάν ο γιατρός σας θεωρήσει ότι τα αναμενόμε</w:t>
      </w:r>
      <w:r w:rsidR="00A52272" w:rsidRPr="00E51455">
        <w:rPr>
          <w:b/>
          <w:color w:val="000000"/>
          <w:sz w:val="22"/>
          <w:szCs w:val="22"/>
          <w:lang w:val="el-GR"/>
        </w:rPr>
        <w:t>ν</w:t>
      </w:r>
      <w:r w:rsidR="00A52272" w:rsidRPr="00E51455">
        <w:rPr>
          <w:color w:val="000000"/>
          <w:sz w:val="22"/>
          <w:szCs w:val="22"/>
          <w:lang w:val="el-GR"/>
        </w:rPr>
        <w:t>α οφέλη αντισταθμίζουν τον κίνδυνο εμφάνισης θρόμβων του αίματος.</w:t>
      </w:r>
    </w:p>
    <w:p w14:paraId="59F2E900" w14:textId="77777777" w:rsidR="00A822F4" w:rsidRPr="00E51455" w:rsidRDefault="00A822F4" w:rsidP="003B4EE5">
      <w:pPr>
        <w:pStyle w:val="listdashnospace"/>
        <w:numPr>
          <w:ilvl w:val="0"/>
          <w:numId w:val="18"/>
        </w:numPr>
        <w:tabs>
          <w:tab w:val="clear" w:pos="747"/>
        </w:tabs>
        <w:ind w:left="567"/>
        <w:rPr>
          <w:color w:val="000000"/>
          <w:sz w:val="22"/>
          <w:szCs w:val="22"/>
          <w:lang w:val="el-GR"/>
        </w:rPr>
      </w:pPr>
      <w:r w:rsidRPr="00E51455">
        <w:rPr>
          <w:color w:val="000000"/>
          <w:sz w:val="22"/>
          <w:szCs w:val="22"/>
          <w:lang w:val="el-GR"/>
        </w:rPr>
        <w:t xml:space="preserve">εάν </w:t>
      </w:r>
      <w:r w:rsidR="00D6171C" w:rsidRPr="00E51455">
        <w:rPr>
          <w:color w:val="000000"/>
          <w:sz w:val="22"/>
          <w:szCs w:val="22"/>
          <w:lang w:val="el-GR"/>
        </w:rPr>
        <w:t>έχετε</w:t>
      </w:r>
      <w:r w:rsidRPr="00E51455">
        <w:rPr>
          <w:color w:val="000000"/>
          <w:sz w:val="22"/>
          <w:szCs w:val="22"/>
          <w:lang w:val="el-GR"/>
        </w:rPr>
        <w:t xml:space="preserve"> </w:t>
      </w:r>
      <w:r w:rsidRPr="00E51455">
        <w:rPr>
          <w:b/>
          <w:bCs/>
          <w:color w:val="000000"/>
          <w:sz w:val="22"/>
          <w:szCs w:val="22"/>
          <w:lang w:val="el-GR"/>
        </w:rPr>
        <w:t>καταρράκτες</w:t>
      </w:r>
      <w:r w:rsidRPr="00E51455">
        <w:rPr>
          <w:color w:val="000000"/>
          <w:sz w:val="22"/>
          <w:szCs w:val="22"/>
          <w:lang w:val="el-GR"/>
        </w:rPr>
        <w:t xml:space="preserve"> (ο φακός του οφθαλμού θολώνει)</w:t>
      </w:r>
    </w:p>
    <w:p w14:paraId="59F2E901" w14:textId="097B4F67" w:rsidR="008976BB" w:rsidRPr="00E51455" w:rsidRDefault="008976BB" w:rsidP="003B4EE5">
      <w:pPr>
        <w:pStyle w:val="listdashnospace"/>
        <w:numPr>
          <w:ilvl w:val="0"/>
          <w:numId w:val="18"/>
        </w:numPr>
        <w:tabs>
          <w:tab w:val="clear" w:pos="747"/>
        </w:tabs>
        <w:ind w:left="567"/>
        <w:rPr>
          <w:color w:val="000000"/>
          <w:sz w:val="22"/>
          <w:szCs w:val="22"/>
          <w:lang w:val="el-GR"/>
        </w:rPr>
      </w:pPr>
      <w:r w:rsidRPr="00E51455">
        <w:rPr>
          <w:noProof/>
          <w:color w:val="000000"/>
          <w:sz w:val="22"/>
          <w:szCs w:val="22"/>
          <w:lang w:val="el-GR"/>
        </w:rPr>
        <w:t xml:space="preserve">εάν έχετε άλλη </w:t>
      </w:r>
      <w:r w:rsidRPr="00E51455">
        <w:rPr>
          <w:b/>
          <w:noProof/>
          <w:color w:val="000000"/>
          <w:sz w:val="22"/>
          <w:szCs w:val="22"/>
          <w:lang w:val="el-GR"/>
        </w:rPr>
        <w:t xml:space="preserve">αιματολογική πάθηση, </w:t>
      </w:r>
      <w:r w:rsidRPr="00E51455">
        <w:rPr>
          <w:noProof/>
          <w:color w:val="000000"/>
          <w:sz w:val="22"/>
          <w:szCs w:val="22"/>
          <w:lang w:val="el-GR"/>
        </w:rPr>
        <w:t xml:space="preserve">όπως το μυελοδυσπλαστικό σύνδρομο (MDS). Ο γιατρός σας θα διενεργήσει εξετάσεις </w:t>
      </w:r>
      <w:r w:rsidR="005971C5">
        <w:rPr>
          <w:noProof/>
          <w:color w:val="000000"/>
          <w:sz w:val="22"/>
          <w:szCs w:val="22"/>
          <w:lang w:val="el-GR"/>
        </w:rPr>
        <w:t>πριν</w:t>
      </w:r>
      <w:r w:rsidR="005971C5" w:rsidRPr="00E51455">
        <w:rPr>
          <w:noProof/>
          <w:color w:val="000000"/>
          <w:sz w:val="22"/>
          <w:szCs w:val="22"/>
          <w:lang w:val="el-GR"/>
        </w:rPr>
        <w:t xml:space="preserve"> </w:t>
      </w:r>
      <w:r w:rsidRPr="00E51455">
        <w:rPr>
          <w:noProof/>
          <w:color w:val="000000"/>
          <w:sz w:val="22"/>
          <w:szCs w:val="22"/>
          <w:lang w:val="el-GR"/>
        </w:rPr>
        <w:t xml:space="preserve">ξεκινήσετε το </w:t>
      </w:r>
      <w:r w:rsidR="00131D62">
        <w:rPr>
          <w:noProof/>
          <w:color w:val="000000"/>
          <w:sz w:val="22"/>
          <w:szCs w:val="22"/>
        </w:rPr>
        <w:t>Eltrombopag</w:t>
      </w:r>
      <w:r w:rsidR="00131D62" w:rsidRPr="004D440D">
        <w:rPr>
          <w:noProof/>
          <w:color w:val="000000"/>
          <w:sz w:val="22"/>
          <w:szCs w:val="22"/>
          <w:lang w:val="el-GR"/>
        </w:rPr>
        <w:t xml:space="preserve"> </w:t>
      </w:r>
      <w:r w:rsidR="00131D62">
        <w:rPr>
          <w:noProof/>
          <w:color w:val="000000"/>
          <w:sz w:val="22"/>
          <w:szCs w:val="22"/>
        </w:rPr>
        <w:t>Accord</w:t>
      </w:r>
      <w:r w:rsidRPr="00E51455">
        <w:rPr>
          <w:noProof/>
          <w:color w:val="000000"/>
          <w:sz w:val="22"/>
          <w:szCs w:val="22"/>
          <w:lang w:val="el-GR"/>
        </w:rPr>
        <w:t xml:space="preserve"> προκειμένου να ελέγξει ότι δεν πάσχετε από αυτή την αιματολογική πάθηση. Εάν έχετε </w:t>
      </w:r>
      <w:r w:rsidRPr="00E51455">
        <w:rPr>
          <w:noProof/>
          <w:color w:val="000000"/>
          <w:sz w:val="22"/>
          <w:szCs w:val="22"/>
        </w:rPr>
        <w:t>MDS</w:t>
      </w:r>
      <w:r w:rsidRPr="00E51455">
        <w:rPr>
          <w:noProof/>
          <w:color w:val="000000"/>
          <w:sz w:val="22"/>
          <w:szCs w:val="22"/>
          <w:lang w:val="el-GR"/>
        </w:rPr>
        <w:t xml:space="preserve"> και πάρετε </w:t>
      </w:r>
      <w:r w:rsidR="00131D62">
        <w:rPr>
          <w:noProof/>
          <w:color w:val="000000"/>
          <w:sz w:val="22"/>
          <w:szCs w:val="22"/>
        </w:rPr>
        <w:t>Eltrombopag</w:t>
      </w:r>
      <w:r w:rsidR="00131D62" w:rsidRPr="004D440D">
        <w:rPr>
          <w:noProof/>
          <w:color w:val="000000"/>
          <w:sz w:val="22"/>
          <w:szCs w:val="22"/>
          <w:lang w:val="el-GR"/>
        </w:rPr>
        <w:t xml:space="preserve"> </w:t>
      </w:r>
      <w:r w:rsidR="00131D62">
        <w:rPr>
          <w:noProof/>
          <w:color w:val="000000"/>
          <w:sz w:val="22"/>
          <w:szCs w:val="22"/>
        </w:rPr>
        <w:t>Accord</w:t>
      </w:r>
      <w:r w:rsidRPr="00E51455">
        <w:rPr>
          <w:noProof/>
          <w:color w:val="000000"/>
          <w:sz w:val="22"/>
          <w:szCs w:val="22"/>
          <w:lang w:val="el-GR"/>
        </w:rPr>
        <w:t xml:space="preserve">, το </w:t>
      </w:r>
      <w:r w:rsidRPr="00E51455">
        <w:rPr>
          <w:noProof/>
          <w:color w:val="000000"/>
          <w:sz w:val="22"/>
          <w:szCs w:val="22"/>
        </w:rPr>
        <w:t>MDS</w:t>
      </w:r>
      <w:r w:rsidRPr="00E51455">
        <w:rPr>
          <w:noProof/>
          <w:color w:val="000000"/>
          <w:sz w:val="22"/>
          <w:szCs w:val="22"/>
          <w:lang w:val="el-GR"/>
        </w:rPr>
        <w:t xml:space="preserve"> μπορεί να επιδεινωθεί.</w:t>
      </w:r>
    </w:p>
    <w:p w14:paraId="59F2E902" w14:textId="77777777" w:rsidR="00A822F4" w:rsidRPr="00E51455" w:rsidRDefault="00A822F4" w:rsidP="003B4EE5">
      <w:pPr>
        <w:numPr>
          <w:ilvl w:val="0"/>
          <w:numId w:val="16"/>
        </w:numPr>
        <w:tabs>
          <w:tab w:val="clear" w:pos="567"/>
        </w:tabs>
        <w:spacing w:line="240" w:lineRule="auto"/>
        <w:ind w:left="1134" w:hanging="567"/>
        <w:rPr>
          <w:noProof/>
          <w:color w:val="000000"/>
          <w:szCs w:val="22"/>
          <w:lang w:val="el-GR"/>
        </w:rPr>
      </w:pPr>
      <w:r w:rsidRPr="00E51455">
        <w:rPr>
          <w:bCs/>
          <w:color w:val="000000"/>
          <w:szCs w:val="22"/>
          <w:lang w:val="el-GR"/>
        </w:rPr>
        <w:t>Ενημερώστε τον γιατρό σας</w:t>
      </w:r>
      <w:r w:rsidRPr="00E51455">
        <w:rPr>
          <w:color w:val="000000"/>
          <w:szCs w:val="22"/>
          <w:lang w:val="el-GR"/>
        </w:rPr>
        <w:t xml:space="preserve"> αν ισχύει οποιοδήποτε από τα παραπάνω για εσάς.</w:t>
      </w:r>
    </w:p>
    <w:p w14:paraId="59F2E903" w14:textId="77777777" w:rsidR="00A85804" w:rsidRPr="00E51455" w:rsidRDefault="00A85804" w:rsidP="003B4EE5">
      <w:pPr>
        <w:pStyle w:val="ListEnd"/>
      </w:pPr>
    </w:p>
    <w:p w14:paraId="59F2E904" w14:textId="77777777" w:rsidR="00A822F4" w:rsidRPr="00E51455" w:rsidRDefault="00A477E1" w:rsidP="003B4EE5">
      <w:pPr>
        <w:pStyle w:val="listdashnospace"/>
        <w:keepNext/>
        <w:numPr>
          <w:ilvl w:val="0"/>
          <w:numId w:val="0"/>
        </w:numPr>
        <w:rPr>
          <w:color w:val="000000"/>
          <w:sz w:val="22"/>
          <w:szCs w:val="22"/>
          <w:lang w:val="el-GR"/>
        </w:rPr>
      </w:pPr>
      <w:r w:rsidRPr="00E51455">
        <w:rPr>
          <w:b/>
          <w:color w:val="000000"/>
          <w:sz w:val="22"/>
          <w:szCs w:val="22"/>
          <w:lang w:val="el-GR"/>
        </w:rPr>
        <w:t>Οφθαλμολογικοί έλεγχοι</w:t>
      </w:r>
    </w:p>
    <w:p w14:paraId="59F2E905" w14:textId="77777777" w:rsidR="008976BB" w:rsidRPr="00E51455" w:rsidRDefault="00A822F4" w:rsidP="003B4EE5">
      <w:pPr>
        <w:spacing w:line="240" w:lineRule="auto"/>
        <w:rPr>
          <w:color w:val="000000"/>
          <w:szCs w:val="22"/>
          <w:lang w:val="el-GR"/>
        </w:rPr>
      </w:pPr>
      <w:r w:rsidRPr="00E51455">
        <w:rPr>
          <w:color w:val="000000"/>
          <w:szCs w:val="22"/>
          <w:lang w:val="el-GR"/>
        </w:rPr>
        <w:t xml:space="preserve">Ο γιατρός σας </w:t>
      </w:r>
      <w:r w:rsidR="00243F33" w:rsidRPr="00E51455">
        <w:rPr>
          <w:color w:val="000000"/>
          <w:szCs w:val="22"/>
          <w:lang w:val="el-GR"/>
        </w:rPr>
        <w:t xml:space="preserve">θα σας </w:t>
      </w:r>
      <w:r w:rsidRPr="00E51455">
        <w:rPr>
          <w:color w:val="000000"/>
          <w:szCs w:val="22"/>
          <w:lang w:val="el-GR"/>
        </w:rPr>
        <w:t>συστήσει έλεγχο για καταρράκτες</w:t>
      </w:r>
      <w:r w:rsidR="002E30C4" w:rsidRPr="00E51455">
        <w:rPr>
          <w:color w:val="000000"/>
          <w:szCs w:val="22"/>
          <w:lang w:val="el-GR"/>
        </w:rPr>
        <w:t>.</w:t>
      </w:r>
      <w:r w:rsidR="003B7FCA" w:rsidRPr="00E51455">
        <w:rPr>
          <w:color w:val="000000"/>
          <w:szCs w:val="22"/>
          <w:lang w:val="el-GR"/>
        </w:rPr>
        <w:t xml:space="preserve"> </w:t>
      </w:r>
      <w:r w:rsidR="008976BB" w:rsidRPr="00E51455">
        <w:rPr>
          <w:color w:val="000000"/>
          <w:szCs w:val="22"/>
          <w:lang w:val="el-GR"/>
        </w:rPr>
        <w:t>Αν δεν υποβάλλεστε σε συνήθεις οφθαλμολογικούς ελέγχους ο γιατρός σας θα κανονίσει τακτικές</w:t>
      </w:r>
      <w:r w:rsidR="000E38C0" w:rsidRPr="00E51455">
        <w:rPr>
          <w:lang w:val="el-GR"/>
        </w:rPr>
        <w:t xml:space="preserve"> </w:t>
      </w:r>
      <w:r w:rsidR="000E38C0" w:rsidRPr="00E51455">
        <w:rPr>
          <w:color w:val="000000"/>
          <w:szCs w:val="22"/>
          <w:lang w:val="el-GR"/>
        </w:rPr>
        <w:t>εξετάσεις.</w:t>
      </w:r>
      <w:r w:rsidR="00F12465" w:rsidRPr="00E51455">
        <w:rPr>
          <w:color w:val="000000"/>
          <w:szCs w:val="22"/>
          <w:lang w:val="el-GR"/>
        </w:rPr>
        <w:t xml:space="preserve"> </w:t>
      </w:r>
      <w:r w:rsidR="008976BB" w:rsidRPr="00E51455">
        <w:rPr>
          <w:color w:val="000000"/>
          <w:szCs w:val="22"/>
          <w:lang w:val="el-GR"/>
        </w:rPr>
        <w:t xml:space="preserve">Μπορεί επίσης να ελεγχθείτε για την εμφάνιση τυχόν αιμορραγίας </w:t>
      </w:r>
      <w:r w:rsidR="002E30C4" w:rsidRPr="00E51455">
        <w:rPr>
          <w:color w:val="000000"/>
          <w:szCs w:val="22"/>
          <w:lang w:val="el-GR"/>
        </w:rPr>
        <w:t xml:space="preserve">μέσα </w:t>
      </w:r>
      <w:r w:rsidR="008976BB" w:rsidRPr="00E51455">
        <w:rPr>
          <w:color w:val="000000"/>
          <w:szCs w:val="22"/>
          <w:lang w:val="el-GR"/>
        </w:rPr>
        <w:t>ή γύρω από τον αμφιβληστροειδή σας (τη στιβάδα φωτοευαίσθητων κυττάρων στο πίσω μέρος του οφθαλμού).</w:t>
      </w:r>
    </w:p>
    <w:p w14:paraId="59F2E906" w14:textId="77777777" w:rsidR="00A85804" w:rsidRPr="00E51455" w:rsidRDefault="00A85804" w:rsidP="003B4EE5">
      <w:pPr>
        <w:numPr>
          <w:ilvl w:val="12"/>
          <w:numId w:val="0"/>
        </w:numPr>
        <w:tabs>
          <w:tab w:val="clear" w:pos="567"/>
        </w:tabs>
        <w:spacing w:line="240" w:lineRule="auto"/>
        <w:rPr>
          <w:noProof/>
          <w:color w:val="000000"/>
          <w:szCs w:val="22"/>
          <w:lang w:val="el-GR"/>
        </w:rPr>
      </w:pPr>
    </w:p>
    <w:p w14:paraId="59F2E907" w14:textId="77777777" w:rsidR="00A822F4" w:rsidRPr="00E51455" w:rsidRDefault="00A822F4" w:rsidP="003B4EE5">
      <w:pPr>
        <w:keepNext/>
        <w:numPr>
          <w:ilvl w:val="12"/>
          <w:numId w:val="0"/>
        </w:numPr>
        <w:tabs>
          <w:tab w:val="clear" w:pos="567"/>
        </w:tabs>
        <w:spacing w:line="240" w:lineRule="auto"/>
        <w:rPr>
          <w:b/>
          <w:noProof/>
          <w:color w:val="000000"/>
          <w:szCs w:val="22"/>
          <w:lang w:val="el-GR"/>
        </w:rPr>
      </w:pPr>
      <w:r w:rsidRPr="00E51455">
        <w:rPr>
          <w:b/>
          <w:color w:val="000000"/>
          <w:szCs w:val="22"/>
          <w:lang w:val="el-GR"/>
        </w:rPr>
        <w:t>Απαιτούνται τακτικές εξετάσεις</w:t>
      </w:r>
    </w:p>
    <w:p w14:paraId="59F2E908" w14:textId="5F5489EB" w:rsidR="00A822F4" w:rsidRPr="00E51455" w:rsidRDefault="00A822F4" w:rsidP="003B4EE5">
      <w:pPr>
        <w:numPr>
          <w:ilvl w:val="12"/>
          <w:numId w:val="0"/>
        </w:numPr>
        <w:tabs>
          <w:tab w:val="clear" w:pos="567"/>
        </w:tabs>
        <w:spacing w:line="240" w:lineRule="auto"/>
        <w:ind w:right="-2"/>
        <w:rPr>
          <w:color w:val="000000"/>
          <w:szCs w:val="22"/>
          <w:lang w:val="el-GR"/>
        </w:rPr>
      </w:pPr>
      <w:r w:rsidRPr="00E51455">
        <w:rPr>
          <w:color w:val="000000"/>
          <w:szCs w:val="22"/>
          <w:lang w:val="el-GR"/>
        </w:rPr>
        <w:t xml:space="preserve">Πριν ξεκινήσετε να παίρνετε το </w:t>
      </w:r>
      <w:r w:rsidR="00131D62">
        <w:rPr>
          <w:color w:val="000000"/>
          <w:szCs w:val="22"/>
          <w:lang w:val="el-GR"/>
        </w:rPr>
        <w:t>Eltrombopag Accord</w:t>
      </w:r>
      <w:r w:rsidRPr="00E51455">
        <w:rPr>
          <w:color w:val="000000"/>
          <w:szCs w:val="22"/>
          <w:lang w:val="el-GR"/>
        </w:rPr>
        <w:t>, ο γιατρός σας θα διεξαγάγει αιματολογικούς ελέγχους, ώστε να ελέγξει τα αιμοσφαίρια σας συμπεριλαμβανομένων των αιμοπεταλίων. Αυτοί οι έλεγχοι θα επαναλαμβάνονται κατά διαστήματα ενώ το παίρνετε.</w:t>
      </w:r>
    </w:p>
    <w:p w14:paraId="59F2E909" w14:textId="77777777" w:rsidR="00F154F8" w:rsidRPr="00E51455" w:rsidRDefault="00F154F8" w:rsidP="003B4EE5">
      <w:pPr>
        <w:numPr>
          <w:ilvl w:val="12"/>
          <w:numId w:val="0"/>
        </w:numPr>
        <w:tabs>
          <w:tab w:val="clear" w:pos="567"/>
        </w:tabs>
        <w:spacing w:line="240" w:lineRule="auto"/>
        <w:ind w:right="-2"/>
        <w:rPr>
          <w:color w:val="000000"/>
          <w:szCs w:val="22"/>
          <w:lang w:val="el-GR"/>
        </w:rPr>
      </w:pPr>
    </w:p>
    <w:p w14:paraId="59F2E90A" w14:textId="77777777" w:rsidR="00727EFC" w:rsidRPr="00E51455" w:rsidRDefault="00727EFC" w:rsidP="003B4EE5">
      <w:pPr>
        <w:keepNext/>
        <w:numPr>
          <w:ilvl w:val="12"/>
          <w:numId w:val="0"/>
        </w:numPr>
        <w:tabs>
          <w:tab w:val="clear" w:pos="567"/>
        </w:tabs>
        <w:spacing w:line="240" w:lineRule="auto"/>
        <w:ind w:right="-2"/>
        <w:rPr>
          <w:color w:val="000000"/>
          <w:szCs w:val="22"/>
          <w:lang w:val="el-GR"/>
        </w:rPr>
      </w:pPr>
      <w:r w:rsidRPr="00E51455">
        <w:rPr>
          <w:b/>
          <w:color w:val="000000"/>
          <w:szCs w:val="22"/>
          <w:lang w:val="el-GR"/>
        </w:rPr>
        <w:t>Αιματολογικές εξετάσεις ηπατικής λειτουργίας</w:t>
      </w:r>
    </w:p>
    <w:p w14:paraId="59F2E90B" w14:textId="184B0E36" w:rsidR="00727EFC" w:rsidRPr="00E51455" w:rsidRDefault="00A822F4" w:rsidP="003B4EE5">
      <w:pPr>
        <w:spacing w:line="240" w:lineRule="auto"/>
        <w:rPr>
          <w:noProof/>
          <w:color w:val="000000"/>
          <w:szCs w:val="22"/>
          <w:lang w:val="el-GR"/>
        </w:rPr>
      </w:pPr>
      <w:r w:rsidRPr="00E51455">
        <w:rPr>
          <w:color w:val="000000"/>
          <w:szCs w:val="22"/>
          <w:lang w:val="el-GR"/>
        </w:rPr>
        <w:t xml:space="preserve">Το </w:t>
      </w:r>
      <w:r w:rsidR="00131D62">
        <w:rPr>
          <w:color w:val="000000"/>
          <w:szCs w:val="22"/>
          <w:lang w:val="el-GR"/>
        </w:rPr>
        <w:t>Eltrombopag Accord</w:t>
      </w:r>
      <w:r w:rsidRPr="00E51455">
        <w:rPr>
          <w:color w:val="000000"/>
          <w:szCs w:val="22"/>
          <w:lang w:val="el-GR"/>
        </w:rPr>
        <w:t xml:space="preserve"> μπορεί να </w:t>
      </w:r>
      <w:r w:rsidR="00243F33" w:rsidRPr="00E51455">
        <w:rPr>
          <w:color w:val="000000"/>
          <w:szCs w:val="22"/>
          <w:lang w:val="el-GR"/>
        </w:rPr>
        <w:t xml:space="preserve">προκαλέσει </w:t>
      </w:r>
      <w:r w:rsidR="009D3129" w:rsidRPr="00E51455">
        <w:rPr>
          <w:color w:val="000000"/>
          <w:szCs w:val="22"/>
          <w:lang w:val="el-GR"/>
        </w:rPr>
        <w:t xml:space="preserve">αποτελέσματα εξετάσεων </w:t>
      </w:r>
      <w:r w:rsidR="00013A2A" w:rsidRPr="00E51455">
        <w:rPr>
          <w:color w:val="000000"/>
          <w:szCs w:val="22"/>
          <w:lang w:val="el-GR"/>
        </w:rPr>
        <w:t xml:space="preserve">αίματος </w:t>
      </w:r>
      <w:r w:rsidR="009D3129" w:rsidRPr="00E51455">
        <w:rPr>
          <w:color w:val="000000"/>
          <w:szCs w:val="22"/>
          <w:lang w:val="el-GR"/>
        </w:rPr>
        <w:t>τα οποία μπορεί να είναι σημεία ηπατικής βλάβης</w:t>
      </w:r>
      <w:r w:rsidR="00194D91" w:rsidRPr="00E51455">
        <w:rPr>
          <w:color w:val="000000"/>
          <w:szCs w:val="22"/>
          <w:lang w:val="el-GR"/>
        </w:rPr>
        <w:t xml:space="preserve"> — μια </w:t>
      </w:r>
      <w:r w:rsidR="00243F33" w:rsidRPr="00E51455">
        <w:rPr>
          <w:color w:val="000000"/>
          <w:szCs w:val="22"/>
          <w:lang w:val="el-GR"/>
        </w:rPr>
        <w:t xml:space="preserve">αύξηση ορισμένων </w:t>
      </w:r>
      <w:r w:rsidR="001F7579" w:rsidRPr="00E51455">
        <w:rPr>
          <w:color w:val="000000"/>
          <w:szCs w:val="22"/>
          <w:lang w:val="el-GR"/>
        </w:rPr>
        <w:t>ηπατικών ενζύμων</w:t>
      </w:r>
      <w:r w:rsidR="00EE2652" w:rsidRPr="00E51455">
        <w:rPr>
          <w:color w:val="000000"/>
          <w:szCs w:val="22"/>
          <w:lang w:val="el-GR"/>
        </w:rPr>
        <w:t xml:space="preserve">, ιδιαιτέρως της χολερυθρίνης, της τρανσαμινάσης της αλανίνης </w:t>
      </w:r>
      <w:r w:rsidR="00194D91" w:rsidRPr="00E51455">
        <w:rPr>
          <w:color w:val="000000"/>
          <w:szCs w:val="22"/>
          <w:lang w:val="el-GR"/>
        </w:rPr>
        <w:t>/</w:t>
      </w:r>
      <w:r w:rsidR="00F12465" w:rsidRPr="00E51455">
        <w:rPr>
          <w:color w:val="000000"/>
          <w:szCs w:val="22"/>
          <w:lang w:val="el-GR"/>
        </w:rPr>
        <w:t xml:space="preserve"> </w:t>
      </w:r>
      <w:r w:rsidR="00EE2652" w:rsidRPr="00E51455">
        <w:rPr>
          <w:color w:val="000000"/>
          <w:szCs w:val="22"/>
          <w:lang w:val="el-GR"/>
        </w:rPr>
        <w:t>της ασπαρτικής τρανσαμινάσης</w:t>
      </w:r>
      <w:r w:rsidRPr="00E51455">
        <w:rPr>
          <w:color w:val="000000"/>
          <w:szCs w:val="22"/>
          <w:lang w:val="el-GR"/>
        </w:rPr>
        <w:t>.</w:t>
      </w:r>
      <w:r w:rsidRPr="00E51455">
        <w:rPr>
          <w:noProof/>
          <w:color w:val="000000"/>
          <w:szCs w:val="22"/>
          <w:lang w:val="el-GR"/>
        </w:rPr>
        <w:t xml:space="preserve"> </w:t>
      </w:r>
      <w:r w:rsidR="00727EFC" w:rsidRPr="00E51455">
        <w:rPr>
          <w:noProof/>
          <w:color w:val="000000"/>
          <w:szCs w:val="22"/>
          <w:lang w:val="el-GR"/>
        </w:rPr>
        <w:t xml:space="preserve">Εάν παίρνετε θεραπείες που βασίζονται στην ιντερφερόνη μαζί με το </w:t>
      </w:r>
      <w:r w:rsidR="00131D62">
        <w:rPr>
          <w:color w:val="000000"/>
          <w:szCs w:val="22"/>
          <w:lang w:val="el-GR"/>
        </w:rPr>
        <w:t>Eltrombopag Accord</w:t>
      </w:r>
      <w:r w:rsidR="00727EFC" w:rsidRPr="00E51455">
        <w:rPr>
          <w:color w:val="000000"/>
          <w:szCs w:val="22"/>
          <w:lang w:val="el-GR"/>
        </w:rPr>
        <w:t xml:space="preserve"> για την αντιμετώπιση του χαμηλού αριθμού των αιμοπεταλίων λόγω ηπατίτιδας </w:t>
      </w:r>
      <w:r w:rsidR="00727EFC" w:rsidRPr="00E51455">
        <w:rPr>
          <w:noProof/>
          <w:color w:val="000000"/>
          <w:szCs w:val="22"/>
        </w:rPr>
        <w:t>C</w:t>
      </w:r>
      <w:r w:rsidR="00727EFC" w:rsidRPr="00E51455">
        <w:rPr>
          <w:noProof/>
          <w:color w:val="000000"/>
          <w:szCs w:val="22"/>
          <w:lang w:val="el-GR"/>
        </w:rPr>
        <w:t>, ορισμένα ηπατικά προβλήματα ενδέχεται να επιδεινωνθούν.</w:t>
      </w:r>
    </w:p>
    <w:p w14:paraId="59F2E90C" w14:textId="77777777" w:rsidR="00F154F8" w:rsidRPr="00E51455" w:rsidRDefault="00F154F8" w:rsidP="003B4EE5">
      <w:pPr>
        <w:spacing w:line="240" w:lineRule="auto"/>
        <w:rPr>
          <w:noProof/>
          <w:color w:val="000000"/>
          <w:szCs w:val="22"/>
          <w:lang w:val="el-GR"/>
        </w:rPr>
      </w:pPr>
    </w:p>
    <w:p w14:paraId="59F2E90D" w14:textId="57180CF5" w:rsidR="00A822F4" w:rsidRPr="00E51455" w:rsidRDefault="00A822F4" w:rsidP="003B4EE5">
      <w:pPr>
        <w:keepNext/>
        <w:spacing w:line="240" w:lineRule="auto"/>
        <w:rPr>
          <w:noProof/>
          <w:color w:val="000000"/>
          <w:szCs w:val="22"/>
          <w:lang w:val="el-GR"/>
        </w:rPr>
      </w:pPr>
      <w:r w:rsidRPr="00E51455">
        <w:rPr>
          <w:color w:val="000000"/>
          <w:szCs w:val="22"/>
          <w:lang w:val="el-GR"/>
        </w:rPr>
        <w:t xml:space="preserve">Θα υποβληθείτε σε αιματολογικούς ελέγχους για να ελεγχθεί η ηπατική σας λειτουργία πριν ξεκινήσετε να παίρνετε το </w:t>
      </w:r>
      <w:r w:rsidR="00131D62">
        <w:rPr>
          <w:color w:val="000000"/>
          <w:szCs w:val="22"/>
          <w:lang w:val="el-GR"/>
        </w:rPr>
        <w:t>Eltrombopag Accord</w:t>
      </w:r>
      <w:r w:rsidRPr="00E51455">
        <w:rPr>
          <w:color w:val="000000"/>
          <w:szCs w:val="22"/>
          <w:lang w:val="el-GR"/>
        </w:rPr>
        <w:t xml:space="preserve"> και κατά διαστήματα ενώ το παίρνετε.</w:t>
      </w:r>
      <w:r w:rsidRPr="00E51455">
        <w:rPr>
          <w:noProof/>
          <w:color w:val="000000"/>
          <w:szCs w:val="22"/>
          <w:lang w:val="el-GR"/>
        </w:rPr>
        <w:t xml:space="preserve"> </w:t>
      </w:r>
      <w:r w:rsidRPr="00E51455">
        <w:rPr>
          <w:color w:val="000000"/>
          <w:szCs w:val="22"/>
          <w:lang w:val="el-GR"/>
        </w:rPr>
        <w:t xml:space="preserve">Μπορεί να χρειαστεί να διακόψετε τη λήψη </w:t>
      </w:r>
      <w:r w:rsidR="00131D62">
        <w:rPr>
          <w:color w:val="000000"/>
          <w:szCs w:val="22"/>
          <w:lang w:val="el-GR"/>
        </w:rPr>
        <w:t>Eltrombopag Accord</w:t>
      </w:r>
      <w:r w:rsidRPr="00E51455">
        <w:rPr>
          <w:color w:val="000000"/>
          <w:szCs w:val="22"/>
          <w:lang w:val="el-GR"/>
        </w:rPr>
        <w:t xml:space="preserve"> εάν αυξηθεί πάρα πολύ η ποσότητα αυτών των ουσιών ή εάν παρουσιάσετε </w:t>
      </w:r>
      <w:r w:rsidR="00194D91" w:rsidRPr="00E51455">
        <w:rPr>
          <w:color w:val="000000"/>
          <w:szCs w:val="22"/>
          <w:lang w:val="el-GR"/>
        </w:rPr>
        <w:t xml:space="preserve">άλλα </w:t>
      </w:r>
      <w:r w:rsidRPr="00E51455">
        <w:rPr>
          <w:color w:val="000000"/>
          <w:szCs w:val="22"/>
          <w:lang w:val="el-GR"/>
        </w:rPr>
        <w:t>σημεία ηπατικής βλάβης.</w:t>
      </w:r>
    </w:p>
    <w:p w14:paraId="59F2E90E" w14:textId="77777777" w:rsidR="00727EFC" w:rsidRPr="00E51455" w:rsidRDefault="00727EFC" w:rsidP="003B4EE5">
      <w:pPr>
        <w:pStyle w:val="Action"/>
        <w:tabs>
          <w:tab w:val="clear" w:pos="851"/>
        </w:tabs>
        <w:spacing w:before="0"/>
        <w:ind w:left="567" w:hanging="567"/>
        <w:rPr>
          <w:noProof/>
          <w:lang w:val="el-GR"/>
        </w:rPr>
      </w:pPr>
      <w:r w:rsidRPr="00E51455">
        <w:rPr>
          <w:b/>
          <w:noProof/>
          <w:lang w:val="el-GR"/>
        </w:rPr>
        <w:t>Διαβάστε τις πληροφορίες «</w:t>
      </w:r>
      <w:r w:rsidR="00194D91" w:rsidRPr="00E51455">
        <w:rPr>
          <w:b/>
          <w:i/>
          <w:noProof/>
          <w:lang w:val="el-GR"/>
        </w:rPr>
        <w:t>Ηπατικά προβλήματα</w:t>
      </w:r>
      <w:r w:rsidRPr="00E51455">
        <w:rPr>
          <w:b/>
          <w:noProof/>
          <w:lang w:val="el-GR"/>
        </w:rPr>
        <w:t xml:space="preserve">» στην </w:t>
      </w:r>
      <w:r w:rsidR="00D766F5" w:rsidRPr="00E51455">
        <w:rPr>
          <w:b/>
          <w:noProof/>
          <w:lang w:val="el-GR"/>
        </w:rPr>
        <w:t>π</w:t>
      </w:r>
      <w:r w:rsidRPr="00E51455">
        <w:rPr>
          <w:b/>
          <w:noProof/>
          <w:lang w:val="el-GR"/>
        </w:rPr>
        <w:t>αράγραφο 4 του παρόντος φύλου οδηγιών χρήσης</w:t>
      </w:r>
    </w:p>
    <w:p w14:paraId="59F2E90F" w14:textId="77777777" w:rsidR="00054848" w:rsidRPr="00E51455" w:rsidRDefault="00054848" w:rsidP="003B4EE5">
      <w:pPr>
        <w:pStyle w:val="Bulletindent"/>
        <w:spacing w:before="0" w:line="240" w:lineRule="auto"/>
        <w:ind w:left="0"/>
        <w:rPr>
          <w:color w:val="000000"/>
          <w:szCs w:val="22"/>
          <w:lang w:val="el-GR"/>
        </w:rPr>
      </w:pPr>
    </w:p>
    <w:p w14:paraId="59F2E910" w14:textId="77777777" w:rsidR="00727EFC" w:rsidRPr="00E51455" w:rsidRDefault="00727EFC" w:rsidP="003B4EE5">
      <w:pPr>
        <w:pStyle w:val="Bulletindent"/>
        <w:keepNext/>
        <w:spacing w:before="0" w:line="240" w:lineRule="auto"/>
        <w:ind w:left="0"/>
        <w:rPr>
          <w:b/>
          <w:color w:val="000000"/>
          <w:szCs w:val="22"/>
          <w:lang w:val="el-GR"/>
        </w:rPr>
      </w:pPr>
      <w:r w:rsidRPr="00E51455">
        <w:rPr>
          <w:b/>
          <w:color w:val="000000"/>
          <w:szCs w:val="22"/>
          <w:lang w:val="el-GR"/>
        </w:rPr>
        <w:t>Αιματολογικές εξετάσεις για τον αριθμό των αιμοπεταλίων</w:t>
      </w:r>
    </w:p>
    <w:p w14:paraId="59F2E911" w14:textId="0F824BA7" w:rsidR="00A822F4" w:rsidRPr="00E51455" w:rsidRDefault="00A822F4" w:rsidP="003B4EE5">
      <w:pPr>
        <w:pStyle w:val="Default"/>
        <w:rPr>
          <w:sz w:val="22"/>
          <w:szCs w:val="22"/>
          <w:lang w:val="el-GR"/>
        </w:rPr>
      </w:pPr>
      <w:r w:rsidRPr="00E51455">
        <w:rPr>
          <w:sz w:val="22"/>
          <w:szCs w:val="22"/>
          <w:lang w:val="el-GR"/>
        </w:rPr>
        <w:t xml:space="preserve">Εάν διακόψετε τη λήψη </w:t>
      </w:r>
      <w:r w:rsidR="00243F33" w:rsidRPr="00E51455">
        <w:rPr>
          <w:sz w:val="22"/>
          <w:szCs w:val="22"/>
          <w:lang w:val="el-GR"/>
        </w:rPr>
        <w:t xml:space="preserve">του </w:t>
      </w:r>
      <w:r w:rsidR="00131D62">
        <w:rPr>
          <w:sz w:val="22"/>
          <w:szCs w:val="22"/>
          <w:lang w:val="el-GR"/>
        </w:rPr>
        <w:t>Eltrombopag Accord</w:t>
      </w:r>
      <w:r w:rsidRPr="00E51455">
        <w:rPr>
          <w:sz w:val="22"/>
          <w:szCs w:val="22"/>
          <w:lang w:val="el-GR"/>
        </w:rPr>
        <w:t xml:space="preserve"> είναι πιθανόν </w:t>
      </w:r>
      <w:r w:rsidR="00243F33" w:rsidRPr="00E51455">
        <w:rPr>
          <w:sz w:val="22"/>
          <w:szCs w:val="22"/>
          <w:lang w:val="el-GR"/>
        </w:rPr>
        <w:t>ο αριθμός αιμοπεταλίων του αίματός σας να μειωθεί εκ νέου.</w:t>
      </w:r>
      <w:r w:rsidR="00344138" w:rsidRPr="00E51455">
        <w:rPr>
          <w:sz w:val="22"/>
          <w:szCs w:val="22"/>
          <w:lang w:val="el-GR"/>
        </w:rPr>
        <w:t xml:space="preserve"> </w:t>
      </w:r>
      <w:r w:rsidR="00243F33" w:rsidRPr="00E51455">
        <w:rPr>
          <w:sz w:val="22"/>
          <w:szCs w:val="22"/>
          <w:lang w:val="el-GR"/>
        </w:rPr>
        <w:t>Ο αριθμός των αιμοπεταλίων θα</w:t>
      </w:r>
      <w:r w:rsidR="00243F33" w:rsidRPr="00E51455" w:rsidDel="00727EFC">
        <w:rPr>
          <w:sz w:val="22"/>
          <w:szCs w:val="22"/>
          <w:lang w:val="el-GR"/>
        </w:rPr>
        <w:t xml:space="preserve"> </w:t>
      </w:r>
      <w:r w:rsidRPr="00E51455">
        <w:rPr>
          <w:sz w:val="22"/>
          <w:szCs w:val="22"/>
          <w:lang w:val="el-GR"/>
        </w:rPr>
        <w:t>παρακολουθείται</w:t>
      </w:r>
      <w:r w:rsidR="00727EFC" w:rsidRPr="00E51455">
        <w:rPr>
          <w:sz w:val="22"/>
          <w:szCs w:val="22"/>
          <w:lang w:val="el-GR"/>
        </w:rPr>
        <w:t xml:space="preserve"> </w:t>
      </w:r>
      <w:r w:rsidRPr="00E51455">
        <w:rPr>
          <w:sz w:val="22"/>
          <w:szCs w:val="22"/>
          <w:lang w:val="el-GR"/>
        </w:rPr>
        <w:t>και ο γιατρός σας θα συζητήσει μ</w:t>
      </w:r>
      <w:r w:rsidR="00F9768F" w:rsidRPr="00E51455">
        <w:rPr>
          <w:sz w:val="22"/>
          <w:szCs w:val="22"/>
          <w:lang w:val="el-GR"/>
        </w:rPr>
        <w:t>αζί σας κατάλληλες προφυλάξεις.</w:t>
      </w:r>
    </w:p>
    <w:p w14:paraId="59F2E912" w14:textId="77777777" w:rsidR="00054848" w:rsidRPr="00E51455" w:rsidRDefault="00054848" w:rsidP="003B4EE5">
      <w:pPr>
        <w:pStyle w:val="Default"/>
        <w:rPr>
          <w:sz w:val="22"/>
          <w:szCs w:val="22"/>
          <w:lang w:val="el-GR"/>
        </w:rPr>
      </w:pPr>
    </w:p>
    <w:p w14:paraId="59F2E913" w14:textId="1CF1BC66" w:rsidR="00A822F4" w:rsidRPr="00E51455" w:rsidRDefault="00194D91" w:rsidP="003B4EE5">
      <w:pPr>
        <w:pStyle w:val="Default"/>
        <w:rPr>
          <w:sz w:val="22"/>
          <w:szCs w:val="22"/>
          <w:lang w:val="el-GR"/>
        </w:rPr>
      </w:pPr>
      <w:r w:rsidRPr="00E51455">
        <w:rPr>
          <w:sz w:val="22"/>
          <w:szCs w:val="22"/>
          <w:lang w:val="el-GR"/>
        </w:rPr>
        <w:t>Ο πολύ</w:t>
      </w:r>
      <w:r w:rsidR="00A822F4" w:rsidRPr="00E51455">
        <w:rPr>
          <w:sz w:val="22"/>
          <w:szCs w:val="22"/>
          <w:lang w:val="el-GR"/>
        </w:rPr>
        <w:t xml:space="preserve"> υψηλ</w:t>
      </w:r>
      <w:r w:rsidR="00B965D6" w:rsidRPr="00E51455">
        <w:rPr>
          <w:sz w:val="22"/>
          <w:szCs w:val="22"/>
          <w:lang w:val="el-GR"/>
        </w:rPr>
        <w:t>ό</w:t>
      </w:r>
      <w:r w:rsidRPr="00E51455">
        <w:rPr>
          <w:sz w:val="22"/>
          <w:szCs w:val="22"/>
          <w:lang w:val="el-GR"/>
        </w:rPr>
        <w:t>ς</w:t>
      </w:r>
      <w:r w:rsidR="00A822F4" w:rsidRPr="00E51455">
        <w:rPr>
          <w:sz w:val="22"/>
          <w:szCs w:val="22"/>
          <w:lang w:val="el-GR"/>
        </w:rPr>
        <w:t xml:space="preserve"> αριθμ</w:t>
      </w:r>
      <w:r w:rsidR="00B965D6" w:rsidRPr="00E51455">
        <w:rPr>
          <w:sz w:val="22"/>
          <w:szCs w:val="22"/>
          <w:lang w:val="el-GR"/>
        </w:rPr>
        <w:t>ό</w:t>
      </w:r>
      <w:r w:rsidRPr="00E51455">
        <w:rPr>
          <w:sz w:val="22"/>
          <w:szCs w:val="22"/>
          <w:lang w:val="el-GR"/>
        </w:rPr>
        <w:t>ς</w:t>
      </w:r>
      <w:r w:rsidR="00A822F4" w:rsidRPr="00E51455">
        <w:rPr>
          <w:sz w:val="22"/>
          <w:szCs w:val="22"/>
          <w:lang w:val="el-GR"/>
        </w:rPr>
        <w:t xml:space="preserve"> αιμοπεταλίων, μπορεί να </w:t>
      </w:r>
      <w:r w:rsidRPr="00E51455">
        <w:rPr>
          <w:sz w:val="22"/>
          <w:szCs w:val="22"/>
          <w:lang w:val="el-GR"/>
        </w:rPr>
        <w:t>αυξήσει τ</w:t>
      </w:r>
      <w:r w:rsidR="00A822F4" w:rsidRPr="00E51455">
        <w:rPr>
          <w:sz w:val="22"/>
          <w:szCs w:val="22"/>
          <w:lang w:val="el-GR"/>
        </w:rPr>
        <w:t>ο</w:t>
      </w:r>
      <w:r w:rsidRPr="00E51455">
        <w:rPr>
          <w:sz w:val="22"/>
          <w:szCs w:val="22"/>
          <w:lang w:val="el-GR"/>
        </w:rPr>
        <w:t>ν</w:t>
      </w:r>
      <w:r w:rsidR="00A822F4" w:rsidRPr="00E51455">
        <w:rPr>
          <w:sz w:val="22"/>
          <w:szCs w:val="22"/>
          <w:lang w:val="el-GR"/>
        </w:rPr>
        <w:t xml:space="preserve"> κίνδυνος εμφάνισης θρόμβων αίματος</w:t>
      </w:r>
      <w:r w:rsidR="00B965D6" w:rsidRPr="00E51455">
        <w:rPr>
          <w:sz w:val="22"/>
          <w:szCs w:val="22"/>
          <w:lang w:val="el-GR"/>
        </w:rPr>
        <w:t>.</w:t>
      </w:r>
      <w:r w:rsidR="0034461A" w:rsidRPr="00E51455">
        <w:rPr>
          <w:sz w:val="22"/>
          <w:szCs w:val="22"/>
          <w:lang w:val="el-GR"/>
        </w:rPr>
        <w:t xml:space="preserve"> </w:t>
      </w:r>
      <w:r w:rsidR="00243F33" w:rsidRPr="00E51455">
        <w:rPr>
          <w:sz w:val="22"/>
          <w:szCs w:val="22"/>
          <w:lang w:val="el-GR"/>
        </w:rPr>
        <w:t>Ω</w:t>
      </w:r>
      <w:r w:rsidR="0034461A" w:rsidRPr="00E51455">
        <w:rPr>
          <w:sz w:val="22"/>
          <w:szCs w:val="22"/>
          <w:lang w:val="el-GR"/>
        </w:rPr>
        <w:t xml:space="preserve">στόσο θρόμβοι αίματος μπορούν </w:t>
      </w:r>
      <w:r w:rsidRPr="00E51455">
        <w:rPr>
          <w:sz w:val="22"/>
          <w:szCs w:val="22"/>
          <w:lang w:val="el-GR"/>
        </w:rPr>
        <w:t xml:space="preserve">επίσης </w:t>
      </w:r>
      <w:r w:rsidR="0034461A" w:rsidRPr="00E51455">
        <w:rPr>
          <w:sz w:val="22"/>
          <w:szCs w:val="22"/>
          <w:lang w:val="el-GR"/>
        </w:rPr>
        <w:t xml:space="preserve">να </w:t>
      </w:r>
      <w:r w:rsidRPr="00E51455">
        <w:rPr>
          <w:sz w:val="22"/>
          <w:szCs w:val="22"/>
          <w:lang w:val="el-GR"/>
        </w:rPr>
        <w:t>σχηματ</w:t>
      </w:r>
      <w:r w:rsidR="0034461A" w:rsidRPr="00E51455">
        <w:rPr>
          <w:sz w:val="22"/>
          <w:szCs w:val="22"/>
          <w:lang w:val="el-GR"/>
        </w:rPr>
        <w:t>ισθούν με φυσιολογικούς ή ακόμα και χαμηλούς αριθμούς αιμοπεταλίων</w:t>
      </w:r>
      <w:r w:rsidR="00A822F4" w:rsidRPr="00E51455">
        <w:rPr>
          <w:sz w:val="22"/>
          <w:szCs w:val="22"/>
          <w:lang w:val="el-GR"/>
        </w:rPr>
        <w:t xml:space="preserve">. Ο γιατρός σας θα προσαρμόσει τη δόση του </w:t>
      </w:r>
      <w:r w:rsidR="00131D62">
        <w:rPr>
          <w:sz w:val="22"/>
          <w:szCs w:val="22"/>
          <w:lang w:val="el-GR"/>
        </w:rPr>
        <w:t>Eltrombopag Accord</w:t>
      </w:r>
      <w:r w:rsidR="00A822F4" w:rsidRPr="00E51455">
        <w:rPr>
          <w:sz w:val="22"/>
          <w:szCs w:val="22"/>
          <w:lang w:val="el-GR"/>
        </w:rPr>
        <w:t xml:space="preserve">, ώστε να διασφαλίσει ότι ο αριθμός των αιμοπεταλίων </w:t>
      </w:r>
      <w:r w:rsidR="00F9768F" w:rsidRPr="00E51455">
        <w:rPr>
          <w:sz w:val="22"/>
          <w:szCs w:val="22"/>
          <w:lang w:val="el-GR"/>
        </w:rPr>
        <w:t>σας δεν καθίσταται πολύ υψηλός.</w:t>
      </w:r>
    </w:p>
    <w:p w14:paraId="59F2E914" w14:textId="77777777" w:rsidR="00A85804" w:rsidRPr="00E51455" w:rsidRDefault="00A85804" w:rsidP="003B4EE5">
      <w:pPr>
        <w:pStyle w:val="ListEnd"/>
      </w:pPr>
    </w:p>
    <w:p w14:paraId="59F2E915" w14:textId="53542D4C" w:rsidR="00D6171C" w:rsidRPr="00E51455" w:rsidRDefault="00B97331" w:rsidP="003B4EE5">
      <w:pPr>
        <w:pStyle w:val="Action"/>
        <w:keepNext/>
        <w:numPr>
          <w:ilvl w:val="0"/>
          <w:numId w:val="0"/>
        </w:numPr>
        <w:tabs>
          <w:tab w:val="clear" w:pos="851"/>
        </w:tabs>
        <w:spacing w:before="0"/>
        <w:rPr>
          <w:noProof/>
          <w:lang w:val="el-GR"/>
        </w:rPr>
      </w:pPr>
      <w:r w:rsidRPr="0080680E">
        <w:rPr>
          <w:noProof/>
          <w:lang w:val="en-IN" w:eastAsia="en-IN"/>
        </w:rPr>
        <w:drawing>
          <wp:inline distT="0" distB="0" distL="0" distR="0" wp14:anchorId="074EA3C1" wp14:editId="6EECDB15">
            <wp:extent cx="238760" cy="246380"/>
            <wp:effectExtent l="0" t="0" r="8890" b="1270"/>
            <wp:docPr id="836" name="Picture 836"/>
            <wp:cNvGraphicFramePr/>
            <a:graphic xmlns:a="http://schemas.openxmlformats.org/drawingml/2006/main">
              <a:graphicData uri="http://schemas.openxmlformats.org/drawingml/2006/picture">
                <pic:pic xmlns:pic="http://schemas.openxmlformats.org/drawingml/2006/picture">
                  <pic:nvPicPr>
                    <pic:cNvPr id="836" name="Picture 836"/>
                    <pic:cNvPicPr/>
                  </pic:nvPicPr>
                  <pic:blipFill>
                    <a:blip r:embed="rId14">
                      <a:grayscl/>
                      <a:extLst>
                        <a:ext uri="{BEBA8EAE-BF5A-486C-A8C5-ECC9F3942E4B}">
                          <a14:imgProps xmlns:a14="http://schemas.microsoft.com/office/drawing/2010/main">
                            <a14:imgLayer r:embed="rId15">
                              <a14:imgEffect>
                                <a14:saturation sat="0"/>
                              </a14:imgEffect>
                            </a14:imgLayer>
                          </a14:imgProps>
                        </a:ext>
                      </a:extLst>
                    </a:blip>
                    <a:stretch>
                      <a:fillRect/>
                    </a:stretch>
                  </pic:blipFill>
                  <pic:spPr>
                    <a:xfrm>
                      <a:off x="0" y="0"/>
                      <a:ext cx="238760" cy="246380"/>
                    </a:xfrm>
                    <a:prstGeom prst="rect">
                      <a:avLst/>
                    </a:prstGeom>
                  </pic:spPr>
                </pic:pic>
              </a:graphicData>
            </a:graphic>
          </wp:inline>
        </w:drawing>
      </w:r>
      <w:r w:rsidRPr="005971C5">
        <w:rPr>
          <w:b/>
          <w:lang w:val="el-GR"/>
        </w:rPr>
        <w:t xml:space="preserve"> </w:t>
      </w:r>
      <w:r w:rsidR="002739DA" w:rsidRPr="00E51455">
        <w:rPr>
          <w:b/>
          <w:lang w:val="el-GR"/>
        </w:rPr>
        <w:t>Ζητήστε αμέσως ιατρική βοήθεια</w:t>
      </w:r>
      <w:r w:rsidR="0034461A" w:rsidRPr="00E51455">
        <w:rPr>
          <w:lang w:val="el-GR"/>
        </w:rPr>
        <w:t xml:space="preserve"> εάν παρουσιάσετε οποιαδήποτε από αυτά τα σημεία </w:t>
      </w:r>
      <w:r w:rsidR="00D6171C" w:rsidRPr="00E51455">
        <w:rPr>
          <w:b/>
          <w:lang w:val="el-GR"/>
        </w:rPr>
        <w:t>θρόμβου αίματος</w:t>
      </w:r>
      <w:r w:rsidR="0034461A" w:rsidRPr="00E51455">
        <w:rPr>
          <w:lang w:val="el-GR"/>
        </w:rPr>
        <w:t>:</w:t>
      </w:r>
    </w:p>
    <w:p w14:paraId="59F2E916" w14:textId="5AA1C94E" w:rsidR="00D6171C" w:rsidRPr="00E51455" w:rsidRDefault="00C33908" w:rsidP="003B4EE5">
      <w:pPr>
        <w:pStyle w:val="listdashnospace"/>
        <w:keepNext/>
        <w:numPr>
          <w:ilvl w:val="0"/>
          <w:numId w:val="19"/>
        </w:numPr>
        <w:tabs>
          <w:tab w:val="clear" w:pos="747"/>
        </w:tabs>
        <w:ind w:left="567"/>
        <w:rPr>
          <w:color w:val="000000"/>
          <w:sz w:val="22"/>
          <w:szCs w:val="22"/>
          <w:lang w:val="el-GR"/>
        </w:rPr>
      </w:pPr>
      <w:r w:rsidRPr="00E51455">
        <w:rPr>
          <w:b/>
          <w:color w:val="000000"/>
          <w:sz w:val="22"/>
          <w:szCs w:val="22"/>
          <w:lang w:val="el-GR"/>
        </w:rPr>
        <w:t>πρήξιμο</w:t>
      </w:r>
      <w:r w:rsidRPr="00E51455">
        <w:rPr>
          <w:color w:val="000000"/>
          <w:sz w:val="22"/>
          <w:szCs w:val="22"/>
          <w:lang w:val="el-GR"/>
        </w:rPr>
        <w:t xml:space="preserve">, </w:t>
      </w:r>
      <w:r w:rsidRPr="00E51455">
        <w:rPr>
          <w:b/>
          <w:color w:val="000000"/>
          <w:sz w:val="22"/>
          <w:szCs w:val="22"/>
          <w:lang w:val="el-GR"/>
        </w:rPr>
        <w:t>πόνο</w:t>
      </w:r>
      <w:r w:rsidRPr="00E51455">
        <w:rPr>
          <w:color w:val="000000"/>
          <w:sz w:val="22"/>
          <w:szCs w:val="22"/>
          <w:lang w:val="el-GR"/>
        </w:rPr>
        <w:t xml:space="preserve"> ή ευαισθησία </w:t>
      </w:r>
      <w:r w:rsidRPr="00E51455">
        <w:rPr>
          <w:b/>
          <w:color w:val="000000"/>
          <w:sz w:val="22"/>
          <w:szCs w:val="22"/>
          <w:lang w:val="el-GR"/>
        </w:rPr>
        <w:t>στο πόδι</w:t>
      </w:r>
    </w:p>
    <w:p w14:paraId="59F2E917" w14:textId="77777777" w:rsidR="00D6171C" w:rsidRPr="00E51455" w:rsidRDefault="0057083D" w:rsidP="003B4EE5">
      <w:pPr>
        <w:pStyle w:val="listdashnospace"/>
        <w:keepNext/>
        <w:numPr>
          <w:ilvl w:val="0"/>
          <w:numId w:val="19"/>
        </w:numPr>
        <w:tabs>
          <w:tab w:val="clear" w:pos="747"/>
        </w:tabs>
        <w:ind w:left="567"/>
        <w:rPr>
          <w:color w:val="000000"/>
          <w:sz w:val="22"/>
          <w:szCs w:val="22"/>
          <w:lang w:val="el-GR"/>
        </w:rPr>
      </w:pPr>
      <w:r w:rsidRPr="00E51455">
        <w:rPr>
          <w:b/>
          <w:color w:val="000000"/>
          <w:sz w:val="22"/>
          <w:szCs w:val="22"/>
          <w:lang w:val="el-GR"/>
        </w:rPr>
        <w:t>αιφνίδια δύσπνοια</w:t>
      </w:r>
      <w:r w:rsidRPr="00E51455">
        <w:rPr>
          <w:color w:val="000000"/>
          <w:sz w:val="22"/>
          <w:szCs w:val="22"/>
          <w:lang w:val="el-GR"/>
        </w:rPr>
        <w:t xml:space="preserve"> ιδιαίτερα </w:t>
      </w:r>
      <w:r w:rsidR="00B965D6" w:rsidRPr="00E51455">
        <w:rPr>
          <w:color w:val="000000"/>
          <w:sz w:val="22"/>
          <w:szCs w:val="22"/>
          <w:lang w:val="el-GR"/>
        </w:rPr>
        <w:t>μαζί</w:t>
      </w:r>
      <w:r w:rsidR="002739DA" w:rsidRPr="00E51455">
        <w:rPr>
          <w:color w:val="000000"/>
          <w:sz w:val="22"/>
          <w:szCs w:val="22"/>
          <w:lang w:val="el-GR"/>
        </w:rPr>
        <w:t xml:space="preserve"> με</w:t>
      </w:r>
      <w:r w:rsidRPr="00E51455">
        <w:rPr>
          <w:color w:val="000000"/>
          <w:sz w:val="22"/>
          <w:szCs w:val="22"/>
          <w:lang w:val="el-GR"/>
        </w:rPr>
        <w:t xml:space="preserve"> οξύ πόνο στο θώρακα ή γρήγορη αναπνοή</w:t>
      </w:r>
    </w:p>
    <w:p w14:paraId="59F2E918" w14:textId="77777777" w:rsidR="00D6171C" w:rsidRPr="00E51455" w:rsidRDefault="0057083D" w:rsidP="003B4EE5">
      <w:pPr>
        <w:pStyle w:val="listdashnospace"/>
        <w:numPr>
          <w:ilvl w:val="0"/>
          <w:numId w:val="19"/>
        </w:numPr>
        <w:tabs>
          <w:tab w:val="clear" w:pos="747"/>
        </w:tabs>
        <w:ind w:left="567"/>
        <w:rPr>
          <w:color w:val="000000"/>
          <w:sz w:val="22"/>
          <w:szCs w:val="22"/>
          <w:lang w:val="el-GR"/>
        </w:rPr>
      </w:pPr>
      <w:r w:rsidRPr="00E51455">
        <w:rPr>
          <w:color w:val="000000"/>
          <w:sz w:val="22"/>
          <w:szCs w:val="22"/>
          <w:lang w:val="el-GR"/>
        </w:rPr>
        <w:t>πόνος στην κοιλιά</w:t>
      </w:r>
      <w:r w:rsidR="00B965D6" w:rsidRPr="00E51455">
        <w:rPr>
          <w:color w:val="000000"/>
          <w:sz w:val="22"/>
          <w:szCs w:val="22"/>
          <w:lang w:val="el-GR"/>
        </w:rPr>
        <w:t xml:space="preserve"> </w:t>
      </w:r>
      <w:r w:rsidR="002739DA" w:rsidRPr="00E51455">
        <w:rPr>
          <w:color w:val="000000"/>
          <w:sz w:val="22"/>
          <w:szCs w:val="22"/>
          <w:lang w:val="el-GR"/>
        </w:rPr>
        <w:t>(στομάχι),</w:t>
      </w:r>
      <w:r w:rsidR="00D6171C" w:rsidRPr="00E51455">
        <w:rPr>
          <w:color w:val="000000"/>
          <w:sz w:val="22"/>
          <w:szCs w:val="22"/>
          <w:lang w:val="el-GR"/>
        </w:rPr>
        <w:t xml:space="preserve"> </w:t>
      </w:r>
      <w:r w:rsidR="00BB671D" w:rsidRPr="00E51455">
        <w:rPr>
          <w:color w:val="000000"/>
          <w:sz w:val="22"/>
          <w:szCs w:val="22"/>
          <w:lang w:val="el-GR"/>
        </w:rPr>
        <w:t xml:space="preserve">διογκωμένη κοιλιά, </w:t>
      </w:r>
      <w:r w:rsidRPr="00E51455">
        <w:rPr>
          <w:color w:val="000000"/>
          <w:sz w:val="22"/>
          <w:szCs w:val="22"/>
          <w:lang w:val="el-GR"/>
        </w:rPr>
        <w:t>αίμα στα κόπραν</w:t>
      </w:r>
      <w:r w:rsidR="002739DA" w:rsidRPr="00E51455">
        <w:rPr>
          <w:color w:val="000000"/>
          <w:sz w:val="22"/>
          <w:szCs w:val="22"/>
          <w:lang w:val="el-GR"/>
        </w:rPr>
        <w:t>α σας</w:t>
      </w:r>
    </w:p>
    <w:p w14:paraId="59F2E919" w14:textId="77777777" w:rsidR="0034461A" w:rsidRPr="00E51455" w:rsidRDefault="0034461A" w:rsidP="003B4EE5">
      <w:pPr>
        <w:pStyle w:val="ListEnd"/>
      </w:pPr>
    </w:p>
    <w:p w14:paraId="59F2E91A" w14:textId="77777777" w:rsidR="00066970" w:rsidRPr="00E51455" w:rsidRDefault="00066970" w:rsidP="003B4EE5">
      <w:pPr>
        <w:keepNext/>
        <w:spacing w:line="240" w:lineRule="auto"/>
        <w:rPr>
          <w:b/>
          <w:color w:val="000000"/>
          <w:lang w:val="el-GR"/>
        </w:rPr>
      </w:pPr>
      <w:r w:rsidRPr="00E51455">
        <w:rPr>
          <w:b/>
          <w:color w:val="000000"/>
          <w:lang w:val="el-GR"/>
        </w:rPr>
        <w:t>Εξετάσεις για τον έλεγχο του μυελού των οστών σας</w:t>
      </w:r>
    </w:p>
    <w:p w14:paraId="59F2E91B" w14:textId="3F73ED57" w:rsidR="00066970" w:rsidRPr="00E51455" w:rsidRDefault="00194D91" w:rsidP="003B4EE5">
      <w:pPr>
        <w:spacing w:line="240" w:lineRule="auto"/>
        <w:rPr>
          <w:color w:val="000000"/>
          <w:lang w:val="el-GR"/>
        </w:rPr>
      </w:pPr>
      <w:r w:rsidRPr="00E51455">
        <w:rPr>
          <w:color w:val="000000"/>
          <w:lang w:val="el-GR"/>
        </w:rPr>
        <w:t xml:space="preserve">Σε </w:t>
      </w:r>
      <w:r w:rsidR="00066970" w:rsidRPr="00E51455">
        <w:rPr>
          <w:color w:val="000000"/>
          <w:lang w:val="el-GR"/>
        </w:rPr>
        <w:t xml:space="preserve">άτομα </w:t>
      </w:r>
      <w:r w:rsidRPr="00E51455">
        <w:rPr>
          <w:color w:val="000000"/>
          <w:lang w:val="el-GR"/>
        </w:rPr>
        <w:t>που</w:t>
      </w:r>
      <w:r w:rsidR="00066970" w:rsidRPr="00E51455">
        <w:rPr>
          <w:color w:val="000000"/>
          <w:lang w:val="el-GR"/>
        </w:rPr>
        <w:t xml:space="preserve"> έχουν προβλήματα με το μυελό των οστών τους. </w:t>
      </w:r>
      <w:r w:rsidRPr="00E51455">
        <w:rPr>
          <w:color w:val="000000"/>
          <w:lang w:val="el-GR"/>
        </w:rPr>
        <w:t xml:space="preserve">φάρμακα </w:t>
      </w:r>
      <w:r w:rsidR="00066970" w:rsidRPr="00E51455">
        <w:rPr>
          <w:color w:val="000000"/>
          <w:lang w:val="el-GR"/>
        </w:rPr>
        <w:t xml:space="preserve">όπως το </w:t>
      </w:r>
      <w:r w:rsidR="00131D62">
        <w:rPr>
          <w:color w:val="000000"/>
        </w:rPr>
        <w:t>Eltrombopag</w:t>
      </w:r>
      <w:r w:rsidR="00131D62" w:rsidRPr="004D440D">
        <w:rPr>
          <w:color w:val="000000"/>
          <w:lang w:val="el-GR"/>
        </w:rPr>
        <w:t xml:space="preserve"> </w:t>
      </w:r>
      <w:r w:rsidR="00131D62">
        <w:rPr>
          <w:color w:val="000000"/>
        </w:rPr>
        <w:t>Accord</w:t>
      </w:r>
      <w:r w:rsidR="00066970" w:rsidRPr="00E51455">
        <w:rPr>
          <w:color w:val="000000"/>
          <w:lang w:val="el-GR"/>
        </w:rPr>
        <w:t xml:space="preserve"> μπορεί να επιδεινώσουν το πρόβλημα. Σημεία μεταβολών του μυελού των οστών μπορεί να εμφανιστούν με τη μορφή παθολογικών αποτελεσμάτων στις εξετάσεις του αίματός σας. Ο γιατρός σας ενδέχεται να διεξάγει εξετάσεις για τον άμεσο έλεγχο του μυελού των οστών σας κατά τη διάρκεια της θεραπείας με το </w:t>
      </w:r>
      <w:r w:rsidR="00131D62">
        <w:rPr>
          <w:color w:val="000000"/>
        </w:rPr>
        <w:t>Eltrombopag</w:t>
      </w:r>
      <w:r w:rsidR="00131D62" w:rsidRPr="004D440D">
        <w:rPr>
          <w:color w:val="000000"/>
          <w:lang w:val="el-GR"/>
        </w:rPr>
        <w:t xml:space="preserve"> </w:t>
      </w:r>
      <w:r w:rsidR="00131D62">
        <w:rPr>
          <w:color w:val="000000"/>
        </w:rPr>
        <w:t>Accord</w:t>
      </w:r>
      <w:r w:rsidR="00066970" w:rsidRPr="00E51455">
        <w:rPr>
          <w:color w:val="000000"/>
          <w:lang w:val="el-GR"/>
        </w:rPr>
        <w:t>.</w:t>
      </w:r>
    </w:p>
    <w:p w14:paraId="59F2E91C" w14:textId="77777777" w:rsidR="00066970" w:rsidRPr="00E51455" w:rsidRDefault="00066970" w:rsidP="003B4EE5">
      <w:pPr>
        <w:spacing w:line="240" w:lineRule="auto"/>
        <w:rPr>
          <w:color w:val="000000"/>
          <w:lang w:val="el-GR"/>
        </w:rPr>
      </w:pPr>
    </w:p>
    <w:p w14:paraId="59F2E91D" w14:textId="77777777" w:rsidR="00066970" w:rsidRPr="00E51455" w:rsidRDefault="00066970" w:rsidP="003B4EE5">
      <w:pPr>
        <w:keepNext/>
        <w:spacing w:line="240" w:lineRule="auto"/>
        <w:rPr>
          <w:b/>
          <w:color w:val="000000"/>
          <w:lang w:val="el-GR"/>
        </w:rPr>
      </w:pPr>
      <w:r w:rsidRPr="00E51455">
        <w:rPr>
          <w:b/>
          <w:color w:val="000000"/>
          <w:lang w:val="el-GR"/>
        </w:rPr>
        <w:t>Έλεγχοι για αιμορραγία στο πεπτικό σύστημα</w:t>
      </w:r>
    </w:p>
    <w:p w14:paraId="59F2E91E" w14:textId="2633C0D7" w:rsidR="00066970" w:rsidRPr="00E51455" w:rsidRDefault="00066970" w:rsidP="003B4EE5">
      <w:pPr>
        <w:spacing w:line="240" w:lineRule="auto"/>
        <w:rPr>
          <w:color w:val="000000"/>
          <w:lang w:val="el-GR"/>
        </w:rPr>
      </w:pPr>
      <w:r w:rsidRPr="00E51455">
        <w:rPr>
          <w:color w:val="000000"/>
          <w:lang w:val="el-GR"/>
        </w:rPr>
        <w:t xml:space="preserve">Εάν λαμβάνετε αντι-ιικές θεραπείες που βασίζονται στην ιντερφερόνη μαζί με το </w:t>
      </w:r>
      <w:r w:rsidR="00131D62">
        <w:rPr>
          <w:color w:val="000000"/>
        </w:rPr>
        <w:t>Eltrombopag</w:t>
      </w:r>
      <w:r w:rsidR="00131D62" w:rsidRPr="004D440D">
        <w:rPr>
          <w:color w:val="000000"/>
          <w:lang w:val="el-GR"/>
        </w:rPr>
        <w:t xml:space="preserve"> </w:t>
      </w:r>
      <w:r w:rsidR="00131D62">
        <w:rPr>
          <w:color w:val="000000"/>
        </w:rPr>
        <w:t>Accord</w:t>
      </w:r>
      <w:r w:rsidRPr="00E51455">
        <w:rPr>
          <w:color w:val="000000"/>
          <w:lang w:val="el-GR"/>
        </w:rPr>
        <w:t xml:space="preserve"> θα παρακολουθείστε για τυχόν σημεία αιμορραγίας του </w:t>
      </w:r>
      <w:r w:rsidR="002219AB" w:rsidRPr="00E51455">
        <w:rPr>
          <w:color w:val="000000"/>
          <w:lang w:val="el-GR"/>
        </w:rPr>
        <w:t xml:space="preserve">στο </w:t>
      </w:r>
      <w:r w:rsidR="00D169EC" w:rsidRPr="00E51455">
        <w:rPr>
          <w:color w:val="000000"/>
          <w:lang w:val="el-GR"/>
        </w:rPr>
        <w:t>στομάχι</w:t>
      </w:r>
      <w:r w:rsidR="002219AB" w:rsidRPr="00E51455">
        <w:rPr>
          <w:color w:val="000000"/>
          <w:lang w:val="el-GR"/>
        </w:rPr>
        <w:t xml:space="preserve"> ή το έντερο σας </w:t>
      </w:r>
      <w:r w:rsidRPr="00E51455">
        <w:rPr>
          <w:color w:val="000000"/>
          <w:lang w:val="el-GR"/>
        </w:rPr>
        <w:t xml:space="preserve">μετά από τη διακοπή </w:t>
      </w:r>
      <w:r w:rsidR="002219AB" w:rsidRPr="00E51455">
        <w:rPr>
          <w:color w:val="000000"/>
          <w:lang w:val="el-GR"/>
        </w:rPr>
        <w:t>λήψης</w:t>
      </w:r>
      <w:r w:rsidR="00A25A44" w:rsidRPr="00E51455">
        <w:rPr>
          <w:color w:val="000000"/>
          <w:lang w:val="el-GR"/>
        </w:rPr>
        <w:t xml:space="preserve"> </w:t>
      </w:r>
      <w:r w:rsidRPr="00E51455">
        <w:rPr>
          <w:color w:val="000000"/>
          <w:lang w:val="el-GR"/>
        </w:rPr>
        <w:t xml:space="preserve">του </w:t>
      </w:r>
      <w:r w:rsidR="00131D62">
        <w:rPr>
          <w:color w:val="000000"/>
        </w:rPr>
        <w:t>Eltrombopag</w:t>
      </w:r>
      <w:r w:rsidR="00131D62" w:rsidRPr="004D440D">
        <w:rPr>
          <w:color w:val="000000"/>
          <w:lang w:val="el-GR"/>
        </w:rPr>
        <w:t xml:space="preserve"> </w:t>
      </w:r>
      <w:r w:rsidR="00131D62">
        <w:rPr>
          <w:color w:val="000000"/>
        </w:rPr>
        <w:t>Accord</w:t>
      </w:r>
      <w:r w:rsidRPr="00E51455">
        <w:rPr>
          <w:color w:val="000000"/>
          <w:lang w:val="el-GR"/>
        </w:rPr>
        <w:t>.</w:t>
      </w:r>
    </w:p>
    <w:p w14:paraId="59F2E91F" w14:textId="77777777" w:rsidR="00066970" w:rsidRPr="00E51455" w:rsidRDefault="00066970" w:rsidP="003B4EE5">
      <w:pPr>
        <w:spacing w:line="240" w:lineRule="auto"/>
        <w:rPr>
          <w:color w:val="000000"/>
          <w:lang w:val="el-GR"/>
        </w:rPr>
      </w:pPr>
    </w:p>
    <w:p w14:paraId="59F2E920" w14:textId="77777777" w:rsidR="00066970" w:rsidRPr="00E51455" w:rsidRDefault="00066970" w:rsidP="003B4EE5">
      <w:pPr>
        <w:keepNext/>
        <w:spacing w:line="240" w:lineRule="auto"/>
        <w:rPr>
          <w:b/>
          <w:color w:val="000000"/>
          <w:lang w:val="el-GR"/>
        </w:rPr>
      </w:pPr>
      <w:r w:rsidRPr="00E51455">
        <w:rPr>
          <w:b/>
          <w:color w:val="000000"/>
          <w:lang w:val="el-GR"/>
        </w:rPr>
        <w:t>Παρακολούθηση καρδιακής λειτουργίας</w:t>
      </w:r>
    </w:p>
    <w:p w14:paraId="59F2E921" w14:textId="68A32BDD" w:rsidR="00066970" w:rsidRPr="00E51455" w:rsidRDefault="00066970" w:rsidP="003B4EE5">
      <w:pPr>
        <w:spacing w:line="240" w:lineRule="auto"/>
        <w:rPr>
          <w:color w:val="000000"/>
          <w:lang w:val="el-GR"/>
        </w:rPr>
      </w:pPr>
      <w:r w:rsidRPr="00E51455">
        <w:rPr>
          <w:color w:val="000000"/>
          <w:lang w:val="el-GR"/>
        </w:rPr>
        <w:t xml:space="preserve">Ο γιατρός σας μπορεί να θεωρήσει απαραίτητη την παρακολούθηση της καρδιάς σας κατά τη διάρκεια της θεραπείας με το </w:t>
      </w:r>
      <w:r w:rsidR="00131D62">
        <w:rPr>
          <w:color w:val="000000"/>
        </w:rPr>
        <w:t>Eltrombopag</w:t>
      </w:r>
      <w:r w:rsidR="00131D62" w:rsidRPr="004D440D">
        <w:rPr>
          <w:color w:val="000000"/>
          <w:lang w:val="el-GR"/>
        </w:rPr>
        <w:t xml:space="preserve"> </w:t>
      </w:r>
      <w:r w:rsidR="00131D62">
        <w:rPr>
          <w:color w:val="000000"/>
        </w:rPr>
        <w:t>Accord</w:t>
      </w:r>
      <w:r w:rsidRPr="00E51455">
        <w:rPr>
          <w:color w:val="000000"/>
          <w:lang w:val="el-GR"/>
        </w:rPr>
        <w:t xml:space="preserve"> και να </w:t>
      </w:r>
      <w:r w:rsidR="00A25A44" w:rsidRPr="00E51455">
        <w:rPr>
          <w:color w:val="000000"/>
          <w:lang w:val="el-GR"/>
        </w:rPr>
        <w:t>διεξάγει</w:t>
      </w:r>
      <w:r w:rsidRPr="00E51455">
        <w:rPr>
          <w:color w:val="000000"/>
          <w:lang w:val="el-GR"/>
        </w:rPr>
        <w:t xml:space="preserve"> ηλεκτροκαρδιογρ</w:t>
      </w:r>
      <w:r w:rsidR="00A25A1D" w:rsidRPr="00E51455">
        <w:rPr>
          <w:color w:val="000000"/>
          <w:lang w:val="el-GR"/>
        </w:rPr>
        <w:t>ά</w:t>
      </w:r>
      <w:r w:rsidRPr="00E51455">
        <w:rPr>
          <w:color w:val="000000"/>
          <w:lang w:val="el-GR"/>
        </w:rPr>
        <w:t>φ</w:t>
      </w:r>
      <w:r w:rsidR="00A25A1D" w:rsidRPr="00E51455">
        <w:rPr>
          <w:color w:val="000000"/>
          <w:lang w:val="el-GR"/>
        </w:rPr>
        <w:t>η</w:t>
      </w:r>
      <w:r w:rsidRPr="00E51455">
        <w:rPr>
          <w:color w:val="000000"/>
          <w:lang w:val="el-GR"/>
        </w:rPr>
        <w:t>μα.</w:t>
      </w:r>
    </w:p>
    <w:p w14:paraId="59F2E922" w14:textId="77777777" w:rsidR="00066970" w:rsidRPr="00E51455" w:rsidRDefault="00066970" w:rsidP="003B4EE5">
      <w:pPr>
        <w:spacing w:line="240" w:lineRule="auto"/>
        <w:rPr>
          <w:color w:val="000000"/>
          <w:lang w:val="el-GR"/>
        </w:rPr>
      </w:pPr>
    </w:p>
    <w:p w14:paraId="59F2E923" w14:textId="77777777" w:rsidR="003C1E14" w:rsidRPr="00E51455" w:rsidRDefault="003C1E14" w:rsidP="003B4EE5">
      <w:pPr>
        <w:keepNext/>
        <w:spacing w:line="240" w:lineRule="auto"/>
        <w:rPr>
          <w:b/>
          <w:color w:val="000000"/>
          <w:lang w:val="el-GR"/>
        </w:rPr>
      </w:pPr>
      <w:r w:rsidRPr="00E51455">
        <w:rPr>
          <w:b/>
          <w:color w:val="000000"/>
          <w:lang w:val="el-GR"/>
        </w:rPr>
        <w:t>Ηλικιωμένοι (65 ετών και άνω)</w:t>
      </w:r>
    </w:p>
    <w:p w14:paraId="59F2E924" w14:textId="0EDB8C8E" w:rsidR="003C1E14" w:rsidRPr="00E51455" w:rsidRDefault="003C1E14" w:rsidP="003B4EE5">
      <w:pPr>
        <w:spacing w:line="240" w:lineRule="auto"/>
        <w:rPr>
          <w:color w:val="000000"/>
          <w:lang w:val="el-GR"/>
        </w:rPr>
      </w:pPr>
      <w:r w:rsidRPr="00E51455">
        <w:rPr>
          <w:color w:val="000000"/>
          <w:lang w:val="el-GR"/>
        </w:rPr>
        <w:t xml:space="preserve">Υπάρχουν περιορισμένα δεδομένα από τη χρήση του </w:t>
      </w:r>
      <w:r w:rsidR="00131D62">
        <w:rPr>
          <w:color w:val="000000"/>
          <w:lang w:val="en-US"/>
        </w:rPr>
        <w:t>Eltrombopag</w:t>
      </w:r>
      <w:r w:rsidR="00131D62" w:rsidRPr="004D440D">
        <w:rPr>
          <w:color w:val="000000"/>
          <w:lang w:val="el-GR"/>
        </w:rPr>
        <w:t xml:space="preserve"> </w:t>
      </w:r>
      <w:r w:rsidR="00131D62">
        <w:rPr>
          <w:color w:val="000000"/>
          <w:lang w:val="en-US"/>
        </w:rPr>
        <w:t>Accord</w:t>
      </w:r>
      <w:r w:rsidRPr="00E51455">
        <w:rPr>
          <w:color w:val="000000"/>
          <w:lang w:val="el-GR"/>
        </w:rPr>
        <w:t xml:space="preserve"> σε ασθενείς ηλικίας 65 ετών και άνω. Θα πρέπει να δίνεται προσοχή όταν γίνεται χρήση του </w:t>
      </w:r>
      <w:r w:rsidR="00131D62">
        <w:rPr>
          <w:color w:val="000000"/>
          <w:lang w:val="en-US"/>
        </w:rPr>
        <w:t>Eltrombopag</w:t>
      </w:r>
      <w:r w:rsidR="00131D62" w:rsidRPr="004D440D">
        <w:rPr>
          <w:color w:val="000000"/>
          <w:lang w:val="el-GR"/>
        </w:rPr>
        <w:t xml:space="preserve"> </w:t>
      </w:r>
      <w:r w:rsidR="00131D62">
        <w:rPr>
          <w:color w:val="000000"/>
          <w:lang w:val="en-US"/>
        </w:rPr>
        <w:t>Accord</w:t>
      </w:r>
      <w:r w:rsidRPr="00E51455">
        <w:rPr>
          <w:color w:val="000000"/>
          <w:lang w:val="el-GR"/>
        </w:rPr>
        <w:t xml:space="preserve"> σε ασθενείς ηλικίας 65 ετών και άνω.</w:t>
      </w:r>
    </w:p>
    <w:p w14:paraId="59F2E925" w14:textId="77777777" w:rsidR="003C1E14" w:rsidRPr="00E51455" w:rsidRDefault="003C1E14" w:rsidP="003B4EE5">
      <w:pPr>
        <w:spacing w:line="240" w:lineRule="auto"/>
        <w:rPr>
          <w:color w:val="000000"/>
          <w:lang w:val="el-GR"/>
        </w:rPr>
      </w:pPr>
    </w:p>
    <w:p w14:paraId="59F2E926" w14:textId="77777777" w:rsidR="00066970" w:rsidRPr="00E51455" w:rsidRDefault="00066970" w:rsidP="003B4EE5">
      <w:pPr>
        <w:keepNext/>
        <w:spacing w:line="240" w:lineRule="auto"/>
        <w:rPr>
          <w:color w:val="000000"/>
          <w:lang w:val="el-GR"/>
        </w:rPr>
      </w:pPr>
      <w:r w:rsidRPr="00E51455">
        <w:rPr>
          <w:b/>
          <w:color w:val="000000"/>
          <w:lang w:val="el-GR"/>
        </w:rPr>
        <w:t>Παιδιά και έφηβοι</w:t>
      </w:r>
    </w:p>
    <w:p w14:paraId="59F2E927" w14:textId="0CD147E0" w:rsidR="00066970" w:rsidRPr="00E51455" w:rsidRDefault="00066970" w:rsidP="003B4EE5">
      <w:pPr>
        <w:spacing w:line="240" w:lineRule="auto"/>
        <w:rPr>
          <w:color w:val="000000"/>
          <w:lang w:val="el-GR"/>
        </w:rPr>
      </w:pPr>
      <w:r w:rsidRPr="00E51455">
        <w:rPr>
          <w:color w:val="000000"/>
          <w:lang w:val="el-GR"/>
        </w:rPr>
        <w:t xml:space="preserve">Το </w:t>
      </w:r>
      <w:r w:rsidR="00131D62">
        <w:rPr>
          <w:color w:val="000000"/>
        </w:rPr>
        <w:t>Eltrombopag</w:t>
      </w:r>
      <w:r w:rsidR="00131D62" w:rsidRPr="004D440D">
        <w:rPr>
          <w:color w:val="000000"/>
          <w:lang w:val="el-GR"/>
        </w:rPr>
        <w:t xml:space="preserve"> </w:t>
      </w:r>
      <w:r w:rsidR="00131D62">
        <w:rPr>
          <w:color w:val="000000"/>
        </w:rPr>
        <w:t>Accord</w:t>
      </w:r>
      <w:r w:rsidRPr="00E51455">
        <w:rPr>
          <w:color w:val="000000"/>
          <w:lang w:val="el-GR"/>
        </w:rPr>
        <w:t xml:space="preserve"> δεν συνιστάται για </w:t>
      </w:r>
      <w:r w:rsidR="002219AB" w:rsidRPr="00E51455">
        <w:rPr>
          <w:color w:val="000000"/>
          <w:lang w:val="el-GR"/>
        </w:rPr>
        <w:t>παιδιά ηλικίας κάτω του 1</w:t>
      </w:r>
      <w:r w:rsidR="009A4F0A" w:rsidRPr="00E51455">
        <w:rPr>
          <w:color w:val="000000"/>
          <w:lang w:val="el-GR"/>
        </w:rPr>
        <w:t> </w:t>
      </w:r>
      <w:r w:rsidR="002219AB" w:rsidRPr="00E51455">
        <w:rPr>
          <w:color w:val="000000"/>
          <w:lang w:val="el-GR"/>
        </w:rPr>
        <w:t xml:space="preserve">έτους που έχουν ΙΤΡ. Επίσης δεν συνιστάται για </w:t>
      </w:r>
      <w:r w:rsidRPr="00E51455">
        <w:rPr>
          <w:color w:val="000000"/>
          <w:lang w:val="el-GR"/>
        </w:rPr>
        <w:t>άτομα ηλικίας κάτω των 18</w:t>
      </w:r>
      <w:r w:rsidRPr="00E51455">
        <w:rPr>
          <w:color w:val="000000"/>
        </w:rPr>
        <w:t> </w:t>
      </w:r>
      <w:r w:rsidRPr="00E51455">
        <w:rPr>
          <w:color w:val="000000"/>
          <w:lang w:val="el-GR"/>
        </w:rPr>
        <w:t>ετών</w:t>
      </w:r>
      <w:r w:rsidR="002219AB" w:rsidRPr="00E51455">
        <w:rPr>
          <w:color w:val="000000"/>
          <w:lang w:val="el-GR"/>
        </w:rPr>
        <w:t xml:space="preserve"> με χαμηλό αριθμό αιμοπεταλίων που οφείλεται σε ηπατίτιδα </w:t>
      </w:r>
      <w:r w:rsidR="002219AB" w:rsidRPr="00E51455">
        <w:rPr>
          <w:color w:val="000000"/>
          <w:lang w:val="en-US"/>
        </w:rPr>
        <w:t>C</w:t>
      </w:r>
      <w:r w:rsidR="002219AB" w:rsidRPr="00E51455">
        <w:rPr>
          <w:color w:val="000000"/>
          <w:lang w:val="el-GR"/>
        </w:rPr>
        <w:t xml:space="preserve"> ή σοβαρή απλαστική αναιμία.</w:t>
      </w:r>
    </w:p>
    <w:p w14:paraId="59F2E928" w14:textId="77777777" w:rsidR="008335C3" w:rsidRPr="00E51455" w:rsidDel="00431AAC" w:rsidRDefault="008335C3" w:rsidP="003B4EE5">
      <w:pPr>
        <w:pStyle w:val="ListEnd"/>
      </w:pPr>
    </w:p>
    <w:p w14:paraId="59F2E929" w14:textId="77F3EDE5" w:rsidR="00A822F4" w:rsidRPr="00E51455" w:rsidRDefault="000F7073" w:rsidP="003B4EE5">
      <w:pPr>
        <w:keepNext/>
        <w:numPr>
          <w:ilvl w:val="12"/>
          <w:numId w:val="0"/>
        </w:numPr>
        <w:tabs>
          <w:tab w:val="clear" w:pos="567"/>
        </w:tabs>
        <w:spacing w:line="240" w:lineRule="auto"/>
        <w:ind w:right="-2"/>
        <w:rPr>
          <w:noProof/>
          <w:color w:val="000000"/>
          <w:szCs w:val="22"/>
          <w:lang w:val="el-GR"/>
        </w:rPr>
      </w:pPr>
      <w:r w:rsidRPr="00E51455">
        <w:rPr>
          <w:b/>
          <w:color w:val="000000"/>
          <w:szCs w:val="22"/>
          <w:lang w:val="el-GR"/>
        </w:rPr>
        <w:t xml:space="preserve">Άλλα φάρμακα και </w:t>
      </w:r>
      <w:r w:rsidR="00131D62">
        <w:rPr>
          <w:b/>
          <w:color w:val="000000"/>
          <w:szCs w:val="22"/>
          <w:lang w:val="en-US"/>
        </w:rPr>
        <w:t>Eltrombopag</w:t>
      </w:r>
      <w:r w:rsidR="00131D62" w:rsidRPr="004D440D">
        <w:rPr>
          <w:b/>
          <w:color w:val="000000"/>
          <w:szCs w:val="22"/>
          <w:lang w:val="el-GR"/>
        </w:rPr>
        <w:t xml:space="preserve"> </w:t>
      </w:r>
      <w:r w:rsidR="00131D62">
        <w:rPr>
          <w:b/>
          <w:color w:val="000000"/>
          <w:szCs w:val="22"/>
          <w:lang w:val="en-US"/>
        </w:rPr>
        <w:t>Accord</w:t>
      </w:r>
    </w:p>
    <w:p w14:paraId="59F2E92A" w14:textId="16F26028" w:rsidR="002C2B13" w:rsidRPr="00E51455" w:rsidRDefault="000F7073" w:rsidP="003B4EE5">
      <w:pPr>
        <w:numPr>
          <w:ilvl w:val="12"/>
          <w:numId w:val="0"/>
        </w:numPr>
        <w:tabs>
          <w:tab w:val="clear" w:pos="567"/>
        </w:tabs>
        <w:spacing w:line="240" w:lineRule="auto"/>
        <w:ind w:right="-2"/>
        <w:rPr>
          <w:noProof/>
          <w:color w:val="000000"/>
          <w:szCs w:val="22"/>
          <w:lang w:val="el-GR"/>
        </w:rPr>
      </w:pPr>
      <w:r w:rsidRPr="00E51455">
        <w:rPr>
          <w:color w:val="000000"/>
          <w:szCs w:val="22"/>
          <w:lang w:val="el-GR"/>
        </w:rPr>
        <w:t>Ε</w:t>
      </w:r>
      <w:r w:rsidR="002C2B13" w:rsidRPr="00E51455">
        <w:rPr>
          <w:color w:val="000000"/>
          <w:szCs w:val="22"/>
          <w:lang w:val="el-GR"/>
        </w:rPr>
        <w:t xml:space="preserve">νημερώστε τον </w:t>
      </w:r>
      <w:r w:rsidR="0027449B" w:rsidRPr="00E51455">
        <w:rPr>
          <w:color w:val="000000"/>
          <w:szCs w:val="22"/>
          <w:lang w:val="el-GR"/>
        </w:rPr>
        <w:t>γ</w:t>
      </w:r>
      <w:r w:rsidR="002C2B13" w:rsidRPr="00E51455">
        <w:rPr>
          <w:color w:val="000000"/>
          <w:szCs w:val="22"/>
          <w:lang w:val="el-GR"/>
        </w:rPr>
        <w:t>ιατρό ή το</w:t>
      </w:r>
      <w:r w:rsidRPr="00E51455">
        <w:rPr>
          <w:color w:val="000000"/>
          <w:szCs w:val="22"/>
          <w:lang w:val="el-GR"/>
        </w:rPr>
        <w:t>ν</w:t>
      </w:r>
      <w:r w:rsidR="002C2B13" w:rsidRPr="00E51455">
        <w:rPr>
          <w:color w:val="000000"/>
          <w:szCs w:val="22"/>
          <w:lang w:val="el-GR"/>
        </w:rPr>
        <w:t xml:space="preserve"> φαρμακοποιό σας εάν </w:t>
      </w:r>
      <w:r w:rsidRPr="00E51455">
        <w:rPr>
          <w:color w:val="000000"/>
          <w:szCs w:val="22"/>
          <w:lang w:val="el-GR"/>
        </w:rPr>
        <w:t>παίρνετε</w:t>
      </w:r>
      <w:r w:rsidR="00470D9E" w:rsidRPr="00E51455">
        <w:rPr>
          <w:color w:val="000000"/>
          <w:szCs w:val="22"/>
          <w:lang w:val="el-GR"/>
        </w:rPr>
        <w:t>,</w:t>
      </w:r>
      <w:r w:rsidR="002C2B13" w:rsidRPr="00E51455">
        <w:rPr>
          <w:color w:val="000000"/>
          <w:szCs w:val="22"/>
          <w:lang w:val="el-GR"/>
        </w:rPr>
        <w:t xml:space="preserve"> έχετε πρόσφατα </w:t>
      </w:r>
      <w:r w:rsidR="00470D9E" w:rsidRPr="00E51455">
        <w:rPr>
          <w:color w:val="000000"/>
          <w:szCs w:val="22"/>
          <w:lang w:val="el-GR"/>
        </w:rPr>
        <w:t xml:space="preserve">πάρει ή μπορεί να πάρετε </w:t>
      </w:r>
      <w:r w:rsidR="002C2B13" w:rsidRPr="00E51455">
        <w:rPr>
          <w:color w:val="000000"/>
          <w:szCs w:val="22"/>
          <w:lang w:val="el-GR"/>
        </w:rPr>
        <w:t>άλλα φάρμακα.</w:t>
      </w:r>
      <w:r w:rsidR="003C1E14" w:rsidRPr="00E51455">
        <w:rPr>
          <w:color w:val="000000"/>
          <w:szCs w:val="22"/>
          <w:lang w:val="el-GR"/>
        </w:rPr>
        <w:t xml:space="preserve"> Σε αυτά πε</w:t>
      </w:r>
      <w:r w:rsidR="003476C2" w:rsidRPr="00E51455">
        <w:rPr>
          <w:color w:val="000000"/>
          <w:szCs w:val="22"/>
          <w:lang w:val="el-GR"/>
        </w:rPr>
        <w:t>ρ</w:t>
      </w:r>
      <w:r w:rsidR="003C1E14" w:rsidRPr="00E51455">
        <w:rPr>
          <w:color w:val="000000"/>
          <w:szCs w:val="22"/>
          <w:lang w:val="el-GR"/>
        </w:rPr>
        <w:t>ιλαμβάνονται και τα φάρμακα που λαμβάνονται χωρίς ιατρική συνταγή και βιταμίνες.</w:t>
      </w:r>
    </w:p>
    <w:p w14:paraId="59F2E92B" w14:textId="77777777" w:rsidR="00A85804" w:rsidRPr="00E51455" w:rsidRDefault="00A85804" w:rsidP="003B4EE5">
      <w:pPr>
        <w:numPr>
          <w:ilvl w:val="12"/>
          <w:numId w:val="0"/>
        </w:numPr>
        <w:tabs>
          <w:tab w:val="clear" w:pos="567"/>
        </w:tabs>
        <w:spacing w:line="240" w:lineRule="auto"/>
        <w:ind w:right="-2"/>
        <w:rPr>
          <w:noProof/>
          <w:color w:val="000000"/>
          <w:szCs w:val="22"/>
          <w:lang w:val="el-GR"/>
        </w:rPr>
      </w:pPr>
    </w:p>
    <w:p w14:paraId="59F2E92C" w14:textId="5F43B8A0" w:rsidR="002C2B13" w:rsidRPr="00E51455" w:rsidRDefault="002C2B13" w:rsidP="003B4EE5">
      <w:pPr>
        <w:keepNext/>
        <w:spacing w:line="240" w:lineRule="auto"/>
        <w:rPr>
          <w:color w:val="000000"/>
          <w:szCs w:val="22"/>
          <w:lang w:val="el-GR"/>
        </w:rPr>
      </w:pPr>
      <w:r w:rsidRPr="00E51455">
        <w:rPr>
          <w:b/>
          <w:color w:val="000000"/>
          <w:szCs w:val="22"/>
          <w:lang w:val="el-GR"/>
        </w:rPr>
        <w:lastRenderedPageBreak/>
        <w:t xml:space="preserve">Ορισμένα καθημερινά φάρμακα αλληλεπιδρούν με το </w:t>
      </w:r>
      <w:r w:rsidR="00131D62">
        <w:rPr>
          <w:b/>
          <w:color w:val="000000"/>
          <w:szCs w:val="22"/>
          <w:lang w:val="el-GR"/>
        </w:rPr>
        <w:t>Eltrombopag Accord</w:t>
      </w:r>
      <w:r w:rsidRPr="00E51455">
        <w:rPr>
          <w:color w:val="000000"/>
          <w:szCs w:val="22"/>
          <w:lang w:val="el-GR"/>
        </w:rPr>
        <w:t xml:space="preserve"> – συμπεριλαμβάνονται συνταγογραφούμενα και μη συνταγογραφούμενα φάρμακα και μεταλλικά στοιχεία. Σε αυτά περιλαμβάνονται:</w:t>
      </w:r>
    </w:p>
    <w:p w14:paraId="59F2E92D" w14:textId="0BB49998" w:rsidR="002C2B13" w:rsidRPr="00E51455" w:rsidRDefault="002C2B13" w:rsidP="003B4EE5">
      <w:pPr>
        <w:pStyle w:val="listdashnospace"/>
        <w:numPr>
          <w:ilvl w:val="0"/>
          <w:numId w:val="20"/>
        </w:numPr>
        <w:tabs>
          <w:tab w:val="clear" w:pos="747"/>
          <w:tab w:val="left" w:pos="-3828"/>
        </w:tabs>
        <w:ind w:left="567"/>
        <w:rPr>
          <w:b/>
          <w:bCs/>
          <w:color w:val="000000"/>
          <w:sz w:val="22"/>
          <w:szCs w:val="22"/>
          <w:lang w:val="el-GR"/>
        </w:rPr>
      </w:pPr>
      <w:r w:rsidRPr="00E51455">
        <w:rPr>
          <w:color w:val="000000"/>
          <w:sz w:val="22"/>
          <w:szCs w:val="22"/>
          <w:lang w:val="el-GR"/>
        </w:rPr>
        <w:t xml:space="preserve">αντιόξινα φάρμακα για την αντιμετώπιση της </w:t>
      </w:r>
      <w:r w:rsidRPr="00E51455">
        <w:rPr>
          <w:b/>
          <w:bCs/>
          <w:color w:val="000000"/>
          <w:sz w:val="22"/>
          <w:szCs w:val="22"/>
          <w:lang w:val="el-GR"/>
        </w:rPr>
        <w:t>δυσπεψίας, της καούρας ή των γαστρικών ελκών</w:t>
      </w:r>
      <w:r w:rsidR="00113155" w:rsidRPr="00E51455">
        <w:rPr>
          <w:b/>
          <w:bCs/>
          <w:color w:val="000000"/>
          <w:sz w:val="22"/>
          <w:szCs w:val="22"/>
          <w:lang w:val="el-GR"/>
        </w:rPr>
        <w:t xml:space="preserve"> </w:t>
      </w:r>
      <w:r w:rsidR="00727EFC" w:rsidRPr="00E51455">
        <w:rPr>
          <w:bCs/>
          <w:color w:val="000000"/>
          <w:sz w:val="22"/>
          <w:szCs w:val="22"/>
          <w:lang w:val="el-GR"/>
        </w:rPr>
        <w:t>(</w:t>
      </w:r>
      <w:r w:rsidR="005971C5" w:rsidRPr="00E51455">
        <w:rPr>
          <w:bCs/>
          <w:color w:val="000000"/>
          <w:sz w:val="22"/>
          <w:szCs w:val="22"/>
          <w:lang w:val="el-GR"/>
        </w:rPr>
        <w:t>βλ</w:t>
      </w:r>
      <w:r w:rsidR="005971C5">
        <w:rPr>
          <w:bCs/>
          <w:color w:val="000000"/>
          <w:sz w:val="22"/>
          <w:szCs w:val="22"/>
          <w:lang w:val="el-GR"/>
        </w:rPr>
        <w:t>.</w:t>
      </w:r>
      <w:r w:rsidR="005971C5" w:rsidRPr="00E51455">
        <w:rPr>
          <w:bCs/>
          <w:color w:val="000000"/>
          <w:sz w:val="22"/>
          <w:szCs w:val="22"/>
          <w:lang w:val="el-GR"/>
        </w:rPr>
        <w:t xml:space="preserve"> </w:t>
      </w:r>
      <w:r w:rsidR="00727EFC" w:rsidRPr="00E51455">
        <w:rPr>
          <w:bCs/>
          <w:color w:val="000000"/>
          <w:sz w:val="22"/>
          <w:szCs w:val="22"/>
          <w:lang w:val="el-GR"/>
        </w:rPr>
        <w:t xml:space="preserve">επίσης </w:t>
      </w:r>
      <w:r w:rsidR="002219AB" w:rsidRPr="00E51455">
        <w:rPr>
          <w:bCs/>
          <w:color w:val="000000"/>
          <w:sz w:val="22"/>
          <w:szCs w:val="22"/>
          <w:lang w:val="el-GR"/>
        </w:rPr>
        <w:t>«</w:t>
      </w:r>
      <w:r w:rsidR="002219AB" w:rsidRPr="00E51455">
        <w:rPr>
          <w:b/>
          <w:bCs/>
          <w:i/>
          <w:color w:val="000000"/>
          <w:sz w:val="22"/>
          <w:szCs w:val="22"/>
          <w:lang w:val="el-GR"/>
        </w:rPr>
        <w:t>πότε να το πάρετε</w:t>
      </w:r>
      <w:r w:rsidR="002219AB" w:rsidRPr="00E51455">
        <w:rPr>
          <w:bCs/>
          <w:color w:val="000000"/>
          <w:sz w:val="22"/>
          <w:szCs w:val="22"/>
          <w:lang w:val="el-GR"/>
        </w:rPr>
        <w:t xml:space="preserve">» στην </w:t>
      </w:r>
      <w:r w:rsidR="00F6738A" w:rsidRPr="00E51455">
        <w:rPr>
          <w:bCs/>
          <w:color w:val="000000"/>
          <w:sz w:val="22"/>
          <w:szCs w:val="22"/>
          <w:lang w:val="el-GR"/>
        </w:rPr>
        <w:t>π</w:t>
      </w:r>
      <w:r w:rsidR="00727EFC" w:rsidRPr="00E51455">
        <w:rPr>
          <w:bCs/>
          <w:color w:val="000000"/>
          <w:sz w:val="22"/>
          <w:szCs w:val="22"/>
          <w:lang w:val="el-GR"/>
        </w:rPr>
        <w:t>αράγραφο 3)</w:t>
      </w:r>
    </w:p>
    <w:p w14:paraId="59F2E92E" w14:textId="77777777" w:rsidR="002C2B13" w:rsidRPr="00E51455" w:rsidRDefault="002C2B13" w:rsidP="003B4EE5">
      <w:pPr>
        <w:pStyle w:val="listdashnospace"/>
        <w:numPr>
          <w:ilvl w:val="0"/>
          <w:numId w:val="20"/>
        </w:numPr>
        <w:tabs>
          <w:tab w:val="clear" w:pos="747"/>
          <w:tab w:val="left" w:pos="-3828"/>
        </w:tabs>
        <w:ind w:left="567"/>
        <w:rPr>
          <w:color w:val="000000"/>
          <w:sz w:val="22"/>
          <w:szCs w:val="22"/>
          <w:lang w:val="el-GR"/>
        </w:rPr>
      </w:pPr>
      <w:r w:rsidRPr="00E51455">
        <w:rPr>
          <w:color w:val="000000"/>
          <w:sz w:val="22"/>
          <w:szCs w:val="22"/>
          <w:lang w:val="el-GR"/>
        </w:rPr>
        <w:t xml:space="preserve">φάρμακα που ονομάζονται στατίνες για τη </w:t>
      </w:r>
      <w:r w:rsidRPr="00E51455">
        <w:rPr>
          <w:b/>
          <w:bCs/>
          <w:color w:val="000000"/>
          <w:sz w:val="22"/>
          <w:szCs w:val="22"/>
          <w:lang w:val="el-GR"/>
        </w:rPr>
        <w:t>μείωση της χοληστερόλης</w:t>
      </w:r>
    </w:p>
    <w:p w14:paraId="59F2E92F" w14:textId="77777777" w:rsidR="00727EFC" w:rsidRPr="00E51455" w:rsidRDefault="00727EFC" w:rsidP="003B4EE5">
      <w:pPr>
        <w:pStyle w:val="listdashnospace"/>
        <w:numPr>
          <w:ilvl w:val="0"/>
          <w:numId w:val="20"/>
        </w:numPr>
        <w:tabs>
          <w:tab w:val="clear" w:pos="747"/>
          <w:tab w:val="left" w:pos="-3828"/>
        </w:tabs>
        <w:ind w:left="567"/>
        <w:rPr>
          <w:color w:val="000000"/>
          <w:sz w:val="22"/>
          <w:szCs w:val="22"/>
          <w:lang w:val="el-GR"/>
        </w:rPr>
      </w:pPr>
      <w:bookmarkStart w:id="35" w:name="OLE_LINK2"/>
      <w:r w:rsidRPr="00E51455">
        <w:rPr>
          <w:bCs/>
          <w:color w:val="000000"/>
          <w:sz w:val="22"/>
          <w:szCs w:val="22"/>
          <w:lang w:val="el-GR"/>
        </w:rPr>
        <w:t xml:space="preserve">ορισμένα φάρμακα για την αντιμετώπιση της </w:t>
      </w:r>
      <w:r w:rsidRPr="00E51455">
        <w:rPr>
          <w:b/>
          <w:bCs/>
          <w:color w:val="000000"/>
          <w:sz w:val="22"/>
          <w:szCs w:val="22"/>
          <w:lang w:val="el-GR"/>
        </w:rPr>
        <w:t xml:space="preserve">λοίμωξης από τον </w:t>
      </w:r>
      <w:r w:rsidRPr="00E51455">
        <w:rPr>
          <w:b/>
          <w:color w:val="000000"/>
          <w:sz w:val="22"/>
          <w:szCs w:val="22"/>
        </w:rPr>
        <w:t>HIV</w:t>
      </w:r>
      <w:r w:rsidRPr="00E51455">
        <w:rPr>
          <w:b/>
          <w:color w:val="000000"/>
          <w:sz w:val="22"/>
          <w:szCs w:val="22"/>
          <w:lang w:val="el-GR"/>
        </w:rPr>
        <w:t xml:space="preserve">, </w:t>
      </w:r>
      <w:r w:rsidRPr="00E51455">
        <w:rPr>
          <w:color w:val="000000"/>
          <w:sz w:val="22"/>
          <w:szCs w:val="22"/>
          <w:lang w:val="el-GR"/>
        </w:rPr>
        <w:t xml:space="preserve">όπως η λοπιναβίρη </w:t>
      </w:r>
      <w:r w:rsidR="002219AB" w:rsidRPr="00E51455">
        <w:rPr>
          <w:color w:val="000000"/>
          <w:sz w:val="22"/>
          <w:szCs w:val="22"/>
          <w:lang w:val="el-GR"/>
        </w:rPr>
        <w:t>και/</w:t>
      </w:r>
      <w:r w:rsidRPr="00E51455">
        <w:rPr>
          <w:color w:val="000000"/>
          <w:sz w:val="22"/>
          <w:szCs w:val="22"/>
          <w:lang w:val="el-GR"/>
        </w:rPr>
        <w:t>ή η ριτοναβίρη</w:t>
      </w:r>
    </w:p>
    <w:p w14:paraId="59F2E930" w14:textId="77777777" w:rsidR="00C26D81" w:rsidRPr="00E51455" w:rsidRDefault="00C26D81" w:rsidP="003B4EE5">
      <w:pPr>
        <w:pStyle w:val="listdashnospace"/>
        <w:numPr>
          <w:ilvl w:val="0"/>
          <w:numId w:val="20"/>
        </w:numPr>
        <w:tabs>
          <w:tab w:val="clear" w:pos="747"/>
          <w:tab w:val="num" w:pos="567"/>
        </w:tabs>
        <w:ind w:left="567"/>
        <w:rPr>
          <w:color w:val="000000"/>
          <w:sz w:val="22"/>
          <w:szCs w:val="22"/>
          <w:lang w:val="el-GR"/>
        </w:rPr>
      </w:pPr>
      <w:r w:rsidRPr="00E51455">
        <w:rPr>
          <w:color w:val="000000"/>
          <w:sz w:val="22"/>
          <w:szCs w:val="22"/>
          <w:lang w:val="el-GR"/>
        </w:rPr>
        <w:t xml:space="preserve">Κυκλοσπορίνη που χρησιμοποιείται σε </w:t>
      </w:r>
      <w:r w:rsidR="00F07B8B" w:rsidRPr="00E51455">
        <w:rPr>
          <w:b/>
          <w:color w:val="000000"/>
          <w:sz w:val="22"/>
          <w:szCs w:val="22"/>
          <w:lang w:val="el-GR"/>
        </w:rPr>
        <w:t>μεταμοσχεύσεις</w:t>
      </w:r>
      <w:r w:rsidR="00F07B8B" w:rsidRPr="00E51455">
        <w:rPr>
          <w:color w:val="000000"/>
          <w:sz w:val="22"/>
          <w:szCs w:val="22"/>
          <w:lang w:val="el-GR"/>
        </w:rPr>
        <w:t xml:space="preserve"> </w:t>
      </w:r>
      <w:r w:rsidRPr="00E51455">
        <w:rPr>
          <w:color w:val="000000"/>
          <w:sz w:val="22"/>
          <w:szCs w:val="22"/>
          <w:lang w:val="el-GR"/>
        </w:rPr>
        <w:t xml:space="preserve">και </w:t>
      </w:r>
      <w:r w:rsidRPr="00E51455">
        <w:rPr>
          <w:b/>
          <w:color w:val="000000"/>
          <w:sz w:val="22"/>
          <w:szCs w:val="22"/>
          <w:lang w:val="el-GR"/>
        </w:rPr>
        <w:t xml:space="preserve">αυτοάνοσα </w:t>
      </w:r>
      <w:r w:rsidR="00F07B8B" w:rsidRPr="00E51455">
        <w:rPr>
          <w:b/>
          <w:color w:val="000000"/>
          <w:sz w:val="22"/>
          <w:szCs w:val="22"/>
          <w:lang w:val="el-GR"/>
        </w:rPr>
        <w:t>νοσήματα</w:t>
      </w:r>
    </w:p>
    <w:p w14:paraId="59F2E931" w14:textId="2A75110B" w:rsidR="002C2B13" w:rsidRPr="00E51455" w:rsidRDefault="002C2B13" w:rsidP="003B4EE5">
      <w:pPr>
        <w:pStyle w:val="listdashnospace"/>
        <w:numPr>
          <w:ilvl w:val="0"/>
          <w:numId w:val="20"/>
        </w:numPr>
        <w:tabs>
          <w:tab w:val="clear" w:pos="747"/>
          <w:tab w:val="left" w:pos="-3828"/>
        </w:tabs>
        <w:ind w:left="567"/>
        <w:rPr>
          <w:b/>
          <w:bCs/>
          <w:color w:val="000000"/>
          <w:sz w:val="22"/>
          <w:szCs w:val="22"/>
          <w:lang w:val="el-GR"/>
        </w:rPr>
      </w:pPr>
      <w:r w:rsidRPr="00E51455">
        <w:rPr>
          <w:color w:val="000000"/>
          <w:sz w:val="22"/>
          <w:szCs w:val="22"/>
          <w:lang w:val="el-GR"/>
        </w:rPr>
        <w:t xml:space="preserve">μεταλλικά στοιχεία, όπως σίδηρος, ασβέστιο, μαγνήσιο, </w:t>
      </w:r>
      <w:r w:rsidR="00934AC6" w:rsidRPr="00E51455">
        <w:rPr>
          <w:color w:val="000000"/>
          <w:sz w:val="22"/>
          <w:szCs w:val="22"/>
          <w:lang w:val="el-GR"/>
        </w:rPr>
        <w:t>αργίλιο</w:t>
      </w:r>
      <w:r w:rsidRPr="00E51455">
        <w:rPr>
          <w:color w:val="000000"/>
          <w:sz w:val="22"/>
          <w:szCs w:val="22"/>
          <w:lang w:val="el-GR"/>
        </w:rPr>
        <w:t xml:space="preserve">, σελήνιο και ψευδάργυρος που μπορεί να συναντώνται σε </w:t>
      </w:r>
      <w:r w:rsidRPr="00E51455">
        <w:rPr>
          <w:b/>
          <w:bCs/>
          <w:color w:val="000000"/>
          <w:sz w:val="22"/>
          <w:szCs w:val="22"/>
          <w:lang w:val="el-GR"/>
        </w:rPr>
        <w:t>βιταμίνες και συμπληρώματα μεταλλικών στοιχείων</w:t>
      </w:r>
      <w:r w:rsidR="00113155" w:rsidRPr="00E51455">
        <w:rPr>
          <w:b/>
          <w:bCs/>
          <w:color w:val="000000"/>
          <w:sz w:val="22"/>
          <w:szCs w:val="22"/>
          <w:lang w:val="el-GR"/>
        </w:rPr>
        <w:t xml:space="preserve"> </w:t>
      </w:r>
      <w:r w:rsidR="00727EFC" w:rsidRPr="00E51455">
        <w:rPr>
          <w:bCs/>
          <w:color w:val="000000"/>
          <w:sz w:val="22"/>
          <w:szCs w:val="22"/>
          <w:lang w:val="el-GR"/>
        </w:rPr>
        <w:t>(</w:t>
      </w:r>
      <w:r w:rsidR="005971C5" w:rsidRPr="00E51455">
        <w:rPr>
          <w:bCs/>
          <w:color w:val="000000"/>
          <w:sz w:val="22"/>
          <w:szCs w:val="22"/>
          <w:lang w:val="el-GR"/>
        </w:rPr>
        <w:t>βλ</w:t>
      </w:r>
      <w:r w:rsidR="005971C5">
        <w:rPr>
          <w:bCs/>
          <w:color w:val="000000"/>
          <w:sz w:val="22"/>
          <w:szCs w:val="22"/>
          <w:lang w:val="el-GR"/>
        </w:rPr>
        <w:t>.</w:t>
      </w:r>
      <w:r w:rsidR="005971C5" w:rsidRPr="00E51455">
        <w:rPr>
          <w:bCs/>
          <w:color w:val="000000"/>
          <w:sz w:val="22"/>
          <w:szCs w:val="22"/>
          <w:lang w:val="el-GR"/>
        </w:rPr>
        <w:t xml:space="preserve"> </w:t>
      </w:r>
      <w:r w:rsidR="00727EFC" w:rsidRPr="00E51455">
        <w:rPr>
          <w:bCs/>
          <w:color w:val="000000"/>
          <w:sz w:val="22"/>
          <w:szCs w:val="22"/>
          <w:lang w:val="el-GR"/>
        </w:rPr>
        <w:t xml:space="preserve">επίσης </w:t>
      </w:r>
      <w:r w:rsidR="002219AB" w:rsidRPr="00E51455">
        <w:rPr>
          <w:b/>
          <w:bCs/>
          <w:i/>
          <w:color w:val="000000"/>
          <w:sz w:val="22"/>
          <w:szCs w:val="22"/>
          <w:lang w:val="el-GR"/>
        </w:rPr>
        <w:t>«πότε να το πάρετε»</w:t>
      </w:r>
      <w:r w:rsidR="002219AB" w:rsidRPr="00E51455">
        <w:rPr>
          <w:bCs/>
          <w:color w:val="000000"/>
          <w:sz w:val="22"/>
          <w:szCs w:val="22"/>
          <w:lang w:val="el-GR"/>
        </w:rPr>
        <w:t xml:space="preserve"> στην </w:t>
      </w:r>
      <w:r w:rsidR="0049460C" w:rsidRPr="00E51455">
        <w:rPr>
          <w:bCs/>
          <w:color w:val="000000"/>
          <w:sz w:val="22"/>
          <w:szCs w:val="22"/>
          <w:lang w:val="el-GR"/>
        </w:rPr>
        <w:t>π</w:t>
      </w:r>
      <w:r w:rsidR="00727EFC" w:rsidRPr="00E51455">
        <w:rPr>
          <w:bCs/>
          <w:color w:val="000000"/>
          <w:sz w:val="22"/>
          <w:szCs w:val="22"/>
          <w:lang w:val="el-GR"/>
        </w:rPr>
        <w:t>αράγραφο 3)</w:t>
      </w:r>
    </w:p>
    <w:bookmarkEnd w:id="35"/>
    <w:p w14:paraId="59F2E932" w14:textId="77777777" w:rsidR="002C2B13" w:rsidRPr="00E51455" w:rsidRDefault="002C2B13" w:rsidP="003B4EE5">
      <w:pPr>
        <w:pStyle w:val="listdashnospace"/>
        <w:numPr>
          <w:ilvl w:val="0"/>
          <w:numId w:val="20"/>
        </w:numPr>
        <w:tabs>
          <w:tab w:val="clear" w:pos="747"/>
          <w:tab w:val="left" w:pos="-3828"/>
        </w:tabs>
        <w:ind w:left="567"/>
        <w:rPr>
          <w:color w:val="000000"/>
          <w:sz w:val="22"/>
          <w:szCs w:val="22"/>
          <w:lang w:val="el-GR"/>
        </w:rPr>
      </w:pPr>
      <w:r w:rsidRPr="00E51455">
        <w:rPr>
          <w:color w:val="000000"/>
          <w:sz w:val="22"/>
          <w:szCs w:val="22"/>
          <w:lang w:val="el-GR"/>
        </w:rPr>
        <w:t xml:space="preserve">φάρμακα όπως η μεθοτρεξάτη και η τοποτεκάνη για την αντιμετώπιση του </w:t>
      </w:r>
      <w:r w:rsidRPr="00E51455">
        <w:rPr>
          <w:b/>
          <w:bCs/>
          <w:color w:val="000000"/>
          <w:sz w:val="22"/>
          <w:szCs w:val="22"/>
          <w:lang w:val="el-GR"/>
        </w:rPr>
        <w:t>καρκίνου</w:t>
      </w:r>
    </w:p>
    <w:p w14:paraId="59F2E933" w14:textId="092AF898" w:rsidR="002C2B13" w:rsidRPr="00E51455" w:rsidRDefault="002C2B13" w:rsidP="003B4EE5">
      <w:pPr>
        <w:numPr>
          <w:ilvl w:val="0"/>
          <w:numId w:val="16"/>
        </w:numPr>
        <w:tabs>
          <w:tab w:val="clear" w:pos="567"/>
        </w:tabs>
        <w:spacing w:line="240" w:lineRule="auto"/>
        <w:ind w:left="567" w:hanging="567"/>
        <w:rPr>
          <w:color w:val="000000"/>
          <w:szCs w:val="22"/>
          <w:lang w:val="el-GR"/>
        </w:rPr>
      </w:pPr>
      <w:r w:rsidRPr="00E51455">
        <w:rPr>
          <w:b/>
          <w:color w:val="000000"/>
          <w:szCs w:val="22"/>
          <w:lang w:val="el-GR"/>
        </w:rPr>
        <w:t>Μιλήστε με το</w:t>
      </w:r>
      <w:r w:rsidR="001C66A1">
        <w:rPr>
          <w:b/>
          <w:color w:val="000000"/>
          <w:szCs w:val="22"/>
          <w:lang w:val="el-GR"/>
        </w:rPr>
        <w:t>ν</w:t>
      </w:r>
      <w:r w:rsidRPr="00E51455">
        <w:rPr>
          <w:b/>
          <w:color w:val="000000"/>
          <w:szCs w:val="22"/>
          <w:lang w:val="el-GR"/>
        </w:rPr>
        <w:t xml:space="preserve"> γιατρό σας</w:t>
      </w:r>
      <w:r w:rsidRPr="00E51455">
        <w:rPr>
          <w:color w:val="000000"/>
          <w:szCs w:val="22"/>
          <w:lang w:val="el-GR"/>
        </w:rPr>
        <w:t xml:space="preserve"> εάν παίρνετε οποιοδήποτε από αυτά.</w:t>
      </w:r>
      <w:r w:rsidRPr="00E51455">
        <w:rPr>
          <w:noProof/>
          <w:color w:val="000000"/>
          <w:szCs w:val="22"/>
          <w:lang w:val="el-GR"/>
        </w:rPr>
        <w:t xml:space="preserve"> </w:t>
      </w:r>
      <w:r w:rsidRPr="00E51455">
        <w:rPr>
          <w:color w:val="000000"/>
          <w:szCs w:val="22"/>
          <w:lang w:val="el-GR"/>
        </w:rPr>
        <w:t xml:space="preserve">Ορισμένα από αυτά δεν </w:t>
      </w:r>
      <w:r w:rsidR="002219AB" w:rsidRPr="00E51455">
        <w:rPr>
          <w:color w:val="000000"/>
          <w:szCs w:val="22"/>
          <w:lang w:val="el-GR"/>
        </w:rPr>
        <w:t xml:space="preserve">πρέπει </w:t>
      </w:r>
      <w:r w:rsidRPr="00E51455">
        <w:rPr>
          <w:color w:val="000000"/>
          <w:szCs w:val="22"/>
          <w:lang w:val="el-GR"/>
        </w:rPr>
        <w:t xml:space="preserve">να λαμβάνονται με </w:t>
      </w:r>
      <w:r w:rsidR="00131D62">
        <w:rPr>
          <w:color w:val="000000"/>
          <w:szCs w:val="22"/>
          <w:lang w:val="el-GR"/>
        </w:rPr>
        <w:t>Eltrombopag Accord</w:t>
      </w:r>
      <w:r w:rsidRPr="00E51455">
        <w:rPr>
          <w:color w:val="000000"/>
          <w:szCs w:val="22"/>
          <w:lang w:val="el-GR"/>
        </w:rPr>
        <w:t xml:space="preserve"> ή να χρειάζεται προσαρμογή η δόση ή μπορεί να χρειαστεί να αλλάξετε το χρόνο λήψης τους.</w:t>
      </w:r>
      <w:r w:rsidRPr="00E51455">
        <w:rPr>
          <w:noProof/>
          <w:color w:val="000000"/>
          <w:szCs w:val="22"/>
          <w:lang w:val="el-GR"/>
        </w:rPr>
        <w:t xml:space="preserve"> </w:t>
      </w:r>
      <w:r w:rsidRPr="00E51455">
        <w:rPr>
          <w:color w:val="000000"/>
          <w:szCs w:val="22"/>
          <w:lang w:val="el-GR"/>
        </w:rPr>
        <w:t>Ο γιατρός σας θα επανεξετάσει τα φάρμακα που παίρνετε και θα προτείνει κατάλληλες υποκαταστάσεις εάν χρειάζεται.</w:t>
      </w:r>
    </w:p>
    <w:p w14:paraId="59F2E934" w14:textId="77777777" w:rsidR="00A56C3F" w:rsidRPr="00E51455" w:rsidRDefault="00A56C3F" w:rsidP="003B4EE5">
      <w:pPr>
        <w:tabs>
          <w:tab w:val="clear" w:pos="567"/>
        </w:tabs>
        <w:spacing w:line="240" w:lineRule="auto"/>
        <w:rPr>
          <w:color w:val="000000"/>
          <w:szCs w:val="22"/>
          <w:lang w:val="el-GR"/>
        </w:rPr>
      </w:pPr>
    </w:p>
    <w:p w14:paraId="59F2E935" w14:textId="77777777" w:rsidR="002C2B13" w:rsidRPr="00E51455" w:rsidRDefault="002C2B13" w:rsidP="003B4EE5">
      <w:pPr>
        <w:pStyle w:val="Default"/>
        <w:rPr>
          <w:sz w:val="22"/>
          <w:szCs w:val="22"/>
          <w:lang w:val="el-GR"/>
        </w:rPr>
      </w:pPr>
      <w:r w:rsidRPr="00E51455">
        <w:rPr>
          <w:sz w:val="22"/>
          <w:szCs w:val="22"/>
          <w:lang w:val="el-GR"/>
        </w:rPr>
        <w:t xml:space="preserve">Εάν παίρνετε ακόμη φάρμακα </w:t>
      </w:r>
      <w:r w:rsidR="00D6171C" w:rsidRPr="00E51455">
        <w:rPr>
          <w:sz w:val="22"/>
          <w:szCs w:val="22"/>
          <w:lang w:val="el-GR"/>
        </w:rPr>
        <w:t xml:space="preserve">για την </w:t>
      </w:r>
      <w:r w:rsidRPr="00E51455">
        <w:rPr>
          <w:sz w:val="22"/>
          <w:szCs w:val="22"/>
          <w:lang w:val="el-GR"/>
        </w:rPr>
        <w:t>πρ</w:t>
      </w:r>
      <w:r w:rsidR="00D6171C" w:rsidRPr="00E51455">
        <w:rPr>
          <w:sz w:val="22"/>
          <w:szCs w:val="22"/>
          <w:lang w:val="el-GR"/>
        </w:rPr>
        <w:t>ό</w:t>
      </w:r>
      <w:r w:rsidRPr="00E51455">
        <w:rPr>
          <w:sz w:val="22"/>
          <w:szCs w:val="22"/>
          <w:lang w:val="el-GR"/>
        </w:rPr>
        <w:t>λ</w:t>
      </w:r>
      <w:r w:rsidR="00D6171C" w:rsidRPr="00E51455">
        <w:rPr>
          <w:sz w:val="22"/>
          <w:szCs w:val="22"/>
          <w:lang w:val="el-GR"/>
        </w:rPr>
        <w:t>ηψη</w:t>
      </w:r>
      <w:r w:rsidRPr="00E51455">
        <w:rPr>
          <w:sz w:val="22"/>
          <w:szCs w:val="22"/>
          <w:lang w:val="el-GR"/>
        </w:rPr>
        <w:t xml:space="preserve"> τ</w:t>
      </w:r>
      <w:r w:rsidR="00D6171C" w:rsidRPr="00E51455">
        <w:rPr>
          <w:sz w:val="22"/>
          <w:szCs w:val="22"/>
          <w:lang w:val="el-GR"/>
        </w:rPr>
        <w:t>ων</w:t>
      </w:r>
      <w:r w:rsidRPr="00E51455">
        <w:rPr>
          <w:sz w:val="22"/>
          <w:szCs w:val="22"/>
          <w:lang w:val="el-GR"/>
        </w:rPr>
        <w:t xml:space="preserve"> θρόμβ</w:t>
      </w:r>
      <w:r w:rsidR="00D6171C" w:rsidRPr="00E51455">
        <w:rPr>
          <w:sz w:val="22"/>
          <w:szCs w:val="22"/>
          <w:lang w:val="el-GR"/>
        </w:rPr>
        <w:t>ων</w:t>
      </w:r>
      <w:r w:rsidRPr="00E51455">
        <w:rPr>
          <w:sz w:val="22"/>
          <w:szCs w:val="22"/>
          <w:lang w:val="el-GR"/>
        </w:rPr>
        <w:t xml:space="preserve"> </w:t>
      </w:r>
      <w:r w:rsidR="00D6171C" w:rsidRPr="00E51455">
        <w:rPr>
          <w:sz w:val="22"/>
          <w:szCs w:val="22"/>
          <w:lang w:val="el-GR"/>
        </w:rPr>
        <w:t xml:space="preserve">του </w:t>
      </w:r>
      <w:r w:rsidRPr="00E51455">
        <w:rPr>
          <w:sz w:val="22"/>
          <w:szCs w:val="22"/>
          <w:lang w:val="el-GR"/>
        </w:rPr>
        <w:t>αίματος υπάρχει μεγαλύτερος κίνδυνος αιμορραγίας. Ο γιατρό</w:t>
      </w:r>
      <w:r w:rsidR="00991C1D" w:rsidRPr="00E51455">
        <w:rPr>
          <w:sz w:val="22"/>
          <w:szCs w:val="22"/>
          <w:lang w:val="el-GR"/>
        </w:rPr>
        <w:t>ς σας θα το συζητήσει μαζί σας.</w:t>
      </w:r>
    </w:p>
    <w:p w14:paraId="59F2E936" w14:textId="77777777" w:rsidR="00CE7739" w:rsidRPr="00E51455" w:rsidRDefault="00CE7739" w:rsidP="003B4EE5">
      <w:pPr>
        <w:pStyle w:val="ListEnd"/>
      </w:pPr>
    </w:p>
    <w:p w14:paraId="59F2E937" w14:textId="17C5349D" w:rsidR="002C2B13" w:rsidRPr="00E51455" w:rsidRDefault="002C2B13" w:rsidP="003B4EE5">
      <w:pPr>
        <w:pStyle w:val="ListEnd"/>
      </w:pPr>
      <w:r w:rsidRPr="00E51455">
        <w:t xml:space="preserve">Εάν παίρνετε </w:t>
      </w:r>
      <w:r w:rsidRPr="00E51455">
        <w:rPr>
          <w:b/>
        </w:rPr>
        <w:t>κορτικοστεροειδή, δαναζόλη</w:t>
      </w:r>
      <w:r w:rsidRPr="00E51455">
        <w:t xml:space="preserve"> ή/και </w:t>
      </w:r>
      <w:r w:rsidRPr="00E51455">
        <w:rPr>
          <w:b/>
        </w:rPr>
        <w:t>αζαθειοπρίνη</w:t>
      </w:r>
      <w:r w:rsidRPr="00E51455">
        <w:t xml:space="preserve">, μπορεί να </w:t>
      </w:r>
      <w:r w:rsidR="003C12D4" w:rsidRPr="00E51455">
        <w:t>χρειαστεί να πάρετε χαμηλότερη δόση ή να διακόψετε τη λήψη τους κατά τη διάρκεια της λήψης του</w:t>
      </w:r>
      <w:r w:rsidRPr="00E51455">
        <w:t xml:space="preserve"> </w:t>
      </w:r>
      <w:r w:rsidR="00131D62">
        <w:t>Eltrombopag Accord</w:t>
      </w:r>
    </w:p>
    <w:p w14:paraId="59F2E938" w14:textId="77777777" w:rsidR="005468E8" w:rsidRPr="00E51455" w:rsidDel="00431AAC" w:rsidRDefault="005468E8" w:rsidP="003B4EE5">
      <w:pPr>
        <w:tabs>
          <w:tab w:val="clear" w:pos="567"/>
        </w:tabs>
        <w:spacing w:line="240" w:lineRule="auto"/>
        <w:rPr>
          <w:color w:val="000000"/>
          <w:szCs w:val="22"/>
          <w:lang w:val="el-GR"/>
        </w:rPr>
      </w:pPr>
    </w:p>
    <w:p w14:paraId="59F2E939" w14:textId="5C85F8DC" w:rsidR="002C2B13" w:rsidRPr="00E51455" w:rsidRDefault="0036538C" w:rsidP="003B4EE5">
      <w:pPr>
        <w:keepNext/>
        <w:numPr>
          <w:ilvl w:val="12"/>
          <w:numId w:val="0"/>
        </w:numPr>
        <w:tabs>
          <w:tab w:val="clear" w:pos="567"/>
        </w:tabs>
        <w:spacing w:line="240" w:lineRule="auto"/>
        <w:rPr>
          <w:noProof/>
          <w:color w:val="000000"/>
          <w:szCs w:val="22"/>
          <w:lang w:val="el-GR"/>
        </w:rPr>
      </w:pPr>
      <w:r w:rsidRPr="00E51455">
        <w:rPr>
          <w:b/>
          <w:color w:val="000000"/>
          <w:szCs w:val="22"/>
          <w:lang w:val="el-GR"/>
        </w:rPr>
        <w:t>Το</w:t>
      </w:r>
      <w:r w:rsidR="002C2B13" w:rsidRPr="00E51455">
        <w:rPr>
          <w:b/>
          <w:color w:val="000000"/>
          <w:szCs w:val="22"/>
          <w:lang w:val="el-GR"/>
        </w:rPr>
        <w:t xml:space="preserve"> </w:t>
      </w:r>
      <w:r w:rsidR="00131D62">
        <w:rPr>
          <w:b/>
          <w:color w:val="000000"/>
          <w:szCs w:val="22"/>
          <w:lang w:val="el-GR"/>
        </w:rPr>
        <w:t>Eltrombopag Accord</w:t>
      </w:r>
      <w:r w:rsidR="002C2B13" w:rsidRPr="00E51455">
        <w:rPr>
          <w:b/>
          <w:color w:val="000000"/>
          <w:szCs w:val="22"/>
          <w:lang w:val="el-GR"/>
        </w:rPr>
        <w:t xml:space="preserve"> με </w:t>
      </w:r>
      <w:r w:rsidR="002219AB" w:rsidRPr="00E51455">
        <w:rPr>
          <w:b/>
          <w:color w:val="000000"/>
          <w:szCs w:val="22"/>
          <w:lang w:val="el-GR"/>
        </w:rPr>
        <w:t xml:space="preserve">τροφή </w:t>
      </w:r>
      <w:r w:rsidR="002C2B13" w:rsidRPr="00E51455">
        <w:rPr>
          <w:b/>
          <w:color w:val="000000"/>
          <w:szCs w:val="22"/>
          <w:lang w:val="el-GR"/>
        </w:rPr>
        <w:t xml:space="preserve">και </w:t>
      </w:r>
      <w:r w:rsidR="002219AB" w:rsidRPr="00E51455">
        <w:rPr>
          <w:b/>
          <w:color w:val="000000"/>
          <w:szCs w:val="22"/>
          <w:lang w:val="el-GR"/>
        </w:rPr>
        <w:t>ποτό</w:t>
      </w:r>
    </w:p>
    <w:p w14:paraId="59F2E93A" w14:textId="59C5E1A9" w:rsidR="002C2B13" w:rsidRPr="00E51455" w:rsidRDefault="003C12D4" w:rsidP="003B4EE5">
      <w:pPr>
        <w:pStyle w:val="listdashnospace"/>
        <w:numPr>
          <w:ilvl w:val="0"/>
          <w:numId w:val="0"/>
        </w:numPr>
        <w:rPr>
          <w:color w:val="000000"/>
          <w:sz w:val="22"/>
          <w:szCs w:val="22"/>
          <w:lang w:val="el-GR"/>
        </w:rPr>
      </w:pPr>
      <w:r w:rsidRPr="00E51455">
        <w:rPr>
          <w:color w:val="000000"/>
          <w:sz w:val="22"/>
          <w:szCs w:val="22"/>
          <w:lang w:val="el-GR"/>
        </w:rPr>
        <w:t xml:space="preserve">Μην πάρετε το </w:t>
      </w:r>
      <w:r w:rsidR="00131D62">
        <w:rPr>
          <w:color w:val="000000"/>
          <w:sz w:val="22"/>
          <w:szCs w:val="22"/>
          <w:lang w:val="el-GR"/>
        </w:rPr>
        <w:t>Eltrombopag Accord</w:t>
      </w:r>
      <w:r w:rsidR="002C2B13" w:rsidRPr="00E51455">
        <w:rPr>
          <w:color w:val="000000"/>
          <w:sz w:val="22"/>
          <w:szCs w:val="22"/>
          <w:lang w:val="el-GR"/>
        </w:rPr>
        <w:t xml:space="preserve"> με γαλακτοκομικά τρόφιμα ή ποτά, </w:t>
      </w:r>
      <w:r w:rsidR="00FA6EA3" w:rsidRPr="00E51455">
        <w:rPr>
          <w:color w:val="000000"/>
          <w:sz w:val="22"/>
          <w:szCs w:val="22"/>
          <w:lang w:val="el-GR"/>
        </w:rPr>
        <w:t xml:space="preserve">καθώς </w:t>
      </w:r>
      <w:r w:rsidR="002219AB" w:rsidRPr="00E51455">
        <w:rPr>
          <w:color w:val="000000"/>
          <w:sz w:val="22"/>
          <w:szCs w:val="22"/>
          <w:lang w:val="el-GR"/>
        </w:rPr>
        <w:t>το ασβέστιο στα γαλακτοκομικά προϊόντα επηρεάζει την</w:t>
      </w:r>
      <w:r w:rsidR="002C2B13" w:rsidRPr="00E51455">
        <w:rPr>
          <w:color w:val="000000"/>
          <w:sz w:val="22"/>
          <w:szCs w:val="22"/>
          <w:lang w:val="el-GR"/>
        </w:rPr>
        <w:t xml:space="preserve"> απορρόφηση του φαρμάκου. Για </w:t>
      </w:r>
      <w:r w:rsidRPr="00E51455">
        <w:rPr>
          <w:color w:val="000000"/>
          <w:sz w:val="22"/>
          <w:szCs w:val="22"/>
          <w:lang w:val="el-GR"/>
        </w:rPr>
        <w:t>περισσότερες πληροφορίες</w:t>
      </w:r>
      <w:r w:rsidR="002C2B13" w:rsidRPr="00E51455">
        <w:rPr>
          <w:color w:val="000000"/>
          <w:sz w:val="22"/>
          <w:szCs w:val="22"/>
          <w:lang w:val="el-GR"/>
        </w:rPr>
        <w:t xml:space="preserve">, </w:t>
      </w:r>
      <w:r w:rsidR="005971C5" w:rsidRPr="00E51455">
        <w:rPr>
          <w:color w:val="000000"/>
          <w:sz w:val="22"/>
          <w:szCs w:val="22"/>
          <w:lang w:val="el-GR"/>
        </w:rPr>
        <w:t>βλ</w:t>
      </w:r>
      <w:r w:rsidR="005971C5">
        <w:rPr>
          <w:color w:val="000000"/>
          <w:sz w:val="22"/>
          <w:szCs w:val="22"/>
          <w:lang w:val="el-GR"/>
        </w:rPr>
        <w:t>.</w:t>
      </w:r>
      <w:r w:rsidR="005971C5" w:rsidRPr="00E51455">
        <w:rPr>
          <w:color w:val="000000"/>
          <w:sz w:val="22"/>
          <w:szCs w:val="22"/>
          <w:lang w:val="el-GR"/>
        </w:rPr>
        <w:t xml:space="preserve"> </w:t>
      </w:r>
      <w:r w:rsidR="00061EB9" w:rsidRPr="00E51455">
        <w:rPr>
          <w:color w:val="000000"/>
          <w:sz w:val="22"/>
          <w:szCs w:val="22"/>
          <w:lang w:val="el-GR"/>
        </w:rPr>
        <w:t>«</w:t>
      </w:r>
      <w:r w:rsidR="00061EB9" w:rsidRPr="00E51455">
        <w:rPr>
          <w:b/>
          <w:i/>
          <w:color w:val="000000"/>
          <w:sz w:val="22"/>
          <w:szCs w:val="22"/>
          <w:lang w:val="el-GR"/>
        </w:rPr>
        <w:t>Πώς να το πάρετε</w:t>
      </w:r>
      <w:r w:rsidR="00061EB9" w:rsidRPr="00E51455">
        <w:rPr>
          <w:color w:val="000000"/>
          <w:sz w:val="22"/>
          <w:szCs w:val="22"/>
          <w:lang w:val="el-GR"/>
        </w:rPr>
        <w:t xml:space="preserve">» στην </w:t>
      </w:r>
      <w:r w:rsidR="00376621" w:rsidRPr="00E51455">
        <w:rPr>
          <w:color w:val="000000"/>
          <w:sz w:val="22"/>
          <w:szCs w:val="22"/>
          <w:lang w:val="el-GR"/>
        </w:rPr>
        <w:t>π</w:t>
      </w:r>
      <w:r w:rsidR="002C2B13" w:rsidRPr="00E51455">
        <w:rPr>
          <w:color w:val="000000"/>
          <w:sz w:val="22"/>
          <w:szCs w:val="22"/>
          <w:lang w:val="el-GR"/>
        </w:rPr>
        <w:t>αράγραφο</w:t>
      </w:r>
      <w:r w:rsidR="000974A6" w:rsidRPr="00E51455">
        <w:rPr>
          <w:color w:val="000000"/>
          <w:sz w:val="22"/>
          <w:szCs w:val="22"/>
          <w:lang w:val="de-CH"/>
        </w:rPr>
        <w:t> </w:t>
      </w:r>
      <w:r w:rsidR="002C2B13" w:rsidRPr="00E51455">
        <w:rPr>
          <w:color w:val="000000"/>
          <w:sz w:val="22"/>
          <w:szCs w:val="22"/>
          <w:lang w:val="el-GR"/>
        </w:rPr>
        <w:t>3</w:t>
      </w:r>
      <w:r w:rsidR="00061EB9" w:rsidRPr="00E51455">
        <w:rPr>
          <w:color w:val="000000"/>
          <w:sz w:val="22"/>
          <w:szCs w:val="22"/>
          <w:lang w:val="el-GR"/>
        </w:rPr>
        <w:t>.</w:t>
      </w:r>
    </w:p>
    <w:p w14:paraId="59F2E93B" w14:textId="77777777" w:rsidR="00A85804" w:rsidRPr="00E51455" w:rsidRDefault="00A85804" w:rsidP="003B4EE5">
      <w:pPr>
        <w:numPr>
          <w:ilvl w:val="12"/>
          <w:numId w:val="0"/>
        </w:numPr>
        <w:tabs>
          <w:tab w:val="clear" w:pos="567"/>
        </w:tabs>
        <w:spacing w:line="240" w:lineRule="auto"/>
        <w:ind w:right="-2"/>
        <w:rPr>
          <w:noProof/>
          <w:color w:val="000000"/>
          <w:szCs w:val="22"/>
          <w:lang w:val="el-GR"/>
        </w:rPr>
      </w:pPr>
    </w:p>
    <w:p w14:paraId="59F2E93C" w14:textId="77777777" w:rsidR="002C2B13" w:rsidRPr="00E51455" w:rsidRDefault="002C2B13" w:rsidP="003B4EE5">
      <w:pPr>
        <w:keepNext/>
        <w:numPr>
          <w:ilvl w:val="12"/>
          <w:numId w:val="0"/>
        </w:numPr>
        <w:tabs>
          <w:tab w:val="clear" w:pos="567"/>
        </w:tabs>
        <w:spacing w:line="240" w:lineRule="auto"/>
        <w:rPr>
          <w:b/>
          <w:noProof/>
          <w:color w:val="000000"/>
          <w:szCs w:val="22"/>
          <w:lang w:val="el-GR"/>
        </w:rPr>
      </w:pPr>
      <w:r w:rsidRPr="00E51455">
        <w:rPr>
          <w:b/>
          <w:color w:val="000000"/>
          <w:szCs w:val="22"/>
          <w:lang w:val="el-GR"/>
        </w:rPr>
        <w:t>Κύηση και θηλασμός</w:t>
      </w:r>
    </w:p>
    <w:p w14:paraId="59F2E93D" w14:textId="7150335C" w:rsidR="002C2B13" w:rsidRPr="00E51455" w:rsidRDefault="002C2B13" w:rsidP="003B4EE5">
      <w:pPr>
        <w:keepNext/>
        <w:numPr>
          <w:ilvl w:val="12"/>
          <w:numId w:val="0"/>
        </w:numPr>
        <w:tabs>
          <w:tab w:val="clear" w:pos="567"/>
        </w:tabs>
        <w:spacing w:line="240" w:lineRule="auto"/>
        <w:rPr>
          <w:noProof/>
          <w:color w:val="000000"/>
          <w:szCs w:val="22"/>
          <w:lang w:val="el-GR"/>
        </w:rPr>
      </w:pPr>
      <w:r w:rsidRPr="00E51455">
        <w:rPr>
          <w:b/>
          <w:bCs/>
          <w:color w:val="000000"/>
          <w:szCs w:val="22"/>
          <w:lang w:val="el-GR"/>
        </w:rPr>
        <w:t xml:space="preserve">Μην χρησιμοποιείτε το </w:t>
      </w:r>
      <w:r w:rsidR="00131D62">
        <w:rPr>
          <w:b/>
          <w:bCs/>
          <w:color w:val="000000"/>
          <w:szCs w:val="22"/>
          <w:lang w:val="el-GR"/>
        </w:rPr>
        <w:t>Eltrombopag Accord</w:t>
      </w:r>
      <w:r w:rsidRPr="00E51455">
        <w:rPr>
          <w:b/>
          <w:bCs/>
          <w:color w:val="000000"/>
          <w:szCs w:val="22"/>
          <w:lang w:val="el-GR"/>
        </w:rPr>
        <w:t xml:space="preserve"> εάν είστε έγκυος</w:t>
      </w:r>
      <w:r w:rsidRPr="00E51455">
        <w:rPr>
          <w:color w:val="000000"/>
          <w:szCs w:val="22"/>
          <w:lang w:val="el-GR"/>
        </w:rPr>
        <w:t>, εκτός και εάν σας το συστήσει συγκεκριμένα ο γιατρός σας.</w:t>
      </w:r>
      <w:r w:rsidRPr="00E51455">
        <w:rPr>
          <w:noProof/>
          <w:color w:val="000000"/>
          <w:szCs w:val="22"/>
          <w:lang w:val="el-GR"/>
        </w:rPr>
        <w:t xml:space="preserve"> </w:t>
      </w:r>
      <w:r w:rsidRPr="00E51455">
        <w:rPr>
          <w:color w:val="000000"/>
          <w:szCs w:val="22"/>
          <w:lang w:val="el-GR"/>
        </w:rPr>
        <w:t xml:space="preserve">Η επίδραση του </w:t>
      </w:r>
      <w:r w:rsidR="00131D62">
        <w:rPr>
          <w:color w:val="000000"/>
          <w:szCs w:val="22"/>
          <w:lang w:val="el-GR"/>
        </w:rPr>
        <w:t>Eltrombopag Accord</w:t>
      </w:r>
      <w:r w:rsidRPr="00E51455">
        <w:rPr>
          <w:color w:val="000000"/>
          <w:szCs w:val="22"/>
          <w:lang w:val="el-GR"/>
        </w:rPr>
        <w:t xml:space="preserve"> κατά τη διάρκεια της εγκυμοσύνης δεν είναι γνωστή.</w:t>
      </w:r>
    </w:p>
    <w:p w14:paraId="59F2E93E" w14:textId="176EE91D" w:rsidR="002C2B13" w:rsidRPr="00E51455" w:rsidRDefault="002C2B13" w:rsidP="003B4EE5">
      <w:pPr>
        <w:pStyle w:val="listdashnospace"/>
        <w:numPr>
          <w:ilvl w:val="0"/>
          <w:numId w:val="21"/>
        </w:numPr>
        <w:tabs>
          <w:tab w:val="clear" w:pos="747"/>
        </w:tabs>
        <w:ind w:left="567"/>
        <w:rPr>
          <w:noProof/>
          <w:color w:val="000000"/>
          <w:sz w:val="22"/>
          <w:szCs w:val="22"/>
          <w:lang w:val="el-GR"/>
        </w:rPr>
      </w:pPr>
      <w:r w:rsidRPr="00E51455">
        <w:rPr>
          <w:b/>
          <w:bCs/>
          <w:color w:val="000000"/>
          <w:sz w:val="22"/>
          <w:szCs w:val="22"/>
          <w:lang w:val="el-GR"/>
        </w:rPr>
        <w:t>Ενημερώστε το</w:t>
      </w:r>
      <w:r w:rsidR="005971C5">
        <w:rPr>
          <w:b/>
          <w:bCs/>
          <w:color w:val="000000"/>
          <w:sz w:val="22"/>
          <w:szCs w:val="22"/>
          <w:lang w:val="el-GR"/>
        </w:rPr>
        <w:t>ν</w:t>
      </w:r>
      <w:r w:rsidRPr="00E51455">
        <w:rPr>
          <w:b/>
          <w:bCs/>
          <w:color w:val="000000"/>
          <w:sz w:val="22"/>
          <w:szCs w:val="22"/>
          <w:lang w:val="el-GR"/>
        </w:rPr>
        <w:t xml:space="preserve"> γιατρό σας εάν είστε έγκυος</w:t>
      </w:r>
      <w:r w:rsidR="00392ADD" w:rsidRPr="00E51455">
        <w:rPr>
          <w:b/>
          <w:bCs/>
          <w:color w:val="000000"/>
          <w:sz w:val="22"/>
          <w:szCs w:val="22"/>
          <w:lang w:val="el-GR"/>
        </w:rPr>
        <w:t xml:space="preserve">, </w:t>
      </w:r>
      <w:r w:rsidR="00E073D1" w:rsidRPr="00E51455">
        <w:rPr>
          <w:bCs/>
          <w:color w:val="000000"/>
          <w:sz w:val="22"/>
          <w:szCs w:val="22"/>
          <w:lang w:val="el-GR"/>
        </w:rPr>
        <w:t xml:space="preserve">νομίζετε ότι μπορεί να </w:t>
      </w:r>
      <w:r w:rsidR="005971C5" w:rsidRPr="00E51455">
        <w:rPr>
          <w:bCs/>
          <w:color w:val="000000"/>
          <w:sz w:val="22"/>
          <w:szCs w:val="22"/>
          <w:lang w:val="el-GR"/>
        </w:rPr>
        <w:t>είσ</w:t>
      </w:r>
      <w:r w:rsidR="005971C5">
        <w:rPr>
          <w:bCs/>
          <w:color w:val="000000"/>
          <w:sz w:val="22"/>
          <w:szCs w:val="22"/>
          <w:lang w:val="el-GR"/>
        </w:rPr>
        <w:t>τ</w:t>
      </w:r>
      <w:r w:rsidR="005971C5" w:rsidRPr="00E51455">
        <w:rPr>
          <w:bCs/>
          <w:color w:val="000000"/>
          <w:sz w:val="22"/>
          <w:szCs w:val="22"/>
          <w:lang w:val="el-GR"/>
        </w:rPr>
        <w:t xml:space="preserve">ε </w:t>
      </w:r>
      <w:r w:rsidR="00E073D1" w:rsidRPr="00E51455">
        <w:rPr>
          <w:bCs/>
          <w:color w:val="000000"/>
          <w:sz w:val="22"/>
          <w:szCs w:val="22"/>
          <w:lang w:val="el-GR"/>
        </w:rPr>
        <w:t>έγκυος ή σχεδιάζετε</w:t>
      </w:r>
      <w:r w:rsidR="00E073D1" w:rsidRPr="00E51455" w:rsidDel="00E073D1">
        <w:rPr>
          <w:color w:val="000000"/>
          <w:sz w:val="22"/>
          <w:szCs w:val="22"/>
          <w:lang w:val="el-GR"/>
        </w:rPr>
        <w:t xml:space="preserve"> </w:t>
      </w:r>
      <w:r w:rsidRPr="00E51455">
        <w:rPr>
          <w:color w:val="000000"/>
          <w:sz w:val="22"/>
          <w:szCs w:val="22"/>
          <w:lang w:val="el-GR"/>
        </w:rPr>
        <w:t xml:space="preserve">να </w:t>
      </w:r>
      <w:r w:rsidR="00E073D1" w:rsidRPr="00E51455">
        <w:rPr>
          <w:color w:val="000000"/>
          <w:sz w:val="22"/>
          <w:szCs w:val="22"/>
          <w:lang w:val="el-GR"/>
        </w:rPr>
        <w:t>αποκτήσετε παιδί</w:t>
      </w:r>
      <w:r w:rsidRPr="00E51455">
        <w:rPr>
          <w:color w:val="000000"/>
          <w:sz w:val="22"/>
          <w:szCs w:val="22"/>
          <w:lang w:val="el-GR"/>
        </w:rPr>
        <w:t>.</w:t>
      </w:r>
    </w:p>
    <w:p w14:paraId="59F2E93F" w14:textId="17E28E36" w:rsidR="002C2B13" w:rsidRPr="00E51455" w:rsidRDefault="002C2B13" w:rsidP="003B4EE5">
      <w:pPr>
        <w:pStyle w:val="listdashnospace"/>
        <w:numPr>
          <w:ilvl w:val="0"/>
          <w:numId w:val="21"/>
        </w:numPr>
        <w:tabs>
          <w:tab w:val="clear" w:pos="747"/>
        </w:tabs>
        <w:ind w:left="567"/>
        <w:rPr>
          <w:noProof/>
          <w:color w:val="000000"/>
          <w:sz w:val="22"/>
          <w:szCs w:val="22"/>
          <w:lang w:val="el-GR"/>
        </w:rPr>
      </w:pPr>
      <w:r w:rsidRPr="00E51455">
        <w:rPr>
          <w:b/>
          <w:bCs/>
          <w:color w:val="000000"/>
          <w:sz w:val="22"/>
          <w:szCs w:val="22"/>
          <w:lang w:val="el-GR"/>
        </w:rPr>
        <w:t>Χρησιμοποιείτε αξιόπιστη μέθοδο αντισύλληψης</w:t>
      </w:r>
      <w:r w:rsidRPr="00E51455">
        <w:rPr>
          <w:color w:val="000000"/>
          <w:sz w:val="22"/>
          <w:szCs w:val="22"/>
          <w:lang w:val="el-GR"/>
        </w:rPr>
        <w:t xml:space="preserve"> κατά τη λήψη </w:t>
      </w:r>
      <w:r w:rsidR="00131D62">
        <w:rPr>
          <w:color w:val="000000"/>
          <w:sz w:val="22"/>
          <w:szCs w:val="22"/>
          <w:lang w:val="el-GR"/>
        </w:rPr>
        <w:t>Eltrombopag Accord</w:t>
      </w:r>
      <w:r w:rsidRPr="00E51455">
        <w:rPr>
          <w:color w:val="000000"/>
          <w:sz w:val="22"/>
          <w:szCs w:val="22"/>
          <w:lang w:val="el-GR"/>
        </w:rPr>
        <w:t xml:space="preserve"> προς πρόληψη κυήσεων</w:t>
      </w:r>
    </w:p>
    <w:p w14:paraId="59F2E940" w14:textId="653EAF11" w:rsidR="002C2B13" w:rsidRPr="00E51455" w:rsidRDefault="002C2B13" w:rsidP="003B4EE5">
      <w:pPr>
        <w:pStyle w:val="listdashnospace"/>
        <w:numPr>
          <w:ilvl w:val="0"/>
          <w:numId w:val="21"/>
        </w:numPr>
        <w:tabs>
          <w:tab w:val="clear" w:pos="747"/>
        </w:tabs>
        <w:ind w:left="567"/>
        <w:rPr>
          <w:noProof/>
          <w:color w:val="000000"/>
          <w:sz w:val="22"/>
          <w:szCs w:val="22"/>
          <w:lang w:val="el-GR"/>
        </w:rPr>
      </w:pPr>
      <w:r w:rsidRPr="00E51455">
        <w:rPr>
          <w:b/>
          <w:bCs/>
          <w:color w:val="000000"/>
          <w:sz w:val="22"/>
          <w:szCs w:val="22"/>
          <w:lang w:val="el-GR"/>
        </w:rPr>
        <w:t>Εάν μείνετε έγκυος κατά τη διάρκεια της θεραπείας</w:t>
      </w:r>
      <w:r w:rsidRPr="00E51455">
        <w:rPr>
          <w:color w:val="000000"/>
          <w:sz w:val="22"/>
          <w:szCs w:val="22"/>
          <w:lang w:val="el-GR"/>
        </w:rPr>
        <w:t xml:space="preserve"> με </w:t>
      </w:r>
      <w:r w:rsidR="00131D62">
        <w:rPr>
          <w:color w:val="000000"/>
          <w:sz w:val="22"/>
          <w:szCs w:val="22"/>
          <w:lang w:val="el-GR"/>
        </w:rPr>
        <w:t>Eltrombopag Accord</w:t>
      </w:r>
      <w:r w:rsidRPr="00E51455">
        <w:rPr>
          <w:color w:val="000000"/>
          <w:sz w:val="22"/>
          <w:szCs w:val="22"/>
          <w:lang w:val="el-GR"/>
        </w:rPr>
        <w:t>, ενημερώστε τον γιατρό σας.</w:t>
      </w:r>
    </w:p>
    <w:p w14:paraId="59F2E941" w14:textId="77777777" w:rsidR="00A85804" w:rsidRPr="00E51455" w:rsidRDefault="00A85804" w:rsidP="003B4EE5">
      <w:pPr>
        <w:tabs>
          <w:tab w:val="clear" w:pos="567"/>
        </w:tabs>
        <w:spacing w:line="240" w:lineRule="auto"/>
        <w:rPr>
          <w:noProof/>
          <w:color w:val="000000"/>
          <w:szCs w:val="22"/>
          <w:lang w:val="el-GR"/>
        </w:rPr>
      </w:pPr>
    </w:p>
    <w:p w14:paraId="59F2E942" w14:textId="2CA2AE79" w:rsidR="002C2B13" w:rsidRPr="00E51455" w:rsidRDefault="002C2B13" w:rsidP="003B4EE5">
      <w:pPr>
        <w:keepNext/>
        <w:tabs>
          <w:tab w:val="clear" w:pos="567"/>
        </w:tabs>
        <w:spacing w:line="240" w:lineRule="auto"/>
        <w:rPr>
          <w:noProof/>
          <w:color w:val="000000"/>
          <w:szCs w:val="22"/>
          <w:lang w:val="el-GR"/>
        </w:rPr>
      </w:pPr>
      <w:r w:rsidRPr="00E51455">
        <w:rPr>
          <w:b/>
          <w:bCs/>
          <w:color w:val="000000"/>
          <w:szCs w:val="22"/>
          <w:lang w:val="el-GR"/>
        </w:rPr>
        <w:t xml:space="preserve">Μην θηλάζετε ενώ παίρνετε </w:t>
      </w:r>
      <w:r w:rsidR="00131D62">
        <w:rPr>
          <w:b/>
          <w:bCs/>
          <w:color w:val="000000"/>
          <w:szCs w:val="22"/>
          <w:lang w:val="el-GR"/>
        </w:rPr>
        <w:t>Eltrombopag Accord</w:t>
      </w:r>
      <w:r w:rsidRPr="00E51455">
        <w:rPr>
          <w:color w:val="000000"/>
          <w:szCs w:val="22"/>
          <w:lang w:val="el-GR"/>
        </w:rPr>
        <w:t>.</w:t>
      </w:r>
      <w:r w:rsidRPr="00E51455">
        <w:rPr>
          <w:noProof/>
          <w:color w:val="000000"/>
          <w:szCs w:val="22"/>
          <w:lang w:val="el-GR"/>
        </w:rPr>
        <w:t xml:space="preserve"> </w:t>
      </w:r>
      <w:r w:rsidRPr="00E51455">
        <w:rPr>
          <w:color w:val="000000"/>
          <w:szCs w:val="22"/>
          <w:lang w:val="el-GR"/>
        </w:rPr>
        <w:t xml:space="preserve">Δεν είναι γνωστό εάν το </w:t>
      </w:r>
      <w:r w:rsidR="00131D62">
        <w:rPr>
          <w:color w:val="000000"/>
          <w:szCs w:val="22"/>
          <w:lang w:val="el-GR"/>
        </w:rPr>
        <w:t>Eltrombopag Accord</w:t>
      </w:r>
      <w:r w:rsidRPr="00E51455">
        <w:rPr>
          <w:color w:val="000000"/>
          <w:szCs w:val="22"/>
          <w:lang w:val="el-GR"/>
        </w:rPr>
        <w:t xml:space="preserve"> περνά στο μητρικό γάλα.</w:t>
      </w:r>
    </w:p>
    <w:p w14:paraId="59F2E943" w14:textId="77777777" w:rsidR="002C2B13" w:rsidRPr="00E51455" w:rsidRDefault="002C2B13" w:rsidP="003B4EE5">
      <w:pPr>
        <w:pStyle w:val="listdashnospace"/>
        <w:numPr>
          <w:ilvl w:val="0"/>
          <w:numId w:val="16"/>
        </w:numPr>
        <w:ind w:left="567" w:hanging="567"/>
        <w:rPr>
          <w:noProof/>
          <w:color w:val="000000"/>
          <w:sz w:val="22"/>
          <w:szCs w:val="22"/>
          <w:lang w:val="el-GR"/>
        </w:rPr>
      </w:pPr>
      <w:r w:rsidRPr="00E51455">
        <w:rPr>
          <w:b/>
          <w:color w:val="000000"/>
          <w:sz w:val="22"/>
          <w:szCs w:val="22"/>
          <w:lang w:val="el-GR"/>
        </w:rPr>
        <w:t>Εάν θηλάζετε</w:t>
      </w:r>
      <w:r w:rsidRPr="00E51455">
        <w:rPr>
          <w:color w:val="000000"/>
          <w:sz w:val="22"/>
          <w:szCs w:val="22"/>
          <w:lang w:val="el-GR"/>
        </w:rPr>
        <w:t xml:space="preserve"> ή σκοπεύετε να θηλάσετε, ενημερώστε τον γιατρό σας.</w:t>
      </w:r>
    </w:p>
    <w:p w14:paraId="59F2E944" w14:textId="77777777" w:rsidR="00A85804" w:rsidRPr="00E51455" w:rsidRDefault="00A85804" w:rsidP="003B4EE5">
      <w:pPr>
        <w:numPr>
          <w:ilvl w:val="12"/>
          <w:numId w:val="0"/>
        </w:numPr>
        <w:tabs>
          <w:tab w:val="clear" w:pos="567"/>
        </w:tabs>
        <w:spacing w:line="240" w:lineRule="auto"/>
        <w:rPr>
          <w:noProof/>
          <w:color w:val="000000"/>
          <w:szCs w:val="22"/>
          <w:lang w:val="el-GR"/>
        </w:rPr>
      </w:pPr>
    </w:p>
    <w:p w14:paraId="59F2E945" w14:textId="77777777" w:rsidR="002C2B13" w:rsidRPr="00E51455" w:rsidRDefault="002C2B13" w:rsidP="003B4EE5">
      <w:pPr>
        <w:keepNext/>
        <w:numPr>
          <w:ilvl w:val="12"/>
          <w:numId w:val="0"/>
        </w:numPr>
        <w:tabs>
          <w:tab w:val="clear" w:pos="567"/>
        </w:tabs>
        <w:spacing w:line="240" w:lineRule="auto"/>
        <w:rPr>
          <w:b/>
          <w:bCs/>
          <w:noProof/>
          <w:color w:val="000000"/>
          <w:szCs w:val="22"/>
          <w:lang w:val="el-GR"/>
        </w:rPr>
      </w:pPr>
      <w:r w:rsidRPr="00E51455">
        <w:rPr>
          <w:b/>
          <w:bCs/>
          <w:color w:val="000000"/>
          <w:szCs w:val="22"/>
          <w:lang w:val="el-GR"/>
        </w:rPr>
        <w:t>Οδήγηση και χειρισμός μηχαν</w:t>
      </w:r>
      <w:r w:rsidR="001B2D62" w:rsidRPr="00E51455">
        <w:rPr>
          <w:b/>
          <w:bCs/>
          <w:color w:val="000000"/>
          <w:szCs w:val="22"/>
          <w:lang w:val="el-GR"/>
        </w:rPr>
        <w:t>ημάτων</w:t>
      </w:r>
    </w:p>
    <w:p w14:paraId="59F2E946" w14:textId="0624C711" w:rsidR="00E073D1" w:rsidRPr="00E51455" w:rsidRDefault="00E073D1" w:rsidP="003B4EE5">
      <w:pPr>
        <w:pStyle w:val="listdashnospace"/>
        <w:keepNext/>
        <w:numPr>
          <w:ilvl w:val="0"/>
          <w:numId w:val="0"/>
        </w:numPr>
        <w:rPr>
          <w:noProof/>
          <w:color w:val="000000"/>
          <w:sz w:val="22"/>
          <w:szCs w:val="22"/>
          <w:lang w:val="el-GR"/>
        </w:rPr>
      </w:pPr>
      <w:r w:rsidRPr="00E51455">
        <w:rPr>
          <w:b/>
          <w:noProof/>
          <w:color w:val="000000"/>
          <w:sz w:val="22"/>
          <w:szCs w:val="22"/>
          <w:lang w:val="el-GR"/>
        </w:rPr>
        <w:t xml:space="preserve">Το </w:t>
      </w:r>
      <w:r w:rsidR="00131D62">
        <w:rPr>
          <w:b/>
          <w:noProof/>
          <w:color w:val="000000"/>
          <w:sz w:val="22"/>
          <w:szCs w:val="22"/>
        </w:rPr>
        <w:t>Eltrombopag</w:t>
      </w:r>
      <w:r w:rsidR="00131D62" w:rsidRPr="004D440D">
        <w:rPr>
          <w:b/>
          <w:noProof/>
          <w:color w:val="000000"/>
          <w:sz w:val="22"/>
          <w:szCs w:val="22"/>
          <w:lang w:val="el-GR"/>
        </w:rPr>
        <w:t xml:space="preserve"> </w:t>
      </w:r>
      <w:r w:rsidR="00131D62">
        <w:rPr>
          <w:b/>
          <w:noProof/>
          <w:color w:val="000000"/>
          <w:sz w:val="22"/>
          <w:szCs w:val="22"/>
        </w:rPr>
        <w:t>Accord</w:t>
      </w:r>
      <w:r w:rsidRPr="00E51455">
        <w:rPr>
          <w:b/>
          <w:noProof/>
          <w:color w:val="000000"/>
          <w:sz w:val="22"/>
          <w:szCs w:val="22"/>
          <w:lang w:val="el-GR"/>
        </w:rPr>
        <w:t xml:space="preserve"> μπορεί να σας προκαλέσει ζάλη</w:t>
      </w:r>
      <w:r w:rsidRPr="00E51455">
        <w:rPr>
          <w:noProof/>
          <w:color w:val="000000"/>
          <w:sz w:val="22"/>
          <w:szCs w:val="22"/>
          <w:lang w:val="el-GR"/>
        </w:rPr>
        <w:t xml:space="preserve"> και να έχει άλλες ανεπιθύμητες ενέργειες που μειώνουν την εγρήγορση.</w:t>
      </w:r>
    </w:p>
    <w:p w14:paraId="59F2E947" w14:textId="4137F2D6" w:rsidR="00A85804" w:rsidRPr="00E51455" w:rsidRDefault="00E073D1" w:rsidP="003B4EE5">
      <w:pPr>
        <w:numPr>
          <w:ilvl w:val="0"/>
          <w:numId w:val="16"/>
        </w:numPr>
        <w:tabs>
          <w:tab w:val="clear" w:pos="567"/>
        </w:tabs>
        <w:spacing w:line="240" w:lineRule="auto"/>
        <w:ind w:left="567" w:right="-29" w:hanging="567"/>
        <w:rPr>
          <w:noProof/>
          <w:color w:val="000000"/>
          <w:szCs w:val="22"/>
          <w:lang w:val="el-GR"/>
        </w:rPr>
      </w:pPr>
      <w:r w:rsidRPr="00E51455">
        <w:rPr>
          <w:b/>
          <w:noProof/>
          <w:color w:val="000000"/>
          <w:lang w:val="el-GR"/>
        </w:rPr>
        <w:t xml:space="preserve">Μην </w:t>
      </w:r>
      <w:r w:rsidR="00027F28" w:rsidRPr="00E51455">
        <w:rPr>
          <w:b/>
          <w:noProof/>
          <w:color w:val="000000"/>
          <w:lang w:val="el-GR"/>
        </w:rPr>
        <w:t xml:space="preserve">οδηγείτε </w:t>
      </w:r>
      <w:r w:rsidRPr="00E51455">
        <w:rPr>
          <w:b/>
          <w:noProof/>
          <w:color w:val="000000"/>
          <w:lang w:val="el-GR"/>
        </w:rPr>
        <w:t>και μη χειρίζεστε μηχαν</w:t>
      </w:r>
      <w:r w:rsidR="00760DB4" w:rsidRPr="00E51455">
        <w:rPr>
          <w:b/>
          <w:noProof/>
          <w:color w:val="000000"/>
          <w:lang w:val="el-GR"/>
        </w:rPr>
        <w:t>ήματα</w:t>
      </w:r>
      <w:r w:rsidRPr="00E51455">
        <w:rPr>
          <w:b/>
          <w:noProof/>
          <w:color w:val="000000"/>
          <w:lang w:val="el-GR"/>
        </w:rPr>
        <w:t xml:space="preserve"> </w:t>
      </w:r>
      <w:r w:rsidRPr="00E51455">
        <w:rPr>
          <w:noProof/>
          <w:color w:val="000000"/>
          <w:lang w:val="el-GR"/>
        </w:rPr>
        <w:t>εκτός αν είσαστε σίγουροι ότι δεν έχετε επηρεαστεί.</w:t>
      </w:r>
    </w:p>
    <w:p w14:paraId="59F2E948" w14:textId="77777777" w:rsidR="00A85804" w:rsidRPr="00E51455" w:rsidRDefault="00A85804" w:rsidP="003B4EE5">
      <w:pPr>
        <w:numPr>
          <w:ilvl w:val="12"/>
          <w:numId w:val="0"/>
        </w:numPr>
        <w:tabs>
          <w:tab w:val="clear" w:pos="567"/>
        </w:tabs>
        <w:spacing w:line="240" w:lineRule="auto"/>
        <w:ind w:right="-2"/>
        <w:rPr>
          <w:noProof/>
          <w:color w:val="000000"/>
          <w:szCs w:val="22"/>
          <w:lang w:val="el-GR"/>
        </w:rPr>
      </w:pPr>
    </w:p>
    <w:p w14:paraId="23FDF4B7" w14:textId="1079FBB4" w:rsidR="00A233CD" w:rsidRPr="00E51455" w:rsidRDefault="00A233CD" w:rsidP="003B4EE5">
      <w:pPr>
        <w:keepNext/>
        <w:tabs>
          <w:tab w:val="clear" w:pos="567"/>
        </w:tabs>
        <w:spacing w:line="240" w:lineRule="auto"/>
        <w:rPr>
          <w:b/>
          <w:color w:val="000000"/>
          <w:szCs w:val="22"/>
          <w:lang w:val="el-GR"/>
        </w:rPr>
      </w:pPr>
      <w:r w:rsidRPr="00E51455">
        <w:rPr>
          <w:b/>
          <w:color w:val="000000"/>
          <w:szCs w:val="22"/>
          <w:lang w:val="el-GR" w:eastAsia="el-GR"/>
        </w:rPr>
        <w:t xml:space="preserve">Το </w:t>
      </w:r>
      <w:r w:rsidR="00131D62">
        <w:rPr>
          <w:b/>
          <w:color w:val="000000"/>
          <w:szCs w:val="22"/>
          <w:lang w:val="en-US" w:eastAsia="el-GR"/>
        </w:rPr>
        <w:t>Eltrombopag</w:t>
      </w:r>
      <w:r w:rsidR="00131D62" w:rsidRPr="004D440D">
        <w:rPr>
          <w:b/>
          <w:color w:val="000000"/>
          <w:szCs w:val="22"/>
          <w:lang w:val="el-GR" w:eastAsia="el-GR"/>
        </w:rPr>
        <w:t xml:space="preserve"> </w:t>
      </w:r>
      <w:r w:rsidR="00131D62">
        <w:rPr>
          <w:b/>
          <w:color w:val="000000"/>
          <w:szCs w:val="22"/>
          <w:lang w:val="en-US" w:eastAsia="el-GR"/>
        </w:rPr>
        <w:t>Accord</w:t>
      </w:r>
      <w:r w:rsidRPr="00E51455">
        <w:rPr>
          <w:b/>
          <w:color w:val="000000"/>
          <w:szCs w:val="22"/>
          <w:lang w:val="el-GR" w:eastAsia="el-GR"/>
        </w:rPr>
        <w:t xml:space="preserve"> περιέχει νάτριο</w:t>
      </w:r>
    </w:p>
    <w:p w14:paraId="3909DE20" w14:textId="7F698B49" w:rsidR="00A233CD" w:rsidRPr="00E51455" w:rsidRDefault="00A233CD" w:rsidP="003B4EE5">
      <w:pPr>
        <w:spacing w:line="240" w:lineRule="auto"/>
        <w:rPr>
          <w:color w:val="000000"/>
          <w:szCs w:val="22"/>
          <w:lang w:val="el-GR" w:eastAsia="el-GR"/>
        </w:rPr>
      </w:pPr>
      <w:r w:rsidRPr="00E51455">
        <w:rPr>
          <w:color w:val="000000"/>
          <w:szCs w:val="22"/>
          <w:lang w:val="el-GR" w:eastAsia="el-GR"/>
        </w:rPr>
        <w:t xml:space="preserve">Το φάρμακο αυτό περιέχει λιγότερο από 1 mmol νατρίου (23 mg) ανά </w:t>
      </w:r>
      <w:r w:rsidR="00880BBA" w:rsidRPr="00E51455">
        <w:rPr>
          <w:color w:val="000000"/>
          <w:szCs w:val="22"/>
          <w:lang w:val="el-GR" w:eastAsia="el-GR"/>
        </w:rPr>
        <w:t>δόση</w:t>
      </w:r>
      <w:r w:rsidRPr="00E51455">
        <w:rPr>
          <w:color w:val="000000"/>
          <w:szCs w:val="22"/>
          <w:lang w:val="el-GR" w:eastAsia="el-GR"/>
        </w:rPr>
        <w:t>, είναι αυτό που ονομάζουμε «ελεύθερο νατρίου».</w:t>
      </w:r>
    </w:p>
    <w:p w14:paraId="7F65FDEF" w14:textId="401C8276" w:rsidR="00590AED" w:rsidRPr="00E51455" w:rsidRDefault="00590AED" w:rsidP="003B4EE5">
      <w:pPr>
        <w:numPr>
          <w:ilvl w:val="12"/>
          <w:numId w:val="0"/>
        </w:numPr>
        <w:tabs>
          <w:tab w:val="clear" w:pos="567"/>
        </w:tabs>
        <w:spacing w:line="240" w:lineRule="auto"/>
        <w:ind w:right="-2"/>
        <w:rPr>
          <w:noProof/>
          <w:color w:val="000000"/>
          <w:szCs w:val="22"/>
          <w:lang w:val="el-GR"/>
        </w:rPr>
      </w:pPr>
    </w:p>
    <w:p w14:paraId="20C5D298" w14:textId="77777777" w:rsidR="003F0B8B" w:rsidRPr="00E51455" w:rsidRDefault="003F0B8B" w:rsidP="003B4EE5">
      <w:pPr>
        <w:numPr>
          <w:ilvl w:val="12"/>
          <w:numId w:val="0"/>
        </w:numPr>
        <w:tabs>
          <w:tab w:val="clear" w:pos="567"/>
        </w:tabs>
        <w:spacing w:line="240" w:lineRule="auto"/>
        <w:ind w:right="-2"/>
        <w:rPr>
          <w:noProof/>
          <w:color w:val="000000"/>
          <w:szCs w:val="22"/>
          <w:lang w:val="el-GR"/>
        </w:rPr>
      </w:pPr>
    </w:p>
    <w:p w14:paraId="59F2E94A" w14:textId="50AD056A" w:rsidR="006D35F4" w:rsidRPr="00E51455" w:rsidRDefault="00991C1D" w:rsidP="003B4EE5">
      <w:pPr>
        <w:keepNext/>
        <w:tabs>
          <w:tab w:val="clear" w:pos="567"/>
        </w:tabs>
        <w:spacing w:line="240" w:lineRule="auto"/>
        <w:rPr>
          <w:b/>
          <w:noProof/>
          <w:szCs w:val="22"/>
          <w:lang w:val="el-GR"/>
        </w:rPr>
      </w:pPr>
      <w:r w:rsidRPr="00E51455">
        <w:rPr>
          <w:b/>
          <w:noProof/>
          <w:szCs w:val="22"/>
          <w:lang w:val="el-GR"/>
        </w:rPr>
        <w:lastRenderedPageBreak/>
        <w:t>3.</w:t>
      </w:r>
      <w:r w:rsidRPr="00E51455">
        <w:rPr>
          <w:b/>
          <w:noProof/>
          <w:szCs w:val="22"/>
          <w:lang w:val="el-GR"/>
        </w:rPr>
        <w:tab/>
      </w:r>
      <w:r w:rsidR="001920D8" w:rsidRPr="00E51455">
        <w:rPr>
          <w:b/>
          <w:noProof/>
          <w:szCs w:val="22"/>
          <w:lang w:val="el-GR"/>
        </w:rPr>
        <w:t xml:space="preserve">Πώς να πάρετε το </w:t>
      </w:r>
      <w:r w:rsidR="00131D62">
        <w:rPr>
          <w:b/>
          <w:noProof/>
          <w:szCs w:val="22"/>
          <w:lang w:val="el-GR"/>
        </w:rPr>
        <w:t>Eltrombopag Accord</w:t>
      </w:r>
    </w:p>
    <w:p w14:paraId="59F2E94B" w14:textId="77777777" w:rsidR="00A85804" w:rsidRPr="00E51455" w:rsidRDefault="00A85804" w:rsidP="003B4EE5">
      <w:pPr>
        <w:keepNext/>
        <w:tabs>
          <w:tab w:val="clear" w:pos="567"/>
        </w:tabs>
        <w:spacing w:line="240" w:lineRule="auto"/>
        <w:ind w:right="-2"/>
        <w:rPr>
          <w:noProof/>
          <w:color w:val="000000"/>
          <w:szCs w:val="22"/>
          <w:lang w:val="el-GR"/>
        </w:rPr>
      </w:pPr>
    </w:p>
    <w:p w14:paraId="59F2E94C" w14:textId="07876F32" w:rsidR="00F6210C" w:rsidRPr="00E51455" w:rsidRDefault="006D35F4" w:rsidP="003B4EE5">
      <w:pPr>
        <w:numPr>
          <w:ilvl w:val="12"/>
          <w:numId w:val="0"/>
        </w:numPr>
        <w:tabs>
          <w:tab w:val="clear" w:pos="567"/>
        </w:tabs>
        <w:spacing w:line="240" w:lineRule="auto"/>
        <w:rPr>
          <w:noProof/>
          <w:color w:val="000000"/>
          <w:szCs w:val="22"/>
          <w:lang w:val="el-GR"/>
        </w:rPr>
      </w:pPr>
      <w:r w:rsidRPr="00E51455">
        <w:rPr>
          <w:color w:val="000000"/>
          <w:szCs w:val="22"/>
          <w:lang w:val="el-GR"/>
        </w:rPr>
        <w:t xml:space="preserve">Πάντοτε να παίρνετε το </w:t>
      </w:r>
      <w:r w:rsidR="00F6210C" w:rsidRPr="00E51455">
        <w:rPr>
          <w:color w:val="000000"/>
          <w:szCs w:val="22"/>
          <w:lang w:val="el-GR"/>
        </w:rPr>
        <w:t xml:space="preserve">φάρμακο αυτό </w:t>
      </w:r>
      <w:r w:rsidRPr="00E51455">
        <w:rPr>
          <w:color w:val="000000"/>
          <w:szCs w:val="22"/>
          <w:lang w:val="el-GR"/>
        </w:rPr>
        <w:t>αυστηρά σύμφωνα με τις οδηγίες του γιατρού σας.</w:t>
      </w:r>
      <w:r w:rsidRPr="00E51455">
        <w:rPr>
          <w:noProof/>
          <w:color w:val="000000"/>
          <w:szCs w:val="22"/>
          <w:lang w:val="el-GR"/>
        </w:rPr>
        <w:t xml:space="preserve"> </w:t>
      </w:r>
      <w:r w:rsidRPr="00E51455">
        <w:rPr>
          <w:color w:val="000000"/>
          <w:szCs w:val="22"/>
          <w:lang w:val="el-GR"/>
        </w:rPr>
        <w:t>Εάν έχετε αμφιβολίες, ρωτήστε το</w:t>
      </w:r>
      <w:r w:rsidR="001C66A1">
        <w:rPr>
          <w:color w:val="000000"/>
          <w:szCs w:val="22"/>
          <w:lang w:val="el-GR"/>
        </w:rPr>
        <w:t>ν</w:t>
      </w:r>
      <w:r w:rsidRPr="00E51455">
        <w:rPr>
          <w:color w:val="000000"/>
          <w:szCs w:val="22"/>
          <w:lang w:val="el-GR"/>
        </w:rPr>
        <w:t xml:space="preserve"> γιατρό ή το</w:t>
      </w:r>
      <w:r w:rsidR="0036538C" w:rsidRPr="00E51455">
        <w:rPr>
          <w:color w:val="000000"/>
          <w:szCs w:val="22"/>
          <w:lang w:val="el-GR"/>
        </w:rPr>
        <w:t>ν</w:t>
      </w:r>
      <w:r w:rsidRPr="00E51455">
        <w:rPr>
          <w:color w:val="000000"/>
          <w:szCs w:val="22"/>
          <w:lang w:val="el-GR"/>
        </w:rPr>
        <w:t xml:space="preserve"> φαρμακοποιό σας.</w:t>
      </w:r>
      <w:r w:rsidR="00F6210C" w:rsidRPr="00E51455">
        <w:rPr>
          <w:color w:val="000000"/>
          <w:szCs w:val="22"/>
          <w:lang w:val="el-GR"/>
        </w:rPr>
        <w:t xml:space="preserve"> </w:t>
      </w:r>
      <w:r w:rsidR="007619D7" w:rsidRPr="00E51455">
        <w:rPr>
          <w:color w:val="000000"/>
          <w:szCs w:val="22"/>
          <w:lang w:val="el-GR"/>
        </w:rPr>
        <w:t xml:space="preserve">Μην αλλάξετε τη δόση ή το πρόγραμμα με βάση το οποίο λαμβάνετε το </w:t>
      </w:r>
      <w:r w:rsidR="00131D62">
        <w:rPr>
          <w:color w:val="000000"/>
          <w:szCs w:val="22"/>
          <w:lang w:val="en-US"/>
        </w:rPr>
        <w:t>Eltrombopag</w:t>
      </w:r>
      <w:r w:rsidR="00131D62" w:rsidRPr="004E1DB2">
        <w:rPr>
          <w:color w:val="000000"/>
          <w:szCs w:val="22"/>
          <w:lang w:val="el-GR"/>
        </w:rPr>
        <w:t xml:space="preserve"> </w:t>
      </w:r>
      <w:r w:rsidR="00131D62">
        <w:rPr>
          <w:color w:val="000000"/>
          <w:szCs w:val="22"/>
          <w:lang w:val="en-US"/>
        </w:rPr>
        <w:t>Accord</w:t>
      </w:r>
      <w:r w:rsidR="007619D7" w:rsidRPr="00E51455">
        <w:rPr>
          <w:color w:val="000000"/>
          <w:szCs w:val="22"/>
          <w:lang w:val="el-GR"/>
        </w:rPr>
        <w:t xml:space="preserve"> εκτός εάν ο γιατρός ή ο φαρμακοποιός </w:t>
      </w:r>
      <w:r w:rsidR="00A25A44" w:rsidRPr="00E51455">
        <w:rPr>
          <w:color w:val="000000"/>
          <w:szCs w:val="22"/>
          <w:lang w:val="el-GR"/>
        </w:rPr>
        <w:t>σας</w:t>
      </w:r>
      <w:r w:rsidR="00ED6D26" w:rsidRPr="00E51455">
        <w:rPr>
          <w:color w:val="000000"/>
          <w:szCs w:val="22"/>
          <w:lang w:val="el-GR"/>
        </w:rPr>
        <w:t xml:space="preserve"> συμβουλέψουν να το κάνετε</w:t>
      </w:r>
      <w:r w:rsidR="007619D7" w:rsidRPr="00E51455">
        <w:rPr>
          <w:color w:val="000000"/>
          <w:szCs w:val="22"/>
          <w:lang w:val="el-GR"/>
        </w:rPr>
        <w:t xml:space="preserve">. </w:t>
      </w:r>
      <w:r w:rsidR="00ED6D26" w:rsidRPr="00E51455">
        <w:rPr>
          <w:color w:val="000000"/>
          <w:szCs w:val="22"/>
          <w:lang w:val="el-GR"/>
        </w:rPr>
        <w:t>Όσο</w:t>
      </w:r>
      <w:r w:rsidR="00F6210C" w:rsidRPr="00E51455">
        <w:rPr>
          <w:color w:val="000000"/>
          <w:szCs w:val="22"/>
          <w:lang w:val="el-GR"/>
        </w:rPr>
        <w:t xml:space="preserve"> </w:t>
      </w:r>
      <w:r w:rsidR="00ED6D26" w:rsidRPr="00E51455">
        <w:rPr>
          <w:color w:val="000000"/>
          <w:szCs w:val="22"/>
          <w:lang w:val="el-GR"/>
        </w:rPr>
        <w:t xml:space="preserve">λαμβάνετε </w:t>
      </w:r>
      <w:r w:rsidR="00F6210C" w:rsidRPr="00E51455">
        <w:rPr>
          <w:color w:val="000000"/>
          <w:szCs w:val="22"/>
          <w:lang w:val="el-GR"/>
        </w:rPr>
        <w:t xml:space="preserve">το </w:t>
      </w:r>
      <w:r w:rsidR="00131D62">
        <w:rPr>
          <w:noProof/>
          <w:color w:val="000000"/>
          <w:szCs w:val="22"/>
        </w:rPr>
        <w:t>Eltrombopag</w:t>
      </w:r>
      <w:r w:rsidR="00131D62" w:rsidRPr="004E1DB2">
        <w:rPr>
          <w:noProof/>
          <w:color w:val="000000"/>
          <w:szCs w:val="22"/>
          <w:lang w:val="el-GR"/>
        </w:rPr>
        <w:t xml:space="preserve"> </w:t>
      </w:r>
      <w:r w:rsidR="00131D62">
        <w:rPr>
          <w:noProof/>
          <w:color w:val="000000"/>
          <w:szCs w:val="22"/>
        </w:rPr>
        <w:t>Accord</w:t>
      </w:r>
      <w:r w:rsidR="00F6210C" w:rsidRPr="00E51455">
        <w:rPr>
          <w:noProof/>
          <w:color w:val="000000"/>
          <w:szCs w:val="22"/>
          <w:lang w:val="el-GR"/>
        </w:rPr>
        <w:t xml:space="preserve"> θα είσαστε υπό την </w:t>
      </w:r>
      <w:r w:rsidR="00ED6D26" w:rsidRPr="00E51455">
        <w:rPr>
          <w:noProof/>
          <w:color w:val="000000"/>
          <w:szCs w:val="22"/>
          <w:lang w:val="el-GR"/>
        </w:rPr>
        <w:t xml:space="preserve">φροντίδα </w:t>
      </w:r>
      <w:r w:rsidR="00F6210C" w:rsidRPr="00E51455">
        <w:rPr>
          <w:noProof/>
          <w:color w:val="000000"/>
          <w:szCs w:val="22"/>
          <w:lang w:val="el-GR"/>
        </w:rPr>
        <w:t xml:space="preserve">γιατρού με </w:t>
      </w:r>
      <w:r w:rsidR="00ED6D26" w:rsidRPr="00E51455">
        <w:rPr>
          <w:noProof/>
          <w:color w:val="000000"/>
          <w:szCs w:val="22"/>
          <w:lang w:val="el-GR"/>
        </w:rPr>
        <w:t xml:space="preserve">εξειδικευμένη </w:t>
      </w:r>
      <w:r w:rsidR="00F6210C" w:rsidRPr="00E51455">
        <w:rPr>
          <w:noProof/>
          <w:color w:val="000000"/>
          <w:szCs w:val="22"/>
          <w:lang w:val="el-GR"/>
        </w:rPr>
        <w:t xml:space="preserve">εμπειρία στην </w:t>
      </w:r>
      <w:r w:rsidR="00ED6D26" w:rsidRPr="00E51455">
        <w:rPr>
          <w:noProof/>
          <w:color w:val="000000"/>
          <w:szCs w:val="22"/>
          <w:lang w:val="el-GR"/>
        </w:rPr>
        <w:t>θεραπε</w:t>
      </w:r>
      <w:r w:rsidR="00B97331">
        <w:rPr>
          <w:noProof/>
          <w:color w:val="000000"/>
          <w:szCs w:val="22"/>
          <w:lang w:val="el-GR"/>
        </w:rPr>
        <w:t>ί</w:t>
      </w:r>
      <w:r w:rsidR="00ED6D26" w:rsidRPr="00E51455">
        <w:rPr>
          <w:noProof/>
          <w:color w:val="000000"/>
          <w:szCs w:val="22"/>
          <w:lang w:val="el-GR"/>
        </w:rPr>
        <w:t>α της πάθησης σας</w:t>
      </w:r>
      <w:r w:rsidR="0036538C" w:rsidRPr="00E51455">
        <w:rPr>
          <w:noProof/>
          <w:color w:val="000000"/>
          <w:szCs w:val="22"/>
          <w:lang w:val="el-GR"/>
        </w:rPr>
        <w:t>.</w:t>
      </w:r>
    </w:p>
    <w:p w14:paraId="59F2E94D" w14:textId="77777777" w:rsidR="009B23A3" w:rsidRPr="00E51455" w:rsidRDefault="009B23A3" w:rsidP="003B4EE5">
      <w:pPr>
        <w:numPr>
          <w:ilvl w:val="12"/>
          <w:numId w:val="0"/>
        </w:numPr>
        <w:tabs>
          <w:tab w:val="clear" w:pos="567"/>
        </w:tabs>
        <w:spacing w:line="240" w:lineRule="auto"/>
        <w:ind w:right="-2"/>
        <w:rPr>
          <w:color w:val="000000"/>
          <w:szCs w:val="22"/>
          <w:lang w:val="el-GR"/>
        </w:rPr>
      </w:pPr>
    </w:p>
    <w:p w14:paraId="5241BE99" w14:textId="2787A57B" w:rsidR="00B97331" w:rsidRDefault="00BB671D" w:rsidP="004E1DB2">
      <w:pPr>
        <w:spacing w:line="240" w:lineRule="auto"/>
        <w:rPr>
          <w:b/>
          <w:bCs/>
          <w:color w:val="000000"/>
          <w:szCs w:val="22"/>
          <w:lang w:val="el-GR"/>
        </w:rPr>
      </w:pPr>
      <w:r w:rsidRPr="00E51455">
        <w:rPr>
          <w:b/>
          <w:color w:val="000000"/>
          <w:szCs w:val="22"/>
          <w:lang w:val="el-GR"/>
        </w:rPr>
        <w:t>Τι δόση πρέπει να πάρετε</w:t>
      </w:r>
    </w:p>
    <w:p w14:paraId="59F2E94F" w14:textId="39F04988" w:rsidR="00ED6D26" w:rsidRPr="00E51455" w:rsidRDefault="00ED6D26" w:rsidP="004E1DB2">
      <w:pPr>
        <w:spacing w:line="240" w:lineRule="auto"/>
        <w:rPr>
          <w:b/>
          <w:bCs/>
          <w:color w:val="000000"/>
          <w:szCs w:val="22"/>
          <w:lang w:val="el-GR"/>
        </w:rPr>
      </w:pPr>
      <w:r w:rsidRPr="00E51455">
        <w:rPr>
          <w:b/>
          <w:bCs/>
          <w:color w:val="000000"/>
          <w:szCs w:val="22"/>
          <w:lang w:val="el-GR"/>
        </w:rPr>
        <w:t>Για ΙΤΡ</w:t>
      </w:r>
    </w:p>
    <w:p w14:paraId="59F2E950" w14:textId="2AEB8128" w:rsidR="00BB671D" w:rsidRPr="00E51455" w:rsidRDefault="00ED6D26" w:rsidP="003B4EE5">
      <w:pPr>
        <w:spacing w:line="240" w:lineRule="auto"/>
        <w:rPr>
          <w:color w:val="000000"/>
          <w:szCs w:val="22"/>
          <w:lang w:val="el-GR"/>
        </w:rPr>
      </w:pPr>
      <w:r w:rsidRPr="00E51455">
        <w:rPr>
          <w:b/>
          <w:bCs/>
          <w:color w:val="000000"/>
          <w:szCs w:val="22"/>
          <w:lang w:val="el-GR"/>
        </w:rPr>
        <w:t xml:space="preserve">Ενήλικες και παιδιά </w:t>
      </w:r>
      <w:r w:rsidRPr="00A45C84">
        <w:rPr>
          <w:color w:val="000000"/>
          <w:szCs w:val="22"/>
          <w:lang w:val="el-GR"/>
        </w:rPr>
        <w:t>(ηλικίας 6 έως 17</w:t>
      </w:r>
      <w:r w:rsidR="00AC4E8B" w:rsidRPr="00A45C84">
        <w:rPr>
          <w:color w:val="000000"/>
          <w:szCs w:val="22"/>
          <w:lang w:val="de-CH"/>
        </w:rPr>
        <w:t> </w:t>
      </w:r>
      <w:r w:rsidRPr="00A45C84">
        <w:rPr>
          <w:color w:val="000000"/>
          <w:szCs w:val="22"/>
          <w:lang w:val="el-GR"/>
        </w:rPr>
        <w:t>ετών)</w:t>
      </w:r>
      <w:r w:rsidRPr="00E51455">
        <w:rPr>
          <w:b/>
          <w:bCs/>
          <w:color w:val="000000"/>
          <w:szCs w:val="22"/>
          <w:lang w:val="el-GR"/>
        </w:rPr>
        <w:t xml:space="preserve"> - </w:t>
      </w:r>
      <w:r w:rsidRPr="00A45C84">
        <w:rPr>
          <w:color w:val="000000"/>
          <w:szCs w:val="22"/>
          <w:lang w:val="el-GR"/>
        </w:rPr>
        <w:t>η</w:t>
      </w:r>
      <w:r w:rsidR="00BB671D" w:rsidRPr="00E51455">
        <w:rPr>
          <w:b/>
          <w:bCs/>
          <w:color w:val="000000"/>
          <w:szCs w:val="22"/>
          <w:lang w:val="el-GR"/>
        </w:rPr>
        <w:t xml:space="preserve"> </w:t>
      </w:r>
      <w:r w:rsidR="00BB671D" w:rsidRPr="00E51455">
        <w:rPr>
          <w:bCs/>
          <w:color w:val="000000"/>
          <w:szCs w:val="22"/>
          <w:lang w:val="el-GR"/>
        </w:rPr>
        <w:t>συνήθης αρχική δόση</w:t>
      </w:r>
      <w:r w:rsidR="00BB671D" w:rsidRPr="00E51455">
        <w:rPr>
          <w:color w:val="000000"/>
          <w:szCs w:val="22"/>
          <w:lang w:val="el-GR"/>
        </w:rPr>
        <w:t xml:space="preserve"> </w:t>
      </w:r>
      <w:r w:rsidR="00F6210C" w:rsidRPr="00E51455">
        <w:rPr>
          <w:color w:val="000000"/>
          <w:szCs w:val="22"/>
          <w:lang w:val="el-GR"/>
        </w:rPr>
        <w:t xml:space="preserve">για </w:t>
      </w:r>
      <w:r w:rsidR="00F6210C" w:rsidRPr="00E51455">
        <w:rPr>
          <w:color w:val="000000"/>
          <w:szCs w:val="22"/>
          <w:lang w:val="en-US"/>
        </w:rPr>
        <w:t>ITP</w:t>
      </w:r>
      <w:r w:rsidR="00F6210C" w:rsidRPr="00E51455">
        <w:rPr>
          <w:color w:val="000000"/>
          <w:szCs w:val="22"/>
          <w:lang w:val="el-GR"/>
        </w:rPr>
        <w:t xml:space="preserve"> </w:t>
      </w:r>
      <w:r w:rsidR="008055FC" w:rsidRPr="00E51455">
        <w:rPr>
          <w:b/>
          <w:color w:val="000000"/>
          <w:szCs w:val="22"/>
          <w:lang w:val="el-GR"/>
        </w:rPr>
        <w:t xml:space="preserve">είναι ένα δισκίο </w:t>
      </w:r>
      <w:r w:rsidR="00131D62">
        <w:rPr>
          <w:color w:val="000000"/>
          <w:szCs w:val="22"/>
          <w:lang w:val="el-GR"/>
        </w:rPr>
        <w:t>Eltrombopag Accord</w:t>
      </w:r>
      <w:r w:rsidR="008055FC" w:rsidRPr="00E51455">
        <w:rPr>
          <w:b/>
          <w:color w:val="000000"/>
          <w:szCs w:val="22"/>
          <w:lang w:val="el-GR"/>
        </w:rPr>
        <w:t xml:space="preserve"> των 50 </w:t>
      </w:r>
      <w:r w:rsidR="008055FC" w:rsidRPr="00E51455">
        <w:rPr>
          <w:b/>
          <w:color w:val="000000"/>
          <w:szCs w:val="22"/>
          <w:lang w:val="en-US"/>
        </w:rPr>
        <w:t>mg</w:t>
      </w:r>
      <w:r w:rsidR="008055FC" w:rsidRPr="00E51455">
        <w:rPr>
          <w:color w:val="000000"/>
          <w:szCs w:val="22"/>
          <w:lang w:val="el-GR"/>
        </w:rPr>
        <w:t xml:space="preserve"> </w:t>
      </w:r>
      <w:r w:rsidR="00BB671D" w:rsidRPr="00E51455">
        <w:rPr>
          <w:color w:val="000000"/>
          <w:szCs w:val="22"/>
          <w:lang w:val="el-GR"/>
        </w:rPr>
        <w:t xml:space="preserve">την ημέρα. </w:t>
      </w:r>
      <w:r w:rsidR="00EE21BD" w:rsidRPr="00E51455">
        <w:rPr>
          <w:color w:val="000000"/>
          <w:szCs w:val="22"/>
          <w:lang w:val="el-GR"/>
        </w:rPr>
        <w:t>Εάν</w:t>
      </w:r>
      <w:r w:rsidR="00BB671D" w:rsidRPr="00E51455">
        <w:rPr>
          <w:color w:val="000000"/>
          <w:szCs w:val="22"/>
          <w:lang w:val="el-GR"/>
        </w:rPr>
        <w:t xml:space="preserve"> </w:t>
      </w:r>
      <w:r w:rsidR="00EE21BD" w:rsidRPr="00E51455">
        <w:rPr>
          <w:color w:val="000000"/>
          <w:szCs w:val="22"/>
          <w:lang w:val="el-GR"/>
        </w:rPr>
        <w:t xml:space="preserve">έχετε καταγωγή </w:t>
      </w:r>
      <w:r w:rsidR="00BB671D" w:rsidRPr="00E51455">
        <w:rPr>
          <w:color w:val="000000"/>
          <w:szCs w:val="22"/>
          <w:lang w:val="el-GR"/>
        </w:rPr>
        <w:t xml:space="preserve">από την </w:t>
      </w:r>
      <w:r w:rsidR="003476C2" w:rsidRPr="00E51455">
        <w:rPr>
          <w:color w:val="000000"/>
          <w:szCs w:val="22"/>
          <w:lang w:val="el-GR"/>
        </w:rPr>
        <w:t xml:space="preserve">Ανατολική-/Νοτιοανατολική </w:t>
      </w:r>
      <w:r w:rsidR="00B92DDB" w:rsidRPr="00E51455">
        <w:rPr>
          <w:color w:val="000000"/>
          <w:szCs w:val="22"/>
          <w:lang w:val="el-GR"/>
        </w:rPr>
        <w:t>Ασία</w:t>
      </w:r>
      <w:r w:rsidR="00BB671D" w:rsidRPr="00E51455">
        <w:rPr>
          <w:color w:val="000000"/>
          <w:szCs w:val="22"/>
          <w:lang w:val="el-GR"/>
        </w:rPr>
        <w:t xml:space="preserve"> μπορεί να χρειαστεί να ξεκινήσ</w:t>
      </w:r>
      <w:r w:rsidR="002D7500" w:rsidRPr="00E51455">
        <w:rPr>
          <w:color w:val="000000"/>
          <w:szCs w:val="22"/>
          <w:lang w:val="el-GR"/>
        </w:rPr>
        <w:t>ετε</w:t>
      </w:r>
      <w:r w:rsidR="00BB671D" w:rsidRPr="00E51455">
        <w:rPr>
          <w:color w:val="000000"/>
          <w:szCs w:val="22"/>
          <w:lang w:val="el-GR"/>
        </w:rPr>
        <w:t xml:space="preserve"> με </w:t>
      </w:r>
      <w:r w:rsidR="006F548C" w:rsidRPr="00E51455">
        <w:rPr>
          <w:color w:val="000000"/>
          <w:szCs w:val="22"/>
          <w:lang w:val="el-GR"/>
        </w:rPr>
        <w:t xml:space="preserve">τη </w:t>
      </w:r>
      <w:r w:rsidR="00BB671D" w:rsidRPr="00E51455">
        <w:rPr>
          <w:b/>
          <w:color w:val="000000"/>
          <w:szCs w:val="22"/>
          <w:lang w:val="el-GR"/>
        </w:rPr>
        <w:t xml:space="preserve">χαμηλότερη δόση </w:t>
      </w:r>
      <w:r w:rsidR="0027449B" w:rsidRPr="00E51455">
        <w:rPr>
          <w:b/>
          <w:color w:val="000000"/>
          <w:szCs w:val="22"/>
          <w:lang w:val="el-GR"/>
        </w:rPr>
        <w:t xml:space="preserve">των </w:t>
      </w:r>
      <w:r w:rsidR="00BB671D" w:rsidRPr="00E51455">
        <w:rPr>
          <w:b/>
          <w:color w:val="000000"/>
          <w:szCs w:val="22"/>
          <w:lang w:val="el-GR"/>
        </w:rPr>
        <w:t>25</w:t>
      </w:r>
      <w:r w:rsidR="00F11450" w:rsidRPr="00E51455">
        <w:rPr>
          <w:b/>
          <w:color w:val="000000"/>
          <w:szCs w:val="22"/>
          <w:lang w:val="el-GR"/>
        </w:rPr>
        <w:t> </w:t>
      </w:r>
      <w:r w:rsidR="00BB671D" w:rsidRPr="00E51455">
        <w:rPr>
          <w:b/>
          <w:color w:val="000000"/>
          <w:szCs w:val="22"/>
          <w:lang w:val="en-US"/>
        </w:rPr>
        <w:t>mg</w:t>
      </w:r>
      <w:r w:rsidR="00BB671D" w:rsidRPr="00E51455">
        <w:rPr>
          <w:color w:val="000000"/>
          <w:szCs w:val="22"/>
          <w:lang w:val="el-GR"/>
        </w:rPr>
        <w:t>.</w:t>
      </w:r>
    </w:p>
    <w:p w14:paraId="59F2E951" w14:textId="77777777" w:rsidR="00AC4E8B" w:rsidRPr="00E51455" w:rsidRDefault="00AC4E8B" w:rsidP="003B4EE5">
      <w:pPr>
        <w:spacing w:line="240" w:lineRule="auto"/>
        <w:rPr>
          <w:color w:val="000000"/>
          <w:szCs w:val="22"/>
          <w:lang w:val="el-GR"/>
        </w:rPr>
      </w:pPr>
    </w:p>
    <w:p w14:paraId="59F2E952" w14:textId="7942C109" w:rsidR="00BB671D" w:rsidRPr="00E51455" w:rsidRDefault="008055FC" w:rsidP="003B4EE5">
      <w:pPr>
        <w:spacing w:line="240" w:lineRule="auto"/>
        <w:rPr>
          <w:color w:val="000000"/>
          <w:szCs w:val="22"/>
          <w:lang w:val="el-GR"/>
        </w:rPr>
      </w:pPr>
      <w:r w:rsidRPr="00E51455">
        <w:rPr>
          <w:b/>
          <w:color w:val="000000"/>
          <w:szCs w:val="22"/>
          <w:lang w:val="el-GR"/>
        </w:rPr>
        <w:t>Παιδιά</w:t>
      </w:r>
      <w:r w:rsidRPr="00E51455">
        <w:rPr>
          <w:color w:val="000000"/>
          <w:szCs w:val="22"/>
          <w:lang w:val="el-GR"/>
        </w:rPr>
        <w:t xml:space="preserve"> (ηλικίας 1</w:t>
      </w:r>
      <w:r w:rsidR="00A02FB8" w:rsidRPr="00E51455">
        <w:rPr>
          <w:color w:val="000000"/>
          <w:szCs w:val="22"/>
          <w:lang w:val="el-GR"/>
        </w:rPr>
        <w:t xml:space="preserve"> </w:t>
      </w:r>
      <w:r w:rsidRPr="00E51455">
        <w:rPr>
          <w:color w:val="000000"/>
          <w:szCs w:val="22"/>
          <w:lang w:val="el-GR"/>
        </w:rPr>
        <w:t xml:space="preserve">έως 5 ετών) – η </w:t>
      </w:r>
      <w:r w:rsidR="00A25A44" w:rsidRPr="00E51455">
        <w:rPr>
          <w:color w:val="000000"/>
          <w:szCs w:val="22"/>
          <w:lang w:val="el-GR"/>
        </w:rPr>
        <w:t>συνήθης</w:t>
      </w:r>
      <w:r w:rsidRPr="00E51455">
        <w:rPr>
          <w:color w:val="000000"/>
          <w:szCs w:val="22"/>
          <w:lang w:val="el-GR"/>
        </w:rPr>
        <w:t xml:space="preserve"> αρχική δόση για την ΙΤΡ είναι </w:t>
      </w:r>
      <w:r w:rsidRPr="00E51455">
        <w:rPr>
          <w:b/>
          <w:color w:val="000000"/>
          <w:szCs w:val="22"/>
          <w:lang w:val="el-GR"/>
        </w:rPr>
        <w:t xml:space="preserve">ένα δισκίο </w:t>
      </w:r>
      <w:r w:rsidR="00131D62">
        <w:rPr>
          <w:color w:val="000000"/>
          <w:szCs w:val="22"/>
          <w:lang w:val="el-GR"/>
        </w:rPr>
        <w:t>Eltrombopag Accord</w:t>
      </w:r>
      <w:r w:rsidRPr="00E51455">
        <w:rPr>
          <w:b/>
          <w:color w:val="000000"/>
          <w:szCs w:val="22"/>
          <w:lang w:val="el-GR"/>
        </w:rPr>
        <w:t xml:space="preserve"> των 25 mg </w:t>
      </w:r>
      <w:r w:rsidRPr="00E51455">
        <w:rPr>
          <w:color w:val="000000"/>
          <w:szCs w:val="22"/>
          <w:lang w:val="el-GR"/>
        </w:rPr>
        <w:t>την ημέρα</w:t>
      </w:r>
      <w:r w:rsidR="00F9384C" w:rsidRPr="00E51455">
        <w:rPr>
          <w:color w:val="000000"/>
          <w:szCs w:val="22"/>
          <w:lang w:val="el-GR"/>
        </w:rPr>
        <w:t>.</w:t>
      </w:r>
    </w:p>
    <w:p w14:paraId="59F2E953" w14:textId="77777777" w:rsidR="008055FC" w:rsidRPr="00E51455" w:rsidRDefault="008055FC" w:rsidP="003B4EE5">
      <w:pPr>
        <w:spacing w:line="240" w:lineRule="auto"/>
        <w:rPr>
          <w:color w:val="000000"/>
          <w:szCs w:val="22"/>
          <w:lang w:val="el-GR"/>
        </w:rPr>
      </w:pPr>
    </w:p>
    <w:p w14:paraId="59F2E954" w14:textId="77777777" w:rsidR="008055FC" w:rsidRPr="00E51455" w:rsidRDefault="008055FC" w:rsidP="003B4EE5">
      <w:pPr>
        <w:spacing w:line="240" w:lineRule="auto"/>
        <w:rPr>
          <w:b/>
          <w:color w:val="000000"/>
          <w:szCs w:val="22"/>
          <w:lang w:val="el-GR"/>
        </w:rPr>
      </w:pPr>
      <w:r w:rsidRPr="00E51455">
        <w:rPr>
          <w:b/>
          <w:color w:val="000000"/>
          <w:szCs w:val="22"/>
          <w:lang w:val="el-GR"/>
        </w:rPr>
        <w:t xml:space="preserve">Για ηπατίτιδα </w:t>
      </w:r>
      <w:r w:rsidRPr="00E51455">
        <w:rPr>
          <w:b/>
          <w:color w:val="000000"/>
          <w:szCs w:val="22"/>
          <w:lang w:val="en-US"/>
        </w:rPr>
        <w:t>C</w:t>
      </w:r>
    </w:p>
    <w:p w14:paraId="59F2E955" w14:textId="46377D6E" w:rsidR="00B81C40" w:rsidRPr="00E51455" w:rsidRDefault="008055FC" w:rsidP="003B4EE5">
      <w:pPr>
        <w:spacing w:line="240" w:lineRule="auto"/>
        <w:rPr>
          <w:b/>
          <w:color w:val="000000"/>
          <w:szCs w:val="22"/>
          <w:lang w:val="el-GR"/>
        </w:rPr>
      </w:pPr>
      <w:r w:rsidRPr="00E51455">
        <w:rPr>
          <w:b/>
          <w:noProof/>
          <w:color w:val="000000"/>
          <w:szCs w:val="22"/>
          <w:lang w:val="el-GR"/>
        </w:rPr>
        <w:t>Ενήλικες</w:t>
      </w:r>
      <w:r w:rsidR="00EF0CC5" w:rsidRPr="00E51455">
        <w:rPr>
          <w:b/>
          <w:noProof/>
          <w:color w:val="000000"/>
          <w:szCs w:val="22"/>
          <w:lang w:val="el-GR"/>
        </w:rPr>
        <w:t xml:space="preserve"> - </w:t>
      </w:r>
      <w:r w:rsidRPr="00E51455">
        <w:rPr>
          <w:noProof/>
          <w:color w:val="000000"/>
          <w:szCs w:val="22"/>
          <w:lang w:val="el-GR"/>
        </w:rPr>
        <w:t>η</w:t>
      </w:r>
      <w:r w:rsidR="00924EB1" w:rsidRPr="00E51455">
        <w:rPr>
          <w:noProof/>
          <w:color w:val="000000"/>
          <w:szCs w:val="22"/>
          <w:lang w:val="el-GR"/>
        </w:rPr>
        <w:t xml:space="preserve"> συνήθης αρχική δόση για ηπατίτιδα </w:t>
      </w:r>
      <w:r w:rsidR="00924EB1" w:rsidRPr="00E51455">
        <w:rPr>
          <w:noProof/>
          <w:color w:val="000000"/>
          <w:szCs w:val="22"/>
        </w:rPr>
        <w:t>C</w:t>
      </w:r>
      <w:r w:rsidR="00924EB1" w:rsidRPr="00E51455">
        <w:rPr>
          <w:noProof/>
          <w:color w:val="000000"/>
          <w:szCs w:val="22"/>
          <w:lang w:val="el-GR"/>
        </w:rPr>
        <w:t xml:space="preserve"> είναι </w:t>
      </w:r>
      <w:r w:rsidR="00924EB1" w:rsidRPr="00E51455">
        <w:rPr>
          <w:b/>
          <w:color w:val="000000"/>
          <w:szCs w:val="22"/>
          <w:lang w:val="el-GR"/>
        </w:rPr>
        <w:t xml:space="preserve">ένα δισκίο </w:t>
      </w:r>
      <w:r w:rsidR="00131D62">
        <w:rPr>
          <w:color w:val="000000"/>
          <w:szCs w:val="22"/>
        </w:rPr>
        <w:t>Eltrombopag</w:t>
      </w:r>
      <w:r w:rsidR="00131D62" w:rsidRPr="004E1DB2">
        <w:rPr>
          <w:color w:val="000000"/>
          <w:szCs w:val="22"/>
          <w:lang w:val="el-GR"/>
        </w:rPr>
        <w:t xml:space="preserve"> </w:t>
      </w:r>
      <w:r w:rsidR="00131D62">
        <w:rPr>
          <w:color w:val="000000"/>
          <w:szCs w:val="22"/>
        </w:rPr>
        <w:t>Accord</w:t>
      </w:r>
      <w:r w:rsidR="00924EB1" w:rsidRPr="00E51455">
        <w:rPr>
          <w:color w:val="000000"/>
          <w:szCs w:val="22"/>
          <w:lang w:val="el-GR"/>
        </w:rPr>
        <w:t xml:space="preserve"> </w:t>
      </w:r>
      <w:r w:rsidR="00924EB1" w:rsidRPr="00E51455">
        <w:rPr>
          <w:b/>
          <w:color w:val="000000"/>
          <w:szCs w:val="22"/>
          <w:lang w:val="el-GR"/>
        </w:rPr>
        <w:t>των 25</w:t>
      </w:r>
      <w:r w:rsidR="00924EB1" w:rsidRPr="00E51455">
        <w:rPr>
          <w:b/>
          <w:color w:val="000000"/>
          <w:szCs w:val="22"/>
        </w:rPr>
        <w:t> mg</w:t>
      </w:r>
      <w:r w:rsidR="00924EB1" w:rsidRPr="00E51455">
        <w:rPr>
          <w:color w:val="000000"/>
          <w:szCs w:val="22"/>
          <w:lang w:val="el-GR"/>
        </w:rPr>
        <w:t xml:space="preserve"> την ημέρα. </w:t>
      </w:r>
      <w:r w:rsidR="00AE0E35" w:rsidRPr="00E51455">
        <w:rPr>
          <w:color w:val="000000"/>
          <w:szCs w:val="22"/>
          <w:lang w:val="el-GR"/>
        </w:rPr>
        <w:t>Εάν</w:t>
      </w:r>
      <w:r w:rsidR="00924EB1" w:rsidRPr="00E51455">
        <w:rPr>
          <w:color w:val="000000"/>
          <w:szCs w:val="22"/>
          <w:lang w:val="el-GR"/>
        </w:rPr>
        <w:t xml:space="preserve"> </w:t>
      </w:r>
      <w:r w:rsidR="00AE0E35" w:rsidRPr="00E51455">
        <w:rPr>
          <w:color w:val="000000"/>
          <w:szCs w:val="22"/>
          <w:lang w:val="el-GR"/>
        </w:rPr>
        <w:t xml:space="preserve">έχετε καταγωγή </w:t>
      </w:r>
      <w:r w:rsidR="00924EB1" w:rsidRPr="00E51455">
        <w:rPr>
          <w:color w:val="000000"/>
          <w:szCs w:val="22"/>
          <w:lang w:val="el-GR"/>
        </w:rPr>
        <w:t xml:space="preserve">από την </w:t>
      </w:r>
      <w:r w:rsidR="003476C2" w:rsidRPr="00E51455">
        <w:rPr>
          <w:color w:val="000000"/>
          <w:szCs w:val="22"/>
          <w:lang w:val="el-GR"/>
        </w:rPr>
        <w:t xml:space="preserve">Ανατολική-/Νοτιοανατολική </w:t>
      </w:r>
      <w:r w:rsidR="00B92DDB" w:rsidRPr="00E51455">
        <w:rPr>
          <w:color w:val="000000"/>
          <w:szCs w:val="22"/>
          <w:lang w:val="el-GR"/>
        </w:rPr>
        <w:t>Ασία</w:t>
      </w:r>
      <w:r w:rsidR="00924EB1" w:rsidRPr="00E51455">
        <w:rPr>
          <w:color w:val="000000"/>
          <w:szCs w:val="22"/>
          <w:lang w:val="el-GR"/>
        </w:rPr>
        <w:t xml:space="preserve"> θα ξεκινήσ</w:t>
      </w:r>
      <w:r w:rsidR="004A127B" w:rsidRPr="00E51455">
        <w:rPr>
          <w:color w:val="000000"/>
          <w:szCs w:val="22"/>
          <w:lang w:val="el-GR"/>
        </w:rPr>
        <w:t>ετε</w:t>
      </w:r>
      <w:r w:rsidR="00924EB1" w:rsidRPr="00E51455">
        <w:rPr>
          <w:color w:val="000000"/>
          <w:szCs w:val="22"/>
          <w:lang w:val="el-GR"/>
        </w:rPr>
        <w:t xml:space="preserve"> με την </w:t>
      </w:r>
      <w:r w:rsidR="00924EB1" w:rsidRPr="00E51455">
        <w:rPr>
          <w:b/>
          <w:color w:val="000000"/>
          <w:szCs w:val="22"/>
          <w:lang w:val="el-GR"/>
        </w:rPr>
        <w:t>ίδια δόση των 25</w:t>
      </w:r>
      <w:r w:rsidR="00924EB1" w:rsidRPr="00E51455">
        <w:rPr>
          <w:b/>
          <w:color w:val="000000"/>
          <w:szCs w:val="22"/>
        </w:rPr>
        <w:t> mg</w:t>
      </w:r>
      <w:r w:rsidR="00924EB1" w:rsidRPr="00E51455">
        <w:rPr>
          <w:b/>
          <w:color w:val="000000"/>
          <w:szCs w:val="22"/>
          <w:lang w:val="el-GR"/>
        </w:rPr>
        <w:t>.</w:t>
      </w:r>
    </w:p>
    <w:p w14:paraId="59F2E956" w14:textId="77777777" w:rsidR="00B81C40" w:rsidRPr="00E51455" w:rsidRDefault="00B81C40" w:rsidP="003B4EE5">
      <w:pPr>
        <w:spacing w:line="240" w:lineRule="auto"/>
        <w:rPr>
          <w:color w:val="000000"/>
          <w:szCs w:val="22"/>
          <w:lang w:val="el-GR"/>
        </w:rPr>
      </w:pPr>
    </w:p>
    <w:p w14:paraId="59F2E95A" w14:textId="5DBAB784" w:rsidR="003B578A" w:rsidRPr="00E51455" w:rsidRDefault="003B578A" w:rsidP="003B4EE5">
      <w:pPr>
        <w:spacing w:line="240" w:lineRule="auto"/>
        <w:rPr>
          <w:color w:val="000000"/>
          <w:szCs w:val="22"/>
          <w:lang w:val="el-GR"/>
        </w:rPr>
      </w:pPr>
      <w:r w:rsidRPr="00E51455">
        <w:rPr>
          <w:color w:val="000000"/>
          <w:szCs w:val="22"/>
          <w:lang w:val="el-GR"/>
        </w:rPr>
        <w:t xml:space="preserve">Μπορεί να χρειαστούν 1 έως 2 εβδομάδες για να δράσει το </w:t>
      </w:r>
      <w:r w:rsidR="00131D62">
        <w:rPr>
          <w:color w:val="000000"/>
          <w:szCs w:val="22"/>
          <w:lang w:val="el-GR"/>
        </w:rPr>
        <w:t>Eltrombopag Accord</w:t>
      </w:r>
      <w:r w:rsidRPr="00E51455">
        <w:rPr>
          <w:color w:val="000000"/>
          <w:szCs w:val="22"/>
          <w:lang w:val="el-GR"/>
        </w:rPr>
        <w:t xml:space="preserve">. Με βάση την ανταπόκριση σας στο </w:t>
      </w:r>
      <w:r w:rsidR="00131D62">
        <w:rPr>
          <w:color w:val="000000"/>
          <w:szCs w:val="22"/>
          <w:lang w:val="el-GR"/>
        </w:rPr>
        <w:t>Eltrombopag Accord</w:t>
      </w:r>
      <w:r w:rsidRPr="00E51455">
        <w:rPr>
          <w:color w:val="000000"/>
          <w:szCs w:val="22"/>
          <w:lang w:val="el-GR"/>
        </w:rPr>
        <w:t>, ο γιατρός σας μπορεί να συστήσει την αλλαγή της ημερήσιας δόσης σας.</w:t>
      </w:r>
    </w:p>
    <w:p w14:paraId="59F2E95B" w14:textId="77777777" w:rsidR="00DF703E" w:rsidRPr="00E51455" w:rsidRDefault="00DF703E" w:rsidP="003B4EE5">
      <w:pPr>
        <w:spacing w:line="240" w:lineRule="auto"/>
        <w:rPr>
          <w:color w:val="000000"/>
          <w:szCs w:val="22"/>
          <w:lang w:val="el-GR"/>
        </w:rPr>
      </w:pPr>
    </w:p>
    <w:p w14:paraId="59F2E95C" w14:textId="77777777" w:rsidR="003B578A" w:rsidRPr="00E51455" w:rsidRDefault="003B578A" w:rsidP="003B4EE5">
      <w:pPr>
        <w:spacing w:line="240" w:lineRule="auto"/>
        <w:rPr>
          <w:b/>
          <w:color w:val="000000"/>
          <w:szCs w:val="22"/>
          <w:lang w:val="el-GR"/>
        </w:rPr>
      </w:pPr>
      <w:r w:rsidRPr="00E51455">
        <w:rPr>
          <w:b/>
          <w:color w:val="000000"/>
          <w:szCs w:val="22"/>
          <w:lang w:val="el-GR"/>
        </w:rPr>
        <w:t>Πώς να πάρετε τα δισκία</w:t>
      </w:r>
    </w:p>
    <w:p w14:paraId="59F2E95D" w14:textId="77777777" w:rsidR="00BB671D" w:rsidRPr="00E51455" w:rsidRDefault="00BB671D" w:rsidP="003B4EE5">
      <w:pPr>
        <w:spacing w:line="240" w:lineRule="auto"/>
        <w:rPr>
          <w:bCs/>
          <w:color w:val="000000"/>
          <w:szCs w:val="22"/>
          <w:lang w:val="el-GR"/>
        </w:rPr>
      </w:pPr>
      <w:r w:rsidRPr="00E51455">
        <w:rPr>
          <w:bCs/>
          <w:color w:val="000000"/>
          <w:szCs w:val="22"/>
          <w:lang w:val="el-GR"/>
        </w:rPr>
        <w:t>Καταπιείτε το δισκίο ολόκληρο με λίγο νερό.</w:t>
      </w:r>
    </w:p>
    <w:p w14:paraId="59F2E95E" w14:textId="77777777" w:rsidR="00BB671D" w:rsidRPr="00E51455" w:rsidRDefault="00BB671D" w:rsidP="003B4EE5">
      <w:pPr>
        <w:numPr>
          <w:ilvl w:val="12"/>
          <w:numId w:val="0"/>
        </w:numPr>
        <w:tabs>
          <w:tab w:val="clear" w:pos="567"/>
        </w:tabs>
        <w:spacing w:line="240" w:lineRule="auto"/>
        <w:ind w:right="-2"/>
        <w:rPr>
          <w:bCs/>
          <w:color w:val="000000"/>
          <w:szCs w:val="22"/>
          <w:lang w:val="el-GR"/>
        </w:rPr>
      </w:pPr>
    </w:p>
    <w:p w14:paraId="59F2E95F" w14:textId="77777777" w:rsidR="006D35F4" w:rsidRPr="00E51455" w:rsidRDefault="006D35F4" w:rsidP="003B4EE5">
      <w:pPr>
        <w:keepNext/>
        <w:numPr>
          <w:ilvl w:val="12"/>
          <w:numId w:val="0"/>
        </w:numPr>
        <w:tabs>
          <w:tab w:val="clear" w:pos="567"/>
        </w:tabs>
        <w:spacing w:line="240" w:lineRule="auto"/>
        <w:ind w:right="-2"/>
        <w:rPr>
          <w:b/>
          <w:color w:val="000000"/>
          <w:szCs w:val="22"/>
          <w:lang w:val="el-GR"/>
        </w:rPr>
      </w:pPr>
      <w:r w:rsidRPr="00E51455">
        <w:rPr>
          <w:b/>
          <w:color w:val="000000"/>
          <w:szCs w:val="22"/>
          <w:lang w:val="el-GR"/>
        </w:rPr>
        <w:t>Πότε να το πάρετε</w:t>
      </w:r>
    </w:p>
    <w:p w14:paraId="59F2E960" w14:textId="77777777" w:rsidR="00AC4E8B" w:rsidRPr="00E51455" w:rsidRDefault="00AC4E8B" w:rsidP="003B4EE5">
      <w:pPr>
        <w:keepNext/>
        <w:numPr>
          <w:ilvl w:val="12"/>
          <w:numId w:val="0"/>
        </w:numPr>
        <w:tabs>
          <w:tab w:val="clear" w:pos="567"/>
        </w:tabs>
        <w:spacing w:line="240" w:lineRule="auto"/>
        <w:ind w:right="-2"/>
        <w:rPr>
          <w:color w:val="000000"/>
          <w:szCs w:val="22"/>
          <w:lang w:val="el-GR"/>
        </w:rPr>
      </w:pPr>
    </w:p>
    <w:p w14:paraId="59F2E961" w14:textId="77777777" w:rsidR="003B578A" w:rsidRPr="00E51455" w:rsidRDefault="003B578A" w:rsidP="003B4EE5">
      <w:pPr>
        <w:keepNext/>
        <w:numPr>
          <w:ilvl w:val="12"/>
          <w:numId w:val="0"/>
        </w:numPr>
        <w:tabs>
          <w:tab w:val="clear" w:pos="567"/>
        </w:tabs>
        <w:spacing w:line="240" w:lineRule="auto"/>
        <w:ind w:right="-2"/>
        <w:rPr>
          <w:b/>
          <w:noProof/>
          <w:color w:val="000000"/>
          <w:szCs w:val="22"/>
          <w:lang w:val="el-GR"/>
        </w:rPr>
      </w:pPr>
      <w:r w:rsidRPr="00E51455">
        <w:rPr>
          <w:b/>
          <w:color w:val="000000"/>
          <w:szCs w:val="22"/>
          <w:lang w:val="el-GR"/>
        </w:rPr>
        <w:t>Σιγουρευτείτε ότι –</w:t>
      </w:r>
    </w:p>
    <w:p w14:paraId="59F2E962" w14:textId="5B987B46" w:rsidR="003B578A" w:rsidRPr="00E51455" w:rsidRDefault="003B578A" w:rsidP="003B4EE5">
      <w:pPr>
        <w:numPr>
          <w:ilvl w:val="0"/>
          <w:numId w:val="42"/>
        </w:numPr>
        <w:spacing w:line="240" w:lineRule="auto"/>
        <w:ind w:left="567" w:hanging="567"/>
        <w:rPr>
          <w:lang w:val="el-GR"/>
        </w:rPr>
      </w:pPr>
      <w:r w:rsidRPr="00E51455">
        <w:rPr>
          <w:lang w:val="el-GR"/>
        </w:rPr>
        <w:t xml:space="preserve">Κατά τις </w:t>
      </w:r>
      <w:r w:rsidRPr="00E51455">
        <w:rPr>
          <w:b/>
          <w:lang w:val="el-GR"/>
        </w:rPr>
        <w:t>4 ώρες πριν</w:t>
      </w:r>
      <w:r w:rsidRPr="00E51455">
        <w:rPr>
          <w:lang w:val="el-GR"/>
        </w:rPr>
        <w:t xml:space="preserve"> τη λήψη του </w:t>
      </w:r>
      <w:r w:rsidR="00131D62">
        <w:t>Eltrombopag</w:t>
      </w:r>
      <w:r w:rsidR="00131D62" w:rsidRPr="004E1DB2">
        <w:rPr>
          <w:lang w:val="el-GR"/>
        </w:rPr>
        <w:t xml:space="preserve"> </w:t>
      </w:r>
      <w:r w:rsidR="00131D62">
        <w:t>Accord</w:t>
      </w:r>
    </w:p>
    <w:p w14:paraId="59F2E963" w14:textId="417A47DB" w:rsidR="003B578A" w:rsidRPr="00E51455" w:rsidRDefault="003B578A" w:rsidP="003B4EE5">
      <w:pPr>
        <w:numPr>
          <w:ilvl w:val="0"/>
          <w:numId w:val="42"/>
        </w:numPr>
        <w:tabs>
          <w:tab w:val="left" w:pos="851"/>
        </w:tabs>
        <w:spacing w:line="240" w:lineRule="auto"/>
        <w:ind w:hanging="927"/>
        <w:rPr>
          <w:lang w:val="el-GR"/>
        </w:rPr>
      </w:pPr>
      <w:r w:rsidRPr="00E51455">
        <w:rPr>
          <w:lang w:val="el-GR"/>
        </w:rPr>
        <w:t xml:space="preserve">Κατά τις </w:t>
      </w:r>
      <w:r w:rsidRPr="00E51455">
        <w:rPr>
          <w:b/>
          <w:lang w:val="el-GR"/>
        </w:rPr>
        <w:t>2 ώρες μετά</w:t>
      </w:r>
      <w:r w:rsidRPr="00E51455">
        <w:rPr>
          <w:lang w:val="el-GR"/>
        </w:rPr>
        <w:t xml:space="preserve"> τη λήψη του </w:t>
      </w:r>
      <w:r w:rsidR="00131D62">
        <w:t>Eltrombopag</w:t>
      </w:r>
      <w:r w:rsidR="00131D62" w:rsidRPr="004E1DB2">
        <w:rPr>
          <w:lang w:val="el-GR"/>
        </w:rPr>
        <w:t xml:space="preserve"> </w:t>
      </w:r>
      <w:r w:rsidR="00131D62">
        <w:t>Accord</w:t>
      </w:r>
    </w:p>
    <w:p w14:paraId="59F2E964" w14:textId="77777777" w:rsidR="003B578A" w:rsidRPr="00E51455" w:rsidRDefault="003B578A" w:rsidP="003B4EE5">
      <w:pPr>
        <w:numPr>
          <w:ilvl w:val="12"/>
          <w:numId w:val="0"/>
        </w:numPr>
        <w:tabs>
          <w:tab w:val="clear" w:pos="567"/>
        </w:tabs>
        <w:spacing w:line="240" w:lineRule="auto"/>
        <w:ind w:right="-2"/>
        <w:rPr>
          <w:noProof/>
          <w:color w:val="000000"/>
          <w:szCs w:val="22"/>
          <w:lang w:val="el-GR"/>
        </w:rPr>
      </w:pPr>
    </w:p>
    <w:p w14:paraId="59F2E965" w14:textId="77777777" w:rsidR="003B578A" w:rsidRPr="00E51455" w:rsidRDefault="003B578A" w:rsidP="003B4EE5">
      <w:pPr>
        <w:numPr>
          <w:ilvl w:val="12"/>
          <w:numId w:val="0"/>
        </w:numPr>
        <w:tabs>
          <w:tab w:val="clear" w:pos="567"/>
        </w:tabs>
        <w:spacing w:line="240" w:lineRule="auto"/>
        <w:ind w:right="-2"/>
        <w:rPr>
          <w:noProof/>
          <w:color w:val="000000"/>
          <w:szCs w:val="22"/>
          <w:lang w:val="el-GR"/>
        </w:rPr>
      </w:pPr>
      <w:r w:rsidRPr="00E51455">
        <w:rPr>
          <w:b/>
          <w:noProof/>
          <w:color w:val="000000"/>
          <w:szCs w:val="22"/>
          <w:lang w:val="el-GR"/>
        </w:rPr>
        <w:t xml:space="preserve">Δεν </w:t>
      </w:r>
      <w:r w:rsidRPr="00E51455">
        <w:rPr>
          <w:noProof/>
          <w:color w:val="000000"/>
          <w:szCs w:val="22"/>
          <w:lang w:val="el-GR"/>
        </w:rPr>
        <w:t>καταναλώνετε τίποτα από τα παρακάτω:</w:t>
      </w:r>
    </w:p>
    <w:p w14:paraId="59F2E966" w14:textId="77777777" w:rsidR="006D35F4" w:rsidRPr="00E51455" w:rsidRDefault="006D35F4" w:rsidP="003B4EE5">
      <w:pPr>
        <w:pStyle w:val="listdashnospace"/>
        <w:numPr>
          <w:ilvl w:val="0"/>
          <w:numId w:val="22"/>
        </w:numPr>
        <w:tabs>
          <w:tab w:val="clear" w:pos="747"/>
        </w:tabs>
        <w:ind w:left="567"/>
        <w:rPr>
          <w:color w:val="000000"/>
          <w:sz w:val="22"/>
          <w:szCs w:val="22"/>
          <w:lang w:val="el-GR"/>
        </w:rPr>
      </w:pPr>
      <w:r w:rsidRPr="00E51455">
        <w:rPr>
          <w:b/>
          <w:bCs/>
          <w:color w:val="000000"/>
          <w:sz w:val="22"/>
          <w:szCs w:val="22"/>
          <w:lang w:val="el-GR"/>
        </w:rPr>
        <w:t>γαλακτοκομικές τροφές</w:t>
      </w:r>
      <w:r w:rsidRPr="00E51455">
        <w:rPr>
          <w:color w:val="000000"/>
          <w:sz w:val="22"/>
          <w:szCs w:val="22"/>
          <w:lang w:val="el-GR"/>
        </w:rPr>
        <w:t>, όπως τυρί, βούτυρο, γιαούρτι ή παγωτό</w:t>
      </w:r>
    </w:p>
    <w:p w14:paraId="59F2E967" w14:textId="77777777" w:rsidR="006D35F4" w:rsidRPr="00E51455" w:rsidRDefault="006D35F4" w:rsidP="003B4EE5">
      <w:pPr>
        <w:pStyle w:val="listdashnospace"/>
        <w:numPr>
          <w:ilvl w:val="0"/>
          <w:numId w:val="22"/>
        </w:numPr>
        <w:tabs>
          <w:tab w:val="clear" w:pos="747"/>
        </w:tabs>
        <w:ind w:left="567"/>
        <w:rPr>
          <w:color w:val="000000"/>
          <w:sz w:val="22"/>
          <w:szCs w:val="22"/>
          <w:lang w:val="el-GR"/>
        </w:rPr>
      </w:pPr>
      <w:r w:rsidRPr="00E51455">
        <w:rPr>
          <w:b/>
          <w:bCs/>
          <w:color w:val="000000"/>
          <w:sz w:val="22"/>
          <w:szCs w:val="22"/>
          <w:lang w:val="el-GR"/>
        </w:rPr>
        <w:t>γάλα ή μιλκσέικ</w:t>
      </w:r>
      <w:r w:rsidRPr="00E51455">
        <w:rPr>
          <w:color w:val="000000"/>
          <w:sz w:val="22"/>
          <w:szCs w:val="22"/>
          <w:lang w:val="el-GR"/>
        </w:rPr>
        <w:t xml:space="preserve">, ροφήματα που </w:t>
      </w:r>
      <w:r w:rsidR="00323416" w:rsidRPr="00E51455">
        <w:rPr>
          <w:color w:val="000000"/>
          <w:sz w:val="22"/>
          <w:szCs w:val="22"/>
          <w:lang w:val="el-GR"/>
        </w:rPr>
        <w:t xml:space="preserve">περιέχουν </w:t>
      </w:r>
      <w:r w:rsidRPr="00E51455">
        <w:rPr>
          <w:color w:val="000000"/>
          <w:sz w:val="22"/>
          <w:szCs w:val="22"/>
          <w:lang w:val="el-GR"/>
        </w:rPr>
        <w:t>γάλα, γιαούρτι ή κρέμα</w:t>
      </w:r>
    </w:p>
    <w:p w14:paraId="59F2E968" w14:textId="77777777" w:rsidR="006D35F4" w:rsidRPr="00E51455" w:rsidRDefault="006D35F4" w:rsidP="003B4EE5">
      <w:pPr>
        <w:pStyle w:val="listdashnospace"/>
        <w:numPr>
          <w:ilvl w:val="0"/>
          <w:numId w:val="22"/>
        </w:numPr>
        <w:tabs>
          <w:tab w:val="clear" w:pos="747"/>
        </w:tabs>
        <w:ind w:left="567"/>
        <w:rPr>
          <w:color w:val="000000"/>
          <w:sz w:val="22"/>
          <w:szCs w:val="22"/>
          <w:lang w:val="el-GR"/>
        </w:rPr>
      </w:pPr>
      <w:r w:rsidRPr="00E51455">
        <w:rPr>
          <w:b/>
          <w:bCs/>
          <w:color w:val="000000"/>
          <w:sz w:val="22"/>
          <w:szCs w:val="22"/>
          <w:lang w:val="el-GR"/>
        </w:rPr>
        <w:t>αντιόξινα</w:t>
      </w:r>
      <w:r w:rsidRPr="00E51455">
        <w:rPr>
          <w:color w:val="000000"/>
          <w:sz w:val="22"/>
          <w:szCs w:val="22"/>
          <w:lang w:val="el-GR"/>
        </w:rPr>
        <w:t xml:space="preserve">, </w:t>
      </w:r>
      <w:r w:rsidR="00323416" w:rsidRPr="00E51455">
        <w:rPr>
          <w:color w:val="000000"/>
          <w:sz w:val="22"/>
          <w:szCs w:val="22"/>
          <w:lang w:val="el-GR"/>
        </w:rPr>
        <w:t xml:space="preserve">ένα είδος φαρμάκου </w:t>
      </w:r>
      <w:r w:rsidRPr="00E51455">
        <w:rPr>
          <w:color w:val="000000"/>
          <w:sz w:val="22"/>
          <w:szCs w:val="22"/>
          <w:lang w:val="el-GR"/>
        </w:rPr>
        <w:t>για τη δυσπεψία</w:t>
      </w:r>
      <w:r w:rsidR="00B81C40" w:rsidRPr="00E51455">
        <w:rPr>
          <w:color w:val="000000"/>
          <w:sz w:val="22"/>
          <w:szCs w:val="22"/>
          <w:lang w:val="el-GR"/>
        </w:rPr>
        <w:t xml:space="preserve"> </w:t>
      </w:r>
      <w:r w:rsidR="00323416" w:rsidRPr="00E51455">
        <w:rPr>
          <w:color w:val="000000"/>
          <w:sz w:val="22"/>
          <w:szCs w:val="22"/>
          <w:lang w:val="el-GR"/>
        </w:rPr>
        <w:t>και τις καούρες</w:t>
      </w:r>
    </w:p>
    <w:p w14:paraId="59F2E969" w14:textId="77777777" w:rsidR="006D35F4" w:rsidRPr="00E51455" w:rsidRDefault="002976D1" w:rsidP="003B4EE5">
      <w:pPr>
        <w:pStyle w:val="listdashnospace"/>
        <w:numPr>
          <w:ilvl w:val="0"/>
          <w:numId w:val="22"/>
        </w:numPr>
        <w:tabs>
          <w:tab w:val="clear" w:pos="747"/>
        </w:tabs>
        <w:ind w:left="567"/>
        <w:rPr>
          <w:color w:val="000000"/>
          <w:sz w:val="22"/>
          <w:szCs w:val="22"/>
          <w:lang w:val="el-GR"/>
        </w:rPr>
      </w:pPr>
      <w:r w:rsidRPr="00E51455">
        <w:rPr>
          <w:color w:val="000000"/>
          <w:sz w:val="22"/>
          <w:szCs w:val="22"/>
          <w:lang w:val="el-GR"/>
        </w:rPr>
        <w:t>ο</w:t>
      </w:r>
      <w:r w:rsidR="006D35F4" w:rsidRPr="00E51455">
        <w:rPr>
          <w:color w:val="000000"/>
          <w:sz w:val="22"/>
          <w:szCs w:val="22"/>
          <w:lang w:val="el-GR"/>
        </w:rPr>
        <w:t xml:space="preserve">ρισμένα </w:t>
      </w:r>
      <w:r w:rsidR="006D35F4" w:rsidRPr="00E51455">
        <w:rPr>
          <w:b/>
          <w:bCs/>
          <w:color w:val="000000"/>
          <w:sz w:val="22"/>
          <w:szCs w:val="22"/>
          <w:lang w:val="el-GR"/>
        </w:rPr>
        <w:t>συμπληρώματα μεταλλικών στοιχείων και βιταμινών</w:t>
      </w:r>
      <w:r w:rsidR="006D35F4" w:rsidRPr="00E51455">
        <w:rPr>
          <w:color w:val="000000"/>
          <w:sz w:val="22"/>
          <w:szCs w:val="22"/>
          <w:lang w:val="el-GR"/>
        </w:rPr>
        <w:t>, συμπεριλαμβανομένου του σιδήρου, του ασβεστίου, του μαγνησίου, του αλουμινίου, του σεληνίου και του ψευδαργύρου</w:t>
      </w:r>
    </w:p>
    <w:p w14:paraId="59F2E96A" w14:textId="77777777" w:rsidR="003B578A" w:rsidRPr="00E51455" w:rsidRDefault="003B578A" w:rsidP="003B4EE5">
      <w:pPr>
        <w:spacing w:line="240" w:lineRule="auto"/>
        <w:rPr>
          <w:color w:val="000000"/>
          <w:szCs w:val="22"/>
          <w:lang w:val="el-GR"/>
        </w:rPr>
      </w:pPr>
    </w:p>
    <w:p w14:paraId="59F2E96B" w14:textId="77777777" w:rsidR="006D35F4" w:rsidRPr="00E51455" w:rsidRDefault="006D35F4" w:rsidP="003B4EE5">
      <w:pPr>
        <w:spacing w:line="240" w:lineRule="auto"/>
        <w:rPr>
          <w:color w:val="000000"/>
          <w:szCs w:val="22"/>
          <w:lang w:val="el-GR"/>
        </w:rPr>
      </w:pPr>
      <w:r w:rsidRPr="00E51455">
        <w:rPr>
          <w:color w:val="000000"/>
          <w:szCs w:val="22"/>
          <w:lang w:val="el-GR"/>
        </w:rPr>
        <w:t>Εάν το κάνετε, το φάρμακο δεν θα απορροφάται σωστά στον οργανισμό σας.</w:t>
      </w:r>
    </w:p>
    <w:p w14:paraId="59F2E96C" w14:textId="5BA4579C" w:rsidR="00E17778" w:rsidRPr="00E51455" w:rsidRDefault="00E17778" w:rsidP="003B4EE5">
      <w:pPr>
        <w:spacing w:line="240" w:lineRule="auto"/>
        <w:rPr>
          <w:szCs w:val="22"/>
          <w:lang w:val="el-GR"/>
        </w:rPr>
      </w:pPr>
    </w:p>
    <w:p w14:paraId="59F2E96E" w14:textId="4E01EF75" w:rsidR="00A85804" w:rsidRPr="00E51455" w:rsidRDefault="000E6389" w:rsidP="003B4EE5">
      <w:pPr>
        <w:pStyle w:val="listdashnospace"/>
        <w:numPr>
          <w:ilvl w:val="0"/>
          <w:numId w:val="0"/>
        </w:numPr>
        <w:rPr>
          <w:color w:val="000000"/>
          <w:sz w:val="22"/>
          <w:szCs w:val="22"/>
          <w:lang w:val="en-US"/>
        </w:rPr>
      </w:pPr>
      <w:r>
        <w:rPr>
          <w:noProof/>
          <w:color w:val="000000"/>
          <w:sz w:val="22"/>
          <w:szCs w:val="22"/>
          <w:lang w:val="en-IN" w:eastAsia="en-IN"/>
        </w:rPr>
        <w:lastRenderedPageBreak/>
        <w:drawing>
          <wp:inline distT="0" distB="0" distL="0" distR="0" wp14:anchorId="3B4C3951" wp14:editId="4EABA137">
            <wp:extent cx="3476625" cy="2295525"/>
            <wp:effectExtent l="0" t="0" r="9525" b="9525"/>
            <wp:docPr id="209548602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486020" name="Picture 2095486020"/>
                    <pic:cNvPicPr/>
                  </pic:nvPicPr>
                  <pic:blipFill>
                    <a:blip r:embed="rId16">
                      <a:extLst>
                        <a:ext uri="{28A0092B-C50C-407E-A947-70E740481C1C}">
                          <a14:useLocalDpi xmlns:a14="http://schemas.microsoft.com/office/drawing/2010/main" val="0"/>
                        </a:ext>
                      </a:extLst>
                    </a:blip>
                    <a:stretch>
                      <a:fillRect/>
                    </a:stretch>
                  </pic:blipFill>
                  <pic:spPr>
                    <a:xfrm>
                      <a:off x="0" y="0"/>
                      <a:ext cx="3476625" cy="2295525"/>
                    </a:xfrm>
                    <a:prstGeom prst="rect">
                      <a:avLst/>
                    </a:prstGeom>
                  </pic:spPr>
                </pic:pic>
              </a:graphicData>
            </a:graphic>
          </wp:inline>
        </w:drawing>
      </w:r>
    </w:p>
    <w:p w14:paraId="03E31FC8" w14:textId="77777777" w:rsidR="000E6389" w:rsidRDefault="000E6389" w:rsidP="003B4EE5">
      <w:pPr>
        <w:numPr>
          <w:ilvl w:val="12"/>
          <w:numId w:val="0"/>
        </w:numPr>
        <w:tabs>
          <w:tab w:val="clear" w:pos="567"/>
        </w:tabs>
        <w:spacing w:line="240" w:lineRule="auto"/>
        <w:ind w:right="-2"/>
        <w:rPr>
          <w:b/>
          <w:color w:val="000000"/>
          <w:szCs w:val="22"/>
          <w:lang w:val="el-GR"/>
        </w:rPr>
      </w:pPr>
    </w:p>
    <w:p w14:paraId="59F2E96F" w14:textId="17D226FF" w:rsidR="0002039F" w:rsidRPr="00E51455" w:rsidRDefault="0002039F" w:rsidP="003B4EE5">
      <w:pPr>
        <w:numPr>
          <w:ilvl w:val="12"/>
          <w:numId w:val="0"/>
        </w:numPr>
        <w:tabs>
          <w:tab w:val="clear" w:pos="567"/>
        </w:tabs>
        <w:spacing w:line="240" w:lineRule="auto"/>
        <w:ind w:right="-2"/>
        <w:rPr>
          <w:b/>
          <w:color w:val="000000"/>
          <w:szCs w:val="22"/>
          <w:lang w:val="el-GR"/>
        </w:rPr>
      </w:pPr>
      <w:r w:rsidRPr="00E51455">
        <w:rPr>
          <w:b/>
          <w:color w:val="000000"/>
          <w:szCs w:val="22"/>
          <w:lang w:val="el-GR"/>
        </w:rPr>
        <w:t>Για περισσότερες πληροφορίες σχετικά με κατάλληλα τρόφιμα</w:t>
      </w:r>
      <w:r w:rsidR="00323416" w:rsidRPr="00E51455">
        <w:rPr>
          <w:b/>
          <w:color w:val="000000"/>
          <w:szCs w:val="22"/>
          <w:lang w:val="el-GR"/>
        </w:rPr>
        <w:t xml:space="preserve"> και ροφήματα,</w:t>
      </w:r>
      <w:r w:rsidRPr="00E51455">
        <w:rPr>
          <w:b/>
          <w:color w:val="000000"/>
          <w:szCs w:val="22"/>
          <w:lang w:val="el-GR"/>
        </w:rPr>
        <w:t xml:space="preserve"> απευθυνθείτε στο</w:t>
      </w:r>
      <w:r w:rsidR="001C66A1">
        <w:rPr>
          <w:b/>
          <w:color w:val="000000"/>
          <w:szCs w:val="22"/>
          <w:lang w:val="el-GR"/>
        </w:rPr>
        <w:t>ν</w:t>
      </w:r>
      <w:r w:rsidRPr="00E51455">
        <w:rPr>
          <w:b/>
          <w:color w:val="000000"/>
          <w:szCs w:val="22"/>
          <w:lang w:val="el-GR"/>
        </w:rPr>
        <w:t xml:space="preserve"> γιατρό σας.</w:t>
      </w:r>
    </w:p>
    <w:p w14:paraId="59F2E970" w14:textId="77777777" w:rsidR="0002039F" w:rsidRPr="00E51455" w:rsidRDefault="0002039F" w:rsidP="003B4EE5">
      <w:pPr>
        <w:numPr>
          <w:ilvl w:val="12"/>
          <w:numId w:val="0"/>
        </w:numPr>
        <w:tabs>
          <w:tab w:val="clear" w:pos="567"/>
        </w:tabs>
        <w:spacing w:line="240" w:lineRule="auto"/>
        <w:ind w:right="-2"/>
        <w:rPr>
          <w:color w:val="000000"/>
          <w:szCs w:val="22"/>
          <w:lang w:val="el-GR"/>
        </w:rPr>
      </w:pPr>
    </w:p>
    <w:p w14:paraId="59F2E971" w14:textId="7FBF52B8" w:rsidR="00EC5CF9" w:rsidRPr="00E51455" w:rsidRDefault="00EC5CF9" w:rsidP="003B4EE5">
      <w:pPr>
        <w:keepNext/>
        <w:numPr>
          <w:ilvl w:val="12"/>
          <w:numId w:val="0"/>
        </w:numPr>
        <w:tabs>
          <w:tab w:val="clear" w:pos="567"/>
        </w:tabs>
        <w:spacing w:line="240" w:lineRule="auto"/>
        <w:rPr>
          <w:b/>
          <w:noProof/>
          <w:color w:val="000000"/>
          <w:szCs w:val="22"/>
          <w:lang w:val="el-GR"/>
        </w:rPr>
      </w:pPr>
      <w:r w:rsidRPr="00E51455">
        <w:rPr>
          <w:b/>
          <w:color w:val="000000"/>
          <w:szCs w:val="22"/>
          <w:lang w:val="el-GR"/>
        </w:rPr>
        <w:t xml:space="preserve">Εάν πάρετε μεγαλύτερη δόση </w:t>
      </w:r>
      <w:r w:rsidR="00131D62">
        <w:rPr>
          <w:b/>
          <w:color w:val="000000"/>
          <w:szCs w:val="22"/>
          <w:lang w:val="el-GR"/>
        </w:rPr>
        <w:t>Eltrombopag Accord</w:t>
      </w:r>
      <w:r w:rsidRPr="00E51455">
        <w:rPr>
          <w:b/>
          <w:color w:val="000000"/>
          <w:szCs w:val="22"/>
          <w:lang w:val="el-GR"/>
        </w:rPr>
        <w:t xml:space="preserve"> από την κανονική</w:t>
      </w:r>
    </w:p>
    <w:p w14:paraId="59F2E972" w14:textId="77777777" w:rsidR="00EC5CF9" w:rsidRPr="00E51455" w:rsidRDefault="00EC5CF9" w:rsidP="003B4EE5">
      <w:pPr>
        <w:numPr>
          <w:ilvl w:val="12"/>
          <w:numId w:val="0"/>
        </w:numPr>
        <w:tabs>
          <w:tab w:val="clear" w:pos="567"/>
        </w:tabs>
        <w:spacing w:line="240" w:lineRule="auto"/>
        <w:ind w:right="-2"/>
        <w:rPr>
          <w:noProof/>
          <w:color w:val="000000"/>
          <w:szCs w:val="22"/>
          <w:lang w:val="el-GR"/>
        </w:rPr>
      </w:pPr>
      <w:r w:rsidRPr="00E51455">
        <w:rPr>
          <w:b/>
          <w:bCs/>
          <w:color w:val="000000"/>
          <w:szCs w:val="22"/>
          <w:lang w:val="el-GR"/>
        </w:rPr>
        <w:t>Επικοινωνήστε αμέσως με γιατρό ή φαρμακοποιό</w:t>
      </w:r>
      <w:r w:rsidRPr="00E51455">
        <w:rPr>
          <w:color w:val="000000"/>
          <w:szCs w:val="22"/>
          <w:lang w:val="el-GR"/>
        </w:rPr>
        <w:t>.</w:t>
      </w:r>
      <w:r w:rsidRPr="00E51455">
        <w:rPr>
          <w:noProof/>
          <w:color w:val="000000"/>
          <w:szCs w:val="22"/>
          <w:lang w:val="el-GR"/>
        </w:rPr>
        <w:t xml:space="preserve"> </w:t>
      </w:r>
      <w:r w:rsidRPr="00E51455">
        <w:rPr>
          <w:color w:val="000000"/>
          <w:szCs w:val="22"/>
          <w:lang w:val="el-GR"/>
        </w:rPr>
        <w:t>Εάν είναι δυνατό, δείξτε του τη συσκευασία ή αυτές τις οδηγίες χρήσης.</w:t>
      </w:r>
    </w:p>
    <w:p w14:paraId="59F2E973" w14:textId="77777777" w:rsidR="00EC5CF9" w:rsidRPr="00E51455" w:rsidRDefault="00323416" w:rsidP="003B4EE5">
      <w:pPr>
        <w:numPr>
          <w:ilvl w:val="12"/>
          <w:numId w:val="0"/>
        </w:numPr>
        <w:tabs>
          <w:tab w:val="clear" w:pos="567"/>
        </w:tabs>
        <w:spacing w:line="240" w:lineRule="auto"/>
        <w:ind w:right="-2"/>
        <w:rPr>
          <w:noProof/>
          <w:color w:val="000000"/>
          <w:szCs w:val="22"/>
          <w:lang w:val="el-GR"/>
        </w:rPr>
      </w:pPr>
      <w:r w:rsidRPr="00E51455">
        <w:rPr>
          <w:color w:val="000000"/>
          <w:szCs w:val="22"/>
          <w:lang w:val="el-GR"/>
        </w:rPr>
        <w:t xml:space="preserve">Θα παρακολουθείστε </w:t>
      </w:r>
      <w:r w:rsidR="00EC5CF9" w:rsidRPr="00E51455">
        <w:rPr>
          <w:color w:val="000000"/>
          <w:szCs w:val="22"/>
          <w:lang w:val="el-GR"/>
        </w:rPr>
        <w:t xml:space="preserve">για τυχόν σημεία ή συμπτώματα ανεπιθύμητων ενεργειών και </w:t>
      </w:r>
      <w:r w:rsidRPr="00E51455">
        <w:rPr>
          <w:color w:val="000000"/>
          <w:szCs w:val="22"/>
          <w:lang w:val="el-GR"/>
        </w:rPr>
        <w:t xml:space="preserve">θα </w:t>
      </w:r>
      <w:r w:rsidR="00EC5CF9" w:rsidRPr="00E51455">
        <w:rPr>
          <w:color w:val="000000"/>
          <w:szCs w:val="22"/>
          <w:lang w:val="el-GR"/>
        </w:rPr>
        <w:t>σας χορηγηθεί αμέσως κατάλληλη θεραπεία.</w:t>
      </w:r>
    </w:p>
    <w:p w14:paraId="59F2E974" w14:textId="77777777" w:rsidR="00A85804" w:rsidRPr="00E51455" w:rsidRDefault="00A85804" w:rsidP="003B4EE5">
      <w:pPr>
        <w:numPr>
          <w:ilvl w:val="12"/>
          <w:numId w:val="0"/>
        </w:numPr>
        <w:tabs>
          <w:tab w:val="clear" w:pos="567"/>
        </w:tabs>
        <w:spacing w:line="240" w:lineRule="auto"/>
        <w:rPr>
          <w:noProof/>
          <w:color w:val="000000"/>
          <w:szCs w:val="22"/>
          <w:lang w:val="el-GR"/>
        </w:rPr>
      </w:pPr>
    </w:p>
    <w:p w14:paraId="59F2E975" w14:textId="107693FE" w:rsidR="00EC5CF9" w:rsidRPr="00E51455" w:rsidRDefault="00EC5CF9" w:rsidP="003B4EE5">
      <w:pPr>
        <w:keepNext/>
        <w:numPr>
          <w:ilvl w:val="12"/>
          <w:numId w:val="0"/>
        </w:numPr>
        <w:tabs>
          <w:tab w:val="clear" w:pos="567"/>
        </w:tabs>
        <w:spacing w:line="240" w:lineRule="auto"/>
        <w:ind w:right="-2"/>
        <w:rPr>
          <w:b/>
          <w:noProof/>
          <w:color w:val="000000"/>
          <w:szCs w:val="22"/>
          <w:lang w:val="el-GR"/>
        </w:rPr>
      </w:pPr>
      <w:r w:rsidRPr="00E51455">
        <w:rPr>
          <w:b/>
          <w:color w:val="000000"/>
          <w:szCs w:val="22"/>
          <w:lang w:val="el-GR"/>
        </w:rPr>
        <w:t>Εάν</w:t>
      </w:r>
      <w:r w:rsidR="00F9768F" w:rsidRPr="00E51455">
        <w:rPr>
          <w:b/>
          <w:color w:val="000000"/>
          <w:szCs w:val="22"/>
          <w:lang w:val="el-GR"/>
        </w:rPr>
        <w:t xml:space="preserve"> ξεχάσετε να πάρετε το </w:t>
      </w:r>
      <w:r w:rsidR="00131D62">
        <w:rPr>
          <w:b/>
          <w:color w:val="000000"/>
          <w:szCs w:val="22"/>
          <w:lang w:val="el-GR"/>
        </w:rPr>
        <w:t>Eltrombopag Accord</w:t>
      </w:r>
    </w:p>
    <w:p w14:paraId="59F2E976" w14:textId="53BF569A" w:rsidR="00EC5CF9" w:rsidRPr="00E51455" w:rsidRDefault="003B578A" w:rsidP="003B4EE5">
      <w:pPr>
        <w:numPr>
          <w:ilvl w:val="12"/>
          <w:numId w:val="0"/>
        </w:numPr>
        <w:tabs>
          <w:tab w:val="clear" w:pos="567"/>
        </w:tabs>
        <w:spacing w:line="240" w:lineRule="auto"/>
        <w:ind w:right="-2"/>
        <w:rPr>
          <w:noProof/>
          <w:color w:val="000000"/>
          <w:szCs w:val="22"/>
          <w:lang w:val="el-GR"/>
        </w:rPr>
      </w:pPr>
      <w:r w:rsidRPr="00E51455">
        <w:rPr>
          <w:color w:val="000000"/>
          <w:szCs w:val="22"/>
          <w:lang w:val="el-GR"/>
        </w:rPr>
        <w:t>Π</w:t>
      </w:r>
      <w:r w:rsidR="00517E59" w:rsidRPr="00E51455">
        <w:rPr>
          <w:color w:val="000000"/>
          <w:szCs w:val="22"/>
          <w:lang w:val="el-GR"/>
        </w:rPr>
        <w:t>άρτε την επόμενη δόση</w:t>
      </w:r>
      <w:r w:rsidRPr="00E51455">
        <w:rPr>
          <w:color w:val="000000"/>
          <w:szCs w:val="22"/>
          <w:lang w:val="el-GR"/>
        </w:rPr>
        <w:t xml:space="preserve"> τη συνηθισμένη ώρα</w:t>
      </w:r>
      <w:r w:rsidR="00517E59" w:rsidRPr="00E51455">
        <w:rPr>
          <w:color w:val="000000"/>
          <w:szCs w:val="22"/>
          <w:lang w:val="el-GR"/>
        </w:rPr>
        <w:t xml:space="preserve">. Μην πάρετε περισσότερες από μία δόσεις </w:t>
      </w:r>
      <w:r w:rsidR="00131D62">
        <w:rPr>
          <w:color w:val="000000"/>
          <w:szCs w:val="22"/>
          <w:lang w:val="en-US"/>
        </w:rPr>
        <w:t>Eltrombopag</w:t>
      </w:r>
      <w:r w:rsidR="00131D62" w:rsidRPr="00D86932">
        <w:rPr>
          <w:color w:val="000000"/>
          <w:szCs w:val="22"/>
          <w:lang w:val="el-GR"/>
        </w:rPr>
        <w:t xml:space="preserve"> </w:t>
      </w:r>
      <w:r w:rsidR="00131D62">
        <w:rPr>
          <w:color w:val="000000"/>
          <w:szCs w:val="22"/>
          <w:lang w:val="en-US"/>
        </w:rPr>
        <w:t>Accord</w:t>
      </w:r>
      <w:r w:rsidR="00517E59" w:rsidRPr="00E51455">
        <w:rPr>
          <w:color w:val="000000"/>
          <w:szCs w:val="22"/>
          <w:lang w:val="el-GR"/>
        </w:rPr>
        <w:t xml:space="preserve"> μέσα σε μία ημέρα.</w:t>
      </w:r>
    </w:p>
    <w:p w14:paraId="59F2E977" w14:textId="77777777" w:rsidR="00A85804" w:rsidRPr="00E51455" w:rsidRDefault="00A85804" w:rsidP="003B4EE5">
      <w:pPr>
        <w:numPr>
          <w:ilvl w:val="12"/>
          <w:numId w:val="0"/>
        </w:numPr>
        <w:tabs>
          <w:tab w:val="clear" w:pos="567"/>
        </w:tabs>
        <w:spacing w:line="240" w:lineRule="auto"/>
        <w:ind w:right="-2"/>
        <w:rPr>
          <w:noProof/>
          <w:color w:val="000000"/>
          <w:szCs w:val="22"/>
          <w:lang w:val="el-GR"/>
        </w:rPr>
      </w:pPr>
    </w:p>
    <w:p w14:paraId="59F2E978" w14:textId="59BC2950" w:rsidR="00EC5CF9" w:rsidRPr="00E51455" w:rsidRDefault="00E53649" w:rsidP="003B4EE5">
      <w:pPr>
        <w:keepNext/>
        <w:numPr>
          <w:ilvl w:val="12"/>
          <w:numId w:val="0"/>
        </w:numPr>
        <w:tabs>
          <w:tab w:val="clear" w:pos="567"/>
        </w:tabs>
        <w:spacing w:line="240" w:lineRule="auto"/>
        <w:ind w:right="-2"/>
        <w:rPr>
          <w:b/>
          <w:noProof/>
          <w:color w:val="000000"/>
          <w:szCs w:val="22"/>
          <w:lang w:val="el-GR"/>
        </w:rPr>
      </w:pPr>
      <w:r w:rsidRPr="00E51455">
        <w:rPr>
          <w:b/>
          <w:color w:val="000000"/>
          <w:szCs w:val="22"/>
          <w:lang w:val="el-GR"/>
        </w:rPr>
        <w:t xml:space="preserve">Εάν </w:t>
      </w:r>
      <w:r w:rsidR="00EC5CF9" w:rsidRPr="00E51455">
        <w:rPr>
          <w:b/>
          <w:color w:val="000000"/>
          <w:szCs w:val="22"/>
          <w:lang w:val="el-GR"/>
        </w:rPr>
        <w:t xml:space="preserve">σταματήσετε να παίρνετε το </w:t>
      </w:r>
      <w:r w:rsidR="00131D62">
        <w:rPr>
          <w:b/>
          <w:color w:val="000000"/>
          <w:szCs w:val="22"/>
          <w:lang w:val="el-GR"/>
        </w:rPr>
        <w:t>Eltrombopag Accord</w:t>
      </w:r>
    </w:p>
    <w:p w14:paraId="59F2E979" w14:textId="177C8DA0" w:rsidR="00EC5CF9" w:rsidRPr="00E51455" w:rsidRDefault="00EC5CF9" w:rsidP="003B4EE5">
      <w:pPr>
        <w:numPr>
          <w:ilvl w:val="12"/>
          <w:numId w:val="0"/>
        </w:numPr>
        <w:tabs>
          <w:tab w:val="clear" w:pos="567"/>
        </w:tabs>
        <w:spacing w:line="240" w:lineRule="auto"/>
        <w:ind w:right="-2"/>
        <w:rPr>
          <w:noProof/>
          <w:color w:val="000000"/>
          <w:szCs w:val="22"/>
          <w:lang w:val="el-GR"/>
        </w:rPr>
      </w:pPr>
      <w:r w:rsidRPr="00E51455">
        <w:rPr>
          <w:color w:val="000000"/>
          <w:szCs w:val="22"/>
          <w:lang w:val="el-GR"/>
        </w:rPr>
        <w:t xml:space="preserve">Μην σταματήσετε να παίρνετε το </w:t>
      </w:r>
      <w:r w:rsidR="00131D62">
        <w:rPr>
          <w:color w:val="000000"/>
          <w:szCs w:val="22"/>
          <w:lang w:val="el-GR"/>
        </w:rPr>
        <w:t>Eltrombopag Accord</w:t>
      </w:r>
      <w:r w:rsidRPr="00E51455">
        <w:rPr>
          <w:color w:val="000000"/>
          <w:szCs w:val="22"/>
          <w:lang w:val="el-GR"/>
        </w:rPr>
        <w:t xml:space="preserve"> χωρίς να μιλήσετε με το</w:t>
      </w:r>
      <w:r w:rsidR="001C66A1">
        <w:rPr>
          <w:color w:val="000000"/>
          <w:szCs w:val="22"/>
          <w:lang w:val="el-GR"/>
        </w:rPr>
        <w:t>ν</w:t>
      </w:r>
      <w:r w:rsidRPr="00E51455">
        <w:rPr>
          <w:color w:val="000000"/>
          <w:szCs w:val="22"/>
          <w:lang w:val="el-GR"/>
        </w:rPr>
        <w:t xml:space="preserve"> γιατρό σας.</w:t>
      </w:r>
      <w:r w:rsidRPr="00E51455">
        <w:rPr>
          <w:noProof/>
          <w:color w:val="000000"/>
          <w:szCs w:val="22"/>
          <w:lang w:val="el-GR"/>
        </w:rPr>
        <w:t xml:space="preserve"> </w:t>
      </w:r>
      <w:r w:rsidRPr="00E51455">
        <w:rPr>
          <w:color w:val="000000"/>
          <w:szCs w:val="22"/>
          <w:lang w:val="el-GR"/>
        </w:rPr>
        <w:t>Εάν ο γιατρός σας συστήσει τη διακοπή της θεραπείας, θα ελέγχεται έπειτα ο αριθμός των αιμοπεταλίων σας κάθε εβδομάδα για τέσσερις εβδομάδες.</w:t>
      </w:r>
      <w:r w:rsidR="0063487F" w:rsidRPr="00E51455">
        <w:rPr>
          <w:color w:val="000000"/>
          <w:szCs w:val="22"/>
          <w:lang w:val="el-GR"/>
        </w:rPr>
        <w:t xml:space="preserve"> </w:t>
      </w:r>
      <w:r w:rsidR="005971C5" w:rsidRPr="00E51455">
        <w:rPr>
          <w:color w:val="000000"/>
          <w:szCs w:val="22"/>
          <w:lang w:val="el-GR"/>
        </w:rPr>
        <w:t>Βλ</w:t>
      </w:r>
      <w:r w:rsidR="005971C5">
        <w:rPr>
          <w:color w:val="000000"/>
          <w:szCs w:val="22"/>
          <w:lang w:val="el-GR"/>
        </w:rPr>
        <w:t>.</w:t>
      </w:r>
      <w:r w:rsidR="005971C5" w:rsidRPr="00E51455">
        <w:rPr>
          <w:color w:val="000000"/>
          <w:szCs w:val="22"/>
          <w:lang w:val="el-GR"/>
        </w:rPr>
        <w:t xml:space="preserve"> </w:t>
      </w:r>
      <w:r w:rsidR="003B578A" w:rsidRPr="00E51455">
        <w:rPr>
          <w:color w:val="000000"/>
          <w:szCs w:val="22"/>
          <w:lang w:val="el-GR"/>
        </w:rPr>
        <w:t>επίσης «</w:t>
      </w:r>
      <w:r w:rsidR="003B578A" w:rsidRPr="00E51455">
        <w:rPr>
          <w:b/>
          <w:i/>
          <w:color w:val="000000"/>
          <w:szCs w:val="22"/>
          <w:lang w:val="el-GR"/>
        </w:rPr>
        <w:t xml:space="preserve">Αιμορραγία ή </w:t>
      </w:r>
      <w:r w:rsidR="009D7DEC" w:rsidRPr="00E51455">
        <w:rPr>
          <w:b/>
          <w:i/>
          <w:color w:val="000000"/>
          <w:szCs w:val="22"/>
          <w:lang w:val="el-GR"/>
        </w:rPr>
        <w:t>μώλωπας</w:t>
      </w:r>
      <w:r w:rsidR="003B578A" w:rsidRPr="00E51455">
        <w:rPr>
          <w:b/>
          <w:i/>
          <w:color w:val="000000"/>
          <w:szCs w:val="22"/>
          <w:lang w:val="el-GR"/>
        </w:rPr>
        <w:t xml:space="preserve"> μετά από τη διακοπή της θεραπείας</w:t>
      </w:r>
      <w:r w:rsidR="003B578A" w:rsidRPr="00E51455">
        <w:rPr>
          <w:color w:val="000000"/>
          <w:szCs w:val="22"/>
          <w:lang w:val="el-GR"/>
        </w:rPr>
        <w:t>» στην παράγραφο 4</w:t>
      </w:r>
      <w:r w:rsidR="0063487F" w:rsidRPr="00E51455">
        <w:rPr>
          <w:color w:val="000000"/>
          <w:szCs w:val="22"/>
          <w:lang w:val="el-GR"/>
        </w:rPr>
        <w:t>.</w:t>
      </w:r>
    </w:p>
    <w:p w14:paraId="59F2E97A" w14:textId="77777777" w:rsidR="00A85804" w:rsidRPr="00E51455" w:rsidRDefault="00A85804" w:rsidP="003B4EE5">
      <w:pPr>
        <w:numPr>
          <w:ilvl w:val="12"/>
          <w:numId w:val="0"/>
        </w:numPr>
        <w:tabs>
          <w:tab w:val="clear" w:pos="567"/>
        </w:tabs>
        <w:spacing w:line="240" w:lineRule="auto"/>
        <w:ind w:right="-2"/>
        <w:rPr>
          <w:noProof/>
          <w:color w:val="000000"/>
          <w:szCs w:val="22"/>
          <w:lang w:val="el-GR"/>
        </w:rPr>
      </w:pPr>
    </w:p>
    <w:p w14:paraId="59F2E97B" w14:textId="77777777" w:rsidR="00517E59" w:rsidRPr="00E51455" w:rsidRDefault="00517E59" w:rsidP="003B4EE5">
      <w:pPr>
        <w:numPr>
          <w:ilvl w:val="12"/>
          <w:numId w:val="0"/>
        </w:numPr>
        <w:tabs>
          <w:tab w:val="clear" w:pos="567"/>
        </w:tabs>
        <w:spacing w:line="240" w:lineRule="auto"/>
        <w:ind w:right="-2"/>
        <w:rPr>
          <w:noProof/>
          <w:color w:val="000000"/>
          <w:szCs w:val="22"/>
          <w:lang w:val="el-GR"/>
        </w:rPr>
      </w:pPr>
      <w:r w:rsidRPr="00E51455">
        <w:rPr>
          <w:noProof/>
          <w:color w:val="000000"/>
          <w:szCs w:val="22"/>
          <w:lang w:val="el-GR"/>
        </w:rPr>
        <w:t>Εάν έχετε περισσότερες ερωτήσεις σχετικά με τη χρήση αυτού του φαρμάκου, ρωτήστε τον γιατρό ή τον φαρμακοποιό σας.</w:t>
      </w:r>
    </w:p>
    <w:p w14:paraId="59F2E97C" w14:textId="77777777" w:rsidR="00A85804" w:rsidRPr="00E51455" w:rsidRDefault="00A85804" w:rsidP="003B4EE5">
      <w:pPr>
        <w:numPr>
          <w:ilvl w:val="12"/>
          <w:numId w:val="0"/>
        </w:numPr>
        <w:tabs>
          <w:tab w:val="clear" w:pos="567"/>
        </w:tabs>
        <w:spacing w:line="240" w:lineRule="auto"/>
        <w:ind w:right="-2"/>
        <w:rPr>
          <w:noProof/>
          <w:color w:val="000000"/>
          <w:szCs w:val="22"/>
          <w:lang w:val="el-GR"/>
        </w:rPr>
      </w:pPr>
    </w:p>
    <w:p w14:paraId="59F2E97D" w14:textId="77777777" w:rsidR="00F9768F" w:rsidRPr="00E51455" w:rsidRDefault="00F9768F" w:rsidP="003B4EE5">
      <w:pPr>
        <w:numPr>
          <w:ilvl w:val="12"/>
          <w:numId w:val="0"/>
        </w:numPr>
        <w:tabs>
          <w:tab w:val="clear" w:pos="567"/>
        </w:tabs>
        <w:spacing w:line="240" w:lineRule="auto"/>
        <w:ind w:right="-2"/>
        <w:rPr>
          <w:noProof/>
          <w:color w:val="000000"/>
          <w:szCs w:val="22"/>
          <w:lang w:val="el-GR"/>
        </w:rPr>
      </w:pPr>
    </w:p>
    <w:p w14:paraId="59F2E97E" w14:textId="77777777" w:rsidR="00EC5CF9" w:rsidRPr="00E51455" w:rsidRDefault="00EC5CF9" w:rsidP="003B4EE5">
      <w:pPr>
        <w:keepNext/>
        <w:tabs>
          <w:tab w:val="clear" w:pos="567"/>
        </w:tabs>
        <w:spacing w:line="240" w:lineRule="auto"/>
        <w:rPr>
          <w:b/>
          <w:noProof/>
          <w:szCs w:val="22"/>
          <w:lang w:val="el-GR"/>
        </w:rPr>
      </w:pPr>
      <w:r w:rsidRPr="00E51455">
        <w:rPr>
          <w:b/>
          <w:noProof/>
          <w:szCs w:val="22"/>
          <w:lang w:val="el-GR"/>
        </w:rPr>
        <w:t>4.</w:t>
      </w:r>
      <w:r w:rsidRPr="00E51455">
        <w:rPr>
          <w:b/>
          <w:noProof/>
          <w:szCs w:val="22"/>
          <w:lang w:val="el-GR"/>
        </w:rPr>
        <w:tab/>
      </w:r>
      <w:r w:rsidR="001920D8" w:rsidRPr="00E51455">
        <w:rPr>
          <w:b/>
          <w:noProof/>
          <w:szCs w:val="22"/>
          <w:lang w:val="el-GR"/>
        </w:rPr>
        <w:t>Πιθανές ανεπιθύμητες ενέργειες</w:t>
      </w:r>
    </w:p>
    <w:p w14:paraId="59F2E97F" w14:textId="77777777" w:rsidR="00A85804" w:rsidRPr="00E51455" w:rsidRDefault="00A85804" w:rsidP="003B4EE5">
      <w:pPr>
        <w:keepNext/>
        <w:numPr>
          <w:ilvl w:val="12"/>
          <w:numId w:val="0"/>
        </w:numPr>
        <w:tabs>
          <w:tab w:val="clear" w:pos="567"/>
        </w:tabs>
        <w:spacing w:line="240" w:lineRule="auto"/>
        <w:ind w:right="-29"/>
        <w:rPr>
          <w:noProof/>
          <w:color w:val="000000"/>
          <w:szCs w:val="22"/>
          <w:lang w:val="el-GR"/>
        </w:rPr>
      </w:pPr>
    </w:p>
    <w:p w14:paraId="59F2E980" w14:textId="77777777" w:rsidR="00EC5CF9" w:rsidRPr="00E51455" w:rsidRDefault="00EC5CF9" w:rsidP="003B4EE5">
      <w:pPr>
        <w:spacing w:line="240" w:lineRule="auto"/>
        <w:rPr>
          <w:color w:val="000000"/>
          <w:szCs w:val="22"/>
          <w:lang w:val="el-GR"/>
        </w:rPr>
      </w:pPr>
      <w:r w:rsidRPr="00E51455">
        <w:rPr>
          <w:color w:val="000000"/>
          <w:szCs w:val="22"/>
          <w:lang w:val="el-GR"/>
        </w:rPr>
        <w:t xml:space="preserve">Όπως όλα τα φάρμακα, έτσι και </w:t>
      </w:r>
      <w:r w:rsidR="00475827" w:rsidRPr="00E51455">
        <w:rPr>
          <w:color w:val="000000"/>
          <w:szCs w:val="22"/>
          <w:lang w:val="el-GR"/>
        </w:rPr>
        <w:t xml:space="preserve">αυτό </w:t>
      </w:r>
      <w:r w:rsidRPr="00E51455">
        <w:rPr>
          <w:color w:val="000000"/>
          <w:szCs w:val="22"/>
          <w:lang w:val="el-GR"/>
        </w:rPr>
        <w:t xml:space="preserve">το </w:t>
      </w:r>
      <w:r w:rsidR="00475827" w:rsidRPr="00E51455">
        <w:rPr>
          <w:color w:val="000000"/>
          <w:szCs w:val="22"/>
          <w:lang w:val="el-GR"/>
        </w:rPr>
        <w:t>φάρμακο</w:t>
      </w:r>
      <w:r w:rsidRPr="00E51455">
        <w:rPr>
          <w:color w:val="000000"/>
          <w:szCs w:val="22"/>
          <w:lang w:val="el-GR"/>
        </w:rPr>
        <w:t xml:space="preserve"> μπορεί να προκαλέσει ανεπιθύμητες ενέργειες</w:t>
      </w:r>
      <w:r w:rsidR="00EF0CC5" w:rsidRPr="00E51455">
        <w:rPr>
          <w:color w:val="000000"/>
          <w:szCs w:val="22"/>
          <w:lang w:val="el-GR"/>
        </w:rPr>
        <w:t>,</w:t>
      </w:r>
      <w:r w:rsidRPr="00E51455">
        <w:rPr>
          <w:color w:val="000000"/>
          <w:szCs w:val="22"/>
          <w:lang w:val="el-GR"/>
        </w:rPr>
        <w:t xml:space="preserve"> αν και δεν παρουσιάζονται σε όλους τους ανθρώπους.</w:t>
      </w:r>
    </w:p>
    <w:p w14:paraId="59F2E981" w14:textId="77777777" w:rsidR="00A85804" w:rsidRPr="00E51455" w:rsidRDefault="00A85804" w:rsidP="003B4EE5">
      <w:pPr>
        <w:spacing w:line="240" w:lineRule="auto"/>
        <w:rPr>
          <w:color w:val="000000"/>
          <w:szCs w:val="22"/>
          <w:lang w:val="el-GR"/>
        </w:rPr>
      </w:pPr>
    </w:p>
    <w:p w14:paraId="59F2E982" w14:textId="77777777" w:rsidR="00066970" w:rsidRPr="00E51455" w:rsidRDefault="00066970" w:rsidP="003B4EE5">
      <w:pPr>
        <w:keepNext/>
        <w:spacing w:line="240" w:lineRule="auto"/>
        <w:rPr>
          <w:b/>
          <w:noProof/>
          <w:color w:val="000000"/>
          <w:lang w:val="el-GR"/>
        </w:rPr>
      </w:pPr>
      <w:r w:rsidRPr="00E51455">
        <w:rPr>
          <w:b/>
          <w:noProof/>
          <w:color w:val="000000"/>
          <w:lang w:val="el-GR"/>
        </w:rPr>
        <w:t>Συμπτώματα που απαιτούν π</w:t>
      </w:r>
      <w:r w:rsidR="00F9768F" w:rsidRPr="00E51455">
        <w:rPr>
          <w:b/>
          <w:noProof/>
          <w:color w:val="000000"/>
          <w:lang w:val="el-GR"/>
        </w:rPr>
        <w:t>ροσοχή: επισκεφτείτε ένα γιατρό</w:t>
      </w:r>
    </w:p>
    <w:p w14:paraId="59F2E983" w14:textId="4555BDA1" w:rsidR="00066970" w:rsidRPr="00E51455" w:rsidRDefault="00066970" w:rsidP="003B4EE5">
      <w:pPr>
        <w:spacing w:line="240" w:lineRule="auto"/>
        <w:rPr>
          <w:color w:val="000000"/>
          <w:szCs w:val="22"/>
          <w:lang w:val="el-GR"/>
        </w:rPr>
      </w:pPr>
      <w:r w:rsidRPr="00E51455">
        <w:rPr>
          <w:noProof/>
          <w:color w:val="000000"/>
          <w:lang w:val="el-GR"/>
        </w:rPr>
        <w:t xml:space="preserve">Τα άτομα που λαμβάνουν </w:t>
      </w:r>
      <w:r w:rsidR="00131D62">
        <w:rPr>
          <w:noProof/>
          <w:color w:val="000000"/>
          <w:lang w:val="el-GR"/>
        </w:rPr>
        <w:t>Eltrombopag Accord</w:t>
      </w:r>
      <w:r w:rsidRPr="00E51455">
        <w:rPr>
          <w:noProof/>
          <w:color w:val="000000"/>
          <w:lang w:val="el-GR"/>
        </w:rPr>
        <w:t xml:space="preserve"> είτε για ITP είτε για </w:t>
      </w:r>
      <w:r w:rsidR="00780600" w:rsidRPr="00E51455">
        <w:rPr>
          <w:noProof/>
          <w:color w:val="000000"/>
          <w:lang w:val="el-GR"/>
        </w:rPr>
        <w:t xml:space="preserve">χαμηλούς αριθμούς αιμοπεταλίων στο αίμα εξαιτίας </w:t>
      </w:r>
      <w:r w:rsidRPr="00E51455">
        <w:rPr>
          <w:noProof/>
          <w:color w:val="000000"/>
          <w:lang w:val="el-GR"/>
        </w:rPr>
        <w:t>ηπατίτιδα</w:t>
      </w:r>
      <w:r w:rsidR="00780600" w:rsidRPr="00E51455">
        <w:rPr>
          <w:noProof/>
          <w:color w:val="000000"/>
          <w:lang w:val="el-GR"/>
        </w:rPr>
        <w:t>ς</w:t>
      </w:r>
      <w:r w:rsidRPr="00E51455">
        <w:rPr>
          <w:noProof/>
          <w:color w:val="000000"/>
          <w:lang w:val="el-GR"/>
        </w:rPr>
        <w:t xml:space="preserve"> C μπορεί να αναπτύξουν σημεία δυνητικά σοβαρών ανεπιθύμητων ενεργειών. </w:t>
      </w:r>
      <w:r w:rsidRPr="00E51455">
        <w:rPr>
          <w:b/>
          <w:noProof/>
          <w:color w:val="000000"/>
          <w:lang w:val="el-GR"/>
        </w:rPr>
        <w:t xml:space="preserve">Είναι σημαντικό να ενημερώσετε ένα γιατρό εάν εμφανίσετε </w:t>
      </w:r>
      <w:r w:rsidR="0063487F" w:rsidRPr="00E51455">
        <w:rPr>
          <w:b/>
          <w:noProof/>
          <w:color w:val="000000"/>
          <w:lang w:val="el-GR"/>
        </w:rPr>
        <w:t>αυτά τα</w:t>
      </w:r>
      <w:r w:rsidR="00780600" w:rsidRPr="00E51455">
        <w:rPr>
          <w:b/>
          <w:noProof/>
          <w:color w:val="000000"/>
          <w:lang w:val="el-GR"/>
        </w:rPr>
        <w:t xml:space="preserve"> </w:t>
      </w:r>
      <w:r w:rsidRPr="00E51455">
        <w:rPr>
          <w:b/>
          <w:noProof/>
          <w:color w:val="000000"/>
          <w:lang w:val="el-GR"/>
        </w:rPr>
        <w:t>συμπτώματα</w:t>
      </w:r>
      <w:r w:rsidRPr="00E51455">
        <w:rPr>
          <w:noProof/>
          <w:color w:val="000000"/>
          <w:lang w:val="el-GR"/>
        </w:rPr>
        <w:t>.</w:t>
      </w:r>
    </w:p>
    <w:p w14:paraId="59F2E984" w14:textId="77777777" w:rsidR="00066970" w:rsidRPr="00E51455" w:rsidRDefault="00066970" w:rsidP="003B4EE5">
      <w:pPr>
        <w:spacing w:line="240" w:lineRule="auto"/>
        <w:rPr>
          <w:noProof/>
          <w:color w:val="000000"/>
          <w:szCs w:val="22"/>
          <w:lang w:val="el-GR"/>
        </w:rPr>
      </w:pPr>
    </w:p>
    <w:p w14:paraId="59F2E985" w14:textId="77777777" w:rsidR="00066970" w:rsidRPr="00E51455" w:rsidRDefault="00066970" w:rsidP="003B4EE5">
      <w:pPr>
        <w:pStyle w:val="NoNumHead4"/>
        <w:spacing w:before="0" w:after="0"/>
        <w:outlineLvl w:val="9"/>
        <w:rPr>
          <w:rFonts w:ascii="Times New Roman" w:hAnsi="Times New Roman"/>
          <w:color w:val="000000"/>
          <w:szCs w:val="22"/>
          <w:lang w:val="el-GR"/>
        </w:rPr>
      </w:pPr>
      <w:r w:rsidRPr="00E51455">
        <w:rPr>
          <w:rFonts w:ascii="Times New Roman" w:hAnsi="Times New Roman"/>
          <w:color w:val="000000"/>
          <w:szCs w:val="22"/>
          <w:lang w:val="el-GR"/>
        </w:rPr>
        <w:t>Υψηλότερος κίνδυνος εμφάνισης θρόμβων του αίματος</w:t>
      </w:r>
    </w:p>
    <w:p w14:paraId="59F2E986" w14:textId="00A868EC" w:rsidR="00066970" w:rsidRPr="00E51455" w:rsidRDefault="00066970" w:rsidP="003B4EE5">
      <w:pPr>
        <w:spacing w:line="240" w:lineRule="auto"/>
        <w:rPr>
          <w:noProof/>
          <w:color w:val="000000"/>
          <w:szCs w:val="22"/>
          <w:lang w:val="el-GR"/>
        </w:rPr>
      </w:pPr>
      <w:r w:rsidRPr="00E51455">
        <w:rPr>
          <w:color w:val="000000"/>
          <w:szCs w:val="22"/>
          <w:lang w:val="el-GR"/>
        </w:rPr>
        <w:t xml:space="preserve">Ορισμένα άτομα μπορεί να διατρέχουν υψηλότερο κίνδυνο εμφάνισης θρόμβων του αίματος και φάρμακα όπως το </w:t>
      </w:r>
      <w:r w:rsidR="00131D62">
        <w:rPr>
          <w:color w:val="000000"/>
          <w:szCs w:val="22"/>
          <w:lang w:val="el-GR"/>
        </w:rPr>
        <w:t>Eltrombopag Accord</w:t>
      </w:r>
      <w:r w:rsidRPr="00E51455">
        <w:rPr>
          <w:color w:val="000000"/>
          <w:szCs w:val="22"/>
          <w:lang w:val="el-GR"/>
        </w:rPr>
        <w:t xml:space="preserve"> μπορεί να επιδεινώσουν αυτό το πρόβλημα.</w:t>
      </w:r>
      <w:r w:rsidR="00B0119D" w:rsidRPr="00E51455">
        <w:rPr>
          <w:color w:val="000000"/>
          <w:szCs w:val="22"/>
          <w:lang w:val="el-GR"/>
        </w:rPr>
        <w:t xml:space="preserve"> Η ξαφνική απόφραξη ενός αιμοφόρου αγγείου εξαιτίας ενός θρόμβου του αίματος είναι μία μη συχνή ανεπιθύμητη ενέργεια και μπορεί να επηρεάσει έως 1 στα 100</w:t>
      </w:r>
      <w:r w:rsidR="00B0119D" w:rsidRPr="00E51455">
        <w:rPr>
          <w:color w:val="000000"/>
          <w:szCs w:val="22"/>
        </w:rPr>
        <w:t> </w:t>
      </w:r>
      <w:r w:rsidR="00B0119D" w:rsidRPr="00E51455">
        <w:rPr>
          <w:color w:val="000000"/>
          <w:szCs w:val="22"/>
          <w:lang w:val="el-GR"/>
        </w:rPr>
        <w:t>άτομα.</w:t>
      </w:r>
    </w:p>
    <w:p w14:paraId="59F2E987" w14:textId="77777777" w:rsidR="0063487F" w:rsidRPr="00E51455" w:rsidRDefault="0063487F" w:rsidP="003B4EE5">
      <w:pPr>
        <w:spacing w:line="240" w:lineRule="auto"/>
        <w:rPr>
          <w:noProof/>
          <w:color w:val="000000"/>
          <w:szCs w:val="22"/>
          <w:lang w:val="el-GR"/>
        </w:rPr>
      </w:pPr>
    </w:p>
    <w:p w14:paraId="59F2E988" w14:textId="76E88A18" w:rsidR="00066970" w:rsidRPr="00E51455" w:rsidRDefault="00D86932" w:rsidP="003B4EE5">
      <w:pPr>
        <w:keepNext/>
        <w:spacing w:line="240" w:lineRule="auto"/>
        <w:rPr>
          <w:noProof/>
          <w:color w:val="000000"/>
          <w:szCs w:val="22"/>
          <w:lang w:val="el-GR"/>
        </w:rPr>
      </w:pPr>
      <w:r w:rsidRPr="0080680E">
        <w:rPr>
          <w:noProof/>
          <w:color w:val="000000"/>
          <w:szCs w:val="22"/>
          <w:lang w:val="en-IN" w:eastAsia="en-IN"/>
        </w:rPr>
        <w:lastRenderedPageBreak/>
        <w:drawing>
          <wp:inline distT="0" distB="0" distL="0" distR="0" wp14:anchorId="5244B217" wp14:editId="30710F12">
            <wp:extent cx="238760" cy="246380"/>
            <wp:effectExtent l="0" t="0" r="8890" b="1270"/>
            <wp:docPr id="1593" name="Picture 1593"/>
            <wp:cNvGraphicFramePr/>
            <a:graphic xmlns:a="http://schemas.openxmlformats.org/drawingml/2006/main">
              <a:graphicData uri="http://schemas.openxmlformats.org/drawingml/2006/picture">
                <pic:pic xmlns:pic="http://schemas.openxmlformats.org/drawingml/2006/picture">
                  <pic:nvPicPr>
                    <pic:cNvPr id="1593" name="Picture 1593"/>
                    <pic:cNvPicPr/>
                  </pic:nvPicPr>
                  <pic:blipFill>
                    <a:blip r:embed="rId14">
                      <a:grayscl/>
                      <a:extLst>
                        <a:ext uri="{BEBA8EAE-BF5A-486C-A8C5-ECC9F3942E4B}">
                          <a14:imgProps xmlns:a14="http://schemas.microsoft.com/office/drawing/2010/main">
                            <a14:imgLayer r:embed="rId15">
                              <a14:imgEffect>
                                <a14:saturation sat="0"/>
                              </a14:imgEffect>
                            </a14:imgLayer>
                          </a14:imgProps>
                        </a:ext>
                      </a:extLst>
                    </a:blip>
                    <a:stretch>
                      <a:fillRect/>
                    </a:stretch>
                  </pic:blipFill>
                  <pic:spPr>
                    <a:xfrm>
                      <a:off x="0" y="0"/>
                      <a:ext cx="238760" cy="246380"/>
                    </a:xfrm>
                    <a:prstGeom prst="rect">
                      <a:avLst/>
                    </a:prstGeom>
                  </pic:spPr>
                </pic:pic>
              </a:graphicData>
            </a:graphic>
          </wp:inline>
        </w:drawing>
      </w:r>
      <w:r w:rsidR="0063487F" w:rsidRPr="00E51455">
        <w:rPr>
          <w:b/>
          <w:noProof/>
          <w:color w:val="000000"/>
          <w:szCs w:val="22"/>
          <w:lang w:val="el-GR"/>
        </w:rPr>
        <w:t>Αναζητήστε αμέσως ιατρική βοήθεια ε</w:t>
      </w:r>
      <w:r w:rsidR="00066970" w:rsidRPr="00E51455">
        <w:rPr>
          <w:b/>
          <w:noProof/>
          <w:color w:val="000000"/>
          <w:szCs w:val="22"/>
          <w:lang w:val="el-GR"/>
        </w:rPr>
        <w:t>άν εμφανίσετε σημεία και συμπτώματα θρόμβου του αίματος, όπως</w:t>
      </w:r>
      <w:r w:rsidR="00066970" w:rsidRPr="00E51455">
        <w:rPr>
          <w:noProof/>
          <w:color w:val="000000"/>
          <w:szCs w:val="22"/>
          <w:lang w:val="el-GR"/>
        </w:rPr>
        <w:t>:</w:t>
      </w:r>
    </w:p>
    <w:p w14:paraId="59F2E989" w14:textId="77777777" w:rsidR="00066970" w:rsidRPr="00E51455" w:rsidRDefault="00066970" w:rsidP="003B4EE5">
      <w:pPr>
        <w:pStyle w:val="Bulletindent"/>
        <w:numPr>
          <w:ilvl w:val="0"/>
          <w:numId w:val="23"/>
        </w:numPr>
        <w:tabs>
          <w:tab w:val="clear" w:pos="567"/>
          <w:tab w:val="clear" w:pos="851"/>
        </w:tabs>
        <w:spacing w:before="0" w:line="240" w:lineRule="auto"/>
        <w:ind w:left="567" w:hanging="567"/>
        <w:rPr>
          <w:color w:val="000000"/>
          <w:szCs w:val="22"/>
          <w:lang w:val="el-GR"/>
        </w:rPr>
      </w:pPr>
      <w:r w:rsidRPr="00E51455">
        <w:rPr>
          <w:b/>
          <w:color w:val="000000"/>
          <w:szCs w:val="22"/>
          <w:lang w:val="el-GR"/>
        </w:rPr>
        <w:t>οίδημα, άλγος</w:t>
      </w:r>
      <w:r w:rsidR="0063487F" w:rsidRPr="00E51455">
        <w:rPr>
          <w:b/>
          <w:color w:val="000000"/>
          <w:szCs w:val="22"/>
          <w:lang w:val="el-GR"/>
        </w:rPr>
        <w:t>, θερμότητα, ερυθρότητα,</w:t>
      </w:r>
      <w:r w:rsidRPr="00E51455">
        <w:rPr>
          <w:b/>
          <w:color w:val="000000"/>
          <w:szCs w:val="22"/>
          <w:lang w:val="el-GR"/>
        </w:rPr>
        <w:t xml:space="preserve"> </w:t>
      </w:r>
      <w:r w:rsidRPr="00E51455">
        <w:rPr>
          <w:color w:val="000000"/>
          <w:szCs w:val="22"/>
          <w:lang w:val="el-GR"/>
        </w:rPr>
        <w:t xml:space="preserve">ή ευαισθησία σε </w:t>
      </w:r>
      <w:r w:rsidRPr="00E51455">
        <w:rPr>
          <w:b/>
          <w:color w:val="000000"/>
          <w:szCs w:val="22"/>
          <w:lang w:val="el-GR"/>
        </w:rPr>
        <w:t>ένα πόδι</w:t>
      </w:r>
    </w:p>
    <w:p w14:paraId="59F2E98A" w14:textId="77777777" w:rsidR="00066970" w:rsidRPr="00E51455" w:rsidRDefault="00066970" w:rsidP="003B4EE5">
      <w:pPr>
        <w:pStyle w:val="Bulletindent"/>
        <w:numPr>
          <w:ilvl w:val="0"/>
          <w:numId w:val="23"/>
        </w:numPr>
        <w:tabs>
          <w:tab w:val="clear" w:pos="567"/>
          <w:tab w:val="clear" w:pos="851"/>
        </w:tabs>
        <w:spacing w:before="0" w:line="240" w:lineRule="auto"/>
        <w:ind w:left="567" w:hanging="567"/>
        <w:rPr>
          <w:color w:val="000000"/>
          <w:szCs w:val="22"/>
          <w:lang w:val="el-GR"/>
        </w:rPr>
      </w:pPr>
      <w:r w:rsidRPr="00E51455">
        <w:rPr>
          <w:b/>
          <w:color w:val="000000"/>
          <w:szCs w:val="22"/>
          <w:lang w:val="el-GR"/>
        </w:rPr>
        <w:t>ξαφνική δυσκολία στην αναπνοή</w:t>
      </w:r>
      <w:r w:rsidRPr="00E51455">
        <w:rPr>
          <w:color w:val="000000"/>
          <w:szCs w:val="22"/>
          <w:lang w:val="el-GR"/>
        </w:rPr>
        <w:t>, ιδίως όταν συνοδεύεται από οξύ άλγος στο θώρακα ή γρήγορη αναπνοή</w:t>
      </w:r>
    </w:p>
    <w:p w14:paraId="59F2E98B" w14:textId="77777777" w:rsidR="00066970" w:rsidRPr="00E51455" w:rsidRDefault="00066970" w:rsidP="003B4EE5">
      <w:pPr>
        <w:pStyle w:val="Bulletindent"/>
        <w:numPr>
          <w:ilvl w:val="0"/>
          <w:numId w:val="23"/>
        </w:numPr>
        <w:tabs>
          <w:tab w:val="clear" w:pos="567"/>
          <w:tab w:val="clear" w:pos="851"/>
        </w:tabs>
        <w:spacing w:before="0" w:line="240" w:lineRule="auto"/>
        <w:ind w:left="567" w:hanging="567"/>
        <w:rPr>
          <w:color w:val="000000"/>
          <w:szCs w:val="22"/>
          <w:lang w:val="el-GR"/>
        </w:rPr>
      </w:pPr>
      <w:r w:rsidRPr="00E51455">
        <w:rPr>
          <w:color w:val="000000"/>
          <w:szCs w:val="22"/>
          <w:lang w:val="el-GR"/>
        </w:rPr>
        <w:t>κοιλιακό (στομαχικό) άλγος, διάταση της κοιλίας, αίμα στα κόπρανά σας.</w:t>
      </w:r>
    </w:p>
    <w:p w14:paraId="59F2E98C" w14:textId="77777777" w:rsidR="007B6683" w:rsidRPr="00E51455" w:rsidRDefault="007B6683" w:rsidP="003B4EE5">
      <w:pPr>
        <w:pStyle w:val="Action"/>
        <w:numPr>
          <w:ilvl w:val="0"/>
          <w:numId w:val="0"/>
        </w:numPr>
        <w:spacing w:before="0"/>
        <w:rPr>
          <w:lang w:val="el-GR"/>
        </w:rPr>
      </w:pPr>
    </w:p>
    <w:p w14:paraId="59F2E98D" w14:textId="77777777" w:rsidR="00066970" w:rsidRPr="00E51455" w:rsidRDefault="0063487F" w:rsidP="003B4EE5">
      <w:pPr>
        <w:keepNext/>
        <w:spacing w:line="240" w:lineRule="auto"/>
        <w:rPr>
          <w:b/>
          <w:noProof/>
          <w:color w:val="000000"/>
          <w:szCs w:val="22"/>
          <w:lang w:val="el-GR"/>
        </w:rPr>
      </w:pPr>
      <w:r w:rsidRPr="00E51455">
        <w:rPr>
          <w:b/>
          <w:noProof/>
          <w:color w:val="000000"/>
          <w:szCs w:val="22"/>
          <w:lang w:val="el-GR"/>
        </w:rPr>
        <w:t>Ηπατικά π</w:t>
      </w:r>
      <w:r w:rsidR="00066970" w:rsidRPr="00E51455">
        <w:rPr>
          <w:b/>
          <w:noProof/>
          <w:color w:val="000000"/>
          <w:szCs w:val="22"/>
          <w:lang w:val="el-GR"/>
        </w:rPr>
        <w:t>ροβλήματα</w:t>
      </w:r>
    </w:p>
    <w:p w14:paraId="59F2E98E" w14:textId="45400542" w:rsidR="00066970" w:rsidRPr="00E51455" w:rsidRDefault="00066970" w:rsidP="003B4EE5">
      <w:pPr>
        <w:spacing w:line="240" w:lineRule="auto"/>
        <w:rPr>
          <w:noProof/>
          <w:color w:val="000000"/>
          <w:szCs w:val="22"/>
          <w:lang w:val="el-GR"/>
        </w:rPr>
      </w:pPr>
      <w:r w:rsidRPr="00E51455">
        <w:rPr>
          <w:noProof/>
          <w:color w:val="000000"/>
          <w:szCs w:val="22"/>
          <w:lang w:val="el-GR"/>
        </w:rPr>
        <w:t xml:space="preserve">Το </w:t>
      </w:r>
      <w:r w:rsidR="00131D62">
        <w:rPr>
          <w:noProof/>
          <w:color w:val="000000"/>
          <w:szCs w:val="22"/>
          <w:lang w:val="el-GR"/>
        </w:rPr>
        <w:t>Eltrombopag Accord</w:t>
      </w:r>
      <w:r w:rsidRPr="00E51455">
        <w:rPr>
          <w:noProof/>
          <w:color w:val="000000"/>
          <w:szCs w:val="22"/>
          <w:lang w:val="el-GR"/>
        </w:rPr>
        <w:t xml:space="preserve"> μπορεί να προκαλέσει μεταβολές που εμφανίζονται στις αιματολογικές εξετάσεις και μπορεί να είναι σημεία ηπατικής βλάβης.</w:t>
      </w:r>
      <w:r w:rsidR="00377778" w:rsidRPr="00E51455">
        <w:rPr>
          <w:noProof/>
          <w:color w:val="000000"/>
          <w:szCs w:val="22"/>
          <w:lang w:val="el-GR"/>
        </w:rPr>
        <w:t xml:space="preserve"> </w:t>
      </w:r>
      <w:r w:rsidR="0062623F" w:rsidRPr="00E51455">
        <w:rPr>
          <w:noProof/>
          <w:color w:val="000000"/>
          <w:szCs w:val="22"/>
          <w:lang w:val="el-GR"/>
        </w:rPr>
        <w:t xml:space="preserve">Προβλήματα </w:t>
      </w:r>
      <w:r w:rsidR="00377778" w:rsidRPr="00E51455">
        <w:rPr>
          <w:noProof/>
          <w:color w:val="000000"/>
          <w:szCs w:val="22"/>
          <w:lang w:val="el-GR"/>
        </w:rPr>
        <w:t xml:space="preserve">με το ήπαρ </w:t>
      </w:r>
      <w:r w:rsidR="0063487F" w:rsidRPr="00E51455">
        <w:rPr>
          <w:noProof/>
          <w:color w:val="000000"/>
          <w:szCs w:val="22"/>
          <w:lang w:val="el-GR"/>
        </w:rPr>
        <w:t xml:space="preserve">(αυξημένα </w:t>
      </w:r>
      <w:r w:rsidR="00E15648" w:rsidRPr="00E51455">
        <w:rPr>
          <w:noProof/>
          <w:color w:val="000000"/>
          <w:szCs w:val="22"/>
          <w:lang w:val="el-GR"/>
        </w:rPr>
        <w:t>ένζυμα που εμφανίζονται στις εξετάσεις</w:t>
      </w:r>
      <w:r w:rsidR="009D7DEC" w:rsidRPr="00E51455">
        <w:rPr>
          <w:noProof/>
          <w:color w:val="000000"/>
          <w:szCs w:val="22"/>
          <w:lang w:val="el-GR"/>
        </w:rPr>
        <w:t xml:space="preserve"> αίματος</w:t>
      </w:r>
      <w:r w:rsidR="00E15648" w:rsidRPr="00E51455">
        <w:rPr>
          <w:noProof/>
          <w:color w:val="000000"/>
          <w:szCs w:val="22"/>
          <w:lang w:val="el-GR"/>
        </w:rPr>
        <w:t xml:space="preserve">) είναι </w:t>
      </w:r>
      <w:r w:rsidR="00377778" w:rsidRPr="00E51455">
        <w:rPr>
          <w:noProof/>
          <w:color w:val="000000"/>
          <w:szCs w:val="22"/>
          <w:lang w:val="el-GR"/>
        </w:rPr>
        <w:t xml:space="preserve">συχνά και μπορεί να επηρεάσουν έως 1 στα 10 άτομα. </w:t>
      </w:r>
      <w:r w:rsidR="00E15648" w:rsidRPr="00E51455">
        <w:rPr>
          <w:noProof/>
          <w:color w:val="000000"/>
          <w:szCs w:val="22"/>
          <w:lang w:val="el-GR"/>
        </w:rPr>
        <w:t xml:space="preserve">Άλλα ηπατικά προβλήματα είναι </w:t>
      </w:r>
      <w:r w:rsidR="00377778" w:rsidRPr="00E51455">
        <w:rPr>
          <w:noProof/>
          <w:color w:val="000000"/>
          <w:szCs w:val="22"/>
          <w:lang w:val="el-GR"/>
        </w:rPr>
        <w:t>όχι συχνά και μπορεί να επηρεάσουν έως 1 στα 100 άτομα.</w:t>
      </w:r>
    </w:p>
    <w:p w14:paraId="59F2E98F" w14:textId="77777777" w:rsidR="00E15648" w:rsidRPr="00E51455" w:rsidRDefault="00E15648" w:rsidP="003B4EE5">
      <w:pPr>
        <w:spacing w:line="240" w:lineRule="auto"/>
        <w:rPr>
          <w:noProof/>
          <w:lang w:val="el-GR"/>
        </w:rPr>
      </w:pPr>
    </w:p>
    <w:p w14:paraId="59F2E990" w14:textId="77777777" w:rsidR="00E15648" w:rsidRPr="00E51455" w:rsidRDefault="00E15648" w:rsidP="003B4EE5">
      <w:pPr>
        <w:keepNext/>
        <w:spacing w:line="240" w:lineRule="auto"/>
        <w:rPr>
          <w:noProof/>
          <w:lang w:val="el-GR"/>
        </w:rPr>
      </w:pPr>
      <w:r w:rsidRPr="00E51455">
        <w:rPr>
          <w:noProof/>
          <w:lang w:val="el-GR"/>
        </w:rPr>
        <w:t>Εάν εμφανίζετε οποιαδήποτε από αυτά τα σημεία και συμπτώματα ηπατικών προβλημάτων:</w:t>
      </w:r>
    </w:p>
    <w:p w14:paraId="59F2E991" w14:textId="77777777" w:rsidR="00A9177E" w:rsidRPr="00E51455" w:rsidRDefault="00A9177E" w:rsidP="003B4EE5">
      <w:pPr>
        <w:keepNext/>
        <w:numPr>
          <w:ilvl w:val="0"/>
          <w:numId w:val="24"/>
        </w:numPr>
        <w:tabs>
          <w:tab w:val="clear" w:pos="567"/>
        </w:tabs>
        <w:spacing w:line="240" w:lineRule="auto"/>
        <w:ind w:left="567" w:hanging="567"/>
        <w:rPr>
          <w:noProof/>
          <w:color w:val="000000"/>
          <w:szCs w:val="22"/>
          <w:lang w:val="el-GR"/>
        </w:rPr>
      </w:pPr>
      <w:r w:rsidRPr="00E51455">
        <w:rPr>
          <w:b/>
          <w:noProof/>
          <w:color w:val="000000"/>
          <w:szCs w:val="22"/>
          <w:lang w:val="el-GR"/>
        </w:rPr>
        <w:t>Κιτρίνισμα</w:t>
      </w:r>
      <w:r w:rsidRPr="00E51455">
        <w:rPr>
          <w:noProof/>
          <w:color w:val="000000"/>
          <w:szCs w:val="22"/>
          <w:lang w:val="el-GR"/>
        </w:rPr>
        <w:t xml:space="preserve"> του δέρματος ή του λευκού μέρους των ματιών σας (ίκτερος)</w:t>
      </w:r>
    </w:p>
    <w:p w14:paraId="59F2E992" w14:textId="77777777" w:rsidR="00A9177E" w:rsidRPr="00E51455" w:rsidRDefault="00A9177E" w:rsidP="003B4EE5">
      <w:pPr>
        <w:numPr>
          <w:ilvl w:val="0"/>
          <w:numId w:val="24"/>
        </w:numPr>
        <w:tabs>
          <w:tab w:val="clear" w:pos="567"/>
        </w:tabs>
        <w:spacing w:line="240" w:lineRule="auto"/>
        <w:ind w:left="567" w:hanging="567"/>
        <w:rPr>
          <w:noProof/>
          <w:color w:val="000000"/>
          <w:szCs w:val="22"/>
          <w:lang w:val="el-GR"/>
        </w:rPr>
      </w:pPr>
      <w:r w:rsidRPr="00E51455">
        <w:rPr>
          <w:noProof/>
          <w:color w:val="000000"/>
          <w:szCs w:val="22"/>
          <w:lang w:val="el-GR"/>
        </w:rPr>
        <w:t xml:space="preserve">Ασυνήθιστα </w:t>
      </w:r>
      <w:r w:rsidRPr="00E51455">
        <w:rPr>
          <w:b/>
          <w:noProof/>
          <w:color w:val="000000"/>
          <w:szCs w:val="22"/>
          <w:lang w:val="el-GR"/>
        </w:rPr>
        <w:t>σκουρόχρωμα ούρα</w:t>
      </w:r>
    </w:p>
    <w:p w14:paraId="59F2E993" w14:textId="61C09F44" w:rsidR="00066970" w:rsidRPr="00E51455" w:rsidRDefault="00066970" w:rsidP="003B4EE5">
      <w:pPr>
        <w:pStyle w:val="Action"/>
        <w:tabs>
          <w:tab w:val="clear" w:pos="851"/>
        </w:tabs>
        <w:spacing w:before="0"/>
        <w:ind w:left="567" w:hanging="567"/>
        <w:rPr>
          <w:noProof/>
          <w:lang w:val="el-GR"/>
        </w:rPr>
      </w:pPr>
      <w:r w:rsidRPr="00E51455">
        <w:rPr>
          <w:b/>
          <w:noProof/>
          <w:lang w:val="el-GR"/>
        </w:rPr>
        <w:t>Ενημερώστε αμέσως το</w:t>
      </w:r>
      <w:r w:rsidR="001C66A1">
        <w:rPr>
          <w:b/>
          <w:noProof/>
          <w:lang w:val="el-GR"/>
        </w:rPr>
        <w:t>ν</w:t>
      </w:r>
      <w:r w:rsidRPr="00E51455">
        <w:rPr>
          <w:b/>
          <w:noProof/>
          <w:lang w:val="el-GR"/>
        </w:rPr>
        <w:t xml:space="preserve"> γιατρό σας</w:t>
      </w:r>
    </w:p>
    <w:p w14:paraId="59F2E994" w14:textId="77777777" w:rsidR="002B337D" w:rsidRPr="00E51455" w:rsidRDefault="002B337D" w:rsidP="003B4EE5">
      <w:pPr>
        <w:spacing w:line="240" w:lineRule="auto"/>
        <w:rPr>
          <w:color w:val="000000"/>
          <w:szCs w:val="22"/>
          <w:lang w:val="el-GR"/>
        </w:rPr>
      </w:pPr>
    </w:p>
    <w:p w14:paraId="59F2E995" w14:textId="77777777" w:rsidR="00EC5CF9" w:rsidRPr="00E51455" w:rsidRDefault="00EC5CF9" w:rsidP="003B4EE5">
      <w:pPr>
        <w:keepNext/>
        <w:spacing w:line="240" w:lineRule="auto"/>
        <w:rPr>
          <w:color w:val="000000"/>
          <w:szCs w:val="22"/>
          <w:lang w:val="el-GR"/>
        </w:rPr>
      </w:pPr>
      <w:r w:rsidRPr="00E51455">
        <w:rPr>
          <w:b/>
          <w:color w:val="000000"/>
          <w:szCs w:val="22"/>
          <w:lang w:val="el-GR"/>
        </w:rPr>
        <w:t xml:space="preserve">Αιμορραγία </w:t>
      </w:r>
      <w:r w:rsidR="00323416" w:rsidRPr="00E51455">
        <w:rPr>
          <w:b/>
          <w:color w:val="000000"/>
          <w:szCs w:val="22"/>
          <w:lang w:val="el-GR"/>
        </w:rPr>
        <w:t>ή μωλωπισμό</w:t>
      </w:r>
      <w:r w:rsidR="00EF0CC5" w:rsidRPr="00E51455">
        <w:rPr>
          <w:b/>
          <w:color w:val="000000"/>
          <w:szCs w:val="22"/>
          <w:lang w:val="el-GR"/>
        </w:rPr>
        <w:t>ς</w:t>
      </w:r>
      <w:r w:rsidR="00323416" w:rsidRPr="00E51455">
        <w:rPr>
          <w:b/>
          <w:color w:val="000000"/>
          <w:szCs w:val="22"/>
          <w:lang w:val="el-GR"/>
        </w:rPr>
        <w:t xml:space="preserve"> </w:t>
      </w:r>
      <w:r w:rsidRPr="00E51455">
        <w:rPr>
          <w:b/>
          <w:color w:val="000000"/>
          <w:szCs w:val="22"/>
          <w:lang w:val="el-GR"/>
        </w:rPr>
        <w:t>μετά από τη διακοπή της θεραπείας</w:t>
      </w:r>
    </w:p>
    <w:p w14:paraId="59F2E996" w14:textId="072C16C1" w:rsidR="00EC5CF9" w:rsidRPr="00E51455" w:rsidRDefault="00EC5CF9" w:rsidP="003B4EE5">
      <w:pPr>
        <w:spacing w:line="240" w:lineRule="auto"/>
        <w:rPr>
          <w:color w:val="000000"/>
          <w:szCs w:val="22"/>
          <w:lang w:val="el-GR"/>
        </w:rPr>
      </w:pPr>
      <w:r w:rsidRPr="00E51455">
        <w:rPr>
          <w:color w:val="000000"/>
          <w:szCs w:val="22"/>
          <w:lang w:val="el-GR"/>
        </w:rPr>
        <w:t xml:space="preserve">Μέσα σε δύο εβδομάδες από τη διακοπή του </w:t>
      </w:r>
      <w:r w:rsidR="00131D62">
        <w:rPr>
          <w:color w:val="000000"/>
          <w:szCs w:val="22"/>
          <w:lang w:val="el-GR"/>
        </w:rPr>
        <w:t>Eltrombopag Accord</w:t>
      </w:r>
      <w:r w:rsidRPr="00E51455">
        <w:rPr>
          <w:color w:val="000000"/>
          <w:szCs w:val="22"/>
          <w:lang w:val="el-GR"/>
        </w:rPr>
        <w:t xml:space="preserve">, ο αριθμός των αιμοπεταλίων θα μειωθεί συνήθως και πάλι σε εκείνον που ήταν πριν ξεκινήσετε το </w:t>
      </w:r>
      <w:r w:rsidR="00131D62">
        <w:rPr>
          <w:color w:val="000000"/>
          <w:szCs w:val="22"/>
          <w:lang w:val="el-GR"/>
        </w:rPr>
        <w:t>Eltrombopag Accord</w:t>
      </w:r>
      <w:r w:rsidRPr="00E51455">
        <w:rPr>
          <w:color w:val="000000"/>
          <w:szCs w:val="22"/>
          <w:lang w:val="el-GR"/>
        </w:rPr>
        <w:t>. Ο χαμηλότερος αριθμός αιμοπεταλίων μπορεί να αυξήσει τον κίνδυνο αιμορραγίας</w:t>
      </w:r>
      <w:r w:rsidR="00323416" w:rsidRPr="00E51455">
        <w:rPr>
          <w:color w:val="000000"/>
          <w:szCs w:val="22"/>
          <w:lang w:val="el-GR"/>
        </w:rPr>
        <w:t xml:space="preserve"> ή μωλωπισμού</w:t>
      </w:r>
      <w:r w:rsidRPr="00E51455">
        <w:rPr>
          <w:color w:val="000000"/>
          <w:szCs w:val="22"/>
          <w:lang w:val="el-GR"/>
        </w:rPr>
        <w:t xml:space="preserve">. Ο γιατρός σας θα ελέγχει </w:t>
      </w:r>
      <w:r w:rsidR="00A9177E" w:rsidRPr="00E51455">
        <w:rPr>
          <w:color w:val="000000"/>
          <w:szCs w:val="22"/>
          <w:lang w:val="el-GR"/>
        </w:rPr>
        <w:t xml:space="preserve">τον αριθμό </w:t>
      </w:r>
      <w:r w:rsidRPr="00E51455">
        <w:rPr>
          <w:color w:val="000000"/>
          <w:szCs w:val="22"/>
          <w:lang w:val="el-GR"/>
        </w:rPr>
        <w:t xml:space="preserve">των αιμοπεταλίων σας για τουλάχιστον 4 εβδομάδες αφού διακόψετε τη λήψη </w:t>
      </w:r>
      <w:r w:rsidR="00131D62">
        <w:rPr>
          <w:color w:val="000000"/>
          <w:szCs w:val="22"/>
          <w:lang w:val="el-GR"/>
        </w:rPr>
        <w:t>Eltrombopag Accord</w:t>
      </w:r>
      <w:r w:rsidRPr="00E51455">
        <w:rPr>
          <w:color w:val="000000"/>
          <w:szCs w:val="22"/>
          <w:lang w:val="el-GR"/>
        </w:rPr>
        <w:t>.</w:t>
      </w:r>
    </w:p>
    <w:p w14:paraId="59F2E997" w14:textId="4DD05F7B" w:rsidR="00F9768F" w:rsidRPr="00E51455" w:rsidRDefault="00A9177E" w:rsidP="003B4EE5">
      <w:pPr>
        <w:numPr>
          <w:ilvl w:val="0"/>
          <w:numId w:val="16"/>
        </w:numPr>
        <w:spacing w:line="240" w:lineRule="auto"/>
        <w:ind w:left="567" w:hanging="567"/>
        <w:rPr>
          <w:color w:val="000000"/>
          <w:szCs w:val="22"/>
          <w:lang w:val="el-GR"/>
        </w:rPr>
      </w:pPr>
      <w:r w:rsidRPr="00E51455">
        <w:rPr>
          <w:b/>
          <w:noProof/>
          <w:lang w:val="el-GR"/>
        </w:rPr>
        <w:t xml:space="preserve">Ενημερώστε τον γιατρό σας </w:t>
      </w:r>
      <w:r w:rsidRPr="00E51455">
        <w:rPr>
          <w:noProof/>
          <w:lang w:val="el-GR"/>
        </w:rPr>
        <w:t xml:space="preserve">αν παρουσιάσετε αιμορραγία ή </w:t>
      </w:r>
      <w:r w:rsidR="000220CD" w:rsidRPr="00E51455">
        <w:rPr>
          <w:noProof/>
          <w:lang w:val="el-GR"/>
        </w:rPr>
        <w:t>μώλωπες</w:t>
      </w:r>
      <w:r w:rsidRPr="00E51455">
        <w:rPr>
          <w:noProof/>
          <w:lang w:val="el-GR"/>
        </w:rPr>
        <w:t xml:space="preserve"> μετά από τη διακοπή</w:t>
      </w:r>
      <w:r w:rsidRPr="00E51455">
        <w:rPr>
          <w:lang w:val="el-GR"/>
        </w:rPr>
        <w:t xml:space="preserve"> </w:t>
      </w:r>
      <w:r w:rsidRPr="00E51455">
        <w:rPr>
          <w:noProof/>
          <w:lang w:val="el-GR"/>
        </w:rPr>
        <w:t xml:space="preserve">του </w:t>
      </w:r>
      <w:r w:rsidR="00131D62">
        <w:rPr>
          <w:noProof/>
          <w:lang w:val="el-GR"/>
        </w:rPr>
        <w:t>Eltrombopag Accord</w:t>
      </w:r>
      <w:r w:rsidRPr="00E51455">
        <w:rPr>
          <w:noProof/>
          <w:lang w:val="el-GR"/>
        </w:rPr>
        <w:t>.</w:t>
      </w:r>
    </w:p>
    <w:p w14:paraId="59F2E998" w14:textId="77777777" w:rsidR="00A9177E" w:rsidRPr="00E51455" w:rsidRDefault="00A9177E" w:rsidP="003B4EE5">
      <w:pPr>
        <w:spacing w:line="240" w:lineRule="auto"/>
        <w:rPr>
          <w:color w:val="000000"/>
          <w:szCs w:val="22"/>
          <w:lang w:val="el-GR"/>
        </w:rPr>
      </w:pPr>
    </w:p>
    <w:p w14:paraId="59F2E999" w14:textId="7DF484F9" w:rsidR="00066970" w:rsidRPr="00E51455" w:rsidRDefault="00066970" w:rsidP="003B4EE5">
      <w:pPr>
        <w:keepNext/>
        <w:spacing w:line="240" w:lineRule="auto"/>
        <w:rPr>
          <w:color w:val="000000"/>
          <w:szCs w:val="22"/>
          <w:lang w:val="el-GR"/>
        </w:rPr>
      </w:pPr>
      <w:r w:rsidRPr="00E51455">
        <w:rPr>
          <w:color w:val="000000"/>
          <w:szCs w:val="22"/>
          <w:lang w:val="el-GR"/>
        </w:rPr>
        <w:t xml:space="preserve">Ορισμένα άτομα μπορεί να εμφανίσουν </w:t>
      </w:r>
      <w:r w:rsidRPr="00E51455">
        <w:rPr>
          <w:b/>
          <w:color w:val="000000"/>
          <w:szCs w:val="22"/>
          <w:lang w:val="el-GR"/>
        </w:rPr>
        <w:t>αιμορραγία στο πεπτικό σύστημα</w:t>
      </w:r>
      <w:r w:rsidRPr="00E51455">
        <w:rPr>
          <w:color w:val="000000"/>
          <w:szCs w:val="22"/>
          <w:lang w:val="el-GR"/>
        </w:rPr>
        <w:t xml:space="preserve"> μετά από τη διακοπή της πεγκιντερφερόνης, της ριμπαβιρίνης και του </w:t>
      </w:r>
      <w:r w:rsidR="00131D62">
        <w:rPr>
          <w:color w:val="000000"/>
          <w:szCs w:val="22"/>
          <w:lang w:val="el-GR"/>
        </w:rPr>
        <w:t>Eltrombopag Accord</w:t>
      </w:r>
      <w:r w:rsidRPr="00E51455">
        <w:rPr>
          <w:color w:val="000000"/>
          <w:szCs w:val="22"/>
          <w:lang w:val="el-GR"/>
        </w:rPr>
        <w:t xml:space="preserve">. </w:t>
      </w:r>
      <w:r w:rsidR="00A9177E" w:rsidRPr="00E51455">
        <w:rPr>
          <w:color w:val="000000"/>
          <w:szCs w:val="22"/>
          <w:lang w:val="el-GR"/>
        </w:rPr>
        <w:t>Τα συμπτώματα περιλαμβάνουν:</w:t>
      </w:r>
    </w:p>
    <w:p w14:paraId="59F2E99A" w14:textId="77777777" w:rsidR="00066970" w:rsidRPr="00E51455" w:rsidRDefault="00A9177E" w:rsidP="003B4EE5">
      <w:pPr>
        <w:numPr>
          <w:ilvl w:val="0"/>
          <w:numId w:val="25"/>
        </w:numPr>
        <w:tabs>
          <w:tab w:val="clear" w:pos="567"/>
          <w:tab w:val="left" w:pos="-16018"/>
        </w:tabs>
        <w:spacing w:line="240" w:lineRule="auto"/>
        <w:ind w:left="567" w:hanging="567"/>
        <w:rPr>
          <w:color w:val="000000"/>
          <w:szCs w:val="22"/>
          <w:lang w:val="el-GR"/>
        </w:rPr>
      </w:pPr>
      <w:r w:rsidRPr="00E51455">
        <w:rPr>
          <w:color w:val="000000"/>
          <w:szCs w:val="22"/>
          <w:lang w:val="el-GR"/>
        </w:rPr>
        <w:t>Μ</w:t>
      </w:r>
      <w:r w:rsidR="00066970" w:rsidRPr="00E51455">
        <w:rPr>
          <w:color w:val="000000"/>
          <w:szCs w:val="22"/>
          <w:lang w:val="el-GR"/>
        </w:rPr>
        <w:t>αύρα σαν πίσσα κόπρανα (</w:t>
      </w:r>
      <w:r w:rsidR="00377778" w:rsidRPr="00E51455">
        <w:rPr>
          <w:color w:val="000000"/>
          <w:szCs w:val="22"/>
          <w:lang w:val="el-GR"/>
        </w:rPr>
        <w:t>Ο αποχρωματισμός των κοπράνων είναι μία μη συχνή ανεπιθύμητη ενέργεια που μπορεί να επηρεάσει έως 1 στα 100 άτομα)</w:t>
      </w:r>
    </w:p>
    <w:p w14:paraId="59F2E99B" w14:textId="77777777" w:rsidR="00066970" w:rsidRPr="00E51455" w:rsidRDefault="00555144" w:rsidP="003B4EE5">
      <w:pPr>
        <w:numPr>
          <w:ilvl w:val="0"/>
          <w:numId w:val="25"/>
        </w:numPr>
        <w:tabs>
          <w:tab w:val="clear" w:pos="567"/>
          <w:tab w:val="left" w:pos="-16018"/>
        </w:tabs>
        <w:spacing w:line="240" w:lineRule="auto"/>
        <w:ind w:left="567" w:hanging="567"/>
        <w:rPr>
          <w:color w:val="000000"/>
          <w:szCs w:val="22"/>
          <w:lang w:val="el-GR"/>
        </w:rPr>
      </w:pPr>
      <w:r w:rsidRPr="00E51455">
        <w:rPr>
          <w:color w:val="000000"/>
          <w:szCs w:val="22"/>
          <w:lang w:val="el-GR"/>
        </w:rPr>
        <w:t>Α</w:t>
      </w:r>
      <w:r w:rsidR="00066970" w:rsidRPr="00E51455">
        <w:rPr>
          <w:color w:val="000000"/>
          <w:szCs w:val="22"/>
          <w:lang w:val="el-GR"/>
        </w:rPr>
        <w:t xml:space="preserve">ίμα στα </w:t>
      </w:r>
      <w:r w:rsidRPr="00E51455">
        <w:rPr>
          <w:color w:val="000000"/>
          <w:szCs w:val="22"/>
          <w:lang w:val="el-GR"/>
        </w:rPr>
        <w:t xml:space="preserve">κόπρανα </w:t>
      </w:r>
      <w:r w:rsidR="00066970" w:rsidRPr="00E51455">
        <w:rPr>
          <w:color w:val="000000"/>
          <w:szCs w:val="22"/>
          <w:lang w:val="el-GR"/>
        </w:rPr>
        <w:t>σας</w:t>
      </w:r>
    </w:p>
    <w:p w14:paraId="59F2E99C" w14:textId="77777777" w:rsidR="00066970" w:rsidRPr="00E51455" w:rsidRDefault="00555144" w:rsidP="003B4EE5">
      <w:pPr>
        <w:numPr>
          <w:ilvl w:val="0"/>
          <w:numId w:val="25"/>
        </w:numPr>
        <w:tabs>
          <w:tab w:val="clear" w:pos="567"/>
          <w:tab w:val="left" w:pos="-16018"/>
        </w:tabs>
        <w:spacing w:line="240" w:lineRule="auto"/>
        <w:ind w:left="567" w:hanging="567"/>
        <w:rPr>
          <w:color w:val="000000"/>
          <w:szCs w:val="22"/>
          <w:lang w:val="el-GR"/>
        </w:rPr>
      </w:pPr>
      <w:r w:rsidRPr="00E51455">
        <w:rPr>
          <w:color w:val="000000"/>
          <w:szCs w:val="22"/>
          <w:lang w:val="el-GR"/>
        </w:rPr>
        <w:t>Ε</w:t>
      </w:r>
      <w:r w:rsidR="00066970" w:rsidRPr="00E51455">
        <w:rPr>
          <w:color w:val="000000"/>
          <w:szCs w:val="22"/>
          <w:lang w:val="el-GR"/>
        </w:rPr>
        <w:t>μετό</w:t>
      </w:r>
      <w:r w:rsidR="000E00CC" w:rsidRPr="00E51455">
        <w:rPr>
          <w:color w:val="000000"/>
          <w:szCs w:val="22"/>
          <w:lang w:val="el-GR"/>
        </w:rPr>
        <w:t xml:space="preserve"> που περιέχει αίμα ή υλικό που </w:t>
      </w:r>
      <w:r w:rsidR="00066970" w:rsidRPr="00E51455">
        <w:rPr>
          <w:color w:val="000000"/>
          <w:szCs w:val="22"/>
          <w:lang w:val="el-GR"/>
        </w:rPr>
        <w:t>μοιάζει με κόκκους από καφέ</w:t>
      </w:r>
    </w:p>
    <w:p w14:paraId="59F2E99D" w14:textId="77777777" w:rsidR="00EC5CF9" w:rsidRPr="00E51455" w:rsidRDefault="00EC5CF9" w:rsidP="003B4EE5">
      <w:pPr>
        <w:numPr>
          <w:ilvl w:val="0"/>
          <w:numId w:val="7"/>
        </w:numPr>
        <w:tabs>
          <w:tab w:val="clear" w:pos="567"/>
          <w:tab w:val="clear" w:pos="720"/>
        </w:tabs>
        <w:spacing w:line="240" w:lineRule="auto"/>
        <w:ind w:left="567" w:hanging="567"/>
        <w:rPr>
          <w:color w:val="000000"/>
          <w:szCs w:val="22"/>
          <w:lang w:val="el-GR"/>
        </w:rPr>
      </w:pPr>
      <w:r w:rsidRPr="00E51455">
        <w:rPr>
          <w:b/>
          <w:bCs/>
          <w:color w:val="000000"/>
          <w:szCs w:val="22"/>
          <w:lang w:val="el-GR"/>
        </w:rPr>
        <w:t xml:space="preserve">Ενημερώστε </w:t>
      </w:r>
      <w:r w:rsidR="00555144" w:rsidRPr="00E51455">
        <w:rPr>
          <w:b/>
          <w:bCs/>
          <w:color w:val="000000"/>
          <w:szCs w:val="22"/>
          <w:lang w:val="el-GR"/>
        </w:rPr>
        <w:t xml:space="preserve">αμέσως </w:t>
      </w:r>
      <w:r w:rsidRPr="00E51455">
        <w:rPr>
          <w:b/>
          <w:bCs/>
          <w:color w:val="000000"/>
          <w:szCs w:val="22"/>
          <w:lang w:val="el-GR"/>
        </w:rPr>
        <w:t>το</w:t>
      </w:r>
      <w:r w:rsidR="00555144" w:rsidRPr="00E51455">
        <w:rPr>
          <w:b/>
          <w:bCs/>
          <w:color w:val="000000"/>
          <w:szCs w:val="22"/>
          <w:lang w:val="el-GR"/>
        </w:rPr>
        <w:t>ν</w:t>
      </w:r>
      <w:r w:rsidRPr="00E51455">
        <w:rPr>
          <w:b/>
          <w:bCs/>
          <w:color w:val="000000"/>
          <w:szCs w:val="22"/>
          <w:lang w:val="el-GR"/>
        </w:rPr>
        <w:t xml:space="preserve"> γιατρό σας</w:t>
      </w:r>
      <w:r w:rsidRPr="00E51455">
        <w:rPr>
          <w:color w:val="000000"/>
          <w:szCs w:val="22"/>
          <w:lang w:val="el-GR"/>
        </w:rPr>
        <w:t xml:space="preserve"> εάν παρουσιάσετε </w:t>
      </w:r>
      <w:r w:rsidR="00A25A44" w:rsidRPr="00E51455">
        <w:rPr>
          <w:color w:val="000000"/>
          <w:szCs w:val="22"/>
          <w:lang w:val="el-GR"/>
        </w:rPr>
        <w:t>οποιοδήποτε</w:t>
      </w:r>
      <w:r w:rsidR="00555144" w:rsidRPr="00E51455">
        <w:rPr>
          <w:color w:val="000000"/>
          <w:szCs w:val="22"/>
          <w:lang w:val="el-GR"/>
        </w:rPr>
        <w:t xml:space="preserve"> από αυτά τα συμπτώματα</w:t>
      </w:r>
    </w:p>
    <w:p w14:paraId="59F2E99E" w14:textId="77777777" w:rsidR="00260423" w:rsidRPr="00E51455" w:rsidRDefault="00260423" w:rsidP="003B4EE5">
      <w:pPr>
        <w:spacing w:line="240" w:lineRule="auto"/>
        <w:rPr>
          <w:color w:val="000000"/>
          <w:szCs w:val="22"/>
          <w:lang w:val="el-GR"/>
        </w:rPr>
      </w:pPr>
    </w:p>
    <w:p w14:paraId="59F2E99F" w14:textId="0D137D9D" w:rsidR="00323416" w:rsidRPr="00E51455" w:rsidRDefault="00B92DDB" w:rsidP="003B4EE5">
      <w:pPr>
        <w:keepNext/>
        <w:spacing w:line="240" w:lineRule="auto"/>
        <w:rPr>
          <w:b/>
          <w:color w:val="000000"/>
          <w:szCs w:val="22"/>
          <w:lang w:val="el-GR"/>
        </w:rPr>
      </w:pPr>
      <w:r w:rsidRPr="00E51455">
        <w:rPr>
          <w:b/>
          <w:color w:val="000000"/>
          <w:szCs w:val="22"/>
          <w:lang w:val="el-GR"/>
        </w:rPr>
        <w:t xml:space="preserve">Οι παρακάτω ανεπιθύμητες ενέργειες έχουν αναφερθεί σε σχέση με τη θεραπεία με </w:t>
      </w:r>
      <w:r w:rsidR="00131D62">
        <w:rPr>
          <w:b/>
          <w:color w:val="000000"/>
          <w:szCs w:val="22"/>
          <w:lang w:val="en-US"/>
        </w:rPr>
        <w:t>Eltrombopag</w:t>
      </w:r>
      <w:r w:rsidR="00131D62" w:rsidRPr="00D86932">
        <w:rPr>
          <w:b/>
          <w:color w:val="000000"/>
          <w:szCs w:val="22"/>
          <w:lang w:val="el-GR"/>
        </w:rPr>
        <w:t xml:space="preserve"> </w:t>
      </w:r>
      <w:r w:rsidR="00131D62">
        <w:rPr>
          <w:b/>
          <w:color w:val="000000"/>
          <w:szCs w:val="22"/>
          <w:lang w:val="en-US"/>
        </w:rPr>
        <w:t>Accord</w:t>
      </w:r>
      <w:r w:rsidRPr="00E51455">
        <w:rPr>
          <w:b/>
          <w:color w:val="000000"/>
          <w:szCs w:val="22"/>
          <w:lang w:val="el-GR"/>
        </w:rPr>
        <w:t xml:space="preserve"> </w:t>
      </w:r>
      <w:r w:rsidR="00770C8B" w:rsidRPr="00E51455">
        <w:rPr>
          <w:b/>
          <w:color w:val="000000"/>
          <w:szCs w:val="22"/>
          <w:lang w:val="el-GR"/>
        </w:rPr>
        <w:t>σε</w:t>
      </w:r>
      <w:r w:rsidR="00323416" w:rsidRPr="00E51455">
        <w:rPr>
          <w:b/>
          <w:color w:val="000000"/>
          <w:szCs w:val="22"/>
          <w:lang w:val="el-GR"/>
        </w:rPr>
        <w:t xml:space="preserve"> </w:t>
      </w:r>
      <w:r w:rsidR="0059323E" w:rsidRPr="00E51455">
        <w:rPr>
          <w:b/>
          <w:color w:val="000000"/>
          <w:szCs w:val="22"/>
          <w:lang w:val="el-GR"/>
        </w:rPr>
        <w:t>ενήλικες</w:t>
      </w:r>
      <w:r w:rsidR="00555144" w:rsidRPr="00E51455">
        <w:rPr>
          <w:b/>
          <w:color w:val="000000"/>
          <w:szCs w:val="22"/>
          <w:lang w:val="el-GR"/>
        </w:rPr>
        <w:t xml:space="preserve"> </w:t>
      </w:r>
      <w:r w:rsidR="00770C8B" w:rsidRPr="00E51455">
        <w:rPr>
          <w:b/>
          <w:color w:val="000000"/>
          <w:szCs w:val="22"/>
          <w:lang w:val="el-GR"/>
        </w:rPr>
        <w:t xml:space="preserve">ασθενείς </w:t>
      </w:r>
      <w:r w:rsidR="00323416" w:rsidRPr="00E51455">
        <w:rPr>
          <w:b/>
          <w:color w:val="000000"/>
          <w:szCs w:val="22"/>
          <w:lang w:val="el-GR"/>
        </w:rPr>
        <w:t xml:space="preserve">με </w:t>
      </w:r>
      <w:r w:rsidR="00323416" w:rsidRPr="00E51455">
        <w:rPr>
          <w:b/>
          <w:color w:val="000000"/>
          <w:szCs w:val="22"/>
        </w:rPr>
        <w:t>ITP</w:t>
      </w:r>
      <w:r w:rsidR="00770C8B" w:rsidRPr="00E51455">
        <w:rPr>
          <w:b/>
          <w:color w:val="000000"/>
          <w:szCs w:val="22"/>
          <w:lang w:val="el-GR"/>
        </w:rPr>
        <w:t>:</w:t>
      </w:r>
    </w:p>
    <w:p w14:paraId="59F2E9A0" w14:textId="77777777" w:rsidR="00A85804" w:rsidRPr="00E51455" w:rsidRDefault="00A85804" w:rsidP="003B4EE5">
      <w:pPr>
        <w:keepNext/>
        <w:spacing w:line="240" w:lineRule="auto"/>
        <w:rPr>
          <w:color w:val="000000"/>
          <w:szCs w:val="22"/>
          <w:lang w:val="el-GR"/>
        </w:rPr>
      </w:pPr>
    </w:p>
    <w:p w14:paraId="59F2E9A1" w14:textId="77777777" w:rsidR="00770C8B" w:rsidRPr="00E51455" w:rsidRDefault="00770C8B" w:rsidP="003B4EE5">
      <w:pPr>
        <w:keepNext/>
        <w:spacing w:line="240" w:lineRule="auto"/>
        <w:rPr>
          <w:color w:val="000000"/>
          <w:szCs w:val="22"/>
          <w:lang w:val="el-GR"/>
        </w:rPr>
      </w:pPr>
      <w:r w:rsidRPr="00E51455">
        <w:rPr>
          <w:b/>
          <w:color w:val="000000"/>
          <w:szCs w:val="22"/>
          <w:lang w:val="el-GR"/>
        </w:rPr>
        <w:t>Πολύ συχνές ανεπιθύμητες ενέργειες</w:t>
      </w:r>
    </w:p>
    <w:p w14:paraId="59F2E9A2" w14:textId="77777777" w:rsidR="00770C8B" w:rsidRPr="00E51455" w:rsidRDefault="00770C8B" w:rsidP="003B4EE5">
      <w:pPr>
        <w:keepNext/>
        <w:spacing w:line="240" w:lineRule="auto"/>
        <w:rPr>
          <w:color w:val="000000"/>
          <w:szCs w:val="22"/>
          <w:lang w:val="el-GR"/>
        </w:rPr>
      </w:pPr>
      <w:r w:rsidRPr="00E51455">
        <w:rPr>
          <w:color w:val="000000"/>
          <w:szCs w:val="22"/>
          <w:lang w:val="el-GR"/>
        </w:rPr>
        <w:t xml:space="preserve">Αυτές μπορεί να επηρεάσουν </w:t>
      </w:r>
      <w:r w:rsidRPr="00E51455">
        <w:rPr>
          <w:b/>
          <w:bCs/>
          <w:color w:val="000000"/>
          <w:szCs w:val="22"/>
          <w:lang w:val="el-GR"/>
        </w:rPr>
        <w:t>περισσότερα από 1 στα 10</w:t>
      </w:r>
      <w:r w:rsidRPr="00E51455">
        <w:rPr>
          <w:color w:val="000000"/>
          <w:szCs w:val="22"/>
          <w:lang w:val="el-GR"/>
        </w:rPr>
        <w:t> άτομα:</w:t>
      </w:r>
    </w:p>
    <w:p w14:paraId="59F2E9A3" w14:textId="77777777" w:rsidR="00770C8B" w:rsidRPr="00E51455" w:rsidRDefault="00770C8B"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Κοινό κρυολόγ</w:t>
      </w:r>
      <w:r w:rsidR="00E815B5" w:rsidRPr="00E51455">
        <w:rPr>
          <w:color w:val="000000"/>
          <w:sz w:val="22"/>
          <w:szCs w:val="22"/>
          <w:lang w:val="el-GR"/>
        </w:rPr>
        <w:t>η</w:t>
      </w:r>
      <w:r w:rsidRPr="00E51455">
        <w:rPr>
          <w:color w:val="000000"/>
          <w:sz w:val="22"/>
          <w:szCs w:val="22"/>
          <w:lang w:val="el-GR"/>
        </w:rPr>
        <w:t>μα</w:t>
      </w:r>
    </w:p>
    <w:p w14:paraId="59F2E9A4" w14:textId="77777777" w:rsidR="00882255" w:rsidRPr="00E51455" w:rsidRDefault="00C20FF3" w:rsidP="003B4EE5">
      <w:pPr>
        <w:pStyle w:val="listdashnospace"/>
        <w:numPr>
          <w:ilvl w:val="0"/>
          <w:numId w:val="26"/>
        </w:numPr>
        <w:tabs>
          <w:tab w:val="clear" w:pos="747"/>
        </w:tabs>
        <w:ind w:left="567"/>
        <w:rPr>
          <w:color w:val="000000"/>
          <w:sz w:val="22"/>
          <w:szCs w:val="22"/>
        </w:rPr>
      </w:pPr>
      <w:r w:rsidRPr="00E51455">
        <w:rPr>
          <w:color w:val="000000"/>
          <w:sz w:val="22"/>
          <w:szCs w:val="22"/>
          <w:lang w:val="el-GR"/>
        </w:rPr>
        <w:t>αίσθημα αδιαθεσίας</w:t>
      </w:r>
      <w:r w:rsidR="00882255" w:rsidRPr="00E51455">
        <w:rPr>
          <w:color w:val="000000"/>
          <w:sz w:val="22"/>
          <w:szCs w:val="22"/>
        </w:rPr>
        <w:t xml:space="preserve"> (</w:t>
      </w:r>
      <w:r w:rsidRPr="00E51455">
        <w:rPr>
          <w:color w:val="000000"/>
          <w:sz w:val="22"/>
          <w:szCs w:val="22"/>
          <w:lang w:val="el-GR"/>
        </w:rPr>
        <w:t>ναυτία</w:t>
      </w:r>
      <w:r w:rsidR="00882255" w:rsidRPr="00E51455">
        <w:rPr>
          <w:color w:val="000000"/>
          <w:sz w:val="22"/>
          <w:szCs w:val="22"/>
        </w:rPr>
        <w:t>)</w:t>
      </w:r>
    </w:p>
    <w:p w14:paraId="59F2E9A5" w14:textId="77777777" w:rsidR="00882255" w:rsidRPr="00E51455" w:rsidRDefault="00AB3E1B" w:rsidP="003B4EE5">
      <w:pPr>
        <w:pStyle w:val="listdashnospace"/>
        <w:numPr>
          <w:ilvl w:val="0"/>
          <w:numId w:val="26"/>
        </w:numPr>
        <w:tabs>
          <w:tab w:val="clear" w:pos="747"/>
        </w:tabs>
        <w:ind w:left="567"/>
        <w:rPr>
          <w:color w:val="000000"/>
          <w:sz w:val="22"/>
          <w:szCs w:val="22"/>
        </w:rPr>
      </w:pPr>
      <w:r w:rsidRPr="00E51455">
        <w:rPr>
          <w:color w:val="000000"/>
          <w:sz w:val="22"/>
          <w:szCs w:val="22"/>
          <w:lang w:val="el-GR"/>
        </w:rPr>
        <w:t>διάρροια</w:t>
      </w:r>
    </w:p>
    <w:p w14:paraId="59F2E9A6" w14:textId="77777777" w:rsidR="00770C8B" w:rsidRPr="00E51455" w:rsidRDefault="00770C8B" w:rsidP="003B4EE5">
      <w:pPr>
        <w:pStyle w:val="listdashnospace"/>
        <w:numPr>
          <w:ilvl w:val="0"/>
          <w:numId w:val="26"/>
        </w:numPr>
        <w:tabs>
          <w:tab w:val="clear" w:pos="747"/>
        </w:tabs>
        <w:ind w:left="567"/>
        <w:rPr>
          <w:color w:val="000000"/>
          <w:sz w:val="22"/>
          <w:szCs w:val="22"/>
        </w:rPr>
      </w:pPr>
      <w:r w:rsidRPr="00E51455">
        <w:rPr>
          <w:color w:val="000000"/>
          <w:sz w:val="22"/>
          <w:szCs w:val="22"/>
          <w:lang w:val="el-GR"/>
        </w:rPr>
        <w:t>βήχας</w:t>
      </w:r>
    </w:p>
    <w:p w14:paraId="59F2E9A7" w14:textId="1B61F81B" w:rsidR="00770C8B" w:rsidRPr="00E51455" w:rsidRDefault="00770C8B"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 xml:space="preserve">λοίμωξη στη μύτη, </w:t>
      </w:r>
      <w:r w:rsidR="00EB6562" w:rsidRPr="00E51455">
        <w:rPr>
          <w:color w:val="000000"/>
          <w:sz w:val="22"/>
          <w:szCs w:val="22"/>
          <w:lang w:val="el-GR"/>
        </w:rPr>
        <w:t>τα ιγμόρεια,</w:t>
      </w:r>
      <w:r w:rsidRPr="00E51455">
        <w:rPr>
          <w:color w:val="000000"/>
          <w:sz w:val="22"/>
          <w:szCs w:val="22"/>
          <w:lang w:val="el-GR"/>
        </w:rPr>
        <w:t xml:space="preserve"> και τ</w:t>
      </w:r>
      <w:r w:rsidR="00EB6562" w:rsidRPr="00E51455">
        <w:rPr>
          <w:color w:val="000000"/>
          <w:sz w:val="22"/>
          <w:szCs w:val="22"/>
          <w:lang w:val="el-GR"/>
        </w:rPr>
        <w:t>ις</w:t>
      </w:r>
      <w:r w:rsidRPr="00E51455">
        <w:rPr>
          <w:color w:val="000000"/>
          <w:sz w:val="22"/>
          <w:szCs w:val="22"/>
          <w:lang w:val="el-GR"/>
        </w:rPr>
        <w:t xml:space="preserve"> ανώτερ</w:t>
      </w:r>
      <w:r w:rsidR="00EB6562" w:rsidRPr="00E51455">
        <w:rPr>
          <w:color w:val="000000"/>
          <w:sz w:val="22"/>
          <w:szCs w:val="22"/>
          <w:lang w:val="el-GR"/>
        </w:rPr>
        <w:t>ες</w:t>
      </w:r>
      <w:r w:rsidRPr="00E51455">
        <w:rPr>
          <w:color w:val="000000"/>
          <w:sz w:val="22"/>
          <w:szCs w:val="22"/>
          <w:lang w:val="el-GR"/>
        </w:rPr>
        <w:t xml:space="preserve"> αναπνευστικ</w:t>
      </w:r>
      <w:r w:rsidR="00EB6562" w:rsidRPr="00E51455">
        <w:rPr>
          <w:color w:val="000000"/>
          <w:sz w:val="22"/>
          <w:szCs w:val="22"/>
          <w:lang w:val="el-GR"/>
        </w:rPr>
        <w:t>ές</w:t>
      </w:r>
      <w:r w:rsidRPr="00E51455">
        <w:rPr>
          <w:color w:val="000000"/>
          <w:sz w:val="22"/>
          <w:szCs w:val="22"/>
          <w:lang w:val="el-GR"/>
        </w:rPr>
        <w:t xml:space="preserve"> οδ</w:t>
      </w:r>
      <w:r w:rsidR="00EB6562" w:rsidRPr="00E51455">
        <w:rPr>
          <w:color w:val="000000"/>
          <w:sz w:val="22"/>
          <w:szCs w:val="22"/>
          <w:lang w:val="el-GR"/>
        </w:rPr>
        <w:t>ούς</w:t>
      </w:r>
      <w:r w:rsidRPr="00E51455">
        <w:rPr>
          <w:color w:val="000000"/>
          <w:sz w:val="22"/>
          <w:szCs w:val="22"/>
          <w:lang w:val="el-GR"/>
        </w:rPr>
        <w:t xml:space="preserve"> (λοίμωξη του ανώτερου αναπνευστικού συστήματος</w:t>
      </w:r>
    </w:p>
    <w:p w14:paraId="644B2945" w14:textId="2D7EE339" w:rsidR="004C60E2" w:rsidRPr="00E51455" w:rsidRDefault="004C60E2"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οσφυαλγία</w:t>
      </w:r>
    </w:p>
    <w:p w14:paraId="59F2E9A8" w14:textId="77777777" w:rsidR="00A82963" w:rsidRPr="00E51455" w:rsidRDefault="00A82963" w:rsidP="003B4EE5">
      <w:pPr>
        <w:pStyle w:val="listdashnospace"/>
        <w:numPr>
          <w:ilvl w:val="0"/>
          <w:numId w:val="0"/>
        </w:numPr>
        <w:rPr>
          <w:color w:val="000000"/>
          <w:sz w:val="22"/>
          <w:szCs w:val="22"/>
          <w:lang w:val="el-GR"/>
        </w:rPr>
      </w:pPr>
    </w:p>
    <w:p w14:paraId="59F2E9A9" w14:textId="77777777" w:rsidR="00A82963" w:rsidRPr="00E51455" w:rsidRDefault="00A82963" w:rsidP="003B4EE5">
      <w:pPr>
        <w:pStyle w:val="listdashnospace"/>
        <w:keepNext/>
        <w:numPr>
          <w:ilvl w:val="0"/>
          <w:numId w:val="0"/>
        </w:numPr>
        <w:rPr>
          <w:b/>
          <w:color w:val="000000"/>
          <w:sz w:val="22"/>
          <w:szCs w:val="22"/>
          <w:lang w:val="el-GR"/>
        </w:rPr>
      </w:pPr>
      <w:r w:rsidRPr="00E51455">
        <w:rPr>
          <w:b/>
          <w:color w:val="000000"/>
          <w:sz w:val="22"/>
          <w:szCs w:val="22"/>
          <w:lang w:val="el-GR"/>
        </w:rPr>
        <w:t>Πολύ συχνές ανεπιθύμητες ενέργειες που μπορεί να εντοπιστούν στις αιματολογικές εξετάσεις:</w:t>
      </w:r>
    </w:p>
    <w:p w14:paraId="59F2E9AA" w14:textId="77777777" w:rsidR="00A82963" w:rsidRPr="00E51455" w:rsidRDefault="00A82963" w:rsidP="003B4EE5">
      <w:pPr>
        <w:pStyle w:val="listdashnospace"/>
        <w:numPr>
          <w:ilvl w:val="0"/>
          <w:numId w:val="27"/>
        </w:numPr>
        <w:tabs>
          <w:tab w:val="clear" w:pos="747"/>
        </w:tabs>
        <w:ind w:left="567"/>
        <w:rPr>
          <w:color w:val="000000"/>
          <w:sz w:val="22"/>
          <w:szCs w:val="22"/>
          <w:lang w:val="el-GR"/>
        </w:rPr>
      </w:pPr>
      <w:r w:rsidRPr="00E51455">
        <w:rPr>
          <w:color w:val="000000"/>
          <w:sz w:val="22"/>
          <w:szCs w:val="22"/>
          <w:lang w:val="el-GR"/>
        </w:rPr>
        <w:t>αύξηση ηπατικών ενζύμων</w:t>
      </w:r>
      <w:r w:rsidR="00D64874" w:rsidRPr="00E51455">
        <w:rPr>
          <w:color w:val="000000"/>
          <w:sz w:val="22"/>
          <w:szCs w:val="22"/>
          <w:lang w:val="el-GR"/>
        </w:rPr>
        <w:t xml:space="preserve"> (αμινοτρανσφεράση της αλανίνης (</w:t>
      </w:r>
      <w:r w:rsidR="00D64874" w:rsidRPr="00E51455">
        <w:rPr>
          <w:color w:val="000000"/>
          <w:sz w:val="22"/>
          <w:szCs w:val="22"/>
          <w:lang w:val="en-US"/>
        </w:rPr>
        <w:t>ALT</w:t>
      </w:r>
      <w:r w:rsidR="00D64874" w:rsidRPr="00E51455">
        <w:rPr>
          <w:color w:val="000000"/>
          <w:sz w:val="22"/>
          <w:szCs w:val="22"/>
          <w:lang w:val="el-GR"/>
        </w:rPr>
        <w:t>))</w:t>
      </w:r>
    </w:p>
    <w:p w14:paraId="59F2E9AB" w14:textId="77777777" w:rsidR="00A82963" w:rsidRPr="00E51455" w:rsidRDefault="00A82963" w:rsidP="003B4EE5">
      <w:pPr>
        <w:pStyle w:val="listdashnospace"/>
        <w:numPr>
          <w:ilvl w:val="0"/>
          <w:numId w:val="0"/>
        </w:numPr>
        <w:rPr>
          <w:color w:val="000000"/>
          <w:sz w:val="22"/>
          <w:szCs w:val="22"/>
          <w:lang w:val="el-GR"/>
        </w:rPr>
      </w:pPr>
    </w:p>
    <w:p w14:paraId="59F2E9AC" w14:textId="77777777" w:rsidR="00A82963" w:rsidRPr="00E51455" w:rsidRDefault="00A82963" w:rsidP="003B4EE5">
      <w:pPr>
        <w:keepNext/>
        <w:spacing w:line="240" w:lineRule="auto"/>
        <w:rPr>
          <w:b/>
          <w:color w:val="000000"/>
          <w:szCs w:val="22"/>
          <w:lang w:val="el-GR"/>
        </w:rPr>
      </w:pPr>
      <w:r w:rsidRPr="00E51455">
        <w:rPr>
          <w:b/>
          <w:color w:val="000000"/>
          <w:szCs w:val="22"/>
          <w:lang w:val="el-GR"/>
        </w:rPr>
        <w:t>Συχνές ανεπιθύμητες ενέργειες</w:t>
      </w:r>
    </w:p>
    <w:p w14:paraId="59F2E9AD" w14:textId="77777777" w:rsidR="00A82963" w:rsidRPr="00E51455" w:rsidRDefault="00A82963" w:rsidP="003B4EE5">
      <w:pPr>
        <w:keepNext/>
        <w:spacing w:line="240" w:lineRule="auto"/>
        <w:rPr>
          <w:color w:val="000000"/>
          <w:szCs w:val="22"/>
          <w:lang w:val="el-GR"/>
        </w:rPr>
      </w:pPr>
      <w:r w:rsidRPr="00E51455">
        <w:rPr>
          <w:color w:val="000000"/>
          <w:szCs w:val="22"/>
          <w:lang w:val="el-GR"/>
        </w:rPr>
        <w:t xml:space="preserve">Αυτές μπορεί να επηρεάσουν </w:t>
      </w:r>
      <w:r w:rsidRPr="00E51455">
        <w:rPr>
          <w:b/>
          <w:color w:val="000000"/>
          <w:szCs w:val="22"/>
          <w:lang w:val="el-GR"/>
        </w:rPr>
        <w:t>μέχρι</w:t>
      </w:r>
      <w:r w:rsidRPr="00E51455">
        <w:rPr>
          <w:color w:val="000000"/>
          <w:szCs w:val="22"/>
          <w:lang w:val="el-GR"/>
        </w:rPr>
        <w:t xml:space="preserve"> </w:t>
      </w:r>
      <w:r w:rsidRPr="00E51455">
        <w:rPr>
          <w:b/>
          <w:color w:val="000000"/>
          <w:szCs w:val="22"/>
          <w:lang w:val="el-GR"/>
        </w:rPr>
        <w:t>1 στα 10</w:t>
      </w:r>
      <w:r w:rsidRPr="00E51455">
        <w:rPr>
          <w:color w:val="000000"/>
          <w:szCs w:val="22"/>
          <w:lang w:val="en-US"/>
        </w:rPr>
        <w:t> </w:t>
      </w:r>
      <w:r w:rsidRPr="00E51455">
        <w:rPr>
          <w:color w:val="000000"/>
          <w:szCs w:val="22"/>
          <w:lang w:val="el-GR"/>
        </w:rPr>
        <w:t>άτομα:</w:t>
      </w:r>
    </w:p>
    <w:p w14:paraId="59F2E9AE" w14:textId="77777777" w:rsidR="00373972" w:rsidRPr="00E51455" w:rsidRDefault="00373972"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 xml:space="preserve">πόνος στους μυς, μυϊκός σπασμός, </w:t>
      </w:r>
      <w:r w:rsidR="006B61FA" w:rsidRPr="00E51455">
        <w:rPr>
          <w:color w:val="000000"/>
          <w:sz w:val="22"/>
          <w:szCs w:val="22"/>
          <w:lang w:val="el-GR"/>
        </w:rPr>
        <w:t>μυϊκή</w:t>
      </w:r>
      <w:r w:rsidRPr="00E51455">
        <w:rPr>
          <w:color w:val="000000"/>
          <w:sz w:val="22"/>
          <w:szCs w:val="22"/>
          <w:lang w:val="el-GR"/>
        </w:rPr>
        <w:t xml:space="preserve"> αδυναμία</w:t>
      </w:r>
    </w:p>
    <w:p w14:paraId="59F2E9B0" w14:textId="77777777" w:rsidR="00373972" w:rsidRPr="00E51455" w:rsidRDefault="00373972" w:rsidP="003B4EE5">
      <w:pPr>
        <w:pStyle w:val="listdashnospace"/>
        <w:numPr>
          <w:ilvl w:val="0"/>
          <w:numId w:val="26"/>
        </w:numPr>
        <w:tabs>
          <w:tab w:val="clear" w:pos="747"/>
        </w:tabs>
        <w:ind w:left="567"/>
        <w:rPr>
          <w:color w:val="000000"/>
          <w:sz w:val="22"/>
          <w:szCs w:val="22"/>
        </w:rPr>
      </w:pPr>
      <w:r w:rsidRPr="00E51455">
        <w:rPr>
          <w:color w:val="000000"/>
          <w:sz w:val="22"/>
          <w:szCs w:val="22"/>
          <w:lang w:val="el-GR"/>
        </w:rPr>
        <w:lastRenderedPageBreak/>
        <w:t>πόνος στα οστά</w:t>
      </w:r>
    </w:p>
    <w:p w14:paraId="59F2E9B1" w14:textId="77777777" w:rsidR="00373972" w:rsidRPr="00E51455" w:rsidRDefault="00373972"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βαριά έμμηνος ρύση</w:t>
      </w:r>
    </w:p>
    <w:p w14:paraId="59F2E9B2" w14:textId="77777777" w:rsidR="00373972" w:rsidRPr="00E51455" w:rsidRDefault="00373972"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πονόλαιμος και δυσκολία στην κατάποση</w:t>
      </w:r>
    </w:p>
    <w:p w14:paraId="59F2E9B3" w14:textId="77777777" w:rsidR="00373972" w:rsidRPr="00E51455" w:rsidRDefault="00373972"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οφθαλμικά προβλήματα που περιλαμβάνουν μη φυσιολογικές οφθαλμικές εξετάσεις, ξηροφθαλμία, οφθαλμικό πόνο κα</w:t>
      </w:r>
      <w:r w:rsidR="00E815B5" w:rsidRPr="00E51455">
        <w:rPr>
          <w:color w:val="000000"/>
          <w:sz w:val="22"/>
          <w:szCs w:val="22"/>
          <w:lang w:val="el-GR"/>
        </w:rPr>
        <w:t>ι</w:t>
      </w:r>
      <w:r w:rsidRPr="00E51455">
        <w:rPr>
          <w:color w:val="000000"/>
          <w:sz w:val="22"/>
          <w:szCs w:val="22"/>
          <w:lang w:val="el-GR"/>
        </w:rPr>
        <w:t xml:space="preserve"> θολή όραση</w:t>
      </w:r>
    </w:p>
    <w:p w14:paraId="59F2E9B4" w14:textId="77777777" w:rsidR="00373972" w:rsidRPr="00E51455" w:rsidRDefault="00373972"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έμετος</w:t>
      </w:r>
    </w:p>
    <w:p w14:paraId="59F2E9B5" w14:textId="77777777" w:rsidR="00373972" w:rsidRPr="00E51455" w:rsidRDefault="006B61FA"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γρίπη</w:t>
      </w:r>
    </w:p>
    <w:p w14:paraId="59F2E9B6" w14:textId="77777777" w:rsidR="00373972" w:rsidRPr="00E51455" w:rsidRDefault="00373972"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επιχείλιος έρπης</w:t>
      </w:r>
    </w:p>
    <w:p w14:paraId="59F2E9B7" w14:textId="77777777" w:rsidR="00373972" w:rsidRPr="00E51455" w:rsidRDefault="00373972"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πνευμονία</w:t>
      </w:r>
    </w:p>
    <w:p w14:paraId="59F2E9B8" w14:textId="77777777" w:rsidR="00373972" w:rsidRPr="00E51455" w:rsidRDefault="00373972" w:rsidP="003B4EE5">
      <w:pPr>
        <w:pStyle w:val="listdashnospace"/>
        <w:numPr>
          <w:ilvl w:val="0"/>
          <w:numId w:val="26"/>
        </w:numPr>
        <w:tabs>
          <w:tab w:val="clear" w:pos="747"/>
          <w:tab w:val="num" w:pos="567"/>
        </w:tabs>
        <w:ind w:hanging="747"/>
        <w:rPr>
          <w:color w:val="000000"/>
          <w:sz w:val="22"/>
          <w:szCs w:val="22"/>
          <w:lang w:val="el-GR"/>
        </w:rPr>
      </w:pPr>
      <w:r w:rsidRPr="00E51455">
        <w:rPr>
          <w:color w:val="000000"/>
          <w:sz w:val="22"/>
          <w:szCs w:val="22"/>
          <w:lang w:val="el-GR"/>
        </w:rPr>
        <w:t xml:space="preserve">ερεθισμός και </w:t>
      </w:r>
      <w:r w:rsidR="00EB6562" w:rsidRPr="00E51455">
        <w:rPr>
          <w:color w:val="000000"/>
          <w:sz w:val="22"/>
          <w:szCs w:val="22"/>
          <w:lang w:val="el-GR"/>
        </w:rPr>
        <w:t>φλεγμονή</w:t>
      </w:r>
      <w:r w:rsidRPr="00E51455">
        <w:rPr>
          <w:color w:val="000000"/>
          <w:sz w:val="22"/>
          <w:szCs w:val="22"/>
          <w:lang w:val="el-GR"/>
        </w:rPr>
        <w:t xml:space="preserve"> (οίδημα) των </w:t>
      </w:r>
      <w:r w:rsidR="00EB6562" w:rsidRPr="00E51455">
        <w:rPr>
          <w:color w:val="000000"/>
          <w:sz w:val="22"/>
          <w:szCs w:val="22"/>
          <w:lang w:val="el-GR"/>
        </w:rPr>
        <w:t>ιγμόρει</w:t>
      </w:r>
      <w:r w:rsidRPr="00E51455">
        <w:rPr>
          <w:color w:val="000000"/>
          <w:sz w:val="22"/>
          <w:szCs w:val="22"/>
          <w:lang w:val="el-GR"/>
        </w:rPr>
        <w:t>ων</w:t>
      </w:r>
    </w:p>
    <w:p w14:paraId="2BC5EB2B" w14:textId="4A84C66E" w:rsidR="004C60E2" w:rsidRPr="00E51455" w:rsidRDefault="00373972"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φλεγμονή (οίδημα) και λοίμωξη των αμυγδαλών</w:t>
      </w:r>
    </w:p>
    <w:p w14:paraId="59F2E9B9" w14:textId="62BD46F2" w:rsidR="00373972" w:rsidRPr="00E51455" w:rsidRDefault="00373972"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 xml:space="preserve"> λοίμωξη των πνευμόνων</w:t>
      </w:r>
      <w:r w:rsidR="00E815B5" w:rsidRPr="00E51455">
        <w:rPr>
          <w:color w:val="000000"/>
          <w:sz w:val="22"/>
          <w:szCs w:val="22"/>
          <w:lang w:val="el-GR"/>
        </w:rPr>
        <w:t>,</w:t>
      </w:r>
      <w:r w:rsidRPr="00E51455">
        <w:rPr>
          <w:color w:val="000000"/>
          <w:sz w:val="22"/>
          <w:szCs w:val="22"/>
          <w:lang w:val="el-GR"/>
        </w:rPr>
        <w:t xml:space="preserve"> των </w:t>
      </w:r>
      <w:r w:rsidR="00EB6562" w:rsidRPr="00E51455">
        <w:rPr>
          <w:color w:val="000000"/>
          <w:sz w:val="22"/>
          <w:szCs w:val="22"/>
          <w:lang w:val="el-GR"/>
        </w:rPr>
        <w:t>ιγμορείων</w:t>
      </w:r>
      <w:r w:rsidRPr="00E51455">
        <w:rPr>
          <w:color w:val="000000"/>
          <w:sz w:val="22"/>
          <w:szCs w:val="22"/>
          <w:lang w:val="el-GR"/>
        </w:rPr>
        <w:t>, της μύτης και του λαιμού</w:t>
      </w:r>
    </w:p>
    <w:p w14:paraId="59F2E9BA" w14:textId="77777777" w:rsidR="00373972" w:rsidRPr="00E51455" w:rsidRDefault="00373972"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φλεγμονή των ιστών των ούλων</w:t>
      </w:r>
    </w:p>
    <w:p w14:paraId="59F2E9BB" w14:textId="77777777" w:rsidR="00373972" w:rsidRPr="00E51455" w:rsidRDefault="00AA4EAA"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α</w:t>
      </w:r>
      <w:r w:rsidR="00373972" w:rsidRPr="00E51455">
        <w:rPr>
          <w:color w:val="000000"/>
          <w:sz w:val="22"/>
          <w:szCs w:val="22"/>
          <w:lang w:val="el-GR"/>
        </w:rPr>
        <w:t>πώλεια της όρεξης</w:t>
      </w:r>
    </w:p>
    <w:p w14:paraId="59F2E9BC" w14:textId="12B82F77" w:rsidR="00373972" w:rsidRPr="00E51455" w:rsidRDefault="00AA4EAA"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α</w:t>
      </w:r>
      <w:r w:rsidR="00373972" w:rsidRPr="00E51455">
        <w:rPr>
          <w:color w:val="000000"/>
          <w:sz w:val="22"/>
          <w:szCs w:val="22"/>
          <w:lang w:val="el-GR"/>
        </w:rPr>
        <w:t xml:space="preserve">ίσθημα </w:t>
      </w:r>
      <w:r w:rsidRPr="00E51455">
        <w:rPr>
          <w:color w:val="000000"/>
          <w:sz w:val="22"/>
          <w:szCs w:val="22"/>
          <w:lang w:val="el-GR"/>
        </w:rPr>
        <w:t xml:space="preserve">μυρμηγκιάσματος τσιμπήματος ή μουδιάσματος όπως λέγεται κοινά «σαν </w:t>
      </w:r>
      <w:r w:rsidR="00EB6562" w:rsidRPr="00E51455">
        <w:rPr>
          <w:color w:val="000000"/>
          <w:sz w:val="22"/>
          <w:szCs w:val="22"/>
          <w:lang w:val="el-GR"/>
        </w:rPr>
        <w:t>καρφίτσες</w:t>
      </w:r>
      <w:r w:rsidRPr="00E51455">
        <w:rPr>
          <w:color w:val="000000"/>
          <w:sz w:val="22"/>
          <w:szCs w:val="22"/>
          <w:lang w:val="el-GR"/>
        </w:rPr>
        <w:t xml:space="preserve"> και βελόνες»</w:t>
      </w:r>
    </w:p>
    <w:p w14:paraId="0AB1D8AA" w14:textId="77777777" w:rsidR="003019CD" w:rsidRPr="00E51455" w:rsidRDefault="003019CD" w:rsidP="003B4EE5">
      <w:pPr>
        <w:pStyle w:val="ListParagraph"/>
        <w:numPr>
          <w:ilvl w:val="0"/>
          <w:numId w:val="26"/>
        </w:numPr>
        <w:tabs>
          <w:tab w:val="clear" w:pos="567"/>
          <w:tab w:val="clear" w:pos="747"/>
        </w:tabs>
        <w:ind w:left="567"/>
        <w:rPr>
          <w:color w:val="000000"/>
          <w:szCs w:val="22"/>
          <w:lang w:val="el-GR"/>
        </w:rPr>
      </w:pPr>
      <w:r w:rsidRPr="00E51455">
        <w:rPr>
          <w:color w:val="000000"/>
          <w:szCs w:val="22"/>
          <w:lang w:val="el-GR"/>
        </w:rPr>
        <w:t>μειωμένη αίσθηση του δέρματος</w:t>
      </w:r>
    </w:p>
    <w:p w14:paraId="59F2E9BD" w14:textId="77777777" w:rsidR="00AA4EAA" w:rsidRPr="00E51455" w:rsidRDefault="00AA4EAA"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αίσθημα ζάλης</w:t>
      </w:r>
    </w:p>
    <w:p w14:paraId="59F2E9BE" w14:textId="77777777" w:rsidR="00AA4EAA" w:rsidRPr="00E51455" w:rsidRDefault="00AA4EAA"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πόνος στο αυτί</w:t>
      </w:r>
    </w:p>
    <w:p w14:paraId="59F2E9BF" w14:textId="77777777" w:rsidR="00AA4EAA" w:rsidRPr="00E51455" w:rsidRDefault="00AA4EAA"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πόνος, οίδημα και ευαισθησία σε ένα από τα πόδια σας (συνήθως στη γάμπα) με ζεστό δέρμα στην προσβεβλημένη περιοχή (σημεία θρόμβου αίματος σε μια φλέβα που βρίσκεται σε βάθος</w:t>
      </w:r>
    </w:p>
    <w:p w14:paraId="59F2E9C0" w14:textId="77EE5F53" w:rsidR="00AA4EAA" w:rsidRPr="00E51455" w:rsidRDefault="00AA4EAA"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 xml:space="preserve">εντοπισμένο οίδημα </w:t>
      </w:r>
      <w:r w:rsidR="00E815B5" w:rsidRPr="00E51455">
        <w:rPr>
          <w:color w:val="000000"/>
          <w:sz w:val="22"/>
          <w:szCs w:val="22"/>
          <w:lang w:val="el-GR"/>
        </w:rPr>
        <w:t>με</w:t>
      </w:r>
      <w:r w:rsidRPr="00E51455">
        <w:rPr>
          <w:color w:val="000000"/>
          <w:sz w:val="22"/>
          <w:szCs w:val="22"/>
          <w:lang w:val="el-GR"/>
        </w:rPr>
        <w:t xml:space="preserve"> αίμα από τη ρήξη ενός αιμοφόρου αγγείου (αιμάτωμα)</w:t>
      </w:r>
    </w:p>
    <w:p w14:paraId="0ECBD9CF" w14:textId="3723740A" w:rsidR="004C60E2" w:rsidRPr="00E51455" w:rsidRDefault="004C60E2"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εξάψεις</w:t>
      </w:r>
    </w:p>
    <w:p w14:paraId="59F2E9C1" w14:textId="77777777" w:rsidR="00AA4EAA" w:rsidRPr="00E51455" w:rsidRDefault="00AA4EAA"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προβλήματα στο στόμα που περιλαμβάνουν ξηροστομία, πόνο στο στόμα, ευαισθησία στη γλώσσα, αιμορραγία στα ούλα, έλκη στο στόμα</w:t>
      </w:r>
    </w:p>
    <w:p w14:paraId="59F2E9C2" w14:textId="77777777" w:rsidR="00AA4EAA" w:rsidRPr="00E51455" w:rsidRDefault="00AA4EAA"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μύτη που τρέχει</w:t>
      </w:r>
    </w:p>
    <w:p w14:paraId="59F2E9C3" w14:textId="77777777" w:rsidR="00AA4EAA" w:rsidRPr="00E51455" w:rsidRDefault="00AA4EAA"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πονόδοντος</w:t>
      </w:r>
    </w:p>
    <w:p w14:paraId="59F2E9C4" w14:textId="12579BB7" w:rsidR="00AA4EAA" w:rsidRPr="00E51455" w:rsidRDefault="004C60E2"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κοιλιακός πόνος</w:t>
      </w:r>
    </w:p>
    <w:p w14:paraId="59F2E9C5" w14:textId="45FD813D" w:rsidR="00AA4EAA" w:rsidRPr="00E51455" w:rsidRDefault="004C60E2"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μη φυσιολογική ηπατική λειτουργία</w:t>
      </w:r>
    </w:p>
    <w:p w14:paraId="59F2E9C6" w14:textId="77777777" w:rsidR="00AA4EAA" w:rsidRPr="00E51455" w:rsidRDefault="00AA4EAA"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 xml:space="preserve">αλλαγές στο δέρμα που περιλαμβάνουν υπερβολικό ιδρώτα, </w:t>
      </w:r>
      <w:r w:rsidR="00EB6562" w:rsidRPr="00E51455">
        <w:rPr>
          <w:color w:val="000000"/>
          <w:sz w:val="22"/>
          <w:szCs w:val="22"/>
          <w:lang w:val="el-GR"/>
        </w:rPr>
        <w:t>κνησμώδες επαρμένο εξάνθημα, κόκκινα σημεία</w:t>
      </w:r>
      <w:r w:rsidR="00E815B5" w:rsidRPr="00E51455">
        <w:rPr>
          <w:color w:val="000000"/>
          <w:sz w:val="22"/>
          <w:szCs w:val="22"/>
          <w:lang w:val="el-GR"/>
        </w:rPr>
        <w:t>,</w:t>
      </w:r>
      <w:r w:rsidR="00EB6562" w:rsidRPr="00E51455">
        <w:rPr>
          <w:color w:val="000000"/>
          <w:sz w:val="22"/>
          <w:szCs w:val="22"/>
          <w:lang w:val="el-GR"/>
        </w:rPr>
        <w:t xml:space="preserve"> αλλαγές στην εμφάνιση του δέρματος</w:t>
      </w:r>
    </w:p>
    <w:p w14:paraId="59F2E9C7" w14:textId="77777777" w:rsidR="00EB6562" w:rsidRPr="00E51455" w:rsidRDefault="00EB6562"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απώλεια μαλλιών</w:t>
      </w:r>
    </w:p>
    <w:p w14:paraId="59F2E9C8" w14:textId="77777777" w:rsidR="00EB6562" w:rsidRPr="00E51455" w:rsidRDefault="00EB6562"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 xml:space="preserve">αφρώδη ή με </w:t>
      </w:r>
      <w:r w:rsidR="00E815B5" w:rsidRPr="00E51455">
        <w:rPr>
          <w:color w:val="000000"/>
          <w:sz w:val="22"/>
          <w:szCs w:val="22"/>
          <w:lang w:val="el-GR"/>
        </w:rPr>
        <w:t>φυσαλίδες</w:t>
      </w:r>
      <w:r w:rsidRPr="00E51455">
        <w:rPr>
          <w:color w:val="000000"/>
          <w:sz w:val="22"/>
          <w:szCs w:val="22"/>
          <w:lang w:val="el-GR"/>
        </w:rPr>
        <w:t xml:space="preserve"> ούρα (σημεία παρουσίας </w:t>
      </w:r>
      <w:r w:rsidR="00E815B5" w:rsidRPr="00E51455">
        <w:rPr>
          <w:color w:val="000000"/>
          <w:sz w:val="22"/>
          <w:szCs w:val="22"/>
          <w:lang w:val="el-GR"/>
        </w:rPr>
        <w:t>πρωτεΐνης</w:t>
      </w:r>
      <w:r w:rsidRPr="00E51455">
        <w:rPr>
          <w:color w:val="000000"/>
          <w:sz w:val="22"/>
          <w:szCs w:val="22"/>
          <w:lang w:val="el-GR"/>
        </w:rPr>
        <w:t xml:space="preserve"> στα ούρα)</w:t>
      </w:r>
    </w:p>
    <w:p w14:paraId="59F2E9C9" w14:textId="11A37990" w:rsidR="00EB6562" w:rsidRPr="00E51455" w:rsidRDefault="00EB6562"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υψηλή θερμοκρασία, αίσθημα ζέστης</w:t>
      </w:r>
    </w:p>
    <w:p w14:paraId="59F2E9CA" w14:textId="4772B29B" w:rsidR="00EB6562" w:rsidRPr="00E51455" w:rsidRDefault="00EB6562"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πόνος στο στήθος</w:t>
      </w:r>
    </w:p>
    <w:p w14:paraId="163AB1DD" w14:textId="729FF34A" w:rsidR="004C60E2" w:rsidRPr="00E51455" w:rsidRDefault="004C60E2"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αίσθημα αδυναμίας</w:t>
      </w:r>
    </w:p>
    <w:p w14:paraId="59F2E9CB" w14:textId="77777777" w:rsidR="00EB6562" w:rsidRPr="00E51455" w:rsidRDefault="006B61FA"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προβλήματα</w:t>
      </w:r>
      <w:r w:rsidR="00EB6562" w:rsidRPr="00E51455">
        <w:rPr>
          <w:color w:val="000000"/>
          <w:sz w:val="22"/>
          <w:szCs w:val="22"/>
          <w:lang w:val="el-GR"/>
        </w:rPr>
        <w:t xml:space="preserve"> με τον ύπνο, κατάθλιψη</w:t>
      </w:r>
    </w:p>
    <w:p w14:paraId="59F2E9CC" w14:textId="77777777" w:rsidR="00EB6562" w:rsidRPr="00E51455" w:rsidRDefault="00EB6562"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ημικραν</w:t>
      </w:r>
      <w:r w:rsidR="00BF13AD" w:rsidRPr="00E51455">
        <w:rPr>
          <w:color w:val="000000"/>
          <w:sz w:val="22"/>
          <w:szCs w:val="22"/>
          <w:lang w:val="el-GR"/>
        </w:rPr>
        <w:t>ία</w:t>
      </w:r>
    </w:p>
    <w:p w14:paraId="59F2E9CD" w14:textId="77777777" w:rsidR="00EB6562" w:rsidRPr="00E51455" w:rsidRDefault="00EB6562"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μειωμένη όραση</w:t>
      </w:r>
    </w:p>
    <w:p w14:paraId="59F2E9CE" w14:textId="77777777" w:rsidR="00EB6562" w:rsidRPr="00E51455" w:rsidRDefault="00EB6562"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αίσθημα περιστροφής (ίλιγγος)</w:t>
      </w:r>
    </w:p>
    <w:p w14:paraId="59F2E9CF" w14:textId="77777777" w:rsidR="00EB6562" w:rsidRPr="00E51455" w:rsidRDefault="00EB6562" w:rsidP="003B4EE5">
      <w:pPr>
        <w:pStyle w:val="listdashnospace"/>
        <w:numPr>
          <w:ilvl w:val="0"/>
          <w:numId w:val="26"/>
        </w:numPr>
        <w:tabs>
          <w:tab w:val="clear" w:pos="747"/>
        </w:tabs>
        <w:ind w:left="567"/>
        <w:rPr>
          <w:color w:val="000000"/>
          <w:sz w:val="22"/>
          <w:szCs w:val="22"/>
          <w:lang w:val="el-GR"/>
        </w:rPr>
      </w:pPr>
      <w:r w:rsidRPr="00E51455">
        <w:rPr>
          <w:color w:val="000000"/>
          <w:sz w:val="22"/>
          <w:szCs w:val="22"/>
          <w:lang w:val="el-GR"/>
        </w:rPr>
        <w:t>πεπτικά αέρια /αέρια</w:t>
      </w:r>
    </w:p>
    <w:p w14:paraId="59F2E9D0" w14:textId="77777777" w:rsidR="00EB6562" w:rsidRPr="00E51455" w:rsidRDefault="00EB6562" w:rsidP="003B4EE5">
      <w:pPr>
        <w:pStyle w:val="listdashnospace"/>
        <w:numPr>
          <w:ilvl w:val="0"/>
          <w:numId w:val="0"/>
        </w:numPr>
        <w:rPr>
          <w:color w:val="000000"/>
          <w:sz w:val="22"/>
          <w:szCs w:val="22"/>
          <w:lang w:val="el-GR"/>
        </w:rPr>
      </w:pPr>
    </w:p>
    <w:p w14:paraId="59F2E9D1" w14:textId="77777777" w:rsidR="00AA29F1" w:rsidRPr="00E51455" w:rsidRDefault="00AA29F1" w:rsidP="003B4EE5">
      <w:pPr>
        <w:pStyle w:val="listdashnospace"/>
        <w:keepNext/>
        <w:numPr>
          <w:ilvl w:val="0"/>
          <w:numId w:val="0"/>
        </w:numPr>
        <w:rPr>
          <w:b/>
          <w:color w:val="000000"/>
          <w:sz w:val="22"/>
          <w:szCs w:val="22"/>
          <w:lang w:val="el-GR"/>
        </w:rPr>
      </w:pPr>
      <w:r w:rsidRPr="00E51455">
        <w:rPr>
          <w:b/>
          <w:color w:val="000000"/>
          <w:sz w:val="22"/>
          <w:szCs w:val="22"/>
          <w:lang w:val="el-GR"/>
        </w:rPr>
        <w:t xml:space="preserve">Συχνές ανεπιθύμητες ενέργειες που μπορεί να εντοπιστούν στις </w:t>
      </w:r>
      <w:r w:rsidR="00B32289" w:rsidRPr="00E51455">
        <w:rPr>
          <w:b/>
          <w:color w:val="000000"/>
          <w:sz w:val="22"/>
          <w:szCs w:val="22"/>
          <w:lang w:val="el-GR"/>
        </w:rPr>
        <w:t>αιματολογικές εξετάσεις</w:t>
      </w:r>
      <w:r w:rsidRPr="00E51455">
        <w:rPr>
          <w:b/>
          <w:color w:val="000000"/>
          <w:sz w:val="22"/>
          <w:szCs w:val="22"/>
          <w:lang w:val="el-GR"/>
        </w:rPr>
        <w:t>:</w:t>
      </w:r>
    </w:p>
    <w:p w14:paraId="59F2E9D2" w14:textId="77777777" w:rsidR="00EB6562" w:rsidRPr="00E51455" w:rsidRDefault="00EB6562" w:rsidP="003B4EE5">
      <w:pPr>
        <w:pStyle w:val="listdashnospace"/>
        <w:numPr>
          <w:ilvl w:val="0"/>
          <w:numId w:val="27"/>
        </w:numPr>
        <w:tabs>
          <w:tab w:val="clear" w:pos="747"/>
        </w:tabs>
        <w:ind w:left="567"/>
        <w:rPr>
          <w:color w:val="000000"/>
          <w:sz w:val="22"/>
          <w:szCs w:val="22"/>
          <w:lang w:val="el-GR"/>
        </w:rPr>
      </w:pPr>
      <w:r w:rsidRPr="00E51455">
        <w:rPr>
          <w:color w:val="000000"/>
          <w:sz w:val="22"/>
          <w:szCs w:val="22"/>
          <w:lang w:val="el-GR"/>
        </w:rPr>
        <w:t>μειωμένος αριθμό</w:t>
      </w:r>
      <w:r w:rsidR="00BF13AD" w:rsidRPr="00E51455">
        <w:rPr>
          <w:color w:val="000000"/>
          <w:sz w:val="22"/>
          <w:szCs w:val="22"/>
          <w:lang w:val="el-GR"/>
        </w:rPr>
        <w:t>ς</w:t>
      </w:r>
      <w:r w:rsidRPr="00E51455">
        <w:rPr>
          <w:color w:val="000000"/>
          <w:sz w:val="22"/>
          <w:szCs w:val="22"/>
          <w:lang w:val="el-GR"/>
        </w:rPr>
        <w:t xml:space="preserve"> </w:t>
      </w:r>
      <w:r w:rsidR="00BF13AD" w:rsidRPr="00E51455">
        <w:rPr>
          <w:color w:val="000000"/>
          <w:sz w:val="22"/>
          <w:szCs w:val="22"/>
          <w:lang w:val="el-GR"/>
        </w:rPr>
        <w:t>ερυθροκυττάρων</w:t>
      </w:r>
      <w:r w:rsidRPr="00E51455">
        <w:rPr>
          <w:color w:val="000000"/>
          <w:sz w:val="22"/>
          <w:szCs w:val="22"/>
          <w:lang w:val="el-GR"/>
        </w:rPr>
        <w:t xml:space="preserve"> (αναιμία)</w:t>
      </w:r>
    </w:p>
    <w:p w14:paraId="59F2E9D3" w14:textId="77777777" w:rsidR="00A35F5D" w:rsidRPr="00E51455" w:rsidRDefault="00EB6562" w:rsidP="003B4EE5">
      <w:pPr>
        <w:pStyle w:val="listdashnospace"/>
        <w:numPr>
          <w:ilvl w:val="0"/>
          <w:numId w:val="27"/>
        </w:numPr>
        <w:tabs>
          <w:tab w:val="clear" w:pos="747"/>
        </w:tabs>
        <w:ind w:left="567"/>
        <w:rPr>
          <w:color w:val="000000"/>
          <w:sz w:val="22"/>
          <w:szCs w:val="22"/>
          <w:lang w:val="el-GR"/>
        </w:rPr>
      </w:pPr>
      <w:r w:rsidRPr="00E51455">
        <w:rPr>
          <w:color w:val="000000"/>
          <w:sz w:val="22"/>
          <w:szCs w:val="22"/>
          <w:lang w:val="el-GR"/>
        </w:rPr>
        <w:t>μειωμένος αριθμός αιμοπεταλίων (</w:t>
      </w:r>
      <w:r w:rsidR="00A35F5D" w:rsidRPr="00E51455">
        <w:rPr>
          <w:color w:val="000000"/>
          <w:sz w:val="22"/>
          <w:szCs w:val="22"/>
          <w:lang w:val="el-GR"/>
        </w:rPr>
        <w:t>θρομβοπενία)</w:t>
      </w:r>
    </w:p>
    <w:p w14:paraId="59F2E9D4" w14:textId="77777777" w:rsidR="00A35F5D" w:rsidRPr="00E51455" w:rsidRDefault="00A35F5D" w:rsidP="003B4EE5">
      <w:pPr>
        <w:pStyle w:val="listdashnospace"/>
        <w:numPr>
          <w:ilvl w:val="0"/>
          <w:numId w:val="27"/>
        </w:numPr>
        <w:tabs>
          <w:tab w:val="clear" w:pos="747"/>
        </w:tabs>
        <w:ind w:left="567"/>
        <w:rPr>
          <w:color w:val="000000"/>
          <w:sz w:val="22"/>
          <w:szCs w:val="22"/>
          <w:lang w:val="el-GR"/>
        </w:rPr>
      </w:pPr>
      <w:r w:rsidRPr="00E51455">
        <w:rPr>
          <w:color w:val="000000"/>
          <w:sz w:val="22"/>
          <w:szCs w:val="22"/>
          <w:lang w:val="el-GR"/>
        </w:rPr>
        <w:t xml:space="preserve">μειωμένος αριθμός </w:t>
      </w:r>
      <w:r w:rsidR="00BF13AD" w:rsidRPr="00E51455">
        <w:rPr>
          <w:color w:val="000000"/>
          <w:sz w:val="22"/>
          <w:szCs w:val="22"/>
          <w:lang w:val="el-GR"/>
        </w:rPr>
        <w:t>λευκοκυττάρων</w:t>
      </w:r>
    </w:p>
    <w:p w14:paraId="59F2E9D5" w14:textId="77777777" w:rsidR="00A35F5D" w:rsidRPr="00E51455" w:rsidRDefault="00A35F5D" w:rsidP="003B4EE5">
      <w:pPr>
        <w:pStyle w:val="listdashnospace"/>
        <w:numPr>
          <w:ilvl w:val="0"/>
          <w:numId w:val="27"/>
        </w:numPr>
        <w:tabs>
          <w:tab w:val="clear" w:pos="747"/>
        </w:tabs>
        <w:ind w:left="567"/>
        <w:rPr>
          <w:color w:val="000000"/>
          <w:sz w:val="22"/>
          <w:szCs w:val="22"/>
          <w:lang w:val="el-GR"/>
        </w:rPr>
      </w:pPr>
      <w:r w:rsidRPr="00E51455">
        <w:rPr>
          <w:color w:val="000000"/>
          <w:sz w:val="22"/>
          <w:szCs w:val="22"/>
          <w:lang w:val="el-GR"/>
        </w:rPr>
        <w:t>μειωμένα επίπεδα αιμοσφαιρίνης</w:t>
      </w:r>
    </w:p>
    <w:p w14:paraId="59F2E9D6" w14:textId="477B3FDC" w:rsidR="00A35F5D" w:rsidRPr="00E51455" w:rsidRDefault="004C60E2" w:rsidP="003B4EE5">
      <w:pPr>
        <w:pStyle w:val="listdashnospace"/>
        <w:numPr>
          <w:ilvl w:val="0"/>
          <w:numId w:val="27"/>
        </w:numPr>
        <w:tabs>
          <w:tab w:val="clear" w:pos="747"/>
        </w:tabs>
        <w:ind w:left="567"/>
        <w:rPr>
          <w:color w:val="000000"/>
          <w:sz w:val="22"/>
          <w:szCs w:val="22"/>
          <w:lang w:val="el-GR"/>
        </w:rPr>
      </w:pPr>
      <w:r w:rsidRPr="00E51455">
        <w:rPr>
          <w:color w:val="000000"/>
          <w:sz w:val="22"/>
          <w:szCs w:val="22"/>
          <w:lang w:val="el-GR"/>
        </w:rPr>
        <w:t xml:space="preserve">αυξημένος </w:t>
      </w:r>
      <w:r w:rsidR="00A35F5D" w:rsidRPr="00E51455">
        <w:rPr>
          <w:color w:val="000000"/>
          <w:sz w:val="22"/>
          <w:szCs w:val="22"/>
          <w:lang w:val="el-GR"/>
        </w:rPr>
        <w:t>αριθμός ηωσινόφιλων</w:t>
      </w:r>
    </w:p>
    <w:p w14:paraId="59F2E9D7" w14:textId="77777777" w:rsidR="00A35F5D" w:rsidRPr="00E51455" w:rsidRDefault="00A35F5D" w:rsidP="003B4EE5">
      <w:pPr>
        <w:pStyle w:val="listdashnospace"/>
        <w:numPr>
          <w:ilvl w:val="0"/>
          <w:numId w:val="27"/>
        </w:numPr>
        <w:tabs>
          <w:tab w:val="clear" w:pos="747"/>
        </w:tabs>
        <w:ind w:left="567"/>
        <w:rPr>
          <w:color w:val="000000"/>
          <w:sz w:val="22"/>
          <w:szCs w:val="22"/>
          <w:lang w:val="el-GR"/>
        </w:rPr>
      </w:pPr>
      <w:r w:rsidRPr="00E51455">
        <w:rPr>
          <w:color w:val="000000"/>
          <w:sz w:val="22"/>
          <w:szCs w:val="22"/>
          <w:lang w:val="el-GR"/>
        </w:rPr>
        <w:t xml:space="preserve">αυξημένος αριθμός </w:t>
      </w:r>
      <w:r w:rsidR="00BF13AD" w:rsidRPr="00E51455">
        <w:rPr>
          <w:color w:val="000000"/>
          <w:sz w:val="22"/>
          <w:szCs w:val="22"/>
          <w:lang w:val="el-GR"/>
        </w:rPr>
        <w:t>λευκοκυττάρων</w:t>
      </w:r>
      <w:r w:rsidRPr="00E51455">
        <w:rPr>
          <w:color w:val="000000"/>
          <w:sz w:val="22"/>
          <w:szCs w:val="22"/>
          <w:lang w:val="el-GR"/>
        </w:rPr>
        <w:t xml:space="preserve"> (λευκοκυττάρωση)</w:t>
      </w:r>
    </w:p>
    <w:p w14:paraId="59F2E9D8" w14:textId="77777777" w:rsidR="00A35F5D" w:rsidRPr="00E51455" w:rsidRDefault="00A35F5D" w:rsidP="003B4EE5">
      <w:pPr>
        <w:pStyle w:val="listdashnospace"/>
        <w:numPr>
          <w:ilvl w:val="0"/>
          <w:numId w:val="27"/>
        </w:numPr>
        <w:tabs>
          <w:tab w:val="clear" w:pos="747"/>
        </w:tabs>
        <w:ind w:left="567"/>
        <w:rPr>
          <w:color w:val="000000"/>
          <w:sz w:val="22"/>
          <w:szCs w:val="22"/>
          <w:lang w:val="el-GR"/>
        </w:rPr>
      </w:pPr>
      <w:r w:rsidRPr="00E51455">
        <w:rPr>
          <w:color w:val="000000"/>
          <w:sz w:val="22"/>
          <w:szCs w:val="22"/>
          <w:lang w:val="el-GR"/>
        </w:rPr>
        <w:t>αυξημένα επίπεδα ουρικού οξέος</w:t>
      </w:r>
    </w:p>
    <w:p w14:paraId="59F2E9D9" w14:textId="77777777" w:rsidR="00A35F5D" w:rsidRPr="00E51455" w:rsidRDefault="00A35F5D" w:rsidP="003B4EE5">
      <w:pPr>
        <w:pStyle w:val="listdashnospace"/>
        <w:numPr>
          <w:ilvl w:val="0"/>
          <w:numId w:val="27"/>
        </w:numPr>
        <w:tabs>
          <w:tab w:val="clear" w:pos="747"/>
        </w:tabs>
        <w:ind w:left="567"/>
        <w:rPr>
          <w:color w:val="000000"/>
          <w:sz w:val="22"/>
          <w:szCs w:val="22"/>
          <w:lang w:val="el-GR"/>
        </w:rPr>
      </w:pPr>
      <w:r w:rsidRPr="00E51455">
        <w:rPr>
          <w:color w:val="000000"/>
          <w:sz w:val="22"/>
          <w:szCs w:val="22"/>
          <w:lang w:val="el-GR"/>
        </w:rPr>
        <w:t xml:space="preserve">μειωμένα </w:t>
      </w:r>
      <w:r w:rsidR="006B61FA" w:rsidRPr="00E51455">
        <w:rPr>
          <w:color w:val="000000"/>
          <w:sz w:val="22"/>
          <w:szCs w:val="22"/>
          <w:lang w:val="el-GR"/>
        </w:rPr>
        <w:t>επίπεδα</w:t>
      </w:r>
      <w:r w:rsidRPr="00E51455">
        <w:rPr>
          <w:color w:val="000000"/>
          <w:sz w:val="22"/>
          <w:szCs w:val="22"/>
          <w:lang w:val="el-GR"/>
        </w:rPr>
        <w:t xml:space="preserve"> καλίου</w:t>
      </w:r>
    </w:p>
    <w:p w14:paraId="59F2E9DA" w14:textId="77777777" w:rsidR="00A35F5D" w:rsidRPr="00E51455" w:rsidRDefault="006B61FA" w:rsidP="003B4EE5">
      <w:pPr>
        <w:pStyle w:val="listdashnospace"/>
        <w:numPr>
          <w:ilvl w:val="0"/>
          <w:numId w:val="27"/>
        </w:numPr>
        <w:tabs>
          <w:tab w:val="clear" w:pos="747"/>
        </w:tabs>
        <w:ind w:left="567"/>
        <w:rPr>
          <w:color w:val="000000"/>
          <w:sz w:val="22"/>
          <w:szCs w:val="22"/>
          <w:lang w:val="el-GR"/>
        </w:rPr>
      </w:pPr>
      <w:r w:rsidRPr="00E51455">
        <w:rPr>
          <w:color w:val="000000"/>
          <w:sz w:val="22"/>
          <w:szCs w:val="22"/>
          <w:lang w:val="el-GR"/>
        </w:rPr>
        <w:t>αυξημένα</w:t>
      </w:r>
      <w:r w:rsidR="00A35F5D" w:rsidRPr="00E51455">
        <w:rPr>
          <w:color w:val="000000"/>
          <w:sz w:val="22"/>
          <w:szCs w:val="22"/>
          <w:lang w:val="el-GR"/>
        </w:rPr>
        <w:t xml:space="preserve"> επίπεδα κρεατινίνης</w:t>
      </w:r>
    </w:p>
    <w:p w14:paraId="59F2E9DB" w14:textId="77777777" w:rsidR="00A35F5D" w:rsidRPr="00E51455" w:rsidRDefault="00A35F5D" w:rsidP="003B4EE5">
      <w:pPr>
        <w:pStyle w:val="listdashnospace"/>
        <w:numPr>
          <w:ilvl w:val="0"/>
          <w:numId w:val="27"/>
        </w:numPr>
        <w:tabs>
          <w:tab w:val="clear" w:pos="747"/>
        </w:tabs>
        <w:ind w:left="567"/>
        <w:rPr>
          <w:color w:val="000000"/>
          <w:sz w:val="22"/>
          <w:szCs w:val="22"/>
          <w:lang w:val="el-GR"/>
        </w:rPr>
      </w:pPr>
      <w:r w:rsidRPr="00E51455">
        <w:rPr>
          <w:color w:val="000000"/>
          <w:sz w:val="22"/>
          <w:szCs w:val="22"/>
          <w:lang w:val="el-GR"/>
        </w:rPr>
        <w:t>αυξημένα επίπεδα αλκαλικής φωσφατάσης</w:t>
      </w:r>
    </w:p>
    <w:p w14:paraId="59F2E9DC" w14:textId="77777777" w:rsidR="00AA29F1" w:rsidRPr="00E51455" w:rsidRDefault="00AA29F1" w:rsidP="003B4EE5">
      <w:pPr>
        <w:pStyle w:val="listdashnospace"/>
        <w:numPr>
          <w:ilvl w:val="0"/>
          <w:numId w:val="27"/>
        </w:numPr>
        <w:tabs>
          <w:tab w:val="clear" w:pos="747"/>
        </w:tabs>
        <w:ind w:left="567"/>
        <w:rPr>
          <w:color w:val="000000"/>
          <w:sz w:val="22"/>
          <w:szCs w:val="22"/>
          <w:lang w:val="el-GR"/>
        </w:rPr>
      </w:pPr>
      <w:r w:rsidRPr="00E51455">
        <w:rPr>
          <w:color w:val="000000"/>
          <w:sz w:val="22"/>
          <w:szCs w:val="22"/>
          <w:lang w:val="el-GR"/>
        </w:rPr>
        <w:t>αύξηση ηπατικών ενζύμων</w:t>
      </w:r>
      <w:r w:rsidR="00A35F5D" w:rsidRPr="00E51455">
        <w:rPr>
          <w:color w:val="000000"/>
          <w:sz w:val="22"/>
          <w:szCs w:val="22"/>
          <w:lang w:val="el-GR"/>
        </w:rPr>
        <w:t xml:space="preserve"> (ασπαρτική αμινοτρανσφεράση (</w:t>
      </w:r>
      <w:r w:rsidR="00A35F5D" w:rsidRPr="00E51455">
        <w:rPr>
          <w:color w:val="000000"/>
          <w:sz w:val="22"/>
          <w:szCs w:val="22"/>
          <w:lang w:val="en-US"/>
        </w:rPr>
        <w:t>AST</w:t>
      </w:r>
      <w:r w:rsidR="00A35F5D" w:rsidRPr="00E51455">
        <w:rPr>
          <w:color w:val="000000"/>
          <w:sz w:val="22"/>
          <w:szCs w:val="22"/>
          <w:lang w:val="el-GR"/>
        </w:rPr>
        <w:t>))</w:t>
      </w:r>
    </w:p>
    <w:p w14:paraId="59F2E9DD" w14:textId="59393DC5" w:rsidR="00AA29F1" w:rsidRPr="00E51455" w:rsidRDefault="00AA29F1" w:rsidP="003B4EE5">
      <w:pPr>
        <w:pStyle w:val="listdashnospace"/>
        <w:numPr>
          <w:ilvl w:val="0"/>
          <w:numId w:val="27"/>
        </w:numPr>
        <w:tabs>
          <w:tab w:val="clear" w:pos="747"/>
        </w:tabs>
        <w:ind w:left="567"/>
        <w:rPr>
          <w:color w:val="000000"/>
          <w:sz w:val="22"/>
          <w:szCs w:val="22"/>
          <w:lang w:val="el-GR"/>
        </w:rPr>
      </w:pPr>
      <w:r w:rsidRPr="00E51455">
        <w:rPr>
          <w:color w:val="000000"/>
          <w:sz w:val="22"/>
          <w:szCs w:val="22"/>
          <w:lang w:val="el-GR"/>
        </w:rPr>
        <w:lastRenderedPageBreak/>
        <w:t xml:space="preserve">αύξηση χολερυθρίνης </w:t>
      </w:r>
      <w:r w:rsidR="004C60E2" w:rsidRPr="00E51455">
        <w:rPr>
          <w:color w:val="000000"/>
          <w:sz w:val="22"/>
          <w:szCs w:val="22"/>
          <w:lang w:val="el-GR"/>
        </w:rPr>
        <w:t xml:space="preserve">στο αίμα </w:t>
      </w:r>
      <w:r w:rsidRPr="00E51455">
        <w:rPr>
          <w:color w:val="000000"/>
          <w:sz w:val="22"/>
          <w:szCs w:val="22"/>
          <w:lang w:val="el-GR"/>
        </w:rPr>
        <w:t>(ουσία που παράγει το ήπαρ)</w:t>
      </w:r>
    </w:p>
    <w:p w14:paraId="59F2E9DE" w14:textId="77777777" w:rsidR="00882255" w:rsidRPr="00E51455" w:rsidRDefault="00323416" w:rsidP="003B4EE5">
      <w:pPr>
        <w:pStyle w:val="listdashnospace"/>
        <w:numPr>
          <w:ilvl w:val="0"/>
          <w:numId w:val="27"/>
        </w:numPr>
        <w:tabs>
          <w:tab w:val="clear" w:pos="747"/>
        </w:tabs>
        <w:ind w:left="567"/>
        <w:rPr>
          <w:color w:val="000000"/>
          <w:sz w:val="22"/>
          <w:szCs w:val="22"/>
          <w:lang w:val="en-US"/>
        </w:rPr>
      </w:pPr>
      <w:r w:rsidRPr="00E51455">
        <w:rPr>
          <w:color w:val="000000"/>
          <w:sz w:val="22"/>
          <w:szCs w:val="22"/>
          <w:lang w:val="el-GR"/>
        </w:rPr>
        <w:t>αυξημένα επίπεδα ορισμένων</w:t>
      </w:r>
      <w:r w:rsidRPr="00E51455" w:rsidDel="00323416">
        <w:rPr>
          <w:color w:val="000000"/>
          <w:sz w:val="22"/>
          <w:szCs w:val="22"/>
          <w:lang w:val="el-GR"/>
        </w:rPr>
        <w:t xml:space="preserve"> </w:t>
      </w:r>
      <w:r w:rsidR="00B71FF6" w:rsidRPr="00E51455">
        <w:rPr>
          <w:color w:val="000000"/>
          <w:sz w:val="22"/>
          <w:szCs w:val="22"/>
          <w:lang w:val="el-GR"/>
        </w:rPr>
        <w:t>πρωτεϊνών</w:t>
      </w:r>
    </w:p>
    <w:p w14:paraId="59F2E9DF" w14:textId="77777777" w:rsidR="00882255" w:rsidRPr="00E51455" w:rsidRDefault="00882255" w:rsidP="003B4EE5">
      <w:pPr>
        <w:pStyle w:val="listdashnospace"/>
        <w:numPr>
          <w:ilvl w:val="0"/>
          <w:numId w:val="0"/>
        </w:numPr>
        <w:rPr>
          <w:color w:val="000000"/>
          <w:sz w:val="22"/>
          <w:szCs w:val="22"/>
          <w:lang w:val="en-US"/>
        </w:rPr>
      </w:pPr>
    </w:p>
    <w:p w14:paraId="59F2E9E0" w14:textId="77777777" w:rsidR="00882255" w:rsidRPr="00E51455" w:rsidRDefault="00B71FF6" w:rsidP="003B4EE5">
      <w:pPr>
        <w:keepNext/>
        <w:spacing w:line="240" w:lineRule="auto"/>
        <w:rPr>
          <w:b/>
          <w:color w:val="000000"/>
          <w:szCs w:val="22"/>
        </w:rPr>
      </w:pPr>
      <w:r w:rsidRPr="00E51455">
        <w:rPr>
          <w:b/>
          <w:color w:val="000000"/>
          <w:szCs w:val="22"/>
          <w:lang w:val="el-GR"/>
        </w:rPr>
        <w:t>Όχι συχνές ανεπιθύμητες ενέργειες</w:t>
      </w:r>
    </w:p>
    <w:p w14:paraId="59F2E9E1" w14:textId="77777777" w:rsidR="00882255" w:rsidRPr="00E51455" w:rsidRDefault="00B71FF6" w:rsidP="003B4EE5">
      <w:pPr>
        <w:keepNext/>
        <w:spacing w:line="240" w:lineRule="auto"/>
        <w:rPr>
          <w:color w:val="000000"/>
          <w:szCs w:val="22"/>
          <w:lang w:val="el-GR"/>
        </w:rPr>
      </w:pPr>
      <w:r w:rsidRPr="00E51455">
        <w:rPr>
          <w:color w:val="000000"/>
          <w:szCs w:val="22"/>
          <w:lang w:val="el-GR"/>
        </w:rPr>
        <w:t xml:space="preserve">Αυτές μπορεί να επηρεάσουν </w:t>
      </w:r>
      <w:r w:rsidRPr="00E51455">
        <w:rPr>
          <w:b/>
          <w:color w:val="000000"/>
          <w:szCs w:val="22"/>
          <w:lang w:val="el-GR"/>
        </w:rPr>
        <w:t>μέχρι</w:t>
      </w:r>
      <w:r w:rsidR="00882255" w:rsidRPr="00E51455">
        <w:rPr>
          <w:color w:val="000000"/>
          <w:szCs w:val="22"/>
          <w:lang w:val="el-GR"/>
        </w:rPr>
        <w:t xml:space="preserve"> </w:t>
      </w:r>
      <w:r w:rsidR="00882255" w:rsidRPr="00E51455">
        <w:rPr>
          <w:b/>
          <w:color w:val="000000"/>
          <w:szCs w:val="22"/>
          <w:lang w:val="el-GR"/>
        </w:rPr>
        <w:t>1</w:t>
      </w:r>
      <w:r w:rsidR="00B32289" w:rsidRPr="00E51455">
        <w:rPr>
          <w:b/>
          <w:color w:val="000000"/>
          <w:szCs w:val="22"/>
          <w:lang w:val="el-GR"/>
        </w:rPr>
        <w:t xml:space="preserve"> </w:t>
      </w:r>
      <w:r w:rsidRPr="00E51455">
        <w:rPr>
          <w:b/>
          <w:color w:val="000000"/>
          <w:szCs w:val="22"/>
          <w:lang w:val="el-GR"/>
        </w:rPr>
        <w:t>στα</w:t>
      </w:r>
      <w:r w:rsidR="00882255" w:rsidRPr="00E51455">
        <w:rPr>
          <w:b/>
          <w:color w:val="000000"/>
          <w:szCs w:val="22"/>
          <w:lang w:val="el-GR"/>
        </w:rPr>
        <w:t xml:space="preserve"> 100</w:t>
      </w:r>
      <w:r w:rsidR="00F9768F" w:rsidRPr="00E51455">
        <w:rPr>
          <w:color w:val="000000"/>
          <w:szCs w:val="22"/>
          <w:lang w:val="en-US"/>
        </w:rPr>
        <w:t> </w:t>
      </w:r>
      <w:r w:rsidRPr="00E51455">
        <w:rPr>
          <w:color w:val="000000"/>
          <w:szCs w:val="22"/>
          <w:lang w:val="el-GR"/>
        </w:rPr>
        <w:t>άτομα</w:t>
      </w:r>
      <w:r w:rsidR="00AE11D0" w:rsidRPr="00E51455">
        <w:rPr>
          <w:color w:val="000000"/>
          <w:szCs w:val="22"/>
          <w:lang w:val="el-GR"/>
        </w:rPr>
        <w:t>:</w:t>
      </w:r>
    </w:p>
    <w:p w14:paraId="473E156A" w14:textId="77777777" w:rsidR="004C60E2" w:rsidRPr="00E51455" w:rsidRDefault="004C60E2"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αλλεργική αντίδραση</w:t>
      </w:r>
    </w:p>
    <w:p w14:paraId="59F2E9E2" w14:textId="2AC79F7C" w:rsidR="009B69B0" w:rsidRPr="00E51455" w:rsidRDefault="00381186"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παρεμ</w:t>
      </w:r>
      <w:r w:rsidR="00736B63" w:rsidRPr="00E51455">
        <w:rPr>
          <w:color w:val="000000"/>
          <w:sz w:val="22"/>
          <w:szCs w:val="22"/>
          <w:lang w:val="el-GR"/>
        </w:rPr>
        <w:t>πόδιση</w:t>
      </w:r>
      <w:r w:rsidRPr="00E51455">
        <w:rPr>
          <w:color w:val="000000"/>
          <w:sz w:val="22"/>
          <w:szCs w:val="22"/>
          <w:lang w:val="el-GR"/>
        </w:rPr>
        <w:t xml:space="preserve"> του εφοδιασμού με αίμα </w:t>
      </w:r>
      <w:r w:rsidR="00736B63" w:rsidRPr="00E51455">
        <w:rPr>
          <w:color w:val="000000"/>
          <w:sz w:val="22"/>
          <w:szCs w:val="22"/>
          <w:lang w:val="el-GR"/>
        </w:rPr>
        <w:t>τμήματος</w:t>
      </w:r>
      <w:r w:rsidRPr="00E51455">
        <w:rPr>
          <w:color w:val="000000"/>
          <w:sz w:val="22"/>
          <w:szCs w:val="22"/>
          <w:lang w:val="el-GR"/>
        </w:rPr>
        <w:t xml:space="preserve"> της καρδιάς</w:t>
      </w:r>
    </w:p>
    <w:p w14:paraId="59F2E9E3" w14:textId="77777777" w:rsidR="009B69B0" w:rsidRPr="00E51455" w:rsidRDefault="00DC7AF3"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 xml:space="preserve">αιφνίδια </w:t>
      </w:r>
      <w:r w:rsidR="00381186" w:rsidRPr="00E51455">
        <w:rPr>
          <w:color w:val="000000"/>
          <w:sz w:val="22"/>
          <w:szCs w:val="22"/>
          <w:lang w:val="el-GR"/>
        </w:rPr>
        <w:t>δυσκολία στην αναπνοή, ιδιαίτερα όταν συνοδεύεται από οξύ πόνο στο θώρακα και/</w:t>
      </w:r>
      <w:r w:rsidR="00736B63" w:rsidRPr="00E51455">
        <w:rPr>
          <w:color w:val="000000"/>
          <w:sz w:val="22"/>
          <w:szCs w:val="22"/>
          <w:lang w:val="el-GR"/>
        </w:rPr>
        <w:t>ή</w:t>
      </w:r>
      <w:r w:rsidR="00381186" w:rsidRPr="00E51455">
        <w:rPr>
          <w:color w:val="000000"/>
          <w:sz w:val="22"/>
          <w:szCs w:val="22"/>
          <w:lang w:val="el-GR"/>
        </w:rPr>
        <w:t xml:space="preserve"> γρήγορη αναπνοή</w:t>
      </w:r>
      <w:r w:rsidR="009B69B0" w:rsidRPr="00E51455">
        <w:rPr>
          <w:color w:val="000000"/>
          <w:sz w:val="22"/>
          <w:szCs w:val="22"/>
          <w:lang w:val="el-GR"/>
        </w:rPr>
        <w:t xml:space="preserve"> </w:t>
      </w:r>
      <w:r w:rsidR="003F0F15" w:rsidRPr="00E51455">
        <w:rPr>
          <w:color w:val="000000"/>
          <w:sz w:val="22"/>
          <w:szCs w:val="22"/>
          <w:lang w:val="el-GR"/>
        </w:rPr>
        <w:t xml:space="preserve">, </w:t>
      </w:r>
      <w:r w:rsidR="00243F19" w:rsidRPr="00E51455">
        <w:rPr>
          <w:color w:val="000000"/>
          <w:sz w:val="22"/>
          <w:szCs w:val="22"/>
          <w:lang w:val="el-GR"/>
        </w:rPr>
        <w:t>που θα μπορεί να είναι σημεία θρόμβου αίματος στους πνεύμονες</w:t>
      </w:r>
      <w:r w:rsidR="003B70D2" w:rsidRPr="00E51455">
        <w:rPr>
          <w:color w:val="000000"/>
          <w:sz w:val="22"/>
          <w:szCs w:val="22"/>
          <w:lang w:val="el-GR"/>
        </w:rPr>
        <w:t xml:space="preserve"> (βλέπε «</w:t>
      </w:r>
      <w:r w:rsidR="003B70D2" w:rsidRPr="00E51455">
        <w:rPr>
          <w:b/>
          <w:i/>
          <w:color w:val="000000"/>
          <w:sz w:val="22"/>
          <w:szCs w:val="22"/>
          <w:lang w:val="el-GR"/>
        </w:rPr>
        <w:t>Υψηλότερος κίνδυνος εμφάνισης θρόμβων του αίματος</w:t>
      </w:r>
      <w:r w:rsidR="003B70D2" w:rsidRPr="00E51455">
        <w:rPr>
          <w:color w:val="000000"/>
          <w:sz w:val="22"/>
          <w:szCs w:val="22"/>
          <w:lang w:val="el-GR"/>
        </w:rPr>
        <w:t>»</w:t>
      </w:r>
      <w:r w:rsidR="003B70D2" w:rsidRPr="00E51455">
        <w:rPr>
          <w:b/>
          <w:color w:val="000000"/>
          <w:sz w:val="22"/>
          <w:szCs w:val="22"/>
          <w:lang w:val="el-GR"/>
        </w:rPr>
        <w:t xml:space="preserve"> </w:t>
      </w:r>
      <w:r w:rsidR="003B70D2" w:rsidRPr="00E51455">
        <w:rPr>
          <w:color w:val="000000"/>
          <w:sz w:val="22"/>
          <w:szCs w:val="22"/>
          <w:lang w:val="el-GR"/>
        </w:rPr>
        <w:t>στην παράγραφο 4 παραπάνω)</w:t>
      </w:r>
    </w:p>
    <w:p w14:paraId="59F2E9E4" w14:textId="0E8A8C6D" w:rsidR="009B69B0" w:rsidRPr="00E51455" w:rsidRDefault="004016CE"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απώλεια της λειτουργίας τμήματος των πνευμόνων που προκαλείται από παρεμπόδιση της πνευμονικής αρτηρίας</w:t>
      </w:r>
    </w:p>
    <w:p w14:paraId="7439ECB7" w14:textId="65A68175" w:rsidR="004C60E2" w:rsidRPr="00E51455" w:rsidRDefault="004C60E2"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πιθανός πόνος, οίδημα, ή/και ερυθρότητα γύρω από μία φλέβα που μπορεί να είναι σημεία θρόμβου αίματος σε μία φλέβα</w:t>
      </w:r>
    </w:p>
    <w:p w14:paraId="59F2E9E5" w14:textId="1CCA13DD" w:rsidR="003B70D2" w:rsidRPr="00E51455" w:rsidRDefault="004C60E2"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κιτρίνισμα του δέρματος ή/και κοιλιακός πόνος που μπορεί να είναι σημεία απ</w:t>
      </w:r>
      <w:r w:rsidR="00A65BD1" w:rsidRPr="00E51455">
        <w:rPr>
          <w:color w:val="000000"/>
          <w:sz w:val="22"/>
          <w:szCs w:val="22"/>
          <w:lang w:val="el-GR"/>
        </w:rPr>
        <w:t xml:space="preserve">όφραξης </w:t>
      </w:r>
      <w:r w:rsidR="00302D41" w:rsidRPr="00E51455">
        <w:rPr>
          <w:color w:val="000000"/>
          <w:sz w:val="22"/>
          <w:szCs w:val="22"/>
          <w:lang w:val="el-GR"/>
        </w:rPr>
        <w:t>των</w:t>
      </w:r>
      <w:r w:rsidR="00A65BD1" w:rsidRPr="00E51455">
        <w:rPr>
          <w:color w:val="000000"/>
          <w:sz w:val="22"/>
          <w:szCs w:val="22"/>
          <w:lang w:val="el-GR"/>
        </w:rPr>
        <w:t xml:space="preserve"> χοληφόρων, ηπατικής βλάβης, ηπατικής βλάβης εξαιτίας φλεγμονής</w:t>
      </w:r>
      <w:r w:rsidR="003B70D2" w:rsidRPr="00E51455">
        <w:rPr>
          <w:color w:val="000000"/>
          <w:sz w:val="22"/>
          <w:szCs w:val="22"/>
          <w:lang w:val="el-GR"/>
        </w:rPr>
        <w:t xml:space="preserve"> (βλέπε «</w:t>
      </w:r>
      <w:r w:rsidR="003B70D2" w:rsidRPr="00E51455">
        <w:rPr>
          <w:b/>
          <w:i/>
          <w:color w:val="000000"/>
          <w:sz w:val="22"/>
          <w:szCs w:val="22"/>
          <w:lang w:val="el-GR"/>
        </w:rPr>
        <w:t>Ηπατικά προβλήματα</w:t>
      </w:r>
      <w:r w:rsidR="003B70D2" w:rsidRPr="00E51455">
        <w:rPr>
          <w:color w:val="000000"/>
          <w:sz w:val="22"/>
          <w:szCs w:val="22"/>
          <w:lang w:val="el-GR"/>
        </w:rPr>
        <w:t xml:space="preserve">» </w:t>
      </w:r>
      <w:r w:rsidR="00742243" w:rsidRPr="00E51455">
        <w:rPr>
          <w:color w:val="000000"/>
          <w:sz w:val="22"/>
          <w:szCs w:val="22"/>
          <w:lang w:val="el-GR"/>
        </w:rPr>
        <w:t xml:space="preserve">παραπάνω </w:t>
      </w:r>
      <w:r w:rsidR="003B70D2" w:rsidRPr="00E51455">
        <w:rPr>
          <w:color w:val="000000"/>
          <w:sz w:val="22"/>
          <w:szCs w:val="22"/>
          <w:lang w:val="el-GR"/>
        </w:rPr>
        <w:t>στην παράγραφο 4)</w:t>
      </w:r>
    </w:p>
    <w:p w14:paraId="59F2E9E6" w14:textId="0F68B3BE" w:rsidR="00A35F5D" w:rsidRPr="00E51455" w:rsidRDefault="00A65BD1"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 xml:space="preserve">βλάβη </w:t>
      </w:r>
      <w:r w:rsidR="00A35F5D" w:rsidRPr="00E51455">
        <w:rPr>
          <w:color w:val="000000"/>
          <w:sz w:val="22"/>
          <w:szCs w:val="22"/>
          <w:lang w:val="el-GR"/>
        </w:rPr>
        <w:t>του ήπατος που οφείλεται σε φαρμακευτική αγωγή</w:t>
      </w:r>
    </w:p>
    <w:p w14:paraId="59F2E9E8" w14:textId="3EC44B2D" w:rsidR="0033389E" w:rsidRPr="00E51455" w:rsidRDefault="00E42584"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γρηγορότερο χτύπημα της καρδιάς</w:t>
      </w:r>
      <w:r w:rsidR="009B69B0" w:rsidRPr="00E51455">
        <w:rPr>
          <w:color w:val="000000"/>
          <w:sz w:val="22"/>
          <w:szCs w:val="22"/>
          <w:lang w:val="el-GR"/>
        </w:rPr>
        <w:t xml:space="preserve">, </w:t>
      </w:r>
      <w:r w:rsidR="00381186" w:rsidRPr="00E51455">
        <w:rPr>
          <w:color w:val="000000"/>
          <w:sz w:val="22"/>
          <w:szCs w:val="22"/>
          <w:lang w:val="el-GR"/>
        </w:rPr>
        <w:t>ακανόνιστος καρδιακός ρυθμός</w:t>
      </w:r>
      <w:r w:rsidR="009B69B0" w:rsidRPr="00E51455">
        <w:rPr>
          <w:color w:val="000000"/>
          <w:sz w:val="22"/>
          <w:szCs w:val="22"/>
          <w:lang w:val="el-GR"/>
        </w:rPr>
        <w:t xml:space="preserve">, </w:t>
      </w:r>
      <w:r w:rsidR="008306C9" w:rsidRPr="00E51455">
        <w:rPr>
          <w:color w:val="000000"/>
          <w:sz w:val="22"/>
          <w:szCs w:val="22"/>
          <w:lang w:val="el-GR"/>
        </w:rPr>
        <w:t>μπλε</w:t>
      </w:r>
      <w:r w:rsidR="00381186" w:rsidRPr="00E51455">
        <w:rPr>
          <w:color w:val="000000"/>
          <w:sz w:val="22"/>
          <w:szCs w:val="22"/>
          <w:lang w:val="el-GR"/>
        </w:rPr>
        <w:t xml:space="preserve"> </w:t>
      </w:r>
      <w:r w:rsidR="00E815B5" w:rsidRPr="00E51455">
        <w:rPr>
          <w:color w:val="000000"/>
          <w:sz w:val="22"/>
          <w:szCs w:val="22"/>
          <w:lang w:val="el-GR"/>
        </w:rPr>
        <w:t>απο</w:t>
      </w:r>
      <w:r w:rsidR="00381186" w:rsidRPr="00E51455">
        <w:rPr>
          <w:color w:val="000000"/>
          <w:sz w:val="22"/>
          <w:szCs w:val="22"/>
          <w:lang w:val="el-GR"/>
        </w:rPr>
        <w:t>χρωματισμός του δέρματος</w:t>
      </w:r>
      <w:r w:rsidR="00A65BD1" w:rsidRPr="00E51455">
        <w:rPr>
          <w:color w:val="000000"/>
          <w:sz w:val="22"/>
          <w:szCs w:val="22"/>
          <w:lang w:val="el-GR"/>
        </w:rPr>
        <w:t xml:space="preserve">, </w:t>
      </w:r>
      <w:r w:rsidR="00BD2E14" w:rsidRPr="00E51455">
        <w:rPr>
          <w:color w:val="000000"/>
          <w:sz w:val="22"/>
          <w:szCs w:val="22"/>
          <w:lang w:val="el-GR"/>
        </w:rPr>
        <w:t xml:space="preserve">διαταραχές του καρδιακού ρυθμού (επιμήκυνση </w:t>
      </w:r>
      <w:r w:rsidR="00BD2E14" w:rsidRPr="00E51455">
        <w:rPr>
          <w:color w:val="000000"/>
          <w:sz w:val="22"/>
          <w:szCs w:val="22"/>
        </w:rPr>
        <w:t>QT</w:t>
      </w:r>
      <w:r w:rsidR="00BD2E14" w:rsidRPr="00E51455">
        <w:rPr>
          <w:color w:val="000000"/>
          <w:sz w:val="22"/>
          <w:szCs w:val="22"/>
          <w:lang w:val="el-GR"/>
        </w:rPr>
        <w:t>)</w:t>
      </w:r>
      <w:r w:rsidR="00A65BD1" w:rsidRPr="00E51455">
        <w:rPr>
          <w:color w:val="000000"/>
          <w:sz w:val="22"/>
          <w:szCs w:val="22"/>
          <w:lang w:val="el-GR"/>
        </w:rPr>
        <w:t xml:space="preserve"> τα οποία μπορεί να είναι σημεία </w:t>
      </w:r>
      <w:r w:rsidR="00302D41" w:rsidRPr="00E51455">
        <w:rPr>
          <w:color w:val="000000"/>
          <w:sz w:val="22"/>
          <w:szCs w:val="22"/>
          <w:lang w:val="el-GR"/>
        </w:rPr>
        <w:t>διαταραχής</w:t>
      </w:r>
      <w:r w:rsidR="00A65BD1" w:rsidRPr="00E51455">
        <w:rPr>
          <w:color w:val="000000"/>
          <w:sz w:val="22"/>
          <w:szCs w:val="22"/>
          <w:lang w:val="el-GR"/>
        </w:rPr>
        <w:t xml:space="preserve"> που συνδέεται με την καρδιά και τα αιμοφόρα αγγεία</w:t>
      </w:r>
    </w:p>
    <w:p w14:paraId="59F2E9E9" w14:textId="58584F82" w:rsidR="00A35F5D" w:rsidRPr="00E51455" w:rsidRDefault="00A35F5D" w:rsidP="003B4EE5">
      <w:pPr>
        <w:pStyle w:val="listdashnospace"/>
        <w:numPr>
          <w:ilvl w:val="0"/>
          <w:numId w:val="28"/>
        </w:numPr>
        <w:tabs>
          <w:tab w:val="clear" w:pos="747"/>
        </w:tabs>
        <w:ind w:left="567"/>
        <w:rPr>
          <w:color w:val="000000"/>
          <w:sz w:val="22"/>
          <w:szCs w:val="22"/>
        </w:rPr>
      </w:pPr>
      <w:r w:rsidRPr="00E51455">
        <w:rPr>
          <w:color w:val="000000"/>
          <w:sz w:val="22"/>
          <w:szCs w:val="22"/>
          <w:lang w:val="el-GR"/>
        </w:rPr>
        <w:t>θρόμβος αίματος</w:t>
      </w:r>
    </w:p>
    <w:p w14:paraId="4EEF1447" w14:textId="621F2C90" w:rsidR="00391158" w:rsidRPr="00E51455" w:rsidRDefault="00391158" w:rsidP="003B4EE5">
      <w:pPr>
        <w:pStyle w:val="listdashnospace"/>
        <w:numPr>
          <w:ilvl w:val="0"/>
          <w:numId w:val="28"/>
        </w:numPr>
        <w:tabs>
          <w:tab w:val="clear" w:pos="747"/>
        </w:tabs>
        <w:ind w:left="567"/>
        <w:rPr>
          <w:color w:val="000000"/>
          <w:sz w:val="22"/>
          <w:szCs w:val="22"/>
        </w:rPr>
      </w:pPr>
      <w:r w:rsidRPr="00E51455">
        <w:rPr>
          <w:color w:val="000000"/>
          <w:sz w:val="22"/>
          <w:szCs w:val="22"/>
          <w:lang w:val="el-GR"/>
        </w:rPr>
        <w:t>έξαψη</w:t>
      </w:r>
    </w:p>
    <w:p w14:paraId="59F2E9EA" w14:textId="77777777" w:rsidR="00A35F5D" w:rsidRPr="00E51455" w:rsidRDefault="006B61FA"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επώδυνες</w:t>
      </w:r>
      <w:r w:rsidR="00A35F5D" w:rsidRPr="00E51455">
        <w:rPr>
          <w:color w:val="000000"/>
          <w:sz w:val="22"/>
          <w:szCs w:val="22"/>
          <w:lang w:val="el-GR"/>
        </w:rPr>
        <w:t xml:space="preserve"> πρησμένες αρθρώσεις που προκαλούνται από το ουρικό οξύ (ουρική αρθρίτιδα)</w:t>
      </w:r>
    </w:p>
    <w:p w14:paraId="59F2E9EB" w14:textId="0B84DE4F" w:rsidR="008F5E70" w:rsidRPr="00E51455" w:rsidRDefault="008F5E70"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απώλεια ενδιαφέροντος, αλλαγές στη διάθεση</w:t>
      </w:r>
      <w:r w:rsidR="00A65BD1" w:rsidRPr="00E51455">
        <w:rPr>
          <w:color w:val="000000"/>
          <w:sz w:val="22"/>
          <w:szCs w:val="22"/>
          <w:lang w:val="el-GR"/>
        </w:rPr>
        <w:t xml:space="preserve">, κλάμα που δεν μπορεί να </w:t>
      </w:r>
      <w:r w:rsidR="00302D41" w:rsidRPr="00E51455">
        <w:rPr>
          <w:color w:val="000000"/>
          <w:sz w:val="22"/>
          <w:szCs w:val="22"/>
          <w:lang w:val="el-GR"/>
        </w:rPr>
        <w:t>σταματήσει</w:t>
      </w:r>
      <w:r w:rsidR="00A65BD1" w:rsidRPr="00E51455">
        <w:rPr>
          <w:color w:val="000000"/>
          <w:sz w:val="22"/>
          <w:szCs w:val="22"/>
          <w:lang w:val="el-GR"/>
        </w:rPr>
        <w:t xml:space="preserve"> ή </w:t>
      </w:r>
      <w:r w:rsidR="00C45BE7" w:rsidRPr="00E51455">
        <w:rPr>
          <w:color w:val="000000"/>
          <w:sz w:val="22"/>
          <w:szCs w:val="22"/>
          <w:lang w:val="el-GR"/>
        </w:rPr>
        <w:t>εκδηλώνεται</w:t>
      </w:r>
      <w:r w:rsidR="00A65BD1" w:rsidRPr="00E51455">
        <w:rPr>
          <w:color w:val="000000"/>
          <w:sz w:val="22"/>
          <w:szCs w:val="22"/>
          <w:lang w:val="el-GR"/>
        </w:rPr>
        <w:t xml:space="preserve"> σε μη αναμενόμενο χρόνο</w:t>
      </w:r>
    </w:p>
    <w:p w14:paraId="59F2E9EC" w14:textId="2CF91B24" w:rsidR="009B69B0" w:rsidRPr="00E51455" w:rsidRDefault="00381186"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προβλήματα με την ισορροπία, το λόγο και την νευρική λειτουργία</w:t>
      </w:r>
      <w:r w:rsidR="009B69B0" w:rsidRPr="00E51455">
        <w:rPr>
          <w:color w:val="000000"/>
          <w:sz w:val="22"/>
          <w:szCs w:val="22"/>
          <w:lang w:val="el-GR"/>
        </w:rPr>
        <w:t xml:space="preserve">, </w:t>
      </w:r>
      <w:r w:rsidRPr="00E51455">
        <w:rPr>
          <w:color w:val="000000"/>
          <w:sz w:val="22"/>
          <w:szCs w:val="22"/>
          <w:lang w:val="el-GR"/>
        </w:rPr>
        <w:t>τρεμούλα</w:t>
      </w:r>
    </w:p>
    <w:p w14:paraId="6B930333" w14:textId="2DC4B2CE" w:rsidR="00A65BD1" w:rsidRPr="00E51455" w:rsidRDefault="00A65BD1"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οδυνηρ</w:t>
      </w:r>
      <w:r w:rsidR="00C45BE7" w:rsidRPr="00E51455">
        <w:rPr>
          <w:color w:val="000000"/>
          <w:sz w:val="22"/>
          <w:szCs w:val="22"/>
          <w:lang w:val="el-GR"/>
        </w:rPr>
        <w:t>ή</w:t>
      </w:r>
      <w:r w:rsidRPr="00E51455">
        <w:rPr>
          <w:color w:val="000000"/>
          <w:sz w:val="22"/>
          <w:szCs w:val="22"/>
          <w:lang w:val="el-GR"/>
        </w:rPr>
        <w:t xml:space="preserve"> ή μη φυσιολογικ</w:t>
      </w:r>
      <w:r w:rsidR="00C45BE7" w:rsidRPr="00E51455">
        <w:rPr>
          <w:color w:val="000000"/>
          <w:sz w:val="22"/>
          <w:szCs w:val="22"/>
          <w:lang w:val="el-GR"/>
        </w:rPr>
        <w:t>ή</w:t>
      </w:r>
      <w:r w:rsidRPr="00E51455">
        <w:rPr>
          <w:color w:val="000000"/>
          <w:sz w:val="22"/>
          <w:szCs w:val="22"/>
          <w:lang w:val="el-GR"/>
        </w:rPr>
        <w:t xml:space="preserve"> </w:t>
      </w:r>
      <w:r w:rsidR="00C45BE7" w:rsidRPr="00E51455">
        <w:rPr>
          <w:color w:val="000000"/>
          <w:sz w:val="22"/>
          <w:szCs w:val="22"/>
          <w:lang w:val="el-GR"/>
        </w:rPr>
        <w:t xml:space="preserve">αίσθηση </w:t>
      </w:r>
      <w:r w:rsidRPr="00E51455">
        <w:rPr>
          <w:color w:val="000000"/>
          <w:sz w:val="22"/>
          <w:szCs w:val="22"/>
          <w:lang w:val="el-GR"/>
        </w:rPr>
        <w:t>του δέρματος</w:t>
      </w:r>
    </w:p>
    <w:p w14:paraId="50DBE057" w14:textId="7972F0D4" w:rsidR="00A65BD1" w:rsidRPr="00E51455" w:rsidRDefault="00A65BD1"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 xml:space="preserve">παράλυση στη μία </w:t>
      </w:r>
      <w:r w:rsidR="00302D41" w:rsidRPr="00E51455">
        <w:rPr>
          <w:color w:val="000000"/>
          <w:sz w:val="22"/>
          <w:szCs w:val="22"/>
          <w:lang w:val="el-GR"/>
        </w:rPr>
        <w:t>πλευρά</w:t>
      </w:r>
      <w:r w:rsidRPr="00E51455">
        <w:rPr>
          <w:color w:val="000000"/>
          <w:sz w:val="22"/>
          <w:szCs w:val="22"/>
          <w:lang w:val="el-GR"/>
        </w:rPr>
        <w:t xml:space="preserve"> του σώματος</w:t>
      </w:r>
    </w:p>
    <w:p w14:paraId="7886B02E" w14:textId="23B10B36" w:rsidR="00A65BD1" w:rsidRPr="00E51455" w:rsidRDefault="00A65BD1"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ημικρανία με αύρα</w:t>
      </w:r>
    </w:p>
    <w:p w14:paraId="5A07D1E2" w14:textId="47F72588" w:rsidR="00A65BD1" w:rsidRPr="00E51455" w:rsidRDefault="00302D41"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νευρική</w:t>
      </w:r>
      <w:r w:rsidR="00A65BD1" w:rsidRPr="00E51455">
        <w:rPr>
          <w:color w:val="000000"/>
          <w:sz w:val="22"/>
          <w:szCs w:val="22"/>
          <w:lang w:val="el-GR"/>
        </w:rPr>
        <w:t xml:space="preserve"> βλάβη</w:t>
      </w:r>
    </w:p>
    <w:p w14:paraId="53DB3B89" w14:textId="576893E0" w:rsidR="00A65BD1" w:rsidRPr="00E51455" w:rsidRDefault="00A65BD1"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διάταση ή οίδημα των αιμοφόρων αγγείων που προκαλεί πονοκέφαλο</w:t>
      </w:r>
    </w:p>
    <w:p w14:paraId="59F2E9ED" w14:textId="3C949BF7" w:rsidR="008F5E70" w:rsidRPr="00E51455" w:rsidRDefault="00243F19"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 xml:space="preserve">οφθαλμολογικά </w:t>
      </w:r>
      <w:r w:rsidR="00883B15" w:rsidRPr="00E51455">
        <w:rPr>
          <w:color w:val="000000"/>
          <w:sz w:val="22"/>
          <w:szCs w:val="22"/>
          <w:lang w:val="el-GR"/>
        </w:rPr>
        <w:t>προβλήματα</w:t>
      </w:r>
      <w:r w:rsidR="009B69B0" w:rsidRPr="00E51455">
        <w:rPr>
          <w:color w:val="000000"/>
          <w:sz w:val="22"/>
          <w:szCs w:val="22"/>
          <w:lang w:val="el-GR"/>
        </w:rPr>
        <w:t xml:space="preserve">, </w:t>
      </w:r>
      <w:r w:rsidR="00883B15" w:rsidRPr="00E51455">
        <w:rPr>
          <w:color w:val="000000"/>
          <w:sz w:val="22"/>
          <w:szCs w:val="22"/>
          <w:lang w:val="el-GR"/>
        </w:rPr>
        <w:t xml:space="preserve">περιλαμβανομένης της </w:t>
      </w:r>
      <w:r w:rsidR="008F5E70" w:rsidRPr="00E51455">
        <w:rPr>
          <w:color w:val="000000"/>
          <w:sz w:val="22"/>
          <w:szCs w:val="22"/>
          <w:lang w:val="el-GR"/>
        </w:rPr>
        <w:t>αυξημένης παραγωγής δακρύων, του θολωμένου φακού του ματιού (</w:t>
      </w:r>
      <w:r w:rsidR="006B61FA" w:rsidRPr="00E51455">
        <w:rPr>
          <w:color w:val="000000"/>
          <w:sz w:val="22"/>
          <w:szCs w:val="22"/>
          <w:lang w:val="el-GR"/>
        </w:rPr>
        <w:t>καταρράκτης</w:t>
      </w:r>
      <w:r w:rsidR="008F5E70" w:rsidRPr="00E51455">
        <w:rPr>
          <w:color w:val="000000"/>
          <w:sz w:val="22"/>
          <w:szCs w:val="22"/>
          <w:lang w:val="el-GR"/>
        </w:rPr>
        <w:t>) αιμορραγία του αμφιβληστροειδούς</w:t>
      </w:r>
      <w:r w:rsidR="00A65BD1" w:rsidRPr="00E51455">
        <w:rPr>
          <w:color w:val="000000"/>
          <w:sz w:val="22"/>
          <w:szCs w:val="22"/>
          <w:lang w:val="el-GR"/>
        </w:rPr>
        <w:t>, ξηροφθαλμία</w:t>
      </w:r>
    </w:p>
    <w:p w14:paraId="59F2E9EE" w14:textId="54D545F7" w:rsidR="009B69B0" w:rsidRPr="00E51455" w:rsidRDefault="008266D9"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προβλήματα με τη μύτη</w:t>
      </w:r>
      <w:r w:rsidR="009B69B0" w:rsidRPr="00E51455">
        <w:rPr>
          <w:color w:val="000000"/>
          <w:sz w:val="22"/>
          <w:szCs w:val="22"/>
          <w:lang w:val="el-GR"/>
        </w:rPr>
        <w:t xml:space="preserve">, </w:t>
      </w:r>
      <w:r w:rsidRPr="00E51455">
        <w:rPr>
          <w:color w:val="000000"/>
          <w:sz w:val="22"/>
          <w:szCs w:val="22"/>
          <w:lang w:val="el-GR"/>
        </w:rPr>
        <w:t>τον φάρυγγα και τα ιγμόρεια</w:t>
      </w:r>
      <w:r w:rsidR="009B69B0" w:rsidRPr="00E51455">
        <w:rPr>
          <w:color w:val="000000"/>
          <w:sz w:val="22"/>
          <w:szCs w:val="22"/>
          <w:lang w:val="el-GR"/>
        </w:rPr>
        <w:t xml:space="preserve">, </w:t>
      </w:r>
      <w:r w:rsidRPr="00E51455">
        <w:rPr>
          <w:color w:val="000000"/>
          <w:sz w:val="22"/>
          <w:szCs w:val="22"/>
          <w:lang w:val="el-GR"/>
        </w:rPr>
        <w:t>αναπνευστικά προβλήματα κατά τον ύπνο</w:t>
      </w:r>
    </w:p>
    <w:p w14:paraId="14EA0161" w14:textId="58AACA0C" w:rsidR="00302D41" w:rsidRPr="00E51455" w:rsidRDefault="00391158"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φλύκταινες</w:t>
      </w:r>
      <w:r w:rsidR="00302D41" w:rsidRPr="00E51455">
        <w:rPr>
          <w:color w:val="000000"/>
          <w:sz w:val="22"/>
          <w:szCs w:val="22"/>
          <w:lang w:val="el-GR"/>
        </w:rPr>
        <w:t>/πληγές στο στόμα και τον λαιμό</w:t>
      </w:r>
    </w:p>
    <w:p w14:paraId="2284B933" w14:textId="1687FF15" w:rsidR="00302D41" w:rsidRPr="00E51455" w:rsidRDefault="00302D41"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απώλεια όρεξης</w:t>
      </w:r>
    </w:p>
    <w:p w14:paraId="59F2E9EF" w14:textId="3BD4BA0E" w:rsidR="003B70D2" w:rsidRPr="00E51455" w:rsidRDefault="00232EB3"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 xml:space="preserve">προβλήματα </w:t>
      </w:r>
      <w:r w:rsidR="00243F19" w:rsidRPr="00E51455">
        <w:rPr>
          <w:color w:val="000000"/>
          <w:sz w:val="22"/>
          <w:szCs w:val="22"/>
          <w:lang w:val="el-GR"/>
        </w:rPr>
        <w:t>του</w:t>
      </w:r>
      <w:r w:rsidR="00855CD6" w:rsidRPr="00E51455">
        <w:rPr>
          <w:color w:val="000000"/>
          <w:sz w:val="22"/>
          <w:szCs w:val="22"/>
          <w:lang w:val="el-GR"/>
        </w:rPr>
        <w:t xml:space="preserve"> </w:t>
      </w:r>
      <w:r w:rsidRPr="00E51455">
        <w:rPr>
          <w:color w:val="000000"/>
          <w:sz w:val="22"/>
          <w:szCs w:val="22"/>
          <w:lang w:val="el-GR"/>
        </w:rPr>
        <w:t>πεπτικ</w:t>
      </w:r>
      <w:r w:rsidR="00243F19" w:rsidRPr="00E51455">
        <w:rPr>
          <w:color w:val="000000"/>
          <w:sz w:val="22"/>
          <w:szCs w:val="22"/>
          <w:lang w:val="el-GR"/>
        </w:rPr>
        <w:t>ού</w:t>
      </w:r>
      <w:r w:rsidRPr="00E51455">
        <w:rPr>
          <w:color w:val="000000"/>
          <w:sz w:val="22"/>
          <w:szCs w:val="22"/>
          <w:lang w:val="el-GR"/>
        </w:rPr>
        <w:t xml:space="preserve"> </w:t>
      </w:r>
      <w:r w:rsidR="00243F19" w:rsidRPr="00E51455">
        <w:rPr>
          <w:color w:val="000000"/>
          <w:sz w:val="22"/>
          <w:szCs w:val="22"/>
          <w:lang w:val="el-GR"/>
        </w:rPr>
        <w:t>συστήματος</w:t>
      </w:r>
      <w:r w:rsidRPr="00E51455">
        <w:rPr>
          <w:color w:val="000000"/>
          <w:sz w:val="22"/>
          <w:szCs w:val="22"/>
          <w:lang w:val="el-GR"/>
        </w:rPr>
        <w:t xml:space="preserve"> </w:t>
      </w:r>
      <w:r w:rsidR="008F5E70" w:rsidRPr="00E51455">
        <w:rPr>
          <w:color w:val="000000"/>
          <w:sz w:val="22"/>
          <w:szCs w:val="22"/>
          <w:lang w:val="el-GR"/>
        </w:rPr>
        <w:t>που περιλαμβάνουν</w:t>
      </w:r>
      <w:r w:rsidR="009B69B0" w:rsidRPr="00E51455">
        <w:rPr>
          <w:color w:val="000000"/>
          <w:sz w:val="22"/>
          <w:szCs w:val="22"/>
          <w:lang w:val="el-GR"/>
        </w:rPr>
        <w:t xml:space="preserve">: </w:t>
      </w:r>
      <w:r w:rsidRPr="00E51455">
        <w:rPr>
          <w:color w:val="000000"/>
          <w:sz w:val="22"/>
          <w:szCs w:val="22"/>
          <w:lang w:val="el-GR"/>
        </w:rPr>
        <w:t>συχνές</w:t>
      </w:r>
      <w:r w:rsidR="00C520FC" w:rsidRPr="00E51455">
        <w:rPr>
          <w:color w:val="000000"/>
          <w:sz w:val="22"/>
          <w:szCs w:val="22"/>
          <w:lang w:val="el-GR"/>
        </w:rPr>
        <w:t xml:space="preserve"> </w:t>
      </w:r>
      <w:r w:rsidRPr="00E51455">
        <w:rPr>
          <w:color w:val="000000"/>
          <w:sz w:val="22"/>
          <w:szCs w:val="22"/>
          <w:lang w:val="el-GR"/>
        </w:rPr>
        <w:t>κενώσεις</w:t>
      </w:r>
      <w:r w:rsidR="008F5E70" w:rsidRPr="00E51455">
        <w:rPr>
          <w:color w:val="000000"/>
          <w:sz w:val="22"/>
          <w:szCs w:val="22"/>
          <w:lang w:val="el-GR"/>
        </w:rPr>
        <w:t xml:space="preserve">, </w:t>
      </w:r>
      <w:r w:rsidR="003B70D2" w:rsidRPr="00E51455">
        <w:rPr>
          <w:color w:val="000000"/>
          <w:sz w:val="22"/>
          <w:szCs w:val="22"/>
          <w:lang w:val="el-GR"/>
        </w:rPr>
        <w:t>τροφική δηλητηρίαση</w:t>
      </w:r>
      <w:r w:rsidR="008F5E70" w:rsidRPr="00E51455">
        <w:rPr>
          <w:color w:val="000000"/>
          <w:sz w:val="22"/>
          <w:szCs w:val="22"/>
          <w:lang w:val="el-GR"/>
        </w:rPr>
        <w:t>, αίμα στα κόπρανα</w:t>
      </w:r>
      <w:r w:rsidR="00302D41" w:rsidRPr="00E51455">
        <w:rPr>
          <w:color w:val="000000"/>
          <w:sz w:val="22"/>
          <w:szCs w:val="22"/>
          <w:lang w:val="el-GR"/>
        </w:rPr>
        <w:t>, έμετος με αίμα</w:t>
      </w:r>
    </w:p>
    <w:p w14:paraId="59F2E9F0" w14:textId="6E0C4FF1" w:rsidR="008F5E70" w:rsidRPr="00E51455" w:rsidRDefault="008F5E70"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 xml:space="preserve">αιμορραγία από το ορθό, </w:t>
      </w:r>
      <w:r w:rsidR="00302D41" w:rsidRPr="00E51455">
        <w:rPr>
          <w:color w:val="000000"/>
          <w:sz w:val="22"/>
          <w:szCs w:val="22"/>
          <w:lang w:val="el-GR"/>
        </w:rPr>
        <w:t>αλλαγή στο χρώμα των κοπράνων</w:t>
      </w:r>
      <w:r w:rsidRPr="00E51455">
        <w:rPr>
          <w:color w:val="000000"/>
          <w:sz w:val="22"/>
          <w:szCs w:val="22"/>
          <w:lang w:val="el-GR"/>
        </w:rPr>
        <w:t>, κοιλιακό φούσκωμα, δυσκοιλιότητα</w:t>
      </w:r>
    </w:p>
    <w:p w14:paraId="59F2E9F1" w14:textId="6963B8D9" w:rsidR="008F5E70" w:rsidRPr="00E51455" w:rsidRDefault="008F5E70"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 xml:space="preserve">προβλήματα στο στόμα, που περιλαμβάνουν ξηρό ή επώδυνο στόμα, </w:t>
      </w:r>
      <w:r w:rsidR="00302D41" w:rsidRPr="00E51455">
        <w:rPr>
          <w:color w:val="000000"/>
          <w:sz w:val="22"/>
          <w:szCs w:val="22"/>
          <w:lang w:val="el-GR"/>
        </w:rPr>
        <w:t xml:space="preserve">πόνο στη </w:t>
      </w:r>
      <w:r w:rsidRPr="00E51455">
        <w:rPr>
          <w:color w:val="000000"/>
          <w:sz w:val="22"/>
          <w:szCs w:val="22"/>
          <w:lang w:val="el-GR"/>
        </w:rPr>
        <w:t>γλώσσα, ούλα που αιμορραγούν</w:t>
      </w:r>
      <w:r w:rsidR="00302D41" w:rsidRPr="00E51455">
        <w:rPr>
          <w:color w:val="000000"/>
          <w:sz w:val="22"/>
          <w:szCs w:val="22"/>
          <w:lang w:val="el-GR"/>
        </w:rPr>
        <w:t xml:space="preserve"> δυσφορία στο στόμα</w:t>
      </w:r>
    </w:p>
    <w:p w14:paraId="59F2E9F2" w14:textId="13425023" w:rsidR="008F5E70" w:rsidRPr="00E51455" w:rsidRDefault="008F5E70"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 xml:space="preserve">ηλιακό </w:t>
      </w:r>
      <w:r w:rsidR="006B61FA" w:rsidRPr="00E51455">
        <w:rPr>
          <w:color w:val="000000"/>
          <w:sz w:val="22"/>
          <w:szCs w:val="22"/>
          <w:lang w:val="el-GR"/>
        </w:rPr>
        <w:t>έγκαυμα</w:t>
      </w:r>
    </w:p>
    <w:p w14:paraId="72090F60" w14:textId="5DE22A15" w:rsidR="00302D41" w:rsidRPr="00E51455" w:rsidRDefault="00302D41"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αίσθημα ζέστης, αίσθημα άγχους</w:t>
      </w:r>
    </w:p>
    <w:p w14:paraId="59F2E9F3" w14:textId="77777777" w:rsidR="008F5E70" w:rsidRPr="00E51455" w:rsidRDefault="008F5E70"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ερυθρότητα ή οίδημα γύρω από μία πληγή</w:t>
      </w:r>
    </w:p>
    <w:p w14:paraId="59F2E9F4" w14:textId="77777777" w:rsidR="008F5E70" w:rsidRPr="00E51455" w:rsidRDefault="008F5E70"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αιμορραγία γύρω από καθετήρα (αν υπάρχει) στο δέρμα</w:t>
      </w:r>
    </w:p>
    <w:p w14:paraId="59F2E9F5" w14:textId="77777777" w:rsidR="00072334" w:rsidRPr="00E51455" w:rsidRDefault="00072334"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αίσθηση ενός ξένου σώματος</w:t>
      </w:r>
    </w:p>
    <w:p w14:paraId="59F2E9F6" w14:textId="77777777" w:rsidR="009B69B0" w:rsidRPr="00E51455" w:rsidRDefault="008266D9"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προβλήματα στα νεφρά περιλαμβανομένων</w:t>
      </w:r>
      <w:r w:rsidR="009B69B0" w:rsidRPr="00E51455">
        <w:rPr>
          <w:color w:val="000000"/>
          <w:sz w:val="22"/>
          <w:szCs w:val="22"/>
          <w:lang w:val="el-GR"/>
        </w:rPr>
        <w:t xml:space="preserve">: </w:t>
      </w:r>
      <w:r w:rsidRPr="00E51455">
        <w:rPr>
          <w:color w:val="000000"/>
          <w:sz w:val="22"/>
          <w:szCs w:val="22"/>
          <w:lang w:val="el-GR"/>
        </w:rPr>
        <w:t>φλεγμονής των νεφρών</w:t>
      </w:r>
      <w:r w:rsidR="009B69B0" w:rsidRPr="00E51455">
        <w:rPr>
          <w:color w:val="000000"/>
          <w:sz w:val="22"/>
          <w:szCs w:val="22"/>
          <w:lang w:val="el-GR"/>
        </w:rPr>
        <w:t xml:space="preserve">, </w:t>
      </w:r>
      <w:r w:rsidRPr="00E51455">
        <w:rPr>
          <w:color w:val="000000"/>
          <w:sz w:val="22"/>
          <w:szCs w:val="22"/>
          <w:lang w:val="el-GR"/>
        </w:rPr>
        <w:t>υπερβολικής ούρησης κατά τη νύκτα</w:t>
      </w:r>
      <w:r w:rsidR="0033389E" w:rsidRPr="00E51455">
        <w:rPr>
          <w:color w:val="000000"/>
          <w:sz w:val="22"/>
          <w:szCs w:val="22"/>
          <w:lang w:val="el-GR"/>
        </w:rPr>
        <w:t xml:space="preserve">, </w:t>
      </w:r>
      <w:r w:rsidR="00117889" w:rsidRPr="00E51455">
        <w:rPr>
          <w:color w:val="000000"/>
          <w:sz w:val="22"/>
          <w:szCs w:val="22"/>
          <w:lang w:val="el-GR"/>
        </w:rPr>
        <w:t xml:space="preserve">νεφρική ανεπάρκεια, </w:t>
      </w:r>
      <w:r w:rsidR="00AF3F91" w:rsidRPr="00E51455">
        <w:rPr>
          <w:color w:val="000000"/>
          <w:sz w:val="22"/>
          <w:szCs w:val="22"/>
          <w:lang w:val="el-GR"/>
        </w:rPr>
        <w:t>λευκά αιμοσφαίρια στα ούρα</w:t>
      </w:r>
    </w:p>
    <w:p w14:paraId="59F2E9F7" w14:textId="53F872D3" w:rsidR="009B69B0" w:rsidRPr="00E51455" w:rsidRDefault="00072334"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κρύος ιδρώτας</w:t>
      </w:r>
    </w:p>
    <w:p w14:paraId="7D59F033" w14:textId="5672C19B" w:rsidR="00302D41" w:rsidRPr="00E51455" w:rsidRDefault="00302D41"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γενικό αίσθημα αδιαθεσίας</w:t>
      </w:r>
    </w:p>
    <w:p w14:paraId="59F2E9F8" w14:textId="77777777" w:rsidR="00CB1A0B" w:rsidRPr="00E51455" w:rsidRDefault="00CB1A0B"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λοίμωξη του δέρματος</w:t>
      </w:r>
    </w:p>
    <w:p w14:paraId="59F2E9F9" w14:textId="31B7570B" w:rsidR="00850ED8" w:rsidRPr="00E51455" w:rsidRDefault="00850ED8"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lastRenderedPageBreak/>
        <w:t xml:space="preserve">αλλαγές στο δέρμα που περιλαμβάνουν </w:t>
      </w:r>
      <w:r w:rsidR="00302D41" w:rsidRPr="00E51455">
        <w:rPr>
          <w:color w:val="000000"/>
          <w:sz w:val="22"/>
          <w:szCs w:val="22"/>
          <w:lang w:val="el-GR"/>
        </w:rPr>
        <w:t xml:space="preserve">αποχρωματισμό </w:t>
      </w:r>
      <w:r w:rsidR="00EB3A57" w:rsidRPr="00E51455">
        <w:rPr>
          <w:color w:val="000000"/>
          <w:sz w:val="22"/>
          <w:szCs w:val="22"/>
          <w:lang w:val="el-GR"/>
        </w:rPr>
        <w:t>του δέρματος</w:t>
      </w:r>
      <w:r w:rsidRPr="00E51455">
        <w:rPr>
          <w:color w:val="000000"/>
          <w:sz w:val="22"/>
          <w:szCs w:val="22"/>
          <w:lang w:val="el-GR"/>
        </w:rPr>
        <w:t>, ξεφλούδισμα, ερυθρότητα, κνησμό και εφίδρωση</w:t>
      </w:r>
    </w:p>
    <w:p w14:paraId="7BA070AD" w14:textId="2BF23B76" w:rsidR="00302D41" w:rsidRPr="00E51455" w:rsidRDefault="00EB3A57"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μυϊκή</w:t>
      </w:r>
      <w:r w:rsidR="00302D41" w:rsidRPr="00E51455">
        <w:rPr>
          <w:color w:val="000000"/>
          <w:sz w:val="22"/>
          <w:szCs w:val="22"/>
          <w:lang w:val="el-GR"/>
        </w:rPr>
        <w:t xml:space="preserve"> αδυναμία</w:t>
      </w:r>
    </w:p>
    <w:p w14:paraId="7CFEB1B5" w14:textId="5356787C" w:rsidR="00302D41" w:rsidRPr="00E51455" w:rsidRDefault="00302D41" w:rsidP="003B4EE5">
      <w:pPr>
        <w:pStyle w:val="listdashnospace"/>
        <w:numPr>
          <w:ilvl w:val="0"/>
          <w:numId w:val="28"/>
        </w:numPr>
        <w:tabs>
          <w:tab w:val="clear" w:pos="747"/>
        </w:tabs>
        <w:ind w:left="567"/>
        <w:rPr>
          <w:color w:val="000000"/>
          <w:sz w:val="22"/>
          <w:szCs w:val="22"/>
          <w:lang w:val="el-GR"/>
        </w:rPr>
      </w:pPr>
      <w:r w:rsidRPr="00E51455">
        <w:rPr>
          <w:color w:val="000000"/>
          <w:sz w:val="22"/>
          <w:szCs w:val="22"/>
          <w:lang w:val="el-GR"/>
        </w:rPr>
        <w:t xml:space="preserve">καρκίνος του ορθού και του </w:t>
      </w:r>
      <w:r w:rsidR="00EB3A57" w:rsidRPr="00E51455">
        <w:rPr>
          <w:color w:val="000000"/>
          <w:sz w:val="22"/>
          <w:szCs w:val="22"/>
          <w:lang w:val="el-GR"/>
        </w:rPr>
        <w:t>παχέος</w:t>
      </w:r>
      <w:r w:rsidRPr="00E51455">
        <w:rPr>
          <w:color w:val="000000"/>
          <w:sz w:val="22"/>
          <w:szCs w:val="22"/>
          <w:lang w:val="el-GR"/>
        </w:rPr>
        <w:t xml:space="preserve"> εντέρου</w:t>
      </w:r>
    </w:p>
    <w:p w14:paraId="59F2E9FA" w14:textId="77777777" w:rsidR="00072334" w:rsidRPr="00E51455" w:rsidRDefault="00072334" w:rsidP="003B4EE5">
      <w:pPr>
        <w:pStyle w:val="listdashnospace"/>
        <w:numPr>
          <w:ilvl w:val="0"/>
          <w:numId w:val="0"/>
        </w:numPr>
        <w:rPr>
          <w:color w:val="000000"/>
          <w:sz w:val="22"/>
          <w:szCs w:val="22"/>
          <w:lang w:val="el-GR"/>
        </w:rPr>
      </w:pPr>
    </w:p>
    <w:p w14:paraId="59F2E9FB" w14:textId="77777777" w:rsidR="009B69B0" w:rsidRPr="00E51455" w:rsidRDefault="009B69B0" w:rsidP="003B4EE5">
      <w:pPr>
        <w:pStyle w:val="listdashnospace"/>
        <w:keepNext/>
        <w:numPr>
          <w:ilvl w:val="0"/>
          <w:numId w:val="0"/>
        </w:numPr>
        <w:rPr>
          <w:b/>
          <w:color w:val="000000"/>
          <w:sz w:val="22"/>
          <w:szCs w:val="22"/>
          <w:lang w:val="el-GR"/>
        </w:rPr>
      </w:pPr>
      <w:r w:rsidRPr="00E51455">
        <w:rPr>
          <w:b/>
          <w:color w:val="000000"/>
          <w:sz w:val="22"/>
          <w:szCs w:val="22"/>
          <w:lang w:val="el-GR"/>
        </w:rPr>
        <w:t xml:space="preserve">Όχι συχνές ανεπιθύμητες ενέργειες, που μπορεί να εντοπιστούν στις </w:t>
      </w:r>
      <w:r w:rsidR="00850ED8" w:rsidRPr="00E51455">
        <w:rPr>
          <w:b/>
          <w:color w:val="000000"/>
          <w:sz w:val="22"/>
          <w:szCs w:val="22"/>
          <w:lang w:val="el-GR"/>
        </w:rPr>
        <w:t>εργαστηρια</w:t>
      </w:r>
      <w:r w:rsidR="00B32289" w:rsidRPr="00E51455">
        <w:rPr>
          <w:b/>
          <w:color w:val="000000"/>
          <w:sz w:val="22"/>
          <w:szCs w:val="22"/>
          <w:lang w:val="el-GR"/>
        </w:rPr>
        <w:t>κές εξετάσεις</w:t>
      </w:r>
      <w:r w:rsidRPr="00E51455">
        <w:rPr>
          <w:b/>
          <w:color w:val="000000"/>
          <w:sz w:val="22"/>
          <w:szCs w:val="22"/>
          <w:lang w:val="el-GR"/>
        </w:rPr>
        <w:t>:</w:t>
      </w:r>
    </w:p>
    <w:p w14:paraId="59F2E9FC" w14:textId="271101F0" w:rsidR="00850ED8" w:rsidRPr="00E51455" w:rsidRDefault="00850ED8" w:rsidP="003B4EE5">
      <w:pPr>
        <w:pStyle w:val="listdashnospace"/>
        <w:numPr>
          <w:ilvl w:val="0"/>
          <w:numId w:val="29"/>
        </w:numPr>
        <w:tabs>
          <w:tab w:val="clear" w:pos="747"/>
          <w:tab w:val="num" w:pos="-3828"/>
        </w:tabs>
        <w:ind w:left="567"/>
        <w:rPr>
          <w:color w:val="000000"/>
          <w:sz w:val="22"/>
          <w:szCs w:val="22"/>
          <w:lang w:val="el-GR"/>
        </w:rPr>
      </w:pPr>
      <w:r w:rsidRPr="00E51455">
        <w:rPr>
          <w:color w:val="000000"/>
          <w:sz w:val="22"/>
          <w:szCs w:val="22"/>
          <w:lang w:val="el-GR"/>
        </w:rPr>
        <w:t>αλλαγές στο σχήμα των</w:t>
      </w:r>
      <w:r w:rsidR="00BB4B1F" w:rsidRPr="00E51455">
        <w:rPr>
          <w:color w:val="000000"/>
          <w:sz w:val="22"/>
          <w:szCs w:val="22"/>
          <w:lang w:val="el-GR"/>
        </w:rPr>
        <w:t xml:space="preserve"> ερυθροκυττάρων</w:t>
      </w:r>
      <w:r w:rsidR="009B69B0" w:rsidRPr="00E51455">
        <w:rPr>
          <w:color w:val="000000"/>
          <w:sz w:val="22"/>
          <w:szCs w:val="22"/>
          <w:lang w:val="el-GR"/>
        </w:rPr>
        <w:t xml:space="preserve"> </w:t>
      </w:r>
      <w:r w:rsidRPr="00E51455">
        <w:rPr>
          <w:color w:val="000000"/>
          <w:sz w:val="22"/>
          <w:szCs w:val="22"/>
          <w:lang w:val="el-GR"/>
        </w:rPr>
        <w:t>αυξημένος αριθμός αιμοπεταλίων</w:t>
      </w:r>
    </w:p>
    <w:p w14:paraId="5284269C" w14:textId="4F0299E0" w:rsidR="00302D41" w:rsidRPr="00E51455" w:rsidRDefault="00302D41" w:rsidP="003B4EE5">
      <w:pPr>
        <w:pStyle w:val="listdashnospace"/>
        <w:numPr>
          <w:ilvl w:val="0"/>
          <w:numId w:val="29"/>
        </w:numPr>
        <w:tabs>
          <w:tab w:val="clear" w:pos="747"/>
          <w:tab w:val="num" w:pos="-3828"/>
        </w:tabs>
        <w:ind w:left="567"/>
        <w:rPr>
          <w:color w:val="000000"/>
          <w:sz w:val="22"/>
          <w:szCs w:val="22"/>
          <w:lang w:val="el-GR"/>
        </w:rPr>
      </w:pPr>
      <w:r w:rsidRPr="00E51455">
        <w:rPr>
          <w:color w:val="000000"/>
          <w:sz w:val="22"/>
          <w:szCs w:val="22"/>
          <w:lang w:val="el-GR"/>
        </w:rPr>
        <w:t xml:space="preserve">παρουσία </w:t>
      </w:r>
      <w:r w:rsidR="00EB3A57" w:rsidRPr="00E51455">
        <w:rPr>
          <w:color w:val="000000"/>
          <w:sz w:val="22"/>
          <w:szCs w:val="22"/>
          <w:lang w:val="el-GR"/>
        </w:rPr>
        <w:t>αναπτυσσόμενων</w:t>
      </w:r>
      <w:r w:rsidRPr="00E51455">
        <w:rPr>
          <w:color w:val="000000"/>
          <w:sz w:val="22"/>
          <w:szCs w:val="22"/>
          <w:lang w:val="el-GR"/>
        </w:rPr>
        <w:t xml:space="preserve"> λευκών αιμοσφαιρίων που μπορεί να είναι ενδεικτική ορισμένων </w:t>
      </w:r>
      <w:r w:rsidR="00EB3A57" w:rsidRPr="00E51455">
        <w:rPr>
          <w:color w:val="000000"/>
          <w:sz w:val="22"/>
          <w:szCs w:val="22"/>
          <w:lang w:val="el-GR"/>
        </w:rPr>
        <w:t>ασθενειών</w:t>
      </w:r>
    </w:p>
    <w:p w14:paraId="59F2E9FD" w14:textId="77777777" w:rsidR="00850ED8" w:rsidRPr="00E51455" w:rsidRDefault="00850ED8" w:rsidP="003B4EE5">
      <w:pPr>
        <w:pStyle w:val="listdashnospace"/>
        <w:numPr>
          <w:ilvl w:val="0"/>
          <w:numId w:val="29"/>
        </w:numPr>
        <w:tabs>
          <w:tab w:val="clear" w:pos="747"/>
          <w:tab w:val="num" w:pos="-3828"/>
        </w:tabs>
        <w:ind w:left="567"/>
        <w:rPr>
          <w:color w:val="000000"/>
          <w:sz w:val="22"/>
          <w:szCs w:val="22"/>
          <w:lang w:val="el-GR"/>
        </w:rPr>
      </w:pPr>
      <w:r w:rsidRPr="00E51455">
        <w:rPr>
          <w:color w:val="000000"/>
          <w:sz w:val="22"/>
          <w:szCs w:val="22"/>
          <w:lang w:val="el-GR"/>
        </w:rPr>
        <w:t>μειωμένα επίπεδα ασβεστίου</w:t>
      </w:r>
    </w:p>
    <w:p w14:paraId="59F2E9FE" w14:textId="77777777" w:rsidR="00850ED8" w:rsidRPr="00E51455" w:rsidRDefault="00850ED8" w:rsidP="003B4EE5">
      <w:pPr>
        <w:pStyle w:val="listdashnospace"/>
        <w:numPr>
          <w:ilvl w:val="0"/>
          <w:numId w:val="29"/>
        </w:numPr>
        <w:tabs>
          <w:tab w:val="clear" w:pos="747"/>
          <w:tab w:val="num" w:pos="-3828"/>
        </w:tabs>
        <w:ind w:left="567"/>
        <w:rPr>
          <w:color w:val="000000"/>
          <w:sz w:val="22"/>
          <w:szCs w:val="22"/>
          <w:lang w:val="el-GR"/>
        </w:rPr>
      </w:pPr>
      <w:r w:rsidRPr="00E51455">
        <w:rPr>
          <w:color w:val="000000"/>
          <w:sz w:val="22"/>
          <w:szCs w:val="22"/>
          <w:lang w:val="el-GR"/>
        </w:rPr>
        <w:t>μειωμένος αριθμός ερυθροκυττάρων (αναιμία) που προκαλείται από υπερβολική καταστροφή των ερυθροκυττάρων (αιμολυτική αναιμία)</w:t>
      </w:r>
    </w:p>
    <w:p w14:paraId="59F2E9FF" w14:textId="77777777" w:rsidR="00850ED8" w:rsidRPr="00E51455" w:rsidRDefault="00072334" w:rsidP="003B4EE5">
      <w:pPr>
        <w:pStyle w:val="listdashnospace"/>
        <w:numPr>
          <w:ilvl w:val="0"/>
          <w:numId w:val="29"/>
        </w:numPr>
        <w:tabs>
          <w:tab w:val="clear" w:pos="747"/>
          <w:tab w:val="num" w:pos="-3828"/>
        </w:tabs>
        <w:ind w:left="567"/>
        <w:rPr>
          <w:color w:val="000000"/>
          <w:sz w:val="22"/>
          <w:szCs w:val="22"/>
          <w:lang w:val="en-US"/>
        </w:rPr>
      </w:pPr>
      <w:r w:rsidRPr="00E51455">
        <w:rPr>
          <w:color w:val="000000"/>
          <w:sz w:val="22"/>
          <w:szCs w:val="22"/>
          <w:lang w:val="el-GR"/>
        </w:rPr>
        <w:t>αυξημένος</w:t>
      </w:r>
      <w:r w:rsidRPr="00E51455">
        <w:rPr>
          <w:color w:val="000000"/>
          <w:sz w:val="22"/>
          <w:szCs w:val="22"/>
          <w:lang w:val="en-US"/>
        </w:rPr>
        <w:t xml:space="preserve"> </w:t>
      </w:r>
      <w:r w:rsidRPr="00E51455">
        <w:rPr>
          <w:color w:val="000000"/>
          <w:sz w:val="22"/>
          <w:szCs w:val="22"/>
          <w:lang w:val="el-GR"/>
        </w:rPr>
        <w:t>αριθμός</w:t>
      </w:r>
      <w:r w:rsidRPr="00E51455">
        <w:rPr>
          <w:color w:val="000000"/>
          <w:sz w:val="22"/>
          <w:szCs w:val="22"/>
          <w:lang w:val="en-US"/>
        </w:rPr>
        <w:t xml:space="preserve"> </w:t>
      </w:r>
      <w:r w:rsidR="00850ED8" w:rsidRPr="00E51455">
        <w:rPr>
          <w:color w:val="000000"/>
          <w:sz w:val="22"/>
          <w:szCs w:val="22"/>
          <w:lang w:val="el-GR"/>
        </w:rPr>
        <w:t>μυελοκυττάρων</w:t>
      </w:r>
    </w:p>
    <w:p w14:paraId="59F2EA00" w14:textId="77777777" w:rsidR="00BF13AD" w:rsidRPr="00E51455" w:rsidRDefault="00850ED8" w:rsidP="003B4EE5">
      <w:pPr>
        <w:pStyle w:val="listdashnospace"/>
        <w:numPr>
          <w:ilvl w:val="0"/>
          <w:numId w:val="29"/>
        </w:numPr>
        <w:tabs>
          <w:tab w:val="clear" w:pos="747"/>
          <w:tab w:val="num" w:pos="-3828"/>
        </w:tabs>
        <w:ind w:left="567"/>
        <w:rPr>
          <w:color w:val="000000"/>
          <w:sz w:val="22"/>
          <w:szCs w:val="22"/>
          <w:lang w:val="en-US"/>
        </w:rPr>
      </w:pPr>
      <w:r w:rsidRPr="00E51455">
        <w:rPr>
          <w:color w:val="000000"/>
          <w:sz w:val="22"/>
          <w:szCs w:val="22"/>
          <w:lang w:val="el-GR"/>
        </w:rPr>
        <w:t xml:space="preserve">αυξημένα </w:t>
      </w:r>
      <w:r w:rsidR="00BF13AD" w:rsidRPr="00E51455">
        <w:rPr>
          <w:color w:val="000000"/>
          <w:sz w:val="22"/>
          <w:szCs w:val="22"/>
          <w:lang w:val="el-GR"/>
        </w:rPr>
        <w:t>ουδετερόφιλα</w:t>
      </w:r>
    </w:p>
    <w:p w14:paraId="59F2EA01" w14:textId="28251CD8" w:rsidR="00BF13AD" w:rsidRPr="00E51455" w:rsidRDefault="00BF13AD" w:rsidP="003B4EE5">
      <w:pPr>
        <w:pStyle w:val="listdashnospace"/>
        <w:numPr>
          <w:ilvl w:val="0"/>
          <w:numId w:val="29"/>
        </w:numPr>
        <w:tabs>
          <w:tab w:val="clear" w:pos="747"/>
          <w:tab w:val="num" w:pos="-3828"/>
        </w:tabs>
        <w:ind w:left="567"/>
        <w:rPr>
          <w:color w:val="000000"/>
          <w:sz w:val="22"/>
          <w:szCs w:val="22"/>
          <w:lang w:val="en-US"/>
        </w:rPr>
      </w:pPr>
      <w:r w:rsidRPr="00E51455">
        <w:rPr>
          <w:color w:val="000000"/>
          <w:sz w:val="22"/>
          <w:szCs w:val="22"/>
          <w:lang w:val="el-GR"/>
        </w:rPr>
        <w:t xml:space="preserve">αυξημένη ουρία </w:t>
      </w:r>
      <w:r w:rsidR="006B61FA" w:rsidRPr="00E51455">
        <w:rPr>
          <w:color w:val="000000"/>
          <w:sz w:val="22"/>
          <w:szCs w:val="22"/>
          <w:lang w:val="el-GR"/>
        </w:rPr>
        <w:t>αίματος</w:t>
      </w:r>
    </w:p>
    <w:p w14:paraId="32D04224" w14:textId="68984924" w:rsidR="00302D41" w:rsidRPr="00E51455" w:rsidRDefault="00302D41" w:rsidP="003B4EE5">
      <w:pPr>
        <w:pStyle w:val="listdashnospace"/>
        <w:numPr>
          <w:ilvl w:val="0"/>
          <w:numId w:val="29"/>
        </w:numPr>
        <w:tabs>
          <w:tab w:val="clear" w:pos="747"/>
          <w:tab w:val="num" w:pos="-3828"/>
        </w:tabs>
        <w:ind w:left="567"/>
        <w:rPr>
          <w:color w:val="000000"/>
          <w:sz w:val="22"/>
          <w:szCs w:val="22"/>
          <w:lang w:val="en-US"/>
        </w:rPr>
      </w:pPr>
      <w:r w:rsidRPr="00E51455">
        <w:rPr>
          <w:color w:val="000000"/>
          <w:sz w:val="22"/>
          <w:szCs w:val="22"/>
          <w:lang w:val="el-GR"/>
        </w:rPr>
        <w:t>αυξημένα επίπεδα πρωτεΐνης στα ούρα</w:t>
      </w:r>
    </w:p>
    <w:p w14:paraId="59F2EA02" w14:textId="77777777" w:rsidR="00BF13AD" w:rsidRPr="00E51455" w:rsidRDefault="006B61FA" w:rsidP="003B4EE5">
      <w:pPr>
        <w:pStyle w:val="listdashnospace"/>
        <w:numPr>
          <w:ilvl w:val="0"/>
          <w:numId w:val="29"/>
        </w:numPr>
        <w:tabs>
          <w:tab w:val="clear" w:pos="747"/>
          <w:tab w:val="num" w:pos="-3828"/>
        </w:tabs>
        <w:ind w:left="567"/>
        <w:rPr>
          <w:color w:val="000000"/>
          <w:sz w:val="22"/>
          <w:szCs w:val="22"/>
          <w:lang w:val="en-US"/>
        </w:rPr>
      </w:pPr>
      <w:r w:rsidRPr="00E51455">
        <w:rPr>
          <w:color w:val="000000"/>
          <w:sz w:val="22"/>
          <w:szCs w:val="22"/>
          <w:lang w:val="el-GR"/>
        </w:rPr>
        <w:t>αυξημένα</w:t>
      </w:r>
      <w:r w:rsidR="00BF13AD" w:rsidRPr="00E51455">
        <w:rPr>
          <w:color w:val="000000"/>
          <w:sz w:val="22"/>
          <w:szCs w:val="22"/>
          <w:lang w:val="el-GR"/>
        </w:rPr>
        <w:t xml:space="preserve"> επίπεδα λευκωματίνης στο αίμα</w:t>
      </w:r>
    </w:p>
    <w:p w14:paraId="59F2EA03" w14:textId="77777777" w:rsidR="00BF13AD" w:rsidRPr="00E51455" w:rsidRDefault="00BF13AD" w:rsidP="003B4EE5">
      <w:pPr>
        <w:pStyle w:val="listdashnospace"/>
        <w:numPr>
          <w:ilvl w:val="0"/>
          <w:numId w:val="29"/>
        </w:numPr>
        <w:tabs>
          <w:tab w:val="clear" w:pos="747"/>
          <w:tab w:val="num" w:pos="-3828"/>
        </w:tabs>
        <w:ind w:left="567"/>
        <w:rPr>
          <w:color w:val="000000"/>
          <w:sz w:val="22"/>
          <w:szCs w:val="22"/>
          <w:lang w:val="en-US"/>
        </w:rPr>
      </w:pPr>
      <w:r w:rsidRPr="00E51455">
        <w:rPr>
          <w:color w:val="000000"/>
          <w:sz w:val="22"/>
          <w:szCs w:val="22"/>
          <w:lang w:val="el-GR"/>
        </w:rPr>
        <w:t xml:space="preserve">αυξημένα επίπεδα συνολικής </w:t>
      </w:r>
      <w:r w:rsidR="006B61FA" w:rsidRPr="00E51455">
        <w:rPr>
          <w:color w:val="000000"/>
          <w:sz w:val="22"/>
          <w:szCs w:val="22"/>
          <w:lang w:val="el-GR"/>
        </w:rPr>
        <w:t>πρωτεΐνης</w:t>
      </w:r>
    </w:p>
    <w:p w14:paraId="59F2EA04" w14:textId="77777777" w:rsidR="00BF13AD" w:rsidRPr="00E51455" w:rsidRDefault="00BF13AD" w:rsidP="003B4EE5">
      <w:pPr>
        <w:pStyle w:val="listdashnospace"/>
        <w:numPr>
          <w:ilvl w:val="0"/>
          <w:numId w:val="29"/>
        </w:numPr>
        <w:tabs>
          <w:tab w:val="clear" w:pos="747"/>
          <w:tab w:val="num" w:pos="-3828"/>
        </w:tabs>
        <w:ind w:left="567"/>
        <w:rPr>
          <w:color w:val="000000"/>
          <w:sz w:val="22"/>
          <w:szCs w:val="22"/>
          <w:lang w:val="en-US"/>
        </w:rPr>
      </w:pPr>
      <w:r w:rsidRPr="00E51455">
        <w:rPr>
          <w:color w:val="000000"/>
          <w:sz w:val="22"/>
          <w:szCs w:val="22"/>
          <w:lang w:val="el-GR"/>
        </w:rPr>
        <w:t xml:space="preserve">μειωμένα </w:t>
      </w:r>
      <w:r w:rsidR="006B61FA" w:rsidRPr="00E51455">
        <w:rPr>
          <w:color w:val="000000"/>
          <w:sz w:val="22"/>
          <w:szCs w:val="22"/>
          <w:lang w:val="el-GR"/>
        </w:rPr>
        <w:t>επίπεδα</w:t>
      </w:r>
      <w:r w:rsidRPr="00E51455">
        <w:rPr>
          <w:color w:val="000000"/>
          <w:sz w:val="22"/>
          <w:szCs w:val="22"/>
          <w:lang w:val="el-GR"/>
        </w:rPr>
        <w:t xml:space="preserve"> </w:t>
      </w:r>
      <w:r w:rsidR="006B61FA" w:rsidRPr="00E51455">
        <w:rPr>
          <w:color w:val="000000"/>
          <w:sz w:val="22"/>
          <w:szCs w:val="22"/>
          <w:lang w:val="el-GR"/>
        </w:rPr>
        <w:t>λευκωματίνης</w:t>
      </w:r>
      <w:r w:rsidRPr="00E51455">
        <w:rPr>
          <w:color w:val="000000"/>
          <w:sz w:val="22"/>
          <w:szCs w:val="22"/>
          <w:lang w:val="el-GR"/>
        </w:rPr>
        <w:t xml:space="preserve"> στο αίμα</w:t>
      </w:r>
    </w:p>
    <w:p w14:paraId="166A1820" w14:textId="6192FE49" w:rsidR="00D86C0C" w:rsidRPr="00E51455" w:rsidRDefault="00D86C0C" w:rsidP="003B4EE5">
      <w:pPr>
        <w:pStyle w:val="listdashnospace"/>
        <w:numPr>
          <w:ilvl w:val="0"/>
          <w:numId w:val="29"/>
        </w:numPr>
        <w:tabs>
          <w:tab w:val="clear" w:pos="747"/>
          <w:tab w:val="num" w:pos="-3828"/>
        </w:tabs>
        <w:ind w:left="567"/>
        <w:rPr>
          <w:color w:val="000000"/>
          <w:sz w:val="22"/>
          <w:szCs w:val="22"/>
          <w:lang w:val="el-GR"/>
        </w:rPr>
      </w:pPr>
      <w:r w:rsidRPr="00E51455">
        <w:rPr>
          <w:color w:val="000000"/>
          <w:sz w:val="22"/>
          <w:szCs w:val="22"/>
          <w:lang w:val="el-GR"/>
        </w:rPr>
        <w:t xml:space="preserve">αυξημένο </w:t>
      </w:r>
      <w:r w:rsidR="00BF13AD" w:rsidRPr="00E51455">
        <w:rPr>
          <w:color w:val="000000"/>
          <w:sz w:val="22"/>
          <w:szCs w:val="22"/>
          <w:lang w:val="en-US"/>
        </w:rPr>
        <w:t>pH</w:t>
      </w:r>
      <w:r w:rsidR="006B61FA" w:rsidRPr="00E51455">
        <w:rPr>
          <w:color w:val="000000"/>
          <w:sz w:val="22"/>
          <w:szCs w:val="22"/>
          <w:lang w:val="el-GR"/>
        </w:rPr>
        <w:t xml:space="preserve"> </w:t>
      </w:r>
      <w:r w:rsidRPr="00E51455">
        <w:rPr>
          <w:color w:val="000000"/>
          <w:sz w:val="22"/>
          <w:szCs w:val="22"/>
          <w:lang w:val="el-GR"/>
        </w:rPr>
        <w:t>των ούρων</w:t>
      </w:r>
    </w:p>
    <w:p w14:paraId="59F2EA05" w14:textId="28711CC9" w:rsidR="00BF13AD" w:rsidRPr="00E51455" w:rsidRDefault="006B61FA" w:rsidP="003B4EE5">
      <w:pPr>
        <w:pStyle w:val="listdashnospace"/>
        <w:numPr>
          <w:ilvl w:val="0"/>
          <w:numId w:val="29"/>
        </w:numPr>
        <w:tabs>
          <w:tab w:val="clear" w:pos="747"/>
          <w:tab w:val="num" w:pos="-3828"/>
        </w:tabs>
        <w:ind w:left="567"/>
        <w:rPr>
          <w:color w:val="000000"/>
          <w:sz w:val="22"/>
          <w:szCs w:val="22"/>
          <w:lang w:val="el-GR"/>
        </w:rPr>
      </w:pPr>
      <w:r w:rsidRPr="00E51455">
        <w:rPr>
          <w:color w:val="000000"/>
          <w:sz w:val="22"/>
          <w:szCs w:val="22"/>
          <w:lang w:val="el-GR"/>
        </w:rPr>
        <w:t>αυξημέ</w:t>
      </w:r>
      <w:r w:rsidR="00BF13AD" w:rsidRPr="00E51455">
        <w:rPr>
          <w:color w:val="000000"/>
          <w:sz w:val="22"/>
          <w:szCs w:val="22"/>
          <w:lang w:val="el-GR"/>
        </w:rPr>
        <w:t>να επίπεδα αιμοσφαιρίνης</w:t>
      </w:r>
    </w:p>
    <w:p w14:paraId="59F2EA06" w14:textId="77777777" w:rsidR="00BF13AD" w:rsidRPr="00E51455" w:rsidRDefault="00BF13AD" w:rsidP="003B4EE5">
      <w:pPr>
        <w:pStyle w:val="listdashnospace"/>
        <w:keepNext/>
        <w:numPr>
          <w:ilvl w:val="0"/>
          <w:numId w:val="0"/>
        </w:numPr>
        <w:rPr>
          <w:color w:val="000000"/>
          <w:sz w:val="22"/>
          <w:szCs w:val="22"/>
          <w:lang w:val="el-GR"/>
        </w:rPr>
      </w:pPr>
    </w:p>
    <w:p w14:paraId="59F2EA07" w14:textId="0DE5FE50" w:rsidR="00AF3F91" w:rsidRPr="00E51455" w:rsidRDefault="00BF13AD" w:rsidP="003B4EE5">
      <w:pPr>
        <w:pStyle w:val="listdashnospace"/>
        <w:keepNext/>
        <w:numPr>
          <w:ilvl w:val="0"/>
          <w:numId w:val="0"/>
        </w:numPr>
        <w:rPr>
          <w:b/>
          <w:color w:val="000000"/>
          <w:sz w:val="22"/>
          <w:szCs w:val="22"/>
          <w:lang w:val="el-GR"/>
        </w:rPr>
      </w:pPr>
      <w:r w:rsidRPr="00E51455">
        <w:rPr>
          <w:b/>
          <w:color w:val="000000"/>
          <w:sz w:val="22"/>
          <w:szCs w:val="22"/>
          <w:lang w:val="el-GR"/>
        </w:rPr>
        <w:t xml:space="preserve">Οι παρακάτω επιπλέον ανεπιθύμητες ενέργειες έχουν αναφερθεί σε σχέση με την θεραπεία με </w:t>
      </w:r>
      <w:r w:rsidR="00131D62">
        <w:rPr>
          <w:b/>
          <w:color w:val="000000"/>
          <w:sz w:val="22"/>
          <w:szCs w:val="22"/>
          <w:lang w:val="en-US"/>
        </w:rPr>
        <w:t>Eltrombopag</w:t>
      </w:r>
      <w:r w:rsidR="00131D62" w:rsidRPr="00D86932">
        <w:rPr>
          <w:b/>
          <w:color w:val="000000"/>
          <w:sz w:val="22"/>
          <w:szCs w:val="22"/>
          <w:lang w:val="el-GR"/>
        </w:rPr>
        <w:t xml:space="preserve"> </w:t>
      </w:r>
      <w:r w:rsidR="00131D62">
        <w:rPr>
          <w:b/>
          <w:color w:val="000000"/>
          <w:sz w:val="22"/>
          <w:szCs w:val="22"/>
          <w:lang w:val="en-US"/>
        </w:rPr>
        <w:t>Accord</w:t>
      </w:r>
      <w:r w:rsidRPr="00E51455">
        <w:rPr>
          <w:b/>
          <w:color w:val="000000"/>
          <w:sz w:val="22"/>
          <w:szCs w:val="22"/>
          <w:lang w:val="el-GR"/>
        </w:rPr>
        <w:t xml:space="preserve"> σε παιδιά (ηλικίας 1 έως 17 ετών ) </w:t>
      </w:r>
      <w:r w:rsidR="00AF3F91" w:rsidRPr="00E51455">
        <w:rPr>
          <w:b/>
          <w:color w:val="000000"/>
          <w:sz w:val="22"/>
          <w:szCs w:val="22"/>
          <w:lang w:val="el-GR"/>
        </w:rPr>
        <w:t>με ΙΤΡ</w:t>
      </w:r>
      <w:r w:rsidR="00F966D9" w:rsidRPr="00E51455">
        <w:rPr>
          <w:b/>
          <w:color w:val="000000"/>
          <w:sz w:val="22"/>
          <w:szCs w:val="22"/>
          <w:lang w:val="el-GR"/>
        </w:rPr>
        <w:t>:</w:t>
      </w:r>
    </w:p>
    <w:p w14:paraId="59F2EA08" w14:textId="2051FBBC" w:rsidR="00AF3F91" w:rsidRPr="00E51455" w:rsidRDefault="00BF13AD" w:rsidP="003B4EE5">
      <w:pPr>
        <w:pStyle w:val="listdashnospace"/>
        <w:keepNext/>
        <w:numPr>
          <w:ilvl w:val="0"/>
          <w:numId w:val="0"/>
        </w:numPr>
        <w:rPr>
          <w:color w:val="000000"/>
          <w:sz w:val="22"/>
          <w:szCs w:val="22"/>
          <w:lang w:val="el-GR"/>
        </w:rPr>
      </w:pPr>
      <w:r w:rsidRPr="00E51455">
        <w:rPr>
          <w:color w:val="000000"/>
          <w:sz w:val="22"/>
          <w:szCs w:val="22"/>
          <w:lang w:val="el-GR"/>
        </w:rPr>
        <w:t xml:space="preserve">Αν αυτές οι ανεπιθύμητες ενέργειες γίνουν σοβαρές, </w:t>
      </w:r>
      <w:r w:rsidR="005971C5" w:rsidRPr="00E51455">
        <w:rPr>
          <w:color w:val="000000"/>
          <w:sz w:val="22"/>
          <w:szCs w:val="22"/>
          <w:lang w:val="el-GR"/>
        </w:rPr>
        <w:t>παρακαλ</w:t>
      </w:r>
      <w:r w:rsidR="005971C5">
        <w:rPr>
          <w:color w:val="000000"/>
          <w:sz w:val="22"/>
          <w:szCs w:val="22"/>
          <w:lang w:val="el-GR"/>
        </w:rPr>
        <w:t>είστε να</w:t>
      </w:r>
      <w:r w:rsidR="005971C5" w:rsidRPr="00E51455">
        <w:rPr>
          <w:color w:val="000000"/>
          <w:sz w:val="22"/>
          <w:szCs w:val="22"/>
          <w:lang w:val="el-GR"/>
        </w:rPr>
        <w:t xml:space="preserve"> </w:t>
      </w:r>
      <w:r w:rsidRPr="00E51455">
        <w:rPr>
          <w:color w:val="000000"/>
          <w:sz w:val="22"/>
          <w:szCs w:val="22"/>
          <w:lang w:val="el-GR"/>
        </w:rPr>
        <w:t>ενημερώσ</w:t>
      </w:r>
      <w:r w:rsidR="005971C5">
        <w:rPr>
          <w:color w:val="000000"/>
          <w:sz w:val="22"/>
          <w:szCs w:val="22"/>
          <w:lang w:val="el-GR"/>
        </w:rPr>
        <w:t>ε</w:t>
      </w:r>
      <w:r w:rsidRPr="00E51455">
        <w:rPr>
          <w:color w:val="000000"/>
          <w:sz w:val="22"/>
          <w:szCs w:val="22"/>
          <w:lang w:val="el-GR"/>
        </w:rPr>
        <w:t>τε τον γιατρό τον φαρμακοποιό ή τον νοσοκόμο σας</w:t>
      </w:r>
      <w:r w:rsidR="00F966D9" w:rsidRPr="00E51455">
        <w:rPr>
          <w:color w:val="000000"/>
          <w:sz w:val="22"/>
          <w:szCs w:val="22"/>
          <w:lang w:val="el-GR"/>
        </w:rPr>
        <w:t>.</w:t>
      </w:r>
    </w:p>
    <w:p w14:paraId="59F2EA09" w14:textId="77777777" w:rsidR="00BF13AD" w:rsidRPr="00E51455" w:rsidRDefault="00BF13AD" w:rsidP="003B4EE5">
      <w:pPr>
        <w:pStyle w:val="listdashnospace"/>
        <w:keepNext/>
        <w:numPr>
          <w:ilvl w:val="0"/>
          <w:numId w:val="0"/>
        </w:numPr>
        <w:rPr>
          <w:color w:val="000000"/>
          <w:sz w:val="22"/>
          <w:szCs w:val="22"/>
          <w:lang w:val="el-GR"/>
        </w:rPr>
      </w:pPr>
    </w:p>
    <w:p w14:paraId="59F2EA0A" w14:textId="77777777" w:rsidR="00AF3F91" w:rsidRPr="00E51455" w:rsidRDefault="00AF3F91" w:rsidP="003B4EE5">
      <w:pPr>
        <w:pStyle w:val="listdashnospace"/>
        <w:keepNext/>
        <w:numPr>
          <w:ilvl w:val="0"/>
          <w:numId w:val="0"/>
        </w:numPr>
        <w:rPr>
          <w:b/>
          <w:color w:val="000000"/>
          <w:sz w:val="22"/>
          <w:szCs w:val="22"/>
          <w:lang w:val="el-GR"/>
        </w:rPr>
      </w:pPr>
      <w:r w:rsidRPr="00E51455">
        <w:rPr>
          <w:b/>
          <w:color w:val="000000"/>
          <w:sz w:val="22"/>
          <w:szCs w:val="22"/>
          <w:lang w:val="el-GR"/>
        </w:rPr>
        <w:t>Πολύ συχνές ανεπιθύμητες ενέργειες</w:t>
      </w:r>
    </w:p>
    <w:p w14:paraId="59F2EA0B" w14:textId="77777777" w:rsidR="00AF3F91" w:rsidRPr="00E51455" w:rsidRDefault="00AF3F91" w:rsidP="003B4EE5">
      <w:pPr>
        <w:pStyle w:val="listdashnospace"/>
        <w:keepNext/>
        <w:numPr>
          <w:ilvl w:val="0"/>
          <w:numId w:val="0"/>
        </w:numPr>
        <w:rPr>
          <w:color w:val="000000"/>
          <w:sz w:val="22"/>
          <w:szCs w:val="22"/>
          <w:lang w:val="el-GR"/>
        </w:rPr>
      </w:pPr>
      <w:r w:rsidRPr="00E51455">
        <w:rPr>
          <w:color w:val="000000"/>
          <w:sz w:val="22"/>
          <w:szCs w:val="22"/>
          <w:lang w:val="el-GR"/>
        </w:rPr>
        <w:t xml:space="preserve">Αυτές μπορεί να επηρεάσουν </w:t>
      </w:r>
      <w:r w:rsidRPr="00E51455">
        <w:rPr>
          <w:b/>
          <w:bCs/>
          <w:color w:val="000000"/>
          <w:sz w:val="22"/>
          <w:szCs w:val="22"/>
          <w:lang w:val="el-GR"/>
        </w:rPr>
        <w:t>περισσότερα από 1 στα 10</w:t>
      </w:r>
      <w:r w:rsidRPr="00E51455">
        <w:rPr>
          <w:color w:val="000000"/>
          <w:sz w:val="22"/>
          <w:szCs w:val="22"/>
          <w:lang w:val="el-GR"/>
        </w:rPr>
        <w:t> παιδιά</w:t>
      </w:r>
      <w:r w:rsidR="00F966D9" w:rsidRPr="00E51455">
        <w:rPr>
          <w:color w:val="000000"/>
          <w:sz w:val="22"/>
          <w:szCs w:val="22"/>
          <w:lang w:val="el-GR"/>
        </w:rPr>
        <w:t>:</w:t>
      </w:r>
    </w:p>
    <w:p w14:paraId="59F2EA0C" w14:textId="77777777" w:rsidR="00AF3F91" w:rsidRPr="00E51455" w:rsidRDefault="00AF3F91" w:rsidP="003B4EE5">
      <w:pPr>
        <w:pStyle w:val="listdashnospace"/>
        <w:numPr>
          <w:ilvl w:val="0"/>
          <w:numId w:val="58"/>
        </w:numPr>
        <w:ind w:left="567" w:hanging="567"/>
        <w:rPr>
          <w:color w:val="000000"/>
          <w:sz w:val="22"/>
          <w:szCs w:val="22"/>
          <w:lang w:val="el-GR"/>
        </w:rPr>
      </w:pPr>
      <w:r w:rsidRPr="00E51455">
        <w:rPr>
          <w:color w:val="000000"/>
          <w:sz w:val="22"/>
          <w:szCs w:val="22"/>
          <w:lang w:val="el-GR"/>
        </w:rPr>
        <w:t>λοίμωξη στη μύτη, τα ιγμόρεια, το</w:t>
      </w:r>
      <w:r w:rsidR="000220CD" w:rsidRPr="00E51455">
        <w:rPr>
          <w:color w:val="000000"/>
          <w:sz w:val="22"/>
          <w:szCs w:val="22"/>
          <w:lang w:val="el-GR"/>
        </w:rPr>
        <w:t>ν</w:t>
      </w:r>
      <w:r w:rsidRPr="00E51455">
        <w:rPr>
          <w:color w:val="000000"/>
          <w:sz w:val="22"/>
          <w:szCs w:val="22"/>
          <w:lang w:val="el-GR"/>
        </w:rPr>
        <w:t xml:space="preserve"> λαιμό και τους ανώτερους αεραγωγούς, κοινό κρυολόγημα (λοίμωξη του ανώτερου αναπνευστικού συστήματος)</w:t>
      </w:r>
    </w:p>
    <w:p w14:paraId="59F2EA0D" w14:textId="77777777" w:rsidR="006511B3" w:rsidRPr="00E51455" w:rsidRDefault="007318EB" w:rsidP="003B4EE5">
      <w:pPr>
        <w:pStyle w:val="listdashnospace"/>
        <w:numPr>
          <w:ilvl w:val="0"/>
          <w:numId w:val="58"/>
        </w:numPr>
        <w:ind w:left="567" w:hanging="567"/>
        <w:rPr>
          <w:color w:val="000000"/>
          <w:sz w:val="22"/>
          <w:szCs w:val="22"/>
          <w:lang w:val="el-GR"/>
        </w:rPr>
      </w:pPr>
      <w:r w:rsidRPr="00E51455">
        <w:rPr>
          <w:color w:val="000000"/>
          <w:sz w:val="22"/>
          <w:szCs w:val="22"/>
          <w:lang w:val="el-GR"/>
        </w:rPr>
        <w:t>διάρροια</w:t>
      </w:r>
    </w:p>
    <w:p w14:paraId="59F2EA0E" w14:textId="77777777" w:rsidR="007318EB" w:rsidRPr="00E51455" w:rsidRDefault="007318EB" w:rsidP="003B4EE5">
      <w:pPr>
        <w:pStyle w:val="listdashnospace"/>
        <w:numPr>
          <w:ilvl w:val="0"/>
          <w:numId w:val="58"/>
        </w:numPr>
        <w:ind w:left="567" w:hanging="567"/>
        <w:rPr>
          <w:color w:val="000000"/>
          <w:sz w:val="22"/>
          <w:szCs w:val="22"/>
          <w:lang w:val="el-GR"/>
        </w:rPr>
      </w:pPr>
      <w:r w:rsidRPr="00E51455">
        <w:rPr>
          <w:color w:val="000000"/>
          <w:sz w:val="22"/>
          <w:szCs w:val="22"/>
          <w:lang w:val="el-GR"/>
        </w:rPr>
        <w:t>κοιλιακός πόνος</w:t>
      </w:r>
    </w:p>
    <w:p w14:paraId="59F2EA0F" w14:textId="77777777" w:rsidR="007318EB" w:rsidRPr="00E51455" w:rsidRDefault="007318EB" w:rsidP="003B4EE5">
      <w:pPr>
        <w:pStyle w:val="listdashnospace"/>
        <w:numPr>
          <w:ilvl w:val="0"/>
          <w:numId w:val="58"/>
        </w:numPr>
        <w:ind w:left="567" w:hanging="567"/>
        <w:rPr>
          <w:color w:val="000000"/>
          <w:sz w:val="22"/>
          <w:szCs w:val="22"/>
          <w:lang w:val="el-GR"/>
        </w:rPr>
      </w:pPr>
      <w:r w:rsidRPr="00E51455">
        <w:rPr>
          <w:color w:val="000000"/>
          <w:sz w:val="22"/>
          <w:szCs w:val="22"/>
          <w:lang w:val="el-GR"/>
        </w:rPr>
        <w:t>βήχας</w:t>
      </w:r>
    </w:p>
    <w:p w14:paraId="59F2EA10" w14:textId="77777777" w:rsidR="007318EB" w:rsidRPr="00E51455" w:rsidRDefault="007318EB" w:rsidP="003B4EE5">
      <w:pPr>
        <w:pStyle w:val="listdashnospace"/>
        <w:numPr>
          <w:ilvl w:val="0"/>
          <w:numId w:val="58"/>
        </w:numPr>
        <w:ind w:left="567" w:hanging="567"/>
        <w:rPr>
          <w:color w:val="000000"/>
          <w:sz w:val="22"/>
          <w:szCs w:val="22"/>
          <w:lang w:val="el-GR"/>
        </w:rPr>
      </w:pPr>
      <w:r w:rsidRPr="00E51455">
        <w:rPr>
          <w:color w:val="000000"/>
          <w:sz w:val="22"/>
          <w:szCs w:val="22"/>
          <w:lang w:val="el-GR"/>
        </w:rPr>
        <w:t>υψηλή θερμοκρασία</w:t>
      </w:r>
    </w:p>
    <w:p w14:paraId="59F2EA11" w14:textId="77777777" w:rsidR="007318EB" w:rsidRPr="00E51455" w:rsidRDefault="007318EB" w:rsidP="003B4EE5">
      <w:pPr>
        <w:pStyle w:val="listdashnospace"/>
        <w:numPr>
          <w:ilvl w:val="0"/>
          <w:numId w:val="58"/>
        </w:numPr>
        <w:ind w:left="567" w:hanging="567"/>
        <w:rPr>
          <w:color w:val="000000"/>
          <w:sz w:val="22"/>
          <w:szCs w:val="22"/>
          <w:lang w:val="el-GR"/>
        </w:rPr>
      </w:pPr>
      <w:r w:rsidRPr="00E51455">
        <w:rPr>
          <w:color w:val="000000"/>
          <w:sz w:val="22"/>
          <w:szCs w:val="22"/>
          <w:lang w:val="el-GR"/>
        </w:rPr>
        <w:t>αίσθημα αδιαθεσίας (ναυτία)</w:t>
      </w:r>
    </w:p>
    <w:p w14:paraId="59F2EA12" w14:textId="77777777" w:rsidR="00AF3F91" w:rsidRPr="00E51455" w:rsidRDefault="00AF3F91" w:rsidP="003B4EE5">
      <w:pPr>
        <w:pStyle w:val="listdashnospace"/>
        <w:numPr>
          <w:ilvl w:val="0"/>
          <w:numId w:val="0"/>
        </w:numPr>
        <w:rPr>
          <w:color w:val="000000"/>
          <w:sz w:val="22"/>
          <w:szCs w:val="22"/>
          <w:lang w:val="el-GR"/>
        </w:rPr>
      </w:pPr>
    </w:p>
    <w:p w14:paraId="59F2EA13" w14:textId="77777777" w:rsidR="00AF3F91" w:rsidRPr="00E51455" w:rsidRDefault="00AF3F91" w:rsidP="003B4EE5">
      <w:pPr>
        <w:pStyle w:val="listdashnospace"/>
        <w:keepNext/>
        <w:numPr>
          <w:ilvl w:val="0"/>
          <w:numId w:val="0"/>
        </w:numPr>
        <w:rPr>
          <w:b/>
          <w:color w:val="000000"/>
          <w:sz w:val="22"/>
          <w:szCs w:val="22"/>
          <w:lang w:val="el-GR"/>
        </w:rPr>
      </w:pPr>
      <w:r w:rsidRPr="00E51455">
        <w:rPr>
          <w:b/>
          <w:color w:val="000000"/>
          <w:sz w:val="22"/>
          <w:szCs w:val="22"/>
          <w:lang w:val="el-GR"/>
        </w:rPr>
        <w:t>Συχνές ανεπιθύμητες ενέργειες</w:t>
      </w:r>
    </w:p>
    <w:p w14:paraId="59F2EA14" w14:textId="77777777" w:rsidR="00AF3F91" w:rsidRPr="00E51455" w:rsidRDefault="00AF3F91" w:rsidP="003B4EE5">
      <w:pPr>
        <w:pStyle w:val="listdashnospace"/>
        <w:keepNext/>
        <w:numPr>
          <w:ilvl w:val="0"/>
          <w:numId w:val="0"/>
        </w:numPr>
        <w:rPr>
          <w:color w:val="000000"/>
          <w:sz w:val="22"/>
          <w:szCs w:val="22"/>
          <w:lang w:val="el-GR"/>
        </w:rPr>
      </w:pPr>
      <w:r w:rsidRPr="00E51455">
        <w:rPr>
          <w:color w:val="000000"/>
          <w:sz w:val="22"/>
          <w:szCs w:val="22"/>
          <w:lang w:val="el-GR"/>
        </w:rPr>
        <w:t xml:space="preserve">Αυτές μπορεί να επηρεάσουν </w:t>
      </w:r>
      <w:r w:rsidRPr="00E51455">
        <w:rPr>
          <w:b/>
          <w:bCs/>
          <w:color w:val="000000"/>
          <w:sz w:val="22"/>
          <w:szCs w:val="22"/>
          <w:lang w:val="el-GR"/>
        </w:rPr>
        <w:t>έως 1 στα 10</w:t>
      </w:r>
      <w:r w:rsidRPr="00E51455">
        <w:rPr>
          <w:color w:val="000000"/>
          <w:sz w:val="22"/>
          <w:szCs w:val="22"/>
          <w:lang w:val="el-GR"/>
        </w:rPr>
        <w:t> παιδιά</w:t>
      </w:r>
      <w:r w:rsidR="00F966D9" w:rsidRPr="00E51455">
        <w:rPr>
          <w:color w:val="000000"/>
          <w:sz w:val="22"/>
          <w:szCs w:val="22"/>
          <w:lang w:val="el-GR"/>
        </w:rPr>
        <w:t>:</w:t>
      </w:r>
    </w:p>
    <w:p w14:paraId="59F2EA15" w14:textId="77777777" w:rsidR="00AF3F91" w:rsidRPr="00E51455" w:rsidRDefault="00AF3F91" w:rsidP="003B4EE5">
      <w:pPr>
        <w:pStyle w:val="listdashnospace"/>
        <w:numPr>
          <w:ilvl w:val="0"/>
          <w:numId w:val="43"/>
        </w:numPr>
        <w:tabs>
          <w:tab w:val="clear" w:pos="747"/>
          <w:tab w:val="num" w:pos="567"/>
        </w:tabs>
        <w:ind w:left="567"/>
        <w:rPr>
          <w:color w:val="000000"/>
          <w:sz w:val="22"/>
          <w:szCs w:val="22"/>
          <w:lang w:val="el-GR"/>
        </w:rPr>
      </w:pPr>
      <w:r w:rsidRPr="00E51455">
        <w:rPr>
          <w:color w:val="000000"/>
          <w:sz w:val="22"/>
          <w:szCs w:val="22"/>
          <w:lang w:val="el-GR"/>
        </w:rPr>
        <w:t>δυσκολία στον ύπνο (αϋπνία)</w:t>
      </w:r>
    </w:p>
    <w:p w14:paraId="59F2EA16" w14:textId="77777777" w:rsidR="00AF3F91" w:rsidRPr="00E51455" w:rsidRDefault="00AF3F91" w:rsidP="003B4EE5">
      <w:pPr>
        <w:pStyle w:val="listdashnospace"/>
        <w:numPr>
          <w:ilvl w:val="0"/>
          <w:numId w:val="43"/>
        </w:numPr>
        <w:tabs>
          <w:tab w:val="clear" w:pos="747"/>
          <w:tab w:val="num" w:pos="567"/>
        </w:tabs>
        <w:ind w:left="567"/>
        <w:rPr>
          <w:color w:val="000000"/>
          <w:sz w:val="22"/>
          <w:szCs w:val="22"/>
          <w:lang w:val="el-GR"/>
        </w:rPr>
      </w:pPr>
      <w:r w:rsidRPr="00E51455">
        <w:rPr>
          <w:color w:val="000000"/>
          <w:sz w:val="22"/>
          <w:szCs w:val="22"/>
          <w:lang w:val="el-GR"/>
        </w:rPr>
        <w:t>πονόδοντος</w:t>
      </w:r>
    </w:p>
    <w:p w14:paraId="59F2EA17" w14:textId="77777777" w:rsidR="00AF3F91" w:rsidRPr="00E51455" w:rsidRDefault="00AF3F91" w:rsidP="003B4EE5">
      <w:pPr>
        <w:pStyle w:val="listdashnospace"/>
        <w:numPr>
          <w:ilvl w:val="0"/>
          <w:numId w:val="43"/>
        </w:numPr>
        <w:tabs>
          <w:tab w:val="clear" w:pos="747"/>
          <w:tab w:val="num" w:pos="567"/>
        </w:tabs>
        <w:ind w:left="567"/>
        <w:rPr>
          <w:color w:val="000000"/>
          <w:sz w:val="22"/>
          <w:szCs w:val="22"/>
          <w:lang w:val="el-GR"/>
        </w:rPr>
      </w:pPr>
      <w:r w:rsidRPr="00E51455">
        <w:rPr>
          <w:color w:val="000000"/>
          <w:sz w:val="22"/>
          <w:szCs w:val="22"/>
          <w:lang w:val="el-GR"/>
        </w:rPr>
        <w:t>πόνος στην μύτη και το λαιμό</w:t>
      </w:r>
    </w:p>
    <w:p w14:paraId="59F2EA18" w14:textId="77777777" w:rsidR="00AF3F91" w:rsidRPr="00E51455" w:rsidRDefault="00AF3F91" w:rsidP="003B4EE5">
      <w:pPr>
        <w:pStyle w:val="listdashnospace"/>
        <w:numPr>
          <w:ilvl w:val="0"/>
          <w:numId w:val="43"/>
        </w:numPr>
        <w:tabs>
          <w:tab w:val="clear" w:pos="747"/>
          <w:tab w:val="num" w:pos="567"/>
        </w:tabs>
        <w:ind w:left="567"/>
        <w:rPr>
          <w:color w:val="000000"/>
          <w:sz w:val="22"/>
          <w:szCs w:val="22"/>
          <w:lang w:val="el-GR"/>
        </w:rPr>
      </w:pPr>
      <w:r w:rsidRPr="00E51455">
        <w:rPr>
          <w:color w:val="000000"/>
          <w:sz w:val="22"/>
          <w:szCs w:val="22"/>
          <w:lang w:val="el-GR"/>
        </w:rPr>
        <w:t>φαγούρα, ρινική καταρροή ή βουλωμένη μύτη</w:t>
      </w:r>
    </w:p>
    <w:p w14:paraId="59F2EA19" w14:textId="77777777" w:rsidR="007318EB" w:rsidRPr="00E51455" w:rsidRDefault="007318EB" w:rsidP="003B4EE5">
      <w:pPr>
        <w:numPr>
          <w:ilvl w:val="0"/>
          <w:numId w:val="43"/>
        </w:numPr>
        <w:tabs>
          <w:tab w:val="clear" w:pos="567"/>
          <w:tab w:val="clear" w:pos="747"/>
        </w:tabs>
        <w:ind w:left="567"/>
        <w:rPr>
          <w:color w:val="000000"/>
          <w:szCs w:val="22"/>
          <w:lang w:val="el-GR"/>
        </w:rPr>
      </w:pPr>
      <w:r w:rsidRPr="00E51455">
        <w:rPr>
          <w:color w:val="000000"/>
          <w:szCs w:val="22"/>
          <w:lang w:val="el-GR"/>
        </w:rPr>
        <w:t>πονόλαιμος, μύτη που τρέχει, ρινική συμφόρηση και φτέρνισμα</w:t>
      </w:r>
    </w:p>
    <w:p w14:paraId="59F2EA1A" w14:textId="77777777" w:rsidR="007318EB" w:rsidRPr="00E51455" w:rsidRDefault="007318EB" w:rsidP="003B4EE5">
      <w:pPr>
        <w:pStyle w:val="listdashnospace"/>
        <w:numPr>
          <w:ilvl w:val="0"/>
          <w:numId w:val="43"/>
        </w:numPr>
        <w:tabs>
          <w:tab w:val="clear" w:pos="747"/>
          <w:tab w:val="num" w:pos="567"/>
        </w:tabs>
        <w:ind w:left="567"/>
        <w:rPr>
          <w:color w:val="000000"/>
          <w:sz w:val="22"/>
          <w:szCs w:val="22"/>
          <w:lang w:val="el-GR"/>
        </w:rPr>
      </w:pPr>
      <w:r w:rsidRPr="00E51455">
        <w:rPr>
          <w:color w:val="000000"/>
          <w:sz w:val="22"/>
          <w:szCs w:val="22"/>
          <w:lang w:val="el-GR"/>
        </w:rPr>
        <w:t>προβλήματα στο στόμα που περιλαμβάνουν ξηροστομία, πόνο στο στόμα, ευαίσθητη γλώσσα, ούλα που αιμορραγούν έλκη στο στόμα</w:t>
      </w:r>
    </w:p>
    <w:p w14:paraId="59F2EA1B" w14:textId="77777777" w:rsidR="007318EB" w:rsidRPr="00E51455" w:rsidRDefault="007318EB" w:rsidP="003B4EE5">
      <w:pPr>
        <w:spacing w:line="240" w:lineRule="auto"/>
        <w:rPr>
          <w:color w:val="000000"/>
          <w:szCs w:val="22"/>
          <w:lang w:val="el-GR"/>
        </w:rPr>
      </w:pPr>
    </w:p>
    <w:p w14:paraId="59F2EA1C" w14:textId="690668DD" w:rsidR="007318EB" w:rsidRPr="00E51455" w:rsidRDefault="007318EB" w:rsidP="003B4EE5">
      <w:pPr>
        <w:keepNext/>
        <w:spacing w:line="240" w:lineRule="auto"/>
        <w:rPr>
          <w:b/>
          <w:color w:val="000000"/>
          <w:szCs w:val="22"/>
          <w:lang w:val="el-GR"/>
        </w:rPr>
      </w:pPr>
      <w:r w:rsidRPr="00E51455">
        <w:rPr>
          <w:b/>
          <w:color w:val="000000"/>
          <w:szCs w:val="22"/>
          <w:lang w:val="el-GR"/>
        </w:rPr>
        <w:t xml:space="preserve">Οι παρακάτω επιπλέον ανεπιθύμητες ενέργειες έχουν αναφερθεί σε σχέση με την θεραπεία με </w:t>
      </w:r>
      <w:r w:rsidR="00131D62">
        <w:rPr>
          <w:b/>
          <w:color w:val="000000"/>
          <w:szCs w:val="22"/>
          <w:lang w:val="en-US"/>
        </w:rPr>
        <w:t>Eltrombopag</w:t>
      </w:r>
      <w:r w:rsidR="00131D62" w:rsidRPr="00D86932">
        <w:rPr>
          <w:b/>
          <w:color w:val="000000"/>
          <w:szCs w:val="22"/>
          <w:lang w:val="el-GR"/>
        </w:rPr>
        <w:t xml:space="preserve"> </w:t>
      </w:r>
      <w:r w:rsidR="00131D62">
        <w:rPr>
          <w:b/>
          <w:color w:val="000000"/>
          <w:szCs w:val="22"/>
          <w:lang w:val="en-US"/>
        </w:rPr>
        <w:t>Accord</w:t>
      </w:r>
      <w:r w:rsidRPr="00E51455">
        <w:rPr>
          <w:b/>
          <w:color w:val="000000"/>
          <w:szCs w:val="22"/>
          <w:lang w:val="el-GR"/>
        </w:rPr>
        <w:t xml:space="preserve"> σε συνδυασμό με πεγκιντερφερόνη</w:t>
      </w:r>
      <w:r w:rsidR="006B61FA" w:rsidRPr="00E51455">
        <w:rPr>
          <w:b/>
          <w:color w:val="000000"/>
          <w:szCs w:val="22"/>
          <w:lang w:val="el-GR"/>
        </w:rPr>
        <w:t xml:space="preserve"> </w:t>
      </w:r>
      <w:r w:rsidRPr="00E51455">
        <w:rPr>
          <w:b/>
          <w:color w:val="000000"/>
          <w:szCs w:val="22"/>
          <w:lang w:val="el-GR"/>
        </w:rPr>
        <w:t>και ρ</w:t>
      </w:r>
      <w:r w:rsidR="007E1FFF">
        <w:rPr>
          <w:b/>
          <w:color w:val="000000"/>
          <w:szCs w:val="22"/>
          <w:lang w:val="el-GR"/>
        </w:rPr>
        <w:t>ι</w:t>
      </w:r>
      <w:r w:rsidRPr="00E51455">
        <w:rPr>
          <w:b/>
          <w:color w:val="000000"/>
          <w:szCs w:val="22"/>
          <w:lang w:val="el-GR"/>
        </w:rPr>
        <w:t>μπαβιρίνη σε ασθενείς με HCV:</w:t>
      </w:r>
    </w:p>
    <w:p w14:paraId="59F2EA1D" w14:textId="77777777" w:rsidR="00066970" w:rsidRPr="00E51455" w:rsidRDefault="00066970" w:rsidP="003B4EE5">
      <w:pPr>
        <w:keepNext/>
        <w:spacing w:line="240" w:lineRule="auto"/>
        <w:rPr>
          <w:color w:val="000000"/>
          <w:szCs w:val="22"/>
          <w:lang w:val="el-GR"/>
        </w:rPr>
      </w:pPr>
    </w:p>
    <w:p w14:paraId="59F2EA1E" w14:textId="77777777" w:rsidR="00066970" w:rsidRPr="00E51455" w:rsidRDefault="00066970" w:rsidP="003B4EE5">
      <w:pPr>
        <w:keepNext/>
        <w:spacing w:line="240" w:lineRule="auto"/>
        <w:rPr>
          <w:b/>
          <w:color w:val="000000"/>
          <w:szCs w:val="22"/>
          <w:lang w:val="el-GR"/>
        </w:rPr>
      </w:pPr>
      <w:r w:rsidRPr="00E51455">
        <w:rPr>
          <w:b/>
          <w:color w:val="000000"/>
          <w:szCs w:val="22"/>
          <w:lang w:val="el-GR"/>
        </w:rPr>
        <w:t>Πολύ συχνές ανεπιθύμητες ενέργειες</w:t>
      </w:r>
    </w:p>
    <w:p w14:paraId="59F2EA1F" w14:textId="77777777" w:rsidR="00066970" w:rsidRPr="00E51455" w:rsidRDefault="00066970" w:rsidP="003B4EE5">
      <w:pPr>
        <w:keepNext/>
        <w:spacing w:line="240" w:lineRule="auto"/>
        <w:rPr>
          <w:color w:val="000000"/>
          <w:szCs w:val="22"/>
          <w:lang w:val="el-GR"/>
        </w:rPr>
      </w:pPr>
      <w:r w:rsidRPr="00E51455">
        <w:rPr>
          <w:color w:val="000000"/>
          <w:szCs w:val="22"/>
          <w:lang w:val="el-GR"/>
        </w:rPr>
        <w:t xml:space="preserve">Αυτές μπορεί να επηρεάσουν </w:t>
      </w:r>
      <w:r w:rsidRPr="00E51455">
        <w:rPr>
          <w:b/>
          <w:bCs/>
          <w:color w:val="000000"/>
          <w:szCs w:val="22"/>
          <w:lang w:val="el-GR"/>
        </w:rPr>
        <w:t>περισσότερα από 1 στα 10</w:t>
      </w:r>
      <w:r w:rsidR="00F9768F" w:rsidRPr="00E51455">
        <w:rPr>
          <w:color w:val="000000"/>
          <w:szCs w:val="22"/>
          <w:lang w:val="el-GR"/>
        </w:rPr>
        <w:t> άτομα:</w:t>
      </w:r>
    </w:p>
    <w:p w14:paraId="59F2EA20" w14:textId="77777777" w:rsidR="00066970" w:rsidRPr="00E51455" w:rsidRDefault="00066970" w:rsidP="003B4EE5">
      <w:pPr>
        <w:pStyle w:val="listdashnospace"/>
        <w:numPr>
          <w:ilvl w:val="0"/>
          <w:numId w:val="30"/>
        </w:numPr>
        <w:tabs>
          <w:tab w:val="clear" w:pos="747"/>
        </w:tabs>
        <w:ind w:left="567"/>
        <w:rPr>
          <w:color w:val="000000"/>
          <w:sz w:val="22"/>
          <w:szCs w:val="22"/>
        </w:rPr>
      </w:pPr>
      <w:r w:rsidRPr="00E51455">
        <w:rPr>
          <w:color w:val="000000"/>
          <w:sz w:val="22"/>
          <w:szCs w:val="22"/>
          <w:lang w:val="el-GR"/>
        </w:rPr>
        <w:t>κεφαλαλγία</w:t>
      </w:r>
    </w:p>
    <w:p w14:paraId="59F2EA21" w14:textId="5F3226B0" w:rsidR="00066970" w:rsidRPr="00E51455" w:rsidRDefault="00D86C0C" w:rsidP="003B4EE5">
      <w:pPr>
        <w:pStyle w:val="listdashnospace"/>
        <w:numPr>
          <w:ilvl w:val="0"/>
          <w:numId w:val="30"/>
        </w:numPr>
        <w:tabs>
          <w:tab w:val="clear" w:pos="747"/>
        </w:tabs>
        <w:ind w:left="567"/>
        <w:rPr>
          <w:color w:val="000000"/>
          <w:sz w:val="22"/>
          <w:szCs w:val="22"/>
        </w:rPr>
      </w:pPr>
      <w:r w:rsidRPr="00E51455">
        <w:rPr>
          <w:color w:val="000000"/>
          <w:sz w:val="22"/>
          <w:szCs w:val="22"/>
          <w:lang w:val="el-GR"/>
        </w:rPr>
        <w:t xml:space="preserve">απώλεια </w:t>
      </w:r>
      <w:r w:rsidR="00066970" w:rsidRPr="00E51455">
        <w:rPr>
          <w:color w:val="000000"/>
          <w:sz w:val="22"/>
          <w:szCs w:val="22"/>
          <w:lang w:val="el-GR"/>
        </w:rPr>
        <w:t>όρεξη</w:t>
      </w:r>
      <w:r w:rsidRPr="00E51455">
        <w:rPr>
          <w:color w:val="000000"/>
          <w:sz w:val="22"/>
          <w:szCs w:val="22"/>
          <w:lang w:val="el-GR"/>
        </w:rPr>
        <w:t>ς</w:t>
      </w:r>
    </w:p>
    <w:p w14:paraId="59F2EA22" w14:textId="77777777" w:rsidR="00066970" w:rsidRPr="00E51455" w:rsidRDefault="00066970" w:rsidP="003B4EE5">
      <w:pPr>
        <w:pStyle w:val="listdashnospace"/>
        <w:numPr>
          <w:ilvl w:val="0"/>
          <w:numId w:val="30"/>
        </w:numPr>
        <w:tabs>
          <w:tab w:val="clear" w:pos="747"/>
        </w:tabs>
        <w:ind w:left="567"/>
        <w:rPr>
          <w:color w:val="000000"/>
          <w:sz w:val="22"/>
          <w:szCs w:val="22"/>
        </w:rPr>
      </w:pPr>
      <w:r w:rsidRPr="00E51455">
        <w:rPr>
          <w:color w:val="000000"/>
          <w:sz w:val="22"/>
          <w:szCs w:val="22"/>
          <w:lang w:val="el-GR"/>
        </w:rPr>
        <w:t>βήχα</w:t>
      </w:r>
      <w:r w:rsidR="007318EB" w:rsidRPr="00E51455">
        <w:rPr>
          <w:color w:val="000000"/>
          <w:sz w:val="22"/>
          <w:szCs w:val="22"/>
          <w:lang w:val="el-GR"/>
        </w:rPr>
        <w:t>ς</w:t>
      </w:r>
    </w:p>
    <w:p w14:paraId="59F2EA23" w14:textId="77777777" w:rsidR="00066970" w:rsidRPr="00E51455" w:rsidRDefault="00066970" w:rsidP="003B4EE5">
      <w:pPr>
        <w:pStyle w:val="listdashnospace"/>
        <w:numPr>
          <w:ilvl w:val="0"/>
          <w:numId w:val="30"/>
        </w:numPr>
        <w:tabs>
          <w:tab w:val="clear" w:pos="747"/>
        </w:tabs>
        <w:ind w:left="567"/>
        <w:rPr>
          <w:color w:val="000000"/>
          <w:sz w:val="22"/>
          <w:szCs w:val="22"/>
        </w:rPr>
      </w:pPr>
      <w:r w:rsidRPr="00E51455">
        <w:rPr>
          <w:color w:val="000000"/>
          <w:sz w:val="22"/>
          <w:szCs w:val="22"/>
          <w:lang w:val="el-GR"/>
        </w:rPr>
        <w:lastRenderedPageBreak/>
        <w:t>αίσθημα αδιαθεσίας</w:t>
      </w:r>
      <w:r w:rsidRPr="00E51455">
        <w:rPr>
          <w:color w:val="000000"/>
          <w:sz w:val="22"/>
          <w:szCs w:val="22"/>
        </w:rPr>
        <w:t xml:space="preserve"> (</w:t>
      </w:r>
      <w:r w:rsidRPr="00E51455">
        <w:rPr>
          <w:color w:val="000000"/>
          <w:sz w:val="22"/>
          <w:szCs w:val="22"/>
          <w:lang w:val="el-GR"/>
        </w:rPr>
        <w:t>ναυτία</w:t>
      </w:r>
      <w:r w:rsidRPr="00E51455">
        <w:rPr>
          <w:color w:val="000000"/>
          <w:sz w:val="22"/>
          <w:szCs w:val="22"/>
        </w:rPr>
        <w:t xml:space="preserve">), </w:t>
      </w:r>
      <w:r w:rsidRPr="00E51455">
        <w:rPr>
          <w:color w:val="000000"/>
          <w:sz w:val="22"/>
          <w:szCs w:val="22"/>
          <w:lang w:val="el-GR"/>
        </w:rPr>
        <w:t>διάρροια</w:t>
      </w:r>
    </w:p>
    <w:p w14:paraId="59F2EA24" w14:textId="77777777" w:rsidR="007318EB" w:rsidRPr="00E51455" w:rsidRDefault="00066970" w:rsidP="003B4EE5">
      <w:pPr>
        <w:pStyle w:val="listdashnospace"/>
        <w:numPr>
          <w:ilvl w:val="0"/>
          <w:numId w:val="30"/>
        </w:numPr>
        <w:tabs>
          <w:tab w:val="clear" w:pos="747"/>
        </w:tabs>
        <w:ind w:left="567"/>
        <w:rPr>
          <w:color w:val="000000"/>
          <w:sz w:val="22"/>
          <w:szCs w:val="22"/>
          <w:lang w:val="el-GR"/>
        </w:rPr>
      </w:pPr>
      <w:r w:rsidRPr="00E51455">
        <w:rPr>
          <w:color w:val="000000"/>
          <w:sz w:val="22"/>
          <w:szCs w:val="22"/>
          <w:lang w:val="el-GR"/>
        </w:rPr>
        <w:t xml:space="preserve">πόνος στους </w:t>
      </w:r>
      <w:r w:rsidR="0059323E" w:rsidRPr="00E51455">
        <w:rPr>
          <w:color w:val="000000"/>
          <w:sz w:val="22"/>
          <w:szCs w:val="22"/>
          <w:lang w:val="el-GR"/>
        </w:rPr>
        <w:t>μύες</w:t>
      </w:r>
      <w:r w:rsidRPr="00E51455">
        <w:rPr>
          <w:color w:val="000000"/>
          <w:sz w:val="22"/>
          <w:szCs w:val="22"/>
          <w:lang w:val="el-GR"/>
        </w:rPr>
        <w:t xml:space="preserve">, </w:t>
      </w:r>
      <w:r w:rsidR="006B61FA" w:rsidRPr="00E51455">
        <w:rPr>
          <w:color w:val="000000"/>
          <w:sz w:val="22"/>
          <w:szCs w:val="22"/>
          <w:lang w:val="el-GR"/>
        </w:rPr>
        <w:t>μυϊκή</w:t>
      </w:r>
      <w:r w:rsidR="007318EB" w:rsidRPr="00E51455">
        <w:rPr>
          <w:color w:val="000000"/>
          <w:sz w:val="22"/>
          <w:szCs w:val="22"/>
          <w:lang w:val="el-GR"/>
        </w:rPr>
        <w:t xml:space="preserve"> αδυναμία</w:t>
      </w:r>
    </w:p>
    <w:p w14:paraId="59F2EA25" w14:textId="77777777" w:rsidR="007318EB" w:rsidRPr="00E51455" w:rsidRDefault="00066970" w:rsidP="003B4EE5">
      <w:pPr>
        <w:pStyle w:val="listdashnospace"/>
        <w:numPr>
          <w:ilvl w:val="0"/>
          <w:numId w:val="30"/>
        </w:numPr>
        <w:tabs>
          <w:tab w:val="clear" w:pos="747"/>
        </w:tabs>
        <w:ind w:left="567"/>
        <w:rPr>
          <w:color w:val="000000"/>
          <w:sz w:val="22"/>
          <w:szCs w:val="22"/>
          <w:lang w:val="el-GR"/>
        </w:rPr>
      </w:pPr>
      <w:r w:rsidRPr="00E51455">
        <w:rPr>
          <w:color w:val="000000"/>
          <w:sz w:val="22"/>
          <w:szCs w:val="22"/>
          <w:lang w:val="el-GR"/>
        </w:rPr>
        <w:t>φαγούρα</w:t>
      </w:r>
    </w:p>
    <w:p w14:paraId="217E341D" w14:textId="77777777" w:rsidR="00D86C0C" w:rsidRPr="00E51455" w:rsidRDefault="00D86C0C" w:rsidP="003B4EE5">
      <w:pPr>
        <w:pStyle w:val="listdashnospace"/>
        <w:numPr>
          <w:ilvl w:val="0"/>
          <w:numId w:val="30"/>
        </w:numPr>
        <w:tabs>
          <w:tab w:val="clear" w:pos="747"/>
        </w:tabs>
        <w:ind w:left="567"/>
        <w:rPr>
          <w:color w:val="000000"/>
          <w:sz w:val="22"/>
          <w:szCs w:val="22"/>
          <w:lang w:val="el-GR"/>
        </w:rPr>
      </w:pPr>
      <w:r w:rsidRPr="00E51455">
        <w:rPr>
          <w:color w:val="000000"/>
          <w:sz w:val="22"/>
          <w:szCs w:val="22"/>
          <w:lang w:val="el-GR"/>
        </w:rPr>
        <w:t>αίσθημα κόπωσης</w:t>
      </w:r>
    </w:p>
    <w:p w14:paraId="59F2EA27" w14:textId="7198C9D2" w:rsidR="007318EB" w:rsidRPr="00E51455" w:rsidRDefault="00D86C0C" w:rsidP="003B4EE5">
      <w:pPr>
        <w:pStyle w:val="listdashnospace"/>
        <w:numPr>
          <w:ilvl w:val="0"/>
          <w:numId w:val="30"/>
        </w:numPr>
        <w:tabs>
          <w:tab w:val="clear" w:pos="747"/>
        </w:tabs>
        <w:ind w:left="567"/>
        <w:rPr>
          <w:color w:val="000000"/>
          <w:sz w:val="22"/>
          <w:szCs w:val="22"/>
          <w:lang w:val="el-GR"/>
        </w:rPr>
      </w:pPr>
      <w:r w:rsidRPr="00E51455">
        <w:rPr>
          <w:color w:val="000000"/>
          <w:sz w:val="22"/>
          <w:szCs w:val="22"/>
          <w:lang w:val="el-GR"/>
        </w:rPr>
        <w:t>πυρετός</w:t>
      </w:r>
    </w:p>
    <w:p w14:paraId="59F2EA28" w14:textId="77777777" w:rsidR="007318EB" w:rsidRPr="00E51455" w:rsidRDefault="00066970" w:rsidP="003B4EE5">
      <w:pPr>
        <w:pStyle w:val="listdashnospace"/>
        <w:numPr>
          <w:ilvl w:val="0"/>
          <w:numId w:val="30"/>
        </w:numPr>
        <w:tabs>
          <w:tab w:val="clear" w:pos="747"/>
        </w:tabs>
        <w:ind w:left="567"/>
        <w:rPr>
          <w:color w:val="000000"/>
          <w:sz w:val="22"/>
          <w:szCs w:val="22"/>
          <w:lang w:val="el-GR"/>
        </w:rPr>
      </w:pPr>
      <w:r w:rsidRPr="00E51455">
        <w:rPr>
          <w:color w:val="000000"/>
          <w:sz w:val="22"/>
          <w:szCs w:val="22"/>
          <w:lang w:val="el-GR"/>
        </w:rPr>
        <w:t>ασυνήθιστη τριχόπτωση</w:t>
      </w:r>
    </w:p>
    <w:p w14:paraId="59F2EA29" w14:textId="77777777" w:rsidR="007318EB" w:rsidRPr="00E51455" w:rsidRDefault="00066970" w:rsidP="003B4EE5">
      <w:pPr>
        <w:pStyle w:val="listdashnospace"/>
        <w:numPr>
          <w:ilvl w:val="0"/>
          <w:numId w:val="30"/>
        </w:numPr>
        <w:tabs>
          <w:tab w:val="clear" w:pos="747"/>
        </w:tabs>
        <w:ind w:left="567"/>
        <w:rPr>
          <w:color w:val="000000"/>
          <w:sz w:val="22"/>
          <w:szCs w:val="22"/>
          <w:lang w:val="el-GR"/>
        </w:rPr>
      </w:pPr>
      <w:r w:rsidRPr="00E51455">
        <w:rPr>
          <w:color w:val="000000"/>
          <w:sz w:val="22"/>
          <w:szCs w:val="22"/>
          <w:lang w:val="el-GR"/>
        </w:rPr>
        <w:t>αίσθημα αδυναμίας</w:t>
      </w:r>
    </w:p>
    <w:p w14:paraId="59F2EA2A" w14:textId="77777777" w:rsidR="007318EB" w:rsidRPr="00E51455" w:rsidRDefault="00066970" w:rsidP="003B4EE5">
      <w:pPr>
        <w:pStyle w:val="listdashnospace"/>
        <w:numPr>
          <w:ilvl w:val="0"/>
          <w:numId w:val="30"/>
        </w:numPr>
        <w:tabs>
          <w:tab w:val="clear" w:pos="747"/>
        </w:tabs>
        <w:ind w:left="567"/>
        <w:rPr>
          <w:color w:val="000000"/>
          <w:sz w:val="22"/>
          <w:szCs w:val="22"/>
          <w:lang w:val="el-GR"/>
        </w:rPr>
      </w:pPr>
      <w:r w:rsidRPr="00E51455">
        <w:rPr>
          <w:color w:val="000000"/>
          <w:sz w:val="22"/>
          <w:szCs w:val="22"/>
          <w:lang w:val="el-GR"/>
        </w:rPr>
        <w:t xml:space="preserve">νόσος που μοιάζει με </w:t>
      </w:r>
      <w:r w:rsidR="006B61FA" w:rsidRPr="00E51455">
        <w:rPr>
          <w:color w:val="000000"/>
          <w:sz w:val="22"/>
          <w:szCs w:val="22"/>
          <w:lang w:val="el-GR"/>
        </w:rPr>
        <w:t>γρίπη</w:t>
      </w:r>
    </w:p>
    <w:p w14:paraId="59F2EA2B" w14:textId="77777777" w:rsidR="007318EB" w:rsidRPr="00E51455" w:rsidRDefault="00066970" w:rsidP="003B4EE5">
      <w:pPr>
        <w:pStyle w:val="listdashnospace"/>
        <w:numPr>
          <w:ilvl w:val="0"/>
          <w:numId w:val="30"/>
        </w:numPr>
        <w:tabs>
          <w:tab w:val="clear" w:pos="747"/>
        </w:tabs>
        <w:ind w:left="567"/>
        <w:rPr>
          <w:color w:val="000000"/>
          <w:sz w:val="22"/>
          <w:szCs w:val="22"/>
          <w:lang w:val="el-GR"/>
        </w:rPr>
      </w:pPr>
      <w:r w:rsidRPr="00E51455">
        <w:rPr>
          <w:color w:val="000000"/>
          <w:sz w:val="22"/>
          <w:szCs w:val="22"/>
          <w:lang w:val="el-GR"/>
        </w:rPr>
        <w:t>πρήξιμο των χεριών ή των ποδιών</w:t>
      </w:r>
    </w:p>
    <w:p w14:paraId="59F2EA2C" w14:textId="77777777" w:rsidR="00066970" w:rsidRPr="00E51455" w:rsidRDefault="00066970" w:rsidP="003B4EE5">
      <w:pPr>
        <w:pStyle w:val="listdashnospace"/>
        <w:numPr>
          <w:ilvl w:val="0"/>
          <w:numId w:val="30"/>
        </w:numPr>
        <w:tabs>
          <w:tab w:val="clear" w:pos="747"/>
        </w:tabs>
        <w:ind w:left="567"/>
        <w:rPr>
          <w:color w:val="000000"/>
          <w:sz w:val="22"/>
          <w:szCs w:val="22"/>
          <w:lang w:val="el-GR"/>
        </w:rPr>
      </w:pPr>
      <w:r w:rsidRPr="00E51455">
        <w:rPr>
          <w:color w:val="000000"/>
          <w:sz w:val="22"/>
          <w:szCs w:val="22"/>
          <w:lang w:val="el-GR"/>
        </w:rPr>
        <w:t>ρίγη</w:t>
      </w:r>
    </w:p>
    <w:p w14:paraId="59F2EA2D" w14:textId="77777777" w:rsidR="00066970" w:rsidRPr="00E51455" w:rsidRDefault="00066970" w:rsidP="003B4EE5">
      <w:pPr>
        <w:pStyle w:val="listdashnospace"/>
        <w:numPr>
          <w:ilvl w:val="0"/>
          <w:numId w:val="0"/>
        </w:numPr>
        <w:rPr>
          <w:color w:val="000000"/>
          <w:sz w:val="22"/>
          <w:szCs w:val="22"/>
          <w:lang w:val="el-GR"/>
        </w:rPr>
      </w:pPr>
    </w:p>
    <w:p w14:paraId="59F2EA2E" w14:textId="77777777" w:rsidR="00A77302" w:rsidRPr="00E51455" w:rsidRDefault="00066970" w:rsidP="003B4EE5">
      <w:pPr>
        <w:pStyle w:val="listdashnospace"/>
        <w:keepNext/>
        <w:numPr>
          <w:ilvl w:val="0"/>
          <w:numId w:val="0"/>
        </w:numPr>
        <w:rPr>
          <w:b/>
          <w:color w:val="000000"/>
          <w:sz w:val="22"/>
          <w:szCs w:val="22"/>
          <w:lang w:val="el-GR"/>
        </w:rPr>
      </w:pPr>
      <w:r w:rsidRPr="00E51455">
        <w:rPr>
          <w:b/>
          <w:color w:val="000000"/>
          <w:sz w:val="22"/>
          <w:szCs w:val="22"/>
          <w:lang w:val="el-GR"/>
        </w:rPr>
        <w:t>Πολύ συχνές ανεπιθύμητες ενέργειες που μπορεί να εντοπιστούν στις αιματολογικές εξετάσεις:</w:t>
      </w:r>
    </w:p>
    <w:p w14:paraId="59F2EA2F" w14:textId="77777777" w:rsidR="00066970" w:rsidRPr="00E51455" w:rsidRDefault="00066970" w:rsidP="003B4EE5">
      <w:pPr>
        <w:pStyle w:val="listdashnospace"/>
        <w:numPr>
          <w:ilvl w:val="0"/>
          <w:numId w:val="31"/>
        </w:numPr>
        <w:tabs>
          <w:tab w:val="clear" w:pos="747"/>
          <w:tab w:val="num" w:pos="-3828"/>
        </w:tabs>
        <w:ind w:left="567"/>
        <w:rPr>
          <w:color w:val="000000"/>
          <w:sz w:val="22"/>
          <w:szCs w:val="22"/>
        </w:rPr>
      </w:pPr>
      <w:r w:rsidRPr="00E51455">
        <w:rPr>
          <w:color w:val="000000"/>
          <w:sz w:val="22"/>
          <w:szCs w:val="22"/>
          <w:lang w:val="el-GR"/>
        </w:rPr>
        <w:t xml:space="preserve">μειωμένος αριθμός ερυθροκυττάρων </w:t>
      </w:r>
      <w:r w:rsidRPr="00E51455">
        <w:rPr>
          <w:color w:val="000000"/>
          <w:sz w:val="22"/>
          <w:szCs w:val="22"/>
        </w:rPr>
        <w:t>(</w:t>
      </w:r>
      <w:r w:rsidRPr="00E51455">
        <w:rPr>
          <w:color w:val="000000"/>
          <w:sz w:val="22"/>
          <w:szCs w:val="22"/>
          <w:lang w:val="el-GR"/>
        </w:rPr>
        <w:t>αναιμία</w:t>
      </w:r>
      <w:r w:rsidRPr="00E51455">
        <w:rPr>
          <w:color w:val="000000"/>
          <w:sz w:val="22"/>
          <w:szCs w:val="22"/>
        </w:rPr>
        <w:t>)</w:t>
      </w:r>
      <w:r w:rsidRPr="00E51455">
        <w:rPr>
          <w:i/>
          <w:color w:val="000000"/>
          <w:sz w:val="22"/>
          <w:szCs w:val="22"/>
        </w:rPr>
        <w:t>.</w:t>
      </w:r>
    </w:p>
    <w:p w14:paraId="59F2EA30" w14:textId="77777777" w:rsidR="00066970" w:rsidRPr="00E51455" w:rsidRDefault="00066970" w:rsidP="003B4EE5">
      <w:pPr>
        <w:spacing w:line="240" w:lineRule="auto"/>
        <w:rPr>
          <w:color w:val="000000"/>
          <w:szCs w:val="22"/>
        </w:rPr>
      </w:pPr>
    </w:p>
    <w:p w14:paraId="59F2EA31" w14:textId="77777777" w:rsidR="00066970" w:rsidRPr="00E51455" w:rsidRDefault="00066970" w:rsidP="003B4EE5">
      <w:pPr>
        <w:keepNext/>
        <w:spacing w:line="240" w:lineRule="auto"/>
        <w:rPr>
          <w:b/>
          <w:color w:val="000000"/>
          <w:szCs w:val="22"/>
          <w:lang w:val="de-CH"/>
        </w:rPr>
      </w:pPr>
      <w:r w:rsidRPr="00E51455">
        <w:rPr>
          <w:b/>
          <w:color w:val="000000"/>
          <w:szCs w:val="22"/>
          <w:lang w:val="el-GR"/>
        </w:rPr>
        <w:t>Συχνές ανεπιθύμητες ενέργειες</w:t>
      </w:r>
    </w:p>
    <w:p w14:paraId="59F2EA32" w14:textId="77777777" w:rsidR="00066970" w:rsidRPr="00E51455" w:rsidRDefault="00066970" w:rsidP="003B4EE5">
      <w:pPr>
        <w:keepNext/>
        <w:spacing w:line="240" w:lineRule="auto"/>
        <w:rPr>
          <w:color w:val="000000"/>
          <w:szCs w:val="22"/>
          <w:lang w:val="el-GR"/>
        </w:rPr>
      </w:pPr>
      <w:r w:rsidRPr="00E51455">
        <w:rPr>
          <w:color w:val="000000"/>
          <w:szCs w:val="22"/>
          <w:lang w:val="el-GR"/>
        </w:rPr>
        <w:t xml:space="preserve">Αυτές μπορεί να επηρεάσουν </w:t>
      </w:r>
      <w:r w:rsidRPr="00E51455">
        <w:rPr>
          <w:b/>
          <w:color w:val="000000"/>
          <w:szCs w:val="22"/>
          <w:lang w:val="el-GR"/>
        </w:rPr>
        <w:t>μέχρι</w:t>
      </w:r>
      <w:r w:rsidRPr="00E51455">
        <w:rPr>
          <w:color w:val="000000"/>
          <w:szCs w:val="22"/>
          <w:lang w:val="el-GR"/>
        </w:rPr>
        <w:t xml:space="preserve"> </w:t>
      </w:r>
      <w:r w:rsidRPr="00E51455">
        <w:rPr>
          <w:b/>
          <w:color w:val="000000"/>
          <w:szCs w:val="22"/>
          <w:lang w:val="el-GR"/>
        </w:rPr>
        <w:t>1 στα 10</w:t>
      </w:r>
      <w:r w:rsidRPr="00E51455">
        <w:rPr>
          <w:color w:val="000000"/>
          <w:szCs w:val="22"/>
          <w:lang w:val="el-GR"/>
        </w:rPr>
        <w:t xml:space="preserve"> άτομα:</w:t>
      </w:r>
    </w:p>
    <w:p w14:paraId="59F2EA33" w14:textId="77777777" w:rsidR="00066970" w:rsidRPr="00E51455" w:rsidRDefault="00066970" w:rsidP="003B4EE5">
      <w:pPr>
        <w:pStyle w:val="listdashnospace"/>
        <w:numPr>
          <w:ilvl w:val="0"/>
          <w:numId w:val="32"/>
        </w:numPr>
        <w:tabs>
          <w:tab w:val="clear" w:pos="747"/>
        </w:tabs>
        <w:ind w:left="567"/>
        <w:rPr>
          <w:color w:val="000000"/>
          <w:sz w:val="22"/>
          <w:szCs w:val="22"/>
        </w:rPr>
      </w:pPr>
      <w:r w:rsidRPr="00E51455">
        <w:rPr>
          <w:color w:val="000000"/>
          <w:sz w:val="22"/>
          <w:szCs w:val="22"/>
          <w:lang w:val="el-GR"/>
        </w:rPr>
        <w:t>ουρολοίμωξη</w:t>
      </w:r>
    </w:p>
    <w:p w14:paraId="59F2EA34" w14:textId="77777777" w:rsidR="00066970" w:rsidRPr="00E51455" w:rsidRDefault="00066970" w:rsidP="003B4EE5">
      <w:pPr>
        <w:pStyle w:val="listdashnospace"/>
        <w:numPr>
          <w:ilvl w:val="0"/>
          <w:numId w:val="32"/>
        </w:numPr>
        <w:tabs>
          <w:tab w:val="clear" w:pos="747"/>
        </w:tabs>
        <w:ind w:left="567"/>
        <w:rPr>
          <w:color w:val="000000"/>
          <w:sz w:val="22"/>
          <w:szCs w:val="22"/>
          <w:lang w:val="el-GR"/>
        </w:rPr>
      </w:pPr>
      <w:r w:rsidRPr="00E51455">
        <w:rPr>
          <w:color w:val="000000"/>
          <w:sz w:val="22"/>
          <w:szCs w:val="22"/>
          <w:lang w:val="el-GR"/>
        </w:rPr>
        <w:t>φλεγμονή των ρινικών οδών, του φάρυγγα και του στόματος, γριππώδη συμπτώματα, ξηρό στόμα, στόμα με άφθες ή φλεγμονώδες, πονόδοντος</w:t>
      </w:r>
    </w:p>
    <w:p w14:paraId="59F2EA35" w14:textId="77777777" w:rsidR="00066970" w:rsidRPr="00E51455" w:rsidRDefault="00066970" w:rsidP="003B4EE5">
      <w:pPr>
        <w:pStyle w:val="listdashnospace"/>
        <w:numPr>
          <w:ilvl w:val="0"/>
          <w:numId w:val="32"/>
        </w:numPr>
        <w:tabs>
          <w:tab w:val="clear" w:pos="747"/>
        </w:tabs>
        <w:ind w:left="567"/>
        <w:rPr>
          <w:color w:val="000000"/>
          <w:sz w:val="22"/>
          <w:szCs w:val="22"/>
        </w:rPr>
      </w:pPr>
      <w:r w:rsidRPr="00E51455">
        <w:rPr>
          <w:color w:val="000000"/>
          <w:sz w:val="22"/>
          <w:szCs w:val="22"/>
          <w:lang w:val="el-GR"/>
        </w:rPr>
        <w:t>απώλεια σωματικού βάρους</w:t>
      </w:r>
    </w:p>
    <w:p w14:paraId="59F2EA36" w14:textId="77777777" w:rsidR="00066970" w:rsidRPr="00E51455" w:rsidRDefault="00066970" w:rsidP="003B4EE5">
      <w:pPr>
        <w:pStyle w:val="listdashnospace"/>
        <w:numPr>
          <w:ilvl w:val="0"/>
          <w:numId w:val="32"/>
        </w:numPr>
        <w:tabs>
          <w:tab w:val="clear" w:pos="747"/>
        </w:tabs>
        <w:ind w:left="567"/>
        <w:rPr>
          <w:color w:val="000000"/>
          <w:sz w:val="22"/>
          <w:szCs w:val="22"/>
          <w:lang w:val="el-GR"/>
        </w:rPr>
      </w:pPr>
      <w:r w:rsidRPr="00E51455">
        <w:rPr>
          <w:color w:val="000000"/>
          <w:sz w:val="22"/>
          <w:szCs w:val="22"/>
          <w:lang w:val="el-GR"/>
        </w:rPr>
        <w:t>διαταραχές ύπνου, μη φυσιολογική υπνηλία, σύγχυση, κατάθλιψη, άγχος</w:t>
      </w:r>
    </w:p>
    <w:p w14:paraId="59F2EA37" w14:textId="014A0225" w:rsidR="00066970" w:rsidRPr="00E51455" w:rsidRDefault="00066970" w:rsidP="003B4EE5">
      <w:pPr>
        <w:pStyle w:val="listdashnospace"/>
        <w:numPr>
          <w:ilvl w:val="0"/>
          <w:numId w:val="32"/>
        </w:numPr>
        <w:tabs>
          <w:tab w:val="clear" w:pos="747"/>
        </w:tabs>
        <w:ind w:left="567"/>
        <w:rPr>
          <w:color w:val="000000"/>
          <w:sz w:val="22"/>
          <w:szCs w:val="22"/>
          <w:lang w:val="el-GR"/>
        </w:rPr>
      </w:pPr>
      <w:r w:rsidRPr="00E51455">
        <w:rPr>
          <w:color w:val="000000"/>
          <w:sz w:val="22"/>
          <w:szCs w:val="22"/>
          <w:lang w:val="el-GR"/>
        </w:rPr>
        <w:t xml:space="preserve">ζάλη, </w:t>
      </w:r>
      <w:r w:rsidR="00F9768F" w:rsidRPr="00E51455">
        <w:rPr>
          <w:color w:val="000000"/>
          <w:sz w:val="22"/>
          <w:szCs w:val="22"/>
          <w:lang w:val="el-GR"/>
        </w:rPr>
        <w:t>προβλήματα προσοχής και μνήμης,</w:t>
      </w:r>
      <w:r w:rsidR="003A544D" w:rsidRPr="00E51455">
        <w:rPr>
          <w:color w:val="000000"/>
          <w:sz w:val="22"/>
          <w:szCs w:val="22"/>
          <w:lang w:val="el-GR"/>
        </w:rPr>
        <w:t xml:space="preserve"> αλλαγές διάθεσης</w:t>
      </w:r>
    </w:p>
    <w:p w14:paraId="0F40F71F" w14:textId="0CFF0A7C" w:rsidR="00D86C0C" w:rsidRPr="00E51455" w:rsidRDefault="00D86C0C" w:rsidP="003B4EE5">
      <w:pPr>
        <w:pStyle w:val="listdashnospace"/>
        <w:numPr>
          <w:ilvl w:val="0"/>
          <w:numId w:val="32"/>
        </w:numPr>
        <w:tabs>
          <w:tab w:val="clear" w:pos="747"/>
        </w:tabs>
        <w:ind w:left="567"/>
        <w:rPr>
          <w:color w:val="000000"/>
          <w:sz w:val="22"/>
          <w:szCs w:val="22"/>
          <w:lang w:val="el-GR"/>
        </w:rPr>
      </w:pPr>
      <w:r w:rsidRPr="00E51455">
        <w:rPr>
          <w:color w:val="000000"/>
          <w:sz w:val="22"/>
          <w:szCs w:val="22"/>
          <w:lang w:val="el-GR"/>
        </w:rPr>
        <w:t xml:space="preserve">μειωμένη εγκεφαλική λειτουργία </w:t>
      </w:r>
      <w:r w:rsidR="00564528" w:rsidRPr="00E51455">
        <w:rPr>
          <w:color w:val="000000"/>
          <w:sz w:val="22"/>
          <w:szCs w:val="22"/>
          <w:lang w:val="el-GR"/>
        </w:rPr>
        <w:t xml:space="preserve">ως </w:t>
      </w:r>
      <w:r w:rsidRPr="00E51455">
        <w:rPr>
          <w:color w:val="000000"/>
          <w:sz w:val="22"/>
          <w:szCs w:val="22"/>
          <w:lang w:val="el-GR"/>
        </w:rPr>
        <w:t>επακόλουθο ηπατικής βλάβης</w:t>
      </w:r>
    </w:p>
    <w:p w14:paraId="59F2EA38" w14:textId="77777777" w:rsidR="00066970" w:rsidRPr="00E51455" w:rsidRDefault="00066970" w:rsidP="003B4EE5">
      <w:pPr>
        <w:pStyle w:val="listdashnospace"/>
        <w:numPr>
          <w:ilvl w:val="0"/>
          <w:numId w:val="32"/>
        </w:numPr>
        <w:tabs>
          <w:tab w:val="clear" w:pos="747"/>
        </w:tabs>
        <w:ind w:left="567"/>
        <w:rPr>
          <w:color w:val="000000"/>
          <w:sz w:val="22"/>
          <w:szCs w:val="22"/>
          <w:lang w:val="el-GR"/>
        </w:rPr>
      </w:pPr>
      <w:r w:rsidRPr="00E51455">
        <w:rPr>
          <w:color w:val="000000"/>
          <w:sz w:val="22"/>
          <w:szCs w:val="22"/>
          <w:lang w:val="el-GR"/>
        </w:rPr>
        <w:t>μυρμήγκιασμα ή μο</w:t>
      </w:r>
      <w:r w:rsidR="00F9768F" w:rsidRPr="00E51455">
        <w:rPr>
          <w:color w:val="000000"/>
          <w:sz w:val="22"/>
          <w:szCs w:val="22"/>
          <w:lang w:val="el-GR"/>
        </w:rPr>
        <w:t>ύδιασμα των χεριών ή των ποδιών</w:t>
      </w:r>
    </w:p>
    <w:p w14:paraId="59F2EA39" w14:textId="77777777" w:rsidR="00066970" w:rsidRPr="00E51455" w:rsidRDefault="003A544D" w:rsidP="003B4EE5">
      <w:pPr>
        <w:pStyle w:val="listdashnospace"/>
        <w:numPr>
          <w:ilvl w:val="0"/>
          <w:numId w:val="32"/>
        </w:numPr>
        <w:tabs>
          <w:tab w:val="clear" w:pos="747"/>
        </w:tabs>
        <w:ind w:left="567"/>
        <w:rPr>
          <w:color w:val="000000"/>
          <w:sz w:val="22"/>
          <w:szCs w:val="22"/>
        </w:rPr>
      </w:pPr>
      <w:r w:rsidRPr="00E51455">
        <w:rPr>
          <w:color w:val="000000"/>
          <w:sz w:val="22"/>
          <w:szCs w:val="22"/>
          <w:lang w:val="el-GR"/>
        </w:rPr>
        <w:t>πυρετός πονοκέφαλος</w:t>
      </w:r>
    </w:p>
    <w:p w14:paraId="59F2EA3A" w14:textId="77777777" w:rsidR="003A544D" w:rsidRPr="00E51455" w:rsidRDefault="00066970" w:rsidP="003B4EE5">
      <w:pPr>
        <w:pStyle w:val="listdashnospace"/>
        <w:numPr>
          <w:ilvl w:val="0"/>
          <w:numId w:val="32"/>
        </w:numPr>
        <w:tabs>
          <w:tab w:val="clear" w:pos="747"/>
        </w:tabs>
        <w:ind w:left="567"/>
        <w:rPr>
          <w:color w:val="000000"/>
          <w:sz w:val="22"/>
          <w:szCs w:val="22"/>
          <w:lang w:val="el-GR"/>
        </w:rPr>
      </w:pPr>
      <w:r w:rsidRPr="00E51455">
        <w:rPr>
          <w:color w:val="000000"/>
          <w:sz w:val="22"/>
          <w:szCs w:val="22"/>
          <w:lang w:val="el-GR"/>
        </w:rPr>
        <w:t>οφθαλμολογικά προβλήματα, συμπεριλαμβανομένων: θαμπός φακός στον οφθαλμό (καταρράκτης), ξηροφθαλμία, μικρές κίτρινες εναποθέσεις στον αμφιβληστροειδή, κιτρίνισμα του λευκού μέρος των οφθαλμών</w:t>
      </w:r>
    </w:p>
    <w:p w14:paraId="59F2EA3B" w14:textId="77777777" w:rsidR="003A544D" w:rsidRPr="00E51455" w:rsidRDefault="00066970" w:rsidP="003B4EE5">
      <w:pPr>
        <w:pStyle w:val="listdashnospace"/>
        <w:numPr>
          <w:ilvl w:val="0"/>
          <w:numId w:val="32"/>
        </w:numPr>
        <w:tabs>
          <w:tab w:val="clear" w:pos="747"/>
        </w:tabs>
        <w:ind w:left="567"/>
        <w:rPr>
          <w:color w:val="000000"/>
          <w:sz w:val="22"/>
          <w:szCs w:val="22"/>
          <w:lang w:val="el-GR"/>
        </w:rPr>
      </w:pPr>
      <w:r w:rsidRPr="00E51455">
        <w:rPr>
          <w:color w:val="000000"/>
          <w:sz w:val="22"/>
          <w:szCs w:val="22"/>
          <w:lang w:val="el-GR"/>
        </w:rPr>
        <w:t xml:space="preserve">αιμορραγία </w:t>
      </w:r>
      <w:r w:rsidR="003A544D" w:rsidRPr="00E51455">
        <w:rPr>
          <w:color w:val="000000"/>
          <w:sz w:val="22"/>
          <w:szCs w:val="22"/>
          <w:lang w:val="el-GR"/>
        </w:rPr>
        <w:t>του</w:t>
      </w:r>
      <w:r w:rsidRPr="00E51455">
        <w:rPr>
          <w:color w:val="000000"/>
          <w:sz w:val="22"/>
          <w:szCs w:val="22"/>
          <w:lang w:val="el-GR"/>
        </w:rPr>
        <w:t xml:space="preserve"> αμφιβληστροειδ</w:t>
      </w:r>
      <w:r w:rsidR="003A544D" w:rsidRPr="00E51455">
        <w:rPr>
          <w:color w:val="000000"/>
          <w:sz w:val="22"/>
          <w:szCs w:val="22"/>
          <w:lang w:val="el-GR"/>
        </w:rPr>
        <w:t>ούς</w:t>
      </w:r>
    </w:p>
    <w:p w14:paraId="59F2EA3C" w14:textId="77777777" w:rsidR="003A544D" w:rsidRPr="00E51455" w:rsidRDefault="00066970" w:rsidP="003B4EE5">
      <w:pPr>
        <w:pStyle w:val="listdashnospace"/>
        <w:numPr>
          <w:ilvl w:val="0"/>
          <w:numId w:val="32"/>
        </w:numPr>
        <w:tabs>
          <w:tab w:val="clear" w:pos="747"/>
        </w:tabs>
        <w:ind w:left="567"/>
        <w:rPr>
          <w:color w:val="000000"/>
          <w:sz w:val="22"/>
          <w:szCs w:val="22"/>
          <w:lang w:val="el-GR"/>
        </w:rPr>
      </w:pPr>
      <w:r w:rsidRPr="00E51455">
        <w:rPr>
          <w:color w:val="000000"/>
          <w:sz w:val="22"/>
          <w:szCs w:val="22"/>
          <w:lang w:val="el-GR"/>
        </w:rPr>
        <w:t>αίσθημα περιστροφής</w:t>
      </w:r>
      <w:r w:rsidR="003A544D" w:rsidRPr="00E51455">
        <w:rPr>
          <w:color w:val="000000"/>
          <w:sz w:val="22"/>
          <w:szCs w:val="22"/>
          <w:lang w:val="el-GR"/>
        </w:rPr>
        <w:t xml:space="preserve"> (ίλιγγος)</w:t>
      </w:r>
    </w:p>
    <w:p w14:paraId="59F2EA3D" w14:textId="77777777" w:rsidR="00066970" w:rsidRPr="00E51455" w:rsidRDefault="00066970" w:rsidP="003B4EE5">
      <w:pPr>
        <w:pStyle w:val="listdashnospace"/>
        <w:numPr>
          <w:ilvl w:val="0"/>
          <w:numId w:val="32"/>
        </w:numPr>
        <w:tabs>
          <w:tab w:val="clear" w:pos="747"/>
        </w:tabs>
        <w:ind w:left="567"/>
        <w:rPr>
          <w:color w:val="000000"/>
          <w:sz w:val="22"/>
          <w:szCs w:val="22"/>
          <w:lang w:val="el-GR"/>
        </w:rPr>
      </w:pPr>
      <w:r w:rsidRPr="00E51455">
        <w:rPr>
          <w:color w:val="000000"/>
          <w:sz w:val="22"/>
          <w:szCs w:val="22"/>
          <w:lang w:val="el-GR"/>
        </w:rPr>
        <w:t>γρήγορος ή ακανόνιστος καρδιακός ρυθμός (αίσθημα παλμών), δυσκολία στην αναπνοή</w:t>
      </w:r>
    </w:p>
    <w:p w14:paraId="59F2EA3E" w14:textId="77777777" w:rsidR="003A544D" w:rsidRPr="00E51455" w:rsidRDefault="00066970" w:rsidP="003B4EE5">
      <w:pPr>
        <w:pStyle w:val="listdashnospace"/>
        <w:numPr>
          <w:ilvl w:val="0"/>
          <w:numId w:val="32"/>
        </w:numPr>
        <w:tabs>
          <w:tab w:val="clear" w:pos="747"/>
        </w:tabs>
        <w:ind w:left="567"/>
        <w:rPr>
          <w:color w:val="000000"/>
          <w:sz w:val="22"/>
          <w:szCs w:val="22"/>
          <w:lang w:val="el-GR"/>
        </w:rPr>
      </w:pPr>
      <w:r w:rsidRPr="00E51455">
        <w:rPr>
          <w:color w:val="000000"/>
          <w:sz w:val="22"/>
          <w:szCs w:val="22"/>
          <w:lang w:val="el-GR"/>
        </w:rPr>
        <w:t>βήχας με πτύελα</w:t>
      </w:r>
      <w:r w:rsidR="003A544D" w:rsidRPr="00E51455">
        <w:rPr>
          <w:color w:val="000000"/>
          <w:sz w:val="22"/>
          <w:szCs w:val="22"/>
          <w:lang w:val="el-GR"/>
        </w:rPr>
        <w:t xml:space="preserve"> μύτη που τρέχει, </w:t>
      </w:r>
      <w:r w:rsidR="006B61FA" w:rsidRPr="00E51455">
        <w:rPr>
          <w:color w:val="000000"/>
          <w:sz w:val="22"/>
          <w:szCs w:val="22"/>
          <w:lang w:val="el-GR"/>
        </w:rPr>
        <w:t>γρίπη</w:t>
      </w:r>
      <w:r w:rsidR="003A544D" w:rsidRPr="00E51455">
        <w:rPr>
          <w:color w:val="000000"/>
          <w:sz w:val="22"/>
          <w:szCs w:val="22"/>
          <w:lang w:val="el-GR"/>
        </w:rPr>
        <w:t xml:space="preserve">, επιχείλιος έρπης, πονόλαιμός και </w:t>
      </w:r>
      <w:r w:rsidR="006B61FA" w:rsidRPr="00E51455">
        <w:rPr>
          <w:color w:val="000000"/>
          <w:sz w:val="22"/>
          <w:szCs w:val="22"/>
          <w:lang w:val="el-GR"/>
        </w:rPr>
        <w:t>δυσκολία</w:t>
      </w:r>
      <w:r w:rsidR="003A544D" w:rsidRPr="00E51455">
        <w:rPr>
          <w:color w:val="000000"/>
          <w:sz w:val="22"/>
          <w:szCs w:val="22"/>
          <w:lang w:val="el-GR"/>
        </w:rPr>
        <w:t xml:space="preserve"> στην κατάποση</w:t>
      </w:r>
    </w:p>
    <w:p w14:paraId="59F2EA3F" w14:textId="74E02D58" w:rsidR="00066970" w:rsidRPr="00E51455" w:rsidRDefault="00066970" w:rsidP="003B4EE5">
      <w:pPr>
        <w:pStyle w:val="listdashnospace"/>
        <w:numPr>
          <w:ilvl w:val="0"/>
          <w:numId w:val="32"/>
        </w:numPr>
        <w:tabs>
          <w:tab w:val="clear" w:pos="747"/>
        </w:tabs>
        <w:ind w:left="567"/>
        <w:rPr>
          <w:color w:val="000000"/>
          <w:sz w:val="22"/>
          <w:szCs w:val="22"/>
          <w:lang w:val="el-GR"/>
        </w:rPr>
      </w:pPr>
      <w:r w:rsidRPr="00E51455">
        <w:rPr>
          <w:color w:val="000000"/>
          <w:sz w:val="22"/>
          <w:szCs w:val="22"/>
          <w:lang w:val="el-GR"/>
        </w:rPr>
        <w:t xml:space="preserve">προβλήματα του πεπτικού συστήματος, συμπεριλαμβανομένων: </w:t>
      </w:r>
      <w:r w:rsidR="00D86C0C" w:rsidRPr="00E51455">
        <w:rPr>
          <w:color w:val="000000"/>
          <w:sz w:val="22"/>
          <w:szCs w:val="22"/>
          <w:lang w:val="el-GR"/>
        </w:rPr>
        <w:t>εμέτου</w:t>
      </w:r>
      <w:r w:rsidRPr="00E51455">
        <w:rPr>
          <w:color w:val="000000"/>
          <w:sz w:val="22"/>
          <w:szCs w:val="22"/>
          <w:lang w:val="el-GR"/>
        </w:rPr>
        <w:t xml:space="preserve">, </w:t>
      </w:r>
      <w:r w:rsidR="00D86C0C" w:rsidRPr="00E51455">
        <w:rPr>
          <w:color w:val="000000"/>
          <w:sz w:val="22"/>
          <w:szCs w:val="22"/>
          <w:lang w:val="el-GR"/>
        </w:rPr>
        <w:t xml:space="preserve">πόνου </w:t>
      </w:r>
      <w:r w:rsidRPr="00E51455">
        <w:rPr>
          <w:color w:val="000000"/>
          <w:sz w:val="22"/>
          <w:szCs w:val="22"/>
          <w:lang w:val="el-GR"/>
        </w:rPr>
        <w:t>στο στομάχι, δυσπεψία</w:t>
      </w:r>
      <w:r w:rsidR="00D86C0C" w:rsidRPr="00E51455">
        <w:rPr>
          <w:color w:val="000000"/>
          <w:sz w:val="22"/>
          <w:szCs w:val="22"/>
          <w:lang w:val="el-GR"/>
        </w:rPr>
        <w:t>ς</w:t>
      </w:r>
      <w:r w:rsidRPr="00E51455">
        <w:rPr>
          <w:color w:val="000000"/>
          <w:sz w:val="22"/>
          <w:szCs w:val="22"/>
          <w:lang w:val="el-GR"/>
        </w:rPr>
        <w:t>, δυσκοιλιότητα</w:t>
      </w:r>
      <w:r w:rsidR="00D86C0C" w:rsidRPr="00E51455">
        <w:rPr>
          <w:color w:val="000000"/>
          <w:sz w:val="22"/>
          <w:szCs w:val="22"/>
          <w:lang w:val="el-GR"/>
        </w:rPr>
        <w:t>ς</w:t>
      </w:r>
      <w:r w:rsidRPr="00E51455">
        <w:rPr>
          <w:color w:val="000000"/>
          <w:sz w:val="22"/>
          <w:szCs w:val="22"/>
          <w:lang w:val="el-GR"/>
        </w:rPr>
        <w:t xml:space="preserve">, </w:t>
      </w:r>
      <w:r w:rsidR="00D86C0C" w:rsidRPr="00E51455">
        <w:rPr>
          <w:color w:val="000000"/>
          <w:sz w:val="22"/>
          <w:szCs w:val="22"/>
          <w:lang w:val="el-GR"/>
        </w:rPr>
        <w:t>πρηξίματος</w:t>
      </w:r>
      <w:r w:rsidRPr="00E51455">
        <w:rPr>
          <w:color w:val="000000"/>
          <w:sz w:val="22"/>
          <w:szCs w:val="22"/>
          <w:lang w:val="el-GR"/>
        </w:rPr>
        <w:t xml:space="preserve"> στο στομάχι, </w:t>
      </w:r>
      <w:r w:rsidR="00564528" w:rsidRPr="00E51455">
        <w:rPr>
          <w:color w:val="000000"/>
          <w:sz w:val="22"/>
          <w:szCs w:val="22"/>
          <w:lang w:val="el-GR"/>
        </w:rPr>
        <w:t xml:space="preserve">διαταραχών </w:t>
      </w:r>
      <w:r w:rsidRPr="00E51455">
        <w:rPr>
          <w:color w:val="000000"/>
          <w:sz w:val="22"/>
          <w:szCs w:val="22"/>
          <w:lang w:val="el-GR"/>
        </w:rPr>
        <w:t>της γεύσης, αιμορροΐδ</w:t>
      </w:r>
      <w:r w:rsidR="00564528" w:rsidRPr="00E51455">
        <w:rPr>
          <w:color w:val="000000"/>
          <w:sz w:val="22"/>
          <w:szCs w:val="22"/>
          <w:lang w:val="el-GR"/>
        </w:rPr>
        <w:t>ων</w:t>
      </w:r>
      <w:r w:rsidRPr="00E51455">
        <w:rPr>
          <w:color w:val="000000"/>
          <w:sz w:val="22"/>
          <w:szCs w:val="22"/>
          <w:lang w:val="el-GR"/>
        </w:rPr>
        <w:t xml:space="preserve">, </w:t>
      </w:r>
      <w:r w:rsidR="00D86C0C" w:rsidRPr="00E51455">
        <w:rPr>
          <w:color w:val="000000"/>
          <w:sz w:val="22"/>
          <w:szCs w:val="22"/>
          <w:lang w:val="el-GR"/>
        </w:rPr>
        <w:t>στομαχικού πόνου/δυσφορίας, πρησμένων αιμοφόρων αγγείων και αιμορραγίας στον οισοφάγο</w:t>
      </w:r>
    </w:p>
    <w:p w14:paraId="59F2EA40" w14:textId="57388C64" w:rsidR="003A544D" w:rsidRPr="00E51455" w:rsidRDefault="00464E97" w:rsidP="003B4EE5">
      <w:pPr>
        <w:pStyle w:val="listdashnospace"/>
        <w:numPr>
          <w:ilvl w:val="0"/>
          <w:numId w:val="32"/>
        </w:numPr>
        <w:tabs>
          <w:tab w:val="clear" w:pos="747"/>
        </w:tabs>
        <w:ind w:left="567"/>
        <w:rPr>
          <w:color w:val="000000"/>
          <w:sz w:val="22"/>
          <w:szCs w:val="22"/>
          <w:lang w:val="el-GR"/>
        </w:rPr>
      </w:pPr>
      <w:r w:rsidRPr="00E51455">
        <w:rPr>
          <w:color w:val="000000"/>
          <w:sz w:val="22"/>
          <w:szCs w:val="22"/>
          <w:lang w:val="el-GR"/>
        </w:rPr>
        <w:t>πονόδοντος</w:t>
      </w:r>
    </w:p>
    <w:p w14:paraId="59F2EA41" w14:textId="482B4576" w:rsidR="00066970" w:rsidRPr="00E51455" w:rsidRDefault="00066970" w:rsidP="003B4EE5">
      <w:pPr>
        <w:pStyle w:val="listdashnospace"/>
        <w:numPr>
          <w:ilvl w:val="0"/>
          <w:numId w:val="32"/>
        </w:numPr>
        <w:tabs>
          <w:tab w:val="clear" w:pos="747"/>
        </w:tabs>
        <w:ind w:left="567"/>
        <w:rPr>
          <w:color w:val="000000"/>
          <w:sz w:val="22"/>
          <w:szCs w:val="22"/>
          <w:lang w:val="el-GR"/>
        </w:rPr>
      </w:pPr>
      <w:r w:rsidRPr="00E51455">
        <w:rPr>
          <w:color w:val="000000"/>
          <w:sz w:val="22"/>
          <w:szCs w:val="22"/>
          <w:lang w:val="el-GR"/>
        </w:rPr>
        <w:t>ηπατικά προβλήματα, συμπεριλαμβανομένων: όγκος στο ήπαρ</w:t>
      </w:r>
      <w:r w:rsidR="00464E97" w:rsidRPr="00E51455">
        <w:rPr>
          <w:color w:val="000000"/>
          <w:sz w:val="22"/>
          <w:szCs w:val="22"/>
          <w:lang w:val="el-GR"/>
        </w:rPr>
        <w:t>, κιτρίνισμα του λευκού των ματιών</w:t>
      </w:r>
      <w:r w:rsidR="008B2203" w:rsidRPr="00E51455">
        <w:rPr>
          <w:color w:val="000000"/>
          <w:sz w:val="22"/>
          <w:szCs w:val="22"/>
          <w:lang w:val="el-GR"/>
        </w:rPr>
        <w:t xml:space="preserve"> </w:t>
      </w:r>
      <w:r w:rsidR="00464E97" w:rsidRPr="00E51455">
        <w:rPr>
          <w:color w:val="000000"/>
          <w:sz w:val="22"/>
          <w:szCs w:val="22"/>
          <w:lang w:val="el-GR"/>
        </w:rPr>
        <w:t>ή του δέρματος (</w:t>
      </w:r>
      <w:r w:rsidR="008B2203" w:rsidRPr="00E51455">
        <w:rPr>
          <w:color w:val="000000"/>
          <w:sz w:val="22"/>
          <w:szCs w:val="22"/>
          <w:lang w:val="el-GR"/>
        </w:rPr>
        <w:t>ί</w:t>
      </w:r>
      <w:r w:rsidR="00464E97" w:rsidRPr="00E51455">
        <w:rPr>
          <w:color w:val="000000"/>
          <w:sz w:val="22"/>
          <w:szCs w:val="22"/>
          <w:lang w:val="el-GR"/>
        </w:rPr>
        <w:t xml:space="preserve">κτερος) ηπατική βλάβη από </w:t>
      </w:r>
      <w:r w:rsidR="008B2203" w:rsidRPr="00E51455">
        <w:rPr>
          <w:color w:val="000000"/>
          <w:sz w:val="22"/>
          <w:szCs w:val="22"/>
          <w:lang w:val="el-GR"/>
        </w:rPr>
        <w:t xml:space="preserve">τη φαρμακευτική αγωγή </w:t>
      </w:r>
      <w:r w:rsidRPr="00E51455">
        <w:rPr>
          <w:color w:val="000000"/>
          <w:sz w:val="22"/>
          <w:szCs w:val="22"/>
          <w:lang w:val="el-GR"/>
        </w:rPr>
        <w:t>(βλέπε</w:t>
      </w:r>
      <w:r w:rsidRPr="00E51455">
        <w:rPr>
          <w:i/>
          <w:color w:val="000000"/>
          <w:sz w:val="22"/>
          <w:szCs w:val="22"/>
          <w:lang w:val="el-GR"/>
        </w:rPr>
        <w:t xml:space="preserve"> «</w:t>
      </w:r>
      <w:r w:rsidR="00F73AFF" w:rsidRPr="00E51455">
        <w:rPr>
          <w:b/>
          <w:i/>
          <w:color w:val="000000"/>
          <w:sz w:val="22"/>
          <w:szCs w:val="22"/>
          <w:lang w:val="el-GR"/>
        </w:rPr>
        <w:t>Ηπατικά προβλήματα</w:t>
      </w:r>
      <w:r w:rsidRPr="00E51455">
        <w:rPr>
          <w:i/>
          <w:color w:val="000000"/>
          <w:sz w:val="22"/>
          <w:szCs w:val="22"/>
          <w:lang w:val="el-GR"/>
        </w:rPr>
        <w:t xml:space="preserve">» </w:t>
      </w:r>
      <w:r w:rsidR="003773E5" w:rsidRPr="00E51455">
        <w:rPr>
          <w:color w:val="000000"/>
          <w:sz w:val="22"/>
          <w:szCs w:val="22"/>
          <w:lang w:val="el-GR"/>
        </w:rPr>
        <w:t xml:space="preserve">παραπάνω </w:t>
      </w:r>
      <w:r w:rsidRPr="00E51455">
        <w:rPr>
          <w:i/>
          <w:color w:val="000000"/>
          <w:sz w:val="22"/>
          <w:szCs w:val="22"/>
          <w:lang w:val="el-GR"/>
        </w:rPr>
        <w:t xml:space="preserve">στην </w:t>
      </w:r>
      <w:r w:rsidR="001F05F8" w:rsidRPr="00E51455">
        <w:rPr>
          <w:color w:val="000000"/>
          <w:sz w:val="22"/>
          <w:szCs w:val="22"/>
          <w:lang w:val="el-GR"/>
        </w:rPr>
        <w:t>π</w:t>
      </w:r>
      <w:r w:rsidRPr="00E51455">
        <w:rPr>
          <w:color w:val="000000"/>
          <w:sz w:val="22"/>
          <w:szCs w:val="22"/>
          <w:lang w:val="el-GR"/>
        </w:rPr>
        <w:t>αράγραφο</w:t>
      </w:r>
      <w:r w:rsidR="001F05F8" w:rsidRPr="00E51455">
        <w:rPr>
          <w:color w:val="000000"/>
          <w:sz w:val="22"/>
          <w:szCs w:val="22"/>
          <w:lang w:val="el-GR"/>
        </w:rPr>
        <w:t> </w:t>
      </w:r>
      <w:r w:rsidRPr="00E51455">
        <w:rPr>
          <w:color w:val="000000"/>
          <w:sz w:val="22"/>
          <w:szCs w:val="22"/>
          <w:lang w:val="el-GR"/>
        </w:rPr>
        <w:t>4</w:t>
      </w:r>
      <w:r w:rsidRPr="00E51455">
        <w:rPr>
          <w:i/>
          <w:color w:val="000000"/>
          <w:sz w:val="22"/>
          <w:szCs w:val="22"/>
          <w:lang w:val="el-GR"/>
        </w:rPr>
        <w:t>)</w:t>
      </w:r>
    </w:p>
    <w:p w14:paraId="59F2EA42" w14:textId="2631448C" w:rsidR="00066970" w:rsidRPr="00E51455" w:rsidRDefault="00066970" w:rsidP="003B4EE5">
      <w:pPr>
        <w:pStyle w:val="listdashnospace"/>
        <w:numPr>
          <w:ilvl w:val="0"/>
          <w:numId w:val="32"/>
        </w:numPr>
        <w:tabs>
          <w:tab w:val="clear" w:pos="747"/>
        </w:tabs>
        <w:ind w:left="567"/>
        <w:rPr>
          <w:color w:val="000000"/>
          <w:sz w:val="22"/>
          <w:szCs w:val="22"/>
          <w:lang w:val="el-GR"/>
        </w:rPr>
      </w:pPr>
      <w:r w:rsidRPr="00E51455">
        <w:rPr>
          <w:color w:val="000000"/>
          <w:sz w:val="22"/>
          <w:szCs w:val="22"/>
          <w:lang w:val="el-GR"/>
        </w:rPr>
        <w:t>δερματικές μεταβολές, περιλαμβανομένων: εξάνθημα, ξηροδερμία, έκζεμα, ερυθρότητα του δέρματος, φαγούρα, υπερβολική εφίδρωση, μη φυσιολογικά δερματικά εξογκώματα</w:t>
      </w:r>
      <w:r w:rsidR="00464E97" w:rsidRPr="00E51455">
        <w:rPr>
          <w:color w:val="000000"/>
          <w:sz w:val="22"/>
          <w:szCs w:val="22"/>
          <w:lang w:val="el-GR"/>
        </w:rPr>
        <w:t xml:space="preserve">, </w:t>
      </w:r>
      <w:r w:rsidR="00EB3A57" w:rsidRPr="00E51455">
        <w:rPr>
          <w:color w:val="000000"/>
          <w:sz w:val="22"/>
          <w:szCs w:val="22"/>
          <w:lang w:val="el-GR"/>
        </w:rPr>
        <w:t>τριχόπτωση</w:t>
      </w:r>
    </w:p>
    <w:p w14:paraId="59F2EA43" w14:textId="3F1495F6" w:rsidR="00066970" w:rsidRPr="00E51455" w:rsidRDefault="00066970" w:rsidP="003B4EE5">
      <w:pPr>
        <w:pStyle w:val="listdashnospace"/>
        <w:numPr>
          <w:ilvl w:val="0"/>
          <w:numId w:val="32"/>
        </w:numPr>
        <w:tabs>
          <w:tab w:val="clear" w:pos="747"/>
        </w:tabs>
        <w:ind w:left="567"/>
        <w:rPr>
          <w:color w:val="000000"/>
          <w:sz w:val="22"/>
          <w:szCs w:val="22"/>
          <w:lang w:val="el-GR"/>
        </w:rPr>
      </w:pPr>
      <w:r w:rsidRPr="00E51455">
        <w:rPr>
          <w:color w:val="000000"/>
          <w:sz w:val="22"/>
          <w:szCs w:val="22"/>
          <w:lang w:val="el-GR"/>
        </w:rPr>
        <w:t xml:space="preserve">πόνος στις αρθρώσεις, οσφυαλγία, πόνος στα οστά, πόνος στα </w:t>
      </w:r>
      <w:r w:rsidR="00464E97" w:rsidRPr="00E51455">
        <w:rPr>
          <w:color w:val="000000"/>
          <w:sz w:val="22"/>
          <w:szCs w:val="22"/>
          <w:lang w:val="el-GR"/>
        </w:rPr>
        <w:t>άκρα (</w:t>
      </w:r>
      <w:r w:rsidRPr="00E51455">
        <w:rPr>
          <w:color w:val="000000"/>
          <w:sz w:val="22"/>
          <w:szCs w:val="22"/>
          <w:lang w:val="el-GR"/>
        </w:rPr>
        <w:t>χέρια</w:t>
      </w:r>
      <w:r w:rsidR="00464E97" w:rsidRPr="00E51455">
        <w:rPr>
          <w:color w:val="000000"/>
          <w:sz w:val="22"/>
          <w:szCs w:val="22"/>
          <w:lang w:val="el-GR"/>
        </w:rPr>
        <w:t>,</w:t>
      </w:r>
      <w:r w:rsidRPr="00E51455">
        <w:rPr>
          <w:color w:val="000000"/>
          <w:sz w:val="22"/>
          <w:szCs w:val="22"/>
          <w:lang w:val="el-GR"/>
        </w:rPr>
        <w:t xml:space="preserve"> πόδια, </w:t>
      </w:r>
      <w:r w:rsidR="00464E97" w:rsidRPr="00E51455">
        <w:rPr>
          <w:color w:val="000000"/>
          <w:sz w:val="22"/>
          <w:szCs w:val="22"/>
          <w:lang w:val="el-GR"/>
        </w:rPr>
        <w:t xml:space="preserve">παλάμες πατούσες), </w:t>
      </w:r>
      <w:r w:rsidRPr="00E51455">
        <w:rPr>
          <w:color w:val="000000"/>
          <w:sz w:val="22"/>
          <w:szCs w:val="22"/>
          <w:lang w:val="el-GR"/>
        </w:rPr>
        <w:t>μυϊκοί σπασμοί</w:t>
      </w:r>
    </w:p>
    <w:p w14:paraId="59F2EA44" w14:textId="6E77DA66" w:rsidR="00066970" w:rsidRPr="00E51455" w:rsidRDefault="00066970" w:rsidP="003B4EE5">
      <w:pPr>
        <w:pStyle w:val="listdashnospace"/>
        <w:numPr>
          <w:ilvl w:val="0"/>
          <w:numId w:val="32"/>
        </w:numPr>
        <w:tabs>
          <w:tab w:val="clear" w:pos="747"/>
        </w:tabs>
        <w:ind w:left="567"/>
        <w:rPr>
          <w:color w:val="000000"/>
          <w:sz w:val="22"/>
          <w:szCs w:val="22"/>
          <w:lang w:val="el-GR"/>
        </w:rPr>
      </w:pPr>
      <w:r w:rsidRPr="00E51455">
        <w:rPr>
          <w:color w:val="000000"/>
          <w:sz w:val="22"/>
          <w:szCs w:val="22"/>
          <w:lang w:val="el-GR"/>
        </w:rPr>
        <w:t xml:space="preserve">ευερεθιστότητα, γενικό αίσθημα αδιαθεσίας, </w:t>
      </w:r>
      <w:r w:rsidR="00464E97" w:rsidRPr="00E51455">
        <w:rPr>
          <w:color w:val="000000"/>
          <w:sz w:val="22"/>
          <w:szCs w:val="22"/>
          <w:lang w:val="el-GR"/>
        </w:rPr>
        <w:t xml:space="preserve">δερματική αντίδραση όπως ερυθρότητα ή οίδημα και πόνος στο σημείο ένεσης, </w:t>
      </w:r>
      <w:r w:rsidRPr="00E51455">
        <w:rPr>
          <w:color w:val="000000"/>
          <w:sz w:val="22"/>
          <w:szCs w:val="22"/>
          <w:lang w:val="el-GR"/>
        </w:rPr>
        <w:t>πόνος στο θώρακα και δυσφορία</w:t>
      </w:r>
      <w:r w:rsidR="00464E97" w:rsidRPr="00E51455">
        <w:rPr>
          <w:color w:val="000000"/>
          <w:sz w:val="22"/>
          <w:szCs w:val="22"/>
          <w:lang w:val="el-GR"/>
        </w:rPr>
        <w:t>, συσσώρευση υγρού στο σώμα ή τα άκρα που προκαλεί οίδημα</w:t>
      </w:r>
    </w:p>
    <w:p w14:paraId="59F2EA45" w14:textId="1D3BD546" w:rsidR="003A544D" w:rsidRPr="00E51455" w:rsidRDefault="003A544D" w:rsidP="003B4EE5">
      <w:pPr>
        <w:pStyle w:val="listdashnospace"/>
        <w:numPr>
          <w:ilvl w:val="0"/>
          <w:numId w:val="32"/>
        </w:numPr>
        <w:tabs>
          <w:tab w:val="clear" w:pos="747"/>
        </w:tabs>
        <w:ind w:left="567"/>
        <w:rPr>
          <w:color w:val="000000"/>
          <w:sz w:val="22"/>
          <w:szCs w:val="22"/>
          <w:lang w:val="el-GR"/>
        </w:rPr>
      </w:pPr>
      <w:r w:rsidRPr="00E51455">
        <w:rPr>
          <w:color w:val="000000"/>
          <w:sz w:val="22"/>
          <w:szCs w:val="22"/>
          <w:lang w:val="el-GR"/>
        </w:rPr>
        <w:t xml:space="preserve">λοίμωξη στη μύτη, τα </w:t>
      </w:r>
      <w:r w:rsidR="006B61FA" w:rsidRPr="00E51455">
        <w:rPr>
          <w:color w:val="000000"/>
          <w:sz w:val="22"/>
          <w:szCs w:val="22"/>
          <w:lang w:val="el-GR"/>
        </w:rPr>
        <w:t>ιγμόρεια</w:t>
      </w:r>
      <w:r w:rsidRPr="00E51455">
        <w:rPr>
          <w:color w:val="000000"/>
          <w:sz w:val="22"/>
          <w:szCs w:val="22"/>
          <w:lang w:val="el-GR"/>
        </w:rPr>
        <w:t>, το λαιμό και τους άνω αεραγωγούς, κοινό κρυολόγημα</w:t>
      </w:r>
      <w:r w:rsidR="006B61FA" w:rsidRPr="00E51455">
        <w:rPr>
          <w:color w:val="000000"/>
          <w:sz w:val="22"/>
          <w:szCs w:val="22"/>
          <w:lang w:val="el-GR"/>
        </w:rPr>
        <w:t xml:space="preserve"> </w:t>
      </w:r>
      <w:r w:rsidRPr="00E51455">
        <w:rPr>
          <w:color w:val="000000"/>
          <w:sz w:val="22"/>
          <w:szCs w:val="22"/>
          <w:lang w:val="el-GR"/>
        </w:rPr>
        <w:t>(λοίμωξη του ανώτερου αναπνευστικού)</w:t>
      </w:r>
      <w:r w:rsidR="00464E97" w:rsidRPr="00E51455">
        <w:rPr>
          <w:color w:val="000000"/>
          <w:sz w:val="22"/>
          <w:szCs w:val="22"/>
          <w:lang w:val="el-GR"/>
        </w:rPr>
        <w:t xml:space="preserve"> φλεγμονή των βλεννογόνων των βρόγχων</w:t>
      </w:r>
    </w:p>
    <w:p w14:paraId="59F2EA46" w14:textId="77777777" w:rsidR="003A544D" w:rsidRPr="00E51455" w:rsidRDefault="003A544D" w:rsidP="003B4EE5">
      <w:pPr>
        <w:pStyle w:val="listdashnospace"/>
        <w:numPr>
          <w:ilvl w:val="0"/>
          <w:numId w:val="32"/>
        </w:numPr>
        <w:tabs>
          <w:tab w:val="clear" w:pos="747"/>
        </w:tabs>
        <w:ind w:left="567"/>
        <w:rPr>
          <w:color w:val="000000"/>
          <w:sz w:val="22"/>
          <w:szCs w:val="22"/>
          <w:lang w:val="el-GR"/>
        </w:rPr>
      </w:pPr>
      <w:r w:rsidRPr="00E51455">
        <w:rPr>
          <w:color w:val="000000"/>
          <w:sz w:val="22"/>
          <w:szCs w:val="22"/>
          <w:lang w:val="el-GR"/>
        </w:rPr>
        <w:t>Κατάθλιψη άγχος, διαταραχές του ύπνου, νευρικότητα</w:t>
      </w:r>
    </w:p>
    <w:p w14:paraId="59F2EA47" w14:textId="77777777" w:rsidR="003A544D" w:rsidRPr="00E51455" w:rsidRDefault="003A544D" w:rsidP="003B4EE5">
      <w:pPr>
        <w:pStyle w:val="listdashnospace"/>
        <w:keepNext/>
        <w:numPr>
          <w:ilvl w:val="0"/>
          <w:numId w:val="0"/>
        </w:numPr>
        <w:rPr>
          <w:color w:val="000000"/>
          <w:sz w:val="22"/>
          <w:szCs w:val="22"/>
          <w:lang w:val="el-GR"/>
        </w:rPr>
      </w:pPr>
    </w:p>
    <w:p w14:paraId="59F2EA48" w14:textId="77777777" w:rsidR="00066970" w:rsidRPr="00E51455" w:rsidRDefault="00066970" w:rsidP="003B4EE5">
      <w:pPr>
        <w:pStyle w:val="listdashnospace"/>
        <w:keepNext/>
        <w:numPr>
          <w:ilvl w:val="0"/>
          <w:numId w:val="0"/>
        </w:numPr>
        <w:rPr>
          <w:b/>
          <w:color w:val="000000"/>
          <w:sz w:val="22"/>
          <w:szCs w:val="22"/>
          <w:lang w:val="el-GR"/>
        </w:rPr>
      </w:pPr>
      <w:r w:rsidRPr="00E51455">
        <w:rPr>
          <w:b/>
          <w:color w:val="000000"/>
          <w:sz w:val="22"/>
          <w:szCs w:val="22"/>
          <w:lang w:val="el-GR"/>
        </w:rPr>
        <w:t>Συχνές ανεπιθύμητες ενέργειες που μπορεί να εντοπιστούν στις αιματολογικές εξετάσεις:</w:t>
      </w:r>
    </w:p>
    <w:p w14:paraId="59F2EA49" w14:textId="77777777" w:rsidR="00066970" w:rsidRPr="00E51455" w:rsidRDefault="00066970" w:rsidP="003B4EE5">
      <w:pPr>
        <w:pStyle w:val="listdashnospace"/>
        <w:numPr>
          <w:ilvl w:val="0"/>
          <w:numId w:val="33"/>
        </w:numPr>
        <w:tabs>
          <w:tab w:val="clear" w:pos="747"/>
        </w:tabs>
        <w:ind w:left="567"/>
        <w:rPr>
          <w:color w:val="000000"/>
          <w:sz w:val="22"/>
          <w:szCs w:val="22"/>
        </w:rPr>
      </w:pPr>
      <w:r w:rsidRPr="00E51455">
        <w:rPr>
          <w:color w:val="000000"/>
          <w:sz w:val="22"/>
          <w:szCs w:val="22"/>
          <w:lang w:val="el-GR"/>
        </w:rPr>
        <w:t xml:space="preserve">αυξημένο σάκχαρο </w:t>
      </w:r>
      <w:r w:rsidRPr="00E51455">
        <w:rPr>
          <w:color w:val="000000"/>
          <w:sz w:val="22"/>
          <w:szCs w:val="22"/>
        </w:rPr>
        <w:t>(</w:t>
      </w:r>
      <w:r w:rsidRPr="00E51455">
        <w:rPr>
          <w:color w:val="000000"/>
          <w:sz w:val="22"/>
          <w:szCs w:val="22"/>
          <w:lang w:val="el-GR"/>
        </w:rPr>
        <w:t>γλυκόζη</w:t>
      </w:r>
      <w:r w:rsidRPr="00E51455">
        <w:rPr>
          <w:color w:val="000000"/>
          <w:sz w:val="22"/>
          <w:szCs w:val="22"/>
        </w:rPr>
        <w:t>)</w:t>
      </w:r>
      <w:r w:rsidR="00F9768F" w:rsidRPr="00E51455">
        <w:rPr>
          <w:color w:val="000000"/>
          <w:sz w:val="22"/>
          <w:szCs w:val="22"/>
          <w:lang w:val="el-GR"/>
        </w:rPr>
        <w:t xml:space="preserve"> αίματος</w:t>
      </w:r>
    </w:p>
    <w:p w14:paraId="59F2EA4A" w14:textId="0E9B5909" w:rsidR="00066970" w:rsidRPr="00E51455" w:rsidRDefault="00066970" w:rsidP="003B4EE5">
      <w:pPr>
        <w:pStyle w:val="listdashnospace"/>
        <w:numPr>
          <w:ilvl w:val="0"/>
          <w:numId w:val="33"/>
        </w:numPr>
        <w:tabs>
          <w:tab w:val="clear" w:pos="747"/>
        </w:tabs>
        <w:ind w:left="567"/>
        <w:rPr>
          <w:color w:val="000000"/>
          <w:sz w:val="22"/>
          <w:szCs w:val="22"/>
        </w:rPr>
      </w:pPr>
      <w:r w:rsidRPr="00E51455">
        <w:rPr>
          <w:color w:val="000000"/>
          <w:sz w:val="22"/>
          <w:szCs w:val="22"/>
          <w:lang w:val="el-GR"/>
        </w:rPr>
        <w:t>μειωμένος αριθμός λευκών αιμοσφαιρίων</w:t>
      </w:r>
    </w:p>
    <w:p w14:paraId="78B36C4F" w14:textId="62F9813A" w:rsidR="00464E97" w:rsidRPr="00E51455" w:rsidRDefault="00464E97" w:rsidP="003B4EE5">
      <w:pPr>
        <w:pStyle w:val="listdashnospace"/>
        <w:numPr>
          <w:ilvl w:val="0"/>
          <w:numId w:val="33"/>
        </w:numPr>
        <w:tabs>
          <w:tab w:val="clear" w:pos="747"/>
        </w:tabs>
        <w:ind w:left="567"/>
        <w:rPr>
          <w:color w:val="000000"/>
          <w:sz w:val="22"/>
          <w:szCs w:val="22"/>
        </w:rPr>
      </w:pPr>
      <w:r w:rsidRPr="00E51455">
        <w:rPr>
          <w:color w:val="000000"/>
          <w:sz w:val="22"/>
          <w:szCs w:val="22"/>
          <w:lang w:val="el-GR"/>
        </w:rPr>
        <w:lastRenderedPageBreak/>
        <w:t>μειωμένος αριθμός ουδετερόφιλων</w:t>
      </w:r>
    </w:p>
    <w:p w14:paraId="59F2EA4B" w14:textId="13C9CCE5" w:rsidR="00066970" w:rsidRPr="00E51455" w:rsidRDefault="00066970" w:rsidP="003B4EE5">
      <w:pPr>
        <w:pStyle w:val="listdashnospace"/>
        <w:numPr>
          <w:ilvl w:val="0"/>
          <w:numId w:val="33"/>
        </w:numPr>
        <w:tabs>
          <w:tab w:val="clear" w:pos="747"/>
        </w:tabs>
        <w:ind w:left="567"/>
        <w:rPr>
          <w:color w:val="000000"/>
          <w:sz w:val="22"/>
          <w:szCs w:val="22"/>
        </w:rPr>
      </w:pPr>
      <w:r w:rsidRPr="00E51455">
        <w:rPr>
          <w:color w:val="000000"/>
          <w:sz w:val="22"/>
          <w:szCs w:val="22"/>
          <w:lang w:val="el-GR"/>
        </w:rPr>
        <w:t xml:space="preserve">μειωμένα επίπεδα </w:t>
      </w:r>
      <w:r w:rsidR="00464E97" w:rsidRPr="00E51455">
        <w:rPr>
          <w:color w:val="000000"/>
          <w:sz w:val="22"/>
          <w:szCs w:val="22"/>
          <w:lang w:val="el-GR"/>
        </w:rPr>
        <w:t xml:space="preserve">λευκωματίνης </w:t>
      </w:r>
      <w:r w:rsidRPr="00E51455">
        <w:rPr>
          <w:color w:val="000000"/>
          <w:sz w:val="22"/>
          <w:szCs w:val="22"/>
          <w:lang w:val="el-GR"/>
        </w:rPr>
        <w:t>στο αίμα</w:t>
      </w:r>
    </w:p>
    <w:p w14:paraId="0DD94F3D" w14:textId="043A433A" w:rsidR="00464E97" w:rsidRPr="00E51455" w:rsidRDefault="00464E97" w:rsidP="003B4EE5">
      <w:pPr>
        <w:pStyle w:val="listdashnospace"/>
        <w:numPr>
          <w:ilvl w:val="0"/>
          <w:numId w:val="33"/>
        </w:numPr>
        <w:tabs>
          <w:tab w:val="clear" w:pos="747"/>
        </w:tabs>
        <w:ind w:left="567"/>
        <w:rPr>
          <w:color w:val="000000"/>
          <w:sz w:val="22"/>
          <w:szCs w:val="22"/>
        </w:rPr>
      </w:pPr>
      <w:r w:rsidRPr="00E51455">
        <w:rPr>
          <w:color w:val="000000"/>
          <w:sz w:val="22"/>
          <w:szCs w:val="22"/>
          <w:lang w:val="el-GR"/>
        </w:rPr>
        <w:t>μειωμένα επίπεδα αιμοσφαιρίνης</w:t>
      </w:r>
    </w:p>
    <w:p w14:paraId="59F2EA4C" w14:textId="77777777" w:rsidR="00066970" w:rsidRPr="00E51455" w:rsidRDefault="00066970" w:rsidP="003B4EE5">
      <w:pPr>
        <w:pStyle w:val="listdashnospace"/>
        <w:numPr>
          <w:ilvl w:val="0"/>
          <w:numId w:val="33"/>
        </w:numPr>
        <w:tabs>
          <w:tab w:val="clear" w:pos="747"/>
        </w:tabs>
        <w:ind w:left="567"/>
        <w:rPr>
          <w:color w:val="000000"/>
          <w:sz w:val="22"/>
          <w:szCs w:val="22"/>
          <w:lang w:val="el-GR"/>
        </w:rPr>
      </w:pPr>
      <w:r w:rsidRPr="00E51455">
        <w:rPr>
          <w:color w:val="000000"/>
          <w:sz w:val="22"/>
          <w:szCs w:val="22"/>
          <w:lang w:val="el-GR"/>
        </w:rPr>
        <w:t>αυξημένη χολερυθρίνη (μία ουσία που παράγεται στο ήπαρ)</w:t>
      </w:r>
    </w:p>
    <w:p w14:paraId="59F2EA4D" w14:textId="77777777" w:rsidR="00066970" w:rsidRPr="00E51455" w:rsidRDefault="00066970" w:rsidP="003B4EE5">
      <w:pPr>
        <w:pStyle w:val="listdashnospace"/>
        <w:numPr>
          <w:ilvl w:val="0"/>
          <w:numId w:val="33"/>
        </w:numPr>
        <w:tabs>
          <w:tab w:val="clear" w:pos="747"/>
        </w:tabs>
        <w:ind w:left="567"/>
        <w:rPr>
          <w:color w:val="000000"/>
          <w:sz w:val="22"/>
          <w:szCs w:val="22"/>
          <w:lang w:val="el-GR"/>
        </w:rPr>
      </w:pPr>
      <w:r w:rsidRPr="00E51455">
        <w:rPr>
          <w:color w:val="000000"/>
          <w:sz w:val="22"/>
          <w:szCs w:val="22"/>
          <w:lang w:val="el-GR"/>
        </w:rPr>
        <w:t>μεταβολές στα ένζυμα που ελέγχουν την πήξη του αίματος</w:t>
      </w:r>
    </w:p>
    <w:p w14:paraId="59F2EA4E" w14:textId="77777777" w:rsidR="00066970" w:rsidRPr="00E51455" w:rsidRDefault="00066970" w:rsidP="003B4EE5">
      <w:pPr>
        <w:pStyle w:val="listdashnospace"/>
        <w:numPr>
          <w:ilvl w:val="0"/>
          <w:numId w:val="0"/>
        </w:numPr>
        <w:rPr>
          <w:color w:val="000000"/>
          <w:sz w:val="22"/>
          <w:szCs w:val="22"/>
          <w:lang w:val="el-GR"/>
        </w:rPr>
      </w:pPr>
    </w:p>
    <w:p w14:paraId="59F2EA4F" w14:textId="77777777" w:rsidR="00066970" w:rsidRPr="00E51455" w:rsidRDefault="00066970" w:rsidP="003B4EE5">
      <w:pPr>
        <w:keepNext/>
        <w:spacing w:line="240" w:lineRule="auto"/>
        <w:rPr>
          <w:b/>
          <w:color w:val="000000"/>
          <w:szCs w:val="22"/>
          <w:lang w:val="el-GR"/>
        </w:rPr>
      </w:pPr>
      <w:r w:rsidRPr="00E51455">
        <w:rPr>
          <w:b/>
          <w:color w:val="000000"/>
          <w:szCs w:val="22"/>
          <w:lang w:val="el-GR"/>
        </w:rPr>
        <w:t>Όχι συχνές ανεπιθύμητες ενέργειες</w:t>
      </w:r>
    </w:p>
    <w:p w14:paraId="59F2EA50" w14:textId="77777777" w:rsidR="00066970" w:rsidRPr="00E51455" w:rsidRDefault="00066970" w:rsidP="003B4EE5">
      <w:pPr>
        <w:keepNext/>
        <w:spacing w:line="240" w:lineRule="auto"/>
        <w:rPr>
          <w:color w:val="000000"/>
          <w:szCs w:val="22"/>
          <w:lang w:val="el-GR"/>
        </w:rPr>
      </w:pPr>
      <w:r w:rsidRPr="00E51455">
        <w:rPr>
          <w:color w:val="000000"/>
          <w:szCs w:val="22"/>
          <w:lang w:val="el-GR"/>
        </w:rPr>
        <w:t xml:space="preserve">Αυτές μπορεί να επηρεάσουν </w:t>
      </w:r>
      <w:r w:rsidRPr="00E51455">
        <w:rPr>
          <w:b/>
          <w:color w:val="000000"/>
          <w:szCs w:val="22"/>
          <w:lang w:val="el-GR"/>
        </w:rPr>
        <w:t>μέχρι</w:t>
      </w:r>
      <w:r w:rsidRPr="00E51455">
        <w:rPr>
          <w:color w:val="000000"/>
          <w:szCs w:val="22"/>
          <w:lang w:val="el-GR"/>
        </w:rPr>
        <w:t xml:space="preserve"> </w:t>
      </w:r>
      <w:r w:rsidRPr="00E51455">
        <w:rPr>
          <w:b/>
          <w:color w:val="000000"/>
          <w:szCs w:val="22"/>
          <w:lang w:val="el-GR"/>
        </w:rPr>
        <w:t>1 στα 100</w:t>
      </w:r>
      <w:r w:rsidR="00F966D9" w:rsidRPr="00E51455">
        <w:rPr>
          <w:color w:val="000000"/>
          <w:szCs w:val="22"/>
          <w:lang w:val="en-US"/>
        </w:rPr>
        <w:t> </w:t>
      </w:r>
      <w:r w:rsidR="00F9768F" w:rsidRPr="00E51455">
        <w:rPr>
          <w:color w:val="000000"/>
          <w:szCs w:val="22"/>
          <w:lang w:val="el-GR"/>
        </w:rPr>
        <w:t>άτομα:</w:t>
      </w:r>
    </w:p>
    <w:p w14:paraId="59F2EA51" w14:textId="77777777" w:rsidR="00066970" w:rsidRPr="00E51455" w:rsidRDefault="00066970" w:rsidP="003B4EE5">
      <w:pPr>
        <w:pStyle w:val="listdashnospace"/>
        <w:numPr>
          <w:ilvl w:val="0"/>
          <w:numId w:val="34"/>
        </w:numPr>
        <w:tabs>
          <w:tab w:val="clear" w:pos="747"/>
        </w:tabs>
        <w:ind w:left="567"/>
        <w:rPr>
          <w:color w:val="000000"/>
          <w:sz w:val="22"/>
          <w:szCs w:val="22"/>
        </w:rPr>
      </w:pPr>
      <w:r w:rsidRPr="00E51455">
        <w:rPr>
          <w:color w:val="000000"/>
          <w:sz w:val="22"/>
          <w:szCs w:val="22"/>
          <w:lang w:val="el-GR"/>
        </w:rPr>
        <w:t>πόνος κατά την ούρηση</w:t>
      </w:r>
    </w:p>
    <w:p w14:paraId="59F2EA52" w14:textId="77777777" w:rsidR="006B61FA" w:rsidRPr="00E51455" w:rsidRDefault="006B61FA" w:rsidP="003B4EE5">
      <w:pPr>
        <w:pStyle w:val="listdashnospace"/>
        <w:numPr>
          <w:ilvl w:val="0"/>
          <w:numId w:val="34"/>
        </w:numPr>
        <w:tabs>
          <w:tab w:val="clear" w:pos="747"/>
        </w:tabs>
        <w:ind w:left="567"/>
        <w:rPr>
          <w:color w:val="000000"/>
          <w:sz w:val="22"/>
          <w:szCs w:val="22"/>
          <w:lang w:val="el-GR"/>
        </w:rPr>
      </w:pPr>
      <w:r w:rsidRPr="00E51455">
        <w:rPr>
          <w:color w:val="000000"/>
          <w:sz w:val="22"/>
          <w:szCs w:val="22"/>
          <w:lang w:val="el-GR"/>
        </w:rPr>
        <w:t xml:space="preserve">διαταραχές του καρδιακού ρυθμού (παράταση του διαστήματος </w:t>
      </w:r>
      <w:r w:rsidRPr="00E51455">
        <w:rPr>
          <w:color w:val="000000"/>
          <w:sz w:val="22"/>
          <w:szCs w:val="22"/>
          <w:lang w:val="en-US"/>
        </w:rPr>
        <w:t>QT</w:t>
      </w:r>
      <w:r w:rsidRPr="00E51455">
        <w:rPr>
          <w:color w:val="000000"/>
          <w:sz w:val="22"/>
          <w:szCs w:val="22"/>
          <w:lang w:val="el-GR"/>
        </w:rPr>
        <w:t>)</w:t>
      </w:r>
    </w:p>
    <w:p w14:paraId="59F2EA53" w14:textId="13A1BB49" w:rsidR="006B61FA" w:rsidRPr="00E51455" w:rsidRDefault="006B61FA" w:rsidP="003B4EE5">
      <w:pPr>
        <w:numPr>
          <w:ilvl w:val="0"/>
          <w:numId w:val="34"/>
        </w:numPr>
        <w:tabs>
          <w:tab w:val="clear" w:pos="567"/>
          <w:tab w:val="clear" w:pos="747"/>
        </w:tabs>
        <w:autoSpaceDE w:val="0"/>
        <w:autoSpaceDN w:val="0"/>
        <w:adjustRightInd w:val="0"/>
        <w:spacing w:line="240" w:lineRule="auto"/>
        <w:ind w:left="567"/>
        <w:rPr>
          <w:color w:val="000000"/>
          <w:szCs w:val="22"/>
          <w:lang w:val="el-GR"/>
        </w:rPr>
      </w:pPr>
      <w:r w:rsidRPr="00E51455">
        <w:rPr>
          <w:color w:val="000000"/>
          <w:szCs w:val="22"/>
          <w:lang w:val="el-GR"/>
        </w:rPr>
        <w:t>γαστρεντρίτιδα</w:t>
      </w:r>
      <w:r w:rsidR="002223D5" w:rsidRPr="00E51455">
        <w:rPr>
          <w:color w:val="000000"/>
          <w:szCs w:val="22"/>
          <w:lang w:val="el-GR"/>
        </w:rPr>
        <w:t>, πονόλαιμος</w:t>
      </w:r>
    </w:p>
    <w:p w14:paraId="3E9AAAAC" w14:textId="5B825178" w:rsidR="002223D5" w:rsidRPr="00E51455" w:rsidRDefault="008F482B" w:rsidP="003B4EE5">
      <w:pPr>
        <w:numPr>
          <w:ilvl w:val="0"/>
          <w:numId w:val="34"/>
        </w:numPr>
        <w:tabs>
          <w:tab w:val="clear" w:pos="567"/>
          <w:tab w:val="clear" w:pos="747"/>
        </w:tabs>
        <w:autoSpaceDE w:val="0"/>
        <w:autoSpaceDN w:val="0"/>
        <w:adjustRightInd w:val="0"/>
        <w:spacing w:line="240" w:lineRule="auto"/>
        <w:ind w:left="567"/>
        <w:rPr>
          <w:color w:val="000000"/>
          <w:szCs w:val="22"/>
          <w:lang w:val="el-GR"/>
        </w:rPr>
      </w:pPr>
      <w:r w:rsidRPr="00E51455">
        <w:rPr>
          <w:color w:val="000000"/>
          <w:szCs w:val="22"/>
          <w:lang w:val="el-GR"/>
        </w:rPr>
        <w:t>φλύκταινες</w:t>
      </w:r>
      <w:r w:rsidR="002223D5" w:rsidRPr="00E51455">
        <w:rPr>
          <w:color w:val="000000"/>
          <w:szCs w:val="22"/>
          <w:lang w:val="el-GR"/>
        </w:rPr>
        <w:t>/πληγές στο στόμα, φλεγμονή στο στομάχι</w:t>
      </w:r>
    </w:p>
    <w:p w14:paraId="59F2EA54" w14:textId="6B7D599C" w:rsidR="006B61FA" w:rsidRPr="00E51455" w:rsidRDefault="006B61FA" w:rsidP="003B4EE5">
      <w:pPr>
        <w:numPr>
          <w:ilvl w:val="0"/>
          <w:numId w:val="34"/>
        </w:numPr>
        <w:tabs>
          <w:tab w:val="clear" w:pos="567"/>
          <w:tab w:val="clear" w:pos="747"/>
        </w:tabs>
        <w:autoSpaceDE w:val="0"/>
        <w:autoSpaceDN w:val="0"/>
        <w:adjustRightInd w:val="0"/>
        <w:spacing w:line="240" w:lineRule="auto"/>
        <w:ind w:left="567"/>
        <w:rPr>
          <w:color w:val="000000"/>
          <w:szCs w:val="22"/>
          <w:lang w:val="el-GR"/>
        </w:rPr>
      </w:pPr>
      <w:r w:rsidRPr="00E51455">
        <w:rPr>
          <w:color w:val="000000"/>
          <w:szCs w:val="22"/>
          <w:lang w:val="el-GR"/>
        </w:rPr>
        <w:t xml:space="preserve">μεταβολές στο δέρμα που περιλαμβάνουν αλλαγές στο χρώμα, ξεφλούδισμα, ερυθρότητα, κνησμό και </w:t>
      </w:r>
      <w:r w:rsidR="002223D5" w:rsidRPr="00E51455">
        <w:rPr>
          <w:color w:val="000000"/>
          <w:szCs w:val="22"/>
          <w:lang w:val="el-GR"/>
        </w:rPr>
        <w:t xml:space="preserve">νυχτερινή </w:t>
      </w:r>
      <w:r w:rsidRPr="00E51455">
        <w:rPr>
          <w:color w:val="000000"/>
          <w:szCs w:val="22"/>
          <w:lang w:val="el-GR"/>
        </w:rPr>
        <w:t>εφίδρωση</w:t>
      </w:r>
    </w:p>
    <w:p w14:paraId="42E3A23E" w14:textId="131DD50E" w:rsidR="002223D5" w:rsidRPr="00E51455" w:rsidRDefault="002223D5" w:rsidP="003B4EE5">
      <w:pPr>
        <w:numPr>
          <w:ilvl w:val="0"/>
          <w:numId w:val="34"/>
        </w:numPr>
        <w:tabs>
          <w:tab w:val="clear" w:pos="567"/>
          <w:tab w:val="clear" w:pos="747"/>
        </w:tabs>
        <w:autoSpaceDE w:val="0"/>
        <w:autoSpaceDN w:val="0"/>
        <w:adjustRightInd w:val="0"/>
        <w:spacing w:line="240" w:lineRule="auto"/>
        <w:ind w:left="567"/>
        <w:rPr>
          <w:color w:val="000000"/>
          <w:szCs w:val="22"/>
          <w:lang w:val="el-GR"/>
        </w:rPr>
      </w:pPr>
      <w:r w:rsidRPr="00E51455">
        <w:rPr>
          <w:color w:val="000000"/>
          <w:szCs w:val="22"/>
          <w:lang w:val="el-GR"/>
        </w:rPr>
        <w:t>θρόμβοι αίματος σε φλέβα του ήπατος (πιθανή βλάβη του ήπατος ή/και του πεπτικού συστήματος</w:t>
      </w:r>
    </w:p>
    <w:p w14:paraId="7A8326AA" w14:textId="70441794" w:rsidR="002223D5" w:rsidRPr="00E51455" w:rsidRDefault="002223D5" w:rsidP="003B4EE5">
      <w:pPr>
        <w:numPr>
          <w:ilvl w:val="0"/>
          <w:numId w:val="34"/>
        </w:numPr>
        <w:tabs>
          <w:tab w:val="clear" w:pos="567"/>
          <w:tab w:val="clear" w:pos="747"/>
        </w:tabs>
        <w:autoSpaceDE w:val="0"/>
        <w:autoSpaceDN w:val="0"/>
        <w:adjustRightInd w:val="0"/>
        <w:spacing w:line="240" w:lineRule="auto"/>
        <w:ind w:left="567"/>
        <w:rPr>
          <w:color w:val="000000"/>
          <w:szCs w:val="22"/>
          <w:lang w:val="el-GR"/>
        </w:rPr>
      </w:pPr>
      <w:r w:rsidRPr="00E51455">
        <w:rPr>
          <w:color w:val="000000"/>
          <w:szCs w:val="22"/>
          <w:lang w:val="el-GR"/>
        </w:rPr>
        <w:t>ανώμαλ</w:t>
      </w:r>
      <w:r w:rsidR="008B2203" w:rsidRPr="00E51455">
        <w:rPr>
          <w:color w:val="000000"/>
          <w:szCs w:val="22"/>
          <w:lang w:val="el-GR"/>
        </w:rPr>
        <w:t>η</w:t>
      </w:r>
      <w:r w:rsidRPr="00E51455">
        <w:rPr>
          <w:color w:val="000000"/>
          <w:szCs w:val="22"/>
          <w:lang w:val="el-GR"/>
        </w:rPr>
        <w:t xml:space="preserve"> πήξη αίματος σε μικρά αγγεία με νεφρική ανεπάρκεια</w:t>
      </w:r>
    </w:p>
    <w:p w14:paraId="59F2EA57" w14:textId="27B38E05" w:rsidR="006B61FA" w:rsidRPr="00E51455" w:rsidRDefault="006B61FA" w:rsidP="003B4EE5">
      <w:pPr>
        <w:numPr>
          <w:ilvl w:val="0"/>
          <w:numId w:val="34"/>
        </w:numPr>
        <w:tabs>
          <w:tab w:val="clear" w:pos="567"/>
          <w:tab w:val="clear" w:pos="747"/>
        </w:tabs>
        <w:autoSpaceDE w:val="0"/>
        <w:autoSpaceDN w:val="0"/>
        <w:adjustRightInd w:val="0"/>
        <w:spacing w:line="240" w:lineRule="auto"/>
        <w:ind w:left="567"/>
        <w:rPr>
          <w:color w:val="000000"/>
          <w:szCs w:val="22"/>
          <w:lang w:val="el-GR"/>
        </w:rPr>
      </w:pPr>
      <w:r w:rsidRPr="00E51455">
        <w:rPr>
          <w:color w:val="000000"/>
          <w:szCs w:val="22"/>
          <w:lang w:val="el-GR"/>
        </w:rPr>
        <w:t xml:space="preserve">εξάνθημα, </w:t>
      </w:r>
      <w:r w:rsidR="00EB3A57" w:rsidRPr="00E51455">
        <w:rPr>
          <w:color w:val="000000"/>
          <w:szCs w:val="22"/>
          <w:lang w:val="el-GR"/>
        </w:rPr>
        <w:t>μώλωπες</w:t>
      </w:r>
      <w:r w:rsidRPr="00E51455">
        <w:rPr>
          <w:color w:val="000000"/>
          <w:szCs w:val="22"/>
          <w:lang w:val="el-GR"/>
        </w:rPr>
        <w:t xml:space="preserve"> στο σημείο της ένεσης</w:t>
      </w:r>
      <w:r w:rsidR="002223D5" w:rsidRPr="00E51455">
        <w:rPr>
          <w:color w:val="000000"/>
          <w:szCs w:val="22"/>
          <w:lang w:val="el-GR"/>
        </w:rPr>
        <w:t>, δυσφορία στο στήθος</w:t>
      </w:r>
    </w:p>
    <w:p w14:paraId="59F2EA58" w14:textId="2E5C1C40" w:rsidR="006B61FA" w:rsidRPr="00E51455" w:rsidRDefault="006B61FA" w:rsidP="003B4EE5">
      <w:pPr>
        <w:numPr>
          <w:ilvl w:val="0"/>
          <w:numId w:val="34"/>
        </w:numPr>
        <w:tabs>
          <w:tab w:val="clear" w:pos="567"/>
          <w:tab w:val="clear" w:pos="747"/>
        </w:tabs>
        <w:autoSpaceDE w:val="0"/>
        <w:autoSpaceDN w:val="0"/>
        <w:adjustRightInd w:val="0"/>
        <w:spacing w:line="240" w:lineRule="auto"/>
        <w:ind w:left="567"/>
        <w:rPr>
          <w:color w:val="000000"/>
          <w:szCs w:val="22"/>
          <w:lang w:val="el-GR"/>
        </w:rPr>
      </w:pPr>
      <w:r w:rsidRPr="00E51455">
        <w:rPr>
          <w:color w:val="000000"/>
          <w:szCs w:val="22"/>
          <w:lang w:val="el-GR"/>
        </w:rPr>
        <w:t>μειωμένος αριθμός ερυθρών αιμοσφαιρίων (αναιμία που προκαλείται από υπερβολική καταστροφή των ερυθρών αιμοσφαιρίων (αιμολυτική αναιμία)</w:t>
      </w:r>
    </w:p>
    <w:p w14:paraId="59F2EA59" w14:textId="77777777" w:rsidR="006B61FA" w:rsidRPr="00E51455" w:rsidRDefault="006B61FA" w:rsidP="003B4EE5">
      <w:pPr>
        <w:numPr>
          <w:ilvl w:val="0"/>
          <w:numId w:val="34"/>
        </w:numPr>
        <w:tabs>
          <w:tab w:val="clear" w:pos="567"/>
          <w:tab w:val="clear" w:pos="747"/>
        </w:tabs>
        <w:autoSpaceDE w:val="0"/>
        <w:autoSpaceDN w:val="0"/>
        <w:adjustRightInd w:val="0"/>
        <w:spacing w:line="240" w:lineRule="auto"/>
        <w:ind w:left="567"/>
        <w:rPr>
          <w:color w:val="000000"/>
          <w:szCs w:val="22"/>
          <w:lang w:val="el-GR"/>
        </w:rPr>
      </w:pPr>
      <w:r w:rsidRPr="00E51455">
        <w:rPr>
          <w:color w:val="000000"/>
          <w:szCs w:val="22"/>
          <w:lang w:val="el-GR"/>
        </w:rPr>
        <w:t>σύγχυση, ανησυχία</w:t>
      </w:r>
    </w:p>
    <w:p w14:paraId="59F2EA5A" w14:textId="35D5C7A6" w:rsidR="006B61FA" w:rsidRPr="00E51455" w:rsidRDefault="006B61FA" w:rsidP="003B4EE5">
      <w:pPr>
        <w:numPr>
          <w:ilvl w:val="0"/>
          <w:numId w:val="34"/>
        </w:numPr>
        <w:tabs>
          <w:tab w:val="clear" w:pos="567"/>
          <w:tab w:val="clear" w:pos="747"/>
        </w:tabs>
        <w:autoSpaceDE w:val="0"/>
        <w:autoSpaceDN w:val="0"/>
        <w:adjustRightInd w:val="0"/>
        <w:spacing w:line="240" w:lineRule="auto"/>
        <w:ind w:left="567"/>
        <w:rPr>
          <w:color w:val="000000"/>
          <w:szCs w:val="22"/>
          <w:lang w:val="el-GR"/>
        </w:rPr>
      </w:pPr>
      <w:r w:rsidRPr="00E51455">
        <w:rPr>
          <w:color w:val="000000"/>
          <w:szCs w:val="22"/>
          <w:lang w:val="el-GR"/>
        </w:rPr>
        <w:t xml:space="preserve">ηπατική </w:t>
      </w:r>
      <w:r w:rsidR="002223D5" w:rsidRPr="00E51455">
        <w:rPr>
          <w:color w:val="000000"/>
          <w:szCs w:val="22"/>
          <w:lang w:val="el-GR"/>
        </w:rPr>
        <w:t>ανεπάρκεια</w:t>
      </w:r>
    </w:p>
    <w:p w14:paraId="59F2EA5B" w14:textId="77777777" w:rsidR="006B61FA" w:rsidRPr="00E51455" w:rsidRDefault="006B61FA" w:rsidP="003B4EE5">
      <w:pPr>
        <w:pStyle w:val="listdashnospace"/>
        <w:numPr>
          <w:ilvl w:val="0"/>
          <w:numId w:val="0"/>
        </w:numPr>
        <w:rPr>
          <w:color w:val="000000"/>
          <w:sz w:val="22"/>
          <w:szCs w:val="22"/>
          <w:lang w:val="el-GR"/>
        </w:rPr>
      </w:pPr>
    </w:p>
    <w:p w14:paraId="59F2EA5C" w14:textId="35D8F2F5" w:rsidR="00027F28" w:rsidRPr="00E51455" w:rsidRDefault="00027F28" w:rsidP="003B4EE5">
      <w:pPr>
        <w:keepNext/>
        <w:numPr>
          <w:ilvl w:val="12"/>
          <w:numId w:val="0"/>
        </w:numPr>
        <w:tabs>
          <w:tab w:val="clear" w:pos="567"/>
        </w:tabs>
        <w:spacing w:line="240" w:lineRule="auto"/>
        <w:rPr>
          <w:b/>
          <w:noProof/>
          <w:color w:val="000000"/>
          <w:szCs w:val="22"/>
          <w:lang w:val="el-GR"/>
        </w:rPr>
      </w:pPr>
      <w:r w:rsidRPr="00E51455">
        <w:rPr>
          <w:b/>
          <w:noProof/>
          <w:color w:val="000000"/>
          <w:szCs w:val="22"/>
          <w:lang w:val="el-GR"/>
        </w:rPr>
        <w:t xml:space="preserve">Οι ακόλουθες ανεπιθύμητες ενέργειες έχουν αναφερθεί να </w:t>
      </w:r>
      <w:r w:rsidR="0062587C" w:rsidRPr="00E51455">
        <w:rPr>
          <w:b/>
          <w:noProof/>
          <w:color w:val="000000"/>
          <w:szCs w:val="22"/>
          <w:lang w:val="el-GR"/>
        </w:rPr>
        <w:t xml:space="preserve">σχετίζονται </w:t>
      </w:r>
      <w:r w:rsidRPr="00E51455">
        <w:rPr>
          <w:b/>
          <w:noProof/>
          <w:color w:val="000000"/>
          <w:szCs w:val="22"/>
          <w:lang w:val="el-GR"/>
        </w:rPr>
        <w:t xml:space="preserve">με τη θεραπεία με </w:t>
      </w:r>
      <w:r w:rsidR="003A79BE" w:rsidRPr="00A45C84">
        <w:rPr>
          <w:b/>
          <w:noProof/>
          <w:color w:val="000000"/>
          <w:szCs w:val="22"/>
          <w:lang w:val="el-GR"/>
        </w:rPr>
        <w:t>ελτρομβοπάγη</w:t>
      </w:r>
      <w:r w:rsidRPr="00E51455">
        <w:rPr>
          <w:b/>
          <w:noProof/>
          <w:color w:val="000000"/>
          <w:szCs w:val="22"/>
          <w:lang w:val="el-GR"/>
        </w:rPr>
        <w:t xml:space="preserve"> σε ασθενείς με σοβαρή απλαστική αναιμία (</w:t>
      </w:r>
      <w:r w:rsidRPr="00E51455">
        <w:rPr>
          <w:b/>
          <w:noProof/>
          <w:color w:val="000000"/>
          <w:szCs w:val="22"/>
          <w:lang w:val="en-US"/>
        </w:rPr>
        <w:t>SAA</w:t>
      </w:r>
      <w:r w:rsidRPr="00E51455">
        <w:rPr>
          <w:b/>
          <w:noProof/>
          <w:color w:val="000000"/>
          <w:szCs w:val="22"/>
          <w:lang w:val="el-GR"/>
        </w:rPr>
        <w:t>)</w:t>
      </w:r>
      <w:r w:rsidR="008267C7" w:rsidRPr="00E51455">
        <w:rPr>
          <w:b/>
          <w:noProof/>
          <w:color w:val="000000"/>
          <w:szCs w:val="22"/>
          <w:lang w:val="el-GR"/>
        </w:rPr>
        <w:t>:</w:t>
      </w:r>
    </w:p>
    <w:p w14:paraId="59F2EA5D" w14:textId="5EED65C9" w:rsidR="00027F28" w:rsidRPr="00E51455" w:rsidRDefault="00D64874" w:rsidP="003B4EE5">
      <w:pPr>
        <w:keepNext/>
        <w:numPr>
          <w:ilvl w:val="12"/>
          <w:numId w:val="0"/>
        </w:numPr>
        <w:tabs>
          <w:tab w:val="clear" w:pos="567"/>
        </w:tabs>
        <w:spacing w:line="240" w:lineRule="auto"/>
        <w:rPr>
          <w:noProof/>
          <w:color w:val="000000"/>
          <w:szCs w:val="22"/>
          <w:lang w:val="el-GR"/>
        </w:rPr>
      </w:pPr>
      <w:r w:rsidRPr="00E51455">
        <w:rPr>
          <w:noProof/>
          <w:color w:val="000000"/>
          <w:szCs w:val="22"/>
          <w:lang w:val="el-GR"/>
        </w:rPr>
        <w:t xml:space="preserve">Αν αυτές οι ανεπιθύμητες ενέργειες γίνουν σοβαρές, </w:t>
      </w:r>
      <w:r w:rsidR="005971C5" w:rsidRPr="00E51455">
        <w:rPr>
          <w:noProof/>
          <w:color w:val="000000"/>
          <w:szCs w:val="22"/>
          <w:lang w:val="el-GR"/>
        </w:rPr>
        <w:t>παρακαλ</w:t>
      </w:r>
      <w:r w:rsidR="005971C5">
        <w:rPr>
          <w:noProof/>
          <w:color w:val="000000"/>
          <w:szCs w:val="22"/>
          <w:lang w:val="el-GR"/>
        </w:rPr>
        <w:t>είστε να</w:t>
      </w:r>
      <w:r w:rsidR="005971C5" w:rsidRPr="00E51455">
        <w:rPr>
          <w:noProof/>
          <w:color w:val="000000"/>
          <w:szCs w:val="22"/>
          <w:lang w:val="el-GR"/>
        </w:rPr>
        <w:t xml:space="preserve"> </w:t>
      </w:r>
      <w:r w:rsidRPr="00E51455">
        <w:rPr>
          <w:noProof/>
          <w:color w:val="000000"/>
          <w:szCs w:val="22"/>
          <w:lang w:val="el-GR"/>
        </w:rPr>
        <w:t>ενημερώσ</w:t>
      </w:r>
      <w:r w:rsidR="005971C5">
        <w:rPr>
          <w:noProof/>
          <w:color w:val="000000"/>
          <w:szCs w:val="22"/>
          <w:lang w:val="el-GR"/>
        </w:rPr>
        <w:t>ε</w:t>
      </w:r>
      <w:r w:rsidRPr="00E51455">
        <w:rPr>
          <w:noProof/>
          <w:color w:val="000000"/>
          <w:szCs w:val="22"/>
          <w:lang w:val="el-GR"/>
        </w:rPr>
        <w:t>τε τον γιατρό τον φαρμακοποιό ή τον νοσοκόμο σας.</w:t>
      </w:r>
    </w:p>
    <w:p w14:paraId="59F2EA5E" w14:textId="77777777" w:rsidR="00D64874" w:rsidRPr="00E51455" w:rsidRDefault="00D64874" w:rsidP="003B4EE5">
      <w:pPr>
        <w:keepNext/>
        <w:numPr>
          <w:ilvl w:val="12"/>
          <w:numId w:val="0"/>
        </w:numPr>
        <w:tabs>
          <w:tab w:val="clear" w:pos="567"/>
        </w:tabs>
        <w:spacing w:line="240" w:lineRule="auto"/>
        <w:rPr>
          <w:noProof/>
          <w:color w:val="000000"/>
          <w:szCs w:val="22"/>
          <w:lang w:val="el-GR"/>
        </w:rPr>
      </w:pPr>
    </w:p>
    <w:p w14:paraId="59F2EA5F" w14:textId="77777777" w:rsidR="00027F28" w:rsidRPr="00E51455" w:rsidRDefault="00027F28" w:rsidP="003B4EE5">
      <w:pPr>
        <w:keepNext/>
        <w:numPr>
          <w:ilvl w:val="12"/>
          <w:numId w:val="0"/>
        </w:numPr>
        <w:tabs>
          <w:tab w:val="clear" w:pos="567"/>
        </w:tabs>
        <w:spacing w:line="240" w:lineRule="auto"/>
        <w:rPr>
          <w:b/>
          <w:noProof/>
          <w:color w:val="000000"/>
          <w:szCs w:val="22"/>
          <w:lang w:val="el-GR"/>
        </w:rPr>
      </w:pPr>
      <w:r w:rsidRPr="00E51455">
        <w:rPr>
          <w:b/>
          <w:noProof/>
          <w:color w:val="000000"/>
          <w:szCs w:val="22"/>
          <w:lang w:val="el-GR"/>
        </w:rPr>
        <w:t>Πολύ συχνές ανεπιθύμητες ενέργειες</w:t>
      </w:r>
    </w:p>
    <w:p w14:paraId="59F2EA60" w14:textId="77777777" w:rsidR="00027F28" w:rsidRPr="00E51455" w:rsidRDefault="00027F28" w:rsidP="003B4EE5">
      <w:pPr>
        <w:keepNext/>
        <w:numPr>
          <w:ilvl w:val="12"/>
          <w:numId w:val="0"/>
        </w:numPr>
        <w:tabs>
          <w:tab w:val="clear" w:pos="567"/>
        </w:tabs>
        <w:spacing w:line="240" w:lineRule="auto"/>
        <w:rPr>
          <w:noProof/>
          <w:color w:val="000000"/>
          <w:szCs w:val="22"/>
          <w:lang w:val="el-GR"/>
        </w:rPr>
      </w:pPr>
      <w:r w:rsidRPr="00E51455">
        <w:rPr>
          <w:noProof/>
          <w:color w:val="000000"/>
          <w:szCs w:val="22"/>
          <w:lang w:val="el-GR"/>
        </w:rPr>
        <w:t>Αυτές μπορεί να επηρεάσουν περισσότερα από 1 στα 10</w:t>
      </w:r>
      <w:r w:rsidRPr="00E51455">
        <w:rPr>
          <w:noProof/>
          <w:color w:val="000000"/>
          <w:szCs w:val="22"/>
          <w:lang w:val="en-US"/>
        </w:rPr>
        <w:t> </w:t>
      </w:r>
      <w:r w:rsidRPr="00E51455">
        <w:rPr>
          <w:noProof/>
          <w:color w:val="000000"/>
          <w:szCs w:val="22"/>
          <w:lang w:val="el-GR"/>
        </w:rPr>
        <w:t>άτομα</w:t>
      </w:r>
      <w:r w:rsidR="008267C7" w:rsidRPr="00E51455">
        <w:rPr>
          <w:noProof/>
          <w:color w:val="000000"/>
          <w:szCs w:val="22"/>
          <w:lang w:val="el-GR"/>
        </w:rPr>
        <w:t>.</w:t>
      </w:r>
    </w:p>
    <w:p w14:paraId="59F2EA61" w14:textId="77777777" w:rsidR="00027F28" w:rsidRPr="00E51455" w:rsidRDefault="00027F28" w:rsidP="003B4EE5">
      <w:pPr>
        <w:pStyle w:val="listdashnospace"/>
        <w:numPr>
          <w:ilvl w:val="0"/>
          <w:numId w:val="35"/>
        </w:numPr>
        <w:ind w:left="567" w:hanging="567"/>
        <w:rPr>
          <w:noProof/>
          <w:sz w:val="22"/>
          <w:szCs w:val="22"/>
          <w:lang w:val="el-GR"/>
        </w:rPr>
      </w:pPr>
      <w:r w:rsidRPr="00E51455">
        <w:rPr>
          <w:noProof/>
          <w:sz w:val="22"/>
          <w:szCs w:val="22"/>
          <w:lang w:val="el-GR"/>
        </w:rPr>
        <w:t>βήχας</w:t>
      </w:r>
    </w:p>
    <w:p w14:paraId="59F2EA62" w14:textId="77777777" w:rsidR="00027F28" w:rsidRPr="00E51455" w:rsidRDefault="00027F28" w:rsidP="003B4EE5">
      <w:pPr>
        <w:pStyle w:val="listdashnospace"/>
        <w:numPr>
          <w:ilvl w:val="0"/>
          <w:numId w:val="35"/>
        </w:numPr>
        <w:ind w:left="567" w:hanging="567"/>
        <w:rPr>
          <w:noProof/>
          <w:sz w:val="22"/>
          <w:szCs w:val="22"/>
          <w:lang w:val="el-GR"/>
        </w:rPr>
      </w:pPr>
      <w:r w:rsidRPr="00E51455">
        <w:rPr>
          <w:noProof/>
          <w:sz w:val="22"/>
          <w:szCs w:val="22"/>
          <w:lang w:val="el-GR"/>
        </w:rPr>
        <w:t>πονοκέφαλος</w:t>
      </w:r>
    </w:p>
    <w:p w14:paraId="59F2EA64" w14:textId="21A5FF72" w:rsidR="00027F28" w:rsidRPr="00E51455" w:rsidRDefault="00027F28" w:rsidP="003B4EE5">
      <w:pPr>
        <w:pStyle w:val="listdashnospace"/>
        <w:numPr>
          <w:ilvl w:val="0"/>
          <w:numId w:val="35"/>
        </w:numPr>
        <w:ind w:left="567" w:hanging="567"/>
        <w:rPr>
          <w:noProof/>
          <w:sz w:val="22"/>
          <w:szCs w:val="22"/>
          <w:lang w:val="el-GR"/>
        </w:rPr>
      </w:pPr>
      <w:r w:rsidRPr="00E51455">
        <w:rPr>
          <w:noProof/>
          <w:sz w:val="22"/>
          <w:szCs w:val="22"/>
          <w:lang w:val="el-GR"/>
        </w:rPr>
        <w:t xml:space="preserve">πόνος </w:t>
      </w:r>
      <w:r w:rsidR="00564528" w:rsidRPr="00E51455">
        <w:rPr>
          <w:noProof/>
          <w:sz w:val="22"/>
          <w:szCs w:val="22"/>
          <w:lang w:val="el-GR"/>
        </w:rPr>
        <w:t>στο στόμα</w:t>
      </w:r>
      <w:r w:rsidRPr="00E51455">
        <w:rPr>
          <w:noProof/>
          <w:sz w:val="22"/>
          <w:szCs w:val="22"/>
          <w:lang w:val="el-GR"/>
        </w:rPr>
        <w:t xml:space="preserve"> και το λαιμό</w:t>
      </w:r>
    </w:p>
    <w:p w14:paraId="59F2EA65" w14:textId="0EA06161" w:rsidR="00027F28" w:rsidRPr="00E51455" w:rsidRDefault="00027F28" w:rsidP="003B4EE5">
      <w:pPr>
        <w:pStyle w:val="listdashnospace"/>
        <w:numPr>
          <w:ilvl w:val="0"/>
          <w:numId w:val="35"/>
        </w:numPr>
        <w:ind w:left="567" w:hanging="567"/>
        <w:rPr>
          <w:noProof/>
          <w:sz w:val="22"/>
          <w:szCs w:val="22"/>
          <w:lang w:val="el-GR"/>
        </w:rPr>
      </w:pPr>
      <w:r w:rsidRPr="00E51455">
        <w:rPr>
          <w:noProof/>
          <w:sz w:val="22"/>
          <w:szCs w:val="22"/>
          <w:lang w:val="el-GR"/>
        </w:rPr>
        <w:t>διάρροια</w:t>
      </w:r>
    </w:p>
    <w:p w14:paraId="59F2EA66" w14:textId="596D9E91" w:rsidR="00027F28" w:rsidRPr="00E51455" w:rsidRDefault="008B2203" w:rsidP="003B4EE5">
      <w:pPr>
        <w:pStyle w:val="listdashnospace"/>
        <w:numPr>
          <w:ilvl w:val="0"/>
          <w:numId w:val="35"/>
        </w:numPr>
        <w:ind w:left="567" w:hanging="567"/>
        <w:rPr>
          <w:noProof/>
          <w:sz w:val="22"/>
          <w:szCs w:val="22"/>
          <w:lang w:val="el-GR"/>
        </w:rPr>
      </w:pPr>
      <w:r w:rsidRPr="00E51455">
        <w:rPr>
          <w:noProof/>
          <w:sz w:val="22"/>
          <w:szCs w:val="22"/>
          <w:lang w:val="el-GR"/>
        </w:rPr>
        <w:t xml:space="preserve">αίσθημα αδιαθεσίας </w:t>
      </w:r>
      <w:r w:rsidR="00564528" w:rsidRPr="00E51455">
        <w:rPr>
          <w:noProof/>
          <w:sz w:val="22"/>
          <w:szCs w:val="22"/>
          <w:lang w:val="el-GR"/>
        </w:rPr>
        <w:t>(</w:t>
      </w:r>
      <w:r w:rsidR="00027F28" w:rsidRPr="00E51455">
        <w:rPr>
          <w:noProof/>
          <w:sz w:val="22"/>
          <w:szCs w:val="22"/>
          <w:lang w:val="el-GR"/>
        </w:rPr>
        <w:t>ναυτία</w:t>
      </w:r>
      <w:r w:rsidR="00564528" w:rsidRPr="00E51455">
        <w:rPr>
          <w:noProof/>
          <w:sz w:val="22"/>
          <w:szCs w:val="22"/>
          <w:lang w:val="el-GR"/>
        </w:rPr>
        <w:t>)</w:t>
      </w:r>
    </w:p>
    <w:p w14:paraId="59F2EA67" w14:textId="77777777" w:rsidR="00027F28" w:rsidRPr="00E51455" w:rsidRDefault="00027F28" w:rsidP="003B4EE5">
      <w:pPr>
        <w:pStyle w:val="listdashnospace"/>
        <w:numPr>
          <w:ilvl w:val="0"/>
          <w:numId w:val="35"/>
        </w:numPr>
        <w:ind w:left="567" w:hanging="567"/>
        <w:rPr>
          <w:noProof/>
          <w:sz w:val="22"/>
          <w:szCs w:val="22"/>
          <w:lang w:val="el-GR"/>
        </w:rPr>
      </w:pPr>
      <w:r w:rsidRPr="00E51455">
        <w:rPr>
          <w:noProof/>
          <w:sz w:val="22"/>
          <w:szCs w:val="22"/>
          <w:lang w:val="el-GR"/>
        </w:rPr>
        <w:t>πόνος στις αρθρώσεις (αρθραλγία</w:t>
      </w:r>
      <w:r w:rsidRPr="00E51455">
        <w:rPr>
          <w:i/>
          <w:noProof/>
          <w:sz w:val="22"/>
          <w:szCs w:val="22"/>
          <w:lang w:val="el-GR"/>
        </w:rPr>
        <w:t>)</w:t>
      </w:r>
    </w:p>
    <w:p w14:paraId="59F2EA68" w14:textId="1C7C4228" w:rsidR="00027F28" w:rsidRPr="00E51455" w:rsidRDefault="00027F28" w:rsidP="003B4EE5">
      <w:pPr>
        <w:pStyle w:val="listdashnospace"/>
        <w:numPr>
          <w:ilvl w:val="0"/>
          <w:numId w:val="35"/>
        </w:numPr>
        <w:ind w:left="567" w:hanging="567"/>
        <w:rPr>
          <w:noProof/>
          <w:sz w:val="22"/>
          <w:szCs w:val="22"/>
          <w:lang w:val="el-GR"/>
        </w:rPr>
      </w:pPr>
      <w:r w:rsidRPr="00E51455">
        <w:rPr>
          <w:noProof/>
          <w:sz w:val="22"/>
          <w:szCs w:val="22"/>
          <w:lang w:val="el-GR"/>
        </w:rPr>
        <w:t xml:space="preserve">πόνος στα άκρα (χέρια, πόδια, </w:t>
      </w:r>
      <w:r w:rsidR="008B2203" w:rsidRPr="00E51455">
        <w:rPr>
          <w:noProof/>
          <w:sz w:val="22"/>
          <w:szCs w:val="22"/>
          <w:lang w:val="el-GR"/>
        </w:rPr>
        <w:t>παλάμες</w:t>
      </w:r>
      <w:r w:rsidRPr="00E51455">
        <w:rPr>
          <w:noProof/>
          <w:sz w:val="22"/>
          <w:szCs w:val="22"/>
          <w:lang w:val="el-GR"/>
        </w:rPr>
        <w:t xml:space="preserve"> και </w:t>
      </w:r>
      <w:r w:rsidR="008B2203" w:rsidRPr="00E51455">
        <w:rPr>
          <w:noProof/>
          <w:sz w:val="22"/>
          <w:szCs w:val="22"/>
          <w:lang w:val="el-GR"/>
        </w:rPr>
        <w:t>πατούσες</w:t>
      </w:r>
      <w:r w:rsidRPr="00E51455">
        <w:rPr>
          <w:noProof/>
          <w:sz w:val="22"/>
          <w:szCs w:val="22"/>
          <w:lang w:val="el-GR"/>
        </w:rPr>
        <w:t>)</w:t>
      </w:r>
    </w:p>
    <w:p w14:paraId="59F2EA69" w14:textId="77777777" w:rsidR="00027F28" w:rsidRPr="00E51455" w:rsidRDefault="00027F28" w:rsidP="003B4EE5">
      <w:pPr>
        <w:pStyle w:val="listdashnospace"/>
        <w:numPr>
          <w:ilvl w:val="0"/>
          <w:numId w:val="35"/>
        </w:numPr>
        <w:ind w:left="567" w:hanging="567"/>
        <w:rPr>
          <w:noProof/>
          <w:sz w:val="22"/>
          <w:szCs w:val="22"/>
          <w:lang w:val="el-GR"/>
        </w:rPr>
      </w:pPr>
      <w:r w:rsidRPr="00E51455">
        <w:rPr>
          <w:noProof/>
          <w:sz w:val="22"/>
          <w:szCs w:val="22"/>
          <w:lang w:val="el-GR"/>
        </w:rPr>
        <w:t>ζάλη</w:t>
      </w:r>
    </w:p>
    <w:p w14:paraId="59F2EA6A" w14:textId="77777777" w:rsidR="00027F28" w:rsidRPr="00E51455" w:rsidRDefault="00262AEF" w:rsidP="003B4EE5">
      <w:pPr>
        <w:pStyle w:val="listdashnospace"/>
        <w:numPr>
          <w:ilvl w:val="0"/>
          <w:numId w:val="35"/>
        </w:numPr>
        <w:ind w:left="567" w:hanging="567"/>
        <w:rPr>
          <w:noProof/>
          <w:sz w:val="22"/>
          <w:szCs w:val="22"/>
          <w:lang w:val="el-GR"/>
        </w:rPr>
      </w:pPr>
      <w:r w:rsidRPr="00E51455">
        <w:rPr>
          <w:noProof/>
          <w:sz w:val="22"/>
          <w:szCs w:val="22"/>
          <w:lang w:val="el-GR"/>
        </w:rPr>
        <w:t xml:space="preserve">αισθημα </w:t>
      </w:r>
      <w:r w:rsidR="00027F28" w:rsidRPr="00E51455">
        <w:rPr>
          <w:noProof/>
          <w:sz w:val="22"/>
          <w:szCs w:val="22"/>
          <w:lang w:val="el-GR"/>
        </w:rPr>
        <w:t>κο</w:t>
      </w:r>
      <w:r w:rsidRPr="00E51455">
        <w:rPr>
          <w:noProof/>
          <w:sz w:val="22"/>
          <w:szCs w:val="22"/>
          <w:lang w:val="el-GR"/>
        </w:rPr>
        <w:t>ύ</w:t>
      </w:r>
      <w:r w:rsidR="00027F28" w:rsidRPr="00E51455">
        <w:rPr>
          <w:noProof/>
          <w:sz w:val="22"/>
          <w:szCs w:val="22"/>
          <w:lang w:val="el-GR"/>
        </w:rPr>
        <w:t>ρασ</w:t>
      </w:r>
      <w:r w:rsidRPr="00E51455">
        <w:rPr>
          <w:noProof/>
          <w:sz w:val="22"/>
          <w:szCs w:val="22"/>
          <w:lang w:val="el-GR"/>
        </w:rPr>
        <w:t>η</w:t>
      </w:r>
      <w:r w:rsidR="00027F28" w:rsidRPr="00E51455">
        <w:rPr>
          <w:noProof/>
          <w:sz w:val="22"/>
          <w:szCs w:val="22"/>
          <w:lang w:val="el-GR"/>
        </w:rPr>
        <w:t>ς (κόπωση)</w:t>
      </w:r>
    </w:p>
    <w:p w14:paraId="59F2EA6B" w14:textId="6CB999B3" w:rsidR="00027F28" w:rsidRPr="00E51455" w:rsidRDefault="00262AEF" w:rsidP="003B4EE5">
      <w:pPr>
        <w:pStyle w:val="listdashnospace"/>
        <w:numPr>
          <w:ilvl w:val="0"/>
          <w:numId w:val="35"/>
        </w:numPr>
        <w:ind w:left="567" w:hanging="567"/>
        <w:rPr>
          <w:noProof/>
          <w:sz w:val="22"/>
          <w:szCs w:val="22"/>
          <w:lang w:val="el-GR"/>
        </w:rPr>
      </w:pPr>
      <w:r w:rsidRPr="00E51455">
        <w:rPr>
          <w:noProof/>
          <w:sz w:val="22"/>
          <w:szCs w:val="22"/>
          <w:lang w:val="el-GR"/>
        </w:rPr>
        <w:t>π</w:t>
      </w:r>
      <w:r w:rsidR="00027F28" w:rsidRPr="00E51455">
        <w:rPr>
          <w:noProof/>
          <w:sz w:val="22"/>
          <w:szCs w:val="22"/>
          <w:lang w:val="el-GR"/>
        </w:rPr>
        <w:t>υρετός</w:t>
      </w:r>
    </w:p>
    <w:p w14:paraId="274A6516" w14:textId="000F9A85" w:rsidR="008F482B" w:rsidRPr="00E51455" w:rsidRDefault="008F482B" w:rsidP="003B4EE5">
      <w:pPr>
        <w:pStyle w:val="listdashnospace"/>
        <w:numPr>
          <w:ilvl w:val="0"/>
          <w:numId w:val="35"/>
        </w:numPr>
        <w:ind w:left="567" w:hanging="567"/>
        <w:rPr>
          <w:noProof/>
          <w:sz w:val="22"/>
          <w:szCs w:val="22"/>
          <w:lang w:val="el-GR"/>
        </w:rPr>
      </w:pPr>
      <w:r w:rsidRPr="00E51455">
        <w:rPr>
          <w:noProof/>
          <w:sz w:val="22"/>
          <w:szCs w:val="22"/>
          <w:lang w:val="el-GR"/>
        </w:rPr>
        <w:t>ρίγη</w:t>
      </w:r>
    </w:p>
    <w:p w14:paraId="59F2EA6C" w14:textId="77777777" w:rsidR="00075AE4" w:rsidRPr="00E51455" w:rsidRDefault="00075AE4" w:rsidP="003B4EE5">
      <w:pPr>
        <w:pStyle w:val="listdashnospace"/>
        <w:numPr>
          <w:ilvl w:val="0"/>
          <w:numId w:val="35"/>
        </w:numPr>
        <w:ind w:left="567" w:hanging="567"/>
        <w:rPr>
          <w:noProof/>
          <w:sz w:val="22"/>
          <w:szCs w:val="22"/>
          <w:lang w:val="el-GR"/>
        </w:rPr>
      </w:pPr>
      <w:r w:rsidRPr="00E51455">
        <w:rPr>
          <w:noProof/>
          <w:sz w:val="22"/>
          <w:szCs w:val="22"/>
          <w:lang w:val="el-GR"/>
        </w:rPr>
        <w:t>κνησμός στα μάτια</w:t>
      </w:r>
    </w:p>
    <w:p w14:paraId="59F2EA6D" w14:textId="532D3A9C" w:rsidR="00075AE4" w:rsidRPr="00E51455" w:rsidRDefault="002268CC" w:rsidP="003B4EE5">
      <w:pPr>
        <w:pStyle w:val="listdashnospace"/>
        <w:numPr>
          <w:ilvl w:val="0"/>
          <w:numId w:val="35"/>
        </w:numPr>
        <w:ind w:left="567" w:hanging="567"/>
        <w:rPr>
          <w:noProof/>
          <w:sz w:val="22"/>
          <w:szCs w:val="22"/>
          <w:lang w:val="el-GR"/>
        </w:rPr>
      </w:pPr>
      <w:r w:rsidRPr="00E51455">
        <w:rPr>
          <w:noProof/>
          <w:sz w:val="22"/>
          <w:szCs w:val="22"/>
          <w:lang w:val="el-GR"/>
        </w:rPr>
        <w:t>φλύκταινες στο στόμα</w:t>
      </w:r>
    </w:p>
    <w:p w14:paraId="092E5A74" w14:textId="04C7BC9A" w:rsidR="008F482B" w:rsidRPr="00E51455" w:rsidRDefault="008F482B" w:rsidP="003B4EE5">
      <w:pPr>
        <w:pStyle w:val="listdashnospace"/>
        <w:numPr>
          <w:ilvl w:val="0"/>
          <w:numId w:val="35"/>
        </w:numPr>
        <w:ind w:left="567" w:hanging="567"/>
        <w:rPr>
          <w:noProof/>
          <w:sz w:val="22"/>
          <w:szCs w:val="22"/>
          <w:lang w:val="el-GR"/>
        </w:rPr>
      </w:pPr>
      <w:r w:rsidRPr="00E51455">
        <w:rPr>
          <w:noProof/>
          <w:sz w:val="22"/>
          <w:szCs w:val="22"/>
          <w:lang w:val="el-GR"/>
        </w:rPr>
        <w:t>αιμορραγία των ούλων</w:t>
      </w:r>
    </w:p>
    <w:p w14:paraId="59F2EA6E" w14:textId="77777777" w:rsidR="002268CC" w:rsidRPr="00E51455" w:rsidRDefault="002268CC" w:rsidP="003B4EE5">
      <w:pPr>
        <w:pStyle w:val="listdashnospace"/>
        <w:numPr>
          <w:ilvl w:val="0"/>
          <w:numId w:val="35"/>
        </w:numPr>
        <w:ind w:left="567" w:hanging="567"/>
        <w:rPr>
          <w:noProof/>
          <w:sz w:val="22"/>
          <w:szCs w:val="22"/>
          <w:lang w:val="el-GR"/>
        </w:rPr>
      </w:pPr>
      <w:r w:rsidRPr="00E51455">
        <w:rPr>
          <w:noProof/>
          <w:sz w:val="22"/>
          <w:szCs w:val="22"/>
          <w:lang w:val="el-GR"/>
        </w:rPr>
        <w:t>πόνος στην κοιλιά</w:t>
      </w:r>
    </w:p>
    <w:p w14:paraId="59F2EA6F" w14:textId="77777777" w:rsidR="002268CC" w:rsidRPr="00E51455" w:rsidRDefault="002268CC" w:rsidP="003B4EE5">
      <w:pPr>
        <w:pStyle w:val="listdashnospace"/>
        <w:numPr>
          <w:ilvl w:val="0"/>
          <w:numId w:val="35"/>
        </w:numPr>
        <w:ind w:left="567" w:hanging="567"/>
        <w:rPr>
          <w:noProof/>
          <w:sz w:val="22"/>
          <w:szCs w:val="22"/>
          <w:lang w:val="el-GR"/>
        </w:rPr>
      </w:pPr>
      <w:r w:rsidRPr="00E51455">
        <w:rPr>
          <w:noProof/>
          <w:sz w:val="22"/>
          <w:szCs w:val="22"/>
          <w:lang w:val="el-GR"/>
        </w:rPr>
        <w:t>μυικοί σπασμοί</w:t>
      </w:r>
    </w:p>
    <w:p w14:paraId="59F2EA70" w14:textId="77777777" w:rsidR="00027F28" w:rsidRPr="00E51455" w:rsidRDefault="00027F28" w:rsidP="003B4EE5">
      <w:pPr>
        <w:numPr>
          <w:ilvl w:val="12"/>
          <w:numId w:val="0"/>
        </w:numPr>
        <w:tabs>
          <w:tab w:val="clear" w:pos="567"/>
        </w:tabs>
        <w:spacing w:line="240" w:lineRule="auto"/>
        <w:rPr>
          <w:noProof/>
          <w:color w:val="000000"/>
          <w:szCs w:val="22"/>
          <w:lang w:val="el-GR"/>
        </w:rPr>
      </w:pPr>
    </w:p>
    <w:p w14:paraId="59F2EA71" w14:textId="77777777" w:rsidR="00027F28" w:rsidRPr="00E51455" w:rsidRDefault="00027F28" w:rsidP="003B4EE5">
      <w:pPr>
        <w:keepNext/>
        <w:numPr>
          <w:ilvl w:val="12"/>
          <w:numId w:val="0"/>
        </w:numPr>
        <w:tabs>
          <w:tab w:val="clear" w:pos="567"/>
        </w:tabs>
        <w:spacing w:line="240" w:lineRule="auto"/>
        <w:rPr>
          <w:b/>
          <w:noProof/>
          <w:color w:val="000000"/>
          <w:szCs w:val="22"/>
          <w:lang w:val="el-GR"/>
        </w:rPr>
      </w:pPr>
      <w:r w:rsidRPr="00E51455">
        <w:rPr>
          <w:b/>
          <w:noProof/>
          <w:color w:val="000000"/>
          <w:szCs w:val="22"/>
          <w:lang w:val="el-GR"/>
        </w:rPr>
        <w:t xml:space="preserve">Πολύ συχνές ανεπιθύμητες ενέργειες που μπορεί να </w:t>
      </w:r>
      <w:r w:rsidR="00262AEF" w:rsidRPr="00E51455">
        <w:rPr>
          <w:b/>
          <w:noProof/>
          <w:color w:val="000000"/>
          <w:szCs w:val="22"/>
          <w:lang w:val="el-GR"/>
        </w:rPr>
        <w:t>εμφανιστούν</w:t>
      </w:r>
      <w:r w:rsidRPr="00E51455">
        <w:rPr>
          <w:b/>
          <w:noProof/>
          <w:color w:val="000000"/>
          <w:szCs w:val="22"/>
          <w:lang w:val="el-GR"/>
        </w:rPr>
        <w:t xml:space="preserve"> στις εξετάσεις αίματος</w:t>
      </w:r>
    </w:p>
    <w:p w14:paraId="59F2EA72" w14:textId="22BA4DDA" w:rsidR="00027F28" w:rsidRPr="00E51455" w:rsidRDefault="00027F28" w:rsidP="003B4EE5">
      <w:pPr>
        <w:numPr>
          <w:ilvl w:val="0"/>
          <w:numId w:val="67"/>
        </w:numPr>
        <w:tabs>
          <w:tab w:val="clear" w:pos="567"/>
        </w:tabs>
        <w:spacing w:line="240" w:lineRule="auto"/>
        <w:ind w:left="567" w:hanging="567"/>
        <w:rPr>
          <w:noProof/>
          <w:color w:val="000000"/>
          <w:szCs w:val="22"/>
          <w:lang w:val="el-GR"/>
        </w:rPr>
      </w:pPr>
      <w:r w:rsidRPr="00E51455">
        <w:rPr>
          <w:noProof/>
          <w:color w:val="000000"/>
          <w:szCs w:val="22"/>
          <w:lang w:val="el-GR"/>
        </w:rPr>
        <w:t xml:space="preserve">μη φυσιολογικές αλλαγές στα κύτταρα </w:t>
      </w:r>
      <w:r w:rsidR="00262AEF" w:rsidRPr="00E51455">
        <w:rPr>
          <w:noProof/>
          <w:color w:val="000000"/>
          <w:szCs w:val="22"/>
          <w:lang w:val="el-GR"/>
        </w:rPr>
        <w:t>του</w:t>
      </w:r>
      <w:r w:rsidRPr="00E51455">
        <w:rPr>
          <w:noProof/>
          <w:color w:val="000000"/>
          <w:szCs w:val="22"/>
          <w:lang w:val="el-GR"/>
        </w:rPr>
        <w:t xml:space="preserve"> μυελ</w:t>
      </w:r>
      <w:r w:rsidR="00262AEF" w:rsidRPr="00E51455">
        <w:rPr>
          <w:noProof/>
          <w:color w:val="000000"/>
          <w:szCs w:val="22"/>
          <w:lang w:val="el-GR"/>
        </w:rPr>
        <w:t>ού</w:t>
      </w:r>
      <w:r w:rsidRPr="00E51455">
        <w:rPr>
          <w:noProof/>
          <w:color w:val="000000"/>
          <w:szCs w:val="22"/>
          <w:lang w:val="el-GR"/>
        </w:rPr>
        <w:t xml:space="preserve"> των οστών</w:t>
      </w:r>
      <w:r w:rsidR="00262AEF" w:rsidRPr="00E51455">
        <w:rPr>
          <w:noProof/>
          <w:color w:val="000000"/>
          <w:szCs w:val="22"/>
          <w:lang w:val="el-GR"/>
        </w:rPr>
        <w:t xml:space="preserve"> σας</w:t>
      </w:r>
      <w:r w:rsidRPr="00E51455">
        <w:rPr>
          <w:noProof/>
          <w:color w:val="000000"/>
          <w:szCs w:val="22"/>
          <w:lang w:val="el-GR"/>
        </w:rPr>
        <w:t>.</w:t>
      </w:r>
    </w:p>
    <w:p w14:paraId="09C7DF57" w14:textId="565D7726" w:rsidR="008F482B" w:rsidRPr="00E51455" w:rsidRDefault="00CF3E26" w:rsidP="003B4EE5">
      <w:pPr>
        <w:numPr>
          <w:ilvl w:val="0"/>
          <w:numId w:val="67"/>
        </w:numPr>
        <w:tabs>
          <w:tab w:val="clear" w:pos="567"/>
        </w:tabs>
        <w:spacing w:line="240" w:lineRule="auto"/>
        <w:ind w:left="567" w:hanging="567"/>
        <w:rPr>
          <w:noProof/>
          <w:color w:val="000000"/>
          <w:szCs w:val="22"/>
          <w:lang w:val="el-GR"/>
        </w:rPr>
      </w:pPr>
      <w:r w:rsidRPr="00E51455">
        <w:rPr>
          <w:noProof/>
          <w:color w:val="000000"/>
          <w:szCs w:val="22"/>
          <w:lang w:val="el-GR"/>
        </w:rPr>
        <w:t>α</w:t>
      </w:r>
      <w:r w:rsidR="008F482B" w:rsidRPr="00E51455">
        <w:rPr>
          <w:noProof/>
          <w:color w:val="000000"/>
          <w:szCs w:val="22"/>
          <w:lang w:val="el-GR"/>
        </w:rPr>
        <w:t>υξημένα επίπεδα ηπατικών ενζύμων (ασπ</w:t>
      </w:r>
      <w:r w:rsidRPr="00E51455">
        <w:rPr>
          <w:noProof/>
          <w:color w:val="000000"/>
          <w:szCs w:val="22"/>
          <w:lang w:val="el-GR"/>
        </w:rPr>
        <w:t>α</w:t>
      </w:r>
      <w:r w:rsidR="008F482B" w:rsidRPr="00E51455">
        <w:rPr>
          <w:noProof/>
          <w:color w:val="000000"/>
          <w:szCs w:val="22"/>
          <w:lang w:val="el-GR"/>
        </w:rPr>
        <w:t>ρτική αμινοτρανσφεράση (</w:t>
      </w:r>
      <w:r w:rsidR="008F482B" w:rsidRPr="00E51455">
        <w:rPr>
          <w:noProof/>
          <w:color w:val="000000"/>
          <w:szCs w:val="22"/>
          <w:lang w:val="en-US"/>
        </w:rPr>
        <w:t>AST</w:t>
      </w:r>
      <w:r w:rsidR="008F482B" w:rsidRPr="00E51455">
        <w:rPr>
          <w:noProof/>
          <w:color w:val="000000"/>
          <w:szCs w:val="22"/>
          <w:lang w:val="el-GR"/>
        </w:rPr>
        <w:t>))</w:t>
      </w:r>
    </w:p>
    <w:p w14:paraId="59F2EA73" w14:textId="77777777" w:rsidR="00027F28" w:rsidRPr="00E51455" w:rsidRDefault="00027F28" w:rsidP="003B4EE5">
      <w:pPr>
        <w:numPr>
          <w:ilvl w:val="12"/>
          <w:numId w:val="0"/>
        </w:numPr>
        <w:tabs>
          <w:tab w:val="clear" w:pos="567"/>
        </w:tabs>
        <w:spacing w:line="240" w:lineRule="auto"/>
        <w:ind w:right="-2"/>
        <w:rPr>
          <w:noProof/>
          <w:color w:val="000000"/>
          <w:szCs w:val="22"/>
          <w:lang w:val="el-GR"/>
        </w:rPr>
      </w:pPr>
    </w:p>
    <w:p w14:paraId="59F2EA74" w14:textId="77777777" w:rsidR="00027F28" w:rsidRPr="00E51455" w:rsidRDefault="00027F28" w:rsidP="003B4EE5">
      <w:pPr>
        <w:keepNext/>
        <w:numPr>
          <w:ilvl w:val="12"/>
          <w:numId w:val="0"/>
        </w:numPr>
        <w:tabs>
          <w:tab w:val="clear" w:pos="567"/>
        </w:tabs>
        <w:spacing w:line="240" w:lineRule="auto"/>
        <w:rPr>
          <w:b/>
          <w:noProof/>
          <w:color w:val="000000"/>
          <w:szCs w:val="22"/>
          <w:lang w:val="el-GR"/>
        </w:rPr>
      </w:pPr>
      <w:r w:rsidRPr="00E51455">
        <w:rPr>
          <w:b/>
          <w:noProof/>
          <w:color w:val="000000"/>
          <w:szCs w:val="22"/>
          <w:lang w:val="el-GR"/>
        </w:rPr>
        <w:t>Συχνές ανεπιθύμητες ενέργειες</w:t>
      </w:r>
    </w:p>
    <w:p w14:paraId="59F2EA75" w14:textId="77777777" w:rsidR="00027F28" w:rsidRPr="00E51455" w:rsidRDefault="00027F28" w:rsidP="003B4EE5">
      <w:pPr>
        <w:keepNext/>
        <w:numPr>
          <w:ilvl w:val="12"/>
          <w:numId w:val="0"/>
        </w:numPr>
        <w:tabs>
          <w:tab w:val="clear" w:pos="567"/>
        </w:tabs>
        <w:spacing w:line="240" w:lineRule="auto"/>
        <w:rPr>
          <w:noProof/>
          <w:color w:val="000000"/>
          <w:szCs w:val="22"/>
          <w:lang w:val="el-GR"/>
        </w:rPr>
      </w:pPr>
      <w:r w:rsidRPr="00E51455">
        <w:rPr>
          <w:noProof/>
          <w:color w:val="000000"/>
          <w:szCs w:val="22"/>
          <w:lang w:val="el-GR"/>
        </w:rPr>
        <w:t>Αυτές μπορεί να επηρεάσουν έως 1 στα 10</w:t>
      </w:r>
      <w:r w:rsidR="00262AEF" w:rsidRPr="00E51455">
        <w:rPr>
          <w:noProof/>
          <w:color w:val="000000"/>
          <w:szCs w:val="22"/>
          <w:lang w:val="el-GR"/>
        </w:rPr>
        <w:t> </w:t>
      </w:r>
      <w:r w:rsidRPr="00E51455">
        <w:rPr>
          <w:noProof/>
          <w:color w:val="000000"/>
          <w:szCs w:val="22"/>
          <w:lang w:val="el-GR"/>
        </w:rPr>
        <w:t>άτομα.</w:t>
      </w:r>
    </w:p>
    <w:p w14:paraId="59F2EA76" w14:textId="77777777" w:rsidR="00027F28" w:rsidRPr="00E51455" w:rsidRDefault="00262AEF" w:rsidP="003B4EE5">
      <w:pPr>
        <w:pStyle w:val="listdashnospace"/>
        <w:numPr>
          <w:ilvl w:val="0"/>
          <w:numId w:val="37"/>
        </w:numPr>
        <w:ind w:left="567" w:hanging="567"/>
        <w:rPr>
          <w:noProof/>
          <w:sz w:val="22"/>
          <w:szCs w:val="22"/>
          <w:lang w:val="el-GR"/>
        </w:rPr>
      </w:pPr>
      <w:r w:rsidRPr="00E51455">
        <w:rPr>
          <w:noProof/>
          <w:sz w:val="22"/>
          <w:szCs w:val="22"/>
          <w:lang w:val="el-GR"/>
        </w:rPr>
        <w:t>ά</w:t>
      </w:r>
      <w:r w:rsidR="00027F28" w:rsidRPr="00E51455">
        <w:rPr>
          <w:noProof/>
          <w:sz w:val="22"/>
          <w:szCs w:val="22"/>
          <w:lang w:val="el-GR"/>
        </w:rPr>
        <w:t>γχος</w:t>
      </w:r>
    </w:p>
    <w:p w14:paraId="59F2EA77" w14:textId="77777777" w:rsidR="00027F28" w:rsidRPr="00E51455" w:rsidRDefault="00262AEF" w:rsidP="003B4EE5">
      <w:pPr>
        <w:pStyle w:val="listdashnospace"/>
        <w:numPr>
          <w:ilvl w:val="0"/>
          <w:numId w:val="37"/>
        </w:numPr>
        <w:ind w:left="567" w:hanging="567"/>
        <w:rPr>
          <w:noProof/>
          <w:sz w:val="22"/>
          <w:szCs w:val="22"/>
          <w:lang w:val="el-GR"/>
        </w:rPr>
      </w:pPr>
      <w:r w:rsidRPr="00E51455">
        <w:rPr>
          <w:noProof/>
          <w:sz w:val="22"/>
          <w:szCs w:val="22"/>
          <w:lang w:val="el-GR"/>
        </w:rPr>
        <w:t>κ</w:t>
      </w:r>
      <w:r w:rsidR="00027F28" w:rsidRPr="00E51455">
        <w:rPr>
          <w:noProof/>
          <w:sz w:val="22"/>
          <w:szCs w:val="22"/>
          <w:lang w:val="el-GR"/>
        </w:rPr>
        <w:t>ατάθλιψη</w:t>
      </w:r>
    </w:p>
    <w:p w14:paraId="59F2EA78" w14:textId="77777777" w:rsidR="00027F28" w:rsidRPr="00E51455" w:rsidRDefault="00262AEF" w:rsidP="003B4EE5">
      <w:pPr>
        <w:pStyle w:val="listdashnospace"/>
        <w:numPr>
          <w:ilvl w:val="0"/>
          <w:numId w:val="37"/>
        </w:numPr>
        <w:ind w:left="567" w:hanging="567"/>
        <w:rPr>
          <w:noProof/>
          <w:sz w:val="22"/>
          <w:szCs w:val="22"/>
          <w:lang w:val="el-GR"/>
        </w:rPr>
      </w:pPr>
      <w:r w:rsidRPr="00E51455">
        <w:rPr>
          <w:noProof/>
          <w:sz w:val="22"/>
          <w:szCs w:val="22"/>
          <w:lang w:val="el-GR"/>
        </w:rPr>
        <w:lastRenderedPageBreak/>
        <w:t>α</w:t>
      </w:r>
      <w:r w:rsidR="00027F28" w:rsidRPr="00E51455">
        <w:rPr>
          <w:noProof/>
          <w:sz w:val="22"/>
          <w:szCs w:val="22"/>
          <w:lang w:val="el-GR"/>
        </w:rPr>
        <w:t>ίσθημα κρύου</w:t>
      </w:r>
    </w:p>
    <w:p w14:paraId="59F2EA79" w14:textId="21335EBF" w:rsidR="00027F28" w:rsidRPr="00E51455" w:rsidRDefault="00CD24B7" w:rsidP="003B4EE5">
      <w:pPr>
        <w:pStyle w:val="listdashnospace"/>
        <w:numPr>
          <w:ilvl w:val="0"/>
          <w:numId w:val="37"/>
        </w:numPr>
        <w:ind w:left="567" w:hanging="567"/>
        <w:rPr>
          <w:noProof/>
          <w:sz w:val="22"/>
          <w:szCs w:val="22"/>
          <w:lang w:val="el-GR"/>
        </w:rPr>
      </w:pPr>
      <w:r w:rsidRPr="00E51455">
        <w:rPr>
          <w:noProof/>
          <w:sz w:val="22"/>
          <w:szCs w:val="22"/>
          <w:lang w:val="el-GR"/>
        </w:rPr>
        <w:t>γενικό</w:t>
      </w:r>
      <w:r w:rsidR="008F482B" w:rsidRPr="00E51455">
        <w:rPr>
          <w:noProof/>
          <w:sz w:val="22"/>
          <w:szCs w:val="22"/>
          <w:lang w:val="el-GR"/>
        </w:rPr>
        <w:t xml:space="preserve"> </w:t>
      </w:r>
      <w:r w:rsidR="00262AEF" w:rsidRPr="00E51455">
        <w:rPr>
          <w:noProof/>
          <w:sz w:val="22"/>
          <w:szCs w:val="22"/>
          <w:lang w:val="el-GR"/>
        </w:rPr>
        <w:t>α</w:t>
      </w:r>
      <w:r w:rsidR="00027F28" w:rsidRPr="00E51455">
        <w:rPr>
          <w:noProof/>
          <w:sz w:val="22"/>
          <w:szCs w:val="22"/>
          <w:lang w:val="el-GR"/>
        </w:rPr>
        <w:t>ίσθημα αδιαθεσίας</w:t>
      </w:r>
    </w:p>
    <w:p w14:paraId="59F2EA7A" w14:textId="4A507BB8" w:rsidR="00027F28" w:rsidRPr="00E51455" w:rsidRDefault="00262AEF" w:rsidP="003B4EE5">
      <w:pPr>
        <w:pStyle w:val="listdashnospace"/>
        <w:numPr>
          <w:ilvl w:val="0"/>
          <w:numId w:val="37"/>
        </w:numPr>
        <w:ind w:left="567" w:hanging="567"/>
        <w:rPr>
          <w:noProof/>
          <w:sz w:val="22"/>
          <w:szCs w:val="22"/>
          <w:lang w:val="el-GR"/>
        </w:rPr>
      </w:pPr>
      <w:r w:rsidRPr="00E51455">
        <w:rPr>
          <w:noProof/>
          <w:sz w:val="22"/>
          <w:szCs w:val="22"/>
          <w:lang w:val="el-GR"/>
        </w:rPr>
        <w:t>ο</w:t>
      </w:r>
      <w:r w:rsidR="00027F28" w:rsidRPr="00E51455">
        <w:rPr>
          <w:noProof/>
          <w:sz w:val="22"/>
          <w:szCs w:val="22"/>
          <w:lang w:val="el-GR"/>
        </w:rPr>
        <w:t xml:space="preserve">φθαλμικά προβλήματα </w:t>
      </w:r>
      <w:r w:rsidR="002268CC" w:rsidRPr="00E51455">
        <w:rPr>
          <w:noProof/>
          <w:sz w:val="22"/>
          <w:szCs w:val="22"/>
          <w:lang w:val="el-GR"/>
        </w:rPr>
        <w:t>που περιλαμβάνουν</w:t>
      </w:r>
      <w:r w:rsidR="00027F28" w:rsidRPr="00E51455">
        <w:rPr>
          <w:noProof/>
          <w:sz w:val="22"/>
          <w:szCs w:val="22"/>
          <w:lang w:val="el-GR"/>
        </w:rPr>
        <w:t xml:space="preserve">: </w:t>
      </w:r>
      <w:r w:rsidR="008F482B" w:rsidRPr="00E51455">
        <w:rPr>
          <w:noProof/>
          <w:sz w:val="22"/>
          <w:szCs w:val="22"/>
          <w:lang w:val="el-GR"/>
        </w:rPr>
        <w:t xml:space="preserve">προβλήματα στην όραση, </w:t>
      </w:r>
      <w:r w:rsidR="009430B0" w:rsidRPr="00E51455">
        <w:rPr>
          <w:noProof/>
          <w:sz w:val="22"/>
          <w:szCs w:val="22"/>
          <w:lang w:val="el-GR"/>
        </w:rPr>
        <w:t>θαμπή</w:t>
      </w:r>
      <w:r w:rsidR="00027F28" w:rsidRPr="00E51455">
        <w:rPr>
          <w:noProof/>
          <w:sz w:val="22"/>
          <w:szCs w:val="22"/>
          <w:lang w:val="el-GR"/>
        </w:rPr>
        <w:t xml:space="preserve"> όραση, θόλωση του φακού του ματιού (καταρράκτης), σ</w:t>
      </w:r>
      <w:r w:rsidR="005D50EA" w:rsidRPr="00E51455">
        <w:rPr>
          <w:noProof/>
          <w:sz w:val="22"/>
          <w:szCs w:val="22"/>
          <w:lang w:val="el-GR"/>
        </w:rPr>
        <w:t>τίγματα</w:t>
      </w:r>
      <w:r w:rsidR="00027F28" w:rsidRPr="00E51455">
        <w:rPr>
          <w:noProof/>
          <w:sz w:val="22"/>
          <w:szCs w:val="22"/>
          <w:lang w:val="el-GR"/>
        </w:rPr>
        <w:t xml:space="preserve"> ή οι </w:t>
      </w:r>
      <w:r w:rsidR="005D50EA" w:rsidRPr="00E51455">
        <w:rPr>
          <w:noProof/>
          <w:sz w:val="22"/>
          <w:szCs w:val="22"/>
          <w:lang w:val="el-GR"/>
        </w:rPr>
        <w:t>εναποθέσεις</w:t>
      </w:r>
      <w:r w:rsidR="00027F28" w:rsidRPr="00E51455">
        <w:rPr>
          <w:noProof/>
          <w:sz w:val="22"/>
          <w:szCs w:val="22"/>
          <w:lang w:val="el-GR"/>
        </w:rPr>
        <w:t xml:space="preserve"> στο μάτι (εξιδρώματα</w:t>
      </w:r>
      <w:r w:rsidR="005D50EA" w:rsidRPr="00E51455">
        <w:rPr>
          <w:noProof/>
          <w:sz w:val="22"/>
          <w:szCs w:val="22"/>
          <w:lang w:val="el-GR"/>
        </w:rPr>
        <w:t xml:space="preserve"> του υαλοειδούς</w:t>
      </w:r>
      <w:r w:rsidR="00027F28" w:rsidRPr="00E51455">
        <w:rPr>
          <w:noProof/>
          <w:sz w:val="22"/>
          <w:szCs w:val="22"/>
          <w:lang w:val="el-GR"/>
        </w:rPr>
        <w:t>), ξηροφθαλμία, φαγούρα στο μάτι, κιτρίνισμα του λευκού των ματιών ή του δέρματος</w:t>
      </w:r>
    </w:p>
    <w:p w14:paraId="59F2EA7B" w14:textId="77777777" w:rsidR="002268CC" w:rsidRPr="00E51455" w:rsidRDefault="00262AEF" w:rsidP="003B4EE5">
      <w:pPr>
        <w:pStyle w:val="listdashnospace"/>
        <w:numPr>
          <w:ilvl w:val="0"/>
          <w:numId w:val="37"/>
        </w:numPr>
        <w:ind w:left="567" w:hanging="567"/>
        <w:rPr>
          <w:noProof/>
          <w:sz w:val="22"/>
          <w:szCs w:val="22"/>
          <w:lang w:val="el-GR"/>
        </w:rPr>
      </w:pPr>
      <w:r w:rsidRPr="00E51455">
        <w:rPr>
          <w:noProof/>
          <w:sz w:val="22"/>
          <w:szCs w:val="22"/>
          <w:lang w:val="el-GR"/>
        </w:rPr>
        <w:t>α</w:t>
      </w:r>
      <w:r w:rsidR="00027F28" w:rsidRPr="00E51455">
        <w:rPr>
          <w:noProof/>
          <w:sz w:val="22"/>
          <w:szCs w:val="22"/>
          <w:lang w:val="el-GR"/>
        </w:rPr>
        <w:t>ιμορραγία από τη μύτη</w:t>
      </w:r>
    </w:p>
    <w:p w14:paraId="59F2EA7D" w14:textId="5E34B81F" w:rsidR="00027F28" w:rsidRPr="00E51455" w:rsidRDefault="00262AEF" w:rsidP="003B4EE5">
      <w:pPr>
        <w:pStyle w:val="listdashnospace"/>
        <w:numPr>
          <w:ilvl w:val="0"/>
          <w:numId w:val="37"/>
        </w:numPr>
        <w:ind w:left="567" w:hanging="567"/>
        <w:rPr>
          <w:noProof/>
          <w:sz w:val="22"/>
          <w:szCs w:val="22"/>
          <w:lang w:val="el-GR"/>
        </w:rPr>
      </w:pPr>
      <w:r w:rsidRPr="00E51455">
        <w:rPr>
          <w:noProof/>
          <w:sz w:val="22"/>
          <w:szCs w:val="22"/>
          <w:lang w:val="el-GR"/>
        </w:rPr>
        <w:t>π</w:t>
      </w:r>
      <w:r w:rsidR="00027F28" w:rsidRPr="00E51455">
        <w:rPr>
          <w:noProof/>
          <w:sz w:val="22"/>
          <w:szCs w:val="22"/>
          <w:lang w:val="el-GR"/>
        </w:rPr>
        <w:t xml:space="preserve">ροβλήματα του πεπτικού συστήματος όπως: </w:t>
      </w:r>
      <w:r w:rsidR="008F482B" w:rsidRPr="00E51455">
        <w:rPr>
          <w:noProof/>
          <w:sz w:val="22"/>
          <w:szCs w:val="22"/>
          <w:lang w:val="el-GR"/>
        </w:rPr>
        <w:t xml:space="preserve">δυσκολία στην κατάποση, πόνο στο στόμα, πρησμένη γλώσσα, </w:t>
      </w:r>
      <w:r w:rsidR="00027F28" w:rsidRPr="00E51455">
        <w:rPr>
          <w:noProof/>
          <w:sz w:val="22"/>
          <w:szCs w:val="22"/>
          <w:lang w:val="el-GR"/>
        </w:rPr>
        <w:t xml:space="preserve">έμετος, </w:t>
      </w:r>
      <w:r w:rsidR="008F482B" w:rsidRPr="00E51455">
        <w:rPr>
          <w:noProof/>
          <w:sz w:val="22"/>
          <w:szCs w:val="22"/>
          <w:lang w:val="el-GR"/>
        </w:rPr>
        <w:t>απώλεια της</w:t>
      </w:r>
      <w:r w:rsidR="00027F28" w:rsidRPr="00E51455">
        <w:rPr>
          <w:noProof/>
          <w:sz w:val="22"/>
          <w:szCs w:val="22"/>
          <w:lang w:val="el-GR"/>
        </w:rPr>
        <w:t xml:space="preserve"> όρεξη</w:t>
      </w:r>
      <w:r w:rsidR="008F482B" w:rsidRPr="00E51455">
        <w:rPr>
          <w:noProof/>
          <w:sz w:val="22"/>
          <w:szCs w:val="22"/>
          <w:lang w:val="el-GR"/>
        </w:rPr>
        <w:t xml:space="preserve">ς, </w:t>
      </w:r>
      <w:r w:rsidR="00027F28" w:rsidRPr="00E51455">
        <w:rPr>
          <w:noProof/>
          <w:sz w:val="22"/>
          <w:szCs w:val="22"/>
          <w:lang w:val="el-GR"/>
        </w:rPr>
        <w:t>πόνος</w:t>
      </w:r>
      <w:r w:rsidR="008F482B" w:rsidRPr="00E51455">
        <w:rPr>
          <w:noProof/>
          <w:sz w:val="22"/>
          <w:szCs w:val="22"/>
          <w:lang w:val="el-GR"/>
        </w:rPr>
        <w:t>/δυσφορία</w:t>
      </w:r>
      <w:r w:rsidR="00CF3E26" w:rsidRPr="00E51455">
        <w:rPr>
          <w:noProof/>
          <w:sz w:val="22"/>
          <w:szCs w:val="22"/>
          <w:lang w:val="el-GR"/>
        </w:rPr>
        <w:t xml:space="preserve"> στο στομάχι</w:t>
      </w:r>
      <w:r w:rsidR="00027F28" w:rsidRPr="00E51455">
        <w:rPr>
          <w:noProof/>
          <w:sz w:val="22"/>
          <w:szCs w:val="22"/>
          <w:lang w:val="el-GR"/>
        </w:rPr>
        <w:t xml:space="preserve">, πρήξιμο στο στομάχι, </w:t>
      </w:r>
      <w:r w:rsidR="008F482B" w:rsidRPr="00E51455">
        <w:rPr>
          <w:noProof/>
          <w:sz w:val="22"/>
          <w:szCs w:val="22"/>
          <w:lang w:val="el-GR"/>
        </w:rPr>
        <w:t xml:space="preserve">πεπτικά </w:t>
      </w:r>
      <w:r w:rsidRPr="00E51455">
        <w:rPr>
          <w:noProof/>
          <w:sz w:val="22"/>
          <w:szCs w:val="22"/>
          <w:lang w:val="el-GR"/>
        </w:rPr>
        <w:t>αέρια</w:t>
      </w:r>
      <w:r w:rsidR="00027F28" w:rsidRPr="00E51455">
        <w:rPr>
          <w:noProof/>
          <w:sz w:val="22"/>
          <w:szCs w:val="22"/>
          <w:lang w:val="el-GR"/>
        </w:rPr>
        <w:t>,</w:t>
      </w:r>
      <w:r w:rsidR="008F482B" w:rsidRPr="00E51455">
        <w:rPr>
          <w:noProof/>
          <w:sz w:val="22"/>
          <w:szCs w:val="22"/>
          <w:lang w:val="el-GR"/>
        </w:rPr>
        <w:t xml:space="preserve"> δυσκοιλιότητα, διαταραχή της κινητικότητας του εντέρου που μπορεί να οδηγ</w:t>
      </w:r>
      <w:r w:rsidR="00373719">
        <w:rPr>
          <w:noProof/>
          <w:sz w:val="22"/>
          <w:szCs w:val="22"/>
          <w:lang w:val="el-GR"/>
        </w:rPr>
        <w:t>ή</w:t>
      </w:r>
      <w:r w:rsidR="008F482B" w:rsidRPr="00E51455">
        <w:rPr>
          <w:noProof/>
          <w:sz w:val="22"/>
          <w:szCs w:val="22"/>
          <w:lang w:val="el-GR"/>
        </w:rPr>
        <w:t>σει σε δυσκοιλιότητα,</w:t>
      </w:r>
      <w:r w:rsidR="00027F28" w:rsidRPr="00E51455">
        <w:rPr>
          <w:noProof/>
          <w:sz w:val="22"/>
          <w:szCs w:val="22"/>
          <w:lang w:val="el-GR"/>
        </w:rPr>
        <w:t xml:space="preserve"> </w:t>
      </w:r>
      <w:r w:rsidR="008F482B" w:rsidRPr="00E51455">
        <w:rPr>
          <w:noProof/>
          <w:sz w:val="22"/>
          <w:szCs w:val="22"/>
          <w:lang w:val="el-GR"/>
        </w:rPr>
        <w:t xml:space="preserve">φούσκωμα, διάρροια ή/και τα προαναφερόμανα συμπτώματα, </w:t>
      </w:r>
      <w:r w:rsidR="00027F28" w:rsidRPr="00E51455">
        <w:rPr>
          <w:noProof/>
          <w:sz w:val="22"/>
          <w:szCs w:val="22"/>
          <w:lang w:val="el-GR"/>
        </w:rPr>
        <w:t>αλλαγή στο χρώμα των κοπράνων</w:t>
      </w:r>
    </w:p>
    <w:p w14:paraId="59F2EA7E" w14:textId="77777777" w:rsidR="00027F28" w:rsidRPr="00E51455" w:rsidRDefault="00262AEF" w:rsidP="003B4EE5">
      <w:pPr>
        <w:pStyle w:val="listdashnospace"/>
        <w:numPr>
          <w:ilvl w:val="0"/>
          <w:numId w:val="37"/>
        </w:numPr>
        <w:ind w:left="567" w:hanging="567"/>
        <w:rPr>
          <w:noProof/>
          <w:sz w:val="22"/>
          <w:szCs w:val="22"/>
          <w:lang w:val="el-GR"/>
        </w:rPr>
      </w:pPr>
      <w:r w:rsidRPr="00E51455">
        <w:rPr>
          <w:noProof/>
          <w:sz w:val="22"/>
          <w:szCs w:val="22"/>
          <w:lang w:val="el-GR"/>
        </w:rPr>
        <w:t>λ</w:t>
      </w:r>
      <w:r w:rsidR="00027F28" w:rsidRPr="00E51455">
        <w:rPr>
          <w:noProof/>
          <w:sz w:val="22"/>
          <w:szCs w:val="22"/>
          <w:lang w:val="el-GR"/>
        </w:rPr>
        <w:t>ιποθυμία</w:t>
      </w:r>
    </w:p>
    <w:p w14:paraId="59F2EA7F" w14:textId="7F4B8583" w:rsidR="00027F28" w:rsidRPr="00E51455" w:rsidRDefault="005D50EA" w:rsidP="003B4EE5">
      <w:pPr>
        <w:pStyle w:val="listdashnospace"/>
        <w:numPr>
          <w:ilvl w:val="0"/>
          <w:numId w:val="37"/>
        </w:numPr>
        <w:ind w:left="567" w:hanging="567"/>
        <w:rPr>
          <w:noProof/>
          <w:sz w:val="22"/>
          <w:szCs w:val="22"/>
          <w:lang w:val="el-GR"/>
        </w:rPr>
      </w:pPr>
      <w:r w:rsidRPr="00E51455">
        <w:rPr>
          <w:noProof/>
          <w:sz w:val="22"/>
          <w:szCs w:val="22"/>
          <w:lang w:val="el-GR"/>
        </w:rPr>
        <w:t>δ</w:t>
      </w:r>
      <w:r w:rsidR="00027F28" w:rsidRPr="00E51455">
        <w:rPr>
          <w:noProof/>
          <w:sz w:val="22"/>
          <w:szCs w:val="22"/>
          <w:lang w:val="el-GR"/>
        </w:rPr>
        <w:t xml:space="preserve">ερματικά προβλήματα όπως: Μικρά κόκκινα ή </w:t>
      </w:r>
      <w:r w:rsidR="008F482B" w:rsidRPr="00E51455">
        <w:rPr>
          <w:noProof/>
          <w:sz w:val="22"/>
          <w:szCs w:val="22"/>
          <w:lang w:val="el-GR"/>
        </w:rPr>
        <w:t xml:space="preserve">μωβ </w:t>
      </w:r>
      <w:r w:rsidR="00027F28" w:rsidRPr="00E51455">
        <w:rPr>
          <w:noProof/>
          <w:sz w:val="22"/>
          <w:szCs w:val="22"/>
          <w:lang w:val="el-GR"/>
        </w:rPr>
        <w:t>σημεί</w:t>
      </w:r>
      <w:r w:rsidRPr="00E51455">
        <w:rPr>
          <w:noProof/>
          <w:sz w:val="22"/>
          <w:szCs w:val="22"/>
          <w:lang w:val="el-GR"/>
        </w:rPr>
        <w:t>α</w:t>
      </w:r>
      <w:r w:rsidR="00027F28" w:rsidRPr="00E51455">
        <w:rPr>
          <w:noProof/>
          <w:sz w:val="22"/>
          <w:szCs w:val="22"/>
          <w:lang w:val="el-GR"/>
        </w:rPr>
        <w:t xml:space="preserve"> που προκαλ</w:t>
      </w:r>
      <w:r w:rsidRPr="00E51455">
        <w:rPr>
          <w:noProof/>
          <w:sz w:val="22"/>
          <w:szCs w:val="22"/>
          <w:lang w:val="el-GR"/>
        </w:rPr>
        <w:t>ούν</w:t>
      </w:r>
      <w:r w:rsidR="00027F28" w:rsidRPr="00E51455">
        <w:rPr>
          <w:noProof/>
          <w:sz w:val="22"/>
          <w:szCs w:val="22"/>
          <w:lang w:val="el-GR"/>
        </w:rPr>
        <w:t xml:space="preserve">ται από αιμορραγία </w:t>
      </w:r>
      <w:r w:rsidRPr="00E51455">
        <w:rPr>
          <w:noProof/>
          <w:sz w:val="22"/>
          <w:szCs w:val="22"/>
          <w:lang w:val="el-GR"/>
        </w:rPr>
        <w:t>μέσα στο δέρμα</w:t>
      </w:r>
      <w:r w:rsidR="00027F28" w:rsidRPr="00E51455">
        <w:rPr>
          <w:noProof/>
          <w:sz w:val="22"/>
          <w:szCs w:val="22"/>
          <w:lang w:val="el-GR"/>
        </w:rPr>
        <w:t xml:space="preserve"> (πετέχειες) εξάνθημα, κνησμός,</w:t>
      </w:r>
      <w:r w:rsidR="008F482B" w:rsidRPr="00E51455">
        <w:rPr>
          <w:noProof/>
          <w:sz w:val="22"/>
          <w:szCs w:val="22"/>
          <w:lang w:val="el-GR"/>
        </w:rPr>
        <w:t xml:space="preserve"> κνίδωση</w:t>
      </w:r>
      <w:r w:rsidR="00027F28" w:rsidRPr="00E51455">
        <w:rPr>
          <w:noProof/>
          <w:sz w:val="22"/>
          <w:szCs w:val="22"/>
          <w:lang w:val="el-GR"/>
        </w:rPr>
        <w:t xml:space="preserve"> δερματική </w:t>
      </w:r>
      <w:r w:rsidR="008F482B" w:rsidRPr="00E51455">
        <w:rPr>
          <w:noProof/>
          <w:sz w:val="22"/>
          <w:szCs w:val="22"/>
          <w:lang w:val="el-GR"/>
        </w:rPr>
        <w:t>βλάβη</w:t>
      </w:r>
    </w:p>
    <w:p w14:paraId="59F2EA80" w14:textId="3AB61AF2" w:rsidR="00027F28" w:rsidRPr="00E51455" w:rsidRDefault="008F482B" w:rsidP="003B4EE5">
      <w:pPr>
        <w:pStyle w:val="listdashnospace"/>
        <w:numPr>
          <w:ilvl w:val="0"/>
          <w:numId w:val="37"/>
        </w:numPr>
        <w:ind w:left="567" w:hanging="567"/>
        <w:rPr>
          <w:noProof/>
          <w:sz w:val="22"/>
          <w:szCs w:val="22"/>
          <w:lang w:val="el-GR"/>
        </w:rPr>
      </w:pPr>
      <w:r w:rsidRPr="00E51455">
        <w:rPr>
          <w:noProof/>
          <w:sz w:val="22"/>
          <w:szCs w:val="22"/>
          <w:lang w:val="el-GR"/>
        </w:rPr>
        <w:t>οσφυαλγία</w:t>
      </w:r>
    </w:p>
    <w:p w14:paraId="59F2EA81" w14:textId="77777777" w:rsidR="00027F28" w:rsidRPr="00E51455" w:rsidRDefault="005D50EA" w:rsidP="003B4EE5">
      <w:pPr>
        <w:pStyle w:val="listdashnospace"/>
        <w:numPr>
          <w:ilvl w:val="0"/>
          <w:numId w:val="37"/>
        </w:numPr>
        <w:ind w:left="567" w:hanging="567"/>
        <w:rPr>
          <w:noProof/>
          <w:sz w:val="22"/>
          <w:szCs w:val="22"/>
          <w:lang w:val="el-GR"/>
        </w:rPr>
      </w:pPr>
      <w:r w:rsidRPr="00E51455">
        <w:rPr>
          <w:noProof/>
          <w:sz w:val="22"/>
          <w:szCs w:val="22"/>
          <w:lang w:val="el-GR"/>
        </w:rPr>
        <w:t>μυ</w:t>
      </w:r>
      <w:r w:rsidR="00027F28" w:rsidRPr="00E51455">
        <w:rPr>
          <w:noProof/>
          <w:sz w:val="22"/>
          <w:szCs w:val="22"/>
          <w:lang w:val="el-GR"/>
        </w:rPr>
        <w:t>ϊκός πόνος</w:t>
      </w:r>
    </w:p>
    <w:p w14:paraId="59F2EA82" w14:textId="77777777" w:rsidR="00027F28" w:rsidRPr="00E51455" w:rsidRDefault="005D50EA" w:rsidP="003B4EE5">
      <w:pPr>
        <w:pStyle w:val="listdashnospace"/>
        <w:numPr>
          <w:ilvl w:val="0"/>
          <w:numId w:val="37"/>
        </w:numPr>
        <w:ind w:left="567" w:hanging="567"/>
        <w:rPr>
          <w:noProof/>
          <w:sz w:val="22"/>
          <w:szCs w:val="22"/>
          <w:lang w:val="el-GR"/>
        </w:rPr>
      </w:pPr>
      <w:r w:rsidRPr="00E51455">
        <w:rPr>
          <w:noProof/>
          <w:sz w:val="22"/>
          <w:szCs w:val="22"/>
          <w:lang w:val="el-GR"/>
        </w:rPr>
        <w:t>π</w:t>
      </w:r>
      <w:r w:rsidR="00027F28" w:rsidRPr="00E51455">
        <w:rPr>
          <w:noProof/>
          <w:sz w:val="22"/>
          <w:szCs w:val="22"/>
          <w:lang w:val="el-GR"/>
        </w:rPr>
        <w:t>όνος στα οστά</w:t>
      </w:r>
    </w:p>
    <w:p w14:paraId="59F2EA83" w14:textId="77777777" w:rsidR="00027F28" w:rsidRPr="00E51455" w:rsidRDefault="005D50EA" w:rsidP="003B4EE5">
      <w:pPr>
        <w:pStyle w:val="listdashnospace"/>
        <w:numPr>
          <w:ilvl w:val="0"/>
          <w:numId w:val="37"/>
        </w:numPr>
        <w:ind w:left="567" w:hanging="567"/>
        <w:rPr>
          <w:noProof/>
          <w:sz w:val="22"/>
          <w:szCs w:val="22"/>
          <w:lang w:val="el-GR"/>
        </w:rPr>
      </w:pPr>
      <w:r w:rsidRPr="00E51455">
        <w:rPr>
          <w:noProof/>
          <w:sz w:val="22"/>
          <w:szCs w:val="22"/>
          <w:lang w:val="el-GR"/>
        </w:rPr>
        <w:t>α</w:t>
      </w:r>
      <w:r w:rsidR="00027F28" w:rsidRPr="00E51455">
        <w:rPr>
          <w:noProof/>
          <w:sz w:val="22"/>
          <w:szCs w:val="22"/>
          <w:lang w:val="el-GR"/>
        </w:rPr>
        <w:t>δυναμία (εξασθένιση)</w:t>
      </w:r>
    </w:p>
    <w:p w14:paraId="59F2EA84" w14:textId="77777777" w:rsidR="00027F28" w:rsidRPr="00E51455" w:rsidRDefault="005D50EA" w:rsidP="003B4EE5">
      <w:pPr>
        <w:pStyle w:val="listdashnospace"/>
        <w:numPr>
          <w:ilvl w:val="0"/>
          <w:numId w:val="37"/>
        </w:numPr>
        <w:ind w:left="567" w:hanging="567"/>
        <w:rPr>
          <w:noProof/>
          <w:sz w:val="22"/>
          <w:szCs w:val="22"/>
          <w:lang w:val="el-GR"/>
        </w:rPr>
      </w:pPr>
      <w:r w:rsidRPr="00E51455">
        <w:rPr>
          <w:noProof/>
          <w:sz w:val="22"/>
          <w:szCs w:val="22"/>
          <w:lang w:val="el-GR"/>
        </w:rPr>
        <w:t>ο</w:t>
      </w:r>
      <w:r w:rsidR="00027F28" w:rsidRPr="00E51455">
        <w:rPr>
          <w:noProof/>
          <w:sz w:val="22"/>
          <w:szCs w:val="22"/>
          <w:lang w:val="el-GR"/>
        </w:rPr>
        <w:t>ίδημα των κάτω άκρ</w:t>
      </w:r>
      <w:r w:rsidR="002268CC" w:rsidRPr="00E51455">
        <w:rPr>
          <w:noProof/>
          <w:sz w:val="22"/>
          <w:szCs w:val="22"/>
          <w:lang w:val="el-GR"/>
        </w:rPr>
        <w:t>ων</w:t>
      </w:r>
      <w:r w:rsidR="00027F28" w:rsidRPr="00E51455">
        <w:rPr>
          <w:noProof/>
          <w:sz w:val="22"/>
          <w:szCs w:val="22"/>
          <w:lang w:val="el-GR"/>
        </w:rPr>
        <w:t xml:space="preserve">, λόγω της συσσώρευσης </w:t>
      </w:r>
      <w:r w:rsidRPr="00E51455">
        <w:rPr>
          <w:noProof/>
          <w:sz w:val="22"/>
          <w:szCs w:val="22"/>
          <w:lang w:val="el-GR"/>
        </w:rPr>
        <w:t>υγρών</w:t>
      </w:r>
    </w:p>
    <w:p w14:paraId="59F2EA85" w14:textId="77777777" w:rsidR="00027F28" w:rsidRPr="00E51455" w:rsidRDefault="005D50EA" w:rsidP="003B4EE5">
      <w:pPr>
        <w:pStyle w:val="listdashnospace"/>
        <w:numPr>
          <w:ilvl w:val="0"/>
          <w:numId w:val="37"/>
        </w:numPr>
        <w:ind w:left="567" w:hanging="567"/>
        <w:rPr>
          <w:noProof/>
          <w:sz w:val="22"/>
          <w:szCs w:val="22"/>
          <w:lang w:val="el-GR"/>
        </w:rPr>
      </w:pPr>
      <w:r w:rsidRPr="00E51455">
        <w:rPr>
          <w:noProof/>
          <w:sz w:val="22"/>
          <w:szCs w:val="22"/>
          <w:lang w:val="el-GR"/>
        </w:rPr>
        <w:t>μη φυσιολογικό</w:t>
      </w:r>
      <w:r w:rsidR="009430B0" w:rsidRPr="00E51455">
        <w:rPr>
          <w:noProof/>
          <w:sz w:val="22"/>
          <w:szCs w:val="22"/>
          <w:lang w:val="el-GR"/>
        </w:rPr>
        <w:t xml:space="preserve"> </w:t>
      </w:r>
      <w:r w:rsidR="00027F28" w:rsidRPr="00E51455">
        <w:rPr>
          <w:noProof/>
          <w:sz w:val="22"/>
          <w:szCs w:val="22"/>
          <w:lang w:val="el-GR"/>
        </w:rPr>
        <w:t>χρώμα των ούρων</w:t>
      </w:r>
    </w:p>
    <w:p w14:paraId="59F2EA86" w14:textId="77777777" w:rsidR="00027F28" w:rsidRPr="00E51455" w:rsidRDefault="005D50EA" w:rsidP="003B4EE5">
      <w:pPr>
        <w:pStyle w:val="listdashnospace"/>
        <w:numPr>
          <w:ilvl w:val="0"/>
          <w:numId w:val="37"/>
        </w:numPr>
        <w:ind w:left="567" w:hanging="567"/>
        <w:rPr>
          <w:noProof/>
          <w:sz w:val="22"/>
          <w:szCs w:val="22"/>
          <w:lang w:val="el-GR"/>
        </w:rPr>
      </w:pPr>
      <w:r w:rsidRPr="00E51455">
        <w:rPr>
          <w:noProof/>
          <w:sz w:val="22"/>
          <w:szCs w:val="22"/>
          <w:lang w:val="el-GR"/>
        </w:rPr>
        <w:t>δ</w:t>
      </w:r>
      <w:r w:rsidR="00027F28" w:rsidRPr="00E51455">
        <w:rPr>
          <w:noProof/>
          <w:sz w:val="22"/>
          <w:szCs w:val="22"/>
          <w:lang w:val="el-GR"/>
        </w:rPr>
        <w:t>ιακοπή της παροχής αίματος προς τον σπλήνα (</w:t>
      </w:r>
      <w:r w:rsidRPr="00E51455">
        <w:rPr>
          <w:noProof/>
          <w:sz w:val="22"/>
          <w:szCs w:val="22"/>
          <w:lang w:val="el-GR"/>
        </w:rPr>
        <w:t xml:space="preserve">εμφρακτο </w:t>
      </w:r>
      <w:r w:rsidR="00027F28" w:rsidRPr="00E51455">
        <w:rPr>
          <w:noProof/>
          <w:sz w:val="22"/>
          <w:szCs w:val="22"/>
          <w:lang w:val="el-GR"/>
        </w:rPr>
        <w:t>σπληνός)</w:t>
      </w:r>
    </w:p>
    <w:p w14:paraId="59F2EA87" w14:textId="77777777" w:rsidR="002268CC" w:rsidRPr="00E51455" w:rsidRDefault="002268CC" w:rsidP="003B4EE5">
      <w:pPr>
        <w:pStyle w:val="listdashnospace"/>
        <w:numPr>
          <w:ilvl w:val="0"/>
          <w:numId w:val="37"/>
        </w:numPr>
        <w:ind w:left="567" w:hanging="567"/>
        <w:rPr>
          <w:noProof/>
          <w:sz w:val="22"/>
          <w:szCs w:val="22"/>
          <w:lang w:val="el-GR"/>
        </w:rPr>
      </w:pPr>
      <w:r w:rsidRPr="00E51455">
        <w:rPr>
          <w:noProof/>
          <w:sz w:val="22"/>
          <w:szCs w:val="22"/>
          <w:lang w:val="el-GR"/>
        </w:rPr>
        <w:t>μύτη που τρέχει</w:t>
      </w:r>
    </w:p>
    <w:p w14:paraId="59F2EA88" w14:textId="77777777" w:rsidR="00027F28" w:rsidRPr="00E51455" w:rsidRDefault="00027F28" w:rsidP="003B4EE5">
      <w:pPr>
        <w:numPr>
          <w:ilvl w:val="12"/>
          <w:numId w:val="0"/>
        </w:numPr>
        <w:tabs>
          <w:tab w:val="clear" w:pos="567"/>
        </w:tabs>
        <w:spacing w:line="240" w:lineRule="auto"/>
        <w:ind w:right="-2"/>
        <w:rPr>
          <w:noProof/>
          <w:color w:val="000000"/>
          <w:szCs w:val="22"/>
          <w:lang w:val="el-GR"/>
        </w:rPr>
      </w:pPr>
    </w:p>
    <w:p w14:paraId="59F2EA89" w14:textId="77777777" w:rsidR="00027F28" w:rsidRPr="00E51455" w:rsidRDefault="00027F28" w:rsidP="003B4EE5">
      <w:pPr>
        <w:keepNext/>
        <w:numPr>
          <w:ilvl w:val="12"/>
          <w:numId w:val="0"/>
        </w:numPr>
        <w:tabs>
          <w:tab w:val="clear" w:pos="567"/>
        </w:tabs>
        <w:spacing w:line="240" w:lineRule="auto"/>
        <w:rPr>
          <w:b/>
          <w:noProof/>
          <w:color w:val="000000"/>
          <w:szCs w:val="22"/>
          <w:lang w:val="el-GR"/>
        </w:rPr>
      </w:pPr>
      <w:r w:rsidRPr="00E51455">
        <w:rPr>
          <w:b/>
          <w:noProof/>
          <w:color w:val="000000"/>
          <w:szCs w:val="22"/>
          <w:lang w:val="el-GR"/>
        </w:rPr>
        <w:t xml:space="preserve">Συχνές ανεπιθύμητες ενέργειες που μπορεί να </w:t>
      </w:r>
      <w:r w:rsidR="005D50EA" w:rsidRPr="00E51455">
        <w:rPr>
          <w:b/>
          <w:noProof/>
          <w:color w:val="000000"/>
          <w:szCs w:val="22"/>
          <w:lang w:val="el-GR"/>
        </w:rPr>
        <w:t>εμφανιστούν</w:t>
      </w:r>
      <w:r w:rsidRPr="00E51455">
        <w:rPr>
          <w:b/>
          <w:noProof/>
          <w:color w:val="000000"/>
          <w:szCs w:val="22"/>
          <w:lang w:val="el-GR"/>
        </w:rPr>
        <w:t xml:space="preserve"> στις εξετάσεις αίματος</w:t>
      </w:r>
    </w:p>
    <w:p w14:paraId="59F2EA8A" w14:textId="77777777" w:rsidR="00027F28" w:rsidRPr="00E51455" w:rsidRDefault="005D50EA" w:rsidP="003B4EE5">
      <w:pPr>
        <w:pStyle w:val="listdashnospace"/>
        <w:numPr>
          <w:ilvl w:val="0"/>
          <w:numId w:val="38"/>
        </w:numPr>
        <w:ind w:left="567" w:hanging="567"/>
        <w:rPr>
          <w:noProof/>
          <w:sz w:val="22"/>
          <w:szCs w:val="22"/>
          <w:lang w:val="el-GR"/>
        </w:rPr>
      </w:pPr>
      <w:r w:rsidRPr="00E51455">
        <w:rPr>
          <w:noProof/>
          <w:sz w:val="22"/>
          <w:szCs w:val="22"/>
          <w:lang w:val="el-GR"/>
        </w:rPr>
        <w:t>α</w:t>
      </w:r>
      <w:r w:rsidR="00027F28" w:rsidRPr="00E51455">
        <w:rPr>
          <w:noProof/>
          <w:sz w:val="22"/>
          <w:szCs w:val="22"/>
          <w:lang w:val="el-GR"/>
        </w:rPr>
        <w:t>ύξηση σ</w:t>
      </w:r>
      <w:r w:rsidRPr="00E51455">
        <w:rPr>
          <w:noProof/>
          <w:sz w:val="22"/>
          <w:szCs w:val="22"/>
          <w:lang w:val="el-GR"/>
        </w:rPr>
        <w:t>ε</w:t>
      </w:r>
      <w:r w:rsidR="00027F28" w:rsidRPr="00E51455">
        <w:rPr>
          <w:noProof/>
          <w:sz w:val="22"/>
          <w:szCs w:val="22"/>
          <w:lang w:val="el-GR"/>
        </w:rPr>
        <w:t xml:space="preserve"> ένζυμα </w:t>
      </w:r>
      <w:r w:rsidRPr="00E51455">
        <w:rPr>
          <w:noProof/>
          <w:sz w:val="22"/>
          <w:szCs w:val="22"/>
          <w:lang w:val="el-GR"/>
        </w:rPr>
        <w:t>οφειλόμενη</w:t>
      </w:r>
      <w:r w:rsidR="00027F28" w:rsidRPr="00E51455">
        <w:rPr>
          <w:noProof/>
          <w:sz w:val="22"/>
          <w:szCs w:val="22"/>
          <w:lang w:val="el-GR"/>
        </w:rPr>
        <w:t xml:space="preserve"> σε βλάβη των μυών (</w:t>
      </w:r>
      <w:r w:rsidRPr="00E51455">
        <w:rPr>
          <w:noProof/>
          <w:sz w:val="22"/>
          <w:szCs w:val="22"/>
          <w:lang w:val="el-GR"/>
        </w:rPr>
        <w:t>φωσφοκινάση</w:t>
      </w:r>
      <w:r w:rsidR="00027F28" w:rsidRPr="00E51455">
        <w:rPr>
          <w:noProof/>
          <w:sz w:val="22"/>
          <w:szCs w:val="22"/>
          <w:lang w:val="el-GR"/>
        </w:rPr>
        <w:t xml:space="preserve"> κρεατίνης)</w:t>
      </w:r>
    </w:p>
    <w:p w14:paraId="59F2EA8B" w14:textId="77777777" w:rsidR="00027F28" w:rsidRPr="00E51455" w:rsidRDefault="005D50EA" w:rsidP="003B4EE5">
      <w:pPr>
        <w:pStyle w:val="listdashnospace"/>
        <w:numPr>
          <w:ilvl w:val="0"/>
          <w:numId w:val="38"/>
        </w:numPr>
        <w:ind w:left="567" w:hanging="567"/>
        <w:rPr>
          <w:noProof/>
          <w:sz w:val="22"/>
          <w:szCs w:val="22"/>
          <w:lang w:val="el-GR"/>
        </w:rPr>
      </w:pPr>
      <w:r w:rsidRPr="00E51455">
        <w:rPr>
          <w:noProof/>
          <w:sz w:val="22"/>
          <w:szCs w:val="22"/>
          <w:lang w:val="el-GR"/>
        </w:rPr>
        <w:t>σ</w:t>
      </w:r>
      <w:r w:rsidR="00027F28" w:rsidRPr="00E51455">
        <w:rPr>
          <w:noProof/>
          <w:sz w:val="22"/>
          <w:szCs w:val="22"/>
          <w:lang w:val="el-GR"/>
        </w:rPr>
        <w:t>υσσώρευση σιδήρου στο σώμα</w:t>
      </w:r>
      <w:r w:rsidRPr="00E51455">
        <w:rPr>
          <w:noProof/>
          <w:sz w:val="22"/>
          <w:szCs w:val="22"/>
          <w:lang w:val="el-GR"/>
        </w:rPr>
        <w:t xml:space="preserve"> (υπερφόρτωση σιδήρου)</w:t>
      </w:r>
    </w:p>
    <w:p w14:paraId="59F2EA8C" w14:textId="77777777" w:rsidR="00027F28" w:rsidRPr="00E51455" w:rsidRDefault="005D50EA" w:rsidP="003B4EE5">
      <w:pPr>
        <w:pStyle w:val="listdashnospace"/>
        <w:numPr>
          <w:ilvl w:val="0"/>
          <w:numId w:val="38"/>
        </w:numPr>
        <w:ind w:left="567" w:hanging="567"/>
        <w:rPr>
          <w:noProof/>
          <w:sz w:val="22"/>
          <w:szCs w:val="22"/>
          <w:lang w:val="el-GR"/>
        </w:rPr>
      </w:pPr>
      <w:r w:rsidRPr="00E51455">
        <w:rPr>
          <w:noProof/>
          <w:sz w:val="22"/>
          <w:szCs w:val="22"/>
          <w:lang w:val="el-GR"/>
        </w:rPr>
        <w:t>μ</w:t>
      </w:r>
      <w:r w:rsidR="00027F28" w:rsidRPr="00E51455">
        <w:rPr>
          <w:noProof/>
          <w:sz w:val="22"/>
          <w:szCs w:val="22"/>
          <w:lang w:val="el-GR"/>
        </w:rPr>
        <w:t>είωση των επιπέδων σακχάρου (υπογλυκαιμία)</w:t>
      </w:r>
    </w:p>
    <w:p w14:paraId="59F2EA8D" w14:textId="5D7FED55" w:rsidR="00066970" w:rsidRPr="00E51455" w:rsidRDefault="005D50EA" w:rsidP="003B4EE5">
      <w:pPr>
        <w:pStyle w:val="listdashnospace"/>
        <w:numPr>
          <w:ilvl w:val="0"/>
          <w:numId w:val="38"/>
        </w:numPr>
        <w:ind w:left="567" w:hanging="567"/>
        <w:rPr>
          <w:noProof/>
          <w:sz w:val="22"/>
          <w:szCs w:val="22"/>
          <w:lang w:val="el-GR"/>
        </w:rPr>
      </w:pPr>
      <w:r w:rsidRPr="00E51455">
        <w:rPr>
          <w:noProof/>
          <w:sz w:val="22"/>
          <w:szCs w:val="22"/>
          <w:lang w:val="el-GR"/>
        </w:rPr>
        <w:t>α</w:t>
      </w:r>
      <w:r w:rsidR="00027F28" w:rsidRPr="00E51455">
        <w:rPr>
          <w:noProof/>
          <w:sz w:val="22"/>
          <w:szCs w:val="22"/>
          <w:lang w:val="el-GR"/>
        </w:rPr>
        <w:t xml:space="preserve">υξημένη χολερυθρίνη </w:t>
      </w:r>
      <w:r w:rsidR="00C453DF" w:rsidRPr="00E51455">
        <w:rPr>
          <w:noProof/>
          <w:sz w:val="22"/>
          <w:szCs w:val="22"/>
          <w:lang w:val="el-GR"/>
        </w:rPr>
        <w:t xml:space="preserve">αίματος </w:t>
      </w:r>
      <w:r w:rsidR="00027F28" w:rsidRPr="00E51455">
        <w:rPr>
          <w:noProof/>
          <w:sz w:val="22"/>
          <w:szCs w:val="22"/>
          <w:lang w:val="el-GR"/>
        </w:rPr>
        <w:t>(μια ουσία που παράγεται από το ήπαρ</w:t>
      </w:r>
      <w:r w:rsidR="00027F28" w:rsidRPr="00E51455">
        <w:rPr>
          <w:b/>
          <w:noProof/>
          <w:sz w:val="22"/>
          <w:szCs w:val="22"/>
          <w:lang w:val="el-GR"/>
        </w:rPr>
        <w:t>)</w:t>
      </w:r>
    </w:p>
    <w:p w14:paraId="59F2EA8F" w14:textId="77777777" w:rsidR="002268CC" w:rsidRPr="00E51455" w:rsidRDefault="002268CC" w:rsidP="003B4EE5">
      <w:pPr>
        <w:pStyle w:val="listdashnospace"/>
        <w:numPr>
          <w:ilvl w:val="0"/>
          <w:numId w:val="38"/>
        </w:numPr>
        <w:ind w:left="567" w:hanging="567"/>
        <w:rPr>
          <w:noProof/>
          <w:sz w:val="22"/>
          <w:szCs w:val="22"/>
          <w:lang w:val="el-GR"/>
        </w:rPr>
      </w:pPr>
      <w:r w:rsidRPr="00E51455">
        <w:rPr>
          <w:noProof/>
          <w:sz w:val="22"/>
          <w:szCs w:val="22"/>
          <w:lang w:val="el-GR"/>
        </w:rPr>
        <w:t>μειωμένα επίπεδα λευκών αιμοσφαιρίων</w:t>
      </w:r>
    </w:p>
    <w:p w14:paraId="59F2EA90" w14:textId="77777777" w:rsidR="00027F28" w:rsidRPr="00E51455" w:rsidRDefault="00027F28" w:rsidP="003B4EE5">
      <w:pPr>
        <w:numPr>
          <w:ilvl w:val="12"/>
          <w:numId w:val="0"/>
        </w:numPr>
        <w:tabs>
          <w:tab w:val="clear" w:pos="567"/>
        </w:tabs>
        <w:spacing w:line="240" w:lineRule="auto"/>
        <w:ind w:right="-2"/>
        <w:rPr>
          <w:noProof/>
          <w:color w:val="000000"/>
          <w:szCs w:val="22"/>
          <w:lang w:val="el-GR"/>
        </w:rPr>
      </w:pPr>
    </w:p>
    <w:p w14:paraId="59F2EA91" w14:textId="77777777" w:rsidR="00B31941" w:rsidRPr="00E51455" w:rsidRDefault="00B31941" w:rsidP="003B4EE5">
      <w:pPr>
        <w:pStyle w:val="listdashnospace"/>
        <w:keepNext/>
        <w:numPr>
          <w:ilvl w:val="0"/>
          <w:numId w:val="0"/>
        </w:numPr>
        <w:tabs>
          <w:tab w:val="num" w:pos="747"/>
        </w:tabs>
        <w:rPr>
          <w:b/>
          <w:color w:val="000000"/>
          <w:sz w:val="22"/>
          <w:szCs w:val="22"/>
          <w:lang w:val="el-GR"/>
        </w:rPr>
      </w:pPr>
      <w:r w:rsidRPr="00E51455">
        <w:rPr>
          <w:b/>
          <w:color w:val="000000"/>
          <w:sz w:val="22"/>
          <w:szCs w:val="22"/>
          <w:lang w:val="el-GR"/>
        </w:rPr>
        <w:t>Ανεπιθύμητες ενέργειες με μη γνωστή συχνότητα</w:t>
      </w:r>
    </w:p>
    <w:p w14:paraId="59F2EA92" w14:textId="7A0D58D7" w:rsidR="00B31941" w:rsidRPr="00E51455" w:rsidRDefault="00B31941" w:rsidP="003B4EE5">
      <w:pPr>
        <w:pStyle w:val="listdashnospace"/>
        <w:keepNext/>
        <w:numPr>
          <w:ilvl w:val="0"/>
          <w:numId w:val="0"/>
        </w:numPr>
        <w:tabs>
          <w:tab w:val="num" w:pos="747"/>
        </w:tabs>
        <w:rPr>
          <w:color w:val="000000"/>
          <w:sz w:val="22"/>
          <w:szCs w:val="22"/>
          <w:lang w:val="el-GR"/>
        </w:rPr>
      </w:pPr>
      <w:r w:rsidRPr="00E51455">
        <w:rPr>
          <w:color w:val="000000"/>
          <w:sz w:val="22"/>
          <w:szCs w:val="22"/>
          <w:lang w:val="el-GR"/>
        </w:rPr>
        <w:t xml:space="preserve">Η συχνότητα δεν μπορεί να </w:t>
      </w:r>
      <w:r w:rsidR="001C66A1" w:rsidRPr="00E51455">
        <w:rPr>
          <w:color w:val="000000"/>
          <w:sz w:val="22"/>
          <w:szCs w:val="22"/>
          <w:lang w:val="el-GR"/>
        </w:rPr>
        <w:t>υπολογισ</w:t>
      </w:r>
      <w:r w:rsidR="001C66A1">
        <w:rPr>
          <w:color w:val="000000"/>
          <w:sz w:val="22"/>
          <w:szCs w:val="22"/>
          <w:lang w:val="el-GR"/>
        </w:rPr>
        <w:t>τ</w:t>
      </w:r>
      <w:r w:rsidR="001C66A1" w:rsidRPr="00E51455">
        <w:rPr>
          <w:color w:val="000000"/>
          <w:sz w:val="22"/>
          <w:szCs w:val="22"/>
          <w:lang w:val="el-GR"/>
        </w:rPr>
        <w:t xml:space="preserve">εί </w:t>
      </w:r>
      <w:r w:rsidRPr="00E51455">
        <w:rPr>
          <w:color w:val="000000"/>
          <w:sz w:val="22"/>
          <w:szCs w:val="22"/>
          <w:lang w:val="el-GR"/>
        </w:rPr>
        <w:t>από τα διαθέσιμα δεδομένα</w:t>
      </w:r>
    </w:p>
    <w:p w14:paraId="59F2EA93" w14:textId="4ECF0DDF" w:rsidR="00B31941" w:rsidRPr="00E51455" w:rsidRDefault="003E438C" w:rsidP="003B4EE5">
      <w:pPr>
        <w:numPr>
          <w:ilvl w:val="0"/>
          <w:numId w:val="62"/>
        </w:numPr>
        <w:tabs>
          <w:tab w:val="clear" w:pos="567"/>
        </w:tabs>
        <w:autoSpaceDE w:val="0"/>
        <w:autoSpaceDN w:val="0"/>
        <w:adjustRightInd w:val="0"/>
        <w:spacing w:line="240" w:lineRule="auto"/>
        <w:ind w:left="567" w:hanging="567"/>
        <w:rPr>
          <w:color w:val="000000"/>
          <w:szCs w:val="22"/>
          <w:lang w:val="el-GR"/>
        </w:rPr>
      </w:pPr>
      <w:r w:rsidRPr="00E51455">
        <w:rPr>
          <w:color w:val="000000"/>
          <w:szCs w:val="22"/>
          <w:lang w:val="el-GR"/>
        </w:rPr>
        <w:t>α</w:t>
      </w:r>
      <w:r w:rsidR="00EB3A57" w:rsidRPr="00E51455">
        <w:rPr>
          <w:color w:val="000000"/>
          <w:szCs w:val="22"/>
          <w:lang w:val="el-GR"/>
        </w:rPr>
        <w:t xml:space="preserve">ποχρωματισμός </w:t>
      </w:r>
      <w:r w:rsidR="00B31941" w:rsidRPr="00E51455">
        <w:rPr>
          <w:color w:val="000000"/>
          <w:szCs w:val="22"/>
          <w:lang w:val="el-GR"/>
        </w:rPr>
        <w:t>δέρματος</w:t>
      </w:r>
    </w:p>
    <w:p w14:paraId="59F2EA94" w14:textId="785409FC" w:rsidR="002268CC" w:rsidRPr="00E51455" w:rsidRDefault="003E438C" w:rsidP="003B4EE5">
      <w:pPr>
        <w:numPr>
          <w:ilvl w:val="0"/>
          <w:numId w:val="62"/>
        </w:numPr>
        <w:tabs>
          <w:tab w:val="clear" w:pos="567"/>
        </w:tabs>
        <w:autoSpaceDE w:val="0"/>
        <w:autoSpaceDN w:val="0"/>
        <w:adjustRightInd w:val="0"/>
        <w:spacing w:line="240" w:lineRule="auto"/>
        <w:ind w:left="567" w:hanging="567"/>
        <w:rPr>
          <w:color w:val="000000"/>
          <w:szCs w:val="22"/>
          <w:lang w:val="el-GR"/>
        </w:rPr>
      </w:pPr>
      <w:r w:rsidRPr="00E51455">
        <w:rPr>
          <w:color w:val="000000"/>
          <w:szCs w:val="22"/>
          <w:lang w:val="el-GR"/>
        </w:rPr>
        <w:t>σ</w:t>
      </w:r>
      <w:r w:rsidR="00EB3A57" w:rsidRPr="00E51455">
        <w:rPr>
          <w:color w:val="000000"/>
          <w:szCs w:val="22"/>
          <w:lang w:val="el-GR"/>
        </w:rPr>
        <w:t>κουρότερο</w:t>
      </w:r>
      <w:r w:rsidR="002268CC" w:rsidRPr="00E51455">
        <w:rPr>
          <w:color w:val="000000"/>
          <w:szCs w:val="22"/>
          <w:lang w:val="el-GR"/>
        </w:rPr>
        <w:t xml:space="preserve"> δέρμα</w:t>
      </w:r>
    </w:p>
    <w:p w14:paraId="5F7B02C7" w14:textId="4B1010EA" w:rsidR="00CF3E26" w:rsidRPr="00E51455" w:rsidRDefault="003E438C" w:rsidP="003B4EE5">
      <w:pPr>
        <w:numPr>
          <w:ilvl w:val="0"/>
          <w:numId w:val="62"/>
        </w:numPr>
        <w:tabs>
          <w:tab w:val="clear" w:pos="567"/>
        </w:tabs>
        <w:autoSpaceDE w:val="0"/>
        <w:autoSpaceDN w:val="0"/>
        <w:adjustRightInd w:val="0"/>
        <w:spacing w:line="240" w:lineRule="auto"/>
        <w:ind w:left="567" w:hanging="567"/>
        <w:rPr>
          <w:color w:val="000000"/>
          <w:szCs w:val="22"/>
          <w:lang w:val="el-GR"/>
        </w:rPr>
      </w:pPr>
      <w:r w:rsidRPr="00E51455">
        <w:rPr>
          <w:color w:val="000000"/>
          <w:szCs w:val="22"/>
          <w:lang w:val="el-GR"/>
        </w:rPr>
        <w:t>β</w:t>
      </w:r>
      <w:r w:rsidR="00CF3E26" w:rsidRPr="00E51455">
        <w:rPr>
          <w:color w:val="000000"/>
          <w:szCs w:val="22"/>
          <w:lang w:val="el-GR"/>
        </w:rPr>
        <w:t>λάβη του ήπατος που οφείλεται στη φαρμακευτική αγωγή</w:t>
      </w:r>
    </w:p>
    <w:p w14:paraId="59F2EA96" w14:textId="77777777" w:rsidR="00B31941" w:rsidRPr="00E51455" w:rsidRDefault="00B31941" w:rsidP="003B4EE5">
      <w:pPr>
        <w:numPr>
          <w:ilvl w:val="12"/>
          <w:numId w:val="0"/>
        </w:numPr>
        <w:tabs>
          <w:tab w:val="clear" w:pos="567"/>
        </w:tabs>
        <w:spacing w:line="240" w:lineRule="auto"/>
        <w:ind w:right="-2"/>
        <w:rPr>
          <w:noProof/>
          <w:color w:val="000000"/>
          <w:szCs w:val="22"/>
          <w:lang w:val="el-GR"/>
        </w:rPr>
      </w:pPr>
    </w:p>
    <w:p w14:paraId="59F2EA97" w14:textId="77777777" w:rsidR="00066970" w:rsidRPr="00E51455" w:rsidRDefault="00066970" w:rsidP="003B4EE5">
      <w:pPr>
        <w:keepNext/>
        <w:numPr>
          <w:ilvl w:val="12"/>
          <w:numId w:val="0"/>
        </w:numPr>
        <w:tabs>
          <w:tab w:val="clear" w:pos="567"/>
        </w:tabs>
        <w:spacing w:line="240" w:lineRule="auto"/>
        <w:ind w:right="-2"/>
        <w:rPr>
          <w:b/>
          <w:noProof/>
          <w:color w:val="000000"/>
          <w:szCs w:val="22"/>
          <w:lang w:val="el-GR"/>
        </w:rPr>
      </w:pPr>
      <w:r w:rsidRPr="00E51455">
        <w:rPr>
          <w:b/>
          <w:color w:val="000000"/>
          <w:szCs w:val="22"/>
          <w:lang w:val="el-GR"/>
        </w:rPr>
        <w:t>Αναφορά ανεπιθύμητων ενεργειών</w:t>
      </w:r>
    </w:p>
    <w:p w14:paraId="59F2EA98" w14:textId="77777777" w:rsidR="00066970" w:rsidRPr="00E51455" w:rsidDel="0040774E" w:rsidRDefault="00066970" w:rsidP="003B4EE5">
      <w:pPr>
        <w:pStyle w:val="listdashnospace"/>
        <w:numPr>
          <w:ilvl w:val="0"/>
          <w:numId w:val="0"/>
        </w:numPr>
        <w:rPr>
          <w:color w:val="000000"/>
          <w:sz w:val="22"/>
          <w:szCs w:val="22"/>
          <w:lang w:val="el-GR"/>
        </w:rPr>
      </w:pPr>
      <w:r w:rsidRPr="00E51455">
        <w:rPr>
          <w:color w:val="000000"/>
          <w:sz w:val="22"/>
          <w:szCs w:val="22"/>
          <w:lang w:val="el-GR"/>
        </w:rPr>
        <w:t>Εάν παρατηρήσετε κάποια ανεπιθύμητη ενέργεια</w:t>
      </w:r>
      <w:r w:rsidR="003773E5" w:rsidRPr="00E51455">
        <w:rPr>
          <w:color w:val="000000"/>
          <w:sz w:val="22"/>
          <w:szCs w:val="22"/>
          <w:lang w:val="el-GR"/>
        </w:rPr>
        <w:t>,</w:t>
      </w:r>
      <w:r w:rsidRPr="00E51455">
        <w:rPr>
          <w:noProof/>
          <w:color w:val="000000"/>
          <w:sz w:val="22"/>
          <w:szCs w:val="22"/>
          <w:lang w:val="el-GR"/>
        </w:rPr>
        <w:t xml:space="preserve"> ενημερώστε το</w:t>
      </w:r>
      <w:r w:rsidR="008D2A55" w:rsidRPr="00E51455">
        <w:rPr>
          <w:noProof/>
          <w:color w:val="000000"/>
          <w:sz w:val="22"/>
          <w:szCs w:val="22"/>
          <w:lang w:val="el-GR"/>
        </w:rPr>
        <w:t>ν</w:t>
      </w:r>
      <w:r w:rsidRPr="00E51455">
        <w:rPr>
          <w:noProof/>
          <w:color w:val="000000"/>
          <w:sz w:val="22"/>
          <w:szCs w:val="22"/>
          <w:lang w:val="el-GR"/>
        </w:rPr>
        <w:t xml:space="preserve"> γιατρό</w:t>
      </w:r>
      <w:r w:rsidR="007B6683" w:rsidRPr="00E51455">
        <w:rPr>
          <w:noProof/>
          <w:color w:val="000000"/>
          <w:sz w:val="22"/>
          <w:szCs w:val="22"/>
          <w:lang w:val="el-GR"/>
        </w:rPr>
        <w:t>,</w:t>
      </w:r>
      <w:r w:rsidRPr="00E51455">
        <w:rPr>
          <w:noProof/>
          <w:color w:val="000000"/>
          <w:sz w:val="22"/>
          <w:szCs w:val="22"/>
          <w:lang w:val="el-GR"/>
        </w:rPr>
        <w:t xml:space="preserve"> το</w:t>
      </w:r>
      <w:r w:rsidR="008D2A55" w:rsidRPr="00E51455">
        <w:rPr>
          <w:noProof/>
          <w:color w:val="000000"/>
          <w:sz w:val="22"/>
          <w:szCs w:val="22"/>
          <w:lang w:val="el-GR"/>
        </w:rPr>
        <w:t>ν</w:t>
      </w:r>
      <w:r w:rsidRPr="00E51455">
        <w:rPr>
          <w:noProof/>
          <w:color w:val="000000"/>
          <w:sz w:val="22"/>
          <w:szCs w:val="22"/>
          <w:lang w:val="el-GR"/>
        </w:rPr>
        <w:t xml:space="preserve"> φαρμακοποιό </w:t>
      </w:r>
      <w:r w:rsidR="007B6683" w:rsidRPr="00E51455">
        <w:rPr>
          <w:noProof/>
          <w:color w:val="000000"/>
          <w:sz w:val="22"/>
          <w:szCs w:val="22"/>
          <w:lang w:val="el-GR"/>
        </w:rPr>
        <w:t>ή το</w:t>
      </w:r>
      <w:r w:rsidR="008D2A55" w:rsidRPr="00E51455">
        <w:rPr>
          <w:noProof/>
          <w:color w:val="000000"/>
          <w:sz w:val="22"/>
          <w:szCs w:val="22"/>
          <w:lang w:val="el-GR"/>
        </w:rPr>
        <w:t>ν/την νοσοκόμο</w:t>
      </w:r>
      <w:r w:rsidR="007B6683" w:rsidRPr="00E51455">
        <w:rPr>
          <w:noProof/>
          <w:color w:val="000000"/>
          <w:sz w:val="22"/>
          <w:szCs w:val="22"/>
          <w:lang w:val="el-GR"/>
        </w:rPr>
        <w:t xml:space="preserve"> </w:t>
      </w:r>
      <w:r w:rsidRPr="00E51455">
        <w:rPr>
          <w:noProof/>
          <w:color w:val="000000"/>
          <w:sz w:val="22"/>
          <w:szCs w:val="22"/>
          <w:lang w:val="el-GR"/>
        </w:rPr>
        <w:t xml:space="preserve">σας. </w:t>
      </w:r>
      <w:r w:rsidRPr="00E51455">
        <w:rPr>
          <w:color w:val="000000"/>
          <w:sz w:val="22"/>
          <w:szCs w:val="22"/>
          <w:lang w:val="el-GR"/>
        </w:rPr>
        <w:t>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w:t>
      </w:r>
      <w:r w:rsidR="008D2A55" w:rsidRPr="00E51455">
        <w:rPr>
          <w:color w:val="000000"/>
          <w:sz w:val="22"/>
          <w:szCs w:val="22"/>
          <w:lang w:val="el-GR"/>
        </w:rPr>
        <w:t xml:space="preserve">ς, </w:t>
      </w:r>
      <w:r w:rsidR="008D2A55" w:rsidRPr="00E51455">
        <w:rPr>
          <w:noProof/>
          <w:color w:val="000000"/>
          <w:sz w:val="22"/>
          <w:szCs w:val="22"/>
          <w:lang w:val="el-GR"/>
        </w:rPr>
        <w:t xml:space="preserve">μέσω </w:t>
      </w:r>
      <w:r w:rsidR="008D2A55" w:rsidRPr="00E51455">
        <w:rPr>
          <w:noProof/>
          <w:color w:val="000000"/>
          <w:sz w:val="22"/>
          <w:szCs w:val="22"/>
          <w:shd w:val="pct15" w:color="auto" w:fill="auto"/>
          <w:lang w:val="el-GR"/>
        </w:rPr>
        <w:t>τ</w:t>
      </w:r>
      <w:r w:rsidR="008D2A55" w:rsidRPr="00E51455">
        <w:rPr>
          <w:color w:val="000000"/>
          <w:sz w:val="22"/>
          <w:szCs w:val="22"/>
          <w:shd w:val="pct15" w:color="auto" w:fill="auto"/>
          <w:lang w:val="el-GR"/>
        </w:rPr>
        <w:t>ου</w:t>
      </w:r>
      <w:r w:rsidR="008D2A55" w:rsidRPr="00E51455">
        <w:rPr>
          <w:color w:val="000000"/>
          <w:sz w:val="22"/>
          <w:shd w:val="pct15" w:color="auto" w:fill="auto"/>
          <w:lang w:val="el-GR"/>
        </w:rPr>
        <w:t xml:space="preserve"> εθνικού συστήματος αναφοράς που αναγράφεται </w:t>
      </w:r>
      <w:r w:rsidR="008D2A55" w:rsidRPr="00E51455">
        <w:rPr>
          <w:color w:val="000000"/>
          <w:sz w:val="22"/>
          <w:szCs w:val="22"/>
          <w:shd w:val="pct15" w:color="auto" w:fill="auto"/>
          <w:lang w:val="el-GR"/>
        </w:rPr>
        <w:t xml:space="preserve">στο </w:t>
      </w:r>
      <w:hyperlink r:id="rId17" w:history="1">
        <w:r w:rsidR="00CF53F0" w:rsidRPr="00E51455">
          <w:rPr>
            <w:rStyle w:val="Hyperlink"/>
            <w:sz w:val="22"/>
            <w:szCs w:val="22"/>
            <w:shd w:val="pct15" w:color="auto" w:fill="auto"/>
            <w:lang w:val="el-GR"/>
          </w:rPr>
          <w:t xml:space="preserve">Παράρτημα </w:t>
        </w:r>
        <w:r w:rsidR="00CF53F0" w:rsidRPr="00E51455">
          <w:rPr>
            <w:rStyle w:val="Hyperlink"/>
            <w:sz w:val="22"/>
            <w:szCs w:val="22"/>
            <w:shd w:val="pct15" w:color="auto" w:fill="auto"/>
          </w:rPr>
          <w:t>V</w:t>
        </w:r>
      </w:hyperlink>
      <w:r w:rsidR="008D2A55" w:rsidRPr="00E51455">
        <w:rPr>
          <w:color w:val="000000"/>
          <w:sz w:val="22"/>
          <w:szCs w:val="22"/>
          <w:lang w:val="el-GR"/>
        </w:rPr>
        <w:t>.</w:t>
      </w:r>
      <w:r w:rsidRPr="00E51455">
        <w:rPr>
          <w:noProof/>
          <w:color w:val="000000"/>
          <w:sz w:val="22"/>
          <w:szCs w:val="22"/>
          <w:lang w:val="el-GR"/>
        </w:rPr>
        <w:t xml:space="preserve"> </w:t>
      </w:r>
      <w:r w:rsidRPr="00E51455">
        <w:rPr>
          <w:color w:val="000000"/>
          <w:sz w:val="22"/>
          <w:szCs w:val="22"/>
          <w:lang w:val="el-GR"/>
        </w:rPr>
        <w:t>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59F2EA99" w14:textId="77777777" w:rsidR="00A85804" w:rsidRPr="00E51455" w:rsidRDefault="00A85804" w:rsidP="003B4EE5">
      <w:pPr>
        <w:numPr>
          <w:ilvl w:val="12"/>
          <w:numId w:val="0"/>
        </w:numPr>
        <w:tabs>
          <w:tab w:val="clear" w:pos="567"/>
        </w:tabs>
        <w:spacing w:line="240" w:lineRule="auto"/>
        <w:ind w:right="-2"/>
        <w:rPr>
          <w:noProof/>
          <w:color w:val="000000"/>
          <w:szCs w:val="22"/>
          <w:lang w:val="el-GR"/>
        </w:rPr>
      </w:pPr>
    </w:p>
    <w:p w14:paraId="59F2EA9A" w14:textId="77777777" w:rsidR="00A85804" w:rsidRPr="00E51455" w:rsidRDefault="00A85804" w:rsidP="003B4EE5">
      <w:pPr>
        <w:numPr>
          <w:ilvl w:val="12"/>
          <w:numId w:val="0"/>
        </w:numPr>
        <w:tabs>
          <w:tab w:val="clear" w:pos="567"/>
        </w:tabs>
        <w:spacing w:line="240" w:lineRule="auto"/>
        <w:ind w:right="-2"/>
        <w:rPr>
          <w:noProof/>
          <w:color w:val="000000"/>
          <w:szCs w:val="22"/>
          <w:lang w:val="el-GR"/>
        </w:rPr>
      </w:pPr>
    </w:p>
    <w:p w14:paraId="59F2EA9B" w14:textId="6B41738B" w:rsidR="00217999" w:rsidRPr="00E51455" w:rsidRDefault="00217999" w:rsidP="003B4EE5">
      <w:pPr>
        <w:keepNext/>
        <w:numPr>
          <w:ilvl w:val="12"/>
          <w:numId w:val="0"/>
        </w:numPr>
        <w:tabs>
          <w:tab w:val="clear" w:pos="567"/>
        </w:tabs>
        <w:spacing w:line="240" w:lineRule="auto"/>
        <w:ind w:left="567" w:right="-2" w:hanging="567"/>
        <w:rPr>
          <w:noProof/>
          <w:color w:val="000000"/>
          <w:szCs w:val="22"/>
          <w:lang w:val="el-GR"/>
        </w:rPr>
      </w:pPr>
      <w:r w:rsidRPr="00E51455">
        <w:rPr>
          <w:b/>
          <w:noProof/>
          <w:color w:val="000000"/>
          <w:szCs w:val="22"/>
          <w:lang w:val="el-GR"/>
        </w:rPr>
        <w:t>5.</w:t>
      </w:r>
      <w:r w:rsidRPr="00E51455">
        <w:rPr>
          <w:b/>
          <w:noProof/>
          <w:color w:val="000000"/>
          <w:szCs w:val="22"/>
          <w:lang w:val="el-GR"/>
        </w:rPr>
        <w:tab/>
      </w:r>
      <w:r w:rsidR="001920D8" w:rsidRPr="00E51455">
        <w:rPr>
          <w:b/>
          <w:noProof/>
          <w:color w:val="000000"/>
          <w:lang w:val="el-GR"/>
        </w:rPr>
        <w:t>Πώς</w:t>
      </w:r>
      <w:r w:rsidR="001920D8" w:rsidRPr="00E51455">
        <w:rPr>
          <w:b/>
          <w:color w:val="000000"/>
          <w:lang w:val="el-GR"/>
        </w:rPr>
        <w:t xml:space="preserve"> να </w:t>
      </w:r>
      <w:r w:rsidR="001920D8" w:rsidRPr="00E51455">
        <w:rPr>
          <w:b/>
          <w:noProof/>
          <w:color w:val="000000"/>
          <w:lang w:val="el-GR"/>
        </w:rPr>
        <w:t>φυλάσσετ</w:t>
      </w:r>
      <w:r w:rsidR="001B2D62" w:rsidRPr="00E51455">
        <w:rPr>
          <w:b/>
          <w:noProof/>
          <w:color w:val="000000"/>
          <w:lang w:val="el-GR"/>
        </w:rPr>
        <w:t>ε</w:t>
      </w:r>
      <w:r w:rsidR="001920D8" w:rsidRPr="00E51455">
        <w:rPr>
          <w:b/>
          <w:noProof/>
          <w:color w:val="000000"/>
          <w:lang w:val="el-GR"/>
        </w:rPr>
        <w:t xml:space="preserve"> το</w:t>
      </w:r>
      <w:r w:rsidR="001920D8" w:rsidRPr="00E51455">
        <w:rPr>
          <w:b/>
          <w:color w:val="000000"/>
          <w:szCs w:val="22"/>
          <w:lang w:val="el-GR"/>
        </w:rPr>
        <w:t xml:space="preserve"> </w:t>
      </w:r>
      <w:r w:rsidR="00131D62">
        <w:rPr>
          <w:b/>
          <w:color w:val="000000"/>
          <w:szCs w:val="22"/>
          <w:lang w:val="en-US"/>
        </w:rPr>
        <w:t>Eltrombopag</w:t>
      </w:r>
      <w:r w:rsidR="00131D62" w:rsidRPr="00D86932">
        <w:rPr>
          <w:b/>
          <w:color w:val="000000"/>
          <w:szCs w:val="22"/>
          <w:lang w:val="el-GR"/>
        </w:rPr>
        <w:t xml:space="preserve"> </w:t>
      </w:r>
      <w:r w:rsidR="00131D62">
        <w:rPr>
          <w:b/>
          <w:color w:val="000000"/>
          <w:szCs w:val="22"/>
          <w:lang w:val="en-US"/>
        </w:rPr>
        <w:t>Accord</w:t>
      </w:r>
    </w:p>
    <w:p w14:paraId="59F2EA9C" w14:textId="77777777" w:rsidR="00A85804" w:rsidRPr="00E51455" w:rsidRDefault="00A85804" w:rsidP="003B4EE5">
      <w:pPr>
        <w:keepNext/>
        <w:spacing w:line="240" w:lineRule="auto"/>
        <w:rPr>
          <w:color w:val="000000"/>
          <w:szCs w:val="22"/>
          <w:lang w:val="el-GR"/>
        </w:rPr>
      </w:pPr>
    </w:p>
    <w:p w14:paraId="59F2EA9D" w14:textId="77777777" w:rsidR="00217999" w:rsidRPr="00E51455" w:rsidRDefault="001920D8" w:rsidP="003B4EE5">
      <w:pPr>
        <w:spacing w:line="240" w:lineRule="auto"/>
        <w:rPr>
          <w:noProof/>
          <w:color w:val="000000"/>
          <w:szCs w:val="22"/>
          <w:lang w:val="el-GR"/>
        </w:rPr>
      </w:pPr>
      <w:r w:rsidRPr="00E51455">
        <w:rPr>
          <w:noProof/>
          <w:color w:val="000000"/>
          <w:lang w:val="el-GR"/>
        </w:rPr>
        <w:t>Το φάρμακο αυτό πρέπει ν</w:t>
      </w:r>
      <w:r w:rsidR="00217999" w:rsidRPr="00E51455">
        <w:rPr>
          <w:color w:val="000000"/>
          <w:szCs w:val="22"/>
          <w:lang w:val="el-GR"/>
        </w:rPr>
        <w:t xml:space="preserve">α φυλάσσεται σε μέρη που δεν το </w:t>
      </w:r>
      <w:r w:rsidRPr="00E51455">
        <w:rPr>
          <w:noProof/>
          <w:color w:val="000000"/>
          <w:lang w:val="el-GR"/>
        </w:rPr>
        <w:t>βλέπουν</w:t>
      </w:r>
      <w:r w:rsidR="00217999" w:rsidRPr="00E51455">
        <w:rPr>
          <w:color w:val="000000"/>
          <w:szCs w:val="22"/>
          <w:lang w:val="el-GR"/>
        </w:rPr>
        <w:t xml:space="preserve"> και δεν το </w:t>
      </w:r>
      <w:r w:rsidRPr="00E51455">
        <w:rPr>
          <w:color w:val="000000"/>
          <w:szCs w:val="22"/>
          <w:lang w:val="el-GR"/>
        </w:rPr>
        <w:t>φθάνουν</w:t>
      </w:r>
      <w:r w:rsidR="00217999" w:rsidRPr="00E51455">
        <w:rPr>
          <w:color w:val="000000"/>
          <w:szCs w:val="22"/>
          <w:lang w:val="el-GR"/>
        </w:rPr>
        <w:t xml:space="preserve"> τα παιδιά.</w:t>
      </w:r>
    </w:p>
    <w:p w14:paraId="59F2EA9E" w14:textId="77777777" w:rsidR="00A85804" w:rsidRPr="00E51455" w:rsidRDefault="00A85804" w:rsidP="003B4EE5">
      <w:pPr>
        <w:numPr>
          <w:ilvl w:val="12"/>
          <w:numId w:val="0"/>
        </w:numPr>
        <w:tabs>
          <w:tab w:val="clear" w:pos="567"/>
        </w:tabs>
        <w:spacing w:line="240" w:lineRule="auto"/>
        <w:ind w:right="-2"/>
        <w:rPr>
          <w:noProof/>
          <w:color w:val="000000"/>
          <w:szCs w:val="22"/>
          <w:lang w:val="el-GR"/>
        </w:rPr>
      </w:pPr>
    </w:p>
    <w:p w14:paraId="59F2EA9F" w14:textId="77777777" w:rsidR="00217999" w:rsidRPr="00E51455" w:rsidRDefault="00217999" w:rsidP="003B4EE5">
      <w:pPr>
        <w:numPr>
          <w:ilvl w:val="12"/>
          <w:numId w:val="0"/>
        </w:numPr>
        <w:tabs>
          <w:tab w:val="clear" w:pos="567"/>
        </w:tabs>
        <w:spacing w:line="240" w:lineRule="auto"/>
        <w:ind w:right="-2"/>
        <w:rPr>
          <w:noProof/>
          <w:color w:val="000000"/>
          <w:szCs w:val="22"/>
          <w:lang w:val="el-GR"/>
        </w:rPr>
      </w:pPr>
      <w:r w:rsidRPr="00E51455">
        <w:rPr>
          <w:color w:val="000000"/>
          <w:szCs w:val="22"/>
          <w:lang w:val="el-GR"/>
        </w:rPr>
        <w:t xml:space="preserve">Να μη χρησιμοποιείτε </w:t>
      </w:r>
      <w:r w:rsidR="00430D50" w:rsidRPr="00E51455">
        <w:rPr>
          <w:color w:val="000000"/>
          <w:szCs w:val="22"/>
          <w:lang w:val="el-GR"/>
        </w:rPr>
        <w:t xml:space="preserve">αυτό </w:t>
      </w:r>
      <w:r w:rsidRPr="00E51455">
        <w:rPr>
          <w:color w:val="000000"/>
          <w:szCs w:val="22"/>
          <w:lang w:val="el-GR"/>
        </w:rPr>
        <w:t xml:space="preserve">το </w:t>
      </w:r>
      <w:r w:rsidR="00430D50" w:rsidRPr="00E51455">
        <w:rPr>
          <w:color w:val="000000"/>
          <w:szCs w:val="22"/>
          <w:lang w:val="el-GR"/>
        </w:rPr>
        <w:t>φάρμακο</w:t>
      </w:r>
      <w:r w:rsidRPr="00E51455">
        <w:rPr>
          <w:color w:val="000000"/>
          <w:szCs w:val="22"/>
          <w:lang w:val="el-GR"/>
        </w:rPr>
        <w:t xml:space="preserve"> μετά την ημερομηνία λήξης που αναγράφεται </w:t>
      </w:r>
      <w:r w:rsidR="007A2A2B" w:rsidRPr="00E51455">
        <w:rPr>
          <w:color w:val="000000"/>
          <w:szCs w:val="22"/>
          <w:lang w:val="el-GR"/>
        </w:rPr>
        <w:t>στο κουτί και στ</w:t>
      </w:r>
      <w:r w:rsidR="008306C9" w:rsidRPr="00E51455">
        <w:rPr>
          <w:color w:val="000000"/>
          <w:szCs w:val="22"/>
          <w:lang w:val="el-GR"/>
        </w:rPr>
        <w:t>ην</w:t>
      </w:r>
      <w:r w:rsidR="007A2A2B" w:rsidRPr="00E51455">
        <w:rPr>
          <w:color w:val="000000"/>
          <w:szCs w:val="22"/>
          <w:lang w:val="el-GR"/>
        </w:rPr>
        <w:t xml:space="preserve"> </w:t>
      </w:r>
      <w:r w:rsidR="008306C9" w:rsidRPr="00E51455">
        <w:rPr>
          <w:color w:val="000000"/>
          <w:szCs w:val="22"/>
          <w:lang w:val="el-GR"/>
        </w:rPr>
        <w:t>κυψέλη</w:t>
      </w:r>
      <w:r w:rsidRPr="00E51455">
        <w:rPr>
          <w:color w:val="000000"/>
          <w:szCs w:val="22"/>
          <w:lang w:val="el-GR"/>
        </w:rPr>
        <w:t>.</w:t>
      </w:r>
    </w:p>
    <w:p w14:paraId="59F2EAA0" w14:textId="77777777" w:rsidR="00A85804" w:rsidRPr="00E51455" w:rsidRDefault="00A85804" w:rsidP="003B4EE5">
      <w:pPr>
        <w:numPr>
          <w:ilvl w:val="12"/>
          <w:numId w:val="0"/>
        </w:numPr>
        <w:tabs>
          <w:tab w:val="clear" w:pos="567"/>
        </w:tabs>
        <w:spacing w:line="240" w:lineRule="auto"/>
        <w:ind w:right="-2"/>
        <w:rPr>
          <w:noProof/>
          <w:color w:val="000000"/>
          <w:szCs w:val="22"/>
          <w:lang w:val="el-GR"/>
        </w:rPr>
      </w:pPr>
    </w:p>
    <w:p w14:paraId="59F2EAA1" w14:textId="6D161A5A" w:rsidR="00217999" w:rsidRPr="00E51455" w:rsidRDefault="000537D7" w:rsidP="003B4EE5">
      <w:pPr>
        <w:numPr>
          <w:ilvl w:val="12"/>
          <w:numId w:val="0"/>
        </w:numPr>
        <w:tabs>
          <w:tab w:val="clear" w:pos="567"/>
        </w:tabs>
        <w:spacing w:line="240" w:lineRule="auto"/>
        <w:ind w:right="-2"/>
        <w:rPr>
          <w:noProof/>
          <w:color w:val="000000"/>
          <w:szCs w:val="22"/>
          <w:lang w:val="el-GR"/>
        </w:rPr>
      </w:pPr>
      <w:r w:rsidRPr="00E51455">
        <w:rPr>
          <w:color w:val="000000"/>
          <w:szCs w:val="22"/>
          <w:lang w:val="el-GR"/>
        </w:rPr>
        <w:t xml:space="preserve">Το φάρμακο αυτό δεν απαιτεί ιδιαίτερες συνθήκες </w:t>
      </w:r>
      <w:r w:rsidR="001C66A1">
        <w:rPr>
          <w:color w:val="000000"/>
          <w:szCs w:val="22"/>
          <w:lang w:val="el-GR"/>
        </w:rPr>
        <w:t>φύλαξης</w:t>
      </w:r>
      <w:r w:rsidR="00217999" w:rsidRPr="00E51455">
        <w:rPr>
          <w:color w:val="000000"/>
          <w:szCs w:val="22"/>
          <w:lang w:val="el-GR"/>
        </w:rPr>
        <w:t>.</w:t>
      </w:r>
    </w:p>
    <w:p w14:paraId="59F2EAA2" w14:textId="77777777" w:rsidR="00900278" w:rsidRPr="00E51455" w:rsidRDefault="00900278" w:rsidP="003B4EE5">
      <w:pPr>
        <w:numPr>
          <w:ilvl w:val="12"/>
          <w:numId w:val="0"/>
        </w:numPr>
        <w:tabs>
          <w:tab w:val="clear" w:pos="567"/>
        </w:tabs>
        <w:spacing w:line="240" w:lineRule="auto"/>
        <w:ind w:right="-2"/>
        <w:rPr>
          <w:noProof/>
          <w:color w:val="000000"/>
          <w:szCs w:val="22"/>
          <w:lang w:val="el-GR"/>
        </w:rPr>
      </w:pPr>
    </w:p>
    <w:p w14:paraId="59F2EAA3" w14:textId="77777777" w:rsidR="00217999" w:rsidRPr="00E51455" w:rsidRDefault="00430D50" w:rsidP="003B4EE5">
      <w:pPr>
        <w:numPr>
          <w:ilvl w:val="12"/>
          <w:numId w:val="0"/>
        </w:numPr>
        <w:tabs>
          <w:tab w:val="clear" w:pos="567"/>
        </w:tabs>
        <w:spacing w:line="240" w:lineRule="auto"/>
        <w:ind w:right="-2"/>
        <w:rPr>
          <w:noProof/>
          <w:color w:val="000000"/>
          <w:szCs w:val="22"/>
          <w:lang w:val="el-GR"/>
        </w:rPr>
      </w:pPr>
      <w:r w:rsidRPr="00E51455">
        <w:rPr>
          <w:noProof/>
          <w:color w:val="000000"/>
          <w:lang w:val="el-GR"/>
        </w:rPr>
        <w:lastRenderedPageBreak/>
        <w:t>Μην πετάτε φάρμακα</w:t>
      </w:r>
      <w:r w:rsidR="00217999" w:rsidRPr="00E51455">
        <w:rPr>
          <w:color w:val="000000"/>
          <w:szCs w:val="22"/>
          <w:lang w:val="el-GR"/>
        </w:rPr>
        <w:t xml:space="preserve"> στο νερό της αποχέτευσης ή στα</w:t>
      </w:r>
      <w:r w:rsidR="00F17FFA" w:rsidRPr="00E51455">
        <w:rPr>
          <w:lang w:val="el-GR"/>
        </w:rPr>
        <w:t xml:space="preserve"> οικιακά </w:t>
      </w:r>
      <w:r w:rsidR="0059323E" w:rsidRPr="00E51455">
        <w:rPr>
          <w:lang w:val="el-GR"/>
        </w:rPr>
        <w:t>απορρίμματα</w:t>
      </w:r>
      <w:r w:rsidR="00217999" w:rsidRPr="00E51455">
        <w:rPr>
          <w:color w:val="000000"/>
          <w:szCs w:val="22"/>
          <w:lang w:val="el-GR"/>
        </w:rPr>
        <w:t>.</w:t>
      </w:r>
      <w:r w:rsidR="00217999" w:rsidRPr="00E51455">
        <w:rPr>
          <w:noProof/>
          <w:color w:val="000000"/>
          <w:szCs w:val="22"/>
          <w:lang w:val="el-GR"/>
        </w:rPr>
        <w:t xml:space="preserve"> </w:t>
      </w:r>
      <w:r w:rsidR="00217999" w:rsidRPr="00E51455">
        <w:rPr>
          <w:color w:val="000000"/>
          <w:szCs w:val="22"/>
          <w:lang w:val="el-GR"/>
        </w:rPr>
        <w:t>Ρωτήστε το</w:t>
      </w:r>
      <w:r w:rsidR="003773E5" w:rsidRPr="00E51455">
        <w:rPr>
          <w:color w:val="000000"/>
          <w:szCs w:val="22"/>
          <w:lang w:val="el-GR"/>
        </w:rPr>
        <w:t>ν</w:t>
      </w:r>
      <w:r w:rsidR="00217999" w:rsidRPr="00E51455">
        <w:rPr>
          <w:color w:val="000000"/>
          <w:szCs w:val="22"/>
          <w:lang w:val="el-GR"/>
        </w:rPr>
        <w:t xml:space="preserve"> φαρμακοποιό σας </w:t>
      </w:r>
      <w:r w:rsidRPr="00E51455">
        <w:rPr>
          <w:noProof/>
          <w:color w:val="000000"/>
          <w:lang w:val="el-GR"/>
        </w:rPr>
        <w:t xml:space="preserve">για το </w:t>
      </w:r>
      <w:r w:rsidR="00217999" w:rsidRPr="00E51455">
        <w:rPr>
          <w:color w:val="000000"/>
          <w:szCs w:val="22"/>
          <w:lang w:val="el-GR"/>
        </w:rPr>
        <w:t xml:space="preserve">πώς να πετάξετε τα φάρμακα που δεν </w:t>
      </w:r>
      <w:r w:rsidRPr="00E51455">
        <w:rPr>
          <w:color w:val="000000"/>
          <w:szCs w:val="22"/>
          <w:lang w:val="el-GR"/>
        </w:rPr>
        <w:t>χρησιμοποιείτε</w:t>
      </w:r>
      <w:r w:rsidR="00217999" w:rsidRPr="00E51455">
        <w:rPr>
          <w:color w:val="000000"/>
          <w:szCs w:val="22"/>
          <w:lang w:val="el-GR"/>
        </w:rPr>
        <w:t xml:space="preserve"> πια.</w:t>
      </w:r>
      <w:r w:rsidR="00217999" w:rsidRPr="00E51455">
        <w:rPr>
          <w:noProof/>
          <w:color w:val="000000"/>
          <w:szCs w:val="22"/>
          <w:lang w:val="el-GR"/>
        </w:rPr>
        <w:t xml:space="preserve"> </w:t>
      </w:r>
      <w:r w:rsidR="00217999" w:rsidRPr="00E51455">
        <w:rPr>
          <w:color w:val="000000"/>
          <w:szCs w:val="22"/>
          <w:lang w:val="el-GR"/>
        </w:rPr>
        <w:t>Αυτά τα μέτρα θα βοηθήσουν στην προστασία του περιβάλλοντος.</w:t>
      </w:r>
    </w:p>
    <w:p w14:paraId="59F2EAA4" w14:textId="77777777" w:rsidR="00A85804" w:rsidRPr="00E51455" w:rsidRDefault="00A85804" w:rsidP="003B4EE5">
      <w:pPr>
        <w:numPr>
          <w:ilvl w:val="12"/>
          <w:numId w:val="0"/>
        </w:numPr>
        <w:tabs>
          <w:tab w:val="clear" w:pos="567"/>
        </w:tabs>
        <w:spacing w:line="240" w:lineRule="auto"/>
        <w:ind w:right="-2"/>
        <w:rPr>
          <w:noProof/>
          <w:color w:val="000000"/>
          <w:szCs w:val="22"/>
          <w:lang w:val="el-GR"/>
        </w:rPr>
      </w:pPr>
    </w:p>
    <w:p w14:paraId="59F2EAA5" w14:textId="77777777" w:rsidR="00A85804" w:rsidRPr="00E51455" w:rsidRDefault="00A85804" w:rsidP="003B4EE5">
      <w:pPr>
        <w:numPr>
          <w:ilvl w:val="12"/>
          <w:numId w:val="0"/>
        </w:numPr>
        <w:tabs>
          <w:tab w:val="clear" w:pos="567"/>
        </w:tabs>
        <w:spacing w:line="240" w:lineRule="auto"/>
        <w:ind w:right="-2"/>
        <w:rPr>
          <w:noProof/>
          <w:color w:val="000000"/>
          <w:szCs w:val="22"/>
          <w:lang w:val="el-GR"/>
        </w:rPr>
      </w:pPr>
    </w:p>
    <w:p w14:paraId="59F2EAA6" w14:textId="72118D73" w:rsidR="00217999" w:rsidRPr="00E51455" w:rsidRDefault="005F7811" w:rsidP="003B4EE5">
      <w:pPr>
        <w:keepNext/>
        <w:numPr>
          <w:ilvl w:val="12"/>
          <w:numId w:val="0"/>
        </w:numPr>
        <w:tabs>
          <w:tab w:val="clear" w:pos="567"/>
        </w:tabs>
        <w:spacing w:line="240" w:lineRule="auto"/>
        <w:ind w:left="567" w:right="-2" w:hanging="567"/>
        <w:rPr>
          <w:b/>
          <w:noProof/>
          <w:color w:val="000000"/>
          <w:szCs w:val="22"/>
          <w:lang w:val="el-GR"/>
        </w:rPr>
      </w:pPr>
      <w:r w:rsidRPr="00E51455">
        <w:rPr>
          <w:b/>
          <w:noProof/>
          <w:color w:val="000000"/>
          <w:szCs w:val="22"/>
          <w:lang w:val="el-GR"/>
        </w:rPr>
        <w:t>6.</w:t>
      </w:r>
      <w:r w:rsidRPr="00E51455">
        <w:rPr>
          <w:b/>
          <w:noProof/>
          <w:color w:val="000000"/>
          <w:szCs w:val="22"/>
          <w:lang w:val="el-GR"/>
        </w:rPr>
        <w:tab/>
      </w:r>
      <w:r w:rsidR="009168F1" w:rsidRPr="00E51455">
        <w:rPr>
          <w:b/>
          <w:noProof/>
          <w:color w:val="000000"/>
          <w:szCs w:val="22"/>
          <w:lang w:val="el-GR"/>
        </w:rPr>
        <w:t xml:space="preserve">Περιεχόμενα </w:t>
      </w:r>
      <w:r w:rsidR="00ED5BB4" w:rsidRPr="00E51455">
        <w:rPr>
          <w:b/>
          <w:noProof/>
          <w:color w:val="000000"/>
          <w:szCs w:val="22"/>
          <w:lang w:val="el-GR"/>
        </w:rPr>
        <w:t>της συσκευασίας και λοιπές πληροφορίες</w:t>
      </w:r>
    </w:p>
    <w:p w14:paraId="59F2EAA7" w14:textId="77777777" w:rsidR="00A85804" w:rsidRPr="00E51455" w:rsidRDefault="00A85804" w:rsidP="003B4EE5">
      <w:pPr>
        <w:keepNext/>
        <w:numPr>
          <w:ilvl w:val="12"/>
          <w:numId w:val="0"/>
        </w:numPr>
        <w:tabs>
          <w:tab w:val="clear" w:pos="567"/>
        </w:tabs>
        <w:spacing w:line="240" w:lineRule="auto"/>
        <w:rPr>
          <w:noProof/>
          <w:color w:val="000000"/>
          <w:szCs w:val="22"/>
          <w:lang w:val="el-GR"/>
        </w:rPr>
      </w:pPr>
    </w:p>
    <w:p w14:paraId="59F2EAA8" w14:textId="2BE72E06" w:rsidR="00217999" w:rsidRPr="00E51455" w:rsidRDefault="00F9768F" w:rsidP="003B4EE5">
      <w:pPr>
        <w:keepNext/>
        <w:numPr>
          <w:ilvl w:val="12"/>
          <w:numId w:val="0"/>
        </w:numPr>
        <w:tabs>
          <w:tab w:val="clear" w:pos="567"/>
        </w:tabs>
        <w:spacing w:line="240" w:lineRule="auto"/>
        <w:rPr>
          <w:b/>
          <w:noProof/>
          <w:color w:val="000000"/>
          <w:szCs w:val="22"/>
          <w:lang w:val="el-GR"/>
        </w:rPr>
      </w:pPr>
      <w:r w:rsidRPr="00E51455">
        <w:rPr>
          <w:b/>
          <w:color w:val="000000"/>
          <w:szCs w:val="22"/>
          <w:lang w:val="el-GR"/>
        </w:rPr>
        <w:t xml:space="preserve">Τι περιέχει το </w:t>
      </w:r>
      <w:r w:rsidR="00131D62">
        <w:rPr>
          <w:b/>
          <w:color w:val="000000"/>
          <w:szCs w:val="22"/>
          <w:lang w:val="el-GR"/>
        </w:rPr>
        <w:t>Eltrombopag Accord</w:t>
      </w:r>
    </w:p>
    <w:p w14:paraId="59F2EAA9" w14:textId="68AECD62" w:rsidR="00737EDC" w:rsidRPr="00E51455" w:rsidRDefault="00737EDC" w:rsidP="003B4EE5">
      <w:pPr>
        <w:keepNext/>
        <w:numPr>
          <w:ilvl w:val="12"/>
          <w:numId w:val="0"/>
        </w:numPr>
        <w:tabs>
          <w:tab w:val="clear" w:pos="567"/>
        </w:tabs>
        <w:spacing w:line="240" w:lineRule="auto"/>
        <w:rPr>
          <w:b/>
          <w:color w:val="000000"/>
          <w:szCs w:val="22"/>
          <w:lang w:val="el-GR"/>
        </w:rPr>
      </w:pPr>
      <w:r w:rsidRPr="00E51455">
        <w:rPr>
          <w:color w:val="000000"/>
          <w:szCs w:val="22"/>
          <w:lang w:val="el-GR"/>
        </w:rPr>
        <w:t xml:space="preserve">Η δραστική ουσία είναι </w:t>
      </w:r>
      <w:r w:rsidR="003A79BE">
        <w:rPr>
          <w:color w:val="000000"/>
          <w:szCs w:val="22"/>
          <w:lang w:val="el-GR"/>
        </w:rPr>
        <w:t>η</w:t>
      </w:r>
      <w:r w:rsidRPr="00E51455">
        <w:rPr>
          <w:color w:val="000000"/>
          <w:szCs w:val="22"/>
          <w:lang w:val="el-GR"/>
        </w:rPr>
        <w:t xml:space="preserve"> </w:t>
      </w:r>
      <w:r w:rsidR="003A79BE">
        <w:rPr>
          <w:color w:val="000000"/>
          <w:szCs w:val="22"/>
          <w:lang w:val="el-GR"/>
        </w:rPr>
        <w:t>ελτρομβοπάγη</w:t>
      </w:r>
      <w:r w:rsidRPr="00E51455">
        <w:rPr>
          <w:b/>
          <w:color w:val="000000"/>
          <w:szCs w:val="22"/>
          <w:lang w:val="el-GR"/>
        </w:rPr>
        <w:t>.</w:t>
      </w:r>
    </w:p>
    <w:p w14:paraId="59F2EAAA" w14:textId="77777777" w:rsidR="00737EDC" w:rsidRPr="00E51455" w:rsidRDefault="00737EDC" w:rsidP="003B4EE5">
      <w:pPr>
        <w:keepNext/>
        <w:numPr>
          <w:ilvl w:val="12"/>
          <w:numId w:val="0"/>
        </w:numPr>
        <w:tabs>
          <w:tab w:val="clear" w:pos="567"/>
        </w:tabs>
        <w:spacing w:line="240" w:lineRule="auto"/>
        <w:rPr>
          <w:color w:val="000000"/>
          <w:szCs w:val="22"/>
          <w:lang w:val="el-GR"/>
        </w:rPr>
      </w:pPr>
    </w:p>
    <w:p w14:paraId="59F2EAAB" w14:textId="77777777" w:rsidR="00F17FFA" w:rsidRPr="00E51455" w:rsidRDefault="00F17FFA" w:rsidP="003B4EE5">
      <w:pPr>
        <w:keepNext/>
        <w:numPr>
          <w:ilvl w:val="12"/>
          <w:numId w:val="0"/>
        </w:numPr>
        <w:tabs>
          <w:tab w:val="clear" w:pos="567"/>
        </w:tabs>
        <w:spacing w:line="240" w:lineRule="auto"/>
        <w:rPr>
          <w:b/>
          <w:noProof/>
          <w:color w:val="000000"/>
          <w:szCs w:val="22"/>
          <w:lang w:val="el-GR"/>
        </w:rPr>
      </w:pPr>
      <w:r w:rsidRPr="00E51455">
        <w:rPr>
          <w:b/>
          <w:color w:val="000000"/>
          <w:szCs w:val="22"/>
          <w:lang w:val="el-GR"/>
        </w:rPr>
        <w:t>12,5 mg επικαλυμμένα με λεπτό υμένιο δισκία</w:t>
      </w:r>
    </w:p>
    <w:p w14:paraId="59F2EAAC" w14:textId="3E961D7F" w:rsidR="00F17FFA" w:rsidRPr="00E51455" w:rsidRDefault="00F17FFA" w:rsidP="003B4EE5">
      <w:pPr>
        <w:numPr>
          <w:ilvl w:val="12"/>
          <w:numId w:val="0"/>
        </w:numPr>
        <w:tabs>
          <w:tab w:val="clear" w:pos="567"/>
        </w:tabs>
        <w:spacing w:line="240" w:lineRule="auto"/>
        <w:ind w:right="-2"/>
        <w:rPr>
          <w:i/>
          <w:noProof/>
          <w:color w:val="000000"/>
          <w:szCs w:val="22"/>
          <w:lang w:val="el-GR"/>
        </w:rPr>
      </w:pPr>
      <w:r w:rsidRPr="00E51455">
        <w:rPr>
          <w:color w:val="000000"/>
          <w:szCs w:val="22"/>
          <w:lang w:val="el-GR"/>
        </w:rPr>
        <w:t xml:space="preserve">Κάθε επικαλυμμένο με λεπτό υμένιο δισκίο περιέχει </w:t>
      </w:r>
      <w:r w:rsidR="00B124A7">
        <w:rPr>
          <w:color w:val="000000"/>
          <w:szCs w:val="22"/>
          <w:lang w:val="el-GR"/>
        </w:rPr>
        <w:t>ολαμινική ελτρομβοπάγη</w:t>
      </w:r>
      <w:r w:rsidRPr="00E51455">
        <w:rPr>
          <w:color w:val="000000"/>
          <w:szCs w:val="22"/>
          <w:lang w:val="el-GR"/>
        </w:rPr>
        <w:t xml:space="preserve"> ισοδύναμο με 12,5 mg </w:t>
      </w:r>
      <w:r w:rsidR="003A79BE">
        <w:rPr>
          <w:color w:val="000000"/>
          <w:szCs w:val="22"/>
          <w:lang w:val="el-GR"/>
        </w:rPr>
        <w:t>ελτρομβοπάγη</w:t>
      </w:r>
      <w:r w:rsidRPr="00E51455">
        <w:rPr>
          <w:color w:val="000000"/>
          <w:szCs w:val="22"/>
          <w:lang w:val="el-GR"/>
        </w:rPr>
        <w:t>.</w:t>
      </w:r>
    </w:p>
    <w:p w14:paraId="59F2EAAD" w14:textId="77777777" w:rsidR="00F17FFA" w:rsidRPr="00E51455" w:rsidRDefault="00F17FFA" w:rsidP="003B4EE5">
      <w:pPr>
        <w:numPr>
          <w:ilvl w:val="12"/>
          <w:numId w:val="0"/>
        </w:numPr>
        <w:tabs>
          <w:tab w:val="clear" w:pos="567"/>
        </w:tabs>
        <w:spacing w:line="240" w:lineRule="auto"/>
        <w:rPr>
          <w:bCs/>
          <w:noProof/>
          <w:color w:val="000000"/>
          <w:szCs w:val="22"/>
          <w:lang w:val="el-GR"/>
        </w:rPr>
      </w:pPr>
    </w:p>
    <w:p w14:paraId="59F2EAAE" w14:textId="77777777" w:rsidR="00217999" w:rsidRPr="00E51455" w:rsidRDefault="00217999" w:rsidP="003B4EE5">
      <w:pPr>
        <w:keepNext/>
        <w:numPr>
          <w:ilvl w:val="12"/>
          <w:numId w:val="0"/>
        </w:numPr>
        <w:tabs>
          <w:tab w:val="clear" w:pos="567"/>
        </w:tabs>
        <w:spacing w:line="240" w:lineRule="auto"/>
        <w:rPr>
          <w:b/>
          <w:noProof/>
          <w:color w:val="000000"/>
          <w:szCs w:val="22"/>
          <w:lang w:val="el-GR"/>
        </w:rPr>
      </w:pPr>
      <w:r w:rsidRPr="00E51455">
        <w:rPr>
          <w:b/>
          <w:color w:val="000000"/>
          <w:szCs w:val="22"/>
          <w:lang w:val="el-GR"/>
        </w:rPr>
        <w:t>25 mg επικαλυμμένα με λεπτό υμένιο δισκία</w:t>
      </w:r>
    </w:p>
    <w:p w14:paraId="59F2EAAF" w14:textId="49C95DA2" w:rsidR="000159A0" w:rsidRPr="00E51455" w:rsidRDefault="000159A0" w:rsidP="003B4EE5">
      <w:pPr>
        <w:numPr>
          <w:ilvl w:val="12"/>
          <w:numId w:val="0"/>
        </w:numPr>
        <w:tabs>
          <w:tab w:val="clear" w:pos="567"/>
        </w:tabs>
        <w:spacing w:line="240" w:lineRule="auto"/>
        <w:ind w:right="-2"/>
        <w:rPr>
          <w:i/>
          <w:noProof/>
          <w:color w:val="000000"/>
          <w:szCs w:val="22"/>
          <w:lang w:val="el-GR"/>
        </w:rPr>
      </w:pPr>
      <w:r w:rsidRPr="00E51455">
        <w:rPr>
          <w:color w:val="000000"/>
          <w:szCs w:val="22"/>
          <w:lang w:val="el-GR"/>
        </w:rPr>
        <w:t xml:space="preserve">Κάθε επικαλυμμένο με λεπτό υμένιο δισκίο περιέχει </w:t>
      </w:r>
      <w:r w:rsidR="00B124A7">
        <w:rPr>
          <w:color w:val="000000"/>
          <w:szCs w:val="22"/>
          <w:lang w:val="el-GR"/>
        </w:rPr>
        <w:t>ολαμινική ελτρομβοπάγη</w:t>
      </w:r>
      <w:r w:rsidRPr="00E51455">
        <w:rPr>
          <w:color w:val="000000"/>
          <w:szCs w:val="22"/>
          <w:lang w:val="el-GR"/>
        </w:rPr>
        <w:t xml:space="preserve"> ισοδύναμο με 25 mg </w:t>
      </w:r>
      <w:r w:rsidR="003A79BE">
        <w:rPr>
          <w:color w:val="000000"/>
          <w:szCs w:val="22"/>
          <w:lang w:val="el-GR"/>
        </w:rPr>
        <w:t>ελτρομβοπάγη</w:t>
      </w:r>
      <w:r w:rsidRPr="00E51455">
        <w:rPr>
          <w:color w:val="000000"/>
          <w:szCs w:val="22"/>
          <w:lang w:val="el-GR"/>
        </w:rPr>
        <w:t>.</w:t>
      </w:r>
    </w:p>
    <w:p w14:paraId="59F2EAB0" w14:textId="77777777" w:rsidR="00A85804" w:rsidRPr="00E51455" w:rsidRDefault="00A85804" w:rsidP="003B4EE5">
      <w:pPr>
        <w:pStyle w:val="listdashnospace"/>
        <w:numPr>
          <w:ilvl w:val="0"/>
          <w:numId w:val="0"/>
        </w:numPr>
        <w:rPr>
          <w:color w:val="000000"/>
          <w:sz w:val="22"/>
          <w:szCs w:val="22"/>
          <w:lang w:val="el-GR"/>
        </w:rPr>
      </w:pPr>
    </w:p>
    <w:p w14:paraId="59F2EAB1" w14:textId="77777777" w:rsidR="000159A0" w:rsidRPr="00E51455" w:rsidRDefault="000159A0" w:rsidP="003B4EE5">
      <w:pPr>
        <w:keepNext/>
        <w:numPr>
          <w:ilvl w:val="12"/>
          <w:numId w:val="0"/>
        </w:numPr>
        <w:tabs>
          <w:tab w:val="clear" w:pos="567"/>
        </w:tabs>
        <w:spacing w:line="240" w:lineRule="auto"/>
        <w:rPr>
          <w:b/>
          <w:noProof/>
          <w:color w:val="000000"/>
          <w:szCs w:val="22"/>
          <w:lang w:val="el-GR"/>
        </w:rPr>
      </w:pPr>
      <w:r w:rsidRPr="00E51455">
        <w:rPr>
          <w:b/>
          <w:bCs/>
          <w:color w:val="000000"/>
          <w:szCs w:val="22"/>
          <w:lang w:val="el-GR"/>
        </w:rPr>
        <w:t>50</w:t>
      </w:r>
      <w:r w:rsidR="005F7916" w:rsidRPr="00E51455">
        <w:rPr>
          <w:b/>
          <w:bCs/>
          <w:color w:val="000000"/>
          <w:szCs w:val="22"/>
          <w:lang w:val="el-GR"/>
        </w:rPr>
        <w:t> </w:t>
      </w:r>
      <w:r w:rsidRPr="00E51455">
        <w:rPr>
          <w:b/>
          <w:bCs/>
          <w:color w:val="000000"/>
          <w:szCs w:val="22"/>
          <w:lang w:val="el-GR"/>
        </w:rPr>
        <w:t xml:space="preserve">mg </w:t>
      </w:r>
      <w:r w:rsidRPr="00E51455">
        <w:rPr>
          <w:b/>
          <w:color w:val="000000"/>
          <w:szCs w:val="22"/>
          <w:lang w:val="el-GR"/>
        </w:rPr>
        <w:t>επικαλυμμένα με λεπτό υμένιο δισκία</w:t>
      </w:r>
    </w:p>
    <w:p w14:paraId="59F2EAB2" w14:textId="75804478" w:rsidR="000159A0" w:rsidRPr="00E51455" w:rsidRDefault="000159A0" w:rsidP="003B4EE5">
      <w:pPr>
        <w:numPr>
          <w:ilvl w:val="12"/>
          <w:numId w:val="0"/>
        </w:numPr>
        <w:tabs>
          <w:tab w:val="clear" w:pos="567"/>
        </w:tabs>
        <w:spacing w:line="240" w:lineRule="auto"/>
        <w:ind w:right="-2"/>
        <w:rPr>
          <w:color w:val="000000"/>
          <w:szCs w:val="22"/>
          <w:lang w:val="el-GR"/>
        </w:rPr>
      </w:pPr>
      <w:r w:rsidRPr="00E51455">
        <w:rPr>
          <w:color w:val="000000"/>
          <w:szCs w:val="22"/>
          <w:lang w:val="el-GR"/>
        </w:rPr>
        <w:t xml:space="preserve">Κάθε επικαλυμμένο με λεπτό υμένιο δισκίο περιέχει </w:t>
      </w:r>
      <w:r w:rsidR="00B124A7">
        <w:rPr>
          <w:color w:val="000000"/>
          <w:szCs w:val="22"/>
          <w:lang w:val="el-GR"/>
        </w:rPr>
        <w:t>ολαμινική ελτρομβοπάγη</w:t>
      </w:r>
      <w:r w:rsidRPr="00E51455">
        <w:rPr>
          <w:color w:val="000000"/>
          <w:szCs w:val="22"/>
          <w:lang w:val="el-GR"/>
        </w:rPr>
        <w:t xml:space="preserve"> ισοδύναμο με 50</w:t>
      </w:r>
      <w:r w:rsidR="00333641" w:rsidRPr="00E51455">
        <w:rPr>
          <w:color w:val="000000"/>
          <w:szCs w:val="22"/>
          <w:lang w:val="el-GR"/>
        </w:rPr>
        <w:t> </w:t>
      </w:r>
      <w:r w:rsidRPr="00E51455">
        <w:rPr>
          <w:color w:val="000000"/>
          <w:szCs w:val="22"/>
          <w:lang w:val="el-GR"/>
        </w:rPr>
        <w:t xml:space="preserve">mg </w:t>
      </w:r>
      <w:r w:rsidR="003A79BE">
        <w:rPr>
          <w:color w:val="000000"/>
          <w:szCs w:val="22"/>
          <w:lang w:val="el-GR"/>
        </w:rPr>
        <w:t>ελτρομβοπάγη</w:t>
      </w:r>
      <w:r w:rsidRPr="00E51455">
        <w:rPr>
          <w:color w:val="000000"/>
          <w:szCs w:val="22"/>
          <w:lang w:val="el-GR"/>
        </w:rPr>
        <w:t>.</w:t>
      </w:r>
    </w:p>
    <w:p w14:paraId="59F2EAB3" w14:textId="77777777" w:rsidR="00FB5526" w:rsidRPr="00E51455" w:rsidRDefault="00FB5526" w:rsidP="003B4EE5">
      <w:pPr>
        <w:numPr>
          <w:ilvl w:val="12"/>
          <w:numId w:val="0"/>
        </w:numPr>
        <w:tabs>
          <w:tab w:val="clear" w:pos="567"/>
        </w:tabs>
        <w:spacing w:line="240" w:lineRule="auto"/>
        <w:ind w:right="-2"/>
        <w:rPr>
          <w:i/>
          <w:noProof/>
          <w:color w:val="000000"/>
          <w:szCs w:val="22"/>
          <w:lang w:val="el-GR"/>
        </w:rPr>
      </w:pPr>
    </w:p>
    <w:p w14:paraId="59F2EAB4" w14:textId="77777777" w:rsidR="00E54008" w:rsidRPr="00E51455" w:rsidRDefault="00E54008" w:rsidP="003B4EE5">
      <w:pPr>
        <w:keepNext/>
        <w:numPr>
          <w:ilvl w:val="12"/>
          <w:numId w:val="0"/>
        </w:numPr>
        <w:tabs>
          <w:tab w:val="clear" w:pos="567"/>
        </w:tabs>
        <w:spacing w:line="240" w:lineRule="auto"/>
        <w:rPr>
          <w:b/>
          <w:noProof/>
          <w:color w:val="000000"/>
          <w:szCs w:val="22"/>
          <w:lang w:val="el-GR"/>
        </w:rPr>
      </w:pPr>
      <w:r w:rsidRPr="00E51455">
        <w:rPr>
          <w:b/>
          <w:bCs/>
          <w:color w:val="000000"/>
          <w:szCs w:val="22"/>
          <w:lang w:val="el-GR"/>
        </w:rPr>
        <w:t xml:space="preserve">75 mg </w:t>
      </w:r>
      <w:r w:rsidRPr="00E51455">
        <w:rPr>
          <w:b/>
          <w:color w:val="000000"/>
          <w:szCs w:val="22"/>
          <w:lang w:val="el-GR"/>
        </w:rPr>
        <w:t>επικαλυμμένα με λεπτό υμένιο δισκία</w:t>
      </w:r>
    </w:p>
    <w:p w14:paraId="59F2EAB5" w14:textId="3FD9E85F" w:rsidR="00E54008" w:rsidRPr="00E51455" w:rsidRDefault="00E54008" w:rsidP="003B4EE5">
      <w:pPr>
        <w:numPr>
          <w:ilvl w:val="12"/>
          <w:numId w:val="0"/>
        </w:numPr>
        <w:tabs>
          <w:tab w:val="clear" w:pos="567"/>
        </w:tabs>
        <w:spacing w:line="240" w:lineRule="auto"/>
        <w:ind w:right="-2"/>
        <w:rPr>
          <w:i/>
          <w:noProof/>
          <w:color w:val="000000"/>
          <w:szCs w:val="22"/>
          <w:lang w:val="el-GR"/>
        </w:rPr>
      </w:pPr>
      <w:r w:rsidRPr="00E51455">
        <w:rPr>
          <w:color w:val="000000"/>
          <w:szCs w:val="22"/>
          <w:lang w:val="el-GR"/>
        </w:rPr>
        <w:t xml:space="preserve">Κάθε επικαλυμμένο με λεπτό υμένιο δισκίο περιέχει </w:t>
      </w:r>
      <w:r w:rsidR="00B124A7">
        <w:rPr>
          <w:color w:val="000000"/>
          <w:szCs w:val="22"/>
          <w:lang w:val="el-GR"/>
        </w:rPr>
        <w:t>ολαμινική ελτρομβοπάγη</w:t>
      </w:r>
      <w:r w:rsidRPr="00E51455">
        <w:rPr>
          <w:color w:val="000000"/>
          <w:szCs w:val="22"/>
          <w:lang w:val="el-GR"/>
        </w:rPr>
        <w:t xml:space="preserve"> ισοδύναμο με 75 mg </w:t>
      </w:r>
      <w:r w:rsidR="003A79BE">
        <w:rPr>
          <w:color w:val="000000"/>
          <w:szCs w:val="22"/>
          <w:lang w:val="el-GR"/>
        </w:rPr>
        <w:t>ελτρομβοπάγη</w:t>
      </w:r>
      <w:r w:rsidRPr="00E51455">
        <w:rPr>
          <w:color w:val="000000"/>
          <w:szCs w:val="22"/>
          <w:lang w:val="el-GR"/>
        </w:rPr>
        <w:t>.</w:t>
      </w:r>
    </w:p>
    <w:p w14:paraId="59F2EAB6" w14:textId="77777777" w:rsidR="00E54008" w:rsidRPr="00E51455" w:rsidRDefault="00E54008" w:rsidP="003B4EE5">
      <w:pPr>
        <w:pStyle w:val="listdashnospace"/>
        <w:numPr>
          <w:ilvl w:val="0"/>
          <w:numId w:val="0"/>
        </w:numPr>
        <w:rPr>
          <w:color w:val="000000"/>
          <w:sz w:val="22"/>
          <w:szCs w:val="22"/>
          <w:lang w:val="el-GR"/>
        </w:rPr>
      </w:pPr>
    </w:p>
    <w:p w14:paraId="59F2EABD" w14:textId="329AF308" w:rsidR="00D57258" w:rsidRPr="00E51455" w:rsidRDefault="00E54008" w:rsidP="00D86932">
      <w:pPr>
        <w:pStyle w:val="listdashnospace"/>
        <w:numPr>
          <w:ilvl w:val="0"/>
          <w:numId w:val="0"/>
        </w:numPr>
        <w:rPr>
          <w:color w:val="000000"/>
          <w:sz w:val="22"/>
          <w:szCs w:val="22"/>
          <w:lang w:val="el-GR"/>
        </w:rPr>
      </w:pPr>
      <w:r w:rsidRPr="00E51455">
        <w:rPr>
          <w:color w:val="000000"/>
          <w:sz w:val="22"/>
          <w:szCs w:val="22"/>
          <w:lang w:val="el-GR"/>
        </w:rPr>
        <w:t>Τα άλλα συστατικά είναι: μαννιτόλη, μικροκρυσταλλική κυτταρίνη, άμυλο καρβοξυμεθυλιωμένο νατριούχο,</w:t>
      </w:r>
      <w:r w:rsidR="00D86932">
        <w:rPr>
          <w:color w:val="000000"/>
          <w:sz w:val="22"/>
          <w:szCs w:val="22"/>
          <w:lang w:val="el-GR"/>
        </w:rPr>
        <w:t xml:space="preserve"> στεατικό μαγνήσιο, ισομαλτιτόλη (Ε 953), πυριτικό ασβέστιο, υπρομελλόζη,</w:t>
      </w:r>
      <w:r w:rsidRPr="00E51455">
        <w:rPr>
          <w:color w:val="000000"/>
          <w:sz w:val="22"/>
          <w:szCs w:val="22"/>
          <w:lang w:val="el-GR"/>
        </w:rPr>
        <w:t xml:space="preserve"> διοξείδιο του τιτανίου (E171)</w:t>
      </w:r>
      <w:r w:rsidR="00D86932">
        <w:rPr>
          <w:color w:val="000000"/>
          <w:sz w:val="22"/>
          <w:szCs w:val="22"/>
          <w:lang w:val="el-GR"/>
        </w:rPr>
        <w:t xml:space="preserve">, τριακετίνη, </w:t>
      </w:r>
      <w:r w:rsidR="000220CD" w:rsidRPr="00E51455">
        <w:rPr>
          <w:color w:val="000000"/>
          <w:sz w:val="22"/>
          <w:szCs w:val="22"/>
          <w:lang w:val="el-GR"/>
        </w:rPr>
        <w:t xml:space="preserve">οξείδιο </w:t>
      </w:r>
      <w:r w:rsidR="00D57258" w:rsidRPr="00E51455">
        <w:rPr>
          <w:color w:val="000000"/>
          <w:sz w:val="22"/>
          <w:szCs w:val="22"/>
          <w:lang w:val="el-GR"/>
        </w:rPr>
        <w:t>σιδήρου ερυθρό (Ε172), σιδήρου οξείδιο κίτρινο (Ε172)</w:t>
      </w:r>
      <w:r w:rsidR="00D86932">
        <w:rPr>
          <w:color w:val="000000"/>
          <w:sz w:val="22"/>
          <w:szCs w:val="22"/>
          <w:lang w:val="el-GR"/>
        </w:rPr>
        <w:t xml:space="preserve"> [εκτός από τα 75</w:t>
      </w:r>
      <w:r w:rsidR="00D57258" w:rsidRPr="00E51455">
        <w:rPr>
          <w:color w:val="000000"/>
          <w:sz w:val="22"/>
          <w:szCs w:val="22"/>
          <w:lang w:val="el-GR"/>
        </w:rPr>
        <w:t> mg</w:t>
      </w:r>
      <w:r w:rsidR="00D86932">
        <w:rPr>
          <w:color w:val="000000"/>
          <w:sz w:val="22"/>
          <w:szCs w:val="22"/>
          <w:lang w:val="el-GR"/>
        </w:rPr>
        <w:t>].</w:t>
      </w:r>
    </w:p>
    <w:p w14:paraId="59F2EABE" w14:textId="77777777" w:rsidR="00D57258" w:rsidRPr="00E51455" w:rsidRDefault="00D57258" w:rsidP="003B4EE5">
      <w:pPr>
        <w:pStyle w:val="listdashnospace"/>
        <w:numPr>
          <w:ilvl w:val="0"/>
          <w:numId w:val="0"/>
        </w:numPr>
        <w:rPr>
          <w:color w:val="000000"/>
          <w:sz w:val="22"/>
          <w:szCs w:val="22"/>
          <w:lang w:val="el-GR"/>
        </w:rPr>
      </w:pPr>
    </w:p>
    <w:p w14:paraId="59F2EABF" w14:textId="7D6A3A91" w:rsidR="00326AE6" w:rsidRPr="00E51455" w:rsidRDefault="00326AE6" w:rsidP="003B4EE5">
      <w:pPr>
        <w:keepNext/>
        <w:numPr>
          <w:ilvl w:val="12"/>
          <w:numId w:val="0"/>
        </w:numPr>
        <w:tabs>
          <w:tab w:val="clear" w:pos="567"/>
        </w:tabs>
        <w:spacing w:line="240" w:lineRule="auto"/>
        <w:rPr>
          <w:b/>
          <w:noProof/>
          <w:color w:val="000000"/>
          <w:szCs w:val="22"/>
          <w:lang w:val="el-GR"/>
        </w:rPr>
      </w:pPr>
      <w:r w:rsidRPr="00E51455">
        <w:rPr>
          <w:b/>
          <w:color w:val="000000"/>
          <w:szCs w:val="22"/>
          <w:lang w:val="el-GR"/>
        </w:rPr>
        <w:t xml:space="preserve">Εμφάνιση του </w:t>
      </w:r>
      <w:r w:rsidR="00131D62">
        <w:rPr>
          <w:b/>
          <w:color w:val="000000"/>
          <w:szCs w:val="22"/>
          <w:lang w:val="el-GR"/>
        </w:rPr>
        <w:t>Eltrombopag Accord</w:t>
      </w:r>
      <w:r w:rsidRPr="00E51455">
        <w:rPr>
          <w:b/>
          <w:color w:val="000000"/>
          <w:szCs w:val="22"/>
          <w:lang w:val="el-GR"/>
        </w:rPr>
        <w:t xml:space="preserve"> και </w:t>
      </w:r>
      <w:r w:rsidR="00EB7108" w:rsidRPr="00E51455">
        <w:rPr>
          <w:b/>
          <w:color w:val="000000"/>
          <w:szCs w:val="22"/>
          <w:lang w:val="el-GR"/>
        </w:rPr>
        <w:t xml:space="preserve">περιεχόμενα </w:t>
      </w:r>
      <w:r w:rsidRPr="00E51455">
        <w:rPr>
          <w:b/>
          <w:color w:val="000000"/>
          <w:szCs w:val="22"/>
          <w:lang w:val="el-GR"/>
        </w:rPr>
        <w:t>της συσκευασίας</w:t>
      </w:r>
    </w:p>
    <w:p w14:paraId="5F58B9A8" w14:textId="08BD6191" w:rsidR="00F5016E" w:rsidRPr="00F5016E" w:rsidRDefault="00F5016E" w:rsidP="003B4EE5">
      <w:pPr>
        <w:tabs>
          <w:tab w:val="left" w:pos="7650"/>
        </w:tabs>
        <w:spacing w:line="240" w:lineRule="auto"/>
        <w:rPr>
          <w:color w:val="000000"/>
          <w:szCs w:val="22"/>
          <w:u w:val="single"/>
          <w:lang w:val="el-GR"/>
        </w:rPr>
      </w:pPr>
      <w:r w:rsidRPr="001C66A1">
        <w:rPr>
          <w:color w:val="000000"/>
          <w:szCs w:val="22"/>
          <w:u w:val="single"/>
          <w:lang w:val="en-US"/>
        </w:rPr>
        <w:t>E</w:t>
      </w:r>
      <w:r w:rsidR="009400AC" w:rsidRPr="001C66A1">
        <w:rPr>
          <w:color w:val="000000"/>
          <w:szCs w:val="22"/>
          <w:u w:val="single"/>
          <w:lang w:val="el-GR"/>
        </w:rPr>
        <w:t xml:space="preserve">πικαλυμμένα με λεπτό υμένιο δισκία </w:t>
      </w:r>
      <w:r w:rsidR="00131D62" w:rsidRPr="001C66A1">
        <w:rPr>
          <w:color w:val="000000"/>
          <w:szCs w:val="22"/>
          <w:u w:val="single"/>
          <w:lang w:val="el-GR"/>
        </w:rPr>
        <w:t>Eltrombopag Accord</w:t>
      </w:r>
      <w:r w:rsidR="009400AC" w:rsidRPr="001C66A1">
        <w:rPr>
          <w:color w:val="000000"/>
          <w:szCs w:val="22"/>
          <w:u w:val="single"/>
          <w:lang w:val="el-GR"/>
        </w:rPr>
        <w:t xml:space="preserve"> 12,5 mg</w:t>
      </w:r>
    </w:p>
    <w:p w14:paraId="59F2EAC0" w14:textId="1B77A79B" w:rsidR="009400AC" w:rsidRPr="00E51455" w:rsidRDefault="00F5016E" w:rsidP="003B4EE5">
      <w:pPr>
        <w:tabs>
          <w:tab w:val="left" w:pos="7650"/>
        </w:tabs>
        <w:spacing w:line="240" w:lineRule="auto"/>
        <w:rPr>
          <w:color w:val="000000"/>
          <w:szCs w:val="22"/>
          <w:lang w:val="el-GR"/>
        </w:rPr>
      </w:pPr>
      <w:r>
        <w:rPr>
          <w:color w:val="000000"/>
          <w:szCs w:val="22"/>
          <w:lang w:val="el-GR"/>
        </w:rPr>
        <w:t xml:space="preserve">Πορτοκαλί έως καφέ, </w:t>
      </w:r>
      <w:r w:rsidR="009400AC" w:rsidRPr="00E51455">
        <w:rPr>
          <w:color w:val="000000"/>
          <w:szCs w:val="22"/>
          <w:lang w:val="el-GR"/>
        </w:rPr>
        <w:t>στρογγυλ</w:t>
      </w:r>
      <w:r>
        <w:rPr>
          <w:color w:val="000000"/>
          <w:szCs w:val="22"/>
          <w:lang w:val="el-GR"/>
        </w:rPr>
        <w:t>ό</w:t>
      </w:r>
      <w:r w:rsidR="009400AC" w:rsidRPr="00E51455">
        <w:rPr>
          <w:color w:val="000000"/>
          <w:szCs w:val="22"/>
          <w:lang w:val="el-GR"/>
        </w:rPr>
        <w:t>, αμφίκυρτ</w:t>
      </w:r>
      <w:r>
        <w:rPr>
          <w:color w:val="000000"/>
          <w:szCs w:val="22"/>
          <w:lang w:val="el-GR"/>
        </w:rPr>
        <w:t>ο επικαλυμμένο με λεπτό υμένιο δισκίο</w:t>
      </w:r>
      <w:r w:rsidR="009400AC" w:rsidRPr="00E51455">
        <w:rPr>
          <w:color w:val="000000"/>
          <w:szCs w:val="22"/>
          <w:lang w:val="el-GR"/>
        </w:rPr>
        <w:t xml:space="preserve">, με </w:t>
      </w:r>
      <w:r>
        <w:rPr>
          <w:color w:val="000000"/>
          <w:szCs w:val="22"/>
          <w:lang w:val="el-GR"/>
        </w:rPr>
        <w:t xml:space="preserve">ανάγλυφο το </w:t>
      </w:r>
      <w:r w:rsidR="009400AC" w:rsidRPr="00E51455">
        <w:rPr>
          <w:color w:val="000000"/>
          <w:szCs w:val="22"/>
          <w:lang w:val="el-GR"/>
        </w:rPr>
        <w:t>αρχικ</w:t>
      </w:r>
      <w:r>
        <w:rPr>
          <w:color w:val="000000"/>
          <w:szCs w:val="22"/>
          <w:lang w:val="el-GR"/>
        </w:rPr>
        <w:t>ό</w:t>
      </w:r>
      <w:r w:rsidR="009400AC" w:rsidRPr="00E51455">
        <w:rPr>
          <w:color w:val="000000"/>
          <w:szCs w:val="22"/>
          <w:lang w:val="el-GR"/>
        </w:rPr>
        <w:t xml:space="preserve"> </w:t>
      </w:r>
      <w:r>
        <w:rPr>
          <w:color w:val="000000"/>
          <w:szCs w:val="22"/>
          <w:lang w:val="el-GR"/>
        </w:rPr>
        <w:t xml:space="preserve">«Ι» </w:t>
      </w:r>
      <w:r w:rsidR="009400AC" w:rsidRPr="00E51455">
        <w:rPr>
          <w:color w:val="000000"/>
          <w:szCs w:val="22"/>
          <w:lang w:val="el-GR"/>
        </w:rPr>
        <w:t>στη μ</w:t>
      </w:r>
      <w:r>
        <w:rPr>
          <w:color w:val="000000"/>
          <w:szCs w:val="22"/>
          <w:lang w:val="el-GR"/>
        </w:rPr>
        <w:t>ί</w:t>
      </w:r>
      <w:r w:rsidR="009400AC" w:rsidRPr="00E51455">
        <w:rPr>
          <w:color w:val="000000"/>
          <w:szCs w:val="22"/>
          <w:lang w:val="el-GR"/>
        </w:rPr>
        <w:t>α πλευρά</w:t>
      </w:r>
      <w:r>
        <w:rPr>
          <w:color w:val="000000"/>
          <w:szCs w:val="22"/>
          <w:lang w:val="el-GR"/>
        </w:rPr>
        <w:t xml:space="preserve"> και διάμετρο περίπου 5,5 </w:t>
      </w:r>
      <w:r>
        <w:rPr>
          <w:color w:val="000000"/>
          <w:szCs w:val="22"/>
          <w:lang w:val="en-US"/>
        </w:rPr>
        <w:t>mm</w:t>
      </w:r>
      <w:r w:rsidR="009400AC" w:rsidRPr="00E51455">
        <w:rPr>
          <w:color w:val="000000"/>
          <w:szCs w:val="22"/>
          <w:lang w:val="el-GR"/>
        </w:rPr>
        <w:t>.</w:t>
      </w:r>
    </w:p>
    <w:p w14:paraId="59F2EAC1" w14:textId="77777777" w:rsidR="009400AC" w:rsidRPr="00E51455" w:rsidRDefault="009400AC" w:rsidP="003B4EE5">
      <w:pPr>
        <w:numPr>
          <w:ilvl w:val="12"/>
          <w:numId w:val="0"/>
        </w:numPr>
        <w:tabs>
          <w:tab w:val="clear" w:pos="567"/>
        </w:tabs>
        <w:spacing w:line="240" w:lineRule="auto"/>
        <w:rPr>
          <w:noProof/>
          <w:color w:val="000000"/>
          <w:szCs w:val="22"/>
          <w:lang w:val="el-GR"/>
        </w:rPr>
      </w:pPr>
    </w:p>
    <w:p w14:paraId="79397D94" w14:textId="52BC023E" w:rsidR="00F5016E" w:rsidRPr="001C66A1" w:rsidRDefault="00F5016E" w:rsidP="003B4EE5">
      <w:pPr>
        <w:numPr>
          <w:ilvl w:val="12"/>
          <w:numId w:val="0"/>
        </w:numPr>
        <w:tabs>
          <w:tab w:val="clear" w:pos="567"/>
        </w:tabs>
        <w:spacing w:line="240" w:lineRule="auto"/>
        <w:ind w:right="-2"/>
        <w:rPr>
          <w:color w:val="000000"/>
          <w:szCs w:val="22"/>
          <w:u w:val="single"/>
          <w:lang w:val="el-GR"/>
        </w:rPr>
      </w:pPr>
      <w:r w:rsidRPr="001C66A1">
        <w:rPr>
          <w:color w:val="000000"/>
          <w:szCs w:val="22"/>
          <w:u w:val="single"/>
          <w:lang w:val="el-GR"/>
        </w:rPr>
        <w:t>Ε</w:t>
      </w:r>
      <w:r w:rsidR="00326AE6" w:rsidRPr="001C66A1">
        <w:rPr>
          <w:color w:val="000000"/>
          <w:szCs w:val="22"/>
          <w:u w:val="single"/>
          <w:lang w:val="el-GR"/>
        </w:rPr>
        <w:t>πικαλυμμένα με λεπτό υμένιο</w:t>
      </w:r>
      <w:r w:rsidR="00F22AF7" w:rsidRPr="001C66A1">
        <w:rPr>
          <w:color w:val="000000"/>
          <w:szCs w:val="22"/>
          <w:u w:val="single"/>
          <w:lang w:val="el-GR"/>
        </w:rPr>
        <w:t xml:space="preserve"> </w:t>
      </w:r>
      <w:r w:rsidR="00326AE6" w:rsidRPr="001C66A1">
        <w:rPr>
          <w:color w:val="000000"/>
          <w:szCs w:val="22"/>
          <w:u w:val="single"/>
          <w:lang w:val="el-GR"/>
        </w:rPr>
        <w:t xml:space="preserve">δισκία </w:t>
      </w:r>
      <w:r w:rsidR="00131D62" w:rsidRPr="001C66A1">
        <w:rPr>
          <w:color w:val="000000"/>
          <w:szCs w:val="22"/>
          <w:u w:val="single"/>
          <w:lang w:val="el-GR"/>
        </w:rPr>
        <w:t>Eltrombopag Accord</w:t>
      </w:r>
      <w:r w:rsidR="00326AE6" w:rsidRPr="001C66A1">
        <w:rPr>
          <w:color w:val="000000"/>
          <w:szCs w:val="22"/>
          <w:u w:val="single"/>
          <w:lang w:val="el-GR"/>
        </w:rPr>
        <w:t xml:space="preserve"> 25 mg</w:t>
      </w:r>
    </w:p>
    <w:p w14:paraId="59F2EAC2" w14:textId="65404EAF" w:rsidR="00326AE6" w:rsidRPr="00E51455" w:rsidRDefault="00F5016E" w:rsidP="003B4EE5">
      <w:pPr>
        <w:numPr>
          <w:ilvl w:val="12"/>
          <w:numId w:val="0"/>
        </w:numPr>
        <w:tabs>
          <w:tab w:val="clear" w:pos="567"/>
        </w:tabs>
        <w:spacing w:line="240" w:lineRule="auto"/>
        <w:ind w:right="-2"/>
        <w:rPr>
          <w:color w:val="000000"/>
          <w:szCs w:val="22"/>
          <w:lang w:val="el-GR"/>
        </w:rPr>
      </w:pPr>
      <w:r>
        <w:rPr>
          <w:color w:val="000000"/>
          <w:szCs w:val="22"/>
          <w:lang w:val="el-GR"/>
        </w:rPr>
        <w:t xml:space="preserve">Σκούρο ροζ, </w:t>
      </w:r>
      <w:r w:rsidR="00326AE6" w:rsidRPr="00E51455">
        <w:rPr>
          <w:color w:val="000000"/>
          <w:szCs w:val="22"/>
          <w:lang w:val="el-GR"/>
        </w:rPr>
        <w:t>στρογγυλ</w:t>
      </w:r>
      <w:r>
        <w:rPr>
          <w:color w:val="000000"/>
          <w:szCs w:val="22"/>
          <w:lang w:val="el-GR"/>
        </w:rPr>
        <w:t>ό</w:t>
      </w:r>
      <w:r w:rsidR="00326AE6" w:rsidRPr="00E51455">
        <w:rPr>
          <w:color w:val="000000"/>
          <w:szCs w:val="22"/>
          <w:lang w:val="el-GR"/>
        </w:rPr>
        <w:t>, αμφίκυρτ</w:t>
      </w:r>
      <w:r>
        <w:rPr>
          <w:color w:val="000000"/>
          <w:szCs w:val="22"/>
          <w:lang w:val="el-GR"/>
        </w:rPr>
        <w:t>ο</w:t>
      </w:r>
      <w:r w:rsidR="00326AE6" w:rsidRPr="00E51455">
        <w:rPr>
          <w:color w:val="000000"/>
          <w:szCs w:val="22"/>
          <w:lang w:val="el-GR"/>
        </w:rPr>
        <w:t xml:space="preserve"> </w:t>
      </w:r>
      <w:r>
        <w:rPr>
          <w:color w:val="000000"/>
          <w:szCs w:val="22"/>
          <w:lang w:val="el-GR"/>
        </w:rPr>
        <w:t xml:space="preserve">επικαλυμμένο με λεπτό υμένιο δισκίο </w:t>
      </w:r>
      <w:r w:rsidR="00326AE6" w:rsidRPr="00E51455">
        <w:rPr>
          <w:color w:val="000000"/>
          <w:szCs w:val="22"/>
          <w:lang w:val="el-GR"/>
        </w:rPr>
        <w:t xml:space="preserve">με </w:t>
      </w:r>
      <w:r>
        <w:rPr>
          <w:color w:val="000000"/>
          <w:szCs w:val="22"/>
          <w:lang w:val="el-GR"/>
        </w:rPr>
        <w:t>ανάγλυφα</w:t>
      </w:r>
      <w:r w:rsidRPr="00E51455">
        <w:rPr>
          <w:color w:val="000000"/>
          <w:szCs w:val="22"/>
          <w:lang w:val="el-GR"/>
        </w:rPr>
        <w:t xml:space="preserve"> </w:t>
      </w:r>
      <w:r w:rsidR="00326AE6" w:rsidRPr="00E51455">
        <w:rPr>
          <w:color w:val="000000"/>
          <w:szCs w:val="22"/>
          <w:lang w:val="el-GR"/>
        </w:rPr>
        <w:t xml:space="preserve">τα αρχικά </w:t>
      </w:r>
      <w:r>
        <w:rPr>
          <w:color w:val="000000"/>
          <w:szCs w:val="22"/>
          <w:lang w:val="el-GR"/>
        </w:rPr>
        <w:t xml:space="preserve">«ΙΙ» </w:t>
      </w:r>
      <w:r w:rsidR="00326AE6" w:rsidRPr="00E51455">
        <w:rPr>
          <w:color w:val="000000"/>
          <w:szCs w:val="22"/>
          <w:lang w:val="el-GR"/>
        </w:rPr>
        <w:t>στη μ</w:t>
      </w:r>
      <w:r>
        <w:rPr>
          <w:color w:val="000000"/>
          <w:szCs w:val="22"/>
          <w:lang w:val="el-GR"/>
        </w:rPr>
        <w:t>ί</w:t>
      </w:r>
      <w:r w:rsidR="00326AE6" w:rsidRPr="00E51455">
        <w:rPr>
          <w:color w:val="000000"/>
          <w:szCs w:val="22"/>
          <w:lang w:val="el-GR"/>
        </w:rPr>
        <w:t>α πλευρά</w:t>
      </w:r>
      <w:r>
        <w:rPr>
          <w:color w:val="000000"/>
          <w:szCs w:val="22"/>
          <w:lang w:val="el-GR"/>
        </w:rPr>
        <w:t xml:space="preserve"> και διάμετρο περίπου 8 </w:t>
      </w:r>
      <w:r>
        <w:rPr>
          <w:color w:val="000000"/>
          <w:szCs w:val="22"/>
          <w:lang w:val="en-US"/>
        </w:rPr>
        <w:t>mm</w:t>
      </w:r>
      <w:r w:rsidR="00326AE6" w:rsidRPr="00E51455">
        <w:rPr>
          <w:color w:val="000000"/>
          <w:szCs w:val="22"/>
          <w:lang w:val="el-GR"/>
        </w:rPr>
        <w:t>.</w:t>
      </w:r>
    </w:p>
    <w:p w14:paraId="59F2EAC3" w14:textId="77777777" w:rsidR="002866FC" w:rsidRPr="00E51455" w:rsidRDefault="002866FC" w:rsidP="003B4EE5">
      <w:pPr>
        <w:spacing w:line="240" w:lineRule="auto"/>
        <w:rPr>
          <w:noProof/>
          <w:color w:val="000000"/>
          <w:szCs w:val="22"/>
          <w:lang w:val="el-GR"/>
        </w:rPr>
      </w:pPr>
    </w:p>
    <w:p w14:paraId="0F588C88" w14:textId="3109894A" w:rsidR="00F5016E" w:rsidRPr="001C66A1" w:rsidRDefault="00F5016E" w:rsidP="003B4EE5">
      <w:pPr>
        <w:spacing w:line="240" w:lineRule="auto"/>
        <w:rPr>
          <w:color w:val="000000"/>
          <w:szCs w:val="22"/>
          <w:u w:val="single"/>
          <w:lang w:val="el-GR"/>
        </w:rPr>
      </w:pPr>
      <w:r w:rsidRPr="001C66A1">
        <w:rPr>
          <w:color w:val="000000"/>
          <w:szCs w:val="22"/>
          <w:u w:val="single"/>
          <w:lang w:val="el-GR"/>
        </w:rPr>
        <w:t>Ε</w:t>
      </w:r>
      <w:r w:rsidR="00326AE6" w:rsidRPr="001C66A1">
        <w:rPr>
          <w:color w:val="000000"/>
          <w:szCs w:val="22"/>
          <w:u w:val="single"/>
          <w:lang w:val="el-GR"/>
        </w:rPr>
        <w:t>πικαλυμμένα με λεπτό υμένιο</w:t>
      </w:r>
      <w:r w:rsidR="00F22AF7" w:rsidRPr="001C66A1">
        <w:rPr>
          <w:color w:val="000000"/>
          <w:szCs w:val="22"/>
          <w:u w:val="single"/>
          <w:lang w:val="el-GR"/>
        </w:rPr>
        <w:t xml:space="preserve"> </w:t>
      </w:r>
      <w:r w:rsidR="00326AE6" w:rsidRPr="001C66A1">
        <w:rPr>
          <w:color w:val="000000"/>
          <w:szCs w:val="22"/>
          <w:u w:val="single"/>
          <w:lang w:val="el-GR"/>
        </w:rPr>
        <w:t xml:space="preserve">δισκία </w:t>
      </w:r>
      <w:r w:rsidR="00131D62" w:rsidRPr="001C66A1">
        <w:rPr>
          <w:color w:val="000000"/>
          <w:szCs w:val="22"/>
          <w:u w:val="single"/>
          <w:lang w:val="el-GR"/>
        </w:rPr>
        <w:t>Eltrombopag Accord</w:t>
      </w:r>
      <w:r w:rsidR="00326AE6" w:rsidRPr="001C66A1">
        <w:rPr>
          <w:color w:val="000000"/>
          <w:szCs w:val="22"/>
          <w:u w:val="single"/>
          <w:lang w:val="el-GR"/>
        </w:rPr>
        <w:t xml:space="preserve"> 50</w:t>
      </w:r>
      <w:r w:rsidR="00F22AF7" w:rsidRPr="001C66A1">
        <w:rPr>
          <w:color w:val="000000"/>
          <w:szCs w:val="22"/>
          <w:u w:val="single"/>
          <w:lang w:val="el-GR"/>
        </w:rPr>
        <w:t> </w:t>
      </w:r>
      <w:r w:rsidR="00326AE6" w:rsidRPr="001C66A1">
        <w:rPr>
          <w:color w:val="000000"/>
          <w:szCs w:val="22"/>
          <w:u w:val="single"/>
          <w:lang w:val="el-GR"/>
        </w:rPr>
        <w:t>mg</w:t>
      </w:r>
    </w:p>
    <w:p w14:paraId="59F2EAC4" w14:textId="6E92D68C" w:rsidR="00326AE6" w:rsidRPr="00E51455" w:rsidRDefault="00F5016E" w:rsidP="003B4EE5">
      <w:pPr>
        <w:spacing w:line="240" w:lineRule="auto"/>
        <w:rPr>
          <w:color w:val="000000"/>
          <w:szCs w:val="22"/>
          <w:lang w:val="el-GR"/>
        </w:rPr>
      </w:pPr>
      <w:r>
        <w:rPr>
          <w:color w:val="000000"/>
          <w:szCs w:val="22"/>
          <w:lang w:val="el-GR"/>
        </w:rPr>
        <w:t xml:space="preserve">Ροζ, </w:t>
      </w:r>
      <w:r w:rsidR="00326AE6" w:rsidRPr="00E51455">
        <w:rPr>
          <w:color w:val="000000"/>
          <w:szCs w:val="22"/>
          <w:lang w:val="el-GR"/>
        </w:rPr>
        <w:t>στρογγυλ</w:t>
      </w:r>
      <w:r>
        <w:rPr>
          <w:color w:val="000000"/>
          <w:szCs w:val="22"/>
          <w:lang w:val="el-GR"/>
        </w:rPr>
        <w:t>ό</w:t>
      </w:r>
      <w:r w:rsidR="00326AE6" w:rsidRPr="00E51455">
        <w:rPr>
          <w:color w:val="000000"/>
          <w:szCs w:val="22"/>
          <w:lang w:val="el-GR"/>
        </w:rPr>
        <w:t>, αμφίκυρτ</w:t>
      </w:r>
      <w:r>
        <w:rPr>
          <w:color w:val="000000"/>
          <w:szCs w:val="22"/>
          <w:lang w:val="el-GR"/>
        </w:rPr>
        <w:t>ο</w:t>
      </w:r>
      <w:r w:rsidR="00326AE6" w:rsidRPr="00E51455">
        <w:rPr>
          <w:color w:val="000000"/>
          <w:szCs w:val="22"/>
          <w:lang w:val="el-GR"/>
        </w:rPr>
        <w:t xml:space="preserve"> </w:t>
      </w:r>
      <w:r>
        <w:rPr>
          <w:color w:val="000000"/>
          <w:szCs w:val="22"/>
          <w:lang w:val="el-GR"/>
        </w:rPr>
        <w:t>επικαλυμμένο με λεπτό υμένιο δισκίο</w:t>
      </w:r>
      <w:r w:rsidR="00326AE6" w:rsidRPr="00E51455">
        <w:rPr>
          <w:color w:val="000000"/>
          <w:szCs w:val="22"/>
          <w:lang w:val="el-GR"/>
        </w:rPr>
        <w:t xml:space="preserve"> με </w:t>
      </w:r>
      <w:r>
        <w:rPr>
          <w:color w:val="000000"/>
          <w:szCs w:val="22"/>
          <w:lang w:val="el-GR"/>
        </w:rPr>
        <w:t>ανάγλυφα</w:t>
      </w:r>
      <w:r w:rsidRPr="00E51455">
        <w:rPr>
          <w:color w:val="000000"/>
          <w:szCs w:val="22"/>
          <w:lang w:val="el-GR"/>
        </w:rPr>
        <w:t xml:space="preserve"> </w:t>
      </w:r>
      <w:r w:rsidR="00326AE6" w:rsidRPr="00E51455">
        <w:rPr>
          <w:color w:val="000000"/>
          <w:szCs w:val="22"/>
          <w:lang w:val="el-GR"/>
        </w:rPr>
        <w:t xml:space="preserve">τα αρχικά </w:t>
      </w:r>
      <w:r>
        <w:rPr>
          <w:color w:val="000000"/>
          <w:szCs w:val="22"/>
          <w:lang w:val="el-GR"/>
        </w:rPr>
        <w:t xml:space="preserve">«ΙΙΙ» </w:t>
      </w:r>
      <w:r w:rsidR="00326AE6" w:rsidRPr="00E51455">
        <w:rPr>
          <w:color w:val="000000"/>
          <w:szCs w:val="22"/>
          <w:lang w:val="el-GR"/>
        </w:rPr>
        <w:t>στη μ</w:t>
      </w:r>
      <w:r>
        <w:rPr>
          <w:color w:val="000000"/>
          <w:szCs w:val="22"/>
          <w:lang w:val="el-GR"/>
        </w:rPr>
        <w:t>ί</w:t>
      </w:r>
      <w:r w:rsidR="00326AE6" w:rsidRPr="00E51455">
        <w:rPr>
          <w:color w:val="000000"/>
          <w:szCs w:val="22"/>
          <w:lang w:val="el-GR"/>
        </w:rPr>
        <w:t>α πλευρά</w:t>
      </w:r>
      <w:r>
        <w:rPr>
          <w:color w:val="000000"/>
          <w:szCs w:val="22"/>
          <w:lang w:val="el-GR"/>
        </w:rPr>
        <w:t xml:space="preserve"> και διάμετρο περίπου 10 </w:t>
      </w:r>
      <w:r>
        <w:rPr>
          <w:color w:val="000000"/>
          <w:szCs w:val="22"/>
          <w:lang w:val="en-US"/>
        </w:rPr>
        <w:t>mm</w:t>
      </w:r>
      <w:r w:rsidR="00326AE6" w:rsidRPr="00E51455">
        <w:rPr>
          <w:color w:val="000000"/>
          <w:szCs w:val="22"/>
          <w:lang w:val="el-GR"/>
        </w:rPr>
        <w:t>.</w:t>
      </w:r>
    </w:p>
    <w:p w14:paraId="59F2EAC5" w14:textId="77777777" w:rsidR="00725A1C" w:rsidRPr="00E51455" w:rsidRDefault="00725A1C" w:rsidP="003B4EE5">
      <w:pPr>
        <w:spacing w:line="240" w:lineRule="auto"/>
        <w:rPr>
          <w:color w:val="000000"/>
          <w:szCs w:val="22"/>
          <w:lang w:val="el-GR"/>
        </w:rPr>
      </w:pPr>
    </w:p>
    <w:p w14:paraId="66EB1C46" w14:textId="69379CF8" w:rsidR="00F5016E" w:rsidRPr="00A45C84" w:rsidRDefault="00F5016E" w:rsidP="003B4EE5">
      <w:pPr>
        <w:spacing w:line="240" w:lineRule="auto"/>
        <w:rPr>
          <w:color w:val="000000"/>
          <w:szCs w:val="22"/>
          <w:u w:val="single"/>
          <w:lang w:val="el-GR"/>
        </w:rPr>
      </w:pPr>
      <w:r w:rsidRPr="00A45C84">
        <w:rPr>
          <w:color w:val="000000"/>
          <w:szCs w:val="22"/>
          <w:u w:val="single"/>
          <w:lang w:val="en-US"/>
        </w:rPr>
        <w:t>E</w:t>
      </w:r>
      <w:r w:rsidR="00323416" w:rsidRPr="00A45C84">
        <w:rPr>
          <w:color w:val="000000"/>
          <w:szCs w:val="22"/>
          <w:u w:val="single"/>
          <w:lang w:val="el-GR"/>
        </w:rPr>
        <w:t xml:space="preserve">πικαλυμμένα με λεπτό υμένιο δισκία </w:t>
      </w:r>
      <w:r w:rsidR="00131D62" w:rsidRPr="00A45C84">
        <w:rPr>
          <w:color w:val="000000"/>
          <w:szCs w:val="22"/>
          <w:u w:val="single"/>
          <w:lang w:val="el-GR"/>
        </w:rPr>
        <w:t>Eltrombopag Accord</w:t>
      </w:r>
      <w:r w:rsidR="00323416" w:rsidRPr="00A45C84">
        <w:rPr>
          <w:color w:val="000000"/>
          <w:szCs w:val="22"/>
          <w:u w:val="single"/>
          <w:lang w:val="el-GR"/>
        </w:rPr>
        <w:t xml:space="preserve"> 75 mg</w:t>
      </w:r>
    </w:p>
    <w:p w14:paraId="59F2EAC6" w14:textId="5450063C" w:rsidR="00323416" w:rsidRPr="00E51455" w:rsidRDefault="00F5016E" w:rsidP="003B4EE5">
      <w:pPr>
        <w:spacing w:line="240" w:lineRule="auto"/>
        <w:rPr>
          <w:noProof/>
          <w:color w:val="000000"/>
          <w:szCs w:val="22"/>
          <w:lang w:val="el-GR"/>
        </w:rPr>
      </w:pPr>
      <w:r>
        <w:rPr>
          <w:color w:val="000000"/>
          <w:szCs w:val="22"/>
          <w:lang w:val="el-GR"/>
        </w:rPr>
        <w:t xml:space="preserve">Κόκκινο έως καφέ, </w:t>
      </w:r>
      <w:r w:rsidR="00323416" w:rsidRPr="00E51455">
        <w:rPr>
          <w:color w:val="000000"/>
          <w:szCs w:val="22"/>
          <w:lang w:val="el-GR"/>
        </w:rPr>
        <w:t>στρογγυλ</w:t>
      </w:r>
      <w:r>
        <w:rPr>
          <w:color w:val="000000"/>
          <w:szCs w:val="22"/>
          <w:lang w:val="el-GR"/>
        </w:rPr>
        <w:t>ό</w:t>
      </w:r>
      <w:r w:rsidR="00323416" w:rsidRPr="00E51455">
        <w:rPr>
          <w:color w:val="000000"/>
          <w:szCs w:val="22"/>
          <w:lang w:val="el-GR"/>
        </w:rPr>
        <w:t>, αμφίκυρτ</w:t>
      </w:r>
      <w:r>
        <w:rPr>
          <w:color w:val="000000"/>
          <w:szCs w:val="22"/>
          <w:lang w:val="el-GR"/>
        </w:rPr>
        <w:t>ο επικαλυμμένο με λεπτό υμένιο δισκίο</w:t>
      </w:r>
      <w:r w:rsidR="00323416" w:rsidRPr="00E51455">
        <w:rPr>
          <w:color w:val="000000"/>
          <w:szCs w:val="22"/>
          <w:lang w:val="el-GR"/>
        </w:rPr>
        <w:t xml:space="preserve"> με </w:t>
      </w:r>
      <w:r>
        <w:rPr>
          <w:color w:val="000000"/>
          <w:szCs w:val="22"/>
          <w:lang w:val="el-GR"/>
        </w:rPr>
        <w:t>ανάγλυφα</w:t>
      </w:r>
      <w:r w:rsidRPr="00E51455">
        <w:rPr>
          <w:color w:val="000000"/>
          <w:szCs w:val="22"/>
          <w:lang w:val="el-GR"/>
        </w:rPr>
        <w:t xml:space="preserve"> </w:t>
      </w:r>
      <w:r w:rsidR="00323416" w:rsidRPr="00E51455">
        <w:rPr>
          <w:color w:val="000000"/>
          <w:szCs w:val="22"/>
          <w:lang w:val="el-GR"/>
        </w:rPr>
        <w:t xml:space="preserve">τα αρχικά </w:t>
      </w:r>
      <w:r>
        <w:rPr>
          <w:color w:val="000000"/>
          <w:szCs w:val="22"/>
          <w:lang w:val="el-GR"/>
        </w:rPr>
        <w:t>«</w:t>
      </w:r>
      <w:r>
        <w:rPr>
          <w:color w:val="000000"/>
          <w:szCs w:val="22"/>
          <w:lang w:val="en-US"/>
        </w:rPr>
        <w:t>IV</w:t>
      </w:r>
      <w:r>
        <w:rPr>
          <w:color w:val="000000"/>
          <w:szCs w:val="22"/>
          <w:lang w:val="el-GR"/>
        </w:rPr>
        <w:t>»</w:t>
      </w:r>
      <w:r w:rsidR="00323416" w:rsidRPr="00E51455">
        <w:rPr>
          <w:color w:val="000000"/>
          <w:szCs w:val="22"/>
          <w:lang w:val="el-GR"/>
        </w:rPr>
        <w:t xml:space="preserve"> στη μ</w:t>
      </w:r>
      <w:r>
        <w:rPr>
          <w:color w:val="000000"/>
          <w:szCs w:val="22"/>
          <w:lang w:val="el-GR"/>
        </w:rPr>
        <w:t>ί</w:t>
      </w:r>
      <w:r w:rsidR="00323416" w:rsidRPr="00E51455">
        <w:rPr>
          <w:color w:val="000000"/>
          <w:szCs w:val="22"/>
          <w:lang w:val="el-GR"/>
        </w:rPr>
        <w:t>α πλευρά</w:t>
      </w:r>
      <w:r w:rsidRPr="00F5016E">
        <w:rPr>
          <w:color w:val="000000"/>
          <w:szCs w:val="22"/>
          <w:lang w:val="el-GR"/>
        </w:rPr>
        <w:t xml:space="preserve"> </w:t>
      </w:r>
      <w:r>
        <w:rPr>
          <w:color w:val="000000"/>
          <w:szCs w:val="22"/>
          <w:lang w:val="el-GR"/>
        </w:rPr>
        <w:t>και διάμετρο περίπου 12 </w:t>
      </w:r>
      <w:r>
        <w:rPr>
          <w:color w:val="000000"/>
          <w:szCs w:val="22"/>
          <w:lang w:val="en-US"/>
        </w:rPr>
        <w:t>mm</w:t>
      </w:r>
      <w:r w:rsidR="00323416" w:rsidRPr="00E51455">
        <w:rPr>
          <w:color w:val="000000"/>
          <w:szCs w:val="22"/>
          <w:lang w:val="el-GR"/>
        </w:rPr>
        <w:t>.</w:t>
      </w:r>
    </w:p>
    <w:p w14:paraId="59F2EAC7" w14:textId="77777777" w:rsidR="002866FC" w:rsidRPr="00E51455" w:rsidRDefault="002866FC" w:rsidP="003B4EE5">
      <w:pPr>
        <w:numPr>
          <w:ilvl w:val="12"/>
          <w:numId w:val="0"/>
        </w:numPr>
        <w:tabs>
          <w:tab w:val="clear" w:pos="567"/>
        </w:tabs>
        <w:spacing w:line="240" w:lineRule="auto"/>
        <w:ind w:right="-2"/>
        <w:rPr>
          <w:noProof/>
          <w:color w:val="000000"/>
          <w:szCs w:val="22"/>
          <w:u w:val="single"/>
          <w:lang w:val="el-GR"/>
        </w:rPr>
      </w:pPr>
    </w:p>
    <w:p w14:paraId="59F2EAC8" w14:textId="4A0876D8" w:rsidR="00326AE6" w:rsidRPr="00E51455" w:rsidRDefault="00326AE6" w:rsidP="003B4EE5">
      <w:pPr>
        <w:tabs>
          <w:tab w:val="clear" w:pos="567"/>
        </w:tabs>
        <w:spacing w:line="240" w:lineRule="auto"/>
        <w:rPr>
          <w:noProof/>
          <w:color w:val="000000"/>
          <w:szCs w:val="22"/>
          <w:lang w:val="el-GR"/>
        </w:rPr>
      </w:pPr>
      <w:r w:rsidRPr="00E51455">
        <w:rPr>
          <w:color w:val="000000"/>
          <w:szCs w:val="22"/>
          <w:lang w:val="el-GR"/>
        </w:rPr>
        <w:t xml:space="preserve">Παρέχονται σε </w:t>
      </w:r>
      <w:r w:rsidR="00FD72D9" w:rsidRPr="00E51455">
        <w:rPr>
          <w:color w:val="000000"/>
          <w:szCs w:val="22"/>
          <w:lang w:val="el-GR"/>
        </w:rPr>
        <w:t>κυψέλες</w:t>
      </w:r>
      <w:r w:rsidRPr="00E51455">
        <w:rPr>
          <w:color w:val="000000"/>
          <w:szCs w:val="22"/>
          <w:lang w:val="el-GR"/>
        </w:rPr>
        <w:t xml:space="preserve"> αλουμινίου </w:t>
      </w:r>
      <w:r w:rsidR="00F5016E" w:rsidRPr="00EF4C14">
        <w:rPr>
          <w:lang w:val="el-GR"/>
        </w:rPr>
        <w:t>(</w:t>
      </w:r>
      <w:r w:rsidR="00F5016E" w:rsidRPr="0024775F">
        <w:t>OPA</w:t>
      </w:r>
      <w:r w:rsidR="00F5016E" w:rsidRPr="00EF4C14">
        <w:rPr>
          <w:lang w:val="el-GR"/>
        </w:rPr>
        <w:t>/</w:t>
      </w:r>
      <w:r w:rsidR="00F5016E" w:rsidRPr="0024775F">
        <w:t>Alu</w:t>
      </w:r>
      <w:r w:rsidR="00F5016E" w:rsidRPr="00EF4C14">
        <w:rPr>
          <w:lang w:val="el-GR"/>
        </w:rPr>
        <w:t>/</w:t>
      </w:r>
      <w:r w:rsidR="00F5016E" w:rsidRPr="0024775F">
        <w:t>PVC</w:t>
      </w:r>
      <w:r w:rsidR="00F5016E" w:rsidRPr="00EF4C14">
        <w:rPr>
          <w:lang w:val="el-GR"/>
        </w:rPr>
        <w:t>-</w:t>
      </w:r>
      <w:r w:rsidR="00F5016E" w:rsidRPr="0024775F">
        <w:t>Alu</w:t>
      </w:r>
      <w:r w:rsidR="00F5016E" w:rsidRPr="00EF4C14">
        <w:rPr>
          <w:lang w:val="el-GR"/>
        </w:rPr>
        <w:t xml:space="preserve">) </w:t>
      </w:r>
      <w:r w:rsidRPr="00E51455">
        <w:rPr>
          <w:color w:val="000000"/>
          <w:szCs w:val="22"/>
          <w:lang w:val="el-GR"/>
        </w:rPr>
        <w:t xml:space="preserve">σε κουτί που </w:t>
      </w:r>
      <w:r w:rsidR="008B6FFF" w:rsidRPr="00E51455">
        <w:rPr>
          <w:color w:val="000000"/>
          <w:szCs w:val="22"/>
          <w:lang w:val="el-GR"/>
        </w:rPr>
        <w:t xml:space="preserve">περιέχουν </w:t>
      </w:r>
      <w:r w:rsidRPr="00E51455">
        <w:rPr>
          <w:color w:val="000000"/>
          <w:szCs w:val="22"/>
          <w:lang w:val="el-GR"/>
        </w:rPr>
        <w:t>14</w:t>
      </w:r>
      <w:r w:rsidR="003F39E4">
        <w:rPr>
          <w:color w:val="000000"/>
          <w:szCs w:val="22"/>
          <w:lang w:val="el-GR"/>
        </w:rPr>
        <w:t>,</w:t>
      </w:r>
      <w:r w:rsidRPr="00E51455">
        <w:rPr>
          <w:color w:val="000000"/>
          <w:szCs w:val="22"/>
          <w:lang w:val="el-GR"/>
        </w:rPr>
        <w:t xml:space="preserve"> 28</w:t>
      </w:r>
      <w:r w:rsidR="003F39E4">
        <w:rPr>
          <w:color w:val="000000"/>
          <w:szCs w:val="22"/>
          <w:lang w:val="el-GR"/>
        </w:rPr>
        <w:t xml:space="preserve"> ή 84</w:t>
      </w:r>
      <w:r w:rsidR="00917E57" w:rsidRPr="00E51455">
        <w:rPr>
          <w:color w:val="000000"/>
          <w:szCs w:val="22"/>
          <w:lang w:val="el-GR"/>
        </w:rPr>
        <w:t> </w:t>
      </w:r>
      <w:r w:rsidRPr="00E51455">
        <w:rPr>
          <w:color w:val="000000"/>
          <w:szCs w:val="22"/>
          <w:lang w:val="el-GR"/>
        </w:rPr>
        <w:t>δισκία και πολυσυσκευασίες που περιέχουν 84 (3</w:t>
      </w:r>
      <w:r w:rsidR="00917E57" w:rsidRPr="00E51455">
        <w:rPr>
          <w:color w:val="000000"/>
          <w:szCs w:val="22"/>
          <w:lang w:val="el-GR"/>
        </w:rPr>
        <w:t> </w:t>
      </w:r>
      <w:r w:rsidRPr="00E51455">
        <w:rPr>
          <w:color w:val="000000"/>
          <w:szCs w:val="22"/>
          <w:lang w:val="el-GR"/>
        </w:rPr>
        <w:t>συσκευασίες των 28) δισκία</w:t>
      </w:r>
      <w:r w:rsidR="00F5016E">
        <w:rPr>
          <w:color w:val="000000"/>
          <w:szCs w:val="22"/>
          <w:lang w:val="el-GR"/>
        </w:rPr>
        <w:t xml:space="preserve"> ή σε διάτρητες κυψέλες αλουμινίου </w:t>
      </w:r>
      <w:r w:rsidR="00F5016E" w:rsidRPr="00E51455">
        <w:rPr>
          <w:color w:val="000000"/>
          <w:szCs w:val="22"/>
          <w:lang w:val="el-GR"/>
        </w:rPr>
        <w:t>(</w:t>
      </w:r>
      <w:r w:rsidR="00F5016E">
        <w:rPr>
          <w:color w:val="000000"/>
          <w:szCs w:val="22"/>
          <w:lang w:val="en-US"/>
        </w:rPr>
        <w:t>OPA</w:t>
      </w:r>
      <w:r w:rsidR="00F5016E" w:rsidRPr="00E51455">
        <w:rPr>
          <w:color w:val="000000"/>
          <w:szCs w:val="22"/>
          <w:lang w:val="el-GR"/>
        </w:rPr>
        <w:t>/</w:t>
      </w:r>
      <w:r w:rsidR="00F5016E" w:rsidRPr="00E51455">
        <w:rPr>
          <w:color w:val="000000"/>
          <w:szCs w:val="22"/>
          <w:lang w:val="en-US"/>
        </w:rPr>
        <w:t>Alu</w:t>
      </w:r>
      <w:r w:rsidR="00F5016E" w:rsidRPr="00E51455">
        <w:rPr>
          <w:color w:val="000000"/>
          <w:szCs w:val="22"/>
          <w:lang w:val="el-GR"/>
        </w:rPr>
        <w:t>/</w:t>
      </w:r>
      <w:r w:rsidR="00F5016E" w:rsidRPr="00E51455">
        <w:rPr>
          <w:color w:val="000000"/>
          <w:szCs w:val="22"/>
          <w:lang w:val="en-US"/>
        </w:rPr>
        <w:t>PVC</w:t>
      </w:r>
      <w:r w:rsidR="00F5016E">
        <w:rPr>
          <w:color w:val="000000"/>
          <w:szCs w:val="22"/>
          <w:lang w:val="el-GR"/>
        </w:rPr>
        <w:t>-</w:t>
      </w:r>
      <w:r w:rsidR="00F5016E">
        <w:rPr>
          <w:color w:val="000000"/>
          <w:szCs w:val="22"/>
          <w:lang w:val="en-US"/>
        </w:rPr>
        <w:t>Alu</w:t>
      </w:r>
      <w:r w:rsidR="00F5016E">
        <w:rPr>
          <w:color w:val="000000"/>
          <w:szCs w:val="22"/>
          <w:lang w:val="el-GR"/>
        </w:rPr>
        <w:t>)</w:t>
      </w:r>
      <w:r w:rsidR="00F5016E" w:rsidRPr="00B33AC0">
        <w:rPr>
          <w:color w:val="000000"/>
          <w:szCs w:val="22"/>
          <w:lang w:val="el-GR"/>
        </w:rPr>
        <w:t xml:space="preserve"> </w:t>
      </w:r>
      <w:r w:rsidR="00F5016E">
        <w:rPr>
          <w:color w:val="000000"/>
          <w:szCs w:val="22"/>
          <w:lang w:val="el-GR"/>
        </w:rPr>
        <w:t>σε κουτί που περιέχει 14 </w:t>
      </w:r>
      <w:r w:rsidR="00F5016E">
        <w:rPr>
          <w:color w:val="000000"/>
          <w:szCs w:val="22"/>
          <w:lang w:val="en-US"/>
        </w:rPr>
        <w:t>x</w:t>
      </w:r>
      <w:r w:rsidR="00F5016E">
        <w:rPr>
          <w:color w:val="000000"/>
          <w:szCs w:val="22"/>
          <w:lang w:val="el-GR"/>
        </w:rPr>
        <w:t> 1</w:t>
      </w:r>
      <w:r w:rsidR="003F39E4">
        <w:rPr>
          <w:color w:val="000000"/>
          <w:szCs w:val="22"/>
          <w:lang w:val="el-GR"/>
        </w:rPr>
        <w:t>,</w:t>
      </w:r>
      <w:r w:rsidR="00F5016E">
        <w:rPr>
          <w:color w:val="000000"/>
          <w:szCs w:val="22"/>
          <w:lang w:val="el-GR"/>
        </w:rPr>
        <w:t xml:space="preserve"> 28 </w:t>
      </w:r>
      <w:r w:rsidR="00F5016E">
        <w:rPr>
          <w:color w:val="000000"/>
          <w:szCs w:val="22"/>
          <w:lang w:val="en-US"/>
        </w:rPr>
        <w:t>x</w:t>
      </w:r>
      <w:r w:rsidR="00F5016E">
        <w:rPr>
          <w:color w:val="000000"/>
          <w:szCs w:val="22"/>
          <w:lang w:val="el-GR"/>
        </w:rPr>
        <w:t> 1</w:t>
      </w:r>
      <w:r w:rsidR="003F39E4">
        <w:rPr>
          <w:color w:val="000000"/>
          <w:szCs w:val="22"/>
          <w:lang w:val="el-GR"/>
        </w:rPr>
        <w:t xml:space="preserve"> ή 84 </w:t>
      </w:r>
      <w:r w:rsidR="003F39E4">
        <w:rPr>
          <w:color w:val="000000"/>
          <w:szCs w:val="22"/>
          <w:lang w:val="en-US"/>
        </w:rPr>
        <w:t>x</w:t>
      </w:r>
      <w:r w:rsidR="003F39E4">
        <w:rPr>
          <w:color w:val="000000"/>
          <w:szCs w:val="22"/>
          <w:lang w:val="el-GR"/>
        </w:rPr>
        <w:t> 1</w:t>
      </w:r>
      <w:r w:rsidR="00F5016E">
        <w:rPr>
          <w:color w:val="000000"/>
          <w:szCs w:val="22"/>
          <w:lang w:val="el-GR"/>
        </w:rPr>
        <w:t xml:space="preserve"> δισκία και </w:t>
      </w:r>
      <w:r w:rsidR="00EF4C14">
        <w:rPr>
          <w:color w:val="000000"/>
          <w:szCs w:val="22"/>
          <w:lang w:val="el-GR"/>
        </w:rPr>
        <w:t xml:space="preserve">πολυσυσκευασίες </w:t>
      </w:r>
      <w:r w:rsidR="00EF4C14" w:rsidRPr="00E51455">
        <w:rPr>
          <w:color w:val="000000"/>
          <w:szCs w:val="22"/>
          <w:lang w:val="el-GR"/>
        </w:rPr>
        <w:t>που περιέχουν 84</w:t>
      </w:r>
      <w:r w:rsidR="00EF4C14">
        <w:rPr>
          <w:color w:val="000000"/>
          <w:szCs w:val="22"/>
          <w:lang w:val="el-GR"/>
        </w:rPr>
        <w:t> </w:t>
      </w:r>
      <w:r w:rsidR="00EF4C14">
        <w:rPr>
          <w:color w:val="000000"/>
          <w:szCs w:val="22"/>
          <w:lang w:val="en-US"/>
        </w:rPr>
        <w:t>x</w:t>
      </w:r>
      <w:r w:rsidR="00EF4C14">
        <w:rPr>
          <w:color w:val="000000"/>
          <w:szCs w:val="22"/>
          <w:lang w:val="el-GR"/>
        </w:rPr>
        <w:t> 1</w:t>
      </w:r>
      <w:r w:rsidR="00EF4C14" w:rsidRPr="00E51455">
        <w:rPr>
          <w:color w:val="000000"/>
          <w:szCs w:val="22"/>
          <w:lang w:val="el-GR"/>
        </w:rPr>
        <w:t xml:space="preserve"> (3 συσκευασίες των 28</w:t>
      </w:r>
      <w:r w:rsidR="00EF4C14">
        <w:rPr>
          <w:color w:val="000000"/>
          <w:szCs w:val="22"/>
          <w:lang w:val="el-GR"/>
        </w:rPr>
        <w:t> </w:t>
      </w:r>
      <w:r w:rsidR="00EF4C14">
        <w:rPr>
          <w:color w:val="000000"/>
          <w:szCs w:val="22"/>
          <w:lang w:val="en-US"/>
        </w:rPr>
        <w:t>x</w:t>
      </w:r>
      <w:r w:rsidR="00EF4C14">
        <w:rPr>
          <w:color w:val="000000"/>
          <w:szCs w:val="22"/>
          <w:lang w:val="el-GR"/>
        </w:rPr>
        <w:t> 1</w:t>
      </w:r>
      <w:r w:rsidR="00EF4C14" w:rsidRPr="00E51455">
        <w:rPr>
          <w:color w:val="000000"/>
          <w:szCs w:val="22"/>
          <w:lang w:val="el-GR"/>
        </w:rPr>
        <w:t>) δισκία</w:t>
      </w:r>
      <w:r w:rsidRPr="00E51455">
        <w:rPr>
          <w:color w:val="000000"/>
          <w:szCs w:val="22"/>
          <w:lang w:val="el-GR"/>
        </w:rPr>
        <w:t>.</w:t>
      </w:r>
    </w:p>
    <w:p w14:paraId="59F2EAC9" w14:textId="77777777" w:rsidR="00B546D0" w:rsidRDefault="00B546D0" w:rsidP="003B4EE5">
      <w:pPr>
        <w:tabs>
          <w:tab w:val="clear" w:pos="567"/>
        </w:tabs>
        <w:spacing w:line="240" w:lineRule="auto"/>
        <w:rPr>
          <w:noProof/>
          <w:color w:val="000000"/>
          <w:szCs w:val="22"/>
          <w:lang w:val="el-GR"/>
        </w:rPr>
      </w:pPr>
    </w:p>
    <w:p w14:paraId="50E4E6E4" w14:textId="41C40899" w:rsidR="00EF4C14" w:rsidRPr="00EF4C14" w:rsidRDefault="003F39E4" w:rsidP="003B4EE5">
      <w:pPr>
        <w:tabs>
          <w:tab w:val="clear" w:pos="567"/>
        </w:tabs>
        <w:spacing w:line="240" w:lineRule="auto"/>
        <w:rPr>
          <w:noProof/>
          <w:color w:val="000000"/>
          <w:szCs w:val="22"/>
          <w:lang w:val="el-GR"/>
        </w:rPr>
      </w:pPr>
      <w:r>
        <w:rPr>
          <w:noProof/>
          <w:color w:val="000000"/>
          <w:szCs w:val="22"/>
          <w:lang w:val="el-GR"/>
        </w:rPr>
        <w:t>Συσκευασία των 84 δισκίων ή των 84 </w:t>
      </w:r>
      <w:r>
        <w:rPr>
          <w:noProof/>
          <w:color w:val="000000"/>
          <w:szCs w:val="22"/>
          <w:lang w:val="en-US"/>
        </w:rPr>
        <w:t>x</w:t>
      </w:r>
      <w:r>
        <w:rPr>
          <w:noProof/>
          <w:color w:val="000000"/>
          <w:szCs w:val="22"/>
          <w:lang w:val="el-GR"/>
        </w:rPr>
        <w:t> 1 δισκίων και</w:t>
      </w:r>
      <w:r w:rsidR="00EF4C14">
        <w:rPr>
          <w:noProof/>
          <w:color w:val="000000"/>
          <w:szCs w:val="22"/>
          <w:lang w:val="el-GR"/>
        </w:rPr>
        <w:t xml:space="preserve"> πολυσυσκευασίες που περιέχουν </w:t>
      </w:r>
      <w:r w:rsidR="00EF4C14" w:rsidRPr="00E51455">
        <w:rPr>
          <w:color w:val="000000"/>
          <w:szCs w:val="22"/>
          <w:lang w:val="el-GR"/>
        </w:rPr>
        <w:t>84 (3 συσκευασίες των 28)</w:t>
      </w:r>
      <w:r w:rsidR="00EF4C14">
        <w:rPr>
          <w:color w:val="000000"/>
          <w:szCs w:val="22"/>
          <w:lang w:val="el-GR"/>
        </w:rPr>
        <w:t xml:space="preserve"> και </w:t>
      </w:r>
      <w:r w:rsidR="00EF4C14" w:rsidRPr="00E51455">
        <w:rPr>
          <w:color w:val="000000"/>
          <w:szCs w:val="22"/>
          <w:lang w:val="el-GR"/>
        </w:rPr>
        <w:t>84</w:t>
      </w:r>
      <w:r w:rsidR="00EF4C14">
        <w:rPr>
          <w:color w:val="000000"/>
          <w:szCs w:val="22"/>
          <w:lang w:val="el-GR"/>
        </w:rPr>
        <w:t> </w:t>
      </w:r>
      <w:r w:rsidR="00EF4C14">
        <w:rPr>
          <w:color w:val="000000"/>
          <w:szCs w:val="22"/>
          <w:lang w:val="en-US"/>
        </w:rPr>
        <w:t>x</w:t>
      </w:r>
      <w:r w:rsidR="00EF4C14">
        <w:rPr>
          <w:color w:val="000000"/>
          <w:szCs w:val="22"/>
          <w:lang w:val="el-GR"/>
        </w:rPr>
        <w:t> 1</w:t>
      </w:r>
      <w:r w:rsidR="00EF4C14" w:rsidRPr="00E51455">
        <w:rPr>
          <w:color w:val="000000"/>
          <w:szCs w:val="22"/>
          <w:lang w:val="el-GR"/>
        </w:rPr>
        <w:t xml:space="preserve"> (3 συσκευασίες των 28</w:t>
      </w:r>
      <w:r w:rsidR="00EF4C14">
        <w:rPr>
          <w:color w:val="000000"/>
          <w:szCs w:val="22"/>
          <w:lang w:val="el-GR"/>
        </w:rPr>
        <w:t> </w:t>
      </w:r>
      <w:r w:rsidR="00EF4C14">
        <w:rPr>
          <w:color w:val="000000"/>
          <w:szCs w:val="22"/>
          <w:lang w:val="en-US"/>
        </w:rPr>
        <w:t>x</w:t>
      </w:r>
      <w:r w:rsidR="00EF4C14">
        <w:rPr>
          <w:color w:val="000000"/>
          <w:szCs w:val="22"/>
          <w:lang w:val="el-GR"/>
        </w:rPr>
        <w:t> 1</w:t>
      </w:r>
      <w:r w:rsidR="00EF4C14" w:rsidRPr="00E51455">
        <w:rPr>
          <w:color w:val="000000"/>
          <w:szCs w:val="22"/>
          <w:lang w:val="el-GR"/>
        </w:rPr>
        <w:t>) δισκία</w:t>
      </w:r>
      <w:r w:rsidR="00EF4C14">
        <w:rPr>
          <w:color w:val="000000"/>
          <w:szCs w:val="22"/>
          <w:lang w:val="el-GR"/>
        </w:rPr>
        <w:t xml:space="preserve"> δεν διατίθενται για την περιεκτικότητα των 12,5 </w:t>
      </w:r>
      <w:r w:rsidR="00EF4C14">
        <w:rPr>
          <w:color w:val="000000"/>
          <w:szCs w:val="22"/>
          <w:lang w:val="en-US"/>
        </w:rPr>
        <w:t>mg</w:t>
      </w:r>
      <w:r w:rsidR="00EF4C14" w:rsidRPr="00EF4C14">
        <w:rPr>
          <w:color w:val="000000"/>
          <w:szCs w:val="22"/>
          <w:lang w:val="el-GR"/>
        </w:rPr>
        <w:t>.</w:t>
      </w:r>
    </w:p>
    <w:p w14:paraId="3E72B1A8" w14:textId="77777777" w:rsidR="00EF4C14" w:rsidRPr="00E51455" w:rsidRDefault="00EF4C14" w:rsidP="003B4EE5">
      <w:pPr>
        <w:tabs>
          <w:tab w:val="clear" w:pos="567"/>
        </w:tabs>
        <w:spacing w:line="240" w:lineRule="auto"/>
        <w:rPr>
          <w:noProof/>
          <w:color w:val="000000"/>
          <w:szCs w:val="22"/>
          <w:lang w:val="el-GR"/>
        </w:rPr>
      </w:pPr>
    </w:p>
    <w:p w14:paraId="59F2EACA" w14:textId="77777777" w:rsidR="00326AE6" w:rsidRPr="00E51455" w:rsidRDefault="00326AE6" w:rsidP="003B4EE5">
      <w:pPr>
        <w:tabs>
          <w:tab w:val="clear" w:pos="567"/>
        </w:tabs>
        <w:spacing w:line="240" w:lineRule="auto"/>
        <w:rPr>
          <w:noProof/>
          <w:color w:val="000000"/>
          <w:szCs w:val="22"/>
          <w:lang w:val="el-GR"/>
        </w:rPr>
      </w:pPr>
      <w:r w:rsidRPr="00E51455">
        <w:rPr>
          <w:color w:val="000000"/>
          <w:szCs w:val="22"/>
          <w:lang w:val="el-GR"/>
        </w:rPr>
        <w:lastRenderedPageBreak/>
        <w:t>Μπορεί να μην διατίθενται όλες οι συσκευασίες στη χώρα σας.</w:t>
      </w:r>
    </w:p>
    <w:p w14:paraId="59F2EACB" w14:textId="77777777" w:rsidR="00A85804" w:rsidRPr="00E51455" w:rsidRDefault="00A85804" w:rsidP="003B4EE5">
      <w:pPr>
        <w:numPr>
          <w:ilvl w:val="12"/>
          <w:numId w:val="0"/>
        </w:numPr>
        <w:tabs>
          <w:tab w:val="clear" w:pos="567"/>
        </w:tabs>
        <w:spacing w:line="240" w:lineRule="auto"/>
        <w:ind w:right="-2"/>
        <w:rPr>
          <w:noProof/>
          <w:color w:val="000000"/>
          <w:szCs w:val="22"/>
          <w:lang w:val="el-GR"/>
        </w:rPr>
      </w:pPr>
    </w:p>
    <w:p w14:paraId="59F2EACC" w14:textId="77777777" w:rsidR="00326AE6" w:rsidRPr="00E51455" w:rsidRDefault="00326AE6" w:rsidP="003B4EE5">
      <w:pPr>
        <w:keepNext/>
        <w:tabs>
          <w:tab w:val="clear" w:pos="567"/>
        </w:tabs>
        <w:spacing w:line="240" w:lineRule="auto"/>
        <w:ind w:left="567" w:hanging="567"/>
        <w:rPr>
          <w:noProof/>
          <w:color w:val="000000"/>
          <w:szCs w:val="22"/>
          <w:lang w:val="el-GR"/>
        </w:rPr>
      </w:pPr>
      <w:r w:rsidRPr="00E51455">
        <w:rPr>
          <w:b/>
          <w:color w:val="000000"/>
          <w:szCs w:val="22"/>
          <w:lang w:val="el-GR"/>
        </w:rPr>
        <w:t>Κ</w:t>
      </w:r>
      <w:r w:rsidR="00ED6D86" w:rsidRPr="00E51455">
        <w:rPr>
          <w:b/>
          <w:color w:val="000000"/>
          <w:szCs w:val="22"/>
          <w:lang w:val="el-GR"/>
        </w:rPr>
        <w:t xml:space="preserve">άτοχος </w:t>
      </w:r>
      <w:r w:rsidR="008E6885" w:rsidRPr="00E51455">
        <w:rPr>
          <w:b/>
          <w:color w:val="000000"/>
          <w:szCs w:val="22"/>
          <w:lang w:val="el-GR"/>
        </w:rPr>
        <w:t>Ά</w:t>
      </w:r>
      <w:r w:rsidR="00ED6D86" w:rsidRPr="00E51455">
        <w:rPr>
          <w:b/>
          <w:color w:val="000000"/>
          <w:szCs w:val="22"/>
          <w:lang w:val="el-GR"/>
        </w:rPr>
        <w:t xml:space="preserve">δειας </w:t>
      </w:r>
      <w:r w:rsidR="008E6885" w:rsidRPr="00E51455">
        <w:rPr>
          <w:b/>
          <w:color w:val="000000"/>
          <w:szCs w:val="22"/>
          <w:lang w:val="el-GR"/>
        </w:rPr>
        <w:t>Κ</w:t>
      </w:r>
      <w:r w:rsidR="00ED6D86" w:rsidRPr="00E51455">
        <w:rPr>
          <w:b/>
          <w:color w:val="000000"/>
          <w:szCs w:val="22"/>
          <w:lang w:val="el-GR"/>
        </w:rPr>
        <w:t>υκλοφορίας</w:t>
      </w:r>
    </w:p>
    <w:p w14:paraId="704EF280" w14:textId="77777777" w:rsidR="00EF4C14" w:rsidRPr="00A45C84" w:rsidRDefault="00EF4C14" w:rsidP="00EF4C14">
      <w:pPr>
        <w:spacing w:line="240" w:lineRule="auto"/>
        <w:rPr>
          <w:szCs w:val="22"/>
          <w:lang w:val="el-GR"/>
        </w:rPr>
      </w:pPr>
      <w:r w:rsidRPr="00BC4921">
        <w:rPr>
          <w:szCs w:val="22"/>
        </w:rPr>
        <w:t>Accord</w:t>
      </w:r>
      <w:r w:rsidRPr="00A45C84">
        <w:rPr>
          <w:szCs w:val="22"/>
          <w:lang w:val="el-GR"/>
        </w:rPr>
        <w:t xml:space="preserve"> </w:t>
      </w:r>
      <w:r w:rsidRPr="00BC4921">
        <w:rPr>
          <w:szCs w:val="22"/>
        </w:rPr>
        <w:t>Healthcare</w:t>
      </w:r>
      <w:r w:rsidRPr="00A45C84">
        <w:rPr>
          <w:szCs w:val="22"/>
          <w:lang w:val="el-GR"/>
        </w:rPr>
        <w:t xml:space="preserve"> </w:t>
      </w:r>
      <w:r w:rsidRPr="00BC4921">
        <w:rPr>
          <w:szCs w:val="22"/>
        </w:rPr>
        <w:t>S</w:t>
      </w:r>
      <w:r w:rsidRPr="00A45C84">
        <w:rPr>
          <w:szCs w:val="22"/>
          <w:lang w:val="el-GR"/>
        </w:rPr>
        <w:t>.</w:t>
      </w:r>
      <w:r w:rsidRPr="00BC4921">
        <w:rPr>
          <w:szCs w:val="22"/>
        </w:rPr>
        <w:t>L</w:t>
      </w:r>
      <w:r w:rsidRPr="00A45C84">
        <w:rPr>
          <w:szCs w:val="22"/>
          <w:lang w:val="el-GR"/>
        </w:rPr>
        <w:t>.</w:t>
      </w:r>
      <w:r w:rsidRPr="00BC4921">
        <w:rPr>
          <w:szCs w:val="22"/>
        </w:rPr>
        <w:t>U</w:t>
      </w:r>
      <w:r w:rsidRPr="00A45C84">
        <w:rPr>
          <w:szCs w:val="22"/>
          <w:lang w:val="el-GR"/>
        </w:rPr>
        <w:t>.</w:t>
      </w:r>
    </w:p>
    <w:p w14:paraId="1FBA0A65" w14:textId="77777777" w:rsidR="00EF4C14" w:rsidRPr="001C66A1" w:rsidRDefault="00EF4C14" w:rsidP="00EF4C14">
      <w:pPr>
        <w:spacing w:line="240" w:lineRule="auto"/>
        <w:rPr>
          <w:szCs w:val="22"/>
          <w:lang w:val="pt-PT"/>
        </w:rPr>
      </w:pPr>
      <w:r w:rsidRPr="001C66A1">
        <w:rPr>
          <w:szCs w:val="22"/>
          <w:lang w:val="pt-PT"/>
        </w:rPr>
        <w:t>World Trade Center, Moll de Barcelona, s/n,</w:t>
      </w:r>
    </w:p>
    <w:p w14:paraId="3F2D7BC4" w14:textId="77777777" w:rsidR="00EF4C14" w:rsidRPr="001C66A1" w:rsidRDefault="00EF4C14" w:rsidP="00EF4C14">
      <w:pPr>
        <w:spacing w:line="240" w:lineRule="auto"/>
        <w:rPr>
          <w:szCs w:val="22"/>
          <w:lang w:val="pt-PT"/>
        </w:rPr>
      </w:pPr>
      <w:r w:rsidRPr="001C66A1">
        <w:rPr>
          <w:szCs w:val="22"/>
          <w:lang w:val="pt-PT"/>
        </w:rPr>
        <w:t>Edifici Est, 6</w:t>
      </w:r>
      <w:r w:rsidRPr="001C66A1">
        <w:rPr>
          <w:szCs w:val="22"/>
          <w:vertAlign w:val="superscript"/>
          <w:lang w:val="pt-PT"/>
        </w:rPr>
        <w:t>a</w:t>
      </w:r>
      <w:r w:rsidRPr="001C66A1">
        <w:rPr>
          <w:szCs w:val="22"/>
          <w:lang w:val="pt-PT"/>
        </w:rPr>
        <w:t xml:space="preserve"> Planta,</w:t>
      </w:r>
    </w:p>
    <w:p w14:paraId="4EF1D516" w14:textId="77777777" w:rsidR="00EF4C14" w:rsidRPr="001C66A1" w:rsidRDefault="00EF4C14" w:rsidP="00EF4C14">
      <w:pPr>
        <w:spacing w:line="240" w:lineRule="auto"/>
        <w:rPr>
          <w:szCs w:val="22"/>
          <w:lang w:val="pt-PT"/>
        </w:rPr>
      </w:pPr>
      <w:r w:rsidRPr="001C66A1">
        <w:rPr>
          <w:szCs w:val="22"/>
          <w:lang w:val="pt-PT"/>
        </w:rPr>
        <w:t>08039 Barcelona,</w:t>
      </w:r>
    </w:p>
    <w:p w14:paraId="2E888064" w14:textId="0CF69C89" w:rsidR="00EF4C14" w:rsidRPr="00A45C84" w:rsidRDefault="00EF4C14" w:rsidP="00EF4C14">
      <w:pPr>
        <w:spacing w:line="240" w:lineRule="auto"/>
        <w:rPr>
          <w:szCs w:val="22"/>
          <w:lang w:val="pt-PT"/>
        </w:rPr>
      </w:pPr>
      <w:r>
        <w:rPr>
          <w:szCs w:val="22"/>
          <w:lang w:val="el-GR"/>
        </w:rPr>
        <w:t>Ισπανία</w:t>
      </w:r>
    </w:p>
    <w:p w14:paraId="5BA04BEE" w14:textId="77777777" w:rsidR="00EF4C14" w:rsidRPr="00A45C84" w:rsidRDefault="00EF4C14" w:rsidP="00EF4C14">
      <w:pPr>
        <w:numPr>
          <w:ilvl w:val="12"/>
          <w:numId w:val="0"/>
        </w:numPr>
        <w:tabs>
          <w:tab w:val="clear" w:pos="567"/>
        </w:tabs>
        <w:spacing w:line="240" w:lineRule="auto"/>
        <w:ind w:right="-2"/>
        <w:rPr>
          <w:noProof/>
          <w:color w:val="000000"/>
          <w:szCs w:val="22"/>
          <w:lang w:val="pt-PT"/>
        </w:rPr>
      </w:pPr>
    </w:p>
    <w:p w14:paraId="59F2EAD3" w14:textId="77777777" w:rsidR="00326AE6" w:rsidRPr="00A45C84" w:rsidRDefault="00326AE6" w:rsidP="003B4EE5">
      <w:pPr>
        <w:keepNext/>
        <w:numPr>
          <w:ilvl w:val="12"/>
          <w:numId w:val="0"/>
        </w:numPr>
        <w:spacing w:line="240" w:lineRule="auto"/>
        <w:rPr>
          <w:color w:val="000000"/>
          <w:szCs w:val="22"/>
          <w:lang w:val="pt-PT"/>
        </w:rPr>
      </w:pPr>
      <w:r w:rsidRPr="00E51455">
        <w:rPr>
          <w:b/>
          <w:color w:val="000000"/>
          <w:szCs w:val="22"/>
          <w:lang w:val="el-GR"/>
        </w:rPr>
        <w:t>Παρα</w:t>
      </w:r>
      <w:r w:rsidR="008E6885" w:rsidRPr="00E51455">
        <w:rPr>
          <w:b/>
          <w:color w:val="000000"/>
          <w:szCs w:val="22"/>
          <w:lang w:val="el-GR"/>
        </w:rPr>
        <w:t>σκευαστής</w:t>
      </w:r>
    </w:p>
    <w:p w14:paraId="5FC3CA2E" w14:textId="77777777" w:rsidR="00EF4C14" w:rsidRPr="00A45C84" w:rsidRDefault="00EF4C14" w:rsidP="00EF4C14">
      <w:pPr>
        <w:widowControl w:val="0"/>
        <w:autoSpaceDE w:val="0"/>
        <w:autoSpaceDN w:val="0"/>
        <w:adjustRightInd w:val="0"/>
        <w:spacing w:line="240" w:lineRule="auto"/>
        <w:contextualSpacing/>
        <w:rPr>
          <w:lang w:val="pt-PT"/>
        </w:rPr>
      </w:pPr>
      <w:r w:rsidRPr="00A45C84">
        <w:rPr>
          <w:lang w:val="pt-PT"/>
        </w:rPr>
        <w:t>Accord Healthcare Polska Sp. z.o.o.</w:t>
      </w:r>
    </w:p>
    <w:p w14:paraId="75301FB9" w14:textId="77777777" w:rsidR="00EF4C14" w:rsidRPr="00A45C84" w:rsidRDefault="00EF4C14" w:rsidP="00EF4C14">
      <w:pPr>
        <w:widowControl w:val="0"/>
        <w:autoSpaceDE w:val="0"/>
        <w:autoSpaceDN w:val="0"/>
        <w:adjustRightInd w:val="0"/>
        <w:spacing w:line="240" w:lineRule="auto"/>
        <w:contextualSpacing/>
        <w:rPr>
          <w:lang w:val="pt-PT"/>
        </w:rPr>
      </w:pPr>
      <w:r w:rsidRPr="00A45C84">
        <w:rPr>
          <w:lang w:val="pt-PT"/>
        </w:rPr>
        <w:t>ul.Lutomierska 50,</w:t>
      </w:r>
    </w:p>
    <w:p w14:paraId="523DF451" w14:textId="3638E90D" w:rsidR="00EF4C14" w:rsidRPr="00A45C84" w:rsidRDefault="00EF4C14" w:rsidP="00EF4C14">
      <w:pPr>
        <w:widowControl w:val="0"/>
        <w:autoSpaceDE w:val="0"/>
        <w:autoSpaceDN w:val="0"/>
        <w:adjustRightInd w:val="0"/>
        <w:spacing w:line="240" w:lineRule="auto"/>
        <w:contextualSpacing/>
        <w:rPr>
          <w:lang w:val="pt-PT"/>
        </w:rPr>
      </w:pPr>
      <w:r w:rsidRPr="00A45C84">
        <w:rPr>
          <w:lang w:val="pt-PT"/>
        </w:rPr>
        <w:t xml:space="preserve">95-200, Pabianice, </w:t>
      </w:r>
      <w:r>
        <w:rPr>
          <w:lang w:val="el-GR"/>
        </w:rPr>
        <w:t>Πολωνία</w:t>
      </w:r>
    </w:p>
    <w:p w14:paraId="2DD2A7DC" w14:textId="77777777" w:rsidR="00EF4C14" w:rsidRPr="00A45C84" w:rsidRDefault="00EF4C14" w:rsidP="00EF4C14">
      <w:pPr>
        <w:widowControl w:val="0"/>
        <w:autoSpaceDE w:val="0"/>
        <w:autoSpaceDN w:val="0"/>
        <w:adjustRightInd w:val="0"/>
        <w:spacing w:line="240" w:lineRule="auto"/>
        <w:contextualSpacing/>
        <w:rPr>
          <w:lang w:val="pt-PT"/>
        </w:rPr>
      </w:pPr>
    </w:p>
    <w:p w14:paraId="057E7400" w14:textId="77777777" w:rsidR="00EF4C14" w:rsidRPr="00A45C84" w:rsidRDefault="00EF4C14" w:rsidP="00EF4C14">
      <w:pPr>
        <w:widowControl w:val="0"/>
        <w:autoSpaceDE w:val="0"/>
        <w:autoSpaceDN w:val="0"/>
        <w:adjustRightInd w:val="0"/>
        <w:spacing w:line="240" w:lineRule="auto"/>
        <w:contextualSpacing/>
        <w:rPr>
          <w:highlight w:val="lightGray"/>
          <w:lang w:val="pt-PT"/>
        </w:rPr>
      </w:pPr>
      <w:r w:rsidRPr="00A45C84">
        <w:rPr>
          <w:highlight w:val="lightGray"/>
          <w:lang w:val="pt-PT"/>
        </w:rPr>
        <w:t>Synthon Hispania S.L.</w:t>
      </w:r>
    </w:p>
    <w:p w14:paraId="5F34C5A4" w14:textId="77777777" w:rsidR="00EF4C14" w:rsidRPr="00A45C84" w:rsidRDefault="00EF4C14" w:rsidP="00EF4C14">
      <w:pPr>
        <w:widowControl w:val="0"/>
        <w:autoSpaceDE w:val="0"/>
        <w:autoSpaceDN w:val="0"/>
        <w:adjustRightInd w:val="0"/>
        <w:spacing w:line="240" w:lineRule="auto"/>
        <w:contextualSpacing/>
        <w:rPr>
          <w:highlight w:val="lightGray"/>
          <w:lang w:val="pt-PT"/>
        </w:rPr>
      </w:pPr>
      <w:r w:rsidRPr="00A45C84">
        <w:rPr>
          <w:highlight w:val="lightGray"/>
          <w:lang w:val="pt-PT"/>
        </w:rPr>
        <w:t>Castello, 1</w:t>
      </w:r>
    </w:p>
    <w:p w14:paraId="068F13C7" w14:textId="77777777" w:rsidR="00EF4C14" w:rsidRPr="00A45C84" w:rsidRDefault="00EF4C14" w:rsidP="00EF4C14">
      <w:pPr>
        <w:widowControl w:val="0"/>
        <w:autoSpaceDE w:val="0"/>
        <w:autoSpaceDN w:val="0"/>
        <w:adjustRightInd w:val="0"/>
        <w:spacing w:line="240" w:lineRule="auto"/>
        <w:contextualSpacing/>
        <w:rPr>
          <w:highlight w:val="lightGray"/>
          <w:lang w:val="pt-PT"/>
        </w:rPr>
      </w:pPr>
      <w:r w:rsidRPr="00A45C84">
        <w:rPr>
          <w:highlight w:val="lightGray"/>
          <w:lang w:val="pt-PT"/>
        </w:rPr>
        <w:t>Poligono Las Salinas</w:t>
      </w:r>
    </w:p>
    <w:p w14:paraId="39F65BB0" w14:textId="337D3E07" w:rsidR="00EF4C14" w:rsidRPr="00A45C84" w:rsidRDefault="00EF4C14" w:rsidP="00EF4C14">
      <w:pPr>
        <w:widowControl w:val="0"/>
        <w:autoSpaceDE w:val="0"/>
        <w:autoSpaceDN w:val="0"/>
        <w:adjustRightInd w:val="0"/>
        <w:spacing w:line="240" w:lineRule="auto"/>
        <w:contextualSpacing/>
        <w:rPr>
          <w:highlight w:val="lightGray"/>
          <w:lang w:val="pt-PT"/>
        </w:rPr>
      </w:pPr>
      <w:r w:rsidRPr="00A45C84">
        <w:rPr>
          <w:highlight w:val="lightGray"/>
          <w:lang w:val="pt-PT"/>
        </w:rPr>
        <w:t xml:space="preserve">08830 Sant Boi de Llobregat, </w:t>
      </w:r>
      <w:r>
        <w:rPr>
          <w:highlight w:val="lightGray"/>
          <w:lang w:val="el-GR"/>
        </w:rPr>
        <w:t>Ισπανία</w:t>
      </w:r>
    </w:p>
    <w:p w14:paraId="3B2830BA" w14:textId="77777777" w:rsidR="00EF4C14" w:rsidRPr="00A45C84" w:rsidRDefault="00EF4C14" w:rsidP="00EF4C14">
      <w:pPr>
        <w:widowControl w:val="0"/>
        <w:autoSpaceDE w:val="0"/>
        <w:autoSpaceDN w:val="0"/>
        <w:adjustRightInd w:val="0"/>
        <w:spacing w:line="240" w:lineRule="auto"/>
        <w:contextualSpacing/>
        <w:rPr>
          <w:highlight w:val="lightGray"/>
          <w:lang w:val="pt-PT"/>
        </w:rPr>
      </w:pPr>
    </w:p>
    <w:p w14:paraId="0FE2157B" w14:textId="77777777" w:rsidR="00EF4C14" w:rsidRPr="00A45C84" w:rsidRDefault="00EF4C14" w:rsidP="00EF4C14">
      <w:pPr>
        <w:widowControl w:val="0"/>
        <w:autoSpaceDE w:val="0"/>
        <w:autoSpaceDN w:val="0"/>
        <w:adjustRightInd w:val="0"/>
        <w:spacing w:line="240" w:lineRule="auto"/>
        <w:contextualSpacing/>
        <w:rPr>
          <w:highlight w:val="lightGray"/>
          <w:lang w:val="pt-PT"/>
        </w:rPr>
      </w:pPr>
      <w:r w:rsidRPr="00A45C84">
        <w:rPr>
          <w:highlight w:val="lightGray"/>
          <w:lang w:val="pt-PT"/>
        </w:rPr>
        <w:t>Synthon B.V.</w:t>
      </w:r>
    </w:p>
    <w:p w14:paraId="6F5ED537" w14:textId="77777777" w:rsidR="00EF4C14" w:rsidRPr="00A45C84" w:rsidRDefault="00EF4C14" w:rsidP="00EF4C14">
      <w:pPr>
        <w:widowControl w:val="0"/>
        <w:autoSpaceDE w:val="0"/>
        <w:autoSpaceDN w:val="0"/>
        <w:adjustRightInd w:val="0"/>
        <w:spacing w:line="240" w:lineRule="auto"/>
        <w:contextualSpacing/>
        <w:rPr>
          <w:highlight w:val="lightGray"/>
          <w:lang w:val="pt-PT"/>
        </w:rPr>
      </w:pPr>
      <w:r w:rsidRPr="00A45C84">
        <w:rPr>
          <w:highlight w:val="lightGray"/>
          <w:lang w:val="pt-PT"/>
        </w:rPr>
        <w:t>Microweg 22</w:t>
      </w:r>
    </w:p>
    <w:p w14:paraId="24268E67" w14:textId="7698679F" w:rsidR="00EF4C14" w:rsidRDefault="00EF4C14" w:rsidP="00EF4C14">
      <w:pPr>
        <w:widowControl w:val="0"/>
        <w:spacing w:line="240" w:lineRule="auto"/>
        <w:rPr>
          <w:ins w:id="36" w:author="Keyur Gajera" w:date="2025-05-14T21:07:00Z"/>
          <w:lang w:val="el-GR"/>
        </w:rPr>
      </w:pPr>
      <w:r w:rsidRPr="00A45C84">
        <w:rPr>
          <w:highlight w:val="lightGray"/>
          <w:lang w:val="pt-PT"/>
        </w:rPr>
        <w:t>6545 CM Nijmegen</w:t>
      </w:r>
      <w:r w:rsidRPr="001A3C4E">
        <w:rPr>
          <w:highlight w:val="lightGray"/>
          <w:lang w:val="pt-PT"/>
        </w:rPr>
        <w:t xml:space="preserve">, </w:t>
      </w:r>
      <w:r w:rsidR="001C66A1" w:rsidRPr="001A3C4E">
        <w:rPr>
          <w:highlight w:val="lightGray"/>
          <w:lang w:val="el-GR"/>
        </w:rPr>
        <w:t>Ολλανδία</w:t>
      </w:r>
    </w:p>
    <w:p w14:paraId="4FCC434F" w14:textId="5B9B71D6" w:rsidR="007A7726" w:rsidRDefault="007A7726" w:rsidP="00EF4C14">
      <w:pPr>
        <w:widowControl w:val="0"/>
        <w:spacing w:line="240" w:lineRule="auto"/>
        <w:rPr>
          <w:ins w:id="37" w:author="Keyur Gajera" w:date="2025-05-14T21:07:00Z"/>
          <w:lang w:val="el-GR"/>
        </w:rPr>
      </w:pPr>
    </w:p>
    <w:p w14:paraId="799A3106" w14:textId="77777777" w:rsidR="007A7726" w:rsidRPr="007A7726" w:rsidRDefault="007A7726" w:rsidP="007A7726">
      <w:pPr>
        <w:rPr>
          <w:ins w:id="38" w:author="Keyur Gajera" w:date="2025-05-14T21:07:00Z"/>
          <w:color w:val="000000"/>
          <w:szCs w:val="22"/>
          <w:highlight w:val="lightGray"/>
          <w:lang w:eastAsia="el-GR"/>
          <w:rPrChange w:id="39" w:author="Keyur Gajera" w:date="2025-05-14T21:07:00Z">
            <w:rPr>
              <w:ins w:id="40" w:author="Keyur Gajera" w:date="2025-05-14T21:07:00Z"/>
              <w:color w:val="000000"/>
              <w:szCs w:val="22"/>
              <w:lang w:eastAsia="el-GR"/>
            </w:rPr>
          </w:rPrChange>
        </w:rPr>
      </w:pPr>
      <w:ins w:id="41" w:author="Keyur Gajera" w:date="2025-05-14T21:07:00Z">
        <w:r w:rsidRPr="007A7726">
          <w:rPr>
            <w:color w:val="000000"/>
            <w:szCs w:val="22"/>
            <w:highlight w:val="lightGray"/>
            <w:rPrChange w:id="42" w:author="Keyur Gajera" w:date="2025-05-14T21:07:00Z">
              <w:rPr>
                <w:color w:val="000000"/>
                <w:szCs w:val="22"/>
              </w:rPr>
            </w:rPrChange>
          </w:rPr>
          <w:t>Accord Healthcare Single Member S.A.</w:t>
        </w:r>
      </w:ins>
    </w:p>
    <w:p w14:paraId="2B57AD17" w14:textId="77777777" w:rsidR="007A7726" w:rsidRPr="007A7726" w:rsidRDefault="007A7726" w:rsidP="007A7726">
      <w:pPr>
        <w:rPr>
          <w:ins w:id="43" w:author="Keyur Gajera" w:date="2025-05-14T21:07:00Z"/>
          <w:color w:val="000000"/>
          <w:szCs w:val="22"/>
          <w:highlight w:val="lightGray"/>
          <w:rPrChange w:id="44" w:author="Keyur Gajera" w:date="2025-05-14T21:07:00Z">
            <w:rPr>
              <w:ins w:id="45" w:author="Keyur Gajera" w:date="2025-05-14T21:07:00Z"/>
              <w:color w:val="000000"/>
              <w:szCs w:val="22"/>
            </w:rPr>
          </w:rPrChange>
        </w:rPr>
      </w:pPr>
      <w:ins w:id="46" w:author="Keyur Gajera" w:date="2025-05-14T21:07:00Z">
        <w:r w:rsidRPr="007A7726">
          <w:rPr>
            <w:color w:val="000000"/>
            <w:szCs w:val="22"/>
            <w:highlight w:val="lightGray"/>
            <w:rPrChange w:id="47" w:author="Keyur Gajera" w:date="2025-05-14T21:07:00Z">
              <w:rPr>
                <w:color w:val="000000"/>
                <w:szCs w:val="22"/>
              </w:rPr>
            </w:rPrChange>
          </w:rPr>
          <w:t>64</w:t>
        </w:r>
        <w:r w:rsidRPr="007A7726">
          <w:rPr>
            <w:color w:val="000000"/>
            <w:szCs w:val="22"/>
            <w:highlight w:val="lightGray"/>
            <w:vertAlign w:val="superscript"/>
            <w:rPrChange w:id="48" w:author="Keyur Gajera" w:date="2025-05-14T21:07:00Z">
              <w:rPr>
                <w:color w:val="000000"/>
                <w:szCs w:val="22"/>
                <w:vertAlign w:val="superscript"/>
              </w:rPr>
            </w:rPrChange>
          </w:rPr>
          <w:t>th</w:t>
        </w:r>
        <w:r w:rsidRPr="007A7726">
          <w:rPr>
            <w:color w:val="000000"/>
            <w:szCs w:val="22"/>
            <w:highlight w:val="lightGray"/>
            <w:rPrChange w:id="49" w:author="Keyur Gajera" w:date="2025-05-14T21:07:00Z">
              <w:rPr>
                <w:color w:val="000000"/>
                <w:szCs w:val="22"/>
              </w:rPr>
            </w:rPrChange>
          </w:rPr>
          <w:t xml:space="preserve"> Km National Road Athens,</w:t>
        </w:r>
      </w:ins>
    </w:p>
    <w:p w14:paraId="756B16A0" w14:textId="2669CB44" w:rsidR="007A7726" w:rsidRPr="007A7726" w:rsidRDefault="007A7726">
      <w:pPr>
        <w:rPr>
          <w:color w:val="000000"/>
          <w:szCs w:val="22"/>
          <w:rPrChange w:id="50" w:author="Keyur Gajera" w:date="2025-05-14T21:07:00Z">
            <w:rPr>
              <w:lang w:val="pt-PT"/>
            </w:rPr>
          </w:rPrChange>
        </w:rPr>
        <w:pPrChange w:id="51" w:author="Keyur Gajera" w:date="2025-05-14T21:07:00Z">
          <w:pPr>
            <w:widowControl w:val="0"/>
            <w:spacing w:line="240" w:lineRule="auto"/>
          </w:pPr>
        </w:pPrChange>
      </w:pPr>
      <w:ins w:id="52" w:author="Keyur Gajera" w:date="2025-05-14T21:07:00Z">
        <w:r w:rsidRPr="007A7726">
          <w:rPr>
            <w:color w:val="000000"/>
            <w:szCs w:val="22"/>
            <w:highlight w:val="lightGray"/>
            <w:rPrChange w:id="53" w:author="Keyur Gajera" w:date="2025-05-14T21:07:00Z">
              <w:rPr>
                <w:color w:val="000000"/>
                <w:szCs w:val="22"/>
              </w:rPr>
            </w:rPrChange>
          </w:rPr>
          <w:t xml:space="preserve">Lamia, </w:t>
        </w:r>
        <w:proofErr w:type="spellStart"/>
        <w:r w:rsidRPr="007A7726">
          <w:rPr>
            <w:color w:val="000000"/>
            <w:szCs w:val="22"/>
            <w:highlight w:val="lightGray"/>
            <w:rPrChange w:id="54" w:author="Keyur Gajera" w:date="2025-05-14T21:07:00Z">
              <w:rPr>
                <w:color w:val="000000"/>
                <w:szCs w:val="22"/>
              </w:rPr>
            </w:rPrChange>
          </w:rPr>
          <w:t>Schimatari</w:t>
        </w:r>
        <w:proofErr w:type="spellEnd"/>
        <w:r w:rsidRPr="007A7726">
          <w:rPr>
            <w:color w:val="000000"/>
            <w:szCs w:val="22"/>
            <w:highlight w:val="lightGray"/>
            <w:rPrChange w:id="55" w:author="Keyur Gajera" w:date="2025-05-14T21:07:00Z">
              <w:rPr>
                <w:color w:val="000000"/>
                <w:szCs w:val="22"/>
              </w:rPr>
            </w:rPrChange>
          </w:rPr>
          <w:t xml:space="preserve">, 32009, </w:t>
        </w:r>
        <w:proofErr w:type="spellStart"/>
        <w:r w:rsidRPr="007A7726">
          <w:rPr>
            <w:color w:val="000000"/>
            <w:szCs w:val="22"/>
            <w:highlight w:val="lightGray"/>
            <w:rPrChange w:id="56" w:author="Keyur Gajera" w:date="2025-05-14T21:07:00Z">
              <w:rPr>
                <w:color w:val="000000"/>
                <w:szCs w:val="22"/>
              </w:rPr>
            </w:rPrChange>
          </w:rPr>
          <w:t>Ελλάδ</w:t>
        </w:r>
        <w:proofErr w:type="spellEnd"/>
        <w:r w:rsidRPr="007A7726">
          <w:rPr>
            <w:color w:val="000000"/>
            <w:szCs w:val="22"/>
            <w:highlight w:val="lightGray"/>
            <w:rPrChange w:id="57" w:author="Keyur Gajera" w:date="2025-05-14T21:07:00Z">
              <w:rPr>
                <w:color w:val="000000"/>
                <w:szCs w:val="22"/>
              </w:rPr>
            </w:rPrChange>
          </w:rPr>
          <w:t>α</w:t>
        </w:r>
      </w:ins>
    </w:p>
    <w:p w14:paraId="0219B4D7" w14:textId="77777777" w:rsidR="00EF4C14" w:rsidRPr="00A45C84" w:rsidRDefault="00EF4C14" w:rsidP="003B4EE5">
      <w:pPr>
        <w:numPr>
          <w:ilvl w:val="12"/>
          <w:numId w:val="0"/>
        </w:numPr>
        <w:tabs>
          <w:tab w:val="clear" w:pos="567"/>
        </w:tabs>
        <w:spacing w:line="240" w:lineRule="auto"/>
        <w:ind w:right="-2"/>
        <w:rPr>
          <w:noProof/>
          <w:color w:val="000000"/>
          <w:szCs w:val="22"/>
          <w:lang w:val="pt-PT"/>
        </w:rPr>
      </w:pPr>
    </w:p>
    <w:p w14:paraId="59F2EAE4" w14:textId="77777777" w:rsidR="00326AE6" w:rsidRPr="00E51455" w:rsidRDefault="00326AE6" w:rsidP="003B4EE5">
      <w:pPr>
        <w:keepNext/>
        <w:numPr>
          <w:ilvl w:val="12"/>
          <w:numId w:val="0"/>
        </w:numPr>
        <w:tabs>
          <w:tab w:val="clear" w:pos="567"/>
        </w:tabs>
        <w:spacing w:line="240" w:lineRule="auto"/>
        <w:ind w:right="-2"/>
        <w:rPr>
          <w:noProof/>
          <w:color w:val="000000"/>
          <w:szCs w:val="22"/>
          <w:lang w:val="el-GR"/>
        </w:rPr>
      </w:pPr>
      <w:r w:rsidRPr="00E51455">
        <w:rPr>
          <w:color w:val="000000"/>
          <w:szCs w:val="22"/>
          <w:lang w:val="el-GR"/>
        </w:rPr>
        <w:t xml:space="preserve">Για οποιαδήποτε πληροφορία σχετικά με το παρόν φαρμακευτικό προϊόν, παρακαλείστε να απευθυνθείτε στον τοπικό αντιπρόσωπο του </w:t>
      </w:r>
      <w:r w:rsidR="008E6885" w:rsidRPr="00E51455">
        <w:rPr>
          <w:color w:val="000000"/>
          <w:szCs w:val="22"/>
          <w:lang w:val="el-GR"/>
        </w:rPr>
        <w:t>Κ</w:t>
      </w:r>
      <w:r w:rsidRPr="00E51455">
        <w:rPr>
          <w:color w:val="000000"/>
          <w:szCs w:val="22"/>
          <w:lang w:val="el-GR"/>
        </w:rPr>
        <w:t xml:space="preserve">ατόχου της </w:t>
      </w:r>
      <w:r w:rsidR="008E6885" w:rsidRPr="00E51455">
        <w:rPr>
          <w:color w:val="000000"/>
          <w:szCs w:val="22"/>
          <w:lang w:val="el-GR"/>
        </w:rPr>
        <w:t>Ά</w:t>
      </w:r>
      <w:r w:rsidRPr="00E51455">
        <w:rPr>
          <w:color w:val="000000"/>
          <w:szCs w:val="22"/>
          <w:lang w:val="el-GR"/>
        </w:rPr>
        <w:t xml:space="preserve">δειας </w:t>
      </w:r>
      <w:r w:rsidR="008E6885" w:rsidRPr="00E51455">
        <w:rPr>
          <w:color w:val="000000"/>
          <w:szCs w:val="22"/>
          <w:lang w:val="el-GR"/>
        </w:rPr>
        <w:t>Κ</w:t>
      </w:r>
      <w:r w:rsidRPr="00E51455">
        <w:rPr>
          <w:color w:val="000000"/>
          <w:szCs w:val="22"/>
          <w:lang w:val="el-GR"/>
        </w:rPr>
        <w:t>υκλοφορίας</w:t>
      </w:r>
      <w:r w:rsidR="00FD72D9" w:rsidRPr="00E51455">
        <w:rPr>
          <w:color w:val="000000"/>
          <w:szCs w:val="22"/>
          <w:lang w:val="el-GR"/>
        </w:rPr>
        <w:t>:</w:t>
      </w:r>
    </w:p>
    <w:p w14:paraId="59F2EAE5" w14:textId="77777777" w:rsidR="00DE5689" w:rsidRDefault="00DE5689" w:rsidP="003B4EE5">
      <w:pPr>
        <w:keepNext/>
        <w:numPr>
          <w:ilvl w:val="12"/>
          <w:numId w:val="0"/>
        </w:numPr>
        <w:spacing w:line="240" w:lineRule="auto"/>
        <w:rPr>
          <w:noProof/>
          <w:szCs w:val="22"/>
          <w:lang w:val="el-GR"/>
        </w:rPr>
      </w:pPr>
    </w:p>
    <w:p w14:paraId="6D8C0F7D" w14:textId="77777777" w:rsidR="00EF4C14" w:rsidRPr="00EB6C38" w:rsidRDefault="00EF4C14" w:rsidP="00EF4C14">
      <w:pPr>
        <w:pStyle w:val="Default"/>
        <w:rPr>
          <w:bCs/>
          <w:sz w:val="22"/>
          <w:szCs w:val="22"/>
          <w:lang w:val="en-GB" w:eastAsia="en-IN"/>
        </w:rPr>
      </w:pPr>
      <w:r w:rsidRPr="00EB6C38">
        <w:rPr>
          <w:bCs/>
          <w:sz w:val="22"/>
          <w:szCs w:val="22"/>
          <w:lang w:val="en-GB"/>
        </w:rPr>
        <w:t>AT / BE / BG / CY / CZ / DE / DK / EE / ES / FI / FR / HR / HU / IE / IS / IT / LT / LV / L</w:t>
      </w:r>
      <w:r>
        <w:rPr>
          <w:bCs/>
          <w:sz w:val="22"/>
          <w:szCs w:val="22"/>
          <w:lang w:val="en-GB"/>
        </w:rPr>
        <w:t>U</w:t>
      </w:r>
      <w:r w:rsidRPr="00EB6C38">
        <w:rPr>
          <w:bCs/>
          <w:sz w:val="22"/>
          <w:szCs w:val="22"/>
          <w:lang w:val="en-GB"/>
        </w:rPr>
        <w:t xml:space="preserve"> / MT / NL / NO / PL / PT / RO / SE / SI / SK</w:t>
      </w:r>
    </w:p>
    <w:p w14:paraId="313B2253" w14:textId="77777777" w:rsidR="00EF4C14" w:rsidRPr="00EB6C38" w:rsidRDefault="00EF4C14" w:rsidP="00EF4C14">
      <w:pPr>
        <w:pStyle w:val="Default"/>
        <w:rPr>
          <w:bCs/>
          <w:sz w:val="22"/>
          <w:szCs w:val="22"/>
          <w:lang w:val="en-GB"/>
        </w:rPr>
      </w:pPr>
    </w:p>
    <w:p w14:paraId="44A0A3FE" w14:textId="77777777" w:rsidR="00EF4C14" w:rsidRPr="00EB6C38" w:rsidRDefault="00EF4C14" w:rsidP="00EF4C14">
      <w:pPr>
        <w:pStyle w:val="Default"/>
        <w:rPr>
          <w:bCs/>
          <w:sz w:val="22"/>
          <w:szCs w:val="22"/>
          <w:lang w:val="en-GB"/>
        </w:rPr>
      </w:pPr>
      <w:r w:rsidRPr="00EB6C38">
        <w:rPr>
          <w:bCs/>
          <w:sz w:val="22"/>
          <w:szCs w:val="22"/>
          <w:lang w:val="en-GB"/>
        </w:rPr>
        <w:t xml:space="preserve">Accord Healthcare S.L.U. </w:t>
      </w:r>
    </w:p>
    <w:p w14:paraId="61C018F2" w14:textId="77777777" w:rsidR="00EF4C14" w:rsidRPr="00EB6C38" w:rsidRDefault="00EF4C14" w:rsidP="00EF4C14">
      <w:pPr>
        <w:pStyle w:val="Default"/>
        <w:rPr>
          <w:bCs/>
          <w:sz w:val="22"/>
          <w:szCs w:val="22"/>
        </w:rPr>
      </w:pPr>
      <w:r w:rsidRPr="00EB6C38">
        <w:rPr>
          <w:bCs/>
          <w:sz w:val="22"/>
          <w:szCs w:val="22"/>
        </w:rPr>
        <w:t xml:space="preserve">Tel: +34 93 301 00 64 </w:t>
      </w:r>
    </w:p>
    <w:p w14:paraId="2189D54E" w14:textId="77777777" w:rsidR="00EF4C14" w:rsidRPr="00EB6C38" w:rsidRDefault="00EF4C14" w:rsidP="00EF4C14">
      <w:pPr>
        <w:pStyle w:val="Default"/>
        <w:rPr>
          <w:sz w:val="22"/>
          <w:szCs w:val="22"/>
        </w:rPr>
      </w:pPr>
    </w:p>
    <w:p w14:paraId="3FC8DF90" w14:textId="77777777" w:rsidR="00EF4C14" w:rsidRPr="00EB6C38" w:rsidRDefault="00EF4C14" w:rsidP="00EF4C14">
      <w:pPr>
        <w:pStyle w:val="Default"/>
        <w:rPr>
          <w:bCs/>
          <w:color w:val="auto"/>
          <w:sz w:val="22"/>
          <w:szCs w:val="22"/>
        </w:rPr>
      </w:pPr>
      <w:r w:rsidRPr="00EB6C38">
        <w:rPr>
          <w:bCs/>
          <w:color w:val="auto"/>
          <w:sz w:val="22"/>
          <w:szCs w:val="22"/>
        </w:rPr>
        <w:t xml:space="preserve">EL </w:t>
      </w:r>
    </w:p>
    <w:p w14:paraId="18356311" w14:textId="77777777" w:rsidR="00EF4C14" w:rsidRPr="00900232" w:rsidRDefault="00EF4C14" w:rsidP="00EF4C14">
      <w:pPr>
        <w:rPr>
          <w:bCs/>
          <w:szCs w:val="22"/>
          <w:lang w:val="en-US"/>
        </w:rPr>
      </w:pPr>
      <w:proofErr w:type="spellStart"/>
      <w:r w:rsidRPr="00EB6C38">
        <w:rPr>
          <w:bCs/>
          <w:szCs w:val="22"/>
          <w:lang w:val="es-ES"/>
        </w:rPr>
        <w:t>Win</w:t>
      </w:r>
      <w:proofErr w:type="spellEnd"/>
      <w:r w:rsidRPr="00EB6C38">
        <w:rPr>
          <w:bCs/>
          <w:szCs w:val="22"/>
          <w:lang w:val="es-ES"/>
        </w:rPr>
        <w:t xml:space="preserve"> Medica </w:t>
      </w:r>
      <w:r w:rsidRPr="00EB6C38">
        <w:rPr>
          <w:bCs/>
          <w:szCs w:val="22"/>
          <w:lang w:val="el-GR"/>
        </w:rPr>
        <w:t>Α</w:t>
      </w:r>
      <w:r w:rsidRPr="00900232">
        <w:rPr>
          <w:bCs/>
          <w:szCs w:val="22"/>
          <w:lang w:val="en-US"/>
        </w:rPr>
        <w:t>.</w:t>
      </w:r>
      <w:r w:rsidRPr="00EB6C38">
        <w:rPr>
          <w:bCs/>
          <w:szCs w:val="22"/>
          <w:lang w:val="el-GR"/>
        </w:rPr>
        <w:t>Ε</w:t>
      </w:r>
      <w:r w:rsidRPr="00900232">
        <w:rPr>
          <w:bCs/>
          <w:szCs w:val="22"/>
          <w:lang w:val="en-US"/>
        </w:rPr>
        <w:t>.</w:t>
      </w:r>
    </w:p>
    <w:p w14:paraId="53264F27" w14:textId="77777777" w:rsidR="00EF4C14" w:rsidRPr="001C66A1" w:rsidRDefault="00EF4C14" w:rsidP="00EF4C14">
      <w:pPr>
        <w:rPr>
          <w:bCs/>
          <w:szCs w:val="22"/>
          <w:lang w:val="el-GR"/>
        </w:rPr>
      </w:pPr>
      <w:r w:rsidRPr="00EB6C38">
        <w:rPr>
          <w:bCs/>
          <w:szCs w:val="22"/>
          <w:lang w:val="el-GR"/>
        </w:rPr>
        <w:t>Τηλ</w:t>
      </w:r>
      <w:r w:rsidRPr="001C66A1">
        <w:rPr>
          <w:bCs/>
          <w:szCs w:val="22"/>
          <w:lang w:val="el-GR"/>
        </w:rPr>
        <w:t>: +30 210 74 88 821</w:t>
      </w:r>
    </w:p>
    <w:p w14:paraId="0FB51CBF" w14:textId="77777777" w:rsidR="00EF4C14" w:rsidRPr="00E51455" w:rsidRDefault="00EF4C14" w:rsidP="003B4EE5">
      <w:pPr>
        <w:keepNext/>
        <w:numPr>
          <w:ilvl w:val="12"/>
          <w:numId w:val="0"/>
        </w:numPr>
        <w:spacing w:line="240" w:lineRule="auto"/>
        <w:rPr>
          <w:noProof/>
          <w:szCs w:val="22"/>
          <w:lang w:val="el-GR"/>
        </w:rPr>
      </w:pPr>
    </w:p>
    <w:p w14:paraId="59F2EB64" w14:textId="6FA87125" w:rsidR="00326AE6" w:rsidRPr="00E51455" w:rsidRDefault="00326AE6" w:rsidP="003B4EE5">
      <w:pPr>
        <w:numPr>
          <w:ilvl w:val="12"/>
          <w:numId w:val="0"/>
        </w:numPr>
        <w:tabs>
          <w:tab w:val="clear" w:pos="567"/>
        </w:tabs>
        <w:spacing w:line="240" w:lineRule="auto"/>
        <w:ind w:right="-2"/>
        <w:rPr>
          <w:noProof/>
          <w:color w:val="000000"/>
          <w:szCs w:val="22"/>
          <w:lang w:val="el-GR"/>
        </w:rPr>
      </w:pPr>
      <w:r w:rsidRPr="00E51455">
        <w:rPr>
          <w:b/>
          <w:color w:val="000000"/>
          <w:szCs w:val="22"/>
          <w:lang w:val="el-GR"/>
        </w:rPr>
        <w:t xml:space="preserve">Το παρόν φύλλο οδηγιών χρήσης </w:t>
      </w:r>
      <w:r w:rsidR="00F218FD" w:rsidRPr="00E51455">
        <w:rPr>
          <w:b/>
          <w:color w:val="000000"/>
          <w:szCs w:val="22"/>
          <w:lang w:val="el-GR"/>
        </w:rPr>
        <w:t xml:space="preserve">αναθεωρήθηκε </w:t>
      </w:r>
      <w:r w:rsidRPr="00E51455">
        <w:rPr>
          <w:b/>
          <w:color w:val="000000"/>
          <w:szCs w:val="22"/>
          <w:lang w:val="el-GR"/>
        </w:rPr>
        <w:t>για τελευταία φορά στις</w:t>
      </w:r>
    </w:p>
    <w:p w14:paraId="24A35C23" w14:textId="77777777" w:rsidR="00EF4C14" w:rsidRPr="000E6389" w:rsidRDefault="00EF4C14" w:rsidP="003B4EE5">
      <w:pPr>
        <w:numPr>
          <w:ilvl w:val="12"/>
          <w:numId w:val="0"/>
        </w:numPr>
        <w:tabs>
          <w:tab w:val="clear" w:pos="567"/>
        </w:tabs>
        <w:spacing w:line="240" w:lineRule="auto"/>
        <w:ind w:right="-2"/>
        <w:rPr>
          <w:noProof/>
          <w:szCs w:val="22"/>
          <w:lang w:val="el-GR"/>
        </w:rPr>
      </w:pPr>
    </w:p>
    <w:p w14:paraId="50A45C93" w14:textId="7D9CA5BE" w:rsidR="00EF4C14" w:rsidRPr="001C66A1" w:rsidRDefault="00EF4C14" w:rsidP="003B4EE5">
      <w:pPr>
        <w:numPr>
          <w:ilvl w:val="12"/>
          <w:numId w:val="0"/>
        </w:numPr>
        <w:tabs>
          <w:tab w:val="clear" w:pos="567"/>
        </w:tabs>
        <w:spacing w:line="240" w:lineRule="auto"/>
        <w:ind w:right="-2"/>
        <w:rPr>
          <w:noProof/>
          <w:szCs w:val="22"/>
          <w:lang w:val="el-GR"/>
        </w:rPr>
      </w:pPr>
      <w:r w:rsidRPr="00684E83">
        <w:rPr>
          <w:b/>
          <w:noProof/>
          <w:szCs w:val="22"/>
          <w:lang w:val="el-GR"/>
        </w:rPr>
        <w:t>Άλλες πηγές πληροφοριών</w:t>
      </w:r>
    </w:p>
    <w:p w14:paraId="29DD54FE" w14:textId="77777777" w:rsidR="00EF4C14" w:rsidRPr="00EF4C14" w:rsidRDefault="00EF4C14" w:rsidP="003B4EE5">
      <w:pPr>
        <w:numPr>
          <w:ilvl w:val="12"/>
          <w:numId w:val="0"/>
        </w:numPr>
        <w:tabs>
          <w:tab w:val="clear" w:pos="567"/>
        </w:tabs>
        <w:spacing w:line="240" w:lineRule="auto"/>
        <w:ind w:right="-2"/>
        <w:rPr>
          <w:noProof/>
          <w:szCs w:val="22"/>
          <w:lang w:val="el-GR"/>
        </w:rPr>
      </w:pPr>
    </w:p>
    <w:p w14:paraId="59F2EB65" w14:textId="1FDBB1B4" w:rsidR="00326AE6" w:rsidRPr="00EF4C14" w:rsidRDefault="00D30F77" w:rsidP="003B4EE5">
      <w:pPr>
        <w:numPr>
          <w:ilvl w:val="12"/>
          <w:numId w:val="0"/>
        </w:numPr>
        <w:tabs>
          <w:tab w:val="clear" w:pos="567"/>
        </w:tabs>
        <w:spacing w:line="240" w:lineRule="auto"/>
        <w:ind w:right="-2"/>
        <w:rPr>
          <w:color w:val="000000"/>
          <w:szCs w:val="22"/>
          <w:lang w:val="el-GR"/>
        </w:rPr>
      </w:pPr>
      <w:r w:rsidRPr="00E51455">
        <w:rPr>
          <w:noProof/>
          <w:szCs w:val="22"/>
          <w:lang w:val="el-GR"/>
        </w:rPr>
        <w:t xml:space="preserve">Λεπτομερείς πληροφορίες για το φάρμακο αυτό είναι διαθέσιμες στο </w:t>
      </w:r>
      <w:r w:rsidR="0044501C" w:rsidRPr="00E51455">
        <w:rPr>
          <w:color w:val="000000"/>
          <w:szCs w:val="22"/>
          <w:lang w:val="el-GR"/>
        </w:rPr>
        <w:t>δικτυακό τόπο</w:t>
      </w:r>
      <w:r w:rsidR="00326AE6" w:rsidRPr="00E51455">
        <w:rPr>
          <w:color w:val="000000"/>
          <w:szCs w:val="22"/>
          <w:lang w:val="el-GR"/>
        </w:rPr>
        <w:t xml:space="preserve"> του Ευρωπαϊκού Οργανισμού Φαρμάκων:</w:t>
      </w:r>
      <w:r w:rsidR="00326AE6" w:rsidRPr="00E51455">
        <w:rPr>
          <w:noProof/>
          <w:color w:val="000000"/>
          <w:szCs w:val="22"/>
          <w:lang w:val="el-GR"/>
        </w:rPr>
        <w:t xml:space="preserve"> </w:t>
      </w:r>
      <w:hyperlink r:id="rId18" w:history="1">
        <w:r w:rsidR="00EF4C14" w:rsidRPr="00EF4C14">
          <w:rPr>
            <w:rStyle w:val="Hyperlink"/>
            <w:szCs w:val="22"/>
            <w:lang w:val="el-GR"/>
          </w:rPr>
          <w:t>http</w:t>
        </w:r>
        <w:r w:rsidR="00EF4C14" w:rsidRPr="00EF4C14">
          <w:rPr>
            <w:rStyle w:val="Hyperlink"/>
            <w:szCs w:val="22"/>
            <w:lang w:val="en-US"/>
          </w:rPr>
          <w:t>s</w:t>
        </w:r>
        <w:r w:rsidR="00EF4C14" w:rsidRPr="00EF4C14">
          <w:rPr>
            <w:rStyle w:val="Hyperlink"/>
            <w:szCs w:val="22"/>
            <w:lang w:val="el-GR"/>
          </w:rPr>
          <w:t>://www.ema.europa.eu</w:t>
        </w:r>
      </w:hyperlink>
      <w:r w:rsidR="00326AE6" w:rsidRPr="00E51455">
        <w:rPr>
          <w:color w:val="000000"/>
          <w:szCs w:val="22"/>
          <w:lang w:val="el-GR"/>
        </w:rPr>
        <w:t>.</w:t>
      </w:r>
      <w:r w:rsidR="00EF4C14" w:rsidRPr="00EF4C14">
        <w:rPr>
          <w:color w:val="000000"/>
          <w:szCs w:val="22"/>
          <w:lang w:val="el-GR"/>
        </w:rPr>
        <w:t xml:space="preserve"> </w:t>
      </w:r>
      <w:r w:rsidR="00EF4C14" w:rsidRPr="00684E83">
        <w:rPr>
          <w:noProof/>
          <w:szCs w:val="22"/>
          <w:lang w:val="el-GR"/>
        </w:rPr>
        <w:t>Υπάρχουν επίσης σύνδεσμοι με άλλες ιστοσελίδες που αφορούν σπάνιες ασθένειες και θεραπείες.</w:t>
      </w:r>
    </w:p>
    <w:p w14:paraId="59F2EB66" w14:textId="77777777" w:rsidR="00FB5526" w:rsidRPr="00E51455" w:rsidRDefault="00FB5526" w:rsidP="003B4EE5">
      <w:pPr>
        <w:numPr>
          <w:ilvl w:val="12"/>
          <w:numId w:val="0"/>
        </w:numPr>
        <w:tabs>
          <w:tab w:val="clear" w:pos="567"/>
        </w:tabs>
        <w:spacing w:line="240" w:lineRule="auto"/>
        <w:ind w:right="-2"/>
        <w:rPr>
          <w:noProof/>
          <w:color w:val="000000"/>
          <w:szCs w:val="22"/>
          <w:lang w:val="el-GR"/>
        </w:rPr>
      </w:pPr>
    </w:p>
    <w:p w14:paraId="59F2EE6D" w14:textId="37492A45" w:rsidR="00970859" w:rsidRPr="00CB6838" w:rsidRDefault="00970859" w:rsidP="003B4EE5">
      <w:pPr>
        <w:tabs>
          <w:tab w:val="clear" w:pos="567"/>
          <w:tab w:val="left" w:pos="720"/>
          <w:tab w:val="left" w:pos="994"/>
        </w:tabs>
        <w:spacing w:line="240" w:lineRule="auto"/>
        <w:rPr>
          <w:color w:val="000000"/>
          <w:szCs w:val="22"/>
          <w:lang w:val="el-GR"/>
        </w:rPr>
      </w:pPr>
    </w:p>
    <w:sectPr w:rsidR="00970859" w:rsidRPr="00CB6838" w:rsidSect="009E71D3">
      <w:footerReference w:type="default" r:id="rId19"/>
      <w:footerReference w:type="first" r:id="rId20"/>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D1F6B" w14:textId="77777777" w:rsidR="00291778" w:rsidRDefault="00291778">
      <w:r>
        <w:separator/>
      </w:r>
    </w:p>
  </w:endnote>
  <w:endnote w:type="continuationSeparator" w:id="0">
    <w:p w14:paraId="05E85F3D" w14:textId="77777777" w:rsidR="00291778" w:rsidRDefault="00291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2EEB2" w14:textId="4113865E" w:rsidR="00A576F1" w:rsidRDefault="00A576F1">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7A7726">
      <w:rPr>
        <w:rStyle w:val="PageNumber"/>
        <w:rFonts w:ascii="Arial" w:hAnsi="Arial" w:cs="Arial"/>
        <w:noProof/>
      </w:rPr>
      <w:t>20</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2EEB3" w14:textId="77777777" w:rsidR="00A576F1" w:rsidRDefault="00A576F1">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82EA" w14:textId="77777777" w:rsidR="00291778" w:rsidRDefault="00291778">
      <w:r>
        <w:separator/>
      </w:r>
    </w:p>
  </w:footnote>
  <w:footnote w:type="continuationSeparator" w:id="0">
    <w:p w14:paraId="7D9879E8" w14:textId="77777777" w:rsidR="00291778" w:rsidRDefault="002917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7354E3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88396446" o:spid="_x0000_i1025" type="#_x0000_t75" style="width:15.75pt;height:13.5pt;visibility:visible;mso-wrap-style:square">
            <v:imagedata r:id="rId1" o:title=""/>
          </v:shape>
        </w:pict>
      </mc:Choice>
      <mc:Fallback>
        <w:drawing>
          <wp:inline distT="0" distB="0" distL="0" distR="0" wp14:anchorId="505DFB11">
            <wp:extent cx="200025" cy="171450"/>
            <wp:effectExtent l="0" t="0" r="0" b="0"/>
            <wp:docPr id="1188396446" name="Picture 1188396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mc:Fallback>
    </mc:AlternateConten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00000000"/>
    <w:lvl w:ilvl="0" w:tplc="FFFFFFFF">
      <w:start w:val="1"/>
      <w:numFmt w:val="decimal"/>
      <w:lvlText w:val="%1."/>
      <w:lvlJc w:val="left"/>
      <w:pPr>
        <w:tabs>
          <w:tab w:val="num" w:pos="360"/>
        </w:tabs>
      </w:pPr>
    </w:lvl>
    <w:lvl w:ilvl="1" w:tplc="FFFFFFFF">
      <w:start w:val="1"/>
      <w:numFmt w:val="bullet"/>
      <w:lvlText w:val="·"/>
      <w:lvlJc w:val="left"/>
      <w:pPr>
        <w:tabs>
          <w:tab w:val="num" w:pos="360"/>
        </w:tabs>
      </w:pPr>
      <w:rPr>
        <w:rFonts w:ascii="Symbol" w:hAnsi="Symbol" w:cs="Symbol"/>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22055C"/>
    <w:multiLevelType w:val="multilevel"/>
    <w:tmpl w:val="91CE0B8A"/>
    <w:lvl w:ilvl="0">
      <w:start w:val="1"/>
      <w:numFmt w:val="bullet"/>
      <w:lvlText w:val="·"/>
      <w:lvlJc w:val="left"/>
      <w:pPr>
        <w:tabs>
          <w:tab w:val="num" w:pos="747"/>
        </w:tabs>
        <w:ind w:left="74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6417AB"/>
    <w:multiLevelType w:val="hybridMultilevel"/>
    <w:tmpl w:val="625E2C8A"/>
    <w:lvl w:ilvl="0" w:tplc="3652460E">
      <w:start w:val="1"/>
      <w:numFmt w:val="bullet"/>
      <w:pStyle w:val="LBLBulletStyle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9061B5"/>
    <w:multiLevelType w:val="hybridMultilevel"/>
    <w:tmpl w:val="9774D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9F2067"/>
    <w:multiLevelType w:val="hybridMultilevel"/>
    <w:tmpl w:val="7F36C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5B035C"/>
    <w:multiLevelType w:val="hybridMultilevel"/>
    <w:tmpl w:val="23B4F7B0"/>
    <w:lvl w:ilvl="0" w:tplc="FFFFFFFF">
      <w:start w:val="1"/>
      <w:numFmt w:val="bullet"/>
      <w:lvlText w:val=""/>
      <w:lvlJc w:val="left"/>
      <w:pPr>
        <w:ind w:left="107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4E6D2E"/>
    <w:multiLevelType w:val="hybridMultilevel"/>
    <w:tmpl w:val="BBECFA72"/>
    <w:lvl w:ilvl="0" w:tplc="FFFFFFFF">
      <w:start w:val="1"/>
      <w:numFmt w:val="bullet"/>
      <w:lvlText w:val="·"/>
      <w:lvlJc w:val="left"/>
      <w:pPr>
        <w:ind w:left="720" w:hanging="360"/>
      </w:pPr>
      <w:rPr>
        <w:rFonts w:ascii="Symbol" w:hAnsi="Symbol" w:cs="Symbo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583813"/>
    <w:multiLevelType w:val="hybridMultilevel"/>
    <w:tmpl w:val="F3DE3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13DA57FF"/>
    <w:multiLevelType w:val="multilevel"/>
    <w:tmpl w:val="DCE2578C"/>
    <w:lvl w:ilvl="0">
      <w:start w:val="1"/>
      <w:numFmt w:val="bullet"/>
      <w:pStyle w:val="listdashnospace"/>
      <w:lvlText w:val="-"/>
      <w:lvlJc w:val="left"/>
      <w:pPr>
        <w:tabs>
          <w:tab w:val="num" w:pos="747"/>
        </w:tabs>
        <w:ind w:left="74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BD1443"/>
    <w:multiLevelType w:val="hybridMultilevel"/>
    <w:tmpl w:val="2A3CA304"/>
    <w:lvl w:ilvl="0" w:tplc="4AE6D7C0">
      <w:start w:val="1"/>
      <w:numFmt w:val="bullet"/>
      <w:pStyle w:val="LBLBulletStyle1"/>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B9E2DAE"/>
    <w:multiLevelType w:val="hybridMultilevel"/>
    <w:tmpl w:val="4D6C92C6"/>
    <w:lvl w:ilvl="0" w:tplc="FFFFFFFF">
      <w:start w:val="1"/>
      <w:numFmt w:val="bullet"/>
      <w:lvlText w:val="·"/>
      <w:lvlJc w:val="left"/>
      <w:pPr>
        <w:ind w:left="1400" w:hanging="360"/>
      </w:pPr>
      <w:rPr>
        <w:rFonts w:ascii="Symbol" w:hAnsi="Symbol" w:cs="Symbol"/>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4" w15:restartNumberingAfterBreak="0">
    <w:nsid w:val="1C32739B"/>
    <w:multiLevelType w:val="multilevel"/>
    <w:tmpl w:val="8B048F14"/>
    <w:lvl w:ilvl="0">
      <w:start w:val="1"/>
      <w:numFmt w:val="bullet"/>
      <w:lvlText w:val="·"/>
      <w:lvlJc w:val="left"/>
      <w:pPr>
        <w:tabs>
          <w:tab w:val="num" w:pos="747"/>
        </w:tabs>
        <w:ind w:left="74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AF182A"/>
    <w:multiLevelType w:val="multilevel"/>
    <w:tmpl w:val="74EE5ABC"/>
    <w:lvl w:ilvl="0">
      <w:start w:val="1"/>
      <w:numFmt w:val="bullet"/>
      <w:lvlText w:val="·"/>
      <w:lvlJc w:val="left"/>
      <w:pPr>
        <w:tabs>
          <w:tab w:val="num" w:pos="747"/>
        </w:tabs>
        <w:ind w:left="74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CBB66AE"/>
    <w:multiLevelType w:val="multilevel"/>
    <w:tmpl w:val="D0B2BBCC"/>
    <w:lvl w:ilvl="0">
      <w:start w:val="1"/>
      <w:numFmt w:val="bullet"/>
      <w:lvlText w:val="·"/>
      <w:lvlJc w:val="left"/>
      <w:pPr>
        <w:tabs>
          <w:tab w:val="num" w:pos="747"/>
        </w:tabs>
        <w:ind w:left="74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CC73A5B"/>
    <w:multiLevelType w:val="hybridMultilevel"/>
    <w:tmpl w:val="F3EE9D32"/>
    <w:lvl w:ilvl="0" w:tplc="F62EEB02">
      <w:numFmt w:val="bullet"/>
      <w:lvlText w:val="•"/>
      <w:lvlJc w:val="left"/>
      <w:pPr>
        <w:tabs>
          <w:tab w:val="num" w:pos="360"/>
        </w:tabs>
        <w:ind w:left="360" w:hanging="360"/>
      </w:pPr>
      <w:rPr>
        <w:rFonts w:ascii="Times New Roman" w:eastAsia="Times New Roman" w:hAnsi="Times New Roman" w:cs="Times New Roman" w:hint="default"/>
        <w:color w:val="auto"/>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E027176"/>
    <w:multiLevelType w:val="hybridMultilevel"/>
    <w:tmpl w:val="2E062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em w:val="no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em w:val="no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2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1" w15:restartNumberingAfterBreak="0">
    <w:nsid w:val="20813001"/>
    <w:multiLevelType w:val="hybridMultilevel"/>
    <w:tmpl w:val="F92A7FC2"/>
    <w:lvl w:ilvl="0" w:tplc="7750C47E">
      <w:start w:val="1"/>
      <w:numFmt w:val="bullet"/>
      <w:pStyle w:val="Action"/>
      <w:lvlText w:val=""/>
      <w:lvlJc w:val="left"/>
      <w:pPr>
        <w:ind w:left="2629" w:hanging="360"/>
      </w:pPr>
      <w:rPr>
        <w:rFonts w:ascii="Wingdings" w:hAnsi="Wingdings" w:hint="default"/>
        <w:b w:val="0"/>
        <w:i w:val="0"/>
        <w:color w:val="000000"/>
        <w:sz w:val="22"/>
        <w:szCs w:val="22"/>
      </w:rPr>
    </w:lvl>
    <w:lvl w:ilvl="1" w:tplc="08090003" w:tentative="1">
      <w:start w:val="1"/>
      <w:numFmt w:val="bullet"/>
      <w:lvlText w:val="o"/>
      <w:lvlJc w:val="left"/>
      <w:pPr>
        <w:tabs>
          <w:tab w:val="num" w:pos="3709"/>
        </w:tabs>
        <w:ind w:left="3709" w:hanging="360"/>
      </w:pPr>
      <w:rPr>
        <w:rFonts w:ascii="Courier New" w:hAnsi="Courier New" w:cs="Courier New" w:hint="default"/>
      </w:rPr>
    </w:lvl>
    <w:lvl w:ilvl="2" w:tplc="08090005" w:tentative="1">
      <w:start w:val="1"/>
      <w:numFmt w:val="bullet"/>
      <w:lvlText w:val=""/>
      <w:lvlJc w:val="left"/>
      <w:pPr>
        <w:tabs>
          <w:tab w:val="num" w:pos="4429"/>
        </w:tabs>
        <w:ind w:left="4429" w:hanging="360"/>
      </w:pPr>
      <w:rPr>
        <w:rFonts w:ascii="Wingdings" w:hAnsi="Wingdings" w:hint="default"/>
      </w:rPr>
    </w:lvl>
    <w:lvl w:ilvl="3" w:tplc="08090001" w:tentative="1">
      <w:start w:val="1"/>
      <w:numFmt w:val="bullet"/>
      <w:lvlText w:val=""/>
      <w:lvlJc w:val="left"/>
      <w:pPr>
        <w:tabs>
          <w:tab w:val="num" w:pos="5149"/>
        </w:tabs>
        <w:ind w:left="5149" w:hanging="360"/>
      </w:pPr>
      <w:rPr>
        <w:rFonts w:ascii="Symbol" w:hAnsi="Symbol" w:hint="default"/>
      </w:rPr>
    </w:lvl>
    <w:lvl w:ilvl="4" w:tplc="08090003" w:tentative="1">
      <w:start w:val="1"/>
      <w:numFmt w:val="bullet"/>
      <w:lvlText w:val="o"/>
      <w:lvlJc w:val="left"/>
      <w:pPr>
        <w:tabs>
          <w:tab w:val="num" w:pos="5869"/>
        </w:tabs>
        <w:ind w:left="5869" w:hanging="360"/>
      </w:pPr>
      <w:rPr>
        <w:rFonts w:ascii="Courier New" w:hAnsi="Courier New" w:cs="Courier New" w:hint="default"/>
      </w:rPr>
    </w:lvl>
    <w:lvl w:ilvl="5" w:tplc="08090005" w:tentative="1">
      <w:start w:val="1"/>
      <w:numFmt w:val="bullet"/>
      <w:lvlText w:val=""/>
      <w:lvlJc w:val="left"/>
      <w:pPr>
        <w:tabs>
          <w:tab w:val="num" w:pos="6589"/>
        </w:tabs>
        <w:ind w:left="6589" w:hanging="360"/>
      </w:pPr>
      <w:rPr>
        <w:rFonts w:ascii="Wingdings" w:hAnsi="Wingdings" w:hint="default"/>
      </w:rPr>
    </w:lvl>
    <w:lvl w:ilvl="6" w:tplc="08090001" w:tentative="1">
      <w:start w:val="1"/>
      <w:numFmt w:val="bullet"/>
      <w:lvlText w:val=""/>
      <w:lvlJc w:val="left"/>
      <w:pPr>
        <w:tabs>
          <w:tab w:val="num" w:pos="7309"/>
        </w:tabs>
        <w:ind w:left="7309" w:hanging="360"/>
      </w:pPr>
      <w:rPr>
        <w:rFonts w:ascii="Symbol" w:hAnsi="Symbol" w:hint="default"/>
      </w:rPr>
    </w:lvl>
    <w:lvl w:ilvl="7" w:tplc="08090003" w:tentative="1">
      <w:start w:val="1"/>
      <w:numFmt w:val="bullet"/>
      <w:lvlText w:val="o"/>
      <w:lvlJc w:val="left"/>
      <w:pPr>
        <w:tabs>
          <w:tab w:val="num" w:pos="8029"/>
        </w:tabs>
        <w:ind w:left="8029" w:hanging="360"/>
      </w:pPr>
      <w:rPr>
        <w:rFonts w:ascii="Courier New" w:hAnsi="Courier New" w:cs="Courier New" w:hint="default"/>
      </w:rPr>
    </w:lvl>
    <w:lvl w:ilvl="8" w:tplc="08090005" w:tentative="1">
      <w:start w:val="1"/>
      <w:numFmt w:val="bullet"/>
      <w:lvlText w:val=""/>
      <w:lvlJc w:val="left"/>
      <w:pPr>
        <w:tabs>
          <w:tab w:val="num" w:pos="8749"/>
        </w:tabs>
        <w:ind w:left="8749" w:hanging="360"/>
      </w:pPr>
      <w:rPr>
        <w:rFonts w:ascii="Wingdings" w:hAnsi="Wingdings" w:hint="default"/>
      </w:rPr>
    </w:lvl>
  </w:abstractNum>
  <w:abstractNum w:abstractNumId="22" w15:restartNumberingAfterBreak="0">
    <w:nsid w:val="215166AC"/>
    <w:multiLevelType w:val="singleLevel"/>
    <w:tmpl w:val="A3A44514"/>
    <w:lvl w:ilvl="0">
      <w:start w:val="1"/>
      <w:numFmt w:val="lowerLetter"/>
      <w:pStyle w:val="tablerefalpha"/>
      <w:lvlText w:val="%1."/>
      <w:lvlJc w:val="left"/>
      <w:pPr>
        <w:tabs>
          <w:tab w:val="num" w:pos="360"/>
        </w:tabs>
        <w:ind w:left="360" w:hanging="360"/>
      </w:pPr>
    </w:lvl>
  </w:abstractNum>
  <w:abstractNum w:abstractNumId="23" w15:restartNumberingAfterBreak="0">
    <w:nsid w:val="23D96B53"/>
    <w:multiLevelType w:val="hybridMultilevel"/>
    <w:tmpl w:val="45566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9240AC4"/>
    <w:multiLevelType w:val="multilevel"/>
    <w:tmpl w:val="82DCCF9C"/>
    <w:lvl w:ilvl="0">
      <w:start w:val="1"/>
      <w:numFmt w:val="bullet"/>
      <w:lvlText w:val="·"/>
      <w:lvlJc w:val="left"/>
      <w:pPr>
        <w:tabs>
          <w:tab w:val="num" w:pos="747"/>
        </w:tabs>
        <w:ind w:left="74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9D633E8"/>
    <w:multiLevelType w:val="hybridMultilevel"/>
    <w:tmpl w:val="1662072E"/>
    <w:lvl w:ilvl="0" w:tplc="FFFFFFFF">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A175C1D"/>
    <w:multiLevelType w:val="multilevel"/>
    <w:tmpl w:val="13CE0912"/>
    <w:lvl w:ilvl="0">
      <w:start w:val="1"/>
      <w:numFmt w:val="bullet"/>
      <w:lvlText w:val="·"/>
      <w:lvlJc w:val="left"/>
      <w:pPr>
        <w:tabs>
          <w:tab w:val="num" w:pos="747"/>
        </w:tabs>
        <w:ind w:left="74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B576C21"/>
    <w:multiLevelType w:val="hybridMultilevel"/>
    <w:tmpl w:val="C9160B32"/>
    <w:lvl w:ilvl="0" w:tplc="BE705B3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CDB132B"/>
    <w:multiLevelType w:val="hybridMultilevel"/>
    <w:tmpl w:val="1BC001B4"/>
    <w:lvl w:ilvl="0" w:tplc="7750C47E">
      <w:start w:val="1"/>
      <w:numFmt w:val="bullet"/>
      <w:lvlText w:val=""/>
      <w:lvlJc w:val="left"/>
      <w:pPr>
        <w:tabs>
          <w:tab w:val="num" w:pos="720"/>
        </w:tabs>
        <w:ind w:left="720" w:hanging="360"/>
      </w:pPr>
      <w:rPr>
        <w:rFonts w:ascii="Wingdings" w:hAnsi="Wingdings" w:hint="default"/>
        <w:b w:val="0"/>
        <w:i w:val="0"/>
        <w:color w:val="000000"/>
        <w:sz w:val="22"/>
        <w:szCs w:val="22"/>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FB97BEB"/>
    <w:multiLevelType w:val="hybridMultilevel"/>
    <w:tmpl w:val="72709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035190D"/>
    <w:multiLevelType w:val="singleLevel"/>
    <w:tmpl w:val="6EA66680"/>
    <w:lvl w:ilvl="0">
      <w:start w:val="1"/>
      <w:numFmt w:val="bullet"/>
      <w:pStyle w:val="listbull"/>
      <w:lvlText w:val=""/>
      <w:lvlJc w:val="left"/>
      <w:pPr>
        <w:tabs>
          <w:tab w:val="num" w:pos="1962"/>
        </w:tabs>
        <w:ind w:left="1962" w:hanging="432"/>
      </w:pPr>
      <w:rPr>
        <w:rFonts w:ascii="Symbol" w:hAnsi="Symbol" w:hint="default"/>
      </w:rPr>
    </w:lvl>
  </w:abstractNum>
  <w:abstractNum w:abstractNumId="31" w15:restartNumberingAfterBreak="0">
    <w:nsid w:val="34AA1E13"/>
    <w:multiLevelType w:val="multilevel"/>
    <w:tmpl w:val="EC3A0130"/>
    <w:lvl w:ilvl="0">
      <w:start w:val="1"/>
      <w:numFmt w:val="bullet"/>
      <w:lvlText w:val="·"/>
      <w:lvlJc w:val="left"/>
      <w:pPr>
        <w:tabs>
          <w:tab w:val="num" w:pos="747"/>
        </w:tabs>
        <w:ind w:left="74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51F24A2"/>
    <w:multiLevelType w:val="hybridMultilevel"/>
    <w:tmpl w:val="F1D4D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69D6375"/>
    <w:multiLevelType w:val="hybridMultilevel"/>
    <w:tmpl w:val="9BD4B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7101FB5"/>
    <w:multiLevelType w:val="hybridMultilevel"/>
    <w:tmpl w:val="33281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8AF3E2C"/>
    <w:multiLevelType w:val="hybridMultilevel"/>
    <w:tmpl w:val="BC14D026"/>
    <w:lvl w:ilvl="0" w:tplc="FFFFFFFF">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9164981"/>
    <w:multiLevelType w:val="multilevel"/>
    <w:tmpl w:val="56545A4A"/>
    <w:lvl w:ilvl="0">
      <w:start w:val="1"/>
      <w:numFmt w:val="bullet"/>
      <w:lvlText w:val="·"/>
      <w:lvlJc w:val="left"/>
      <w:pPr>
        <w:tabs>
          <w:tab w:val="num" w:pos="747"/>
        </w:tabs>
        <w:ind w:left="74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A075E6C"/>
    <w:multiLevelType w:val="hybridMultilevel"/>
    <w:tmpl w:val="400A4E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3AC557EB"/>
    <w:multiLevelType w:val="hybridMultilevel"/>
    <w:tmpl w:val="1AB4E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BA850F8"/>
    <w:multiLevelType w:val="multilevel"/>
    <w:tmpl w:val="1D5CA3A0"/>
    <w:lvl w:ilvl="0">
      <w:start w:val="1"/>
      <w:numFmt w:val="bullet"/>
      <w:lvlText w:val="·"/>
      <w:lvlJc w:val="left"/>
      <w:pPr>
        <w:tabs>
          <w:tab w:val="num" w:pos="747"/>
        </w:tabs>
        <w:ind w:left="74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0BC3CDC"/>
    <w:multiLevelType w:val="multilevel"/>
    <w:tmpl w:val="2946CB6E"/>
    <w:lvl w:ilvl="0">
      <w:start w:val="1"/>
      <w:numFmt w:val="bullet"/>
      <w:lvlText w:val="·"/>
      <w:lvlJc w:val="left"/>
      <w:pPr>
        <w:tabs>
          <w:tab w:val="num" w:pos="747"/>
        </w:tabs>
        <w:ind w:left="74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22A0035"/>
    <w:multiLevelType w:val="hybridMultilevel"/>
    <w:tmpl w:val="BCCC94D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50C29ED"/>
    <w:multiLevelType w:val="hybridMultilevel"/>
    <w:tmpl w:val="5E0C5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6B435FA"/>
    <w:multiLevelType w:val="hybridMultilevel"/>
    <w:tmpl w:val="EEB8D1D8"/>
    <w:lvl w:ilvl="0" w:tplc="08090001">
      <w:start w:val="1"/>
      <w:numFmt w:val="bullet"/>
      <w:lvlText w:val=""/>
      <w:lvlJc w:val="left"/>
      <w:pPr>
        <w:ind w:left="927" w:hanging="360"/>
      </w:pPr>
      <w:rPr>
        <w:rFonts w:ascii="Symbol" w:hAnsi="Symbol"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8F46EE9"/>
    <w:multiLevelType w:val="hybridMultilevel"/>
    <w:tmpl w:val="7EEE18D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97019EE"/>
    <w:multiLevelType w:val="hybridMultilevel"/>
    <w:tmpl w:val="F16EC8C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6" w15:restartNumberingAfterBreak="0">
    <w:nsid w:val="4ADB7734"/>
    <w:multiLevelType w:val="hybridMultilevel"/>
    <w:tmpl w:val="AE96378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F9413EC"/>
    <w:multiLevelType w:val="hybridMultilevel"/>
    <w:tmpl w:val="16064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2210816"/>
    <w:multiLevelType w:val="hybridMultilevel"/>
    <w:tmpl w:val="4B288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2456093"/>
    <w:multiLevelType w:val="hybridMultilevel"/>
    <w:tmpl w:val="6A827F1E"/>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5195504"/>
    <w:multiLevelType w:val="multilevel"/>
    <w:tmpl w:val="61F211B2"/>
    <w:lvl w:ilvl="0">
      <w:start w:val="1"/>
      <w:numFmt w:val="bullet"/>
      <w:lvlText w:val="·"/>
      <w:lvlJc w:val="left"/>
      <w:pPr>
        <w:tabs>
          <w:tab w:val="num" w:pos="747"/>
        </w:tabs>
        <w:ind w:left="74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AFB0AEF"/>
    <w:multiLevelType w:val="multilevel"/>
    <w:tmpl w:val="546E6862"/>
    <w:lvl w:ilvl="0">
      <w:start w:val="1"/>
      <w:numFmt w:val="bullet"/>
      <w:lvlText w:val="·"/>
      <w:lvlJc w:val="left"/>
      <w:pPr>
        <w:tabs>
          <w:tab w:val="num" w:pos="747"/>
        </w:tabs>
        <w:ind w:left="74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C6273CA"/>
    <w:multiLevelType w:val="multilevel"/>
    <w:tmpl w:val="DA324078"/>
    <w:lvl w:ilvl="0">
      <w:start w:val="1"/>
      <w:numFmt w:val="bullet"/>
      <w:lvlText w:val="·"/>
      <w:lvlJc w:val="left"/>
      <w:pPr>
        <w:tabs>
          <w:tab w:val="num" w:pos="747"/>
        </w:tabs>
        <w:ind w:left="74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D3B7680"/>
    <w:multiLevelType w:val="multilevel"/>
    <w:tmpl w:val="CF941DEA"/>
    <w:lvl w:ilvl="0">
      <w:start w:val="1"/>
      <w:numFmt w:val="bullet"/>
      <w:lvlText w:val=""/>
      <w:lvlJc w:val="left"/>
      <w:pPr>
        <w:tabs>
          <w:tab w:val="num" w:pos="747"/>
        </w:tabs>
        <w:ind w:left="747"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F267676"/>
    <w:multiLevelType w:val="multilevel"/>
    <w:tmpl w:val="9C308744"/>
    <w:lvl w:ilvl="0">
      <w:start w:val="1"/>
      <w:numFmt w:val="bullet"/>
      <w:lvlText w:val="·"/>
      <w:lvlJc w:val="left"/>
      <w:pPr>
        <w:tabs>
          <w:tab w:val="num" w:pos="747"/>
        </w:tabs>
        <w:ind w:left="74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F910CA3"/>
    <w:multiLevelType w:val="hybridMultilevel"/>
    <w:tmpl w:val="F3EE967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5843A9A"/>
    <w:multiLevelType w:val="multilevel"/>
    <w:tmpl w:val="AB1267D8"/>
    <w:lvl w:ilvl="0">
      <w:start w:val="1"/>
      <w:numFmt w:val="bullet"/>
      <w:lvlText w:val="·"/>
      <w:lvlJc w:val="left"/>
      <w:pPr>
        <w:tabs>
          <w:tab w:val="num" w:pos="747"/>
        </w:tabs>
        <w:ind w:left="74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604612B"/>
    <w:multiLevelType w:val="multilevel"/>
    <w:tmpl w:val="F988893A"/>
    <w:lvl w:ilvl="0">
      <w:start w:val="1"/>
      <w:numFmt w:val="bullet"/>
      <w:lvlText w:val="·"/>
      <w:lvlJc w:val="left"/>
      <w:pPr>
        <w:tabs>
          <w:tab w:val="num" w:pos="747"/>
        </w:tabs>
        <w:ind w:left="74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6E81797"/>
    <w:multiLevelType w:val="hybridMultilevel"/>
    <w:tmpl w:val="7C78AEFE"/>
    <w:lvl w:ilvl="0" w:tplc="08090001">
      <w:start w:val="1"/>
      <w:numFmt w:val="bullet"/>
      <w:lvlText w:val=""/>
      <w:lvlJc w:val="left"/>
      <w:pPr>
        <w:ind w:left="720" w:hanging="360"/>
      </w:pPr>
      <w:rPr>
        <w:rFonts w:ascii="Symbol" w:hAnsi="Symbol" w:hint="default"/>
      </w:rPr>
    </w:lvl>
    <w:lvl w:ilvl="1" w:tplc="F62EEB0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60" w15:restartNumberingAfterBreak="0">
    <w:nsid w:val="6D7F6B96"/>
    <w:multiLevelType w:val="hybridMultilevel"/>
    <w:tmpl w:val="6372A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09F5E98"/>
    <w:multiLevelType w:val="hybridMultilevel"/>
    <w:tmpl w:val="549A26AA"/>
    <w:lvl w:ilvl="0" w:tplc="FFFFFFFF">
      <w:start w:val="1"/>
      <w:numFmt w:val="bullet"/>
      <w:lvlText w:val="·"/>
      <w:lvlJc w:val="left"/>
      <w:pPr>
        <w:ind w:left="720" w:hanging="360"/>
      </w:pPr>
      <w:rPr>
        <w:rFonts w:ascii="Symbol" w:hAnsi="Symbol" w:cs="Symbo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2562AD6"/>
    <w:multiLevelType w:val="multilevel"/>
    <w:tmpl w:val="1F3221FE"/>
    <w:lvl w:ilvl="0">
      <w:start w:val="1"/>
      <w:numFmt w:val="bullet"/>
      <w:lvlText w:val="·"/>
      <w:lvlJc w:val="left"/>
      <w:pPr>
        <w:tabs>
          <w:tab w:val="num" w:pos="747"/>
        </w:tabs>
        <w:ind w:left="74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766602"/>
    <w:multiLevelType w:val="hybridMultilevel"/>
    <w:tmpl w:val="70249F26"/>
    <w:lvl w:ilvl="0" w:tplc="04090001">
      <w:start w:val="1"/>
      <w:numFmt w:val="bullet"/>
      <w:lvlText w:val=""/>
      <w:lvlJc w:val="left"/>
      <w:pPr>
        <w:ind w:left="927" w:hanging="360"/>
      </w:pPr>
      <w:rPr>
        <w:rFonts w:ascii="Symbol" w:hAnsi="Symbol" w:hint="default"/>
        <w:caps w:val="0"/>
        <w:strike w:val="0"/>
        <w:dstrike w:val="0"/>
        <w:vanish w:val="0"/>
        <w:color w:val="auto"/>
        <w:sz w:val="20"/>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7C771DA"/>
    <w:multiLevelType w:val="hybridMultilevel"/>
    <w:tmpl w:val="F5F0C1A2"/>
    <w:lvl w:ilvl="0" w:tplc="FFFFFFFF">
      <w:start w:val="1"/>
      <w:numFmt w:val="bullet"/>
      <w:lvlText w:val="·"/>
      <w:lvlJc w:val="left"/>
      <w:pPr>
        <w:ind w:left="720" w:hanging="360"/>
      </w:pPr>
      <w:rPr>
        <w:rFonts w:ascii="Symbol" w:hAnsi="Symbol" w:cs="Symbo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D212141"/>
    <w:multiLevelType w:val="hybridMultilevel"/>
    <w:tmpl w:val="7D90674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6500463">
    <w:abstractNumId w:val="59"/>
  </w:num>
  <w:num w:numId="2" w16cid:durableId="1107389556">
    <w:abstractNumId w:val="20"/>
  </w:num>
  <w:num w:numId="3" w16cid:durableId="1279220736">
    <w:abstractNumId w:val="30"/>
  </w:num>
  <w:num w:numId="4" w16cid:durableId="139734321">
    <w:abstractNumId w:val="11"/>
  </w:num>
  <w:num w:numId="5" w16cid:durableId="396782993">
    <w:abstractNumId w:val="12"/>
  </w:num>
  <w:num w:numId="6" w16cid:durableId="1353452437">
    <w:abstractNumId w:val="22"/>
  </w:num>
  <w:num w:numId="7" w16cid:durableId="1662005079">
    <w:abstractNumId w:val="28"/>
  </w:num>
  <w:num w:numId="8" w16cid:durableId="1246763910">
    <w:abstractNumId w:val="3"/>
  </w:num>
  <w:num w:numId="9" w16cid:durableId="70858700">
    <w:abstractNumId w:val="21"/>
  </w:num>
  <w:num w:numId="10" w16cid:durableId="1178230444">
    <w:abstractNumId w:val="0"/>
    <w:lvlOverride w:ilvl="0">
      <w:lvl w:ilvl="0">
        <w:start w:val="1"/>
        <w:numFmt w:val="bullet"/>
        <w:lvlText w:val="-"/>
        <w:lvlJc w:val="left"/>
        <w:pPr>
          <w:ind w:left="360" w:hanging="360"/>
        </w:pPr>
      </w:lvl>
    </w:lvlOverride>
  </w:num>
  <w:num w:numId="11" w16cid:durableId="1832215032">
    <w:abstractNumId w:val="1"/>
  </w:num>
  <w:num w:numId="12" w16cid:durableId="649097687">
    <w:abstractNumId w:val="6"/>
  </w:num>
  <w:num w:numId="13" w16cid:durableId="288242126">
    <w:abstractNumId w:val="46"/>
  </w:num>
  <w:num w:numId="14" w16cid:durableId="1924100663">
    <w:abstractNumId w:val="61"/>
  </w:num>
  <w:num w:numId="15" w16cid:durableId="156772911">
    <w:abstractNumId w:val="36"/>
  </w:num>
  <w:num w:numId="16" w16cid:durableId="341010859">
    <w:abstractNumId w:val="27"/>
  </w:num>
  <w:num w:numId="17" w16cid:durableId="1946423854">
    <w:abstractNumId w:val="16"/>
  </w:num>
  <w:num w:numId="18" w16cid:durableId="313340719">
    <w:abstractNumId w:val="2"/>
  </w:num>
  <w:num w:numId="19" w16cid:durableId="1387408658">
    <w:abstractNumId w:val="50"/>
  </w:num>
  <w:num w:numId="20" w16cid:durableId="905187797">
    <w:abstractNumId w:val="15"/>
  </w:num>
  <w:num w:numId="21" w16cid:durableId="1923055596">
    <w:abstractNumId w:val="54"/>
  </w:num>
  <w:num w:numId="22" w16cid:durableId="53815397">
    <w:abstractNumId w:val="31"/>
  </w:num>
  <w:num w:numId="23" w16cid:durableId="255481378">
    <w:abstractNumId w:val="13"/>
  </w:num>
  <w:num w:numId="24" w16cid:durableId="1307931874">
    <w:abstractNumId w:val="35"/>
  </w:num>
  <w:num w:numId="25" w16cid:durableId="1472135277">
    <w:abstractNumId w:val="25"/>
  </w:num>
  <w:num w:numId="26" w16cid:durableId="979505113">
    <w:abstractNumId w:val="57"/>
  </w:num>
  <w:num w:numId="27" w16cid:durableId="17314764">
    <w:abstractNumId w:val="56"/>
  </w:num>
  <w:num w:numId="28" w16cid:durableId="186256504">
    <w:abstractNumId w:val="26"/>
  </w:num>
  <w:num w:numId="29" w16cid:durableId="1239290365">
    <w:abstractNumId w:val="51"/>
  </w:num>
  <w:num w:numId="30" w16cid:durableId="995568999">
    <w:abstractNumId w:val="24"/>
  </w:num>
  <w:num w:numId="31" w16cid:durableId="1527018739">
    <w:abstractNumId w:val="63"/>
  </w:num>
  <w:num w:numId="32" w16cid:durableId="1630671691">
    <w:abstractNumId w:val="40"/>
  </w:num>
  <w:num w:numId="33" w16cid:durableId="356010935">
    <w:abstractNumId w:val="39"/>
  </w:num>
  <w:num w:numId="34" w16cid:durableId="1949042895">
    <w:abstractNumId w:val="52"/>
  </w:num>
  <w:num w:numId="35" w16cid:durableId="1891107538">
    <w:abstractNumId w:val="65"/>
  </w:num>
  <w:num w:numId="36" w16cid:durableId="429468085">
    <w:abstractNumId w:val="14"/>
  </w:num>
  <w:num w:numId="37" w16cid:durableId="1493717582">
    <w:abstractNumId w:val="62"/>
  </w:num>
  <w:num w:numId="38" w16cid:durableId="733284179">
    <w:abstractNumId w:val="8"/>
  </w:num>
  <w:num w:numId="39" w16cid:durableId="1725594966">
    <w:abstractNumId w:val="58"/>
  </w:num>
  <w:num w:numId="40" w16cid:durableId="1971132241">
    <w:abstractNumId w:val="37"/>
  </w:num>
  <w:num w:numId="41" w16cid:durableId="595866776">
    <w:abstractNumId w:val="41"/>
  </w:num>
  <w:num w:numId="42" w16cid:durableId="406148973">
    <w:abstractNumId w:val="43"/>
  </w:num>
  <w:num w:numId="43" w16cid:durableId="1131825754">
    <w:abstractNumId w:val="53"/>
  </w:num>
  <w:num w:numId="44" w16cid:durableId="923877240">
    <w:abstractNumId w:val="64"/>
  </w:num>
  <w:num w:numId="45" w16cid:durableId="1731806467">
    <w:abstractNumId w:val="23"/>
  </w:num>
  <w:num w:numId="46" w16cid:durableId="494341639">
    <w:abstractNumId w:val="42"/>
  </w:num>
  <w:num w:numId="47" w16cid:durableId="1293249229">
    <w:abstractNumId w:val="29"/>
  </w:num>
  <w:num w:numId="48" w16cid:durableId="593124495">
    <w:abstractNumId w:val="9"/>
  </w:num>
  <w:num w:numId="49" w16cid:durableId="503712891">
    <w:abstractNumId w:val="60"/>
  </w:num>
  <w:num w:numId="50" w16cid:durableId="1978954226">
    <w:abstractNumId w:val="4"/>
  </w:num>
  <w:num w:numId="51" w16cid:durableId="970524717">
    <w:abstractNumId w:val="47"/>
  </w:num>
  <w:num w:numId="52" w16cid:durableId="1171798308">
    <w:abstractNumId w:val="48"/>
  </w:num>
  <w:num w:numId="53" w16cid:durableId="702486346">
    <w:abstractNumId w:val="5"/>
  </w:num>
  <w:num w:numId="54" w16cid:durableId="1702438143">
    <w:abstractNumId w:val="45"/>
  </w:num>
  <w:num w:numId="55" w16cid:durableId="953630635">
    <w:abstractNumId w:val="34"/>
  </w:num>
  <w:num w:numId="56" w16cid:durableId="1154176070">
    <w:abstractNumId w:val="33"/>
  </w:num>
  <w:num w:numId="57" w16cid:durableId="2098356285">
    <w:abstractNumId w:val="44"/>
  </w:num>
  <w:num w:numId="58" w16cid:durableId="1326475248">
    <w:abstractNumId w:val="7"/>
  </w:num>
  <w:num w:numId="59" w16cid:durableId="1764379099">
    <w:abstractNumId w:val="49"/>
  </w:num>
  <w:num w:numId="60" w16cid:durableId="556166021">
    <w:abstractNumId w:val="61"/>
  </w:num>
  <w:num w:numId="61" w16cid:durableId="648480368">
    <w:abstractNumId w:val="32"/>
  </w:num>
  <w:num w:numId="62" w16cid:durableId="102504953">
    <w:abstractNumId w:val="38"/>
  </w:num>
  <w:num w:numId="63" w16cid:durableId="1958751105">
    <w:abstractNumId w:val="10"/>
  </w:num>
  <w:num w:numId="64" w16cid:durableId="1233269817">
    <w:abstractNumId w:val="19"/>
  </w:num>
  <w:num w:numId="65" w16cid:durableId="1698116658">
    <w:abstractNumId w:val="55"/>
  </w:num>
  <w:num w:numId="66" w16cid:durableId="845435237">
    <w:abstractNumId w:val="11"/>
  </w:num>
  <w:num w:numId="67" w16cid:durableId="466360992">
    <w:abstractNumId w:val="18"/>
  </w:num>
  <w:num w:numId="68" w16cid:durableId="2125729668">
    <w:abstractNumId w:val="11"/>
  </w:num>
  <w:num w:numId="69" w16cid:durableId="1847355370">
    <w:abstractNumId w:val="66"/>
  </w:num>
  <w:num w:numId="70" w16cid:durableId="2137260502">
    <w:abstractNumId w:val="17"/>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yur Gajera">
    <w15:presenceInfo w15:providerId="AD" w15:userId="S-1-5-21-2405823600-200669485-1698270756-678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nb-NO" w:vendorID="64" w:dllVersion="6" w:nlCheck="1" w:checkStyle="0"/>
  <w:activeWritingStyle w:appName="MSWord" w:lang="en-US" w:vendorID="64" w:dllVersion="6" w:nlCheck="1" w:checkStyle="1"/>
  <w:activeWritingStyle w:appName="MSWord" w:lang="en-GB" w:vendorID="64" w:dllVersion="6" w:nlCheck="1" w:checkStyle="0"/>
  <w:activeWritingStyle w:appName="MSWord" w:lang="fr-FR" w:vendorID="64" w:dllVersion="6" w:nlCheck="1" w:checkStyle="0"/>
  <w:activeWritingStyle w:appName="MSWord" w:lang="fr-BE" w:vendorID="64" w:dllVersion="6" w:nlCheck="1" w:checkStyle="0"/>
  <w:activeWritingStyle w:appName="MSWord" w:lang="es-ES" w:vendorID="64" w:dllVersion="6" w:nlCheck="1" w:checkStyle="0"/>
  <w:activeWritingStyle w:appName="MSWord" w:lang="fr-CH"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de-CH" w:vendorID="64" w:dllVersion="6" w:nlCheck="1" w:checkStyle="0"/>
  <w:activeWritingStyle w:appName="MSWord" w:lang="de-DE" w:vendorID="64" w:dllVersion="6" w:nlCheck="1" w:checkStyle="0"/>
  <w:activeWritingStyle w:appName="MSWord" w:lang="de-AT" w:vendorID="64" w:dllVersion="6" w:nlCheck="1" w:checkStyle="1"/>
  <w:activeWritingStyle w:appName="MSWord" w:lang="it-IT" w:vendorID="64" w:dllVersion="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pt-PT" w:vendorID="64" w:dllVersion="6" w:nlCheck="1" w:checkStyle="0"/>
  <w:activeWritingStyle w:appName="MSWord" w:lang="de-DE" w:vendorID="64" w:dllVersion="0" w:nlCheck="1" w:checkStyle="0"/>
  <w:activeWritingStyle w:appName="MSWord" w:lang="fr-BE" w:vendorID="64" w:dllVersion="0" w:nlCheck="1" w:checkStyle="0"/>
  <w:activeWritingStyle w:appName="MSWord" w:lang="de-CH" w:vendorID="64" w:dllVersion="0" w:nlCheck="1" w:checkStyle="0"/>
  <w:activeWritingStyle w:appName="MSWord" w:lang="de-AT" w:vendorID="64" w:dllVersion="0" w:nlCheck="1" w:checkStyle="0"/>
  <w:activeWritingStyle w:appName="MSWord" w:lang="fr-CH" w:vendorID="64" w:dllVersion="0" w:nlCheck="1" w:checkStyle="0"/>
  <w:activeWritingStyle w:appName="MSWord" w:lang="pt-PT" w:vendorID="64" w:dllVersion="0" w:nlCheck="1" w:checkStyle="0"/>
  <w:activeWritingStyle w:appName="MSWord" w:lang="es-ES" w:vendorID="64" w:dllVersion="0" w:nlCheck="1" w:checkStyle="0"/>
  <w:activeWritingStyle w:appName="MSWord" w:lang="nb-NO" w:vendorID="64" w:dllVersion="0" w:nlCheck="1" w:checkStyle="0"/>
  <w:activeWritingStyle w:appName="MSWord" w:lang="sv-SE" w:vendorID="64" w:dllVersion="0" w:nlCheck="1" w:checkStyle="0"/>
  <w:activeWritingStyle w:appName="MSWord" w:lang="hu-HU" w:vendorID="64" w:dllVersion="0" w:nlCheck="1" w:checkStyle="0"/>
  <w:activeWritingStyle w:appName="MSWord" w:lang="nl-NL" w:vendorID="64" w:dllVersion="0" w:nlCheck="1" w:checkStyle="0"/>
  <w:activeWritingStyle w:appName="MSWord" w:lang="pl-PL" w:vendorID="64" w:dllVersion="0" w:nlCheck="1" w:checkStyle="0"/>
  <w:activeWritingStyle w:appName="MSWord" w:lang="it-IT" w:vendorID="64" w:dllVersion="0" w:nlCheck="1" w:checkStyle="0"/>
  <w:activeWritingStyle w:appName="MSWord" w:lang="fi-FI" w:vendorID="64" w:dllVersion="0" w:nlCheck="1" w:checkStyle="0"/>
  <w:activeWritingStyle w:appName="MSWord" w:lang="de-DE" w:vendorID="64" w:dllVersion="4096" w:nlCheck="1" w:checkStyle="0"/>
  <w:activeWritingStyle w:appName="MSWord" w:lang="es-ES" w:vendorID="64" w:dllVersion="4096" w:nlCheck="1" w:checkStyle="0"/>
  <w:activeWritingStyle w:appName="MSWord" w:lang="de-CH" w:vendorID="64" w:dllVersion="4096" w:nlCheck="1" w:checkStyle="0"/>
  <w:activeWritingStyle w:appName="MSWord" w:lang="fr-BE" w:vendorID="64" w:dllVersion="4096" w:nlCheck="1" w:checkStyle="0"/>
  <w:activeWritingStyle w:appName="MSWord" w:lang="de-AT" w:vendorID="64" w:dllVersion="4096" w:nlCheck="1" w:checkStyle="0"/>
  <w:activeWritingStyle w:appName="MSWord" w:lang="fr-CH" w:vendorID="64" w:dllVersion="4096" w:nlCheck="1" w:checkStyle="0"/>
  <w:activeWritingStyle w:appName="MSWord" w:lang="pt-PT" w:vendorID="64" w:dllVersion="4096"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pt-PT" w:vendorID="13" w:dllVersion="513" w:checkStyle="1"/>
  <w:activeWritingStyle w:appName="MSWord" w:lang="fi-FI" w:vendorID="666" w:dllVersion="513" w:checkStyle="1"/>
  <w:activeWritingStyle w:appName="MSWord" w:lang="nl-NL" w:vendorID="1" w:dllVersion="512" w:checkStyle="1"/>
  <w:activeWritingStyle w:appName="MSWord" w:lang="sv-SE" w:vendorID="22" w:dllVersion="513" w:checkStyle="1"/>
  <w:activeWritingStyle w:appName="MSWord" w:lang="nb-NO" w:vendorID="22" w:dllVersion="513" w:checkStyle="1"/>
  <w:activeWritingStyle w:appName="MSWord" w:lang="fi-FI" w:vendorID="22" w:dllVersion="513" w:checkStyle="1"/>
  <w:activeWritingStyle w:appName="MSWord" w:lang="pt-PT" w:vendorID="75"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D225F9"/>
    <w:rsid w:val="00000F4D"/>
    <w:rsid w:val="00001052"/>
    <w:rsid w:val="000010CF"/>
    <w:rsid w:val="00001203"/>
    <w:rsid w:val="0000140F"/>
    <w:rsid w:val="000019FA"/>
    <w:rsid w:val="00001C43"/>
    <w:rsid w:val="000020F1"/>
    <w:rsid w:val="000026B5"/>
    <w:rsid w:val="00002998"/>
    <w:rsid w:val="00002E0F"/>
    <w:rsid w:val="0000380E"/>
    <w:rsid w:val="00003897"/>
    <w:rsid w:val="000043EA"/>
    <w:rsid w:val="000044F0"/>
    <w:rsid w:val="0000472A"/>
    <w:rsid w:val="00004942"/>
    <w:rsid w:val="00004B66"/>
    <w:rsid w:val="00004EA3"/>
    <w:rsid w:val="00006022"/>
    <w:rsid w:val="000066EF"/>
    <w:rsid w:val="00007169"/>
    <w:rsid w:val="000071C9"/>
    <w:rsid w:val="000077CF"/>
    <w:rsid w:val="00007AC2"/>
    <w:rsid w:val="00007F2A"/>
    <w:rsid w:val="00010702"/>
    <w:rsid w:val="00010BBE"/>
    <w:rsid w:val="000114A1"/>
    <w:rsid w:val="000115DD"/>
    <w:rsid w:val="00012359"/>
    <w:rsid w:val="00012AD7"/>
    <w:rsid w:val="00012BFF"/>
    <w:rsid w:val="00013A2A"/>
    <w:rsid w:val="00014CA3"/>
    <w:rsid w:val="00014D99"/>
    <w:rsid w:val="000159A0"/>
    <w:rsid w:val="00016814"/>
    <w:rsid w:val="000169A5"/>
    <w:rsid w:val="00016BFC"/>
    <w:rsid w:val="00016CBC"/>
    <w:rsid w:val="00017208"/>
    <w:rsid w:val="000200D1"/>
    <w:rsid w:val="0002039F"/>
    <w:rsid w:val="00020B87"/>
    <w:rsid w:val="000214BD"/>
    <w:rsid w:val="00021C72"/>
    <w:rsid w:val="000220CD"/>
    <w:rsid w:val="00022947"/>
    <w:rsid w:val="00022A89"/>
    <w:rsid w:val="000233DB"/>
    <w:rsid w:val="00023579"/>
    <w:rsid w:val="00023615"/>
    <w:rsid w:val="0002364E"/>
    <w:rsid w:val="00023663"/>
    <w:rsid w:val="00024027"/>
    <w:rsid w:val="000241F2"/>
    <w:rsid w:val="0002439D"/>
    <w:rsid w:val="00025672"/>
    <w:rsid w:val="00025797"/>
    <w:rsid w:val="000257D7"/>
    <w:rsid w:val="00025DF2"/>
    <w:rsid w:val="00026183"/>
    <w:rsid w:val="00027463"/>
    <w:rsid w:val="00027B78"/>
    <w:rsid w:val="00027F28"/>
    <w:rsid w:val="0003069C"/>
    <w:rsid w:val="00031472"/>
    <w:rsid w:val="00031643"/>
    <w:rsid w:val="00031C65"/>
    <w:rsid w:val="00031EDA"/>
    <w:rsid w:val="00032E8B"/>
    <w:rsid w:val="00032EC2"/>
    <w:rsid w:val="00032FE3"/>
    <w:rsid w:val="000331FC"/>
    <w:rsid w:val="00033C0C"/>
    <w:rsid w:val="000342E8"/>
    <w:rsid w:val="00034659"/>
    <w:rsid w:val="00034CFA"/>
    <w:rsid w:val="0003659F"/>
    <w:rsid w:val="0003682E"/>
    <w:rsid w:val="00037668"/>
    <w:rsid w:val="00037738"/>
    <w:rsid w:val="00037E28"/>
    <w:rsid w:val="00037E97"/>
    <w:rsid w:val="000400C1"/>
    <w:rsid w:val="000403E9"/>
    <w:rsid w:val="00040537"/>
    <w:rsid w:val="00040BCE"/>
    <w:rsid w:val="0004157C"/>
    <w:rsid w:val="000415D1"/>
    <w:rsid w:val="00041712"/>
    <w:rsid w:val="000417D9"/>
    <w:rsid w:val="00041F24"/>
    <w:rsid w:val="000421C2"/>
    <w:rsid w:val="00042286"/>
    <w:rsid w:val="000435A5"/>
    <w:rsid w:val="00045126"/>
    <w:rsid w:val="0004515F"/>
    <w:rsid w:val="00045F8E"/>
    <w:rsid w:val="000477E4"/>
    <w:rsid w:val="0004792C"/>
    <w:rsid w:val="000479FC"/>
    <w:rsid w:val="00050359"/>
    <w:rsid w:val="00051904"/>
    <w:rsid w:val="00051CA6"/>
    <w:rsid w:val="000523DE"/>
    <w:rsid w:val="00052E63"/>
    <w:rsid w:val="00052F17"/>
    <w:rsid w:val="000537D7"/>
    <w:rsid w:val="00054848"/>
    <w:rsid w:val="0005531A"/>
    <w:rsid w:val="00055BEB"/>
    <w:rsid w:val="00057D3A"/>
    <w:rsid w:val="0006011C"/>
    <w:rsid w:val="000601FB"/>
    <w:rsid w:val="000602F1"/>
    <w:rsid w:val="0006078F"/>
    <w:rsid w:val="00060996"/>
    <w:rsid w:val="00060ABB"/>
    <w:rsid w:val="00061129"/>
    <w:rsid w:val="000613CA"/>
    <w:rsid w:val="00061A70"/>
    <w:rsid w:val="00061E58"/>
    <w:rsid w:val="00061EB9"/>
    <w:rsid w:val="00063A54"/>
    <w:rsid w:val="00063A58"/>
    <w:rsid w:val="00063D16"/>
    <w:rsid w:val="00064817"/>
    <w:rsid w:val="00065446"/>
    <w:rsid w:val="00065EB2"/>
    <w:rsid w:val="00066970"/>
    <w:rsid w:val="00066C31"/>
    <w:rsid w:val="00067121"/>
    <w:rsid w:val="00070ACE"/>
    <w:rsid w:val="0007191A"/>
    <w:rsid w:val="000720ED"/>
    <w:rsid w:val="0007225F"/>
    <w:rsid w:val="00072334"/>
    <w:rsid w:val="00072867"/>
    <w:rsid w:val="000728B9"/>
    <w:rsid w:val="00072DF9"/>
    <w:rsid w:val="00073609"/>
    <w:rsid w:val="00073CF2"/>
    <w:rsid w:val="00074DA0"/>
    <w:rsid w:val="000751C8"/>
    <w:rsid w:val="00075A01"/>
    <w:rsid w:val="00075AE4"/>
    <w:rsid w:val="000769F1"/>
    <w:rsid w:val="00076E01"/>
    <w:rsid w:val="00077F16"/>
    <w:rsid w:val="000802D3"/>
    <w:rsid w:val="00080728"/>
    <w:rsid w:val="0008104B"/>
    <w:rsid w:val="00081186"/>
    <w:rsid w:val="0008122B"/>
    <w:rsid w:val="00081CFA"/>
    <w:rsid w:val="00081D57"/>
    <w:rsid w:val="00082684"/>
    <w:rsid w:val="000830F3"/>
    <w:rsid w:val="000834ED"/>
    <w:rsid w:val="000851C0"/>
    <w:rsid w:val="000861BC"/>
    <w:rsid w:val="00087704"/>
    <w:rsid w:val="00087714"/>
    <w:rsid w:val="00090570"/>
    <w:rsid w:val="0009172F"/>
    <w:rsid w:val="00091C10"/>
    <w:rsid w:val="00091CA4"/>
    <w:rsid w:val="0009244E"/>
    <w:rsid w:val="00093BE9"/>
    <w:rsid w:val="000944A8"/>
    <w:rsid w:val="000949EB"/>
    <w:rsid w:val="00095E38"/>
    <w:rsid w:val="000972E5"/>
    <w:rsid w:val="000974A6"/>
    <w:rsid w:val="0009795D"/>
    <w:rsid w:val="000A02FB"/>
    <w:rsid w:val="000A1894"/>
    <w:rsid w:val="000A207C"/>
    <w:rsid w:val="000A2333"/>
    <w:rsid w:val="000A23D3"/>
    <w:rsid w:val="000A28A1"/>
    <w:rsid w:val="000A28D7"/>
    <w:rsid w:val="000A2BA1"/>
    <w:rsid w:val="000A3AB2"/>
    <w:rsid w:val="000A42D7"/>
    <w:rsid w:val="000A4B3A"/>
    <w:rsid w:val="000A4BC3"/>
    <w:rsid w:val="000A4D77"/>
    <w:rsid w:val="000A5155"/>
    <w:rsid w:val="000A5D87"/>
    <w:rsid w:val="000A63EC"/>
    <w:rsid w:val="000A646B"/>
    <w:rsid w:val="000A647F"/>
    <w:rsid w:val="000A6905"/>
    <w:rsid w:val="000A6B4C"/>
    <w:rsid w:val="000A7762"/>
    <w:rsid w:val="000A7C9D"/>
    <w:rsid w:val="000A7CFB"/>
    <w:rsid w:val="000A7F30"/>
    <w:rsid w:val="000B0D01"/>
    <w:rsid w:val="000B115B"/>
    <w:rsid w:val="000B1CB9"/>
    <w:rsid w:val="000B2B94"/>
    <w:rsid w:val="000B3D11"/>
    <w:rsid w:val="000B4104"/>
    <w:rsid w:val="000B4BD6"/>
    <w:rsid w:val="000B4FC4"/>
    <w:rsid w:val="000B6F27"/>
    <w:rsid w:val="000B721D"/>
    <w:rsid w:val="000B7473"/>
    <w:rsid w:val="000B77C9"/>
    <w:rsid w:val="000B77E1"/>
    <w:rsid w:val="000B79B1"/>
    <w:rsid w:val="000C2BEC"/>
    <w:rsid w:val="000C4A4C"/>
    <w:rsid w:val="000C4EA2"/>
    <w:rsid w:val="000C4F51"/>
    <w:rsid w:val="000C5309"/>
    <w:rsid w:val="000C5932"/>
    <w:rsid w:val="000C63D2"/>
    <w:rsid w:val="000C6948"/>
    <w:rsid w:val="000C739F"/>
    <w:rsid w:val="000C7C5D"/>
    <w:rsid w:val="000C7CF6"/>
    <w:rsid w:val="000D07CC"/>
    <w:rsid w:val="000D0C12"/>
    <w:rsid w:val="000D0EDD"/>
    <w:rsid w:val="000D0FC4"/>
    <w:rsid w:val="000D20D7"/>
    <w:rsid w:val="000D22AA"/>
    <w:rsid w:val="000D2618"/>
    <w:rsid w:val="000D29E4"/>
    <w:rsid w:val="000D2AD5"/>
    <w:rsid w:val="000D2B9F"/>
    <w:rsid w:val="000D36C5"/>
    <w:rsid w:val="000D4C12"/>
    <w:rsid w:val="000D4E9B"/>
    <w:rsid w:val="000D5163"/>
    <w:rsid w:val="000D5441"/>
    <w:rsid w:val="000D5E14"/>
    <w:rsid w:val="000D6D10"/>
    <w:rsid w:val="000D7048"/>
    <w:rsid w:val="000D75D5"/>
    <w:rsid w:val="000E00CC"/>
    <w:rsid w:val="000E090D"/>
    <w:rsid w:val="000E0D0A"/>
    <w:rsid w:val="000E0D41"/>
    <w:rsid w:val="000E111E"/>
    <w:rsid w:val="000E16BC"/>
    <w:rsid w:val="000E176D"/>
    <w:rsid w:val="000E1A09"/>
    <w:rsid w:val="000E1C8A"/>
    <w:rsid w:val="000E28EB"/>
    <w:rsid w:val="000E29CD"/>
    <w:rsid w:val="000E2BE8"/>
    <w:rsid w:val="000E2C90"/>
    <w:rsid w:val="000E38C0"/>
    <w:rsid w:val="000E3A11"/>
    <w:rsid w:val="000E534A"/>
    <w:rsid w:val="000E6389"/>
    <w:rsid w:val="000E64A1"/>
    <w:rsid w:val="000E6DE5"/>
    <w:rsid w:val="000E7052"/>
    <w:rsid w:val="000E7A38"/>
    <w:rsid w:val="000F058A"/>
    <w:rsid w:val="000F0942"/>
    <w:rsid w:val="000F146A"/>
    <w:rsid w:val="000F1B74"/>
    <w:rsid w:val="000F30EB"/>
    <w:rsid w:val="000F33EE"/>
    <w:rsid w:val="000F443F"/>
    <w:rsid w:val="000F5F58"/>
    <w:rsid w:val="000F68C4"/>
    <w:rsid w:val="000F694B"/>
    <w:rsid w:val="000F6B60"/>
    <w:rsid w:val="000F6D66"/>
    <w:rsid w:val="000F702C"/>
    <w:rsid w:val="000F7073"/>
    <w:rsid w:val="000F734E"/>
    <w:rsid w:val="000F73B7"/>
    <w:rsid w:val="000F7568"/>
    <w:rsid w:val="000F79AF"/>
    <w:rsid w:val="000F7D15"/>
    <w:rsid w:val="00101C8E"/>
    <w:rsid w:val="00102667"/>
    <w:rsid w:val="00102E43"/>
    <w:rsid w:val="00104DE0"/>
    <w:rsid w:val="00105AD2"/>
    <w:rsid w:val="00105DFC"/>
    <w:rsid w:val="00105F01"/>
    <w:rsid w:val="0010782F"/>
    <w:rsid w:val="00107BD9"/>
    <w:rsid w:val="00110B0D"/>
    <w:rsid w:val="00110CBF"/>
    <w:rsid w:val="00110D5C"/>
    <w:rsid w:val="00111105"/>
    <w:rsid w:val="001117B7"/>
    <w:rsid w:val="00111F63"/>
    <w:rsid w:val="0011273E"/>
    <w:rsid w:val="00112C7E"/>
    <w:rsid w:val="00112DA3"/>
    <w:rsid w:val="00113155"/>
    <w:rsid w:val="00113713"/>
    <w:rsid w:val="00113957"/>
    <w:rsid w:val="00113B43"/>
    <w:rsid w:val="0011452D"/>
    <w:rsid w:val="00114B40"/>
    <w:rsid w:val="00114D6E"/>
    <w:rsid w:val="00114F32"/>
    <w:rsid w:val="00115358"/>
    <w:rsid w:val="00117378"/>
    <w:rsid w:val="00117531"/>
    <w:rsid w:val="00117889"/>
    <w:rsid w:val="00117BD4"/>
    <w:rsid w:val="00117CE3"/>
    <w:rsid w:val="00120440"/>
    <w:rsid w:val="00120741"/>
    <w:rsid w:val="001219B8"/>
    <w:rsid w:val="001219CF"/>
    <w:rsid w:val="001238E2"/>
    <w:rsid w:val="00123B22"/>
    <w:rsid w:val="00124922"/>
    <w:rsid w:val="00124CA3"/>
    <w:rsid w:val="001251B9"/>
    <w:rsid w:val="00125AB1"/>
    <w:rsid w:val="00125D52"/>
    <w:rsid w:val="0012617C"/>
    <w:rsid w:val="0012648B"/>
    <w:rsid w:val="00126F1D"/>
    <w:rsid w:val="0012737D"/>
    <w:rsid w:val="00127FFB"/>
    <w:rsid w:val="0013076D"/>
    <w:rsid w:val="00131D62"/>
    <w:rsid w:val="001329F7"/>
    <w:rsid w:val="00132B02"/>
    <w:rsid w:val="00133BA7"/>
    <w:rsid w:val="00134FCC"/>
    <w:rsid w:val="001357F3"/>
    <w:rsid w:val="00135B57"/>
    <w:rsid w:val="00136116"/>
    <w:rsid w:val="0013619B"/>
    <w:rsid w:val="00136F75"/>
    <w:rsid w:val="00137372"/>
    <w:rsid w:val="0013780D"/>
    <w:rsid w:val="001407FD"/>
    <w:rsid w:val="001408CB"/>
    <w:rsid w:val="00141720"/>
    <w:rsid w:val="001417F5"/>
    <w:rsid w:val="00144136"/>
    <w:rsid w:val="00144C97"/>
    <w:rsid w:val="001452F4"/>
    <w:rsid w:val="00145422"/>
    <w:rsid w:val="001458FB"/>
    <w:rsid w:val="001461C1"/>
    <w:rsid w:val="00146AEB"/>
    <w:rsid w:val="00147BF9"/>
    <w:rsid w:val="00147E09"/>
    <w:rsid w:val="00147E8E"/>
    <w:rsid w:val="0015018F"/>
    <w:rsid w:val="0015053C"/>
    <w:rsid w:val="0015151B"/>
    <w:rsid w:val="00151C66"/>
    <w:rsid w:val="0015452D"/>
    <w:rsid w:val="00154B7A"/>
    <w:rsid w:val="0015526C"/>
    <w:rsid w:val="00155802"/>
    <w:rsid w:val="00155E88"/>
    <w:rsid w:val="00156188"/>
    <w:rsid w:val="001565EF"/>
    <w:rsid w:val="001566BA"/>
    <w:rsid w:val="00156806"/>
    <w:rsid w:val="001569D2"/>
    <w:rsid w:val="00156EF1"/>
    <w:rsid w:val="00157875"/>
    <w:rsid w:val="001579E1"/>
    <w:rsid w:val="00157ADC"/>
    <w:rsid w:val="00157DB1"/>
    <w:rsid w:val="0016144C"/>
    <w:rsid w:val="0016152B"/>
    <w:rsid w:val="001618B2"/>
    <w:rsid w:val="0016193E"/>
    <w:rsid w:val="0016199E"/>
    <w:rsid w:val="00162AF6"/>
    <w:rsid w:val="001638C9"/>
    <w:rsid w:val="00164206"/>
    <w:rsid w:val="00164D36"/>
    <w:rsid w:val="00165109"/>
    <w:rsid w:val="00165151"/>
    <w:rsid w:val="00166A2F"/>
    <w:rsid w:val="0016799E"/>
    <w:rsid w:val="0017130F"/>
    <w:rsid w:val="00171D1A"/>
    <w:rsid w:val="00171E9D"/>
    <w:rsid w:val="00172149"/>
    <w:rsid w:val="00172D62"/>
    <w:rsid w:val="00173408"/>
    <w:rsid w:val="00173BB0"/>
    <w:rsid w:val="001741E5"/>
    <w:rsid w:val="00174ACA"/>
    <w:rsid w:val="00174B66"/>
    <w:rsid w:val="00175A49"/>
    <w:rsid w:val="00176624"/>
    <w:rsid w:val="00177429"/>
    <w:rsid w:val="00177C24"/>
    <w:rsid w:val="001800FA"/>
    <w:rsid w:val="001809DA"/>
    <w:rsid w:val="001810F3"/>
    <w:rsid w:val="0018184B"/>
    <w:rsid w:val="00182A33"/>
    <w:rsid w:val="00183272"/>
    <w:rsid w:val="00183B10"/>
    <w:rsid w:val="001856F7"/>
    <w:rsid w:val="00185A96"/>
    <w:rsid w:val="00186FD8"/>
    <w:rsid w:val="00187246"/>
    <w:rsid w:val="001903E3"/>
    <w:rsid w:val="0019048A"/>
    <w:rsid w:val="00190A8B"/>
    <w:rsid w:val="001911D1"/>
    <w:rsid w:val="001920D8"/>
    <w:rsid w:val="00192C42"/>
    <w:rsid w:val="00193E18"/>
    <w:rsid w:val="00193EEF"/>
    <w:rsid w:val="00193FAC"/>
    <w:rsid w:val="00194B09"/>
    <w:rsid w:val="00194D91"/>
    <w:rsid w:val="00195326"/>
    <w:rsid w:val="001958F6"/>
    <w:rsid w:val="001962D3"/>
    <w:rsid w:val="00197042"/>
    <w:rsid w:val="001970BE"/>
    <w:rsid w:val="00197442"/>
    <w:rsid w:val="001A0098"/>
    <w:rsid w:val="001A023F"/>
    <w:rsid w:val="001A0C90"/>
    <w:rsid w:val="001A0DC8"/>
    <w:rsid w:val="001A1D8B"/>
    <w:rsid w:val="001A3C4E"/>
    <w:rsid w:val="001A3E0B"/>
    <w:rsid w:val="001A5438"/>
    <w:rsid w:val="001A5E53"/>
    <w:rsid w:val="001A65AA"/>
    <w:rsid w:val="001A6F49"/>
    <w:rsid w:val="001A7D22"/>
    <w:rsid w:val="001A7FDE"/>
    <w:rsid w:val="001B04AB"/>
    <w:rsid w:val="001B0833"/>
    <w:rsid w:val="001B0ECF"/>
    <w:rsid w:val="001B1081"/>
    <w:rsid w:val="001B1619"/>
    <w:rsid w:val="001B188C"/>
    <w:rsid w:val="001B1E00"/>
    <w:rsid w:val="001B1F60"/>
    <w:rsid w:val="001B2D62"/>
    <w:rsid w:val="001B38ED"/>
    <w:rsid w:val="001B3C58"/>
    <w:rsid w:val="001B3DDA"/>
    <w:rsid w:val="001B4472"/>
    <w:rsid w:val="001B53BD"/>
    <w:rsid w:val="001B5A5D"/>
    <w:rsid w:val="001B63A5"/>
    <w:rsid w:val="001B6CA9"/>
    <w:rsid w:val="001B6E2B"/>
    <w:rsid w:val="001C0B1A"/>
    <w:rsid w:val="001C0C3E"/>
    <w:rsid w:val="001C2471"/>
    <w:rsid w:val="001C2F38"/>
    <w:rsid w:val="001C3DF7"/>
    <w:rsid w:val="001C468C"/>
    <w:rsid w:val="001C4A8D"/>
    <w:rsid w:val="001C5373"/>
    <w:rsid w:val="001C53D9"/>
    <w:rsid w:val="001C5F9E"/>
    <w:rsid w:val="001C66A1"/>
    <w:rsid w:val="001C6740"/>
    <w:rsid w:val="001C6785"/>
    <w:rsid w:val="001C69D9"/>
    <w:rsid w:val="001C6BDD"/>
    <w:rsid w:val="001C75AA"/>
    <w:rsid w:val="001C761C"/>
    <w:rsid w:val="001C78AE"/>
    <w:rsid w:val="001C7D74"/>
    <w:rsid w:val="001D0B20"/>
    <w:rsid w:val="001D0D4C"/>
    <w:rsid w:val="001D0F8E"/>
    <w:rsid w:val="001D1F13"/>
    <w:rsid w:val="001D2927"/>
    <w:rsid w:val="001D2CB9"/>
    <w:rsid w:val="001D35CE"/>
    <w:rsid w:val="001D42C5"/>
    <w:rsid w:val="001D47AF"/>
    <w:rsid w:val="001D5625"/>
    <w:rsid w:val="001D564A"/>
    <w:rsid w:val="001D6592"/>
    <w:rsid w:val="001D66AD"/>
    <w:rsid w:val="001D673C"/>
    <w:rsid w:val="001D6A0C"/>
    <w:rsid w:val="001D6E19"/>
    <w:rsid w:val="001D74EE"/>
    <w:rsid w:val="001E0610"/>
    <w:rsid w:val="001E0AC3"/>
    <w:rsid w:val="001E1566"/>
    <w:rsid w:val="001E1BF2"/>
    <w:rsid w:val="001E260C"/>
    <w:rsid w:val="001E29B2"/>
    <w:rsid w:val="001E3747"/>
    <w:rsid w:val="001E3AE4"/>
    <w:rsid w:val="001E50A7"/>
    <w:rsid w:val="001E519C"/>
    <w:rsid w:val="001E621A"/>
    <w:rsid w:val="001E684B"/>
    <w:rsid w:val="001E6C96"/>
    <w:rsid w:val="001E6FA6"/>
    <w:rsid w:val="001E73AB"/>
    <w:rsid w:val="001E7470"/>
    <w:rsid w:val="001E74BF"/>
    <w:rsid w:val="001F05F8"/>
    <w:rsid w:val="001F090D"/>
    <w:rsid w:val="001F136D"/>
    <w:rsid w:val="001F1BFC"/>
    <w:rsid w:val="001F1D78"/>
    <w:rsid w:val="001F1F50"/>
    <w:rsid w:val="001F2790"/>
    <w:rsid w:val="001F30C2"/>
    <w:rsid w:val="001F3856"/>
    <w:rsid w:val="001F48D3"/>
    <w:rsid w:val="001F543D"/>
    <w:rsid w:val="001F562C"/>
    <w:rsid w:val="001F5BCB"/>
    <w:rsid w:val="001F675C"/>
    <w:rsid w:val="001F69CC"/>
    <w:rsid w:val="001F7579"/>
    <w:rsid w:val="001F7C3D"/>
    <w:rsid w:val="001F7FA6"/>
    <w:rsid w:val="0020031C"/>
    <w:rsid w:val="002008A9"/>
    <w:rsid w:val="002008DD"/>
    <w:rsid w:val="0020127E"/>
    <w:rsid w:val="002014D0"/>
    <w:rsid w:val="00201DC6"/>
    <w:rsid w:val="002020E8"/>
    <w:rsid w:val="0020270F"/>
    <w:rsid w:val="002028ED"/>
    <w:rsid w:val="00202C17"/>
    <w:rsid w:val="00202C7D"/>
    <w:rsid w:val="00202E0D"/>
    <w:rsid w:val="0020378E"/>
    <w:rsid w:val="00203B9C"/>
    <w:rsid w:val="00203EA3"/>
    <w:rsid w:val="00204F0A"/>
    <w:rsid w:val="00206891"/>
    <w:rsid w:val="00206D77"/>
    <w:rsid w:val="002075B1"/>
    <w:rsid w:val="00210A6A"/>
    <w:rsid w:val="00210E25"/>
    <w:rsid w:val="00210F4A"/>
    <w:rsid w:val="0021126E"/>
    <w:rsid w:val="00212465"/>
    <w:rsid w:val="00212A82"/>
    <w:rsid w:val="00212BAA"/>
    <w:rsid w:val="00213014"/>
    <w:rsid w:val="00213EA1"/>
    <w:rsid w:val="00215A04"/>
    <w:rsid w:val="00215AC7"/>
    <w:rsid w:val="00216061"/>
    <w:rsid w:val="00216843"/>
    <w:rsid w:val="00216E8B"/>
    <w:rsid w:val="00217110"/>
    <w:rsid w:val="002172E7"/>
    <w:rsid w:val="00217786"/>
    <w:rsid w:val="00217999"/>
    <w:rsid w:val="00217D02"/>
    <w:rsid w:val="002206E3"/>
    <w:rsid w:val="002219AB"/>
    <w:rsid w:val="00222194"/>
    <w:rsid w:val="002223D5"/>
    <w:rsid w:val="00224206"/>
    <w:rsid w:val="00224837"/>
    <w:rsid w:val="00224DA7"/>
    <w:rsid w:val="002251AF"/>
    <w:rsid w:val="00226796"/>
    <w:rsid w:val="002268CC"/>
    <w:rsid w:val="002270C9"/>
    <w:rsid w:val="002303B9"/>
    <w:rsid w:val="00230B28"/>
    <w:rsid w:val="00230E34"/>
    <w:rsid w:val="00230E65"/>
    <w:rsid w:val="0023148E"/>
    <w:rsid w:val="00231CF6"/>
    <w:rsid w:val="002322BC"/>
    <w:rsid w:val="002326D8"/>
    <w:rsid w:val="002327B4"/>
    <w:rsid w:val="00232800"/>
    <w:rsid w:val="00232C30"/>
    <w:rsid w:val="00232EB3"/>
    <w:rsid w:val="00233F99"/>
    <w:rsid w:val="00234D11"/>
    <w:rsid w:val="002351AC"/>
    <w:rsid w:val="0023569A"/>
    <w:rsid w:val="00235F7C"/>
    <w:rsid w:val="0023764F"/>
    <w:rsid w:val="002405AE"/>
    <w:rsid w:val="00240655"/>
    <w:rsid w:val="00240856"/>
    <w:rsid w:val="00240CC1"/>
    <w:rsid w:val="002410E6"/>
    <w:rsid w:val="00241140"/>
    <w:rsid w:val="00241222"/>
    <w:rsid w:val="0024204C"/>
    <w:rsid w:val="00242294"/>
    <w:rsid w:val="00242403"/>
    <w:rsid w:val="00242C50"/>
    <w:rsid w:val="00242EF6"/>
    <w:rsid w:val="00243F19"/>
    <w:rsid w:val="00243F33"/>
    <w:rsid w:val="002440AB"/>
    <w:rsid w:val="00244245"/>
    <w:rsid w:val="00244C02"/>
    <w:rsid w:val="002450A3"/>
    <w:rsid w:val="00245540"/>
    <w:rsid w:val="00245854"/>
    <w:rsid w:val="002464B3"/>
    <w:rsid w:val="00246C7B"/>
    <w:rsid w:val="00246D5C"/>
    <w:rsid w:val="002473ED"/>
    <w:rsid w:val="00247E10"/>
    <w:rsid w:val="002511F2"/>
    <w:rsid w:val="00251200"/>
    <w:rsid w:val="0025186E"/>
    <w:rsid w:val="002524EE"/>
    <w:rsid w:val="002531CD"/>
    <w:rsid w:val="002534B2"/>
    <w:rsid w:val="002537B7"/>
    <w:rsid w:val="00253AA8"/>
    <w:rsid w:val="00253B54"/>
    <w:rsid w:val="00253FE5"/>
    <w:rsid w:val="00254206"/>
    <w:rsid w:val="00254B6C"/>
    <w:rsid w:val="00254CFA"/>
    <w:rsid w:val="00255BEB"/>
    <w:rsid w:val="00255C7B"/>
    <w:rsid w:val="002577D7"/>
    <w:rsid w:val="002577E4"/>
    <w:rsid w:val="002578A9"/>
    <w:rsid w:val="002601A7"/>
    <w:rsid w:val="002601C7"/>
    <w:rsid w:val="00260423"/>
    <w:rsid w:val="0026092D"/>
    <w:rsid w:val="002611E7"/>
    <w:rsid w:val="002619E7"/>
    <w:rsid w:val="00261BD1"/>
    <w:rsid w:val="0026235D"/>
    <w:rsid w:val="00262505"/>
    <w:rsid w:val="00262550"/>
    <w:rsid w:val="00262AEF"/>
    <w:rsid w:val="00262F94"/>
    <w:rsid w:val="002632B5"/>
    <w:rsid w:val="002633D5"/>
    <w:rsid w:val="00264310"/>
    <w:rsid w:val="002652E8"/>
    <w:rsid w:val="00265F8F"/>
    <w:rsid w:val="002662EB"/>
    <w:rsid w:val="002672BE"/>
    <w:rsid w:val="00267B6A"/>
    <w:rsid w:val="002706E9"/>
    <w:rsid w:val="00271ED8"/>
    <w:rsid w:val="002725E5"/>
    <w:rsid w:val="00273129"/>
    <w:rsid w:val="002739DA"/>
    <w:rsid w:val="002740D8"/>
    <w:rsid w:val="0027449B"/>
    <w:rsid w:val="00274AC1"/>
    <w:rsid w:val="00275AEA"/>
    <w:rsid w:val="0027620A"/>
    <w:rsid w:val="002776A3"/>
    <w:rsid w:val="002779FE"/>
    <w:rsid w:val="002804C8"/>
    <w:rsid w:val="00280AB9"/>
    <w:rsid w:val="00280FC7"/>
    <w:rsid w:val="00281649"/>
    <w:rsid w:val="00281F9B"/>
    <w:rsid w:val="002826B0"/>
    <w:rsid w:val="00282DD2"/>
    <w:rsid w:val="002833AE"/>
    <w:rsid w:val="0028391B"/>
    <w:rsid w:val="0028616F"/>
    <w:rsid w:val="002861B4"/>
    <w:rsid w:val="00286263"/>
    <w:rsid w:val="00286298"/>
    <w:rsid w:val="002866FC"/>
    <w:rsid w:val="00286FF1"/>
    <w:rsid w:val="00291388"/>
    <w:rsid w:val="00291778"/>
    <w:rsid w:val="00291A2C"/>
    <w:rsid w:val="00291A33"/>
    <w:rsid w:val="00291F17"/>
    <w:rsid w:val="00292984"/>
    <w:rsid w:val="00294104"/>
    <w:rsid w:val="0029530A"/>
    <w:rsid w:val="00297241"/>
    <w:rsid w:val="002976D1"/>
    <w:rsid w:val="002A09CC"/>
    <w:rsid w:val="002A0CA5"/>
    <w:rsid w:val="002A1BE7"/>
    <w:rsid w:val="002A2265"/>
    <w:rsid w:val="002A226B"/>
    <w:rsid w:val="002A2B16"/>
    <w:rsid w:val="002A3B40"/>
    <w:rsid w:val="002A4A3B"/>
    <w:rsid w:val="002A55FB"/>
    <w:rsid w:val="002A73AB"/>
    <w:rsid w:val="002A7617"/>
    <w:rsid w:val="002A768E"/>
    <w:rsid w:val="002B081A"/>
    <w:rsid w:val="002B0E5B"/>
    <w:rsid w:val="002B1BC2"/>
    <w:rsid w:val="002B1C36"/>
    <w:rsid w:val="002B24A4"/>
    <w:rsid w:val="002B267F"/>
    <w:rsid w:val="002B2D22"/>
    <w:rsid w:val="002B32D4"/>
    <w:rsid w:val="002B337D"/>
    <w:rsid w:val="002B3E8E"/>
    <w:rsid w:val="002B4880"/>
    <w:rsid w:val="002B559A"/>
    <w:rsid w:val="002B5813"/>
    <w:rsid w:val="002B6726"/>
    <w:rsid w:val="002B7C32"/>
    <w:rsid w:val="002C0F1F"/>
    <w:rsid w:val="002C14E4"/>
    <w:rsid w:val="002C2327"/>
    <w:rsid w:val="002C2A9D"/>
    <w:rsid w:val="002C2B13"/>
    <w:rsid w:val="002C2BC3"/>
    <w:rsid w:val="002C2E0C"/>
    <w:rsid w:val="002C3569"/>
    <w:rsid w:val="002C3A05"/>
    <w:rsid w:val="002C3EF1"/>
    <w:rsid w:val="002C50A9"/>
    <w:rsid w:val="002C5816"/>
    <w:rsid w:val="002C584D"/>
    <w:rsid w:val="002C585C"/>
    <w:rsid w:val="002C59A9"/>
    <w:rsid w:val="002C6117"/>
    <w:rsid w:val="002C6BBA"/>
    <w:rsid w:val="002C6CB7"/>
    <w:rsid w:val="002C6F2B"/>
    <w:rsid w:val="002C7223"/>
    <w:rsid w:val="002C7C6A"/>
    <w:rsid w:val="002C7EC4"/>
    <w:rsid w:val="002D0B84"/>
    <w:rsid w:val="002D165A"/>
    <w:rsid w:val="002D2724"/>
    <w:rsid w:val="002D2A93"/>
    <w:rsid w:val="002D31FF"/>
    <w:rsid w:val="002D3B92"/>
    <w:rsid w:val="002D3C2B"/>
    <w:rsid w:val="002D3FC5"/>
    <w:rsid w:val="002D6B53"/>
    <w:rsid w:val="002D6DC6"/>
    <w:rsid w:val="002D7500"/>
    <w:rsid w:val="002E0B43"/>
    <w:rsid w:val="002E10BC"/>
    <w:rsid w:val="002E2AB3"/>
    <w:rsid w:val="002E30C4"/>
    <w:rsid w:val="002E3F22"/>
    <w:rsid w:val="002E4A31"/>
    <w:rsid w:val="002E6372"/>
    <w:rsid w:val="002E6A8B"/>
    <w:rsid w:val="002E6CCF"/>
    <w:rsid w:val="002E7176"/>
    <w:rsid w:val="002E78F8"/>
    <w:rsid w:val="002E7FD6"/>
    <w:rsid w:val="002F0160"/>
    <w:rsid w:val="002F094F"/>
    <w:rsid w:val="002F10E1"/>
    <w:rsid w:val="002F4C64"/>
    <w:rsid w:val="002F5A87"/>
    <w:rsid w:val="002F6F77"/>
    <w:rsid w:val="002F6F7D"/>
    <w:rsid w:val="002F724C"/>
    <w:rsid w:val="002F7317"/>
    <w:rsid w:val="002F73CA"/>
    <w:rsid w:val="002F7910"/>
    <w:rsid w:val="002F794B"/>
    <w:rsid w:val="003001B1"/>
    <w:rsid w:val="0030049B"/>
    <w:rsid w:val="00301437"/>
    <w:rsid w:val="003014B0"/>
    <w:rsid w:val="003019CD"/>
    <w:rsid w:val="00302D41"/>
    <w:rsid w:val="0030474F"/>
    <w:rsid w:val="00304DB8"/>
    <w:rsid w:val="00305230"/>
    <w:rsid w:val="0030539B"/>
    <w:rsid w:val="0030540F"/>
    <w:rsid w:val="0030677F"/>
    <w:rsid w:val="00306B26"/>
    <w:rsid w:val="0030749D"/>
    <w:rsid w:val="00307D25"/>
    <w:rsid w:val="003127E7"/>
    <w:rsid w:val="003133A0"/>
    <w:rsid w:val="00313627"/>
    <w:rsid w:val="00313A0D"/>
    <w:rsid w:val="00314181"/>
    <w:rsid w:val="0031443C"/>
    <w:rsid w:val="00314F7B"/>
    <w:rsid w:val="003155AD"/>
    <w:rsid w:val="00317ABF"/>
    <w:rsid w:val="00320B2D"/>
    <w:rsid w:val="00321012"/>
    <w:rsid w:val="0032131D"/>
    <w:rsid w:val="00322317"/>
    <w:rsid w:val="0032284F"/>
    <w:rsid w:val="00322D2B"/>
    <w:rsid w:val="00323416"/>
    <w:rsid w:val="003237BC"/>
    <w:rsid w:val="003244B5"/>
    <w:rsid w:val="00324633"/>
    <w:rsid w:val="0032575E"/>
    <w:rsid w:val="00325A58"/>
    <w:rsid w:val="00325FE9"/>
    <w:rsid w:val="0032607D"/>
    <w:rsid w:val="00326AE6"/>
    <w:rsid w:val="00326B83"/>
    <w:rsid w:val="00327ABB"/>
    <w:rsid w:val="00331734"/>
    <w:rsid w:val="00331E46"/>
    <w:rsid w:val="00332DBB"/>
    <w:rsid w:val="003330BB"/>
    <w:rsid w:val="00333641"/>
    <w:rsid w:val="0033389E"/>
    <w:rsid w:val="0033401D"/>
    <w:rsid w:val="00334099"/>
    <w:rsid w:val="00335A05"/>
    <w:rsid w:val="00335DB7"/>
    <w:rsid w:val="00335EBF"/>
    <w:rsid w:val="00336693"/>
    <w:rsid w:val="00337225"/>
    <w:rsid w:val="00340527"/>
    <w:rsid w:val="00341513"/>
    <w:rsid w:val="0034191D"/>
    <w:rsid w:val="00341A76"/>
    <w:rsid w:val="00342D39"/>
    <w:rsid w:val="00343437"/>
    <w:rsid w:val="003439EA"/>
    <w:rsid w:val="00344138"/>
    <w:rsid w:val="003445CE"/>
    <w:rsid w:val="0034461A"/>
    <w:rsid w:val="003454FE"/>
    <w:rsid w:val="00345FBF"/>
    <w:rsid w:val="003472B9"/>
    <w:rsid w:val="003476C2"/>
    <w:rsid w:val="00347767"/>
    <w:rsid w:val="003500A7"/>
    <w:rsid w:val="00351345"/>
    <w:rsid w:val="00351C25"/>
    <w:rsid w:val="003523B8"/>
    <w:rsid w:val="00352DAA"/>
    <w:rsid w:val="00353942"/>
    <w:rsid w:val="00354EAB"/>
    <w:rsid w:val="003550F6"/>
    <w:rsid w:val="0035516F"/>
    <w:rsid w:val="003569CB"/>
    <w:rsid w:val="00357AC8"/>
    <w:rsid w:val="0036168F"/>
    <w:rsid w:val="00361A64"/>
    <w:rsid w:val="00361C14"/>
    <w:rsid w:val="00361CD7"/>
    <w:rsid w:val="00362596"/>
    <w:rsid w:val="003625DF"/>
    <w:rsid w:val="00362B5C"/>
    <w:rsid w:val="00363045"/>
    <w:rsid w:val="003633E7"/>
    <w:rsid w:val="003651E4"/>
    <w:rsid w:val="0036538C"/>
    <w:rsid w:val="00365C3E"/>
    <w:rsid w:val="00367270"/>
    <w:rsid w:val="00367E23"/>
    <w:rsid w:val="003702D7"/>
    <w:rsid w:val="00371590"/>
    <w:rsid w:val="00371EC0"/>
    <w:rsid w:val="0037219B"/>
    <w:rsid w:val="00373719"/>
    <w:rsid w:val="00373972"/>
    <w:rsid w:val="003742D8"/>
    <w:rsid w:val="003747EC"/>
    <w:rsid w:val="0037488C"/>
    <w:rsid w:val="0037504D"/>
    <w:rsid w:val="00376124"/>
    <w:rsid w:val="00376621"/>
    <w:rsid w:val="00376A5D"/>
    <w:rsid w:val="00376AA8"/>
    <w:rsid w:val="003773E5"/>
    <w:rsid w:val="00377581"/>
    <w:rsid w:val="00377778"/>
    <w:rsid w:val="003810AD"/>
    <w:rsid w:val="00381186"/>
    <w:rsid w:val="0038228A"/>
    <w:rsid w:val="00382A54"/>
    <w:rsid w:val="00382C8C"/>
    <w:rsid w:val="00383862"/>
    <w:rsid w:val="00384B46"/>
    <w:rsid w:val="00384F07"/>
    <w:rsid w:val="00385E52"/>
    <w:rsid w:val="00385F00"/>
    <w:rsid w:val="00386605"/>
    <w:rsid w:val="00387E4D"/>
    <w:rsid w:val="00390433"/>
    <w:rsid w:val="00390694"/>
    <w:rsid w:val="003906C3"/>
    <w:rsid w:val="0039084E"/>
    <w:rsid w:val="00391158"/>
    <w:rsid w:val="003913EA"/>
    <w:rsid w:val="00391E51"/>
    <w:rsid w:val="00392ADD"/>
    <w:rsid w:val="00392DB5"/>
    <w:rsid w:val="003937E2"/>
    <w:rsid w:val="00393982"/>
    <w:rsid w:val="00393B95"/>
    <w:rsid w:val="003940FB"/>
    <w:rsid w:val="003942C0"/>
    <w:rsid w:val="0039438D"/>
    <w:rsid w:val="00395289"/>
    <w:rsid w:val="00395478"/>
    <w:rsid w:val="003968F9"/>
    <w:rsid w:val="00396E48"/>
    <w:rsid w:val="00396F79"/>
    <w:rsid w:val="00397B3D"/>
    <w:rsid w:val="00397F87"/>
    <w:rsid w:val="003A08C4"/>
    <w:rsid w:val="003A21F3"/>
    <w:rsid w:val="003A22D4"/>
    <w:rsid w:val="003A231E"/>
    <w:rsid w:val="003A2C8E"/>
    <w:rsid w:val="003A3889"/>
    <w:rsid w:val="003A4BE0"/>
    <w:rsid w:val="003A4CEB"/>
    <w:rsid w:val="003A544D"/>
    <w:rsid w:val="003A55B8"/>
    <w:rsid w:val="003A7840"/>
    <w:rsid w:val="003A79BE"/>
    <w:rsid w:val="003A7DAF"/>
    <w:rsid w:val="003B02A5"/>
    <w:rsid w:val="003B0D36"/>
    <w:rsid w:val="003B0DC8"/>
    <w:rsid w:val="003B0F87"/>
    <w:rsid w:val="003B21AE"/>
    <w:rsid w:val="003B38FE"/>
    <w:rsid w:val="003B4114"/>
    <w:rsid w:val="003B464E"/>
    <w:rsid w:val="003B47BD"/>
    <w:rsid w:val="003B4B7B"/>
    <w:rsid w:val="003B4EE5"/>
    <w:rsid w:val="003B4F30"/>
    <w:rsid w:val="003B525E"/>
    <w:rsid w:val="003B578A"/>
    <w:rsid w:val="003B657D"/>
    <w:rsid w:val="003B68E8"/>
    <w:rsid w:val="003B6C83"/>
    <w:rsid w:val="003B70D2"/>
    <w:rsid w:val="003B76F6"/>
    <w:rsid w:val="003B7FCA"/>
    <w:rsid w:val="003C07D2"/>
    <w:rsid w:val="003C09FA"/>
    <w:rsid w:val="003C0B55"/>
    <w:rsid w:val="003C12C1"/>
    <w:rsid w:val="003C12D4"/>
    <w:rsid w:val="003C1350"/>
    <w:rsid w:val="003C190A"/>
    <w:rsid w:val="003C1945"/>
    <w:rsid w:val="003C1A2F"/>
    <w:rsid w:val="003C1E14"/>
    <w:rsid w:val="003C28B6"/>
    <w:rsid w:val="003C45E8"/>
    <w:rsid w:val="003C46A4"/>
    <w:rsid w:val="003C5A5B"/>
    <w:rsid w:val="003C5E31"/>
    <w:rsid w:val="003C6443"/>
    <w:rsid w:val="003C6BEA"/>
    <w:rsid w:val="003C7555"/>
    <w:rsid w:val="003C7CF1"/>
    <w:rsid w:val="003D02C2"/>
    <w:rsid w:val="003D04A2"/>
    <w:rsid w:val="003D07AA"/>
    <w:rsid w:val="003D0C3D"/>
    <w:rsid w:val="003D0E36"/>
    <w:rsid w:val="003D10C2"/>
    <w:rsid w:val="003D1AF5"/>
    <w:rsid w:val="003D24E7"/>
    <w:rsid w:val="003D30E6"/>
    <w:rsid w:val="003D3DF5"/>
    <w:rsid w:val="003D3E22"/>
    <w:rsid w:val="003D3E37"/>
    <w:rsid w:val="003D5633"/>
    <w:rsid w:val="003D5988"/>
    <w:rsid w:val="003D5E2D"/>
    <w:rsid w:val="003D60D7"/>
    <w:rsid w:val="003D6E83"/>
    <w:rsid w:val="003D7136"/>
    <w:rsid w:val="003D7CEC"/>
    <w:rsid w:val="003E02A0"/>
    <w:rsid w:val="003E032B"/>
    <w:rsid w:val="003E09FE"/>
    <w:rsid w:val="003E274E"/>
    <w:rsid w:val="003E319C"/>
    <w:rsid w:val="003E37E8"/>
    <w:rsid w:val="003E3BA1"/>
    <w:rsid w:val="003E438C"/>
    <w:rsid w:val="003E68DA"/>
    <w:rsid w:val="003E73A9"/>
    <w:rsid w:val="003E78C9"/>
    <w:rsid w:val="003F028C"/>
    <w:rsid w:val="003F06AE"/>
    <w:rsid w:val="003F0B8B"/>
    <w:rsid w:val="003F0F15"/>
    <w:rsid w:val="003F1C5C"/>
    <w:rsid w:val="003F1E32"/>
    <w:rsid w:val="003F20ED"/>
    <w:rsid w:val="003F34B5"/>
    <w:rsid w:val="003F3652"/>
    <w:rsid w:val="003F39E4"/>
    <w:rsid w:val="003F3A86"/>
    <w:rsid w:val="003F3B1E"/>
    <w:rsid w:val="003F3B75"/>
    <w:rsid w:val="003F4655"/>
    <w:rsid w:val="003F4ADF"/>
    <w:rsid w:val="003F4FA8"/>
    <w:rsid w:val="003F561A"/>
    <w:rsid w:val="003F6003"/>
    <w:rsid w:val="003F6A38"/>
    <w:rsid w:val="003F6F15"/>
    <w:rsid w:val="003F76B3"/>
    <w:rsid w:val="003F7941"/>
    <w:rsid w:val="003F7C91"/>
    <w:rsid w:val="004001AD"/>
    <w:rsid w:val="0040140E"/>
    <w:rsid w:val="004016CE"/>
    <w:rsid w:val="0040170C"/>
    <w:rsid w:val="00401B3D"/>
    <w:rsid w:val="0040242F"/>
    <w:rsid w:val="00402628"/>
    <w:rsid w:val="00402B95"/>
    <w:rsid w:val="00402D9D"/>
    <w:rsid w:val="00403E0E"/>
    <w:rsid w:val="0040427C"/>
    <w:rsid w:val="004045F8"/>
    <w:rsid w:val="00404D3C"/>
    <w:rsid w:val="00404E1F"/>
    <w:rsid w:val="00404EF7"/>
    <w:rsid w:val="00404F25"/>
    <w:rsid w:val="00404F49"/>
    <w:rsid w:val="00405336"/>
    <w:rsid w:val="00406BF8"/>
    <w:rsid w:val="00410AF9"/>
    <w:rsid w:val="00411275"/>
    <w:rsid w:val="004114BA"/>
    <w:rsid w:val="004120CC"/>
    <w:rsid w:val="00412562"/>
    <w:rsid w:val="00412EF3"/>
    <w:rsid w:val="0041356A"/>
    <w:rsid w:val="00413D4D"/>
    <w:rsid w:val="00414075"/>
    <w:rsid w:val="004167C7"/>
    <w:rsid w:val="004170B2"/>
    <w:rsid w:val="00417188"/>
    <w:rsid w:val="004172C0"/>
    <w:rsid w:val="00420532"/>
    <w:rsid w:val="00421F27"/>
    <w:rsid w:val="0042314C"/>
    <w:rsid w:val="004236BD"/>
    <w:rsid w:val="00423FAF"/>
    <w:rsid w:val="00424103"/>
    <w:rsid w:val="00424920"/>
    <w:rsid w:val="00426B86"/>
    <w:rsid w:val="00426F5E"/>
    <w:rsid w:val="00427020"/>
    <w:rsid w:val="004278A1"/>
    <w:rsid w:val="00427A8A"/>
    <w:rsid w:val="00427F04"/>
    <w:rsid w:val="00430565"/>
    <w:rsid w:val="0043093F"/>
    <w:rsid w:val="00430BC2"/>
    <w:rsid w:val="00430D50"/>
    <w:rsid w:val="00430D8E"/>
    <w:rsid w:val="00430F24"/>
    <w:rsid w:val="00432329"/>
    <w:rsid w:val="00433045"/>
    <w:rsid w:val="00433286"/>
    <w:rsid w:val="00435583"/>
    <w:rsid w:val="00436863"/>
    <w:rsid w:val="00436F73"/>
    <w:rsid w:val="00437BC3"/>
    <w:rsid w:val="004403AC"/>
    <w:rsid w:val="004417A1"/>
    <w:rsid w:val="00441FF9"/>
    <w:rsid w:val="004429DD"/>
    <w:rsid w:val="00443325"/>
    <w:rsid w:val="004441FF"/>
    <w:rsid w:val="00444877"/>
    <w:rsid w:val="00444E20"/>
    <w:rsid w:val="0044501C"/>
    <w:rsid w:val="00445C77"/>
    <w:rsid w:val="00445FE6"/>
    <w:rsid w:val="00446516"/>
    <w:rsid w:val="004473C4"/>
    <w:rsid w:val="00447D83"/>
    <w:rsid w:val="00447EE4"/>
    <w:rsid w:val="00450EAF"/>
    <w:rsid w:val="00451AAC"/>
    <w:rsid w:val="0045268D"/>
    <w:rsid w:val="00452696"/>
    <w:rsid w:val="004537A3"/>
    <w:rsid w:val="004551AC"/>
    <w:rsid w:val="004556C5"/>
    <w:rsid w:val="0045579F"/>
    <w:rsid w:val="00457250"/>
    <w:rsid w:val="00460439"/>
    <w:rsid w:val="0046065D"/>
    <w:rsid w:val="00460A8D"/>
    <w:rsid w:val="00460E2F"/>
    <w:rsid w:val="004611FC"/>
    <w:rsid w:val="00461F7F"/>
    <w:rsid w:val="0046263A"/>
    <w:rsid w:val="004626D1"/>
    <w:rsid w:val="0046428C"/>
    <w:rsid w:val="00464862"/>
    <w:rsid w:val="00464BCE"/>
    <w:rsid w:val="00464E97"/>
    <w:rsid w:val="00465BCC"/>
    <w:rsid w:val="0046657C"/>
    <w:rsid w:val="0046715B"/>
    <w:rsid w:val="0046743B"/>
    <w:rsid w:val="00470309"/>
    <w:rsid w:val="0047039A"/>
    <w:rsid w:val="004705DF"/>
    <w:rsid w:val="004709F0"/>
    <w:rsid w:val="00470A6D"/>
    <w:rsid w:val="00470D9E"/>
    <w:rsid w:val="00471D47"/>
    <w:rsid w:val="0047278F"/>
    <w:rsid w:val="004728C6"/>
    <w:rsid w:val="00472ACA"/>
    <w:rsid w:val="0047481C"/>
    <w:rsid w:val="00474C1A"/>
    <w:rsid w:val="0047529B"/>
    <w:rsid w:val="00475827"/>
    <w:rsid w:val="0047610F"/>
    <w:rsid w:val="00477863"/>
    <w:rsid w:val="00480977"/>
    <w:rsid w:val="00480B6A"/>
    <w:rsid w:val="0048180C"/>
    <w:rsid w:val="004825BF"/>
    <w:rsid w:val="0048326C"/>
    <w:rsid w:val="00483450"/>
    <w:rsid w:val="0048391F"/>
    <w:rsid w:val="0048516D"/>
    <w:rsid w:val="00485434"/>
    <w:rsid w:val="00485BCF"/>
    <w:rsid w:val="00485E5D"/>
    <w:rsid w:val="00485F29"/>
    <w:rsid w:val="00486749"/>
    <w:rsid w:val="004869DB"/>
    <w:rsid w:val="00486C06"/>
    <w:rsid w:val="00486FBD"/>
    <w:rsid w:val="0048723A"/>
    <w:rsid w:val="00487F99"/>
    <w:rsid w:val="00490023"/>
    <w:rsid w:val="00490B48"/>
    <w:rsid w:val="00490E33"/>
    <w:rsid w:val="0049253B"/>
    <w:rsid w:val="00492BF3"/>
    <w:rsid w:val="004933E8"/>
    <w:rsid w:val="0049460C"/>
    <w:rsid w:val="00494FC8"/>
    <w:rsid w:val="0049502D"/>
    <w:rsid w:val="0049552F"/>
    <w:rsid w:val="004955BE"/>
    <w:rsid w:val="00497FAE"/>
    <w:rsid w:val="004A03D3"/>
    <w:rsid w:val="004A07A6"/>
    <w:rsid w:val="004A127B"/>
    <w:rsid w:val="004A15CF"/>
    <w:rsid w:val="004A26EA"/>
    <w:rsid w:val="004A28F3"/>
    <w:rsid w:val="004A34AA"/>
    <w:rsid w:val="004A3932"/>
    <w:rsid w:val="004A4BD7"/>
    <w:rsid w:val="004A4FB4"/>
    <w:rsid w:val="004A528D"/>
    <w:rsid w:val="004A5B2A"/>
    <w:rsid w:val="004A6BCD"/>
    <w:rsid w:val="004B02C8"/>
    <w:rsid w:val="004B1CF6"/>
    <w:rsid w:val="004B2547"/>
    <w:rsid w:val="004B2549"/>
    <w:rsid w:val="004B3A67"/>
    <w:rsid w:val="004B4898"/>
    <w:rsid w:val="004B56F1"/>
    <w:rsid w:val="004B5998"/>
    <w:rsid w:val="004B77D9"/>
    <w:rsid w:val="004B79C6"/>
    <w:rsid w:val="004B7C5B"/>
    <w:rsid w:val="004C02F7"/>
    <w:rsid w:val="004C0629"/>
    <w:rsid w:val="004C107B"/>
    <w:rsid w:val="004C1194"/>
    <w:rsid w:val="004C1834"/>
    <w:rsid w:val="004C2236"/>
    <w:rsid w:val="004C2307"/>
    <w:rsid w:val="004C294A"/>
    <w:rsid w:val="004C2BF3"/>
    <w:rsid w:val="004C2F03"/>
    <w:rsid w:val="004C35CF"/>
    <w:rsid w:val="004C3C82"/>
    <w:rsid w:val="004C4358"/>
    <w:rsid w:val="004C46B6"/>
    <w:rsid w:val="004C541B"/>
    <w:rsid w:val="004C5787"/>
    <w:rsid w:val="004C58E0"/>
    <w:rsid w:val="004C5A90"/>
    <w:rsid w:val="004C60E2"/>
    <w:rsid w:val="004C65AB"/>
    <w:rsid w:val="004C7289"/>
    <w:rsid w:val="004C7D31"/>
    <w:rsid w:val="004C7D35"/>
    <w:rsid w:val="004D219A"/>
    <w:rsid w:val="004D27D2"/>
    <w:rsid w:val="004D33C1"/>
    <w:rsid w:val="004D3D0A"/>
    <w:rsid w:val="004D440D"/>
    <w:rsid w:val="004D44C7"/>
    <w:rsid w:val="004D4A9F"/>
    <w:rsid w:val="004D511D"/>
    <w:rsid w:val="004D635A"/>
    <w:rsid w:val="004D6991"/>
    <w:rsid w:val="004D69A8"/>
    <w:rsid w:val="004D6E7F"/>
    <w:rsid w:val="004D73F9"/>
    <w:rsid w:val="004D7CF5"/>
    <w:rsid w:val="004E02B0"/>
    <w:rsid w:val="004E0351"/>
    <w:rsid w:val="004E0446"/>
    <w:rsid w:val="004E0498"/>
    <w:rsid w:val="004E0D67"/>
    <w:rsid w:val="004E0F7B"/>
    <w:rsid w:val="004E1DB2"/>
    <w:rsid w:val="004E1E45"/>
    <w:rsid w:val="004E3328"/>
    <w:rsid w:val="004E393C"/>
    <w:rsid w:val="004E3EF4"/>
    <w:rsid w:val="004E42C4"/>
    <w:rsid w:val="004E4886"/>
    <w:rsid w:val="004E4B74"/>
    <w:rsid w:val="004E4CAA"/>
    <w:rsid w:val="004E5710"/>
    <w:rsid w:val="004E5971"/>
    <w:rsid w:val="004E5A48"/>
    <w:rsid w:val="004E5BE2"/>
    <w:rsid w:val="004E6218"/>
    <w:rsid w:val="004E6559"/>
    <w:rsid w:val="004E6CA2"/>
    <w:rsid w:val="004E7A98"/>
    <w:rsid w:val="004E7DA4"/>
    <w:rsid w:val="004F1693"/>
    <w:rsid w:val="004F17F4"/>
    <w:rsid w:val="004F2405"/>
    <w:rsid w:val="004F258E"/>
    <w:rsid w:val="004F2E9E"/>
    <w:rsid w:val="004F3169"/>
    <w:rsid w:val="004F36A7"/>
    <w:rsid w:val="004F4BE2"/>
    <w:rsid w:val="004F4D09"/>
    <w:rsid w:val="004F6604"/>
    <w:rsid w:val="004F6B64"/>
    <w:rsid w:val="004F6DF7"/>
    <w:rsid w:val="004F7FA9"/>
    <w:rsid w:val="0050095C"/>
    <w:rsid w:val="00501180"/>
    <w:rsid w:val="005011F0"/>
    <w:rsid w:val="00501306"/>
    <w:rsid w:val="00502225"/>
    <w:rsid w:val="00502310"/>
    <w:rsid w:val="0050359C"/>
    <w:rsid w:val="005038FC"/>
    <w:rsid w:val="00503B85"/>
    <w:rsid w:val="00503D60"/>
    <w:rsid w:val="00503FC7"/>
    <w:rsid w:val="005047DC"/>
    <w:rsid w:val="00505A8A"/>
    <w:rsid w:val="00506BF7"/>
    <w:rsid w:val="00506F18"/>
    <w:rsid w:val="005074E9"/>
    <w:rsid w:val="00507B39"/>
    <w:rsid w:val="00510927"/>
    <w:rsid w:val="00511677"/>
    <w:rsid w:val="005117C2"/>
    <w:rsid w:val="0051192C"/>
    <w:rsid w:val="00513424"/>
    <w:rsid w:val="00514904"/>
    <w:rsid w:val="00514D61"/>
    <w:rsid w:val="00514F82"/>
    <w:rsid w:val="00515A25"/>
    <w:rsid w:val="00515B03"/>
    <w:rsid w:val="00517156"/>
    <w:rsid w:val="0051747A"/>
    <w:rsid w:val="005175E5"/>
    <w:rsid w:val="00517B55"/>
    <w:rsid w:val="00517E59"/>
    <w:rsid w:val="00521282"/>
    <w:rsid w:val="00521EB0"/>
    <w:rsid w:val="00524C26"/>
    <w:rsid w:val="0052534F"/>
    <w:rsid w:val="00525CFB"/>
    <w:rsid w:val="00526585"/>
    <w:rsid w:val="00526DC8"/>
    <w:rsid w:val="005279AA"/>
    <w:rsid w:val="00527A09"/>
    <w:rsid w:val="00527AAA"/>
    <w:rsid w:val="00530122"/>
    <w:rsid w:val="00530D01"/>
    <w:rsid w:val="0053396D"/>
    <w:rsid w:val="00533A2F"/>
    <w:rsid w:val="00533F19"/>
    <w:rsid w:val="0053418C"/>
    <w:rsid w:val="00535157"/>
    <w:rsid w:val="00536B25"/>
    <w:rsid w:val="00537FD8"/>
    <w:rsid w:val="005402BE"/>
    <w:rsid w:val="005407E9"/>
    <w:rsid w:val="005416B7"/>
    <w:rsid w:val="0054223E"/>
    <w:rsid w:val="00542D27"/>
    <w:rsid w:val="00543647"/>
    <w:rsid w:val="00544104"/>
    <w:rsid w:val="00544414"/>
    <w:rsid w:val="0054534E"/>
    <w:rsid w:val="00545CAB"/>
    <w:rsid w:val="005468E8"/>
    <w:rsid w:val="00546DB1"/>
    <w:rsid w:val="0054744C"/>
    <w:rsid w:val="00550F57"/>
    <w:rsid w:val="00551601"/>
    <w:rsid w:val="005529A9"/>
    <w:rsid w:val="0055392F"/>
    <w:rsid w:val="00553A8F"/>
    <w:rsid w:val="00553CD3"/>
    <w:rsid w:val="005542BF"/>
    <w:rsid w:val="00555144"/>
    <w:rsid w:val="005554B3"/>
    <w:rsid w:val="00555671"/>
    <w:rsid w:val="005559FF"/>
    <w:rsid w:val="00555FF6"/>
    <w:rsid w:val="00556034"/>
    <w:rsid w:val="0055682F"/>
    <w:rsid w:val="0055709F"/>
    <w:rsid w:val="00557216"/>
    <w:rsid w:val="00557FAD"/>
    <w:rsid w:val="00560D36"/>
    <w:rsid w:val="00560DCD"/>
    <w:rsid w:val="005613C0"/>
    <w:rsid w:val="00561C70"/>
    <w:rsid w:val="00561DB7"/>
    <w:rsid w:val="005621ED"/>
    <w:rsid w:val="0056240D"/>
    <w:rsid w:val="005629BA"/>
    <w:rsid w:val="0056323E"/>
    <w:rsid w:val="005635CE"/>
    <w:rsid w:val="005640E3"/>
    <w:rsid w:val="00564528"/>
    <w:rsid w:val="005649C4"/>
    <w:rsid w:val="00564EC7"/>
    <w:rsid w:val="00566A8E"/>
    <w:rsid w:val="00566F32"/>
    <w:rsid w:val="0057083D"/>
    <w:rsid w:val="00570BF5"/>
    <w:rsid w:val="0057123F"/>
    <w:rsid w:val="005714F3"/>
    <w:rsid w:val="00571CEB"/>
    <w:rsid w:val="00572B49"/>
    <w:rsid w:val="005736C6"/>
    <w:rsid w:val="00573C10"/>
    <w:rsid w:val="00573E9D"/>
    <w:rsid w:val="005750EC"/>
    <w:rsid w:val="00575241"/>
    <w:rsid w:val="0057643A"/>
    <w:rsid w:val="005765D0"/>
    <w:rsid w:val="0057676B"/>
    <w:rsid w:val="00576B96"/>
    <w:rsid w:val="00577276"/>
    <w:rsid w:val="00577A36"/>
    <w:rsid w:val="00577CE0"/>
    <w:rsid w:val="00577D67"/>
    <w:rsid w:val="00580AB2"/>
    <w:rsid w:val="00580C08"/>
    <w:rsid w:val="00581393"/>
    <w:rsid w:val="00581467"/>
    <w:rsid w:val="0058162E"/>
    <w:rsid w:val="00582480"/>
    <w:rsid w:val="00583013"/>
    <w:rsid w:val="005833E3"/>
    <w:rsid w:val="005842CE"/>
    <w:rsid w:val="00586802"/>
    <w:rsid w:val="00586E85"/>
    <w:rsid w:val="00586F8A"/>
    <w:rsid w:val="00586F9C"/>
    <w:rsid w:val="00590478"/>
    <w:rsid w:val="00590AB3"/>
    <w:rsid w:val="00590AED"/>
    <w:rsid w:val="00591183"/>
    <w:rsid w:val="00592900"/>
    <w:rsid w:val="00592F2F"/>
    <w:rsid w:val="0059323E"/>
    <w:rsid w:val="00593802"/>
    <w:rsid w:val="0059445D"/>
    <w:rsid w:val="00594530"/>
    <w:rsid w:val="0059490D"/>
    <w:rsid w:val="00594CB3"/>
    <w:rsid w:val="00594E59"/>
    <w:rsid w:val="0059517D"/>
    <w:rsid w:val="00595212"/>
    <w:rsid w:val="005957B2"/>
    <w:rsid w:val="005971C5"/>
    <w:rsid w:val="0059726B"/>
    <w:rsid w:val="005A00A9"/>
    <w:rsid w:val="005A060E"/>
    <w:rsid w:val="005A0845"/>
    <w:rsid w:val="005A0932"/>
    <w:rsid w:val="005A0F64"/>
    <w:rsid w:val="005A1877"/>
    <w:rsid w:val="005A28DD"/>
    <w:rsid w:val="005A298C"/>
    <w:rsid w:val="005A2ADB"/>
    <w:rsid w:val="005A3E69"/>
    <w:rsid w:val="005A5037"/>
    <w:rsid w:val="005A55D0"/>
    <w:rsid w:val="005A5668"/>
    <w:rsid w:val="005A5F9B"/>
    <w:rsid w:val="005A6AA2"/>
    <w:rsid w:val="005A6AE6"/>
    <w:rsid w:val="005A6DD5"/>
    <w:rsid w:val="005A7993"/>
    <w:rsid w:val="005B049B"/>
    <w:rsid w:val="005B0B6D"/>
    <w:rsid w:val="005B1774"/>
    <w:rsid w:val="005B1FC9"/>
    <w:rsid w:val="005B2102"/>
    <w:rsid w:val="005B35D1"/>
    <w:rsid w:val="005B3DBE"/>
    <w:rsid w:val="005B4069"/>
    <w:rsid w:val="005B464D"/>
    <w:rsid w:val="005B57A4"/>
    <w:rsid w:val="005B6274"/>
    <w:rsid w:val="005B62D6"/>
    <w:rsid w:val="005B6E8E"/>
    <w:rsid w:val="005B736D"/>
    <w:rsid w:val="005B79F5"/>
    <w:rsid w:val="005C0389"/>
    <w:rsid w:val="005C13E8"/>
    <w:rsid w:val="005C21B6"/>
    <w:rsid w:val="005C3023"/>
    <w:rsid w:val="005C369F"/>
    <w:rsid w:val="005C36B5"/>
    <w:rsid w:val="005C3CB8"/>
    <w:rsid w:val="005C3F49"/>
    <w:rsid w:val="005C4249"/>
    <w:rsid w:val="005C4365"/>
    <w:rsid w:val="005C4567"/>
    <w:rsid w:val="005C49A1"/>
    <w:rsid w:val="005C4FC5"/>
    <w:rsid w:val="005C4FCD"/>
    <w:rsid w:val="005C5E36"/>
    <w:rsid w:val="005C70E1"/>
    <w:rsid w:val="005D1DD1"/>
    <w:rsid w:val="005D1F2D"/>
    <w:rsid w:val="005D3055"/>
    <w:rsid w:val="005D35A6"/>
    <w:rsid w:val="005D3699"/>
    <w:rsid w:val="005D390D"/>
    <w:rsid w:val="005D5078"/>
    <w:rsid w:val="005D50EA"/>
    <w:rsid w:val="005D5935"/>
    <w:rsid w:val="005D60D0"/>
    <w:rsid w:val="005D645A"/>
    <w:rsid w:val="005D69EF"/>
    <w:rsid w:val="005E0689"/>
    <w:rsid w:val="005E06F1"/>
    <w:rsid w:val="005E0979"/>
    <w:rsid w:val="005E11EB"/>
    <w:rsid w:val="005E1717"/>
    <w:rsid w:val="005E17B0"/>
    <w:rsid w:val="005E180A"/>
    <w:rsid w:val="005E3AE4"/>
    <w:rsid w:val="005E436A"/>
    <w:rsid w:val="005E4434"/>
    <w:rsid w:val="005E4AB9"/>
    <w:rsid w:val="005E593A"/>
    <w:rsid w:val="005E5984"/>
    <w:rsid w:val="005E5BC9"/>
    <w:rsid w:val="005E622F"/>
    <w:rsid w:val="005E6648"/>
    <w:rsid w:val="005E6726"/>
    <w:rsid w:val="005E67E2"/>
    <w:rsid w:val="005E6B64"/>
    <w:rsid w:val="005E7F4B"/>
    <w:rsid w:val="005F165C"/>
    <w:rsid w:val="005F23F6"/>
    <w:rsid w:val="005F2A60"/>
    <w:rsid w:val="005F3876"/>
    <w:rsid w:val="005F3AFF"/>
    <w:rsid w:val="005F3C94"/>
    <w:rsid w:val="005F4368"/>
    <w:rsid w:val="005F5DFC"/>
    <w:rsid w:val="005F5FC1"/>
    <w:rsid w:val="005F6794"/>
    <w:rsid w:val="005F7811"/>
    <w:rsid w:val="005F7916"/>
    <w:rsid w:val="005F7DF4"/>
    <w:rsid w:val="005F7E67"/>
    <w:rsid w:val="00600450"/>
    <w:rsid w:val="00600BB5"/>
    <w:rsid w:val="00600CE5"/>
    <w:rsid w:val="00601C52"/>
    <w:rsid w:val="00601DAA"/>
    <w:rsid w:val="006040F3"/>
    <w:rsid w:val="00605A6E"/>
    <w:rsid w:val="00605BE9"/>
    <w:rsid w:val="0060770B"/>
    <w:rsid w:val="00610404"/>
    <w:rsid w:val="00610895"/>
    <w:rsid w:val="00610D3D"/>
    <w:rsid w:val="006111EC"/>
    <w:rsid w:val="00611889"/>
    <w:rsid w:val="00611B64"/>
    <w:rsid w:val="00612934"/>
    <w:rsid w:val="006133B3"/>
    <w:rsid w:val="006137A7"/>
    <w:rsid w:val="00613ADF"/>
    <w:rsid w:val="00613BE9"/>
    <w:rsid w:val="00614E74"/>
    <w:rsid w:val="006157C1"/>
    <w:rsid w:val="00616E34"/>
    <w:rsid w:val="00620951"/>
    <w:rsid w:val="00620E93"/>
    <w:rsid w:val="00620FA6"/>
    <w:rsid w:val="00621C30"/>
    <w:rsid w:val="00621C86"/>
    <w:rsid w:val="00622AD7"/>
    <w:rsid w:val="00622D9A"/>
    <w:rsid w:val="00622F69"/>
    <w:rsid w:val="00623FD8"/>
    <w:rsid w:val="00624605"/>
    <w:rsid w:val="00624D25"/>
    <w:rsid w:val="0062587C"/>
    <w:rsid w:val="00625E5E"/>
    <w:rsid w:val="0062623F"/>
    <w:rsid w:val="0062655F"/>
    <w:rsid w:val="0062681A"/>
    <w:rsid w:val="00626ECD"/>
    <w:rsid w:val="006276EC"/>
    <w:rsid w:val="0062791E"/>
    <w:rsid w:val="0062795D"/>
    <w:rsid w:val="00627E42"/>
    <w:rsid w:val="00630ACE"/>
    <w:rsid w:val="00630C17"/>
    <w:rsid w:val="006310CA"/>
    <w:rsid w:val="0063195E"/>
    <w:rsid w:val="00631CD8"/>
    <w:rsid w:val="00631D26"/>
    <w:rsid w:val="00631D73"/>
    <w:rsid w:val="00631FEA"/>
    <w:rsid w:val="00632E8F"/>
    <w:rsid w:val="0063319E"/>
    <w:rsid w:val="006340D3"/>
    <w:rsid w:val="00634274"/>
    <w:rsid w:val="0063487F"/>
    <w:rsid w:val="00634F75"/>
    <w:rsid w:val="00636983"/>
    <w:rsid w:val="00636F9F"/>
    <w:rsid w:val="00640377"/>
    <w:rsid w:val="00640CDB"/>
    <w:rsid w:val="00641F44"/>
    <w:rsid w:val="00642219"/>
    <w:rsid w:val="006425D5"/>
    <w:rsid w:val="00643032"/>
    <w:rsid w:val="006436C3"/>
    <w:rsid w:val="00644758"/>
    <w:rsid w:val="006457DC"/>
    <w:rsid w:val="006461BA"/>
    <w:rsid w:val="00647032"/>
    <w:rsid w:val="0064711A"/>
    <w:rsid w:val="00650EA0"/>
    <w:rsid w:val="006511B3"/>
    <w:rsid w:val="00651751"/>
    <w:rsid w:val="00651A51"/>
    <w:rsid w:val="00652291"/>
    <w:rsid w:val="00653E8C"/>
    <w:rsid w:val="00655E92"/>
    <w:rsid w:val="00656144"/>
    <w:rsid w:val="006567B1"/>
    <w:rsid w:val="00656915"/>
    <w:rsid w:val="00656C00"/>
    <w:rsid w:val="00657938"/>
    <w:rsid w:val="00657964"/>
    <w:rsid w:val="00660D50"/>
    <w:rsid w:val="00660F62"/>
    <w:rsid w:val="006616AA"/>
    <w:rsid w:val="00662D73"/>
    <w:rsid w:val="00662E99"/>
    <w:rsid w:val="006630D7"/>
    <w:rsid w:val="00663153"/>
    <w:rsid w:val="00663B8C"/>
    <w:rsid w:val="00663F76"/>
    <w:rsid w:val="00665DA9"/>
    <w:rsid w:val="006661CC"/>
    <w:rsid w:val="00666E7B"/>
    <w:rsid w:val="006677C7"/>
    <w:rsid w:val="0067291A"/>
    <w:rsid w:val="0067358B"/>
    <w:rsid w:val="00673A23"/>
    <w:rsid w:val="00673CD7"/>
    <w:rsid w:val="00675764"/>
    <w:rsid w:val="00675BA2"/>
    <w:rsid w:val="00676085"/>
    <w:rsid w:val="006760C7"/>
    <w:rsid w:val="00676767"/>
    <w:rsid w:val="00677638"/>
    <w:rsid w:val="00677E18"/>
    <w:rsid w:val="006813F9"/>
    <w:rsid w:val="00681E80"/>
    <w:rsid w:val="006827C0"/>
    <w:rsid w:val="006839F7"/>
    <w:rsid w:val="006845FB"/>
    <w:rsid w:val="006847B4"/>
    <w:rsid w:val="00685357"/>
    <w:rsid w:val="0068539C"/>
    <w:rsid w:val="00686670"/>
    <w:rsid w:val="006871EF"/>
    <w:rsid w:val="00687836"/>
    <w:rsid w:val="006879BB"/>
    <w:rsid w:val="00687EEE"/>
    <w:rsid w:val="00690C3E"/>
    <w:rsid w:val="00691E07"/>
    <w:rsid w:val="006921BB"/>
    <w:rsid w:val="0069327F"/>
    <w:rsid w:val="00694086"/>
    <w:rsid w:val="00694621"/>
    <w:rsid w:val="00695721"/>
    <w:rsid w:val="00695BFE"/>
    <w:rsid w:val="00696F1C"/>
    <w:rsid w:val="00697F3D"/>
    <w:rsid w:val="006A05D0"/>
    <w:rsid w:val="006A0602"/>
    <w:rsid w:val="006A0AF1"/>
    <w:rsid w:val="006A1927"/>
    <w:rsid w:val="006A1961"/>
    <w:rsid w:val="006A1D98"/>
    <w:rsid w:val="006A1DF3"/>
    <w:rsid w:val="006A3D6C"/>
    <w:rsid w:val="006A42FD"/>
    <w:rsid w:val="006A4F6F"/>
    <w:rsid w:val="006A5094"/>
    <w:rsid w:val="006A679A"/>
    <w:rsid w:val="006A6B24"/>
    <w:rsid w:val="006A6F97"/>
    <w:rsid w:val="006A7B79"/>
    <w:rsid w:val="006A7F09"/>
    <w:rsid w:val="006B0C3B"/>
    <w:rsid w:val="006B0EEF"/>
    <w:rsid w:val="006B1207"/>
    <w:rsid w:val="006B1707"/>
    <w:rsid w:val="006B2009"/>
    <w:rsid w:val="006B204F"/>
    <w:rsid w:val="006B24FF"/>
    <w:rsid w:val="006B2733"/>
    <w:rsid w:val="006B2F03"/>
    <w:rsid w:val="006B43B9"/>
    <w:rsid w:val="006B4D50"/>
    <w:rsid w:val="006B5907"/>
    <w:rsid w:val="006B5CFF"/>
    <w:rsid w:val="006B61FA"/>
    <w:rsid w:val="006B6AD0"/>
    <w:rsid w:val="006B6D90"/>
    <w:rsid w:val="006C05C7"/>
    <w:rsid w:val="006C0C4C"/>
    <w:rsid w:val="006C0DA2"/>
    <w:rsid w:val="006C17E1"/>
    <w:rsid w:val="006C1E7F"/>
    <w:rsid w:val="006C21BA"/>
    <w:rsid w:val="006C2421"/>
    <w:rsid w:val="006C2783"/>
    <w:rsid w:val="006C34FF"/>
    <w:rsid w:val="006C3541"/>
    <w:rsid w:val="006C3D96"/>
    <w:rsid w:val="006C4A81"/>
    <w:rsid w:val="006C5103"/>
    <w:rsid w:val="006C5CF0"/>
    <w:rsid w:val="006C6BDB"/>
    <w:rsid w:val="006C6CE3"/>
    <w:rsid w:val="006C7297"/>
    <w:rsid w:val="006D0059"/>
    <w:rsid w:val="006D01D3"/>
    <w:rsid w:val="006D0208"/>
    <w:rsid w:val="006D0941"/>
    <w:rsid w:val="006D2283"/>
    <w:rsid w:val="006D2296"/>
    <w:rsid w:val="006D2396"/>
    <w:rsid w:val="006D35F4"/>
    <w:rsid w:val="006D3EAC"/>
    <w:rsid w:val="006D4715"/>
    <w:rsid w:val="006D4831"/>
    <w:rsid w:val="006D4BF3"/>
    <w:rsid w:val="006D4E51"/>
    <w:rsid w:val="006D57F7"/>
    <w:rsid w:val="006D5847"/>
    <w:rsid w:val="006D5F2A"/>
    <w:rsid w:val="006D6C9A"/>
    <w:rsid w:val="006D7821"/>
    <w:rsid w:val="006E00A3"/>
    <w:rsid w:val="006E1406"/>
    <w:rsid w:val="006E15F9"/>
    <w:rsid w:val="006E21EE"/>
    <w:rsid w:val="006E2991"/>
    <w:rsid w:val="006E29E3"/>
    <w:rsid w:val="006E3254"/>
    <w:rsid w:val="006E3BE1"/>
    <w:rsid w:val="006E3E3B"/>
    <w:rsid w:val="006E3FB2"/>
    <w:rsid w:val="006E44B9"/>
    <w:rsid w:val="006E4563"/>
    <w:rsid w:val="006E4AB9"/>
    <w:rsid w:val="006E4BCB"/>
    <w:rsid w:val="006E4EA8"/>
    <w:rsid w:val="006E4F60"/>
    <w:rsid w:val="006E51C8"/>
    <w:rsid w:val="006E5DED"/>
    <w:rsid w:val="006E64B6"/>
    <w:rsid w:val="006E6A2B"/>
    <w:rsid w:val="006E6BBC"/>
    <w:rsid w:val="006E6E6F"/>
    <w:rsid w:val="006E6F46"/>
    <w:rsid w:val="006E6F50"/>
    <w:rsid w:val="006E7C25"/>
    <w:rsid w:val="006F00A5"/>
    <w:rsid w:val="006F08FB"/>
    <w:rsid w:val="006F1088"/>
    <w:rsid w:val="006F143C"/>
    <w:rsid w:val="006F1BFA"/>
    <w:rsid w:val="006F21D1"/>
    <w:rsid w:val="006F2431"/>
    <w:rsid w:val="006F2980"/>
    <w:rsid w:val="006F2E9B"/>
    <w:rsid w:val="006F5004"/>
    <w:rsid w:val="006F51FD"/>
    <w:rsid w:val="006F548C"/>
    <w:rsid w:val="006F5C54"/>
    <w:rsid w:val="006F62A5"/>
    <w:rsid w:val="006F62D5"/>
    <w:rsid w:val="006F6382"/>
    <w:rsid w:val="006F7B18"/>
    <w:rsid w:val="007008CA"/>
    <w:rsid w:val="00701821"/>
    <w:rsid w:val="00701A55"/>
    <w:rsid w:val="00701EB8"/>
    <w:rsid w:val="00702C51"/>
    <w:rsid w:val="00703611"/>
    <w:rsid w:val="00703930"/>
    <w:rsid w:val="007045F0"/>
    <w:rsid w:val="007047E8"/>
    <w:rsid w:val="00704BAC"/>
    <w:rsid w:val="00704F08"/>
    <w:rsid w:val="00704F1B"/>
    <w:rsid w:val="00706117"/>
    <w:rsid w:val="0070613F"/>
    <w:rsid w:val="007069B2"/>
    <w:rsid w:val="0070799F"/>
    <w:rsid w:val="00707FC4"/>
    <w:rsid w:val="0071014A"/>
    <w:rsid w:val="007107BD"/>
    <w:rsid w:val="00710CA2"/>
    <w:rsid w:val="0071154A"/>
    <w:rsid w:val="00711B8E"/>
    <w:rsid w:val="00711C39"/>
    <w:rsid w:val="00713528"/>
    <w:rsid w:val="007135B8"/>
    <w:rsid w:val="007137AB"/>
    <w:rsid w:val="00714D0B"/>
    <w:rsid w:val="00715608"/>
    <w:rsid w:val="007160E5"/>
    <w:rsid w:val="00717111"/>
    <w:rsid w:val="00717E55"/>
    <w:rsid w:val="00720652"/>
    <w:rsid w:val="00721383"/>
    <w:rsid w:val="007223A5"/>
    <w:rsid w:val="00722B42"/>
    <w:rsid w:val="00724522"/>
    <w:rsid w:val="00724A9A"/>
    <w:rsid w:val="00725054"/>
    <w:rsid w:val="007256A0"/>
    <w:rsid w:val="00725A1C"/>
    <w:rsid w:val="00725C5F"/>
    <w:rsid w:val="00726BB4"/>
    <w:rsid w:val="00726C58"/>
    <w:rsid w:val="007272CC"/>
    <w:rsid w:val="00727A61"/>
    <w:rsid w:val="00727EFC"/>
    <w:rsid w:val="007305A9"/>
    <w:rsid w:val="007318EB"/>
    <w:rsid w:val="00731F06"/>
    <w:rsid w:val="00731F5C"/>
    <w:rsid w:val="007333DE"/>
    <w:rsid w:val="007341CB"/>
    <w:rsid w:val="00734A16"/>
    <w:rsid w:val="007350CB"/>
    <w:rsid w:val="00736B63"/>
    <w:rsid w:val="00737221"/>
    <w:rsid w:val="00737EDC"/>
    <w:rsid w:val="00740727"/>
    <w:rsid w:val="00742243"/>
    <w:rsid w:val="007423A7"/>
    <w:rsid w:val="00742550"/>
    <w:rsid w:val="007426FF"/>
    <w:rsid w:val="007427BD"/>
    <w:rsid w:val="00742B9D"/>
    <w:rsid w:val="00742C87"/>
    <w:rsid w:val="00743619"/>
    <w:rsid w:val="007436D0"/>
    <w:rsid w:val="00743A1A"/>
    <w:rsid w:val="00743AE7"/>
    <w:rsid w:val="007451DD"/>
    <w:rsid w:val="00745C69"/>
    <w:rsid w:val="00746924"/>
    <w:rsid w:val="00750259"/>
    <w:rsid w:val="00750735"/>
    <w:rsid w:val="0075079C"/>
    <w:rsid w:val="00750C80"/>
    <w:rsid w:val="007523E1"/>
    <w:rsid w:val="00752417"/>
    <w:rsid w:val="00752655"/>
    <w:rsid w:val="00752842"/>
    <w:rsid w:val="00752B99"/>
    <w:rsid w:val="00752CDE"/>
    <w:rsid w:val="007544D9"/>
    <w:rsid w:val="00754BD7"/>
    <w:rsid w:val="00755137"/>
    <w:rsid w:val="00755C81"/>
    <w:rsid w:val="00756DD1"/>
    <w:rsid w:val="007574C0"/>
    <w:rsid w:val="00760650"/>
    <w:rsid w:val="00760DB4"/>
    <w:rsid w:val="00760E44"/>
    <w:rsid w:val="0076109C"/>
    <w:rsid w:val="007619D7"/>
    <w:rsid w:val="00761DE4"/>
    <w:rsid w:val="007626B8"/>
    <w:rsid w:val="00762B37"/>
    <w:rsid w:val="00762DC1"/>
    <w:rsid w:val="00762F57"/>
    <w:rsid w:val="00763AC7"/>
    <w:rsid w:val="00765805"/>
    <w:rsid w:val="00765B9B"/>
    <w:rsid w:val="0076633C"/>
    <w:rsid w:val="007701CC"/>
    <w:rsid w:val="007704E7"/>
    <w:rsid w:val="00770C8B"/>
    <w:rsid w:val="00770CC9"/>
    <w:rsid w:val="007717F6"/>
    <w:rsid w:val="00772864"/>
    <w:rsid w:val="007736BD"/>
    <w:rsid w:val="00773A03"/>
    <w:rsid w:val="007744D6"/>
    <w:rsid w:val="00774B91"/>
    <w:rsid w:val="007804C9"/>
    <w:rsid w:val="0078053D"/>
    <w:rsid w:val="00780600"/>
    <w:rsid w:val="007816AC"/>
    <w:rsid w:val="007817DC"/>
    <w:rsid w:val="00781992"/>
    <w:rsid w:val="0078240C"/>
    <w:rsid w:val="00782519"/>
    <w:rsid w:val="00783E86"/>
    <w:rsid w:val="007846C3"/>
    <w:rsid w:val="00785023"/>
    <w:rsid w:val="007875FA"/>
    <w:rsid w:val="00790907"/>
    <w:rsid w:val="00792156"/>
    <w:rsid w:val="007933C7"/>
    <w:rsid w:val="007934B2"/>
    <w:rsid w:val="00793AA4"/>
    <w:rsid w:val="00793AD6"/>
    <w:rsid w:val="007941BD"/>
    <w:rsid w:val="00794797"/>
    <w:rsid w:val="00794FAD"/>
    <w:rsid w:val="007955F2"/>
    <w:rsid w:val="00795817"/>
    <w:rsid w:val="00795B2D"/>
    <w:rsid w:val="00795B70"/>
    <w:rsid w:val="00795C63"/>
    <w:rsid w:val="00796AC1"/>
    <w:rsid w:val="007976B8"/>
    <w:rsid w:val="007977C4"/>
    <w:rsid w:val="007A019B"/>
    <w:rsid w:val="007A0B60"/>
    <w:rsid w:val="007A2430"/>
    <w:rsid w:val="007A2742"/>
    <w:rsid w:val="007A28E8"/>
    <w:rsid w:val="007A2963"/>
    <w:rsid w:val="007A29D7"/>
    <w:rsid w:val="007A2A2B"/>
    <w:rsid w:val="007A3172"/>
    <w:rsid w:val="007A37C9"/>
    <w:rsid w:val="007A4158"/>
    <w:rsid w:val="007A45A2"/>
    <w:rsid w:val="007A4748"/>
    <w:rsid w:val="007A4848"/>
    <w:rsid w:val="007A4B66"/>
    <w:rsid w:val="007A6B12"/>
    <w:rsid w:val="007A7385"/>
    <w:rsid w:val="007A73CF"/>
    <w:rsid w:val="007A7726"/>
    <w:rsid w:val="007A7E0F"/>
    <w:rsid w:val="007B157F"/>
    <w:rsid w:val="007B1EBF"/>
    <w:rsid w:val="007B2C9D"/>
    <w:rsid w:val="007B306A"/>
    <w:rsid w:val="007B42FD"/>
    <w:rsid w:val="007B56E1"/>
    <w:rsid w:val="007B5B37"/>
    <w:rsid w:val="007B6683"/>
    <w:rsid w:val="007B6D74"/>
    <w:rsid w:val="007B7048"/>
    <w:rsid w:val="007B7234"/>
    <w:rsid w:val="007B7A25"/>
    <w:rsid w:val="007C0174"/>
    <w:rsid w:val="007C14F3"/>
    <w:rsid w:val="007C17EE"/>
    <w:rsid w:val="007C1A09"/>
    <w:rsid w:val="007C2B9B"/>
    <w:rsid w:val="007C2C10"/>
    <w:rsid w:val="007C45CE"/>
    <w:rsid w:val="007C4CF0"/>
    <w:rsid w:val="007C4F6F"/>
    <w:rsid w:val="007C573C"/>
    <w:rsid w:val="007C5EF1"/>
    <w:rsid w:val="007C5F03"/>
    <w:rsid w:val="007C67C6"/>
    <w:rsid w:val="007C6F4D"/>
    <w:rsid w:val="007C76E1"/>
    <w:rsid w:val="007C7B88"/>
    <w:rsid w:val="007D0052"/>
    <w:rsid w:val="007D0E07"/>
    <w:rsid w:val="007D1127"/>
    <w:rsid w:val="007D16EE"/>
    <w:rsid w:val="007D38F5"/>
    <w:rsid w:val="007D469A"/>
    <w:rsid w:val="007D4723"/>
    <w:rsid w:val="007D6A13"/>
    <w:rsid w:val="007D7701"/>
    <w:rsid w:val="007D7FE7"/>
    <w:rsid w:val="007E048E"/>
    <w:rsid w:val="007E18E7"/>
    <w:rsid w:val="007E1DB6"/>
    <w:rsid w:val="007E1FFF"/>
    <w:rsid w:val="007E21B7"/>
    <w:rsid w:val="007E22F4"/>
    <w:rsid w:val="007E298B"/>
    <w:rsid w:val="007E3E84"/>
    <w:rsid w:val="007E40F9"/>
    <w:rsid w:val="007E4222"/>
    <w:rsid w:val="007E4BC0"/>
    <w:rsid w:val="007E4D86"/>
    <w:rsid w:val="007E6E7C"/>
    <w:rsid w:val="007E7256"/>
    <w:rsid w:val="007E782C"/>
    <w:rsid w:val="007F014A"/>
    <w:rsid w:val="007F0487"/>
    <w:rsid w:val="007F3892"/>
    <w:rsid w:val="007F402F"/>
    <w:rsid w:val="007F43D7"/>
    <w:rsid w:val="007F4E70"/>
    <w:rsid w:val="007F5265"/>
    <w:rsid w:val="007F5C35"/>
    <w:rsid w:val="008004B4"/>
    <w:rsid w:val="0080055F"/>
    <w:rsid w:val="00801CC2"/>
    <w:rsid w:val="00802BA1"/>
    <w:rsid w:val="00803FDD"/>
    <w:rsid w:val="00804533"/>
    <w:rsid w:val="0080459B"/>
    <w:rsid w:val="00804649"/>
    <w:rsid w:val="008055FC"/>
    <w:rsid w:val="00805736"/>
    <w:rsid w:val="008072D9"/>
    <w:rsid w:val="008074D6"/>
    <w:rsid w:val="00807C7B"/>
    <w:rsid w:val="008107F3"/>
    <w:rsid w:val="008110E8"/>
    <w:rsid w:val="0081123E"/>
    <w:rsid w:val="00811502"/>
    <w:rsid w:val="00811649"/>
    <w:rsid w:val="0081249B"/>
    <w:rsid w:val="00812EEC"/>
    <w:rsid w:val="008144A9"/>
    <w:rsid w:val="00814642"/>
    <w:rsid w:val="008148C0"/>
    <w:rsid w:val="00814C96"/>
    <w:rsid w:val="00816841"/>
    <w:rsid w:val="00817BC0"/>
    <w:rsid w:val="00817ECA"/>
    <w:rsid w:val="00820A99"/>
    <w:rsid w:val="0082128C"/>
    <w:rsid w:val="00822EB9"/>
    <w:rsid w:val="0082364A"/>
    <w:rsid w:val="00823BBF"/>
    <w:rsid w:val="00823CB3"/>
    <w:rsid w:val="008251AA"/>
    <w:rsid w:val="008262E6"/>
    <w:rsid w:val="008266D9"/>
    <w:rsid w:val="008267C7"/>
    <w:rsid w:val="00826EAC"/>
    <w:rsid w:val="008272E4"/>
    <w:rsid w:val="00827382"/>
    <w:rsid w:val="0082747B"/>
    <w:rsid w:val="00827E48"/>
    <w:rsid w:val="008306C9"/>
    <w:rsid w:val="00830C0F"/>
    <w:rsid w:val="00831EF2"/>
    <w:rsid w:val="008325B5"/>
    <w:rsid w:val="00832B2B"/>
    <w:rsid w:val="00832FDD"/>
    <w:rsid w:val="0083305B"/>
    <w:rsid w:val="00833116"/>
    <w:rsid w:val="0083332A"/>
    <w:rsid w:val="008335C3"/>
    <w:rsid w:val="00833BA6"/>
    <w:rsid w:val="00834135"/>
    <w:rsid w:val="00834670"/>
    <w:rsid w:val="00835337"/>
    <w:rsid w:val="0083619B"/>
    <w:rsid w:val="008369F4"/>
    <w:rsid w:val="00836CB7"/>
    <w:rsid w:val="008376CF"/>
    <w:rsid w:val="00837A71"/>
    <w:rsid w:val="00840054"/>
    <w:rsid w:val="00840B27"/>
    <w:rsid w:val="00840C32"/>
    <w:rsid w:val="00840CE0"/>
    <w:rsid w:val="00840F39"/>
    <w:rsid w:val="00840F5B"/>
    <w:rsid w:val="00841EE7"/>
    <w:rsid w:val="0084362A"/>
    <w:rsid w:val="00843D17"/>
    <w:rsid w:val="00844535"/>
    <w:rsid w:val="008449E3"/>
    <w:rsid w:val="00844C66"/>
    <w:rsid w:val="008460C2"/>
    <w:rsid w:val="008464EA"/>
    <w:rsid w:val="00846DAD"/>
    <w:rsid w:val="00846F65"/>
    <w:rsid w:val="0084707F"/>
    <w:rsid w:val="0084773D"/>
    <w:rsid w:val="00850ED8"/>
    <w:rsid w:val="00850F15"/>
    <w:rsid w:val="00850F6B"/>
    <w:rsid w:val="008519B9"/>
    <w:rsid w:val="00852BFC"/>
    <w:rsid w:val="00853003"/>
    <w:rsid w:val="008544B5"/>
    <w:rsid w:val="0085498D"/>
    <w:rsid w:val="00854A4C"/>
    <w:rsid w:val="00855CD6"/>
    <w:rsid w:val="00856E7E"/>
    <w:rsid w:val="008572B7"/>
    <w:rsid w:val="0085760F"/>
    <w:rsid w:val="00857B41"/>
    <w:rsid w:val="00857BEC"/>
    <w:rsid w:val="0086041C"/>
    <w:rsid w:val="0086044F"/>
    <w:rsid w:val="00860FB5"/>
    <w:rsid w:val="0086163E"/>
    <w:rsid w:val="00861AC2"/>
    <w:rsid w:val="00861F61"/>
    <w:rsid w:val="00862210"/>
    <w:rsid w:val="00862F67"/>
    <w:rsid w:val="00862FF4"/>
    <w:rsid w:val="0086358A"/>
    <w:rsid w:val="00863A76"/>
    <w:rsid w:val="00863C0D"/>
    <w:rsid w:val="00865A32"/>
    <w:rsid w:val="008664F6"/>
    <w:rsid w:val="00866DE1"/>
    <w:rsid w:val="008701A4"/>
    <w:rsid w:val="008701D4"/>
    <w:rsid w:val="00871499"/>
    <w:rsid w:val="00871B7A"/>
    <w:rsid w:val="00872BF6"/>
    <w:rsid w:val="00872F04"/>
    <w:rsid w:val="00874052"/>
    <w:rsid w:val="008743FD"/>
    <w:rsid w:val="0087535E"/>
    <w:rsid w:val="00875534"/>
    <w:rsid w:val="00876F64"/>
    <w:rsid w:val="00877348"/>
    <w:rsid w:val="008773DB"/>
    <w:rsid w:val="0087754F"/>
    <w:rsid w:val="008805F8"/>
    <w:rsid w:val="00880BBA"/>
    <w:rsid w:val="00881550"/>
    <w:rsid w:val="00881A98"/>
    <w:rsid w:val="0088211B"/>
    <w:rsid w:val="00882255"/>
    <w:rsid w:val="00882596"/>
    <w:rsid w:val="00882795"/>
    <w:rsid w:val="0088294A"/>
    <w:rsid w:val="00882CD4"/>
    <w:rsid w:val="00883622"/>
    <w:rsid w:val="008839E1"/>
    <w:rsid w:val="00883A47"/>
    <w:rsid w:val="00883B15"/>
    <w:rsid w:val="00884A78"/>
    <w:rsid w:val="00884BAD"/>
    <w:rsid w:val="008866DA"/>
    <w:rsid w:val="008868F2"/>
    <w:rsid w:val="00886F97"/>
    <w:rsid w:val="00887BD4"/>
    <w:rsid w:val="00890227"/>
    <w:rsid w:val="00891DF9"/>
    <w:rsid w:val="00892BB8"/>
    <w:rsid w:val="0089305C"/>
    <w:rsid w:val="00893787"/>
    <w:rsid w:val="00893DC9"/>
    <w:rsid w:val="00894463"/>
    <w:rsid w:val="0089495C"/>
    <w:rsid w:val="00894BAF"/>
    <w:rsid w:val="00896A0D"/>
    <w:rsid w:val="008970F3"/>
    <w:rsid w:val="008976BB"/>
    <w:rsid w:val="00897D60"/>
    <w:rsid w:val="008A035B"/>
    <w:rsid w:val="008A0514"/>
    <w:rsid w:val="008A194F"/>
    <w:rsid w:val="008A219D"/>
    <w:rsid w:val="008A21C0"/>
    <w:rsid w:val="008A21CE"/>
    <w:rsid w:val="008A2C40"/>
    <w:rsid w:val="008A3984"/>
    <w:rsid w:val="008A3B10"/>
    <w:rsid w:val="008A55D3"/>
    <w:rsid w:val="008A5FCE"/>
    <w:rsid w:val="008A629B"/>
    <w:rsid w:val="008A631A"/>
    <w:rsid w:val="008A680E"/>
    <w:rsid w:val="008A701C"/>
    <w:rsid w:val="008A7303"/>
    <w:rsid w:val="008B0B54"/>
    <w:rsid w:val="008B140E"/>
    <w:rsid w:val="008B159C"/>
    <w:rsid w:val="008B2203"/>
    <w:rsid w:val="008B3012"/>
    <w:rsid w:val="008B356A"/>
    <w:rsid w:val="008B3C33"/>
    <w:rsid w:val="008B517D"/>
    <w:rsid w:val="008B59B4"/>
    <w:rsid w:val="008B5F17"/>
    <w:rsid w:val="008B6120"/>
    <w:rsid w:val="008B6FFF"/>
    <w:rsid w:val="008B7C59"/>
    <w:rsid w:val="008C01F0"/>
    <w:rsid w:val="008C03EC"/>
    <w:rsid w:val="008C078A"/>
    <w:rsid w:val="008C0823"/>
    <w:rsid w:val="008C0B45"/>
    <w:rsid w:val="008C273C"/>
    <w:rsid w:val="008C37DB"/>
    <w:rsid w:val="008C3FF9"/>
    <w:rsid w:val="008C4A9C"/>
    <w:rsid w:val="008C4C82"/>
    <w:rsid w:val="008C4C96"/>
    <w:rsid w:val="008C549D"/>
    <w:rsid w:val="008C589B"/>
    <w:rsid w:val="008C5D07"/>
    <w:rsid w:val="008C5DD9"/>
    <w:rsid w:val="008C60C3"/>
    <w:rsid w:val="008C67B9"/>
    <w:rsid w:val="008C6AFC"/>
    <w:rsid w:val="008C7A89"/>
    <w:rsid w:val="008D0D78"/>
    <w:rsid w:val="008D0D79"/>
    <w:rsid w:val="008D1285"/>
    <w:rsid w:val="008D1A03"/>
    <w:rsid w:val="008D1F14"/>
    <w:rsid w:val="008D219F"/>
    <w:rsid w:val="008D2A55"/>
    <w:rsid w:val="008D3038"/>
    <w:rsid w:val="008D38E9"/>
    <w:rsid w:val="008D3908"/>
    <w:rsid w:val="008D4EE5"/>
    <w:rsid w:val="008D5461"/>
    <w:rsid w:val="008D5645"/>
    <w:rsid w:val="008D64ED"/>
    <w:rsid w:val="008D713F"/>
    <w:rsid w:val="008D7FD2"/>
    <w:rsid w:val="008E1A32"/>
    <w:rsid w:val="008E256B"/>
    <w:rsid w:val="008E2A1F"/>
    <w:rsid w:val="008E53D3"/>
    <w:rsid w:val="008E5410"/>
    <w:rsid w:val="008E6885"/>
    <w:rsid w:val="008E693C"/>
    <w:rsid w:val="008E69C4"/>
    <w:rsid w:val="008E7574"/>
    <w:rsid w:val="008E78E7"/>
    <w:rsid w:val="008F0228"/>
    <w:rsid w:val="008F023C"/>
    <w:rsid w:val="008F1F41"/>
    <w:rsid w:val="008F24D2"/>
    <w:rsid w:val="008F29C7"/>
    <w:rsid w:val="008F2F2F"/>
    <w:rsid w:val="008F42EC"/>
    <w:rsid w:val="008F439B"/>
    <w:rsid w:val="008F482B"/>
    <w:rsid w:val="008F5939"/>
    <w:rsid w:val="008F5E70"/>
    <w:rsid w:val="008F5EC9"/>
    <w:rsid w:val="008F6892"/>
    <w:rsid w:val="008F6D33"/>
    <w:rsid w:val="008F72A9"/>
    <w:rsid w:val="008F7B0E"/>
    <w:rsid w:val="00900278"/>
    <w:rsid w:val="009013FB"/>
    <w:rsid w:val="009017E2"/>
    <w:rsid w:val="009027F3"/>
    <w:rsid w:val="009031F2"/>
    <w:rsid w:val="0090377E"/>
    <w:rsid w:val="0090451E"/>
    <w:rsid w:val="00905346"/>
    <w:rsid w:val="0090571A"/>
    <w:rsid w:val="00905BE7"/>
    <w:rsid w:val="00905D13"/>
    <w:rsid w:val="00905EA1"/>
    <w:rsid w:val="00906060"/>
    <w:rsid w:val="00906DC7"/>
    <w:rsid w:val="00906F03"/>
    <w:rsid w:val="0090760B"/>
    <w:rsid w:val="0090794B"/>
    <w:rsid w:val="009079A4"/>
    <w:rsid w:val="00910F2D"/>
    <w:rsid w:val="00910F6B"/>
    <w:rsid w:val="009112FB"/>
    <w:rsid w:val="00911998"/>
    <w:rsid w:val="00912397"/>
    <w:rsid w:val="00912BCA"/>
    <w:rsid w:val="00913C44"/>
    <w:rsid w:val="00914C29"/>
    <w:rsid w:val="0091560A"/>
    <w:rsid w:val="00915736"/>
    <w:rsid w:val="00916412"/>
    <w:rsid w:val="009168F1"/>
    <w:rsid w:val="009170EC"/>
    <w:rsid w:val="00917191"/>
    <w:rsid w:val="009173D5"/>
    <w:rsid w:val="00917E57"/>
    <w:rsid w:val="00917F0D"/>
    <w:rsid w:val="009208DA"/>
    <w:rsid w:val="00920E13"/>
    <w:rsid w:val="00921DEA"/>
    <w:rsid w:val="00921EE8"/>
    <w:rsid w:val="00922368"/>
    <w:rsid w:val="00922AC2"/>
    <w:rsid w:val="00923250"/>
    <w:rsid w:val="0092371A"/>
    <w:rsid w:val="00923A17"/>
    <w:rsid w:val="00924427"/>
    <w:rsid w:val="00924EB1"/>
    <w:rsid w:val="009251FA"/>
    <w:rsid w:val="0092588F"/>
    <w:rsid w:val="00925FFD"/>
    <w:rsid w:val="00926418"/>
    <w:rsid w:val="0092672B"/>
    <w:rsid w:val="00926D08"/>
    <w:rsid w:val="00926F16"/>
    <w:rsid w:val="00926F34"/>
    <w:rsid w:val="00927107"/>
    <w:rsid w:val="009271EA"/>
    <w:rsid w:val="00927653"/>
    <w:rsid w:val="009276BA"/>
    <w:rsid w:val="009277FA"/>
    <w:rsid w:val="00930081"/>
    <w:rsid w:val="0093020B"/>
    <w:rsid w:val="00930472"/>
    <w:rsid w:val="00930F61"/>
    <w:rsid w:val="0093157C"/>
    <w:rsid w:val="009315D0"/>
    <w:rsid w:val="0093173D"/>
    <w:rsid w:val="009324F0"/>
    <w:rsid w:val="00932B80"/>
    <w:rsid w:val="009337BF"/>
    <w:rsid w:val="00933AE7"/>
    <w:rsid w:val="00933CDA"/>
    <w:rsid w:val="00934377"/>
    <w:rsid w:val="00934AC6"/>
    <w:rsid w:val="00935305"/>
    <w:rsid w:val="0093662A"/>
    <w:rsid w:val="00936D00"/>
    <w:rsid w:val="00937C2F"/>
    <w:rsid w:val="00937D33"/>
    <w:rsid w:val="009400AC"/>
    <w:rsid w:val="00941A71"/>
    <w:rsid w:val="00942D44"/>
    <w:rsid w:val="009430B0"/>
    <w:rsid w:val="009432CC"/>
    <w:rsid w:val="009436E4"/>
    <w:rsid w:val="00943A19"/>
    <w:rsid w:val="00944451"/>
    <w:rsid w:val="00945591"/>
    <w:rsid w:val="009455FC"/>
    <w:rsid w:val="00945FD7"/>
    <w:rsid w:val="009476B7"/>
    <w:rsid w:val="0095101E"/>
    <w:rsid w:val="00951880"/>
    <w:rsid w:val="00951A58"/>
    <w:rsid w:val="009529F1"/>
    <w:rsid w:val="00952ABE"/>
    <w:rsid w:val="009531DA"/>
    <w:rsid w:val="0095360F"/>
    <w:rsid w:val="0095366B"/>
    <w:rsid w:val="009537E9"/>
    <w:rsid w:val="0095398C"/>
    <w:rsid w:val="00954AA0"/>
    <w:rsid w:val="00955282"/>
    <w:rsid w:val="0095530A"/>
    <w:rsid w:val="009555B0"/>
    <w:rsid w:val="00955B4E"/>
    <w:rsid w:val="009571CD"/>
    <w:rsid w:val="009577B6"/>
    <w:rsid w:val="00957DD7"/>
    <w:rsid w:val="009604A3"/>
    <w:rsid w:val="009609BD"/>
    <w:rsid w:val="00960B25"/>
    <w:rsid w:val="00960BB0"/>
    <w:rsid w:val="00961938"/>
    <w:rsid w:val="0096205F"/>
    <w:rsid w:val="00964B9A"/>
    <w:rsid w:val="00964CAE"/>
    <w:rsid w:val="00965D9C"/>
    <w:rsid w:val="00965EC3"/>
    <w:rsid w:val="0096659B"/>
    <w:rsid w:val="00967203"/>
    <w:rsid w:val="009679E9"/>
    <w:rsid w:val="00967EA6"/>
    <w:rsid w:val="009702B5"/>
    <w:rsid w:val="00970742"/>
    <w:rsid w:val="00970859"/>
    <w:rsid w:val="00971360"/>
    <w:rsid w:val="00971AE7"/>
    <w:rsid w:val="00971AEA"/>
    <w:rsid w:val="0097227A"/>
    <w:rsid w:val="0097232F"/>
    <w:rsid w:val="009726F3"/>
    <w:rsid w:val="0097289F"/>
    <w:rsid w:val="00972AD4"/>
    <w:rsid w:val="009731EA"/>
    <w:rsid w:val="0097420F"/>
    <w:rsid w:val="009746D6"/>
    <w:rsid w:val="00974765"/>
    <w:rsid w:val="0097525E"/>
    <w:rsid w:val="00975397"/>
    <w:rsid w:val="00975791"/>
    <w:rsid w:val="00975AC4"/>
    <w:rsid w:val="00975B87"/>
    <w:rsid w:val="009761F2"/>
    <w:rsid w:val="00976859"/>
    <w:rsid w:val="00976EFD"/>
    <w:rsid w:val="0097792A"/>
    <w:rsid w:val="00977B3F"/>
    <w:rsid w:val="00977C83"/>
    <w:rsid w:val="00977F84"/>
    <w:rsid w:val="00980162"/>
    <w:rsid w:val="0098046D"/>
    <w:rsid w:val="00980BF1"/>
    <w:rsid w:val="009826F8"/>
    <w:rsid w:val="00982BAC"/>
    <w:rsid w:val="00982D61"/>
    <w:rsid w:val="00983EC2"/>
    <w:rsid w:val="00984D5A"/>
    <w:rsid w:val="00984E64"/>
    <w:rsid w:val="00985D94"/>
    <w:rsid w:val="00985E94"/>
    <w:rsid w:val="00985F85"/>
    <w:rsid w:val="0098631B"/>
    <w:rsid w:val="009870EF"/>
    <w:rsid w:val="00987741"/>
    <w:rsid w:val="00991165"/>
    <w:rsid w:val="00991A29"/>
    <w:rsid w:val="00991C1D"/>
    <w:rsid w:val="00992024"/>
    <w:rsid w:val="00993D22"/>
    <w:rsid w:val="00994955"/>
    <w:rsid w:val="00994BC4"/>
    <w:rsid w:val="00995518"/>
    <w:rsid w:val="00995556"/>
    <w:rsid w:val="00996096"/>
    <w:rsid w:val="0099623B"/>
    <w:rsid w:val="00996A2D"/>
    <w:rsid w:val="00997118"/>
    <w:rsid w:val="0099777B"/>
    <w:rsid w:val="00997853"/>
    <w:rsid w:val="009A0428"/>
    <w:rsid w:val="009A0CAF"/>
    <w:rsid w:val="009A21C3"/>
    <w:rsid w:val="009A227C"/>
    <w:rsid w:val="009A259B"/>
    <w:rsid w:val="009A2D20"/>
    <w:rsid w:val="009A3358"/>
    <w:rsid w:val="009A369A"/>
    <w:rsid w:val="009A36AB"/>
    <w:rsid w:val="009A419A"/>
    <w:rsid w:val="009A46C5"/>
    <w:rsid w:val="009A4A17"/>
    <w:rsid w:val="009A4F0A"/>
    <w:rsid w:val="009A56DE"/>
    <w:rsid w:val="009A60D7"/>
    <w:rsid w:val="009A7827"/>
    <w:rsid w:val="009B11DE"/>
    <w:rsid w:val="009B131A"/>
    <w:rsid w:val="009B2317"/>
    <w:rsid w:val="009B23A3"/>
    <w:rsid w:val="009B2A42"/>
    <w:rsid w:val="009B2CA0"/>
    <w:rsid w:val="009B4EBC"/>
    <w:rsid w:val="009B4ED1"/>
    <w:rsid w:val="009B54BF"/>
    <w:rsid w:val="009B5563"/>
    <w:rsid w:val="009B5D7F"/>
    <w:rsid w:val="009B60EA"/>
    <w:rsid w:val="009B69B0"/>
    <w:rsid w:val="009B6B86"/>
    <w:rsid w:val="009C09E1"/>
    <w:rsid w:val="009C0C3C"/>
    <w:rsid w:val="009C1546"/>
    <w:rsid w:val="009C1B81"/>
    <w:rsid w:val="009C25AA"/>
    <w:rsid w:val="009C2BBE"/>
    <w:rsid w:val="009C2FFC"/>
    <w:rsid w:val="009C4857"/>
    <w:rsid w:val="009C4862"/>
    <w:rsid w:val="009C56D3"/>
    <w:rsid w:val="009C77D8"/>
    <w:rsid w:val="009C7B7E"/>
    <w:rsid w:val="009C7DC1"/>
    <w:rsid w:val="009D1E19"/>
    <w:rsid w:val="009D23E8"/>
    <w:rsid w:val="009D2963"/>
    <w:rsid w:val="009D3129"/>
    <w:rsid w:val="009D3D5E"/>
    <w:rsid w:val="009D4D2A"/>
    <w:rsid w:val="009D5002"/>
    <w:rsid w:val="009D596E"/>
    <w:rsid w:val="009D618B"/>
    <w:rsid w:val="009D6527"/>
    <w:rsid w:val="009D6A36"/>
    <w:rsid w:val="009D72AB"/>
    <w:rsid w:val="009D74A0"/>
    <w:rsid w:val="009D79F7"/>
    <w:rsid w:val="009D7C42"/>
    <w:rsid w:val="009D7DEC"/>
    <w:rsid w:val="009E0008"/>
    <w:rsid w:val="009E0D29"/>
    <w:rsid w:val="009E117B"/>
    <w:rsid w:val="009E4194"/>
    <w:rsid w:val="009E505D"/>
    <w:rsid w:val="009E632C"/>
    <w:rsid w:val="009E71D3"/>
    <w:rsid w:val="009F05F9"/>
    <w:rsid w:val="009F0B62"/>
    <w:rsid w:val="009F0D0A"/>
    <w:rsid w:val="009F10BF"/>
    <w:rsid w:val="009F1E30"/>
    <w:rsid w:val="009F3500"/>
    <w:rsid w:val="009F448E"/>
    <w:rsid w:val="009F457F"/>
    <w:rsid w:val="009F46DB"/>
    <w:rsid w:val="009F4AE7"/>
    <w:rsid w:val="009F4E38"/>
    <w:rsid w:val="009F5A76"/>
    <w:rsid w:val="009F5A91"/>
    <w:rsid w:val="009F5D22"/>
    <w:rsid w:val="009F5FC4"/>
    <w:rsid w:val="009F62E4"/>
    <w:rsid w:val="009F66B1"/>
    <w:rsid w:val="009F6846"/>
    <w:rsid w:val="009F6DCE"/>
    <w:rsid w:val="009F7856"/>
    <w:rsid w:val="009F7BA9"/>
    <w:rsid w:val="00A001DB"/>
    <w:rsid w:val="00A002D6"/>
    <w:rsid w:val="00A00471"/>
    <w:rsid w:val="00A02045"/>
    <w:rsid w:val="00A02F68"/>
    <w:rsid w:val="00A02FB8"/>
    <w:rsid w:val="00A03D4A"/>
    <w:rsid w:val="00A05277"/>
    <w:rsid w:val="00A05D03"/>
    <w:rsid w:val="00A06AE4"/>
    <w:rsid w:val="00A0704E"/>
    <w:rsid w:val="00A07B57"/>
    <w:rsid w:val="00A104EB"/>
    <w:rsid w:val="00A12A34"/>
    <w:rsid w:val="00A14099"/>
    <w:rsid w:val="00A1459C"/>
    <w:rsid w:val="00A14FCD"/>
    <w:rsid w:val="00A15D93"/>
    <w:rsid w:val="00A1612F"/>
    <w:rsid w:val="00A16395"/>
    <w:rsid w:val="00A163AE"/>
    <w:rsid w:val="00A1708D"/>
    <w:rsid w:val="00A170BD"/>
    <w:rsid w:val="00A1728D"/>
    <w:rsid w:val="00A173C0"/>
    <w:rsid w:val="00A174C8"/>
    <w:rsid w:val="00A17610"/>
    <w:rsid w:val="00A200F6"/>
    <w:rsid w:val="00A20CCF"/>
    <w:rsid w:val="00A214E9"/>
    <w:rsid w:val="00A21B0F"/>
    <w:rsid w:val="00A21C5D"/>
    <w:rsid w:val="00A22056"/>
    <w:rsid w:val="00A22463"/>
    <w:rsid w:val="00A233CD"/>
    <w:rsid w:val="00A235E7"/>
    <w:rsid w:val="00A24281"/>
    <w:rsid w:val="00A2486D"/>
    <w:rsid w:val="00A2518F"/>
    <w:rsid w:val="00A2572D"/>
    <w:rsid w:val="00A25A1D"/>
    <w:rsid w:val="00A25A44"/>
    <w:rsid w:val="00A25BBE"/>
    <w:rsid w:val="00A25FAA"/>
    <w:rsid w:val="00A2603B"/>
    <w:rsid w:val="00A27D78"/>
    <w:rsid w:val="00A30486"/>
    <w:rsid w:val="00A30810"/>
    <w:rsid w:val="00A30D25"/>
    <w:rsid w:val="00A310ED"/>
    <w:rsid w:val="00A310EE"/>
    <w:rsid w:val="00A318BD"/>
    <w:rsid w:val="00A31912"/>
    <w:rsid w:val="00A31F61"/>
    <w:rsid w:val="00A32FE0"/>
    <w:rsid w:val="00A334D9"/>
    <w:rsid w:val="00A33C80"/>
    <w:rsid w:val="00A33CE9"/>
    <w:rsid w:val="00A3483F"/>
    <w:rsid w:val="00A34E36"/>
    <w:rsid w:val="00A3530E"/>
    <w:rsid w:val="00A3568E"/>
    <w:rsid w:val="00A35C4C"/>
    <w:rsid w:val="00A35F5D"/>
    <w:rsid w:val="00A35F7A"/>
    <w:rsid w:val="00A362F7"/>
    <w:rsid w:val="00A37554"/>
    <w:rsid w:val="00A40291"/>
    <w:rsid w:val="00A4075B"/>
    <w:rsid w:val="00A40D17"/>
    <w:rsid w:val="00A41773"/>
    <w:rsid w:val="00A43047"/>
    <w:rsid w:val="00A43270"/>
    <w:rsid w:val="00A43A86"/>
    <w:rsid w:val="00A44225"/>
    <w:rsid w:val="00A447F7"/>
    <w:rsid w:val="00A4511F"/>
    <w:rsid w:val="00A451AA"/>
    <w:rsid w:val="00A4567A"/>
    <w:rsid w:val="00A45C84"/>
    <w:rsid w:val="00A45D8D"/>
    <w:rsid w:val="00A462BC"/>
    <w:rsid w:val="00A4675B"/>
    <w:rsid w:val="00A4677D"/>
    <w:rsid w:val="00A46D4E"/>
    <w:rsid w:val="00A470C0"/>
    <w:rsid w:val="00A477E1"/>
    <w:rsid w:val="00A479B3"/>
    <w:rsid w:val="00A47F95"/>
    <w:rsid w:val="00A500F7"/>
    <w:rsid w:val="00A51A3F"/>
    <w:rsid w:val="00A52272"/>
    <w:rsid w:val="00A52469"/>
    <w:rsid w:val="00A54005"/>
    <w:rsid w:val="00A543E0"/>
    <w:rsid w:val="00A549CE"/>
    <w:rsid w:val="00A54F80"/>
    <w:rsid w:val="00A56742"/>
    <w:rsid w:val="00A56C3F"/>
    <w:rsid w:val="00A576F1"/>
    <w:rsid w:val="00A600EF"/>
    <w:rsid w:val="00A6058B"/>
    <w:rsid w:val="00A6197D"/>
    <w:rsid w:val="00A61E90"/>
    <w:rsid w:val="00A62092"/>
    <w:rsid w:val="00A622C2"/>
    <w:rsid w:val="00A62668"/>
    <w:rsid w:val="00A62E03"/>
    <w:rsid w:val="00A63B1B"/>
    <w:rsid w:val="00A64905"/>
    <w:rsid w:val="00A65BD1"/>
    <w:rsid w:val="00A6695A"/>
    <w:rsid w:val="00A669D5"/>
    <w:rsid w:val="00A66FF7"/>
    <w:rsid w:val="00A679CC"/>
    <w:rsid w:val="00A716D6"/>
    <w:rsid w:val="00A72546"/>
    <w:rsid w:val="00A72744"/>
    <w:rsid w:val="00A72E94"/>
    <w:rsid w:val="00A73319"/>
    <w:rsid w:val="00A73F2D"/>
    <w:rsid w:val="00A7455A"/>
    <w:rsid w:val="00A747AA"/>
    <w:rsid w:val="00A74B12"/>
    <w:rsid w:val="00A74FED"/>
    <w:rsid w:val="00A750A1"/>
    <w:rsid w:val="00A759D2"/>
    <w:rsid w:val="00A75F5B"/>
    <w:rsid w:val="00A76662"/>
    <w:rsid w:val="00A77302"/>
    <w:rsid w:val="00A776AE"/>
    <w:rsid w:val="00A77C87"/>
    <w:rsid w:val="00A8091B"/>
    <w:rsid w:val="00A810C0"/>
    <w:rsid w:val="00A81838"/>
    <w:rsid w:val="00A81BC9"/>
    <w:rsid w:val="00A81CFB"/>
    <w:rsid w:val="00A822F4"/>
    <w:rsid w:val="00A82391"/>
    <w:rsid w:val="00A82963"/>
    <w:rsid w:val="00A83B55"/>
    <w:rsid w:val="00A8405D"/>
    <w:rsid w:val="00A844D1"/>
    <w:rsid w:val="00A845D7"/>
    <w:rsid w:val="00A845F9"/>
    <w:rsid w:val="00A8463F"/>
    <w:rsid w:val="00A84765"/>
    <w:rsid w:val="00A8523E"/>
    <w:rsid w:val="00A8579C"/>
    <w:rsid w:val="00A85804"/>
    <w:rsid w:val="00A858BA"/>
    <w:rsid w:val="00A85ED7"/>
    <w:rsid w:val="00A86039"/>
    <w:rsid w:val="00A86240"/>
    <w:rsid w:val="00A86D98"/>
    <w:rsid w:val="00A8758D"/>
    <w:rsid w:val="00A8765F"/>
    <w:rsid w:val="00A87DE2"/>
    <w:rsid w:val="00A87F98"/>
    <w:rsid w:val="00A9066E"/>
    <w:rsid w:val="00A9177E"/>
    <w:rsid w:val="00A91D0C"/>
    <w:rsid w:val="00A92222"/>
    <w:rsid w:val="00A92FD8"/>
    <w:rsid w:val="00A933E8"/>
    <w:rsid w:val="00A93A41"/>
    <w:rsid w:val="00A93B24"/>
    <w:rsid w:val="00A93D6D"/>
    <w:rsid w:val="00A9441E"/>
    <w:rsid w:val="00A95FCC"/>
    <w:rsid w:val="00A97CC5"/>
    <w:rsid w:val="00AA002A"/>
    <w:rsid w:val="00AA0087"/>
    <w:rsid w:val="00AA08DA"/>
    <w:rsid w:val="00AA0B7E"/>
    <w:rsid w:val="00AA0DEE"/>
    <w:rsid w:val="00AA0E7E"/>
    <w:rsid w:val="00AA0EC9"/>
    <w:rsid w:val="00AA1038"/>
    <w:rsid w:val="00AA167F"/>
    <w:rsid w:val="00AA1A5D"/>
    <w:rsid w:val="00AA1DB4"/>
    <w:rsid w:val="00AA1EAD"/>
    <w:rsid w:val="00AA20BB"/>
    <w:rsid w:val="00AA22D3"/>
    <w:rsid w:val="00AA23A3"/>
    <w:rsid w:val="00AA29F1"/>
    <w:rsid w:val="00AA333D"/>
    <w:rsid w:val="00AA3ED9"/>
    <w:rsid w:val="00AA4EAA"/>
    <w:rsid w:val="00AA54EC"/>
    <w:rsid w:val="00AA6407"/>
    <w:rsid w:val="00AA6C32"/>
    <w:rsid w:val="00AA7BB0"/>
    <w:rsid w:val="00AB0666"/>
    <w:rsid w:val="00AB31FC"/>
    <w:rsid w:val="00AB3E1B"/>
    <w:rsid w:val="00AB463F"/>
    <w:rsid w:val="00AB47A5"/>
    <w:rsid w:val="00AB5DD8"/>
    <w:rsid w:val="00AB61FC"/>
    <w:rsid w:val="00AB6237"/>
    <w:rsid w:val="00AB6B91"/>
    <w:rsid w:val="00AB6D51"/>
    <w:rsid w:val="00AB7FE5"/>
    <w:rsid w:val="00AC1A3B"/>
    <w:rsid w:val="00AC1D50"/>
    <w:rsid w:val="00AC214E"/>
    <w:rsid w:val="00AC3442"/>
    <w:rsid w:val="00AC345A"/>
    <w:rsid w:val="00AC3474"/>
    <w:rsid w:val="00AC38E1"/>
    <w:rsid w:val="00AC484A"/>
    <w:rsid w:val="00AC4E8B"/>
    <w:rsid w:val="00AC5449"/>
    <w:rsid w:val="00AC55BA"/>
    <w:rsid w:val="00AC5A66"/>
    <w:rsid w:val="00AC62F2"/>
    <w:rsid w:val="00AC71AC"/>
    <w:rsid w:val="00AC789B"/>
    <w:rsid w:val="00AD028F"/>
    <w:rsid w:val="00AD0553"/>
    <w:rsid w:val="00AD0669"/>
    <w:rsid w:val="00AD0DD1"/>
    <w:rsid w:val="00AD102A"/>
    <w:rsid w:val="00AD121F"/>
    <w:rsid w:val="00AD15EC"/>
    <w:rsid w:val="00AD192F"/>
    <w:rsid w:val="00AD19E8"/>
    <w:rsid w:val="00AD22CD"/>
    <w:rsid w:val="00AD3CC2"/>
    <w:rsid w:val="00AD64B1"/>
    <w:rsid w:val="00AD66D5"/>
    <w:rsid w:val="00AD6D4F"/>
    <w:rsid w:val="00AD708B"/>
    <w:rsid w:val="00AD73B0"/>
    <w:rsid w:val="00AD77B5"/>
    <w:rsid w:val="00AD7D60"/>
    <w:rsid w:val="00AD7FB5"/>
    <w:rsid w:val="00AE065F"/>
    <w:rsid w:val="00AE0958"/>
    <w:rsid w:val="00AE0E35"/>
    <w:rsid w:val="00AE11D0"/>
    <w:rsid w:val="00AE1C60"/>
    <w:rsid w:val="00AE1FB2"/>
    <w:rsid w:val="00AE30CD"/>
    <w:rsid w:val="00AE3661"/>
    <w:rsid w:val="00AE38E0"/>
    <w:rsid w:val="00AE4388"/>
    <w:rsid w:val="00AE4A2D"/>
    <w:rsid w:val="00AE54F8"/>
    <w:rsid w:val="00AE5B58"/>
    <w:rsid w:val="00AE607D"/>
    <w:rsid w:val="00AE6598"/>
    <w:rsid w:val="00AE7776"/>
    <w:rsid w:val="00AF10FB"/>
    <w:rsid w:val="00AF11EF"/>
    <w:rsid w:val="00AF121A"/>
    <w:rsid w:val="00AF3A99"/>
    <w:rsid w:val="00AF3F91"/>
    <w:rsid w:val="00AF4406"/>
    <w:rsid w:val="00AF46A9"/>
    <w:rsid w:val="00AF46D7"/>
    <w:rsid w:val="00AF48C4"/>
    <w:rsid w:val="00AF4EAB"/>
    <w:rsid w:val="00AF56BA"/>
    <w:rsid w:val="00AF60B7"/>
    <w:rsid w:val="00AF67F6"/>
    <w:rsid w:val="00AF6952"/>
    <w:rsid w:val="00AF6C71"/>
    <w:rsid w:val="00AF6FB0"/>
    <w:rsid w:val="00AF734B"/>
    <w:rsid w:val="00AF7473"/>
    <w:rsid w:val="00AF7CE9"/>
    <w:rsid w:val="00AF7F4C"/>
    <w:rsid w:val="00B0119D"/>
    <w:rsid w:val="00B0145C"/>
    <w:rsid w:val="00B01489"/>
    <w:rsid w:val="00B02B6C"/>
    <w:rsid w:val="00B03EF1"/>
    <w:rsid w:val="00B0456B"/>
    <w:rsid w:val="00B05742"/>
    <w:rsid w:val="00B05BBD"/>
    <w:rsid w:val="00B05D6D"/>
    <w:rsid w:val="00B06753"/>
    <w:rsid w:val="00B10175"/>
    <w:rsid w:val="00B1099C"/>
    <w:rsid w:val="00B124A7"/>
    <w:rsid w:val="00B1281B"/>
    <w:rsid w:val="00B12A86"/>
    <w:rsid w:val="00B1308F"/>
    <w:rsid w:val="00B134B1"/>
    <w:rsid w:val="00B138D4"/>
    <w:rsid w:val="00B13954"/>
    <w:rsid w:val="00B1395B"/>
    <w:rsid w:val="00B14677"/>
    <w:rsid w:val="00B153BC"/>
    <w:rsid w:val="00B168F4"/>
    <w:rsid w:val="00B171C0"/>
    <w:rsid w:val="00B17A7A"/>
    <w:rsid w:val="00B20DEE"/>
    <w:rsid w:val="00B222EF"/>
    <w:rsid w:val="00B22371"/>
    <w:rsid w:val="00B2246E"/>
    <w:rsid w:val="00B229DF"/>
    <w:rsid w:val="00B22EBA"/>
    <w:rsid w:val="00B2380F"/>
    <w:rsid w:val="00B23BDB"/>
    <w:rsid w:val="00B23CE8"/>
    <w:rsid w:val="00B24D79"/>
    <w:rsid w:val="00B25422"/>
    <w:rsid w:val="00B25C8A"/>
    <w:rsid w:val="00B26B38"/>
    <w:rsid w:val="00B26BE0"/>
    <w:rsid w:val="00B26C16"/>
    <w:rsid w:val="00B26FEC"/>
    <w:rsid w:val="00B27167"/>
    <w:rsid w:val="00B27A9A"/>
    <w:rsid w:val="00B3045A"/>
    <w:rsid w:val="00B3060C"/>
    <w:rsid w:val="00B30954"/>
    <w:rsid w:val="00B30AA3"/>
    <w:rsid w:val="00B30E4B"/>
    <w:rsid w:val="00B31941"/>
    <w:rsid w:val="00B31F78"/>
    <w:rsid w:val="00B32289"/>
    <w:rsid w:val="00B32DA5"/>
    <w:rsid w:val="00B32F08"/>
    <w:rsid w:val="00B33AC0"/>
    <w:rsid w:val="00B33F4C"/>
    <w:rsid w:val="00B34086"/>
    <w:rsid w:val="00B3415A"/>
    <w:rsid w:val="00B35387"/>
    <w:rsid w:val="00B35753"/>
    <w:rsid w:val="00B3694C"/>
    <w:rsid w:val="00B371A7"/>
    <w:rsid w:val="00B3776A"/>
    <w:rsid w:val="00B40DD3"/>
    <w:rsid w:val="00B40F8B"/>
    <w:rsid w:val="00B415CF"/>
    <w:rsid w:val="00B4361E"/>
    <w:rsid w:val="00B439D6"/>
    <w:rsid w:val="00B43F95"/>
    <w:rsid w:val="00B44511"/>
    <w:rsid w:val="00B44D68"/>
    <w:rsid w:val="00B45408"/>
    <w:rsid w:val="00B45696"/>
    <w:rsid w:val="00B457AE"/>
    <w:rsid w:val="00B46783"/>
    <w:rsid w:val="00B46E5B"/>
    <w:rsid w:val="00B475A1"/>
    <w:rsid w:val="00B47668"/>
    <w:rsid w:val="00B47D69"/>
    <w:rsid w:val="00B51467"/>
    <w:rsid w:val="00B51E09"/>
    <w:rsid w:val="00B52508"/>
    <w:rsid w:val="00B53296"/>
    <w:rsid w:val="00B53D54"/>
    <w:rsid w:val="00B544A8"/>
    <w:rsid w:val="00B546D0"/>
    <w:rsid w:val="00B548A3"/>
    <w:rsid w:val="00B549F7"/>
    <w:rsid w:val="00B54EF9"/>
    <w:rsid w:val="00B556B5"/>
    <w:rsid w:val="00B560EA"/>
    <w:rsid w:val="00B57293"/>
    <w:rsid w:val="00B57EE8"/>
    <w:rsid w:val="00B60053"/>
    <w:rsid w:val="00B605E9"/>
    <w:rsid w:val="00B606EE"/>
    <w:rsid w:val="00B607BB"/>
    <w:rsid w:val="00B60C44"/>
    <w:rsid w:val="00B610AE"/>
    <w:rsid w:val="00B61F47"/>
    <w:rsid w:val="00B62B6C"/>
    <w:rsid w:val="00B63817"/>
    <w:rsid w:val="00B63CC1"/>
    <w:rsid w:val="00B63FFC"/>
    <w:rsid w:val="00B64738"/>
    <w:rsid w:val="00B652C2"/>
    <w:rsid w:val="00B6556F"/>
    <w:rsid w:val="00B66E02"/>
    <w:rsid w:val="00B67679"/>
    <w:rsid w:val="00B70381"/>
    <w:rsid w:val="00B7042A"/>
    <w:rsid w:val="00B70681"/>
    <w:rsid w:val="00B715D5"/>
    <w:rsid w:val="00B715F0"/>
    <w:rsid w:val="00B717FD"/>
    <w:rsid w:val="00B71FF6"/>
    <w:rsid w:val="00B72AC8"/>
    <w:rsid w:val="00B73847"/>
    <w:rsid w:val="00B73D1B"/>
    <w:rsid w:val="00B741B2"/>
    <w:rsid w:val="00B7523F"/>
    <w:rsid w:val="00B752F9"/>
    <w:rsid w:val="00B75427"/>
    <w:rsid w:val="00B7588A"/>
    <w:rsid w:val="00B7595C"/>
    <w:rsid w:val="00B76C7D"/>
    <w:rsid w:val="00B771C1"/>
    <w:rsid w:val="00B771F6"/>
    <w:rsid w:val="00B773F8"/>
    <w:rsid w:val="00B77560"/>
    <w:rsid w:val="00B775E7"/>
    <w:rsid w:val="00B778E8"/>
    <w:rsid w:val="00B800DD"/>
    <w:rsid w:val="00B80B0E"/>
    <w:rsid w:val="00B80BF0"/>
    <w:rsid w:val="00B812FA"/>
    <w:rsid w:val="00B81C40"/>
    <w:rsid w:val="00B8231A"/>
    <w:rsid w:val="00B82387"/>
    <w:rsid w:val="00B82FE1"/>
    <w:rsid w:val="00B82FF7"/>
    <w:rsid w:val="00B83300"/>
    <w:rsid w:val="00B833AD"/>
    <w:rsid w:val="00B83FC4"/>
    <w:rsid w:val="00B8543C"/>
    <w:rsid w:val="00B86513"/>
    <w:rsid w:val="00B86BC8"/>
    <w:rsid w:val="00B8772D"/>
    <w:rsid w:val="00B90734"/>
    <w:rsid w:val="00B90A3F"/>
    <w:rsid w:val="00B90AA5"/>
    <w:rsid w:val="00B90F36"/>
    <w:rsid w:val="00B910B2"/>
    <w:rsid w:val="00B914A1"/>
    <w:rsid w:val="00B9157D"/>
    <w:rsid w:val="00B91ECA"/>
    <w:rsid w:val="00B922DA"/>
    <w:rsid w:val="00B924D1"/>
    <w:rsid w:val="00B92A5F"/>
    <w:rsid w:val="00B92DDB"/>
    <w:rsid w:val="00B92F5D"/>
    <w:rsid w:val="00B9395E"/>
    <w:rsid w:val="00B93A39"/>
    <w:rsid w:val="00B93A71"/>
    <w:rsid w:val="00B93BDA"/>
    <w:rsid w:val="00B93C01"/>
    <w:rsid w:val="00B945B3"/>
    <w:rsid w:val="00B94847"/>
    <w:rsid w:val="00B94C9A"/>
    <w:rsid w:val="00B94F5C"/>
    <w:rsid w:val="00B96276"/>
    <w:rsid w:val="00B965A6"/>
    <w:rsid w:val="00B965D6"/>
    <w:rsid w:val="00B9665A"/>
    <w:rsid w:val="00B9696C"/>
    <w:rsid w:val="00B97331"/>
    <w:rsid w:val="00B97771"/>
    <w:rsid w:val="00BA0031"/>
    <w:rsid w:val="00BA17F5"/>
    <w:rsid w:val="00BA1C53"/>
    <w:rsid w:val="00BA1CAB"/>
    <w:rsid w:val="00BA1CDF"/>
    <w:rsid w:val="00BA1F6B"/>
    <w:rsid w:val="00BA2298"/>
    <w:rsid w:val="00BA2996"/>
    <w:rsid w:val="00BA2FF3"/>
    <w:rsid w:val="00BA3637"/>
    <w:rsid w:val="00BA3B9F"/>
    <w:rsid w:val="00BA3C20"/>
    <w:rsid w:val="00BA475C"/>
    <w:rsid w:val="00BA4799"/>
    <w:rsid w:val="00BA4B67"/>
    <w:rsid w:val="00BA55CD"/>
    <w:rsid w:val="00BA57E2"/>
    <w:rsid w:val="00BA5AB0"/>
    <w:rsid w:val="00BA5AE5"/>
    <w:rsid w:val="00BA5E7D"/>
    <w:rsid w:val="00BA6425"/>
    <w:rsid w:val="00BA665E"/>
    <w:rsid w:val="00BA677A"/>
    <w:rsid w:val="00BA6A76"/>
    <w:rsid w:val="00BA7082"/>
    <w:rsid w:val="00BA7853"/>
    <w:rsid w:val="00BA7D9D"/>
    <w:rsid w:val="00BB0252"/>
    <w:rsid w:val="00BB0D03"/>
    <w:rsid w:val="00BB1344"/>
    <w:rsid w:val="00BB191A"/>
    <w:rsid w:val="00BB38F6"/>
    <w:rsid w:val="00BB38F7"/>
    <w:rsid w:val="00BB39DE"/>
    <w:rsid w:val="00BB4821"/>
    <w:rsid w:val="00BB4A5B"/>
    <w:rsid w:val="00BB4AE8"/>
    <w:rsid w:val="00BB4B1F"/>
    <w:rsid w:val="00BB4F3E"/>
    <w:rsid w:val="00BB5320"/>
    <w:rsid w:val="00BB546A"/>
    <w:rsid w:val="00BB6303"/>
    <w:rsid w:val="00BB671D"/>
    <w:rsid w:val="00BB67EE"/>
    <w:rsid w:val="00BB72EC"/>
    <w:rsid w:val="00BB74B3"/>
    <w:rsid w:val="00BB7555"/>
    <w:rsid w:val="00BB77C1"/>
    <w:rsid w:val="00BC0354"/>
    <w:rsid w:val="00BC0534"/>
    <w:rsid w:val="00BC19BF"/>
    <w:rsid w:val="00BC2B06"/>
    <w:rsid w:val="00BC588D"/>
    <w:rsid w:val="00BC5891"/>
    <w:rsid w:val="00BC5F94"/>
    <w:rsid w:val="00BC64B5"/>
    <w:rsid w:val="00BC6DF0"/>
    <w:rsid w:val="00BD06AE"/>
    <w:rsid w:val="00BD0874"/>
    <w:rsid w:val="00BD1D40"/>
    <w:rsid w:val="00BD1D76"/>
    <w:rsid w:val="00BD23DE"/>
    <w:rsid w:val="00BD2421"/>
    <w:rsid w:val="00BD2E14"/>
    <w:rsid w:val="00BD5A1C"/>
    <w:rsid w:val="00BD5A58"/>
    <w:rsid w:val="00BD5B03"/>
    <w:rsid w:val="00BD6004"/>
    <w:rsid w:val="00BD6219"/>
    <w:rsid w:val="00BD661E"/>
    <w:rsid w:val="00BD6E01"/>
    <w:rsid w:val="00BD7319"/>
    <w:rsid w:val="00BE0112"/>
    <w:rsid w:val="00BE0895"/>
    <w:rsid w:val="00BE099B"/>
    <w:rsid w:val="00BE10B9"/>
    <w:rsid w:val="00BE1F71"/>
    <w:rsid w:val="00BE203B"/>
    <w:rsid w:val="00BE27A7"/>
    <w:rsid w:val="00BE2C60"/>
    <w:rsid w:val="00BE2E3D"/>
    <w:rsid w:val="00BE3B80"/>
    <w:rsid w:val="00BE3F4B"/>
    <w:rsid w:val="00BE404D"/>
    <w:rsid w:val="00BE48DC"/>
    <w:rsid w:val="00BE5BEE"/>
    <w:rsid w:val="00BE62A7"/>
    <w:rsid w:val="00BE6A57"/>
    <w:rsid w:val="00BE6AD3"/>
    <w:rsid w:val="00BE6CD2"/>
    <w:rsid w:val="00BE79C0"/>
    <w:rsid w:val="00BE7C42"/>
    <w:rsid w:val="00BF07F5"/>
    <w:rsid w:val="00BF13AD"/>
    <w:rsid w:val="00BF1A0A"/>
    <w:rsid w:val="00BF22A1"/>
    <w:rsid w:val="00BF273D"/>
    <w:rsid w:val="00BF2AA3"/>
    <w:rsid w:val="00BF2E11"/>
    <w:rsid w:val="00BF3537"/>
    <w:rsid w:val="00BF3982"/>
    <w:rsid w:val="00BF3BB6"/>
    <w:rsid w:val="00BF413A"/>
    <w:rsid w:val="00BF52E6"/>
    <w:rsid w:val="00BF5677"/>
    <w:rsid w:val="00BF5844"/>
    <w:rsid w:val="00BF6215"/>
    <w:rsid w:val="00BF7389"/>
    <w:rsid w:val="00BF762C"/>
    <w:rsid w:val="00BF798A"/>
    <w:rsid w:val="00BF7CE7"/>
    <w:rsid w:val="00C0007A"/>
    <w:rsid w:val="00C0037D"/>
    <w:rsid w:val="00C0083D"/>
    <w:rsid w:val="00C008A1"/>
    <w:rsid w:val="00C01773"/>
    <w:rsid w:val="00C02A5F"/>
    <w:rsid w:val="00C02E5B"/>
    <w:rsid w:val="00C03540"/>
    <w:rsid w:val="00C037EC"/>
    <w:rsid w:val="00C03A53"/>
    <w:rsid w:val="00C04328"/>
    <w:rsid w:val="00C0527C"/>
    <w:rsid w:val="00C0584D"/>
    <w:rsid w:val="00C05FD1"/>
    <w:rsid w:val="00C06952"/>
    <w:rsid w:val="00C077F0"/>
    <w:rsid w:val="00C10608"/>
    <w:rsid w:val="00C10BEA"/>
    <w:rsid w:val="00C114AC"/>
    <w:rsid w:val="00C11EAF"/>
    <w:rsid w:val="00C121C3"/>
    <w:rsid w:val="00C1232E"/>
    <w:rsid w:val="00C12BE0"/>
    <w:rsid w:val="00C12F58"/>
    <w:rsid w:val="00C139FF"/>
    <w:rsid w:val="00C144AA"/>
    <w:rsid w:val="00C151C6"/>
    <w:rsid w:val="00C16615"/>
    <w:rsid w:val="00C16B4E"/>
    <w:rsid w:val="00C17086"/>
    <w:rsid w:val="00C20669"/>
    <w:rsid w:val="00C206CB"/>
    <w:rsid w:val="00C20E94"/>
    <w:rsid w:val="00C20FF3"/>
    <w:rsid w:val="00C210EB"/>
    <w:rsid w:val="00C21198"/>
    <w:rsid w:val="00C226AF"/>
    <w:rsid w:val="00C229E6"/>
    <w:rsid w:val="00C22A67"/>
    <w:rsid w:val="00C22EFE"/>
    <w:rsid w:val="00C23697"/>
    <w:rsid w:val="00C23DCB"/>
    <w:rsid w:val="00C23FD3"/>
    <w:rsid w:val="00C243B0"/>
    <w:rsid w:val="00C24ED3"/>
    <w:rsid w:val="00C250E3"/>
    <w:rsid w:val="00C256B5"/>
    <w:rsid w:val="00C256FA"/>
    <w:rsid w:val="00C25C11"/>
    <w:rsid w:val="00C25F29"/>
    <w:rsid w:val="00C26092"/>
    <w:rsid w:val="00C2626A"/>
    <w:rsid w:val="00C2648F"/>
    <w:rsid w:val="00C26751"/>
    <w:rsid w:val="00C26AC6"/>
    <w:rsid w:val="00C26D81"/>
    <w:rsid w:val="00C277EB"/>
    <w:rsid w:val="00C309B0"/>
    <w:rsid w:val="00C30B01"/>
    <w:rsid w:val="00C30B87"/>
    <w:rsid w:val="00C30B99"/>
    <w:rsid w:val="00C31098"/>
    <w:rsid w:val="00C31183"/>
    <w:rsid w:val="00C317B9"/>
    <w:rsid w:val="00C31B72"/>
    <w:rsid w:val="00C32CB9"/>
    <w:rsid w:val="00C32CED"/>
    <w:rsid w:val="00C33395"/>
    <w:rsid w:val="00C33416"/>
    <w:rsid w:val="00C33908"/>
    <w:rsid w:val="00C33F36"/>
    <w:rsid w:val="00C34F4D"/>
    <w:rsid w:val="00C35399"/>
    <w:rsid w:val="00C355B5"/>
    <w:rsid w:val="00C360DC"/>
    <w:rsid w:val="00C402D0"/>
    <w:rsid w:val="00C40CFC"/>
    <w:rsid w:val="00C41E18"/>
    <w:rsid w:val="00C41FAC"/>
    <w:rsid w:val="00C42002"/>
    <w:rsid w:val="00C42192"/>
    <w:rsid w:val="00C423A1"/>
    <w:rsid w:val="00C427B1"/>
    <w:rsid w:val="00C439D2"/>
    <w:rsid w:val="00C43D62"/>
    <w:rsid w:val="00C44F55"/>
    <w:rsid w:val="00C453DF"/>
    <w:rsid w:val="00C456C3"/>
    <w:rsid w:val="00C45B4A"/>
    <w:rsid w:val="00C45BC1"/>
    <w:rsid w:val="00C45BE7"/>
    <w:rsid w:val="00C46E46"/>
    <w:rsid w:val="00C500C9"/>
    <w:rsid w:val="00C502D1"/>
    <w:rsid w:val="00C505FC"/>
    <w:rsid w:val="00C515B6"/>
    <w:rsid w:val="00C520FC"/>
    <w:rsid w:val="00C526E8"/>
    <w:rsid w:val="00C52DEA"/>
    <w:rsid w:val="00C54143"/>
    <w:rsid w:val="00C5617A"/>
    <w:rsid w:val="00C565D2"/>
    <w:rsid w:val="00C56A14"/>
    <w:rsid w:val="00C56DAF"/>
    <w:rsid w:val="00C57A35"/>
    <w:rsid w:val="00C61A1E"/>
    <w:rsid w:val="00C61B7B"/>
    <w:rsid w:val="00C63338"/>
    <w:rsid w:val="00C634D5"/>
    <w:rsid w:val="00C63548"/>
    <w:rsid w:val="00C63EAC"/>
    <w:rsid w:val="00C63F4C"/>
    <w:rsid w:val="00C660A7"/>
    <w:rsid w:val="00C666FB"/>
    <w:rsid w:val="00C6730D"/>
    <w:rsid w:val="00C67A1C"/>
    <w:rsid w:val="00C67CB5"/>
    <w:rsid w:val="00C701E4"/>
    <w:rsid w:val="00C71EDA"/>
    <w:rsid w:val="00C72011"/>
    <w:rsid w:val="00C72CE7"/>
    <w:rsid w:val="00C72F63"/>
    <w:rsid w:val="00C73178"/>
    <w:rsid w:val="00C743D2"/>
    <w:rsid w:val="00C74678"/>
    <w:rsid w:val="00C746EC"/>
    <w:rsid w:val="00C74724"/>
    <w:rsid w:val="00C74993"/>
    <w:rsid w:val="00C74B51"/>
    <w:rsid w:val="00C75358"/>
    <w:rsid w:val="00C754D5"/>
    <w:rsid w:val="00C75973"/>
    <w:rsid w:val="00C75C05"/>
    <w:rsid w:val="00C75D76"/>
    <w:rsid w:val="00C76DAF"/>
    <w:rsid w:val="00C77208"/>
    <w:rsid w:val="00C7788C"/>
    <w:rsid w:val="00C77FA9"/>
    <w:rsid w:val="00C80B63"/>
    <w:rsid w:val="00C81629"/>
    <w:rsid w:val="00C82271"/>
    <w:rsid w:val="00C82501"/>
    <w:rsid w:val="00C84272"/>
    <w:rsid w:val="00C842F3"/>
    <w:rsid w:val="00C84729"/>
    <w:rsid w:val="00C84D88"/>
    <w:rsid w:val="00C8542C"/>
    <w:rsid w:val="00C855A4"/>
    <w:rsid w:val="00C85B6F"/>
    <w:rsid w:val="00C85EB4"/>
    <w:rsid w:val="00C86A21"/>
    <w:rsid w:val="00C87691"/>
    <w:rsid w:val="00C87A6C"/>
    <w:rsid w:val="00C90FE7"/>
    <w:rsid w:val="00C91067"/>
    <w:rsid w:val="00C91200"/>
    <w:rsid w:val="00C91261"/>
    <w:rsid w:val="00C919E7"/>
    <w:rsid w:val="00C91D92"/>
    <w:rsid w:val="00C91F63"/>
    <w:rsid w:val="00C92476"/>
    <w:rsid w:val="00C93201"/>
    <w:rsid w:val="00C939E6"/>
    <w:rsid w:val="00C93F47"/>
    <w:rsid w:val="00C9430C"/>
    <w:rsid w:val="00C947C9"/>
    <w:rsid w:val="00C95192"/>
    <w:rsid w:val="00C9539C"/>
    <w:rsid w:val="00CA1A30"/>
    <w:rsid w:val="00CA2155"/>
    <w:rsid w:val="00CA2275"/>
    <w:rsid w:val="00CA2F20"/>
    <w:rsid w:val="00CA35B4"/>
    <w:rsid w:val="00CA3873"/>
    <w:rsid w:val="00CA38FC"/>
    <w:rsid w:val="00CA401B"/>
    <w:rsid w:val="00CA49C8"/>
    <w:rsid w:val="00CA55E2"/>
    <w:rsid w:val="00CA57BC"/>
    <w:rsid w:val="00CA5C9F"/>
    <w:rsid w:val="00CA659E"/>
    <w:rsid w:val="00CA715B"/>
    <w:rsid w:val="00CA7447"/>
    <w:rsid w:val="00CA7BBD"/>
    <w:rsid w:val="00CA7EE8"/>
    <w:rsid w:val="00CB0B4B"/>
    <w:rsid w:val="00CB1A0B"/>
    <w:rsid w:val="00CB202C"/>
    <w:rsid w:val="00CB2F1B"/>
    <w:rsid w:val="00CB3BD6"/>
    <w:rsid w:val="00CB5257"/>
    <w:rsid w:val="00CB630A"/>
    <w:rsid w:val="00CB6838"/>
    <w:rsid w:val="00CB7100"/>
    <w:rsid w:val="00CB7DF6"/>
    <w:rsid w:val="00CC0374"/>
    <w:rsid w:val="00CC147A"/>
    <w:rsid w:val="00CC14E8"/>
    <w:rsid w:val="00CC2792"/>
    <w:rsid w:val="00CC2DEA"/>
    <w:rsid w:val="00CC2EBE"/>
    <w:rsid w:val="00CC400B"/>
    <w:rsid w:val="00CC46A3"/>
    <w:rsid w:val="00CC5586"/>
    <w:rsid w:val="00CC5A78"/>
    <w:rsid w:val="00CC5E39"/>
    <w:rsid w:val="00CC66B1"/>
    <w:rsid w:val="00CC6A66"/>
    <w:rsid w:val="00CC6FAC"/>
    <w:rsid w:val="00CD1440"/>
    <w:rsid w:val="00CD1CAC"/>
    <w:rsid w:val="00CD1CED"/>
    <w:rsid w:val="00CD1D31"/>
    <w:rsid w:val="00CD24B7"/>
    <w:rsid w:val="00CD2768"/>
    <w:rsid w:val="00CD29C7"/>
    <w:rsid w:val="00CD29CE"/>
    <w:rsid w:val="00CD2A12"/>
    <w:rsid w:val="00CD375A"/>
    <w:rsid w:val="00CD3CC6"/>
    <w:rsid w:val="00CD3E41"/>
    <w:rsid w:val="00CD44F1"/>
    <w:rsid w:val="00CD4CC2"/>
    <w:rsid w:val="00CD5D92"/>
    <w:rsid w:val="00CD78D9"/>
    <w:rsid w:val="00CD7BBE"/>
    <w:rsid w:val="00CD7E7E"/>
    <w:rsid w:val="00CE04B1"/>
    <w:rsid w:val="00CE0572"/>
    <w:rsid w:val="00CE1328"/>
    <w:rsid w:val="00CE179A"/>
    <w:rsid w:val="00CE1D7E"/>
    <w:rsid w:val="00CE202F"/>
    <w:rsid w:val="00CE2DCD"/>
    <w:rsid w:val="00CE300F"/>
    <w:rsid w:val="00CE364A"/>
    <w:rsid w:val="00CE36EB"/>
    <w:rsid w:val="00CE3A31"/>
    <w:rsid w:val="00CE3FAC"/>
    <w:rsid w:val="00CE4B9A"/>
    <w:rsid w:val="00CE4B9F"/>
    <w:rsid w:val="00CE4F2A"/>
    <w:rsid w:val="00CE54BF"/>
    <w:rsid w:val="00CE588B"/>
    <w:rsid w:val="00CE59E2"/>
    <w:rsid w:val="00CE5F3D"/>
    <w:rsid w:val="00CE5FD1"/>
    <w:rsid w:val="00CE6C56"/>
    <w:rsid w:val="00CE7739"/>
    <w:rsid w:val="00CE7E98"/>
    <w:rsid w:val="00CF040A"/>
    <w:rsid w:val="00CF2440"/>
    <w:rsid w:val="00CF2983"/>
    <w:rsid w:val="00CF2E98"/>
    <w:rsid w:val="00CF373C"/>
    <w:rsid w:val="00CF3E26"/>
    <w:rsid w:val="00CF4A7C"/>
    <w:rsid w:val="00CF4F65"/>
    <w:rsid w:val="00CF5035"/>
    <w:rsid w:val="00CF53F0"/>
    <w:rsid w:val="00CF5D92"/>
    <w:rsid w:val="00CF5FDE"/>
    <w:rsid w:val="00CF6508"/>
    <w:rsid w:val="00CF662A"/>
    <w:rsid w:val="00CF66E2"/>
    <w:rsid w:val="00CF6C71"/>
    <w:rsid w:val="00D0046B"/>
    <w:rsid w:val="00D00471"/>
    <w:rsid w:val="00D00DEA"/>
    <w:rsid w:val="00D031CD"/>
    <w:rsid w:val="00D0365E"/>
    <w:rsid w:val="00D03C14"/>
    <w:rsid w:val="00D03DBE"/>
    <w:rsid w:val="00D04077"/>
    <w:rsid w:val="00D043D5"/>
    <w:rsid w:val="00D05147"/>
    <w:rsid w:val="00D05A3C"/>
    <w:rsid w:val="00D06628"/>
    <w:rsid w:val="00D067E8"/>
    <w:rsid w:val="00D07009"/>
    <w:rsid w:val="00D07C9D"/>
    <w:rsid w:val="00D07F98"/>
    <w:rsid w:val="00D10483"/>
    <w:rsid w:val="00D10F97"/>
    <w:rsid w:val="00D1196B"/>
    <w:rsid w:val="00D123EA"/>
    <w:rsid w:val="00D12684"/>
    <w:rsid w:val="00D12775"/>
    <w:rsid w:val="00D12EF0"/>
    <w:rsid w:val="00D13168"/>
    <w:rsid w:val="00D1348C"/>
    <w:rsid w:val="00D1440A"/>
    <w:rsid w:val="00D145AA"/>
    <w:rsid w:val="00D14BD9"/>
    <w:rsid w:val="00D14F97"/>
    <w:rsid w:val="00D15590"/>
    <w:rsid w:val="00D1635E"/>
    <w:rsid w:val="00D169EC"/>
    <w:rsid w:val="00D16F38"/>
    <w:rsid w:val="00D1728F"/>
    <w:rsid w:val="00D17348"/>
    <w:rsid w:val="00D2026D"/>
    <w:rsid w:val="00D20444"/>
    <w:rsid w:val="00D20ED7"/>
    <w:rsid w:val="00D21C23"/>
    <w:rsid w:val="00D225F9"/>
    <w:rsid w:val="00D22754"/>
    <w:rsid w:val="00D23153"/>
    <w:rsid w:val="00D23217"/>
    <w:rsid w:val="00D235CF"/>
    <w:rsid w:val="00D23AC1"/>
    <w:rsid w:val="00D250ED"/>
    <w:rsid w:val="00D2596E"/>
    <w:rsid w:val="00D259E7"/>
    <w:rsid w:val="00D27C68"/>
    <w:rsid w:val="00D30539"/>
    <w:rsid w:val="00D30574"/>
    <w:rsid w:val="00D30F77"/>
    <w:rsid w:val="00D30FA6"/>
    <w:rsid w:val="00D31762"/>
    <w:rsid w:val="00D318B1"/>
    <w:rsid w:val="00D336A6"/>
    <w:rsid w:val="00D338CC"/>
    <w:rsid w:val="00D33CAE"/>
    <w:rsid w:val="00D341BA"/>
    <w:rsid w:val="00D34232"/>
    <w:rsid w:val="00D35B7B"/>
    <w:rsid w:val="00D362B7"/>
    <w:rsid w:val="00D37226"/>
    <w:rsid w:val="00D37296"/>
    <w:rsid w:val="00D372C7"/>
    <w:rsid w:val="00D40200"/>
    <w:rsid w:val="00D402D4"/>
    <w:rsid w:val="00D402D5"/>
    <w:rsid w:val="00D408CD"/>
    <w:rsid w:val="00D40E4F"/>
    <w:rsid w:val="00D42344"/>
    <w:rsid w:val="00D42FF6"/>
    <w:rsid w:val="00D43E82"/>
    <w:rsid w:val="00D44249"/>
    <w:rsid w:val="00D44A37"/>
    <w:rsid w:val="00D45944"/>
    <w:rsid w:val="00D45E4A"/>
    <w:rsid w:val="00D46466"/>
    <w:rsid w:val="00D465A2"/>
    <w:rsid w:val="00D47BAA"/>
    <w:rsid w:val="00D52A14"/>
    <w:rsid w:val="00D52BFD"/>
    <w:rsid w:val="00D54648"/>
    <w:rsid w:val="00D55498"/>
    <w:rsid w:val="00D55A02"/>
    <w:rsid w:val="00D55E53"/>
    <w:rsid w:val="00D5687A"/>
    <w:rsid w:val="00D56A48"/>
    <w:rsid w:val="00D56C43"/>
    <w:rsid w:val="00D56CB0"/>
    <w:rsid w:val="00D57258"/>
    <w:rsid w:val="00D576EA"/>
    <w:rsid w:val="00D5781D"/>
    <w:rsid w:val="00D57C7A"/>
    <w:rsid w:val="00D60055"/>
    <w:rsid w:val="00D60792"/>
    <w:rsid w:val="00D6090E"/>
    <w:rsid w:val="00D60B47"/>
    <w:rsid w:val="00D613EC"/>
    <w:rsid w:val="00D6171C"/>
    <w:rsid w:val="00D6185D"/>
    <w:rsid w:val="00D61B5E"/>
    <w:rsid w:val="00D622D0"/>
    <w:rsid w:val="00D62D31"/>
    <w:rsid w:val="00D63102"/>
    <w:rsid w:val="00D63A8C"/>
    <w:rsid w:val="00D64874"/>
    <w:rsid w:val="00D65486"/>
    <w:rsid w:val="00D65A2D"/>
    <w:rsid w:val="00D66107"/>
    <w:rsid w:val="00D6617E"/>
    <w:rsid w:val="00D666F6"/>
    <w:rsid w:val="00D66721"/>
    <w:rsid w:val="00D667C8"/>
    <w:rsid w:val="00D67466"/>
    <w:rsid w:val="00D6775F"/>
    <w:rsid w:val="00D679A9"/>
    <w:rsid w:val="00D67C0C"/>
    <w:rsid w:val="00D70055"/>
    <w:rsid w:val="00D70961"/>
    <w:rsid w:val="00D70A00"/>
    <w:rsid w:val="00D719CF"/>
    <w:rsid w:val="00D733D4"/>
    <w:rsid w:val="00D73A6F"/>
    <w:rsid w:val="00D74832"/>
    <w:rsid w:val="00D75280"/>
    <w:rsid w:val="00D7537F"/>
    <w:rsid w:val="00D7543F"/>
    <w:rsid w:val="00D757B1"/>
    <w:rsid w:val="00D766F5"/>
    <w:rsid w:val="00D77551"/>
    <w:rsid w:val="00D77A73"/>
    <w:rsid w:val="00D77FC1"/>
    <w:rsid w:val="00D80020"/>
    <w:rsid w:val="00D802ED"/>
    <w:rsid w:val="00D80425"/>
    <w:rsid w:val="00D80FE0"/>
    <w:rsid w:val="00D81448"/>
    <w:rsid w:val="00D8196D"/>
    <w:rsid w:val="00D81F49"/>
    <w:rsid w:val="00D82C38"/>
    <w:rsid w:val="00D83003"/>
    <w:rsid w:val="00D83A97"/>
    <w:rsid w:val="00D84E80"/>
    <w:rsid w:val="00D85302"/>
    <w:rsid w:val="00D85551"/>
    <w:rsid w:val="00D858D1"/>
    <w:rsid w:val="00D86276"/>
    <w:rsid w:val="00D86341"/>
    <w:rsid w:val="00D86375"/>
    <w:rsid w:val="00D86932"/>
    <w:rsid w:val="00D86C0C"/>
    <w:rsid w:val="00D878D4"/>
    <w:rsid w:val="00D90156"/>
    <w:rsid w:val="00D90F6A"/>
    <w:rsid w:val="00D91047"/>
    <w:rsid w:val="00D9198E"/>
    <w:rsid w:val="00D91F68"/>
    <w:rsid w:val="00D92A43"/>
    <w:rsid w:val="00D92BFF"/>
    <w:rsid w:val="00D9321B"/>
    <w:rsid w:val="00D93392"/>
    <w:rsid w:val="00D94367"/>
    <w:rsid w:val="00D956DA"/>
    <w:rsid w:val="00D95700"/>
    <w:rsid w:val="00D9654D"/>
    <w:rsid w:val="00D96D11"/>
    <w:rsid w:val="00D978FE"/>
    <w:rsid w:val="00D97E5E"/>
    <w:rsid w:val="00DA09F9"/>
    <w:rsid w:val="00DA0ACA"/>
    <w:rsid w:val="00DA0BF1"/>
    <w:rsid w:val="00DA24C9"/>
    <w:rsid w:val="00DA2BB8"/>
    <w:rsid w:val="00DA339A"/>
    <w:rsid w:val="00DA4302"/>
    <w:rsid w:val="00DA46D2"/>
    <w:rsid w:val="00DA528F"/>
    <w:rsid w:val="00DA6017"/>
    <w:rsid w:val="00DA61A0"/>
    <w:rsid w:val="00DA68D7"/>
    <w:rsid w:val="00DA6D39"/>
    <w:rsid w:val="00DA7AEF"/>
    <w:rsid w:val="00DA7E0B"/>
    <w:rsid w:val="00DB0475"/>
    <w:rsid w:val="00DB05D3"/>
    <w:rsid w:val="00DB063F"/>
    <w:rsid w:val="00DB0D48"/>
    <w:rsid w:val="00DB1FCE"/>
    <w:rsid w:val="00DB245B"/>
    <w:rsid w:val="00DB2B8F"/>
    <w:rsid w:val="00DB2C71"/>
    <w:rsid w:val="00DB33B4"/>
    <w:rsid w:val="00DB38DE"/>
    <w:rsid w:val="00DB4CB9"/>
    <w:rsid w:val="00DB50AF"/>
    <w:rsid w:val="00DB60BD"/>
    <w:rsid w:val="00DC0E0F"/>
    <w:rsid w:val="00DC168C"/>
    <w:rsid w:val="00DC287E"/>
    <w:rsid w:val="00DC4152"/>
    <w:rsid w:val="00DC42F7"/>
    <w:rsid w:val="00DC5C8B"/>
    <w:rsid w:val="00DC6966"/>
    <w:rsid w:val="00DC6D22"/>
    <w:rsid w:val="00DC7159"/>
    <w:rsid w:val="00DC79AC"/>
    <w:rsid w:val="00DC7A8B"/>
    <w:rsid w:val="00DC7AF3"/>
    <w:rsid w:val="00DD0205"/>
    <w:rsid w:val="00DD13FD"/>
    <w:rsid w:val="00DD1C75"/>
    <w:rsid w:val="00DD21F5"/>
    <w:rsid w:val="00DD2446"/>
    <w:rsid w:val="00DD3091"/>
    <w:rsid w:val="00DD3A55"/>
    <w:rsid w:val="00DD3C02"/>
    <w:rsid w:val="00DD3E21"/>
    <w:rsid w:val="00DD56E4"/>
    <w:rsid w:val="00DD6684"/>
    <w:rsid w:val="00DD6B3A"/>
    <w:rsid w:val="00DD7481"/>
    <w:rsid w:val="00DD7B08"/>
    <w:rsid w:val="00DE1941"/>
    <w:rsid w:val="00DE2DC5"/>
    <w:rsid w:val="00DE318B"/>
    <w:rsid w:val="00DE3E14"/>
    <w:rsid w:val="00DE3F7D"/>
    <w:rsid w:val="00DE47EA"/>
    <w:rsid w:val="00DE4A42"/>
    <w:rsid w:val="00DE5689"/>
    <w:rsid w:val="00DE6393"/>
    <w:rsid w:val="00DE63D3"/>
    <w:rsid w:val="00DE7A50"/>
    <w:rsid w:val="00DE7A93"/>
    <w:rsid w:val="00DE7EBA"/>
    <w:rsid w:val="00DF0214"/>
    <w:rsid w:val="00DF0544"/>
    <w:rsid w:val="00DF058E"/>
    <w:rsid w:val="00DF0825"/>
    <w:rsid w:val="00DF0AD4"/>
    <w:rsid w:val="00DF0FF0"/>
    <w:rsid w:val="00DF11D6"/>
    <w:rsid w:val="00DF1529"/>
    <w:rsid w:val="00DF2169"/>
    <w:rsid w:val="00DF3E61"/>
    <w:rsid w:val="00DF40BD"/>
    <w:rsid w:val="00DF5301"/>
    <w:rsid w:val="00DF5CB6"/>
    <w:rsid w:val="00DF5EA1"/>
    <w:rsid w:val="00DF703E"/>
    <w:rsid w:val="00E00293"/>
    <w:rsid w:val="00E022C1"/>
    <w:rsid w:val="00E025DF"/>
    <w:rsid w:val="00E036AC"/>
    <w:rsid w:val="00E0388C"/>
    <w:rsid w:val="00E03BA1"/>
    <w:rsid w:val="00E03BCD"/>
    <w:rsid w:val="00E03CC9"/>
    <w:rsid w:val="00E040C5"/>
    <w:rsid w:val="00E04369"/>
    <w:rsid w:val="00E048D5"/>
    <w:rsid w:val="00E05241"/>
    <w:rsid w:val="00E058C1"/>
    <w:rsid w:val="00E05A31"/>
    <w:rsid w:val="00E05F0C"/>
    <w:rsid w:val="00E05F4C"/>
    <w:rsid w:val="00E060A3"/>
    <w:rsid w:val="00E06E29"/>
    <w:rsid w:val="00E071DD"/>
    <w:rsid w:val="00E073D1"/>
    <w:rsid w:val="00E074B7"/>
    <w:rsid w:val="00E078CF"/>
    <w:rsid w:val="00E10CD5"/>
    <w:rsid w:val="00E10D65"/>
    <w:rsid w:val="00E11108"/>
    <w:rsid w:val="00E11EEF"/>
    <w:rsid w:val="00E13580"/>
    <w:rsid w:val="00E13971"/>
    <w:rsid w:val="00E13E16"/>
    <w:rsid w:val="00E13E92"/>
    <w:rsid w:val="00E155C5"/>
    <w:rsid w:val="00E15648"/>
    <w:rsid w:val="00E15E65"/>
    <w:rsid w:val="00E15E97"/>
    <w:rsid w:val="00E16BE8"/>
    <w:rsid w:val="00E17778"/>
    <w:rsid w:val="00E17B5A"/>
    <w:rsid w:val="00E17E25"/>
    <w:rsid w:val="00E2076F"/>
    <w:rsid w:val="00E211E1"/>
    <w:rsid w:val="00E2161A"/>
    <w:rsid w:val="00E21EBD"/>
    <w:rsid w:val="00E22980"/>
    <w:rsid w:val="00E22BC9"/>
    <w:rsid w:val="00E242A0"/>
    <w:rsid w:val="00E256DB"/>
    <w:rsid w:val="00E261C8"/>
    <w:rsid w:val="00E26408"/>
    <w:rsid w:val="00E26559"/>
    <w:rsid w:val="00E266CA"/>
    <w:rsid w:val="00E26D5F"/>
    <w:rsid w:val="00E2744E"/>
    <w:rsid w:val="00E27BCF"/>
    <w:rsid w:val="00E30D3C"/>
    <w:rsid w:val="00E318BB"/>
    <w:rsid w:val="00E31F2A"/>
    <w:rsid w:val="00E32CA7"/>
    <w:rsid w:val="00E332EE"/>
    <w:rsid w:val="00E333DB"/>
    <w:rsid w:val="00E334C4"/>
    <w:rsid w:val="00E3356B"/>
    <w:rsid w:val="00E33B2F"/>
    <w:rsid w:val="00E33BBC"/>
    <w:rsid w:val="00E343AB"/>
    <w:rsid w:val="00E347F0"/>
    <w:rsid w:val="00E349C8"/>
    <w:rsid w:val="00E3538E"/>
    <w:rsid w:val="00E3618A"/>
    <w:rsid w:val="00E3648A"/>
    <w:rsid w:val="00E368BD"/>
    <w:rsid w:val="00E36C8B"/>
    <w:rsid w:val="00E402C3"/>
    <w:rsid w:val="00E404AE"/>
    <w:rsid w:val="00E4081A"/>
    <w:rsid w:val="00E40895"/>
    <w:rsid w:val="00E40CB6"/>
    <w:rsid w:val="00E41BB5"/>
    <w:rsid w:val="00E4216C"/>
    <w:rsid w:val="00E42584"/>
    <w:rsid w:val="00E44DC9"/>
    <w:rsid w:val="00E4565B"/>
    <w:rsid w:val="00E45A23"/>
    <w:rsid w:val="00E46E71"/>
    <w:rsid w:val="00E4706A"/>
    <w:rsid w:val="00E47873"/>
    <w:rsid w:val="00E47D92"/>
    <w:rsid w:val="00E500C4"/>
    <w:rsid w:val="00E5074C"/>
    <w:rsid w:val="00E51455"/>
    <w:rsid w:val="00E51DB1"/>
    <w:rsid w:val="00E52A77"/>
    <w:rsid w:val="00E532BA"/>
    <w:rsid w:val="00E534AD"/>
    <w:rsid w:val="00E53649"/>
    <w:rsid w:val="00E53DAB"/>
    <w:rsid w:val="00E54008"/>
    <w:rsid w:val="00E545A1"/>
    <w:rsid w:val="00E553AC"/>
    <w:rsid w:val="00E55409"/>
    <w:rsid w:val="00E55901"/>
    <w:rsid w:val="00E564DB"/>
    <w:rsid w:val="00E5673F"/>
    <w:rsid w:val="00E57219"/>
    <w:rsid w:val="00E57ACA"/>
    <w:rsid w:val="00E57C67"/>
    <w:rsid w:val="00E61032"/>
    <w:rsid w:val="00E625D2"/>
    <w:rsid w:val="00E634A6"/>
    <w:rsid w:val="00E63A0C"/>
    <w:rsid w:val="00E64EB4"/>
    <w:rsid w:val="00E6526C"/>
    <w:rsid w:val="00E655C5"/>
    <w:rsid w:val="00E65AF0"/>
    <w:rsid w:val="00E65CAB"/>
    <w:rsid w:val="00E66401"/>
    <w:rsid w:val="00E665EF"/>
    <w:rsid w:val="00E70047"/>
    <w:rsid w:val="00E700B1"/>
    <w:rsid w:val="00E7029E"/>
    <w:rsid w:val="00E706D9"/>
    <w:rsid w:val="00E71C17"/>
    <w:rsid w:val="00E72560"/>
    <w:rsid w:val="00E726D3"/>
    <w:rsid w:val="00E7292F"/>
    <w:rsid w:val="00E72DD8"/>
    <w:rsid w:val="00E731B8"/>
    <w:rsid w:val="00E73598"/>
    <w:rsid w:val="00E74D81"/>
    <w:rsid w:val="00E75454"/>
    <w:rsid w:val="00E757BE"/>
    <w:rsid w:val="00E75DB4"/>
    <w:rsid w:val="00E763E4"/>
    <w:rsid w:val="00E769E8"/>
    <w:rsid w:val="00E76B67"/>
    <w:rsid w:val="00E76C30"/>
    <w:rsid w:val="00E76F59"/>
    <w:rsid w:val="00E7777B"/>
    <w:rsid w:val="00E8001C"/>
    <w:rsid w:val="00E802DC"/>
    <w:rsid w:val="00E815B5"/>
    <w:rsid w:val="00E8160C"/>
    <w:rsid w:val="00E824E6"/>
    <w:rsid w:val="00E82B57"/>
    <w:rsid w:val="00E84BC4"/>
    <w:rsid w:val="00E855E4"/>
    <w:rsid w:val="00E85674"/>
    <w:rsid w:val="00E85754"/>
    <w:rsid w:val="00E85E53"/>
    <w:rsid w:val="00E86260"/>
    <w:rsid w:val="00E8699E"/>
    <w:rsid w:val="00E874D3"/>
    <w:rsid w:val="00E8765C"/>
    <w:rsid w:val="00E9093F"/>
    <w:rsid w:val="00E90B95"/>
    <w:rsid w:val="00E910D6"/>
    <w:rsid w:val="00E91A16"/>
    <w:rsid w:val="00E9210A"/>
    <w:rsid w:val="00E93430"/>
    <w:rsid w:val="00E9435E"/>
    <w:rsid w:val="00E94E8F"/>
    <w:rsid w:val="00E950F3"/>
    <w:rsid w:val="00E957B0"/>
    <w:rsid w:val="00E95E5C"/>
    <w:rsid w:val="00E97523"/>
    <w:rsid w:val="00E97963"/>
    <w:rsid w:val="00E97A57"/>
    <w:rsid w:val="00EA0A97"/>
    <w:rsid w:val="00EA0E41"/>
    <w:rsid w:val="00EA197C"/>
    <w:rsid w:val="00EA2293"/>
    <w:rsid w:val="00EA2E54"/>
    <w:rsid w:val="00EA3425"/>
    <w:rsid w:val="00EA34AD"/>
    <w:rsid w:val="00EA3B77"/>
    <w:rsid w:val="00EA41AB"/>
    <w:rsid w:val="00EA43EA"/>
    <w:rsid w:val="00EA5EA6"/>
    <w:rsid w:val="00EA64CA"/>
    <w:rsid w:val="00EA6E90"/>
    <w:rsid w:val="00EA7463"/>
    <w:rsid w:val="00EA75B1"/>
    <w:rsid w:val="00EB04A5"/>
    <w:rsid w:val="00EB0C45"/>
    <w:rsid w:val="00EB1806"/>
    <w:rsid w:val="00EB2145"/>
    <w:rsid w:val="00EB21AB"/>
    <w:rsid w:val="00EB3A57"/>
    <w:rsid w:val="00EB3B03"/>
    <w:rsid w:val="00EB3D2C"/>
    <w:rsid w:val="00EB4784"/>
    <w:rsid w:val="00EB49F2"/>
    <w:rsid w:val="00EB4D3E"/>
    <w:rsid w:val="00EB50A4"/>
    <w:rsid w:val="00EB52F3"/>
    <w:rsid w:val="00EB5329"/>
    <w:rsid w:val="00EB535F"/>
    <w:rsid w:val="00EB5FEF"/>
    <w:rsid w:val="00EB6273"/>
    <w:rsid w:val="00EB6562"/>
    <w:rsid w:val="00EB6988"/>
    <w:rsid w:val="00EB69EB"/>
    <w:rsid w:val="00EB6DDA"/>
    <w:rsid w:val="00EB7108"/>
    <w:rsid w:val="00EB770F"/>
    <w:rsid w:val="00EB7764"/>
    <w:rsid w:val="00EC068B"/>
    <w:rsid w:val="00EC2557"/>
    <w:rsid w:val="00EC2BA3"/>
    <w:rsid w:val="00EC2BBD"/>
    <w:rsid w:val="00EC3752"/>
    <w:rsid w:val="00EC4C26"/>
    <w:rsid w:val="00EC51D1"/>
    <w:rsid w:val="00EC5312"/>
    <w:rsid w:val="00EC538B"/>
    <w:rsid w:val="00EC5A09"/>
    <w:rsid w:val="00EC5CF9"/>
    <w:rsid w:val="00EC5D6D"/>
    <w:rsid w:val="00EC5E5D"/>
    <w:rsid w:val="00EC6ADD"/>
    <w:rsid w:val="00EC77AE"/>
    <w:rsid w:val="00EC7A6E"/>
    <w:rsid w:val="00EC7C7A"/>
    <w:rsid w:val="00ED0655"/>
    <w:rsid w:val="00ED101A"/>
    <w:rsid w:val="00ED17A6"/>
    <w:rsid w:val="00ED31C6"/>
    <w:rsid w:val="00ED3F64"/>
    <w:rsid w:val="00ED4BC2"/>
    <w:rsid w:val="00ED5B0F"/>
    <w:rsid w:val="00ED5BB4"/>
    <w:rsid w:val="00ED5E13"/>
    <w:rsid w:val="00ED6BF1"/>
    <w:rsid w:val="00ED6D26"/>
    <w:rsid w:val="00ED6D86"/>
    <w:rsid w:val="00EE047F"/>
    <w:rsid w:val="00EE1276"/>
    <w:rsid w:val="00EE1880"/>
    <w:rsid w:val="00EE21BD"/>
    <w:rsid w:val="00EE2652"/>
    <w:rsid w:val="00EE26F2"/>
    <w:rsid w:val="00EE2CF5"/>
    <w:rsid w:val="00EE3A81"/>
    <w:rsid w:val="00EE3AA7"/>
    <w:rsid w:val="00EE3FFA"/>
    <w:rsid w:val="00EE43D5"/>
    <w:rsid w:val="00EE4476"/>
    <w:rsid w:val="00EE532E"/>
    <w:rsid w:val="00EE66F5"/>
    <w:rsid w:val="00EE745B"/>
    <w:rsid w:val="00EE7B27"/>
    <w:rsid w:val="00EE7D37"/>
    <w:rsid w:val="00EE7E2C"/>
    <w:rsid w:val="00EF035B"/>
    <w:rsid w:val="00EF03F1"/>
    <w:rsid w:val="00EF0CC5"/>
    <w:rsid w:val="00EF0CED"/>
    <w:rsid w:val="00EF0E4B"/>
    <w:rsid w:val="00EF1C49"/>
    <w:rsid w:val="00EF1CA0"/>
    <w:rsid w:val="00EF2846"/>
    <w:rsid w:val="00EF2935"/>
    <w:rsid w:val="00EF412A"/>
    <w:rsid w:val="00EF46E6"/>
    <w:rsid w:val="00EF4C14"/>
    <w:rsid w:val="00EF54B6"/>
    <w:rsid w:val="00EF5B9A"/>
    <w:rsid w:val="00EF73AF"/>
    <w:rsid w:val="00EF7A4C"/>
    <w:rsid w:val="00F005B2"/>
    <w:rsid w:val="00F007F8"/>
    <w:rsid w:val="00F00D4B"/>
    <w:rsid w:val="00F01F58"/>
    <w:rsid w:val="00F02436"/>
    <w:rsid w:val="00F02596"/>
    <w:rsid w:val="00F02BE1"/>
    <w:rsid w:val="00F0340D"/>
    <w:rsid w:val="00F0373E"/>
    <w:rsid w:val="00F04A44"/>
    <w:rsid w:val="00F04D98"/>
    <w:rsid w:val="00F06A2E"/>
    <w:rsid w:val="00F070AB"/>
    <w:rsid w:val="00F07434"/>
    <w:rsid w:val="00F074B1"/>
    <w:rsid w:val="00F07B8B"/>
    <w:rsid w:val="00F11450"/>
    <w:rsid w:val="00F115E2"/>
    <w:rsid w:val="00F117BB"/>
    <w:rsid w:val="00F11F4F"/>
    <w:rsid w:val="00F122FF"/>
    <w:rsid w:val="00F1244E"/>
    <w:rsid w:val="00F12465"/>
    <w:rsid w:val="00F12B23"/>
    <w:rsid w:val="00F131AD"/>
    <w:rsid w:val="00F1462A"/>
    <w:rsid w:val="00F152E0"/>
    <w:rsid w:val="00F154F8"/>
    <w:rsid w:val="00F17FFA"/>
    <w:rsid w:val="00F20020"/>
    <w:rsid w:val="00F20758"/>
    <w:rsid w:val="00F2078F"/>
    <w:rsid w:val="00F20CD7"/>
    <w:rsid w:val="00F2107C"/>
    <w:rsid w:val="00F218FD"/>
    <w:rsid w:val="00F21B02"/>
    <w:rsid w:val="00F22AF7"/>
    <w:rsid w:val="00F2375B"/>
    <w:rsid w:val="00F23CF7"/>
    <w:rsid w:val="00F249EF"/>
    <w:rsid w:val="00F24E7F"/>
    <w:rsid w:val="00F2516E"/>
    <w:rsid w:val="00F25590"/>
    <w:rsid w:val="00F255CD"/>
    <w:rsid w:val="00F257D7"/>
    <w:rsid w:val="00F25C5D"/>
    <w:rsid w:val="00F26B91"/>
    <w:rsid w:val="00F273B9"/>
    <w:rsid w:val="00F27A7A"/>
    <w:rsid w:val="00F27AB3"/>
    <w:rsid w:val="00F27C15"/>
    <w:rsid w:val="00F3004B"/>
    <w:rsid w:val="00F323F8"/>
    <w:rsid w:val="00F32578"/>
    <w:rsid w:val="00F32776"/>
    <w:rsid w:val="00F33408"/>
    <w:rsid w:val="00F347A6"/>
    <w:rsid w:val="00F35FB8"/>
    <w:rsid w:val="00F36976"/>
    <w:rsid w:val="00F36E36"/>
    <w:rsid w:val="00F373F5"/>
    <w:rsid w:val="00F37C6B"/>
    <w:rsid w:val="00F37FF3"/>
    <w:rsid w:val="00F40185"/>
    <w:rsid w:val="00F424A8"/>
    <w:rsid w:val="00F42D0F"/>
    <w:rsid w:val="00F43197"/>
    <w:rsid w:val="00F43F11"/>
    <w:rsid w:val="00F44D22"/>
    <w:rsid w:val="00F44DC5"/>
    <w:rsid w:val="00F46168"/>
    <w:rsid w:val="00F46987"/>
    <w:rsid w:val="00F5016E"/>
    <w:rsid w:val="00F50660"/>
    <w:rsid w:val="00F51820"/>
    <w:rsid w:val="00F51B48"/>
    <w:rsid w:val="00F5240C"/>
    <w:rsid w:val="00F5265B"/>
    <w:rsid w:val="00F526EF"/>
    <w:rsid w:val="00F52D59"/>
    <w:rsid w:val="00F53B9F"/>
    <w:rsid w:val="00F5412C"/>
    <w:rsid w:val="00F544CB"/>
    <w:rsid w:val="00F54C40"/>
    <w:rsid w:val="00F556BB"/>
    <w:rsid w:val="00F5584E"/>
    <w:rsid w:val="00F56231"/>
    <w:rsid w:val="00F56477"/>
    <w:rsid w:val="00F564CB"/>
    <w:rsid w:val="00F6072E"/>
    <w:rsid w:val="00F60937"/>
    <w:rsid w:val="00F60A40"/>
    <w:rsid w:val="00F60BDC"/>
    <w:rsid w:val="00F60F62"/>
    <w:rsid w:val="00F61E69"/>
    <w:rsid w:val="00F6210C"/>
    <w:rsid w:val="00F62A9E"/>
    <w:rsid w:val="00F641D9"/>
    <w:rsid w:val="00F64302"/>
    <w:rsid w:val="00F65370"/>
    <w:rsid w:val="00F6616E"/>
    <w:rsid w:val="00F6698B"/>
    <w:rsid w:val="00F66F92"/>
    <w:rsid w:val="00F6738A"/>
    <w:rsid w:val="00F67A4B"/>
    <w:rsid w:val="00F67DDB"/>
    <w:rsid w:val="00F71576"/>
    <w:rsid w:val="00F71CC5"/>
    <w:rsid w:val="00F73AFF"/>
    <w:rsid w:val="00F7459C"/>
    <w:rsid w:val="00F75FE8"/>
    <w:rsid w:val="00F774D2"/>
    <w:rsid w:val="00F80035"/>
    <w:rsid w:val="00F806F0"/>
    <w:rsid w:val="00F8150F"/>
    <w:rsid w:val="00F82326"/>
    <w:rsid w:val="00F8247B"/>
    <w:rsid w:val="00F8282C"/>
    <w:rsid w:val="00F832D4"/>
    <w:rsid w:val="00F84A48"/>
    <w:rsid w:val="00F84B8F"/>
    <w:rsid w:val="00F850CC"/>
    <w:rsid w:val="00F8578F"/>
    <w:rsid w:val="00F85BF0"/>
    <w:rsid w:val="00F85DC4"/>
    <w:rsid w:val="00F87A09"/>
    <w:rsid w:val="00F87D04"/>
    <w:rsid w:val="00F87D35"/>
    <w:rsid w:val="00F90A6D"/>
    <w:rsid w:val="00F912F1"/>
    <w:rsid w:val="00F918C4"/>
    <w:rsid w:val="00F92608"/>
    <w:rsid w:val="00F9295C"/>
    <w:rsid w:val="00F92B75"/>
    <w:rsid w:val="00F9384C"/>
    <w:rsid w:val="00F9390E"/>
    <w:rsid w:val="00F93C32"/>
    <w:rsid w:val="00F93F6A"/>
    <w:rsid w:val="00F966D9"/>
    <w:rsid w:val="00F967C1"/>
    <w:rsid w:val="00F9768F"/>
    <w:rsid w:val="00F977A0"/>
    <w:rsid w:val="00F979B5"/>
    <w:rsid w:val="00FA1248"/>
    <w:rsid w:val="00FA182A"/>
    <w:rsid w:val="00FA1CF8"/>
    <w:rsid w:val="00FA1DAD"/>
    <w:rsid w:val="00FA1EB7"/>
    <w:rsid w:val="00FA1FB8"/>
    <w:rsid w:val="00FA2355"/>
    <w:rsid w:val="00FA2F76"/>
    <w:rsid w:val="00FA3AC6"/>
    <w:rsid w:val="00FA6321"/>
    <w:rsid w:val="00FA6420"/>
    <w:rsid w:val="00FA66CF"/>
    <w:rsid w:val="00FA6EA3"/>
    <w:rsid w:val="00FB020C"/>
    <w:rsid w:val="00FB07DA"/>
    <w:rsid w:val="00FB0BDD"/>
    <w:rsid w:val="00FB104C"/>
    <w:rsid w:val="00FB12EA"/>
    <w:rsid w:val="00FB1C74"/>
    <w:rsid w:val="00FB248D"/>
    <w:rsid w:val="00FB2DF9"/>
    <w:rsid w:val="00FB30D9"/>
    <w:rsid w:val="00FB357B"/>
    <w:rsid w:val="00FB42B1"/>
    <w:rsid w:val="00FB4E62"/>
    <w:rsid w:val="00FB51E4"/>
    <w:rsid w:val="00FB5526"/>
    <w:rsid w:val="00FB59FC"/>
    <w:rsid w:val="00FB6B4D"/>
    <w:rsid w:val="00FB70FB"/>
    <w:rsid w:val="00FB78AA"/>
    <w:rsid w:val="00FC0014"/>
    <w:rsid w:val="00FC0CB7"/>
    <w:rsid w:val="00FC1C04"/>
    <w:rsid w:val="00FC23AC"/>
    <w:rsid w:val="00FC2A07"/>
    <w:rsid w:val="00FC2B4A"/>
    <w:rsid w:val="00FC35A0"/>
    <w:rsid w:val="00FC3E88"/>
    <w:rsid w:val="00FC4FDA"/>
    <w:rsid w:val="00FC55D6"/>
    <w:rsid w:val="00FC59C2"/>
    <w:rsid w:val="00FC62AE"/>
    <w:rsid w:val="00FC70FF"/>
    <w:rsid w:val="00FC7E92"/>
    <w:rsid w:val="00FD1022"/>
    <w:rsid w:val="00FD1652"/>
    <w:rsid w:val="00FD1D3B"/>
    <w:rsid w:val="00FD43A2"/>
    <w:rsid w:val="00FD505D"/>
    <w:rsid w:val="00FD5810"/>
    <w:rsid w:val="00FD645D"/>
    <w:rsid w:val="00FD6682"/>
    <w:rsid w:val="00FD6924"/>
    <w:rsid w:val="00FD72D9"/>
    <w:rsid w:val="00FD7749"/>
    <w:rsid w:val="00FD78E5"/>
    <w:rsid w:val="00FE043F"/>
    <w:rsid w:val="00FE0768"/>
    <w:rsid w:val="00FE0E7F"/>
    <w:rsid w:val="00FE10E8"/>
    <w:rsid w:val="00FE1141"/>
    <w:rsid w:val="00FE11F1"/>
    <w:rsid w:val="00FE1C13"/>
    <w:rsid w:val="00FE272D"/>
    <w:rsid w:val="00FE2A2C"/>
    <w:rsid w:val="00FE2F16"/>
    <w:rsid w:val="00FE3251"/>
    <w:rsid w:val="00FE4C76"/>
    <w:rsid w:val="00FE6296"/>
    <w:rsid w:val="00FE62A7"/>
    <w:rsid w:val="00FE6AD2"/>
    <w:rsid w:val="00FE7125"/>
    <w:rsid w:val="00FF03DB"/>
    <w:rsid w:val="00FF04BE"/>
    <w:rsid w:val="00FF18E1"/>
    <w:rsid w:val="00FF23D0"/>
    <w:rsid w:val="00FF312A"/>
    <w:rsid w:val="00FF31BC"/>
    <w:rsid w:val="00FF3DF2"/>
    <w:rsid w:val="00FF423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F2D826"/>
  <w15:chartTrackingRefBased/>
  <w15:docId w15:val="{D4F1E886-89B1-4B8F-82A1-B2127C797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3CD"/>
    <w:pPr>
      <w:tabs>
        <w:tab w:val="left" w:pos="567"/>
      </w:tabs>
      <w:spacing w:line="260" w:lineRule="exact"/>
    </w:pPr>
    <w:rPr>
      <w:sz w:val="22"/>
      <w:lang w:eastAsia="en-US"/>
    </w:rPr>
  </w:style>
  <w:style w:type="paragraph" w:styleId="Heading1">
    <w:name w:val="heading 1"/>
    <w:basedOn w:val="Normal"/>
    <w:next w:val="Normal"/>
    <w:qFormat/>
    <w:rsid w:val="00EC7C7A"/>
    <w:pPr>
      <w:spacing w:before="240" w:after="120"/>
      <w:ind w:left="357" w:hanging="357"/>
      <w:outlineLvl w:val="0"/>
    </w:pPr>
    <w:rPr>
      <w:b/>
      <w:caps/>
      <w:sz w:val="26"/>
      <w:lang w:val="en-US"/>
    </w:rPr>
  </w:style>
  <w:style w:type="paragraph" w:styleId="Heading2">
    <w:name w:val="heading 2"/>
    <w:basedOn w:val="Normal"/>
    <w:next w:val="Normal"/>
    <w:qFormat/>
    <w:rsid w:val="00EC7C7A"/>
    <w:pPr>
      <w:keepNext/>
      <w:spacing w:before="240" w:after="60"/>
      <w:outlineLvl w:val="1"/>
    </w:pPr>
    <w:rPr>
      <w:rFonts w:ascii="Helvetica" w:hAnsi="Helvetica"/>
      <w:b/>
      <w:i/>
      <w:sz w:val="24"/>
    </w:rPr>
  </w:style>
  <w:style w:type="paragraph" w:styleId="Heading3">
    <w:name w:val="heading 3"/>
    <w:basedOn w:val="Normal"/>
    <w:next w:val="Normal"/>
    <w:qFormat/>
    <w:rsid w:val="00EC7C7A"/>
    <w:pPr>
      <w:keepNext/>
      <w:keepLines/>
      <w:spacing w:before="120" w:after="80"/>
      <w:outlineLvl w:val="2"/>
    </w:pPr>
    <w:rPr>
      <w:b/>
      <w:kern w:val="28"/>
      <w:sz w:val="24"/>
      <w:lang w:val="en-US"/>
    </w:rPr>
  </w:style>
  <w:style w:type="paragraph" w:styleId="Heading4">
    <w:name w:val="heading 4"/>
    <w:basedOn w:val="Normal"/>
    <w:next w:val="Normal"/>
    <w:qFormat/>
    <w:rsid w:val="00EC7C7A"/>
    <w:pPr>
      <w:keepNext/>
      <w:jc w:val="both"/>
      <w:outlineLvl w:val="3"/>
    </w:pPr>
    <w:rPr>
      <w:b/>
      <w:noProof/>
    </w:rPr>
  </w:style>
  <w:style w:type="paragraph" w:styleId="Heading5">
    <w:name w:val="heading 5"/>
    <w:basedOn w:val="Normal"/>
    <w:next w:val="Normal"/>
    <w:qFormat/>
    <w:rsid w:val="00EC7C7A"/>
    <w:pPr>
      <w:keepNext/>
      <w:jc w:val="both"/>
      <w:outlineLvl w:val="4"/>
    </w:pPr>
    <w:rPr>
      <w:noProof/>
    </w:rPr>
  </w:style>
  <w:style w:type="paragraph" w:styleId="Heading6">
    <w:name w:val="heading 6"/>
    <w:basedOn w:val="Normal"/>
    <w:next w:val="Normal"/>
    <w:qFormat/>
    <w:rsid w:val="00EC7C7A"/>
    <w:pPr>
      <w:keepNext/>
      <w:tabs>
        <w:tab w:val="left" w:pos="-720"/>
        <w:tab w:val="left" w:pos="4536"/>
      </w:tabs>
      <w:suppressAutoHyphens/>
      <w:outlineLvl w:val="5"/>
    </w:pPr>
    <w:rPr>
      <w:i/>
    </w:rPr>
  </w:style>
  <w:style w:type="paragraph" w:styleId="Heading7">
    <w:name w:val="heading 7"/>
    <w:basedOn w:val="Normal"/>
    <w:next w:val="Normal"/>
    <w:qFormat/>
    <w:rsid w:val="00EC7C7A"/>
    <w:pPr>
      <w:keepNext/>
      <w:tabs>
        <w:tab w:val="left" w:pos="-720"/>
        <w:tab w:val="left" w:pos="4536"/>
      </w:tabs>
      <w:suppressAutoHyphens/>
      <w:jc w:val="both"/>
      <w:outlineLvl w:val="6"/>
    </w:pPr>
    <w:rPr>
      <w:i/>
    </w:rPr>
  </w:style>
  <w:style w:type="paragraph" w:styleId="Heading8">
    <w:name w:val="heading 8"/>
    <w:basedOn w:val="Normal"/>
    <w:next w:val="Normal"/>
    <w:qFormat/>
    <w:rsid w:val="00EC7C7A"/>
    <w:pPr>
      <w:keepNext/>
      <w:ind w:left="567" w:hanging="567"/>
      <w:jc w:val="both"/>
      <w:outlineLvl w:val="7"/>
    </w:pPr>
    <w:rPr>
      <w:b/>
      <w:i/>
    </w:rPr>
  </w:style>
  <w:style w:type="paragraph" w:styleId="Heading9">
    <w:name w:val="heading 9"/>
    <w:basedOn w:val="Normal"/>
    <w:next w:val="Normal"/>
    <w:qFormat/>
    <w:rsid w:val="00EC7C7A"/>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C7C7A"/>
    <w:pPr>
      <w:tabs>
        <w:tab w:val="center" w:pos="4153"/>
        <w:tab w:val="right" w:pos="8306"/>
      </w:tabs>
      <w:spacing w:line="240" w:lineRule="auto"/>
    </w:pPr>
    <w:rPr>
      <w:rFonts w:ascii="Helvetica" w:hAnsi="Helvetica"/>
      <w:sz w:val="20"/>
      <w:lang w:eastAsia="x-none"/>
    </w:rPr>
  </w:style>
  <w:style w:type="paragraph" w:styleId="Footer">
    <w:name w:val="footer"/>
    <w:basedOn w:val="Normal"/>
    <w:rsid w:val="00EC7C7A"/>
    <w:pPr>
      <w:tabs>
        <w:tab w:val="center" w:pos="4536"/>
        <w:tab w:val="center" w:pos="8930"/>
      </w:tabs>
      <w:spacing w:line="240" w:lineRule="auto"/>
    </w:pPr>
    <w:rPr>
      <w:rFonts w:ascii="Helvetica" w:hAnsi="Helvetica"/>
      <w:sz w:val="16"/>
    </w:rPr>
  </w:style>
  <w:style w:type="character" w:styleId="PageNumber">
    <w:name w:val="page number"/>
    <w:basedOn w:val="DefaultParagraphFont"/>
    <w:rsid w:val="00EC7C7A"/>
  </w:style>
  <w:style w:type="paragraph" w:styleId="BodyTextIndent">
    <w:name w:val="Body Text Indent"/>
    <w:basedOn w:val="Normal"/>
    <w:rsid w:val="00EC7C7A"/>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rsid w:val="00EC7C7A"/>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rsid w:val="00EC7C7A"/>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rsid w:val="00EC7C7A"/>
    <w:pPr>
      <w:tabs>
        <w:tab w:val="clear" w:pos="567"/>
      </w:tabs>
      <w:spacing w:line="240" w:lineRule="auto"/>
    </w:pPr>
    <w:rPr>
      <w:i/>
      <w:color w:val="008000"/>
    </w:rPr>
  </w:style>
  <w:style w:type="paragraph" w:styleId="BodyText2">
    <w:name w:val="Body Text 2"/>
    <w:basedOn w:val="Normal"/>
    <w:rsid w:val="00EC7C7A"/>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uiPriority w:val="99"/>
    <w:rsid w:val="00EC7C7A"/>
    <w:rPr>
      <w:sz w:val="16"/>
      <w:szCs w:val="16"/>
    </w:rPr>
  </w:style>
  <w:style w:type="paragraph" w:styleId="CommentText">
    <w:name w:val="annotation text"/>
    <w:aliases w:val="Comment Text Char1 Char,Comment Text Char Char Char,Comment Text Char1,comment text,Annotationtext,Car17,Car17 Car,Char,Char Char Char,Comment Text Char Char,Comment Text Char Char1,Comment Text Char2 Char,Char Char1,- H19,Car6"/>
    <w:basedOn w:val="Normal"/>
    <w:link w:val="CommentTextChar"/>
    <w:qFormat/>
    <w:rsid w:val="00EC7C7A"/>
    <w:rPr>
      <w:sz w:val="20"/>
      <w:lang w:eastAsia="x-none"/>
    </w:rPr>
  </w:style>
  <w:style w:type="paragraph" w:customStyle="1" w:styleId="EMEAEnBodyText">
    <w:name w:val="EMEA En Body Text"/>
    <w:basedOn w:val="Normal"/>
    <w:rsid w:val="00EC7C7A"/>
    <w:pPr>
      <w:tabs>
        <w:tab w:val="clear" w:pos="567"/>
      </w:tabs>
      <w:spacing w:before="120" w:after="120" w:line="240" w:lineRule="auto"/>
      <w:jc w:val="both"/>
    </w:pPr>
    <w:rPr>
      <w:lang w:val="en-US"/>
    </w:rPr>
  </w:style>
  <w:style w:type="paragraph" w:styleId="DocumentMap">
    <w:name w:val="Document Map"/>
    <w:basedOn w:val="Normal"/>
    <w:semiHidden/>
    <w:rsid w:val="00EC7C7A"/>
    <w:pPr>
      <w:shd w:val="clear" w:color="auto" w:fill="000080"/>
    </w:pPr>
    <w:rPr>
      <w:rFonts w:ascii="Tahoma" w:hAnsi="Tahoma" w:cs="Tahoma"/>
    </w:rPr>
  </w:style>
  <w:style w:type="character" w:styleId="Hyperlink">
    <w:name w:val="Hyperlink"/>
    <w:uiPriority w:val="99"/>
    <w:rsid w:val="00EC7C7A"/>
    <w:rPr>
      <w:color w:val="0000FF"/>
      <w:u w:val="single"/>
    </w:rPr>
  </w:style>
  <w:style w:type="paragraph" w:customStyle="1" w:styleId="AHeader1">
    <w:name w:val="AHeader 1"/>
    <w:basedOn w:val="Normal"/>
    <w:rsid w:val="00EC7C7A"/>
    <w:pPr>
      <w:numPr>
        <w:numId w:val="2"/>
      </w:numPr>
      <w:tabs>
        <w:tab w:val="clear" w:pos="567"/>
      </w:tabs>
      <w:spacing w:after="120" w:line="240" w:lineRule="auto"/>
    </w:pPr>
    <w:rPr>
      <w:rFonts w:ascii="Arial" w:hAnsi="Arial" w:cs="Arial"/>
      <w:b/>
      <w:bCs/>
      <w:sz w:val="24"/>
    </w:rPr>
  </w:style>
  <w:style w:type="paragraph" w:customStyle="1" w:styleId="AHeader2">
    <w:name w:val="AHeader 2"/>
    <w:basedOn w:val="AHeader1"/>
    <w:rsid w:val="00EC7C7A"/>
    <w:pPr>
      <w:numPr>
        <w:ilvl w:val="1"/>
      </w:numPr>
      <w:tabs>
        <w:tab w:val="clear" w:pos="709"/>
        <w:tab w:val="num" w:pos="360"/>
      </w:tabs>
    </w:pPr>
    <w:rPr>
      <w:sz w:val="22"/>
    </w:rPr>
  </w:style>
  <w:style w:type="paragraph" w:customStyle="1" w:styleId="AHeader3">
    <w:name w:val="AHeader 3"/>
    <w:basedOn w:val="AHeader2"/>
    <w:rsid w:val="00EC7C7A"/>
    <w:pPr>
      <w:numPr>
        <w:ilvl w:val="2"/>
      </w:numPr>
      <w:tabs>
        <w:tab w:val="clear" w:pos="1276"/>
        <w:tab w:val="num" w:pos="360"/>
      </w:tabs>
    </w:pPr>
  </w:style>
  <w:style w:type="paragraph" w:customStyle="1" w:styleId="AHeader2abc">
    <w:name w:val="AHeader 2 abc"/>
    <w:basedOn w:val="AHeader3"/>
    <w:rsid w:val="00EC7C7A"/>
    <w:pPr>
      <w:numPr>
        <w:ilvl w:val="3"/>
      </w:numPr>
      <w:tabs>
        <w:tab w:val="clear" w:pos="1276"/>
        <w:tab w:val="num" w:pos="360"/>
      </w:tabs>
      <w:jc w:val="both"/>
    </w:pPr>
    <w:rPr>
      <w:b w:val="0"/>
      <w:bCs w:val="0"/>
    </w:rPr>
  </w:style>
  <w:style w:type="paragraph" w:customStyle="1" w:styleId="AHeader3abc">
    <w:name w:val="AHeader 3 abc"/>
    <w:basedOn w:val="AHeader2abc"/>
    <w:rsid w:val="00EC7C7A"/>
    <w:pPr>
      <w:numPr>
        <w:ilvl w:val="4"/>
      </w:numPr>
      <w:tabs>
        <w:tab w:val="clear" w:pos="1701"/>
        <w:tab w:val="num" w:pos="360"/>
      </w:tabs>
    </w:pPr>
  </w:style>
  <w:style w:type="paragraph" w:styleId="BodyTextIndent3">
    <w:name w:val="Body Text Indent 3"/>
    <w:basedOn w:val="Normal"/>
    <w:rsid w:val="00EC7C7A"/>
    <w:pPr>
      <w:tabs>
        <w:tab w:val="left" w:pos="1134"/>
      </w:tabs>
      <w:autoSpaceDE w:val="0"/>
      <w:autoSpaceDN w:val="0"/>
      <w:adjustRightInd w:val="0"/>
      <w:ind w:left="633"/>
      <w:jc w:val="both"/>
    </w:pPr>
    <w:rPr>
      <w:szCs w:val="21"/>
    </w:rPr>
  </w:style>
  <w:style w:type="character" w:styleId="FollowedHyperlink">
    <w:name w:val="FollowedHyperlink"/>
    <w:rsid w:val="00EC7C7A"/>
    <w:rPr>
      <w:color w:val="800080"/>
      <w:u w:val="single"/>
    </w:rPr>
  </w:style>
  <w:style w:type="paragraph" w:styleId="BalloonText">
    <w:name w:val="Balloon Text"/>
    <w:basedOn w:val="Normal"/>
    <w:semiHidden/>
    <w:rsid w:val="00EC7C7A"/>
    <w:rPr>
      <w:rFonts w:ascii="Tahoma" w:hAnsi="Tahoma" w:cs="Tahoma"/>
      <w:sz w:val="16"/>
      <w:szCs w:val="16"/>
    </w:rPr>
  </w:style>
  <w:style w:type="paragraph" w:customStyle="1" w:styleId="listbull">
    <w:name w:val="list:bull"/>
    <w:basedOn w:val="Normal"/>
    <w:link w:val="listbullChar"/>
    <w:rsid w:val="00F87D35"/>
    <w:pPr>
      <w:numPr>
        <w:numId w:val="3"/>
      </w:numPr>
      <w:tabs>
        <w:tab w:val="clear" w:pos="567"/>
      </w:tabs>
      <w:spacing w:after="120" w:line="240" w:lineRule="auto"/>
    </w:pPr>
    <w:rPr>
      <w:sz w:val="24"/>
      <w:lang w:val="x-none" w:eastAsia="x-none"/>
    </w:rPr>
  </w:style>
  <w:style w:type="paragraph" w:customStyle="1" w:styleId="CharChar3CharChar">
    <w:name w:val="Char Char3 Char Char"/>
    <w:basedOn w:val="Normal"/>
    <w:rsid w:val="00F87D35"/>
    <w:pPr>
      <w:tabs>
        <w:tab w:val="clear" w:pos="567"/>
      </w:tabs>
      <w:spacing w:after="160" w:line="240" w:lineRule="exact"/>
    </w:pPr>
    <w:rPr>
      <w:sz w:val="24"/>
      <w:szCs w:val="24"/>
      <w:lang w:val="en-US"/>
    </w:rPr>
  </w:style>
  <w:style w:type="character" w:customStyle="1" w:styleId="CSIchar">
    <w:name w:val="CSIchar"/>
    <w:rsid w:val="00362596"/>
    <w:rPr>
      <w:shd w:val="clear" w:color="auto" w:fill="CCCCCC"/>
    </w:rPr>
  </w:style>
  <w:style w:type="paragraph" w:customStyle="1" w:styleId="LBLLevel2">
    <w:name w:val="LBLLevel 2"/>
    <w:basedOn w:val="Normal"/>
    <w:next w:val="Normal"/>
    <w:link w:val="LBLLevel2Char"/>
    <w:rsid w:val="00D978FE"/>
    <w:pPr>
      <w:tabs>
        <w:tab w:val="clear" w:pos="567"/>
        <w:tab w:val="left" w:pos="720"/>
        <w:tab w:val="left" w:pos="990"/>
        <w:tab w:val="left" w:pos="1260"/>
      </w:tabs>
      <w:spacing w:line="320" w:lineRule="atLeast"/>
    </w:pPr>
    <w:rPr>
      <w:rFonts w:ascii="Arial" w:hAnsi="Arial"/>
      <w:b/>
      <w:sz w:val="24"/>
      <w:szCs w:val="24"/>
      <w:lang w:val="en-US"/>
    </w:rPr>
  </w:style>
  <w:style w:type="character" w:customStyle="1" w:styleId="LBLLevel2Char">
    <w:name w:val="LBLLevel 2 Char"/>
    <w:link w:val="LBLLevel2"/>
    <w:rsid w:val="00D978FE"/>
    <w:rPr>
      <w:rFonts w:ascii="Arial" w:hAnsi="Arial"/>
      <w:b/>
      <w:sz w:val="24"/>
      <w:szCs w:val="24"/>
      <w:lang w:val="en-US" w:eastAsia="en-US" w:bidi="ar-SA"/>
    </w:rPr>
  </w:style>
  <w:style w:type="paragraph" w:customStyle="1" w:styleId="NoNumHead4">
    <w:name w:val="NoNum:Head4"/>
    <w:basedOn w:val="Normal"/>
    <w:next w:val="Normal"/>
    <w:rsid w:val="006C3541"/>
    <w:pPr>
      <w:keepNext/>
      <w:tabs>
        <w:tab w:val="clear" w:pos="567"/>
      </w:tabs>
      <w:spacing w:before="120" w:after="240" w:line="240" w:lineRule="auto"/>
      <w:outlineLvl w:val="0"/>
    </w:pPr>
    <w:rPr>
      <w:rFonts w:ascii="Arial" w:hAnsi="Arial"/>
      <w:b/>
      <w:lang w:eastAsia="en-GB"/>
    </w:rPr>
  </w:style>
  <w:style w:type="paragraph" w:styleId="Caption">
    <w:name w:val="caption"/>
    <w:basedOn w:val="Normal"/>
    <w:next w:val="Normal"/>
    <w:link w:val="CaptionChar"/>
    <w:qFormat/>
    <w:rsid w:val="00D90156"/>
    <w:pPr>
      <w:tabs>
        <w:tab w:val="clear" w:pos="567"/>
      </w:tabs>
      <w:spacing w:before="120" w:after="120" w:line="240" w:lineRule="auto"/>
    </w:pPr>
    <w:rPr>
      <w:b/>
      <w:sz w:val="24"/>
      <w:lang w:eastAsia="en-GB"/>
    </w:rPr>
  </w:style>
  <w:style w:type="paragraph" w:customStyle="1" w:styleId="LBLTableFootnotes">
    <w:name w:val="LBL Table Footnotes"/>
    <w:basedOn w:val="Normal"/>
    <w:link w:val="LBLTableFootnotesChar"/>
    <w:rsid w:val="00D90156"/>
    <w:pPr>
      <w:tabs>
        <w:tab w:val="clear" w:pos="567"/>
        <w:tab w:val="left" w:pos="720"/>
        <w:tab w:val="left" w:pos="994"/>
      </w:tabs>
      <w:spacing w:line="320" w:lineRule="atLeast"/>
      <w:ind w:left="274" w:hanging="274"/>
    </w:pPr>
    <w:rPr>
      <w:sz w:val="24"/>
      <w:lang w:val="en-US"/>
    </w:rPr>
  </w:style>
  <w:style w:type="character" w:customStyle="1" w:styleId="LBLTableFootnotesChar">
    <w:name w:val="LBL Table Footnotes Char"/>
    <w:link w:val="LBLTableFootnotes"/>
    <w:rsid w:val="00D90156"/>
    <w:rPr>
      <w:sz w:val="24"/>
      <w:lang w:val="en-US" w:eastAsia="en-US" w:bidi="ar-SA"/>
    </w:rPr>
  </w:style>
  <w:style w:type="character" w:customStyle="1" w:styleId="CaptionChar">
    <w:name w:val="Caption Char"/>
    <w:link w:val="Caption"/>
    <w:rsid w:val="00D90156"/>
    <w:rPr>
      <w:b/>
      <w:sz w:val="24"/>
      <w:lang w:val="en-GB" w:eastAsia="en-GB" w:bidi="ar-SA"/>
    </w:rPr>
  </w:style>
  <w:style w:type="paragraph" w:customStyle="1" w:styleId="TableCell">
    <w:name w:val="TableCell"/>
    <w:basedOn w:val="Normal"/>
    <w:rsid w:val="00D90156"/>
    <w:pPr>
      <w:tabs>
        <w:tab w:val="clear" w:pos="567"/>
      </w:tabs>
      <w:spacing w:line="240" w:lineRule="auto"/>
    </w:pPr>
    <w:rPr>
      <w:sz w:val="24"/>
    </w:rPr>
  </w:style>
  <w:style w:type="paragraph" w:customStyle="1" w:styleId="NoNumHead5">
    <w:name w:val="NoNum:Head5"/>
    <w:basedOn w:val="NoNumHead4"/>
    <w:next w:val="Normal"/>
    <w:rsid w:val="00756DD1"/>
    <w:pPr>
      <w:spacing w:before="0"/>
    </w:pPr>
    <w:rPr>
      <w:i/>
    </w:rPr>
  </w:style>
  <w:style w:type="paragraph" w:customStyle="1" w:styleId="tabletextNS">
    <w:name w:val="table:textNS"/>
    <w:basedOn w:val="Normal"/>
    <w:link w:val="tabletextNSChar"/>
    <w:rsid w:val="00756DD1"/>
    <w:pPr>
      <w:tabs>
        <w:tab w:val="clear" w:pos="567"/>
      </w:tabs>
      <w:spacing w:line="240" w:lineRule="auto"/>
    </w:pPr>
    <w:rPr>
      <w:rFonts w:ascii="Arial Narrow" w:hAnsi="Arial Narrow"/>
      <w:sz w:val="24"/>
      <w:lang w:eastAsia="en-GB"/>
    </w:rPr>
  </w:style>
  <w:style w:type="character" w:customStyle="1" w:styleId="tabletextNSChar">
    <w:name w:val="table:textNS Char"/>
    <w:link w:val="tabletextNS"/>
    <w:rsid w:val="00756DD1"/>
    <w:rPr>
      <w:rFonts w:ascii="Arial Narrow" w:hAnsi="Arial Narrow"/>
      <w:sz w:val="24"/>
      <w:lang w:val="en-GB" w:eastAsia="en-GB" w:bidi="ar-SA"/>
    </w:rPr>
  </w:style>
  <w:style w:type="paragraph" w:customStyle="1" w:styleId="ListEnd">
    <w:name w:val="List End"/>
    <w:basedOn w:val="Normal"/>
    <w:autoRedefine/>
    <w:rsid w:val="00D27C68"/>
    <w:pPr>
      <w:shd w:val="clear" w:color="000000" w:fill="FFFFFF"/>
      <w:tabs>
        <w:tab w:val="clear" w:pos="567"/>
      </w:tabs>
      <w:spacing w:line="240" w:lineRule="auto"/>
    </w:pPr>
    <w:rPr>
      <w:color w:val="000000"/>
      <w:szCs w:val="22"/>
      <w:lang w:val="el-GR"/>
    </w:rPr>
  </w:style>
  <w:style w:type="paragraph" w:customStyle="1" w:styleId="listdashnospace">
    <w:name w:val="list:dashnospace"/>
    <w:basedOn w:val="Normal"/>
    <w:rsid w:val="00AF7473"/>
    <w:pPr>
      <w:numPr>
        <w:numId w:val="4"/>
      </w:numPr>
      <w:tabs>
        <w:tab w:val="clear" w:pos="567"/>
      </w:tabs>
      <w:spacing w:line="240" w:lineRule="auto"/>
    </w:pPr>
    <w:rPr>
      <w:sz w:val="24"/>
    </w:rPr>
  </w:style>
  <w:style w:type="paragraph" w:styleId="EndnoteText">
    <w:name w:val="endnote text"/>
    <w:basedOn w:val="Normal"/>
    <w:semiHidden/>
    <w:rsid w:val="00CE364A"/>
    <w:pPr>
      <w:spacing w:line="240" w:lineRule="auto"/>
    </w:pPr>
  </w:style>
  <w:style w:type="character" w:customStyle="1" w:styleId="LBLLevel3">
    <w:name w:val="LBLLevel 3"/>
    <w:rsid w:val="00FB0BDD"/>
    <w:rPr>
      <w:rFonts w:ascii="Arial" w:hAnsi="Arial"/>
      <w:u w:val="single"/>
    </w:rPr>
  </w:style>
  <w:style w:type="paragraph" w:customStyle="1" w:styleId="LBLBulletStyle1">
    <w:name w:val="LBL BulletStyle 1"/>
    <w:basedOn w:val="Normal"/>
    <w:rsid w:val="00B3060C"/>
    <w:pPr>
      <w:numPr>
        <w:numId w:val="5"/>
      </w:numPr>
      <w:tabs>
        <w:tab w:val="clear" w:pos="567"/>
        <w:tab w:val="left" w:pos="720"/>
        <w:tab w:val="left" w:pos="994"/>
      </w:tabs>
      <w:spacing w:line="320" w:lineRule="atLeast"/>
    </w:pPr>
    <w:rPr>
      <w:sz w:val="24"/>
      <w:lang w:val="en-US"/>
    </w:rPr>
  </w:style>
  <w:style w:type="paragraph" w:customStyle="1" w:styleId="CharChar">
    <w:name w:val="Char Char"/>
    <w:basedOn w:val="Normal"/>
    <w:rsid w:val="00114B40"/>
    <w:pPr>
      <w:widowControl w:val="0"/>
      <w:tabs>
        <w:tab w:val="clear" w:pos="567"/>
      </w:tabs>
      <w:adjustRightInd w:val="0"/>
      <w:spacing w:after="160" w:line="240" w:lineRule="exact"/>
      <w:jc w:val="both"/>
      <w:textAlignment w:val="baseline"/>
    </w:pPr>
    <w:rPr>
      <w:rFonts w:ascii="Verdana" w:hAnsi="Verdana" w:cs="Verdana"/>
      <w:sz w:val="20"/>
      <w:lang w:val="en-US"/>
    </w:rPr>
  </w:style>
  <w:style w:type="character" w:customStyle="1" w:styleId="listbullChar">
    <w:name w:val="list:bull Char"/>
    <w:link w:val="listbull"/>
    <w:rsid w:val="00D12684"/>
    <w:rPr>
      <w:sz w:val="24"/>
      <w:lang w:val="x-none" w:eastAsia="x-none"/>
    </w:rPr>
  </w:style>
  <w:style w:type="character" w:customStyle="1" w:styleId="tabletextNSChar1">
    <w:name w:val="table:textNS Char1"/>
    <w:rsid w:val="00D12684"/>
    <w:rPr>
      <w:rFonts w:ascii="Arial Narrow" w:hAnsi="Arial Narrow" w:cs="Arial Narrow"/>
      <w:sz w:val="24"/>
      <w:szCs w:val="24"/>
      <w:lang w:val="en-GB" w:eastAsia="en-US" w:bidi="ar-SA"/>
    </w:rPr>
  </w:style>
  <w:style w:type="paragraph" w:customStyle="1" w:styleId="tablerefalpha">
    <w:name w:val="table:ref (alpha)"/>
    <w:basedOn w:val="Normal"/>
    <w:link w:val="tablerefalphaChar"/>
    <w:rsid w:val="00D12684"/>
    <w:pPr>
      <w:numPr>
        <w:numId w:val="6"/>
      </w:numPr>
      <w:tabs>
        <w:tab w:val="clear" w:pos="567"/>
      </w:tabs>
      <w:spacing w:line="240" w:lineRule="auto"/>
    </w:pPr>
    <w:rPr>
      <w:rFonts w:ascii="Arial Narrow" w:hAnsi="Arial Narrow"/>
      <w:sz w:val="24"/>
      <w:szCs w:val="24"/>
      <w:lang w:val="x-none"/>
    </w:rPr>
  </w:style>
  <w:style w:type="character" w:customStyle="1" w:styleId="tablerefalphaChar">
    <w:name w:val="table:ref (alpha) Char"/>
    <w:link w:val="tablerefalpha"/>
    <w:rsid w:val="00D12684"/>
    <w:rPr>
      <w:rFonts w:ascii="Arial Narrow" w:hAnsi="Arial Narrow"/>
      <w:sz w:val="24"/>
      <w:szCs w:val="24"/>
      <w:lang w:val="x-none"/>
    </w:rPr>
  </w:style>
  <w:style w:type="table" w:styleId="TableGrid">
    <w:name w:val="Table Grid"/>
    <w:basedOn w:val="TableNormal"/>
    <w:rsid w:val="00D12684"/>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930472"/>
    <w:rPr>
      <w:b/>
      <w:bCs/>
    </w:rPr>
  </w:style>
  <w:style w:type="paragraph" w:customStyle="1" w:styleId="captionfigure">
    <w:name w:val="caption:figure"/>
    <w:basedOn w:val="Normal"/>
    <w:next w:val="Normal"/>
    <w:rsid w:val="003651E4"/>
    <w:pPr>
      <w:keepNext/>
      <w:tabs>
        <w:tab w:val="clear" w:pos="567"/>
      </w:tabs>
      <w:spacing w:after="240" w:line="240" w:lineRule="auto"/>
      <w:ind w:left="1440" w:hanging="1440"/>
    </w:pPr>
    <w:rPr>
      <w:rFonts w:ascii="Arial" w:hAnsi="Arial" w:cs="Arial"/>
      <w:b/>
      <w:bCs/>
      <w:szCs w:val="22"/>
      <w:lang w:val="en-US"/>
    </w:rPr>
  </w:style>
  <w:style w:type="paragraph" w:customStyle="1" w:styleId="Char1">
    <w:name w:val="Char1"/>
    <w:basedOn w:val="Normal"/>
    <w:rsid w:val="00B40DD3"/>
    <w:pPr>
      <w:tabs>
        <w:tab w:val="clear" w:pos="567"/>
      </w:tabs>
      <w:spacing w:after="160" w:line="240" w:lineRule="exact"/>
    </w:pPr>
    <w:rPr>
      <w:sz w:val="24"/>
      <w:szCs w:val="24"/>
      <w:lang w:val="en-US"/>
    </w:rPr>
  </w:style>
  <w:style w:type="paragraph" w:customStyle="1" w:styleId="tabletext">
    <w:name w:val="table:text"/>
    <w:basedOn w:val="Normal"/>
    <w:rsid w:val="003D24E7"/>
    <w:pPr>
      <w:tabs>
        <w:tab w:val="clear" w:pos="567"/>
      </w:tabs>
      <w:spacing w:before="120" w:after="120" w:line="240" w:lineRule="auto"/>
    </w:pPr>
    <w:rPr>
      <w:rFonts w:ascii="Arial Narrow" w:hAnsi="Arial Narrow" w:cs="Arial Narrow"/>
      <w:sz w:val="24"/>
      <w:szCs w:val="24"/>
    </w:rPr>
  </w:style>
  <w:style w:type="paragraph" w:customStyle="1" w:styleId="LBLBulletStyle2">
    <w:name w:val="LBL BulletStyle 2"/>
    <w:basedOn w:val="Normal"/>
    <w:rsid w:val="002601C7"/>
    <w:pPr>
      <w:numPr>
        <w:numId w:val="8"/>
      </w:numPr>
      <w:tabs>
        <w:tab w:val="clear" w:pos="567"/>
        <w:tab w:val="left" w:pos="994"/>
      </w:tabs>
      <w:spacing w:line="320" w:lineRule="atLeast"/>
    </w:pPr>
    <w:rPr>
      <w:sz w:val="24"/>
      <w:lang w:val="en-US"/>
    </w:rPr>
  </w:style>
  <w:style w:type="paragraph" w:customStyle="1" w:styleId="CharChar2">
    <w:name w:val="Char Char2"/>
    <w:basedOn w:val="Normal"/>
    <w:rsid w:val="005C4365"/>
    <w:pPr>
      <w:tabs>
        <w:tab w:val="clear" w:pos="567"/>
      </w:tabs>
      <w:spacing w:after="160" w:line="240" w:lineRule="exact"/>
    </w:pPr>
    <w:rPr>
      <w:sz w:val="24"/>
      <w:szCs w:val="24"/>
      <w:lang w:val="en-US"/>
    </w:rPr>
  </w:style>
  <w:style w:type="paragraph" w:customStyle="1" w:styleId="Bullet">
    <w:name w:val="Bullet"/>
    <w:basedOn w:val="Normal"/>
    <w:qFormat/>
    <w:locked/>
    <w:rsid w:val="00E57219"/>
    <w:pPr>
      <w:tabs>
        <w:tab w:val="left" w:pos="851"/>
      </w:tabs>
      <w:spacing w:before="80"/>
    </w:pPr>
    <w:rPr>
      <w:szCs w:val="24"/>
      <w:lang w:eastAsia="en-GB"/>
    </w:rPr>
  </w:style>
  <w:style w:type="paragraph" w:customStyle="1" w:styleId="Action">
    <w:name w:val="Action"/>
    <w:qFormat/>
    <w:locked/>
    <w:rsid w:val="00E57219"/>
    <w:pPr>
      <w:numPr>
        <w:numId w:val="9"/>
      </w:numPr>
      <w:tabs>
        <w:tab w:val="left" w:pos="851"/>
      </w:tabs>
      <w:spacing w:before="120"/>
    </w:pPr>
    <w:rPr>
      <w:color w:val="000000"/>
      <w:sz w:val="22"/>
      <w:szCs w:val="22"/>
    </w:rPr>
  </w:style>
  <w:style w:type="paragraph" w:customStyle="1" w:styleId="Bulletindent">
    <w:name w:val="Bullet indent"/>
    <w:basedOn w:val="Bullet"/>
    <w:qFormat/>
    <w:rsid w:val="00E57219"/>
    <w:pPr>
      <w:ind w:left="1305"/>
    </w:pPr>
    <w:rPr>
      <w:noProof/>
    </w:rPr>
  </w:style>
  <w:style w:type="paragraph" w:customStyle="1" w:styleId="Textbox">
    <w:name w:val="Text box"/>
    <w:basedOn w:val="Normal"/>
    <w:qFormat/>
    <w:rsid w:val="003C6BEA"/>
    <w:pPr>
      <w:tabs>
        <w:tab w:val="clear" w:pos="567"/>
        <w:tab w:val="left" w:pos="851"/>
      </w:tabs>
      <w:spacing w:line="180" w:lineRule="exact"/>
    </w:pPr>
    <w:rPr>
      <w:rFonts w:ascii="Arial" w:hAnsi="Arial"/>
      <w:b/>
      <w:sz w:val="16"/>
      <w:szCs w:val="24"/>
      <w:lang w:eastAsia="en-GB"/>
    </w:rPr>
  </w:style>
  <w:style w:type="paragraph" w:customStyle="1" w:styleId="Default">
    <w:name w:val="Default"/>
    <w:rsid w:val="00A56C3F"/>
    <w:pPr>
      <w:autoSpaceDE w:val="0"/>
      <w:autoSpaceDN w:val="0"/>
      <w:adjustRightInd w:val="0"/>
    </w:pPr>
    <w:rPr>
      <w:color w:val="000000"/>
      <w:sz w:val="24"/>
      <w:szCs w:val="24"/>
      <w:lang w:val="es-ES" w:eastAsia="es-ES"/>
    </w:rPr>
  </w:style>
  <w:style w:type="character" w:customStyle="1" w:styleId="tw4winMark">
    <w:name w:val="tw4winMark"/>
    <w:rsid w:val="00EF46E6"/>
    <w:rPr>
      <w:rFonts w:ascii="Courier New" w:hAnsi="Courier New"/>
      <w:vanish/>
      <w:color w:val="800080"/>
      <w:vertAlign w:val="subscript"/>
    </w:rPr>
  </w:style>
  <w:style w:type="paragraph" w:customStyle="1" w:styleId="Char1CharCharCarCarChar">
    <w:name w:val="Char1 Char Char Car Car Char"/>
    <w:basedOn w:val="Normal"/>
    <w:rsid w:val="006A5094"/>
    <w:pPr>
      <w:tabs>
        <w:tab w:val="clear" w:pos="567"/>
      </w:tabs>
      <w:spacing w:after="160" w:line="240" w:lineRule="exact"/>
    </w:pPr>
    <w:rPr>
      <w:sz w:val="24"/>
      <w:szCs w:val="24"/>
      <w:lang w:val="en-US"/>
    </w:rPr>
  </w:style>
  <w:style w:type="paragraph" w:styleId="Date">
    <w:name w:val="Date"/>
    <w:basedOn w:val="Normal"/>
    <w:next w:val="Normal"/>
    <w:link w:val="DateChar"/>
    <w:uiPriority w:val="99"/>
    <w:semiHidden/>
    <w:unhideWhenUsed/>
    <w:rsid w:val="005F2A60"/>
  </w:style>
  <w:style w:type="character" w:customStyle="1" w:styleId="DateChar">
    <w:name w:val="Date Char"/>
    <w:link w:val="Date"/>
    <w:uiPriority w:val="99"/>
    <w:semiHidden/>
    <w:rsid w:val="005F2A60"/>
    <w:rPr>
      <w:sz w:val="22"/>
      <w:lang w:val="en-GB" w:eastAsia="en-US"/>
    </w:rPr>
  </w:style>
  <w:style w:type="paragraph" w:customStyle="1" w:styleId="TitleB">
    <w:name w:val="Title B"/>
    <w:basedOn w:val="Normal"/>
    <w:rsid w:val="00A8463F"/>
    <w:pPr>
      <w:ind w:left="567" w:right="559" w:hanging="567"/>
    </w:pPr>
    <w:rPr>
      <w:b/>
      <w:bCs/>
      <w:noProof/>
      <w:szCs w:val="22"/>
      <w:lang w:val="el-GR"/>
    </w:rPr>
  </w:style>
  <w:style w:type="paragraph" w:styleId="NormalWeb">
    <w:name w:val="Normal (Web)"/>
    <w:basedOn w:val="Normal"/>
    <w:uiPriority w:val="99"/>
    <w:unhideWhenUsed/>
    <w:rsid w:val="00906060"/>
    <w:pPr>
      <w:tabs>
        <w:tab w:val="clear" w:pos="567"/>
      </w:tabs>
      <w:spacing w:line="240" w:lineRule="auto"/>
    </w:pPr>
    <w:rPr>
      <w:sz w:val="24"/>
      <w:szCs w:val="24"/>
      <w:lang w:val="el-GR" w:eastAsia="el-GR"/>
    </w:rPr>
  </w:style>
  <w:style w:type="paragraph" w:customStyle="1" w:styleId="TitleA">
    <w:name w:val="Title A"/>
    <w:basedOn w:val="Normal"/>
    <w:link w:val="TitleAChar"/>
    <w:qFormat/>
    <w:rsid w:val="00D44A37"/>
    <w:pPr>
      <w:tabs>
        <w:tab w:val="clear" w:pos="567"/>
        <w:tab w:val="left" w:pos="-1440"/>
        <w:tab w:val="left" w:pos="-720"/>
      </w:tabs>
      <w:spacing w:line="240" w:lineRule="auto"/>
      <w:jc w:val="center"/>
    </w:pPr>
    <w:rPr>
      <w:b/>
      <w:szCs w:val="22"/>
      <w:lang w:val="x-none"/>
    </w:rPr>
  </w:style>
  <w:style w:type="character" w:customStyle="1" w:styleId="TitleAChar">
    <w:name w:val="Title A Char"/>
    <w:link w:val="TitleA"/>
    <w:rsid w:val="00D44A37"/>
    <w:rPr>
      <w:b/>
      <w:sz w:val="22"/>
      <w:szCs w:val="22"/>
      <w:lang w:eastAsia="en-US"/>
    </w:rPr>
  </w:style>
  <w:style w:type="character" w:customStyle="1" w:styleId="hps">
    <w:name w:val="hps"/>
    <w:rsid w:val="00E03BA1"/>
  </w:style>
  <w:style w:type="character" w:customStyle="1" w:styleId="CSI">
    <w:name w:val="CSI"/>
    <w:uiPriority w:val="1"/>
    <w:qFormat/>
    <w:rsid w:val="00C0037D"/>
    <w:rPr>
      <w:bdr w:val="none" w:sz="0" w:space="0" w:color="auto"/>
      <w:shd w:val="clear" w:color="auto" w:fill="BFBFBF"/>
    </w:rPr>
  </w:style>
  <w:style w:type="paragraph" w:styleId="ListParagraph">
    <w:name w:val="List Paragraph"/>
    <w:basedOn w:val="Normal"/>
    <w:qFormat/>
    <w:rsid w:val="002B081A"/>
    <w:pPr>
      <w:ind w:left="720"/>
    </w:pPr>
  </w:style>
  <w:style w:type="paragraph" w:styleId="NoSpacing">
    <w:name w:val="No Spacing"/>
    <w:uiPriority w:val="1"/>
    <w:qFormat/>
    <w:rsid w:val="006F5004"/>
    <w:rPr>
      <w:rFonts w:ascii="Calibri" w:eastAsia="Calibri" w:hAnsi="Calibri"/>
      <w:sz w:val="22"/>
      <w:szCs w:val="22"/>
      <w:lang w:val="el-GR" w:eastAsia="en-US"/>
    </w:rPr>
  </w:style>
  <w:style w:type="paragraph" w:styleId="Revision">
    <w:name w:val="Revision"/>
    <w:hidden/>
    <w:uiPriority w:val="99"/>
    <w:semiHidden/>
    <w:rsid w:val="000A647F"/>
    <w:rPr>
      <w:sz w:val="22"/>
      <w:lang w:eastAsia="en-US"/>
    </w:rPr>
  </w:style>
  <w:style w:type="character" w:customStyle="1" w:styleId="med11">
    <w:name w:val="med11"/>
    <w:rsid w:val="000D0FC4"/>
    <w:rPr>
      <w:sz w:val="18"/>
      <w:szCs w:val="18"/>
    </w:rPr>
  </w:style>
  <w:style w:type="paragraph" w:customStyle="1" w:styleId="big">
    <w:name w:val="big"/>
    <w:basedOn w:val="Normal"/>
    <w:rsid w:val="00D86341"/>
    <w:pPr>
      <w:tabs>
        <w:tab w:val="clear" w:pos="567"/>
      </w:tabs>
      <w:spacing w:line="240" w:lineRule="auto"/>
      <w:ind w:left="225" w:right="225"/>
    </w:pPr>
    <w:rPr>
      <w:sz w:val="24"/>
      <w:szCs w:val="24"/>
      <w:lang w:val="en-US"/>
    </w:rPr>
  </w:style>
  <w:style w:type="character" w:customStyle="1" w:styleId="CommentTextChar">
    <w:name w:val="Comment Text Char"/>
    <w:aliases w:val="Comment Text Char1 Char Char,Comment Text Char Char Char Char,Comment Text Char1 Char1,comment text Char,Annotationtext Char,Car17 Char,Car17 Car Char,Char Char3,Char Char Char Char,Comment Text Char Char Char1,Char Char1 Char"/>
    <w:link w:val="CommentText"/>
    <w:locked/>
    <w:rsid w:val="00173408"/>
    <w:rPr>
      <w:lang w:val="en-GB"/>
    </w:rPr>
  </w:style>
  <w:style w:type="paragraph" w:customStyle="1" w:styleId="captiontable">
    <w:name w:val="caption:table"/>
    <w:basedOn w:val="captionfigure"/>
    <w:next w:val="tabletext"/>
    <w:link w:val="captiontableChar"/>
    <w:rsid w:val="00222194"/>
    <w:rPr>
      <w:rFonts w:cs="Times New Roman"/>
      <w:bCs w:val="0"/>
      <w:szCs w:val="20"/>
      <w:lang w:val="x-none" w:eastAsia="x-none"/>
    </w:rPr>
  </w:style>
  <w:style w:type="character" w:customStyle="1" w:styleId="captiontableChar">
    <w:name w:val="caption:table Char"/>
    <w:link w:val="captiontable"/>
    <w:rsid w:val="00222194"/>
    <w:rPr>
      <w:rFonts w:ascii="Arial" w:hAnsi="Arial"/>
      <w:b/>
      <w:sz w:val="22"/>
      <w:lang w:val="x-none" w:eastAsia="x-none"/>
    </w:rPr>
  </w:style>
  <w:style w:type="paragraph" w:customStyle="1" w:styleId="tableref">
    <w:name w:val="table:ref"/>
    <w:basedOn w:val="Normal"/>
    <w:rsid w:val="009577B6"/>
    <w:pPr>
      <w:tabs>
        <w:tab w:val="clear" w:pos="567"/>
        <w:tab w:val="left" w:pos="360"/>
      </w:tabs>
      <w:spacing w:line="240" w:lineRule="auto"/>
      <w:ind w:left="360" w:hanging="360"/>
    </w:pPr>
    <w:rPr>
      <w:rFonts w:ascii="Arial Narrow" w:hAnsi="Arial Narrow"/>
      <w:sz w:val="20"/>
      <w:lang w:eastAsia="en-GB"/>
    </w:rPr>
  </w:style>
  <w:style w:type="character" w:customStyle="1" w:styleId="HeaderChar">
    <w:name w:val="Header Char"/>
    <w:link w:val="Header"/>
    <w:rsid w:val="00E17778"/>
    <w:rPr>
      <w:rFonts w:ascii="Helvetica" w:hAnsi="Helvetica"/>
      <w:lang w:val="en-GB"/>
    </w:rPr>
  </w:style>
  <w:style w:type="paragraph" w:customStyle="1" w:styleId="BodytextAgency">
    <w:name w:val="Body text (Agency)"/>
    <w:basedOn w:val="Normal"/>
    <w:link w:val="BodytextAgencyChar"/>
    <w:qFormat/>
    <w:rsid w:val="006D2296"/>
    <w:pPr>
      <w:tabs>
        <w:tab w:val="clear" w:pos="567"/>
      </w:tabs>
      <w:spacing w:after="140" w:line="280" w:lineRule="atLeast"/>
    </w:pPr>
    <w:rPr>
      <w:rFonts w:ascii="Verdana" w:eastAsia="Verdana" w:hAnsi="Verdana"/>
      <w:sz w:val="18"/>
      <w:szCs w:val="18"/>
      <w:lang w:val="el-GR" w:eastAsia="el-GR" w:bidi="el-GR"/>
    </w:rPr>
  </w:style>
  <w:style w:type="paragraph" w:customStyle="1" w:styleId="DraftingNotesAgency">
    <w:name w:val="Drafting Notes (Agency)"/>
    <w:basedOn w:val="Normal"/>
    <w:next w:val="BodytextAgency"/>
    <w:link w:val="DraftingNotesAgencyChar"/>
    <w:rsid w:val="006D2296"/>
    <w:pPr>
      <w:tabs>
        <w:tab w:val="clear" w:pos="567"/>
      </w:tabs>
      <w:spacing w:after="140" w:line="280" w:lineRule="atLeast"/>
    </w:pPr>
    <w:rPr>
      <w:rFonts w:ascii="Courier New" w:eastAsia="Verdana" w:hAnsi="Courier New"/>
      <w:i/>
      <w:color w:val="339966"/>
      <w:szCs w:val="18"/>
      <w:lang w:val="el-GR" w:eastAsia="el-GR" w:bidi="el-GR"/>
    </w:rPr>
  </w:style>
  <w:style w:type="paragraph" w:customStyle="1" w:styleId="FigureheadingAgency">
    <w:name w:val="Figure heading (Agency)"/>
    <w:basedOn w:val="Normal"/>
    <w:next w:val="Normal"/>
    <w:semiHidden/>
    <w:rsid w:val="006D2296"/>
    <w:pPr>
      <w:keepNext/>
      <w:numPr>
        <w:numId w:val="63"/>
      </w:numPr>
      <w:tabs>
        <w:tab w:val="clear" w:pos="567"/>
      </w:tabs>
      <w:spacing w:before="240" w:after="120" w:line="240" w:lineRule="auto"/>
    </w:pPr>
    <w:rPr>
      <w:rFonts w:ascii="Verdana" w:eastAsia="SimSun" w:hAnsi="Verdana" w:cs="Verdana"/>
      <w:sz w:val="18"/>
      <w:szCs w:val="18"/>
      <w:lang w:val="el-GR" w:eastAsia="el-GR" w:bidi="el-GR"/>
    </w:rPr>
  </w:style>
  <w:style w:type="paragraph" w:customStyle="1" w:styleId="No-numheading3Agency">
    <w:name w:val="No-num heading 3 (Agency)"/>
    <w:basedOn w:val="Normal"/>
    <w:next w:val="BodytextAgency"/>
    <w:link w:val="No-numheading3AgencyChar"/>
    <w:rsid w:val="006D2296"/>
    <w:pPr>
      <w:keepNext/>
      <w:tabs>
        <w:tab w:val="clear" w:pos="567"/>
      </w:tabs>
      <w:spacing w:before="280" w:after="220" w:line="240" w:lineRule="auto"/>
      <w:outlineLvl w:val="2"/>
    </w:pPr>
    <w:rPr>
      <w:rFonts w:ascii="Verdana" w:eastAsia="Verdana" w:hAnsi="Verdana"/>
      <w:b/>
      <w:bCs/>
      <w:kern w:val="32"/>
      <w:szCs w:val="22"/>
      <w:lang w:val="el-GR" w:eastAsia="el-GR" w:bidi="el-GR"/>
    </w:rPr>
  </w:style>
  <w:style w:type="character" w:customStyle="1" w:styleId="DraftingNotesAgencyChar">
    <w:name w:val="Drafting Notes (Agency) Char"/>
    <w:link w:val="DraftingNotesAgency"/>
    <w:rsid w:val="006D2296"/>
    <w:rPr>
      <w:rFonts w:ascii="Courier New" w:eastAsia="Verdana" w:hAnsi="Courier New"/>
      <w:i/>
      <w:color w:val="339966"/>
      <w:sz w:val="22"/>
      <w:szCs w:val="18"/>
      <w:lang w:val="el-GR" w:eastAsia="el-GR" w:bidi="el-GR"/>
    </w:rPr>
  </w:style>
  <w:style w:type="character" w:customStyle="1" w:styleId="BodytextAgencyChar">
    <w:name w:val="Body text (Agency) Char"/>
    <w:link w:val="BodytextAgency"/>
    <w:rsid w:val="006D2296"/>
    <w:rPr>
      <w:rFonts w:ascii="Verdana" w:eastAsia="Verdana" w:hAnsi="Verdana"/>
      <w:sz w:val="18"/>
      <w:szCs w:val="18"/>
      <w:lang w:val="el-GR" w:eastAsia="el-GR" w:bidi="el-GR"/>
    </w:rPr>
  </w:style>
  <w:style w:type="character" w:customStyle="1" w:styleId="No-numheading3AgencyChar">
    <w:name w:val="No-num heading 3 (Agency) Char"/>
    <w:link w:val="No-numheading3Agency"/>
    <w:rsid w:val="006D2296"/>
    <w:rPr>
      <w:rFonts w:ascii="Verdana" w:eastAsia="Verdana" w:hAnsi="Verdana"/>
      <w:b/>
      <w:bCs/>
      <w:kern w:val="32"/>
      <w:sz w:val="22"/>
      <w:szCs w:val="22"/>
      <w:lang w:val="el-GR" w:eastAsia="el-GR" w:bidi="el-GR"/>
    </w:rPr>
  </w:style>
  <w:style w:type="numbering" w:customStyle="1" w:styleId="NumberlistAgency">
    <w:name w:val="Number list (Agency)"/>
    <w:basedOn w:val="NoList"/>
    <w:rsid w:val="004A26EA"/>
    <w:pPr>
      <w:numPr>
        <w:numId w:val="64"/>
      </w:numPr>
    </w:pPr>
  </w:style>
  <w:style w:type="character" w:customStyle="1" w:styleId="tlid-translation">
    <w:name w:val="tlid-translation"/>
    <w:rsid w:val="00D235CF"/>
  </w:style>
  <w:style w:type="character" w:customStyle="1" w:styleId="normaltextrun">
    <w:name w:val="normaltextrun"/>
    <w:basedOn w:val="DefaultParagraphFont"/>
    <w:rsid w:val="00136116"/>
  </w:style>
  <w:style w:type="character" w:customStyle="1" w:styleId="eop">
    <w:name w:val="eop"/>
    <w:basedOn w:val="DefaultParagraphFont"/>
    <w:rsid w:val="00F323F8"/>
  </w:style>
  <w:style w:type="paragraph" w:customStyle="1" w:styleId="paragraph">
    <w:name w:val="paragraph"/>
    <w:basedOn w:val="Normal"/>
    <w:rsid w:val="00F323F8"/>
    <w:pPr>
      <w:tabs>
        <w:tab w:val="clear" w:pos="567"/>
      </w:tabs>
      <w:spacing w:before="100" w:beforeAutospacing="1" w:after="100" w:afterAutospacing="1" w:line="240" w:lineRule="auto"/>
    </w:pPr>
    <w:rPr>
      <w:sz w:val="24"/>
      <w:szCs w:val="24"/>
      <w:lang w:val="en-US"/>
    </w:rPr>
  </w:style>
  <w:style w:type="character" w:customStyle="1" w:styleId="UnresolvedMention1">
    <w:name w:val="Unresolved Mention1"/>
    <w:basedOn w:val="DefaultParagraphFont"/>
    <w:uiPriority w:val="99"/>
    <w:semiHidden/>
    <w:unhideWhenUsed/>
    <w:rsid w:val="00EF4C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45734">
      <w:bodyDiv w:val="1"/>
      <w:marLeft w:val="0"/>
      <w:marRight w:val="0"/>
      <w:marTop w:val="0"/>
      <w:marBottom w:val="0"/>
      <w:divBdr>
        <w:top w:val="none" w:sz="0" w:space="0" w:color="auto"/>
        <w:left w:val="none" w:sz="0" w:space="0" w:color="auto"/>
        <w:bottom w:val="none" w:sz="0" w:space="0" w:color="auto"/>
        <w:right w:val="none" w:sz="0" w:space="0" w:color="auto"/>
      </w:divBdr>
    </w:div>
    <w:div w:id="162941952">
      <w:bodyDiv w:val="1"/>
      <w:marLeft w:val="0"/>
      <w:marRight w:val="0"/>
      <w:marTop w:val="0"/>
      <w:marBottom w:val="0"/>
      <w:divBdr>
        <w:top w:val="none" w:sz="0" w:space="0" w:color="auto"/>
        <w:left w:val="none" w:sz="0" w:space="0" w:color="auto"/>
        <w:bottom w:val="none" w:sz="0" w:space="0" w:color="auto"/>
        <w:right w:val="none" w:sz="0" w:space="0" w:color="auto"/>
      </w:divBdr>
      <w:divsChild>
        <w:div w:id="1150292413">
          <w:marLeft w:val="0"/>
          <w:marRight w:val="0"/>
          <w:marTop w:val="0"/>
          <w:marBottom w:val="0"/>
          <w:divBdr>
            <w:top w:val="none" w:sz="0" w:space="0" w:color="auto"/>
            <w:left w:val="none" w:sz="0" w:space="0" w:color="auto"/>
            <w:bottom w:val="none" w:sz="0" w:space="0" w:color="auto"/>
            <w:right w:val="none" w:sz="0" w:space="0" w:color="auto"/>
          </w:divBdr>
          <w:divsChild>
            <w:div w:id="356854555">
              <w:marLeft w:val="0"/>
              <w:marRight w:val="0"/>
              <w:marTop w:val="0"/>
              <w:marBottom w:val="0"/>
              <w:divBdr>
                <w:top w:val="none" w:sz="0" w:space="0" w:color="auto"/>
                <w:left w:val="none" w:sz="0" w:space="0" w:color="auto"/>
                <w:bottom w:val="none" w:sz="0" w:space="0" w:color="auto"/>
                <w:right w:val="none" w:sz="0" w:space="0" w:color="auto"/>
              </w:divBdr>
              <w:divsChild>
                <w:div w:id="750931500">
                  <w:marLeft w:val="0"/>
                  <w:marRight w:val="0"/>
                  <w:marTop w:val="0"/>
                  <w:marBottom w:val="0"/>
                  <w:divBdr>
                    <w:top w:val="none" w:sz="0" w:space="0" w:color="auto"/>
                    <w:left w:val="none" w:sz="0" w:space="0" w:color="auto"/>
                    <w:bottom w:val="none" w:sz="0" w:space="0" w:color="auto"/>
                    <w:right w:val="none" w:sz="0" w:space="0" w:color="auto"/>
                  </w:divBdr>
                  <w:divsChild>
                    <w:div w:id="996423915">
                      <w:marLeft w:val="0"/>
                      <w:marRight w:val="0"/>
                      <w:marTop w:val="0"/>
                      <w:marBottom w:val="0"/>
                      <w:divBdr>
                        <w:top w:val="none" w:sz="0" w:space="0" w:color="auto"/>
                        <w:left w:val="none" w:sz="0" w:space="0" w:color="auto"/>
                        <w:bottom w:val="none" w:sz="0" w:space="0" w:color="auto"/>
                        <w:right w:val="none" w:sz="0" w:space="0" w:color="auto"/>
                      </w:divBdr>
                      <w:divsChild>
                        <w:div w:id="1166480944">
                          <w:marLeft w:val="0"/>
                          <w:marRight w:val="0"/>
                          <w:marTop w:val="0"/>
                          <w:marBottom w:val="0"/>
                          <w:divBdr>
                            <w:top w:val="none" w:sz="0" w:space="0" w:color="auto"/>
                            <w:left w:val="none" w:sz="0" w:space="0" w:color="auto"/>
                            <w:bottom w:val="none" w:sz="0" w:space="0" w:color="auto"/>
                            <w:right w:val="none" w:sz="0" w:space="0" w:color="auto"/>
                          </w:divBdr>
                          <w:divsChild>
                            <w:div w:id="895699037">
                              <w:marLeft w:val="0"/>
                              <w:marRight w:val="0"/>
                              <w:marTop w:val="0"/>
                              <w:marBottom w:val="0"/>
                              <w:divBdr>
                                <w:top w:val="none" w:sz="0" w:space="0" w:color="auto"/>
                                <w:left w:val="none" w:sz="0" w:space="0" w:color="auto"/>
                                <w:bottom w:val="none" w:sz="0" w:space="0" w:color="auto"/>
                                <w:right w:val="none" w:sz="0" w:space="0" w:color="auto"/>
                              </w:divBdr>
                              <w:divsChild>
                                <w:div w:id="723453263">
                                  <w:marLeft w:val="0"/>
                                  <w:marRight w:val="0"/>
                                  <w:marTop w:val="0"/>
                                  <w:marBottom w:val="0"/>
                                  <w:divBdr>
                                    <w:top w:val="none" w:sz="0" w:space="0" w:color="auto"/>
                                    <w:left w:val="none" w:sz="0" w:space="0" w:color="auto"/>
                                    <w:bottom w:val="none" w:sz="0" w:space="0" w:color="auto"/>
                                    <w:right w:val="none" w:sz="0" w:space="0" w:color="auto"/>
                                  </w:divBdr>
                                  <w:divsChild>
                                    <w:div w:id="1901399325">
                                      <w:marLeft w:val="0"/>
                                      <w:marRight w:val="0"/>
                                      <w:marTop w:val="0"/>
                                      <w:marBottom w:val="0"/>
                                      <w:divBdr>
                                        <w:top w:val="none" w:sz="0" w:space="0" w:color="auto"/>
                                        <w:left w:val="none" w:sz="0" w:space="0" w:color="auto"/>
                                        <w:bottom w:val="none" w:sz="0" w:space="0" w:color="auto"/>
                                        <w:right w:val="none" w:sz="0" w:space="0" w:color="auto"/>
                                      </w:divBdr>
                                      <w:divsChild>
                                        <w:div w:id="281041592">
                                          <w:marLeft w:val="0"/>
                                          <w:marRight w:val="0"/>
                                          <w:marTop w:val="0"/>
                                          <w:marBottom w:val="495"/>
                                          <w:divBdr>
                                            <w:top w:val="none" w:sz="0" w:space="0" w:color="auto"/>
                                            <w:left w:val="none" w:sz="0" w:space="0" w:color="auto"/>
                                            <w:bottom w:val="none" w:sz="0" w:space="0" w:color="auto"/>
                                            <w:right w:val="none" w:sz="0" w:space="0" w:color="auto"/>
                                          </w:divBdr>
                                          <w:divsChild>
                                            <w:div w:id="121419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284042">
      <w:bodyDiv w:val="1"/>
      <w:marLeft w:val="0"/>
      <w:marRight w:val="0"/>
      <w:marTop w:val="0"/>
      <w:marBottom w:val="0"/>
      <w:divBdr>
        <w:top w:val="none" w:sz="0" w:space="0" w:color="auto"/>
        <w:left w:val="none" w:sz="0" w:space="0" w:color="auto"/>
        <w:bottom w:val="none" w:sz="0" w:space="0" w:color="auto"/>
        <w:right w:val="none" w:sz="0" w:space="0" w:color="auto"/>
      </w:divBdr>
    </w:div>
    <w:div w:id="365760380">
      <w:bodyDiv w:val="1"/>
      <w:marLeft w:val="0"/>
      <w:marRight w:val="0"/>
      <w:marTop w:val="0"/>
      <w:marBottom w:val="0"/>
      <w:divBdr>
        <w:top w:val="none" w:sz="0" w:space="0" w:color="auto"/>
        <w:left w:val="none" w:sz="0" w:space="0" w:color="auto"/>
        <w:bottom w:val="none" w:sz="0" w:space="0" w:color="auto"/>
        <w:right w:val="none" w:sz="0" w:space="0" w:color="auto"/>
      </w:divBdr>
    </w:div>
    <w:div w:id="400492681">
      <w:bodyDiv w:val="1"/>
      <w:marLeft w:val="0"/>
      <w:marRight w:val="0"/>
      <w:marTop w:val="0"/>
      <w:marBottom w:val="0"/>
      <w:divBdr>
        <w:top w:val="none" w:sz="0" w:space="0" w:color="auto"/>
        <w:left w:val="none" w:sz="0" w:space="0" w:color="auto"/>
        <w:bottom w:val="none" w:sz="0" w:space="0" w:color="auto"/>
        <w:right w:val="none" w:sz="0" w:space="0" w:color="auto"/>
      </w:divBdr>
    </w:div>
    <w:div w:id="472212283">
      <w:bodyDiv w:val="1"/>
      <w:marLeft w:val="0"/>
      <w:marRight w:val="0"/>
      <w:marTop w:val="0"/>
      <w:marBottom w:val="0"/>
      <w:divBdr>
        <w:top w:val="none" w:sz="0" w:space="0" w:color="auto"/>
        <w:left w:val="none" w:sz="0" w:space="0" w:color="auto"/>
        <w:bottom w:val="none" w:sz="0" w:space="0" w:color="auto"/>
        <w:right w:val="none" w:sz="0" w:space="0" w:color="auto"/>
      </w:divBdr>
    </w:div>
    <w:div w:id="508368936">
      <w:bodyDiv w:val="1"/>
      <w:marLeft w:val="0"/>
      <w:marRight w:val="0"/>
      <w:marTop w:val="0"/>
      <w:marBottom w:val="0"/>
      <w:divBdr>
        <w:top w:val="none" w:sz="0" w:space="0" w:color="auto"/>
        <w:left w:val="none" w:sz="0" w:space="0" w:color="auto"/>
        <w:bottom w:val="none" w:sz="0" w:space="0" w:color="auto"/>
        <w:right w:val="none" w:sz="0" w:space="0" w:color="auto"/>
      </w:divBdr>
    </w:div>
    <w:div w:id="520582911">
      <w:bodyDiv w:val="1"/>
      <w:marLeft w:val="0"/>
      <w:marRight w:val="0"/>
      <w:marTop w:val="0"/>
      <w:marBottom w:val="0"/>
      <w:divBdr>
        <w:top w:val="none" w:sz="0" w:space="0" w:color="auto"/>
        <w:left w:val="none" w:sz="0" w:space="0" w:color="auto"/>
        <w:bottom w:val="none" w:sz="0" w:space="0" w:color="auto"/>
        <w:right w:val="none" w:sz="0" w:space="0" w:color="auto"/>
      </w:divBdr>
    </w:div>
    <w:div w:id="645863771">
      <w:bodyDiv w:val="1"/>
      <w:marLeft w:val="0"/>
      <w:marRight w:val="0"/>
      <w:marTop w:val="0"/>
      <w:marBottom w:val="0"/>
      <w:divBdr>
        <w:top w:val="none" w:sz="0" w:space="0" w:color="auto"/>
        <w:left w:val="none" w:sz="0" w:space="0" w:color="auto"/>
        <w:bottom w:val="none" w:sz="0" w:space="0" w:color="auto"/>
        <w:right w:val="none" w:sz="0" w:space="0" w:color="auto"/>
      </w:divBdr>
    </w:div>
    <w:div w:id="716709179">
      <w:bodyDiv w:val="1"/>
      <w:marLeft w:val="0"/>
      <w:marRight w:val="0"/>
      <w:marTop w:val="0"/>
      <w:marBottom w:val="0"/>
      <w:divBdr>
        <w:top w:val="none" w:sz="0" w:space="0" w:color="auto"/>
        <w:left w:val="none" w:sz="0" w:space="0" w:color="auto"/>
        <w:bottom w:val="none" w:sz="0" w:space="0" w:color="auto"/>
        <w:right w:val="none" w:sz="0" w:space="0" w:color="auto"/>
      </w:divBdr>
    </w:div>
    <w:div w:id="799693011">
      <w:bodyDiv w:val="1"/>
      <w:marLeft w:val="0"/>
      <w:marRight w:val="0"/>
      <w:marTop w:val="0"/>
      <w:marBottom w:val="0"/>
      <w:divBdr>
        <w:top w:val="none" w:sz="0" w:space="0" w:color="auto"/>
        <w:left w:val="none" w:sz="0" w:space="0" w:color="auto"/>
        <w:bottom w:val="none" w:sz="0" w:space="0" w:color="auto"/>
        <w:right w:val="none" w:sz="0" w:space="0" w:color="auto"/>
      </w:divBdr>
    </w:div>
    <w:div w:id="1009915983">
      <w:bodyDiv w:val="1"/>
      <w:marLeft w:val="0"/>
      <w:marRight w:val="0"/>
      <w:marTop w:val="0"/>
      <w:marBottom w:val="0"/>
      <w:divBdr>
        <w:top w:val="none" w:sz="0" w:space="0" w:color="auto"/>
        <w:left w:val="none" w:sz="0" w:space="0" w:color="auto"/>
        <w:bottom w:val="none" w:sz="0" w:space="0" w:color="auto"/>
        <w:right w:val="none" w:sz="0" w:space="0" w:color="auto"/>
      </w:divBdr>
    </w:div>
    <w:div w:id="1240485024">
      <w:bodyDiv w:val="1"/>
      <w:marLeft w:val="0"/>
      <w:marRight w:val="0"/>
      <w:marTop w:val="0"/>
      <w:marBottom w:val="0"/>
      <w:divBdr>
        <w:top w:val="none" w:sz="0" w:space="0" w:color="auto"/>
        <w:left w:val="none" w:sz="0" w:space="0" w:color="auto"/>
        <w:bottom w:val="none" w:sz="0" w:space="0" w:color="auto"/>
        <w:right w:val="none" w:sz="0" w:space="0" w:color="auto"/>
      </w:divBdr>
      <w:divsChild>
        <w:div w:id="1662152150">
          <w:marLeft w:val="0"/>
          <w:marRight w:val="0"/>
          <w:marTop w:val="0"/>
          <w:marBottom w:val="0"/>
          <w:divBdr>
            <w:top w:val="none" w:sz="0" w:space="0" w:color="auto"/>
            <w:left w:val="none" w:sz="0" w:space="0" w:color="auto"/>
            <w:bottom w:val="none" w:sz="0" w:space="0" w:color="auto"/>
            <w:right w:val="none" w:sz="0" w:space="0" w:color="auto"/>
          </w:divBdr>
          <w:divsChild>
            <w:div w:id="1802923378">
              <w:marLeft w:val="0"/>
              <w:marRight w:val="0"/>
              <w:marTop w:val="0"/>
              <w:marBottom w:val="0"/>
              <w:divBdr>
                <w:top w:val="none" w:sz="0" w:space="0" w:color="auto"/>
                <w:left w:val="none" w:sz="0" w:space="0" w:color="auto"/>
                <w:bottom w:val="none" w:sz="0" w:space="0" w:color="auto"/>
                <w:right w:val="none" w:sz="0" w:space="0" w:color="auto"/>
              </w:divBdr>
              <w:divsChild>
                <w:div w:id="1597054754">
                  <w:marLeft w:val="0"/>
                  <w:marRight w:val="0"/>
                  <w:marTop w:val="0"/>
                  <w:marBottom w:val="0"/>
                  <w:divBdr>
                    <w:top w:val="none" w:sz="0" w:space="0" w:color="auto"/>
                    <w:left w:val="none" w:sz="0" w:space="0" w:color="auto"/>
                    <w:bottom w:val="none" w:sz="0" w:space="0" w:color="auto"/>
                    <w:right w:val="none" w:sz="0" w:space="0" w:color="auto"/>
                  </w:divBdr>
                  <w:divsChild>
                    <w:div w:id="1627277553">
                      <w:marLeft w:val="0"/>
                      <w:marRight w:val="0"/>
                      <w:marTop w:val="0"/>
                      <w:marBottom w:val="0"/>
                      <w:divBdr>
                        <w:top w:val="none" w:sz="0" w:space="0" w:color="auto"/>
                        <w:left w:val="none" w:sz="0" w:space="0" w:color="auto"/>
                        <w:bottom w:val="none" w:sz="0" w:space="0" w:color="auto"/>
                        <w:right w:val="none" w:sz="0" w:space="0" w:color="auto"/>
                      </w:divBdr>
                      <w:divsChild>
                        <w:div w:id="1882092097">
                          <w:marLeft w:val="0"/>
                          <w:marRight w:val="0"/>
                          <w:marTop w:val="0"/>
                          <w:marBottom w:val="0"/>
                          <w:divBdr>
                            <w:top w:val="none" w:sz="0" w:space="0" w:color="auto"/>
                            <w:left w:val="none" w:sz="0" w:space="0" w:color="auto"/>
                            <w:bottom w:val="none" w:sz="0" w:space="0" w:color="auto"/>
                            <w:right w:val="none" w:sz="0" w:space="0" w:color="auto"/>
                          </w:divBdr>
                          <w:divsChild>
                            <w:div w:id="1094782499">
                              <w:marLeft w:val="0"/>
                              <w:marRight w:val="0"/>
                              <w:marTop w:val="0"/>
                              <w:marBottom w:val="0"/>
                              <w:divBdr>
                                <w:top w:val="none" w:sz="0" w:space="0" w:color="auto"/>
                                <w:left w:val="none" w:sz="0" w:space="0" w:color="auto"/>
                                <w:bottom w:val="none" w:sz="0" w:space="0" w:color="auto"/>
                                <w:right w:val="none" w:sz="0" w:space="0" w:color="auto"/>
                              </w:divBdr>
                              <w:divsChild>
                                <w:div w:id="2057269821">
                                  <w:marLeft w:val="0"/>
                                  <w:marRight w:val="0"/>
                                  <w:marTop w:val="0"/>
                                  <w:marBottom w:val="0"/>
                                  <w:divBdr>
                                    <w:top w:val="none" w:sz="0" w:space="0" w:color="auto"/>
                                    <w:left w:val="none" w:sz="0" w:space="0" w:color="auto"/>
                                    <w:bottom w:val="none" w:sz="0" w:space="0" w:color="auto"/>
                                    <w:right w:val="none" w:sz="0" w:space="0" w:color="auto"/>
                                  </w:divBdr>
                                  <w:divsChild>
                                    <w:div w:id="2146048629">
                                      <w:marLeft w:val="0"/>
                                      <w:marRight w:val="0"/>
                                      <w:marTop w:val="0"/>
                                      <w:marBottom w:val="0"/>
                                      <w:divBdr>
                                        <w:top w:val="none" w:sz="0" w:space="0" w:color="auto"/>
                                        <w:left w:val="none" w:sz="0" w:space="0" w:color="auto"/>
                                        <w:bottom w:val="none" w:sz="0" w:space="0" w:color="auto"/>
                                        <w:right w:val="none" w:sz="0" w:space="0" w:color="auto"/>
                                      </w:divBdr>
                                      <w:divsChild>
                                        <w:div w:id="690885570">
                                          <w:marLeft w:val="0"/>
                                          <w:marRight w:val="0"/>
                                          <w:marTop w:val="0"/>
                                          <w:marBottom w:val="495"/>
                                          <w:divBdr>
                                            <w:top w:val="none" w:sz="0" w:space="0" w:color="auto"/>
                                            <w:left w:val="none" w:sz="0" w:space="0" w:color="auto"/>
                                            <w:bottom w:val="none" w:sz="0" w:space="0" w:color="auto"/>
                                            <w:right w:val="none" w:sz="0" w:space="0" w:color="auto"/>
                                          </w:divBdr>
                                          <w:divsChild>
                                            <w:div w:id="34277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4477662">
      <w:bodyDiv w:val="1"/>
      <w:marLeft w:val="0"/>
      <w:marRight w:val="0"/>
      <w:marTop w:val="0"/>
      <w:marBottom w:val="0"/>
      <w:divBdr>
        <w:top w:val="none" w:sz="0" w:space="0" w:color="auto"/>
        <w:left w:val="none" w:sz="0" w:space="0" w:color="auto"/>
        <w:bottom w:val="none" w:sz="0" w:space="0" w:color="auto"/>
        <w:right w:val="none" w:sz="0" w:space="0" w:color="auto"/>
      </w:divBdr>
    </w:div>
    <w:div w:id="1407335832">
      <w:bodyDiv w:val="1"/>
      <w:marLeft w:val="0"/>
      <w:marRight w:val="0"/>
      <w:marTop w:val="0"/>
      <w:marBottom w:val="0"/>
      <w:divBdr>
        <w:top w:val="none" w:sz="0" w:space="0" w:color="auto"/>
        <w:left w:val="none" w:sz="0" w:space="0" w:color="auto"/>
        <w:bottom w:val="none" w:sz="0" w:space="0" w:color="auto"/>
        <w:right w:val="none" w:sz="0" w:space="0" w:color="auto"/>
      </w:divBdr>
    </w:div>
    <w:div w:id="1592355186">
      <w:bodyDiv w:val="1"/>
      <w:marLeft w:val="0"/>
      <w:marRight w:val="0"/>
      <w:marTop w:val="0"/>
      <w:marBottom w:val="0"/>
      <w:divBdr>
        <w:top w:val="none" w:sz="0" w:space="0" w:color="auto"/>
        <w:left w:val="none" w:sz="0" w:space="0" w:color="auto"/>
        <w:bottom w:val="none" w:sz="0" w:space="0" w:color="auto"/>
        <w:right w:val="none" w:sz="0" w:space="0" w:color="auto"/>
      </w:divBdr>
    </w:div>
    <w:div w:id="1599024846">
      <w:bodyDiv w:val="1"/>
      <w:marLeft w:val="0"/>
      <w:marRight w:val="0"/>
      <w:marTop w:val="0"/>
      <w:marBottom w:val="0"/>
      <w:divBdr>
        <w:top w:val="none" w:sz="0" w:space="0" w:color="auto"/>
        <w:left w:val="none" w:sz="0" w:space="0" w:color="auto"/>
        <w:bottom w:val="none" w:sz="0" w:space="0" w:color="auto"/>
        <w:right w:val="none" w:sz="0" w:space="0" w:color="auto"/>
      </w:divBdr>
    </w:div>
    <w:div w:id="1918979595">
      <w:bodyDiv w:val="1"/>
      <w:marLeft w:val="0"/>
      <w:marRight w:val="0"/>
      <w:marTop w:val="0"/>
      <w:marBottom w:val="0"/>
      <w:divBdr>
        <w:top w:val="none" w:sz="0" w:space="0" w:color="auto"/>
        <w:left w:val="none" w:sz="0" w:space="0" w:color="auto"/>
        <w:bottom w:val="none" w:sz="0" w:space="0" w:color="auto"/>
        <w:right w:val="none" w:sz="0" w:space="0" w:color="auto"/>
      </w:divBdr>
    </w:div>
    <w:div w:id="1940528567">
      <w:bodyDiv w:val="1"/>
      <w:marLeft w:val="0"/>
      <w:marRight w:val="0"/>
      <w:marTop w:val="0"/>
      <w:marBottom w:val="0"/>
      <w:divBdr>
        <w:top w:val="none" w:sz="0" w:space="0" w:color="auto"/>
        <w:left w:val="none" w:sz="0" w:space="0" w:color="auto"/>
        <w:bottom w:val="none" w:sz="0" w:space="0" w:color="auto"/>
        <w:right w:val="none" w:sz="0" w:space="0" w:color="auto"/>
      </w:divBdr>
    </w:div>
    <w:div w:id="2022123141">
      <w:bodyDiv w:val="1"/>
      <w:marLeft w:val="0"/>
      <w:marRight w:val="0"/>
      <w:marTop w:val="0"/>
      <w:marBottom w:val="0"/>
      <w:divBdr>
        <w:top w:val="none" w:sz="0" w:space="0" w:color="auto"/>
        <w:left w:val="none" w:sz="0" w:space="0" w:color="auto"/>
        <w:bottom w:val="none" w:sz="0" w:space="0" w:color="auto"/>
        <w:right w:val="none" w:sz="0" w:space="0" w:color="auto"/>
      </w:divBdr>
    </w:div>
    <w:div w:id="2137219189">
      <w:bodyDiv w:val="1"/>
      <w:marLeft w:val="0"/>
      <w:marRight w:val="0"/>
      <w:marTop w:val="0"/>
      <w:marBottom w:val="0"/>
      <w:divBdr>
        <w:top w:val="none" w:sz="0" w:space="0" w:color="auto"/>
        <w:left w:val="none" w:sz="0" w:space="0" w:color="auto"/>
        <w:bottom w:val="none" w:sz="0" w:space="0" w:color="auto"/>
        <w:right w:val="none" w:sz="0" w:space="0" w:color="auto"/>
      </w:divBdr>
    </w:div>
    <w:div w:id="214723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yperlink" Target="https://www.ema.europa.e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ema.europa.eu/en/medicines/human/EPAR/eltrombopag-accord" TargetMode="External"/><Relationship Id="rId17" Type="http://schemas.openxmlformats.org/officeDocument/2006/relationships/hyperlink" Target="http://www.ema.europa.eu/docs/en_GB/document_library/Template_or_form/2013/03/WC500139752.doc" TargetMode="External"/><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ustomXml" Target="../customXml/item6.xml"/><Relationship Id="rId5" Type="http://schemas.openxmlformats.org/officeDocument/2006/relationships/customXml" Target="../customXml/item5.xml"/><Relationship Id="rId15" Type="http://schemas.microsoft.com/office/2007/relationships/hdphoto" Target="media/hdphoto1.wdp"/><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microsoft.com/office/2011/relationships/people" Target="peop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b:Sources xmlns:b="http://schemas.openxmlformats.org/officeDocument/2006/bibliography" xmlns="http://schemas.openxmlformats.org/officeDocument/2006/bibliography" SelectedStyle="" StyleName=""/>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EMADOC-1700519818-2150564</_dlc_DocId>
    <_dlc_DocIdUrl xmlns="a034c160-bfb7-45f5-8632-2eb7e0508071">
      <Url>https://euema.sharepoint.com/sites/CRM/_layouts/15/DocIdRedir.aspx?ID=EMADOC-1700519818-2150564</Url>
      <Description>EMADOC-1700519818-2150564</Description>
    </_dlc_DocIdUrl>
    <Sign_x002d_off xmlns="62874b74-7561-4a92-a6e7-f8370cb4455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B620718-C301-49DE-9A58-E98AE0B544F4}">
  <ds:schemaRefs>
    <ds:schemaRef ds:uri="http://schemas.openxmlformats.org/officeDocument/2006/bibliography"/>
  </ds:schemaRefs>
</ds:datastoreItem>
</file>

<file path=customXml/itemProps2.xml><?xml version="1.0" encoding="utf-8"?>
<ds:datastoreItem xmlns:ds="http://schemas.openxmlformats.org/officeDocument/2006/customXml" ds:itemID="{7C451DD9-7307-4C07-8C3A-995D879028A4}">
  <ds:schemaRefs>
    <ds:schemaRef ds:uri="http://schemas.openxmlformats.org/officeDocument/2006/bibliography"/>
  </ds:schemaRefs>
</ds:datastoreItem>
</file>

<file path=customXml/itemProps3.xml><?xml version="1.0" encoding="utf-8"?>
<ds:datastoreItem xmlns:ds="http://schemas.openxmlformats.org/officeDocument/2006/customXml" ds:itemID="{21EB5793-F7C2-470F-A52F-06DDE945D8D6}">
  <ds:schemaRefs>
    <ds:schemaRef ds:uri="http://purl.org/dc/elements/1.1/"/>
    <ds:schemaRef ds:uri="http://schemas.microsoft.com/office/infopath/2007/PartnerControls"/>
    <ds:schemaRef ds:uri="http://schemas.microsoft.com/office/2006/documentManagement/types"/>
    <ds:schemaRef ds:uri="http://www.w3.org/XML/1998/namespace"/>
    <ds:schemaRef ds:uri="http://purl.org/dc/terms/"/>
    <ds:schemaRef ds:uri="http://schemas.microsoft.com/office/2006/metadata/properties"/>
    <ds:schemaRef ds:uri="http://purl.org/dc/dcmitype/"/>
    <ds:schemaRef ds:uri="http://schemas.openxmlformats.org/package/2006/metadata/core-properties"/>
    <ds:schemaRef ds:uri="15b730e8-ef52-47c0-882f-c114b1201c56"/>
  </ds:schemaRefs>
</ds:datastoreItem>
</file>

<file path=customXml/itemProps4.xml><?xml version="1.0" encoding="utf-8"?>
<ds:datastoreItem xmlns:ds="http://schemas.openxmlformats.org/officeDocument/2006/customXml" ds:itemID="{332BF4FC-9292-461A-AE65-DB4BDAF13F45}">
  <ds:schemaRefs>
    <ds:schemaRef ds:uri="http://schemas.microsoft.com/sharepoint/v3/contenttype/forms"/>
  </ds:schemaRefs>
</ds:datastoreItem>
</file>

<file path=customXml/itemProps5.xml><?xml version="1.0" encoding="utf-8"?>
<ds:datastoreItem xmlns:ds="http://schemas.openxmlformats.org/officeDocument/2006/customXml" ds:itemID="{CF8DF90E-8480-4D8C-A986-75D20BD5A44F}"/>
</file>

<file path=customXml/itemProps6.xml><?xml version="1.0" encoding="utf-8"?>
<ds:datastoreItem xmlns:ds="http://schemas.openxmlformats.org/officeDocument/2006/customXml" ds:itemID="{672758B3-5C80-4DCD-9F6E-402EBDFD492D}"/>
</file>

<file path=docProps/app.xml><?xml version="1.0" encoding="utf-8"?>
<Properties xmlns="http://schemas.openxmlformats.org/officeDocument/2006/extended-properties" xmlns:vt="http://schemas.openxmlformats.org/officeDocument/2006/docPropsVTypes">
  <Template>Normal</Template>
  <TotalTime>33</TotalTime>
  <Pages>86</Pages>
  <Words>25538</Words>
  <Characters>154786</Characters>
  <Application>Microsoft Office Word</Application>
  <DocSecurity>0</DocSecurity>
  <Lines>1289</Lines>
  <Paragraphs>359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179965</CharactersWithSpaces>
  <SharedDoc>false</SharedDoc>
  <HLinks>
    <vt:vector size="36" baseType="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Eltombopag Accord: EPAR – Product information – tracked changes</dc:title>
  <dc:subject/>
  <dc:creator>CHMP</dc:creator>
  <cp:keywords/>
  <cp:lastModifiedBy>Tejas Vachhani</cp:lastModifiedBy>
  <cp:revision>11</cp:revision>
  <dcterms:created xsi:type="dcterms:W3CDTF">2025-02-21T08:34:00Z</dcterms:created>
  <dcterms:modified xsi:type="dcterms:W3CDTF">2025-05-15T05:43:00Z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2023-06-09T14:17:48Z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8bb32efe-7010-4272-9867-a061c2394b91</vt:lpwstr>
  </property>
  <property fmtid="{D5CDD505-2E9C-101B-9397-08002B2CF9AE}" pid="8" name="MSIP_Label_3c9bec58-8084-492e-8360-0e1cfe36408c_ContentBits">
    <vt:lpwstr>0</vt:lpwstr>
  </property>
  <property fmtid="{D5CDD505-2E9C-101B-9397-08002B2CF9AE}" pid="9" name="MSIP_Label_0eea11ca-d417-4147-80ed-01a58412c458_Enabled">
    <vt:lpwstr>true</vt:lpwstr>
  </property>
  <property fmtid="{D5CDD505-2E9C-101B-9397-08002B2CF9AE}" pid="10" name="MSIP_Label_0eea11ca-d417-4147-80ed-01a58412c458_SetDate">
    <vt:lpwstr>2024-12-28T08:52:27Z</vt:lpwstr>
  </property>
  <property fmtid="{D5CDD505-2E9C-101B-9397-08002B2CF9AE}" pid="11" name="MSIP_Label_0eea11ca-d417-4147-80ed-01a58412c458_Method">
    <vt:lpwstr>Standard</vt:lpwstr>
  </property>
  <property fmtid="{D5CDD505-2E9C-101B-9397-08002B2CF9AE}" pid="12" name="MSIP_Label_0eea11ca-d417-4147-80ed-01a58412c458_Name">
    <vt:lpwstr>0eea11ca-d417-4147-80ed-01a58412c458</vt:lpwstr>
  </property>
  <property fmtid="{D5CDD505-2E9C-101B-9397-08002B2CF9AE}" pid="13" name="MSIP_Label_0eea11ca-d417-4147-80ed-01a58412c458_SiteId">
    <vt:lpwstr>bc9dc15c-61bc-4f03-b60b-e5b6d8922839</vt:lpwstr>
  </property>
  <property fmtid="{D5CDD505-2E9C-101B-9397-08002B2CF9AE}" pid="14" name="MSIP_Label_0eea11ca-d417-4147-80ed-01a58412c458_ActionId">
    <vt:lpwstr>37566bcd-8f53-47ec-8e6b-678d2860415b</vt:lpwstr>
  </property>
  <property fmtid="{D5CDD505-2E9C-101B-9397-08002B2CF9AE}" pid="15" name="MSIP_Label_0eea11ca-d417-4147-80ed-01a58412c458_ContentBits">
    <vt:lpwstr>2</vt:lpwstr>
  </property>
  <property fmtid="{D5CDD505-2E9C-101B-9397-08002B2CF9AE}" pid="16" name="ContentTypeId">
    <vt:lpwstr>0x0101000DA6AD19014FF648A49316945EE786F90200176DED4FF78CD74995F64A0F46B59E48</vt:lpwstr>
  </property>
  <property fmtid="{D5CDD505-2E9C-101B-9397-08002B2CF9AE}" pid="17" name="_dlc_DocIdItemGuid">
    <vt:lpwstr>a9d6b041-d840-4efb-8568-451a05390526</vt:lpwstr>
  </property>
</Properties>
</file>